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7C4CB264"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274A0C">
        <w:rPr>
          <w:rFonts w:ascii="Times New Roman" w:hAnsi="Times New Roman" w:cs="Times New Roman"/>
          <w:color w:val="auto"/>
        </w:rPr>
        <w:t>SEPTIEMBRE</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274A0C">
        <w:rPr>
          <w:rFonts w:ascii="Times New Roman" w:hAnsi="Times New Roman" w:cs="Times New Roman"/>
          <w:color w:val="auto"/>
        </w:rPr>
        <w:t>0</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467862BC" w:rsidR="00622C07" w:rsidRDefault="00622C07" w:rsidP="00622C07">
      <w:pPr>
        <w:jc w:val="center"/>
        <w:rPr>
          <w:b/>
          <w:bCs/>
        </w:rPr>
      </w:pPr>
      <w:r w:rsidRPr="00995A1F">
        <w:rPr>
          <w:b/>
          <w:bCs/>
        </w:rPr>
        <w:t xml:space="preserve">VARIACIONES ACTIVOS </w:t>
      </w:r>
      <w:r w:rsidR="00274A0C">
        <w:rPr>
          <w:b/>
          <w:bCs/>
        </w:rPr>
        <w:t>SEPTIEMBRE</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274A0C">
        <w:rPr>
          <w:b/>
          <w:bCs/>
        </w:rPr>
        <w:t>SEPTIEMBRE</w:t>
      </w:r>
      <w:r w:rsidR="006E7B24" w:rsidRPr="00995A1F">
        <w:rPr>
          <w:b/>
          <w:bCs/>
        </w:rPr>
        <w:t xml:space="preserve"> </w:t>
      </w:r>
      <w:r w:rsidRPr="00995A1F">
        <w:rPr>
          <w:b/>
          <w:bCs/>
        </w:rPr>
        <w:t>DE 20</w:t>
      </w:r>
      <w:r w:rsidR="00DC3AE3">
        <w:rPr>
          <w:b/>
          <w:bCs/>
        </w:rPr>
        <w:t>20</w:t>
      </w:r>
    </w:p>
    <w:p w14:paraId="13709FD7" w14:textId="62B0B0E7" w:rsidR="00A65F8F" w:rsidRPr="00590FA3" w:rsidRDefault="00A65F8F" w:rsidP="00622C07">
      <w:pPr>
        <w:jc w:val="center"/>
        <w:rPr>
          <w:b/>
          <w:bCs/>
          <w:sz w:val="18"/>
          <w:szCs w:val="18"/>
        </w:rPr>
      </w:pPr>
    </w:p>
    <w:p w14:paraId="2F7F77CB" w14:textId="0706C4EB" w:rsidR="00A65F8F" w:rsidRDefault="000E5BC3" w:rsidP="00622C07">
      <w:pPr>
        <w:jc w:val="center"/>
        <w:rPr>
          <w:b/>
          <w:bCs/>
        </w:rPr>
      </w:pPr>
      <w:r w:rsidRPr="000E5BC3">
        <w:rPr>
          <w:noProof/>
        </w:rPr>
        <w:drawing>
          <wp:inline distT="0" distB="0" distL="0" distR="0" wp14:anchorId="0A2FA1E3" wp14:editId="6A650FDD">
            <wp:extent cx="5612130" cy="23526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352675"/>
                    </a:xfrm>
                    <a:prstGeom prst="rect">
                      <a:avLst/>
                    </a:prstGeom>
                    <a:noFill/>
                    <a:ln>
                      <a:noFill/>
                    </a:ln>
                  </pic:spPr>
                </pic:pic>
              </a:graphicData>
            </a:graphic>
          </wp:inline>
        </w:drawing>
      </w:r>
    </w:p>
    <w:p w14:paraId="1311C2CD" w14:textId="2B6ADDC8" w:rsidR="00A65F8F" w:rsidRPr="00590FA3" w:rsidRDefault="00A65F8F" w:rsidP="00622C07">
      <w:pPr>
        <w:jc w:val="center"/>
        <w:rPr>
          <w:b/>
          <w:bCs/>
          <w:sz w:val="18"/>
          <w:szCs w:val="18"/>
        </w:rPr>
      </w:pPr>
    </w:p>
    <w:p w14:paraId="731712F9" w14:textId="21F519D0" w:rsidR="000E5BC3" w:rsidRPr="00995A1F" w:rsidRDefault="000E5BC3" w:rsidP="000E5BC3">
      <w:pPr>
        <w:jc w:val="both"/>
      </w:pPr>
      <w:r w:rsidRPr="00995A1F">
        <w:t>Los activos a</w:t>
      </w:r>
      <w:r>
        <w:t xml:space="preserve"> 30 </w:t>
      </w:r>
      <w:r w:rsidRPr="00995A1F">
        <w:t xml:space="preserve">de </w:t>
      </w:r>
      <w:r>
        <w:t>septiembre</w:t>
      </w:r>
      <w:r w:rsidR="00031BC9">
        <w:t xml:space="preserve"> </w:t>
      </w:r>
      <w:r w:rsidRPr="00995A1F">
        <w:t>de 202</w:t>
      </w:r>
      <w:r>
        <w:t>1</w:t>
      </w:r>
      <w:r w:rsidRPr="00995A1F">
        <w:t xml:space="preserve"> presentan una variación de $</w:t>
      </w:r>
      <w:r w:rsidR="00031BC9">
        <w:t>8</w:t>
      </w:r>
      <w:r w:rsidRPr="003708EC">
        <w:t>.</w:t>
      </w:r>
      <w:r w:rsidR="00031BC9">
        <w:t>014</w:t>
      </w:r>
      <w:r w:rsidRPr="003708EC">
        <w:t>.</w:t>
      </w:r>
      <w:r w:rsidR="00031BC9">
        <w:t>208</w:t>
      </w:r>
      <w:r w:rsidRPr="003708EC">
        <w:t>.</w:t>
      </w:r>
      <w:r w:rsidR="00031BC9">
        <w:t xml:space="preserve">045 </w:t>
      </w:r>
      <w:r w:rsidRPr="00995A1F">
        <w:t xml:space="preserve">miles, </w:t>
      </w:r>
      <w:r>
        <w:t xml:space="preserve">respecto a </w:t>
      </w:r>
      <w:r w:rsidRPr="00995A1F">
        <w:t xml:space="preserve">los activos de </w:t>
      </w:r>
      <w:r w:rsidR="00031BC9">
        <w:t xml:space="preserve">septiembre </w:t>
      </w:r>
      <w:r w:rsidRPr="00995A1F">
        <w:t>de 20</w:t>
      </w:r>
      <w:r>
        <w:t>20</w:t>
      </w:r>
      <w:r w:rsidRPr="00995A1F">
        <w:t xml:space="preserve"> y un incremento del </w:t>
      </w:r>
      <w:r>
        <w:t>14,</w:t>
      </w:r>
      <w:r w:rsidR="00031BC9">
        <w:t>97</w:t>
      </w:r>
      <w:r w:rsidRPr="00995A1F">
        <w:t xml:space="preserve">% en términos corrientes. </w:t>
      </w:r>
    </w:p>
    <w:p w14:paraId="573FDB08" w14:textId="77777777" w:rsidR="000E5BC3" w:rsidRPr="00590FA3" w:rsidRDefault="000E5BC3" w:rsidP="000E5BC3">
      <w:pPr>
        <w:jc w:val="both"/>
        <w:rPr>
          <w:sz w:val="18"/>
          <w:szCs w:val="18"/>
        </w:rPr>
      </w:pPr>
    </w:p>
    <w:p w14:paraId="47C2B66B" w14:textId="1136C365" w:rsidR="000E5BC3" w:rsidRPr="00995A1F" w:rsidRDefault="000E5BC3" w:rsidP="000E5BC3">
      <w:pPr>
        <w:jc w:val="both"/>
        <w:rPr>
          <w:highlight w:val="yellow"/>
        </w:rPr>
      </w:pPr>
      <w:r w:rsidRPr="00995A1F">
        <w:t xml:space="preserve">Dentro de las variaciones más significativas encontramos un incremento en el grupo 1.7 </w:t>
      </w:r>
      <w:r w:rsidRPr="00995A1F">
        <w:rPr>
          <w:i/>
          <w:iCs/>
        </w:rPr>
        <w:t>Bienes de uso público e históricos y culturales</w:t>
      </w:r>
      <w:r w:rsidRPr="00995A1F">
        <w:t xml:space="preserve"> por valor de $</w:t>
      </w:r>
      <w:r w:rsidRPr="00BB0EDD">
        <w:t>6.</w:t>
      </w:r>
      <w:r w:rsidR="00234EC2">
        <w:t>293</w:t>
      </w:r>
      <w:r w:rsidRPr="00BB0EDD">
        <w:t>.</w:t>
      </w:r>
      <w:r w:rsidR="00234EC2">
        <w:t>381</w:t>
      </w:r>
      <w:r w:rsidRPr="00BB0EDD">
        <w:t>.</w:t>
      </w:r>
      <w:r w:rsidR="00234EC2">
        <w:t xml:space="preserve">372 </w:t>
      </w:r>
      <w:r w:rsidRPr="00995A1F">
        <w:t>miles (1)</w:t>
      </w:r>
      <w:r>
        <w:t xml:space="preserve">, </w:t>
      </w:r>
      <w:r w:rsidRPr="00995A1F">
        <w:t xml:space="preserve">un incremento </w:t>
      </w:r>
      <w:r>
        <w:t xml:space="preserve">neto </w:t>
      </w:r>
      <w:r w:rsidRPr="00995A1F">
        <w:t>en</w:t>
      </w:r>
      <w:r>
        <w:t>tre</w:t>
      </w:r>
      <w:r w:rsidRPr="00995A1F">
        <w:t xml:space="preserve"> el activo corriente y no corriente del grupo 1.9 </w:t>
      </w:r>
      <w:r w:rsidRPr="00995A1F">
        <w:rPr>
          <w:i/>
          <w:iCs/>
        </w:rPr>
        <w:t>Otros activos</w:t>
      </w:r>
      <w:r w:rsidRPr="00995A1F">
        <w:t xml:space="preserve"> por valor </w:t>
      </w:r>
      <w:r w:rsidRPr="00201403">
        <w:t>de $2.</w:t>
      </w:r>
      <w:r w:rsidR="00201403" w:rsidRPr="00201403">
        <w:t>643</w:t>
      </w:r>
      <w:r w:rsidRPr="00201403">
        <w:t>.</w:t>
      </w:r>
      <w:r w:rsidR="00201403" w:rsidRPr="00201403">
        <w:t>986</w:t>
      </w:r>
      <w:r w:rsidRPr="00201403">
        <w:t>.</w:t>
      </w:r>
      <w:r w:rsidR="00201403" w:rsidRPr="00201403">
        <w:t>201</w:t>
      </w:r>
      <w:r>
        <w:t xml:space="preserve"> </w:t>
      </w:r>
      <w:r w:rsidRPr="00995A1F">
        <w:t>miles (2)</w:t>
      </w:r>
      <w:r>
        <w:t xml:space="preserve"> y una disminución </w:t>
      </w:r>
      <w:r w:rsidRPr="00995A1F">
        <w:t>en</w:t>
      </w:r>
      <w:r>
        <w:t>tre</w:t>
      </w:r>
      <w:r w:rsidRPr="00995A1F">
        <w:t xml:space="preserve"> el activo corriente y no corriente </w:t>
      </w:r>
      <w:r>
        <w:t xml:space="preserve">del grupo 1.3 </w:t>
      </w:r>
      <w:r w:rsidRPr="00962320">
        <w:rPr>
          <w:i/>
          <w:iCs/>
        </w:rPr>
        <w:t>Cuentas por cobrar</w:t>
      </w:r>
      <w:r>
        <w:t xml:space="preserve"> por $</w:t>
      </w:r>
      <w:r w:rsidRPr="00BB0EDD">
        <w:t>-920.</w:t>
      </w:r>
      <w:r w:rsidR="00410301">
        <w:t>080</w:t>
      </w:r>
      <w:r w:rsidRPr="00BB0EDD">
        <w:t>.</w:t>
      </w:r>
      <w:r w:rsidR="00410301">
        <w:t>303</w:t>
      </w:r>
      <w:r>
        <w:t xml:space="preserve"> miles (3).</w:t>
      </w:r>
    </w:p>
    <w:p w14:paraId="13DD1206" w14:textId="77777777" w:rsidR="000E5BC3" w:rsidRPr="00590FA3" w:rsidRDefault="000E5BC3" w:rsidP="000E5BC3">
      <w:pPr>
        <w:jc w:val="both"/>
        <w:rPr>
          <w:sz w:val="18"/>
          <w:szCs w:val="18"/>
          <w:highlight w:val="yellow"/>
        </w:rPr>
      </w:pPr>
    </w:p>
    <w:p w14:paraId="7D92E2D1" w14:textId="243A9DDD" w:rsidR="008B19C5" w:rsidRDefault="000E5BC3" w:rsidP="00590FA3">
      <w:r w:rsidRPr="00995A1F">
        <w:t xml:space="preserve">A continuación, se </w:t>
      </w:r>
      <w:r>
        <w:t>explica</w:t>
      </w:r>
      <w:r w:rsidRPr="00995A1F">
        <w:t xml:space="preserve"> las situaciones de estas variaciones:</w:t>
      </w:r>
    </w:p>
    <w:p w14:paraId="1D722051" w14:textId="77777777" w:rsidR="0015390B" w:rsidRPr="001F3189" w:rsidRDefault="0015390B"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77777777" w:rsidR="002B7A5F" w:rsidRPr="00915DAF" w:rsidRDefault="002B7A5F" w:rsidP="00471A69">
      <w:pPr>
        <w:pStyle w:val="Prrafodelista"/>
        <w:numPr>
          <w:ilvl w:val="0"/>
          <w:numId w:val="9"/>
        </w:numPr>
        <w:jc w:val="both"/>
      </w:pPr>
      <w:r w:rsidRPr="00915DAF">
        <w:t xml:space="preserve">Realizando pagos directos al concesionario (obligación incondicional durante el plazo de la concesión); </w:t>
      </w:r>
    </w:p>
    <w:p w14:paraId="3D2CE8A5" w14:textId="77777777" w:rsidR="002B7A5F" w:rsidRPr="006E0A32" w:rsidRDefault="002B7A5F" w:rsidP="00471A69">
      <w:pPr>
        <w:pStyle w:val="Prrafodelista"/>
        <w:numPr>
          <w:ilvl w:val="0"/>
          <w:numId w:val="9"/>
        </w:numPr>
        <w:jc w:val="both"/>
      </w:pPr>
      <w:r w:rsidRPr="00915DAF">
        <w:t xml:space="preserve">Cediendo al concesionario el derecho a obtener ingresos producto de la explotación del </w:t>
      </w:r>
      <w:r w:rsidRPr="006E0A32">
        <w:t>activo en concesión.</w:t>
      </w:r>
    </w:p>
    <w:p w14:paraId="46C56281" w14:textId="0F1DFEE8" w:rsidR="002B7A5F" w:rsidRPr="006B05CC" w:rsidRDefault="002B7A5F" w:rsidP="00D61C0A">
      <w:pPr>
        <w:jc w:val="both"/>
        <w:rPr>
          <w:sz w:val="18"/>
          <w:szCs w:val="18"/>
        </w:rPr>
      </w:pPr>
    </w:p>
    <w:p w14:paraId="0E693307" w14:textId="77777777" w:rsidR="002B7A5F" w:rsidRPr="006E0A32"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0CC8CCE5" w14:textId="0220AE4D" w:rsidR="002B7A5F" w:rsidRPr="006B05CC" w:rsidRDefault="002B7A5F" w:rsidP="00D61C0A">
      <w:pPr>
        <w:jc w:val="both"/>
        <w:rPr>
          <w:sz w:val="18"/>
          <w:szCs w:val="18"/>
          <w:highlight w:val="cyan"/>
        </w:rPr>
      </w:pPr>
    </w:p>
    <w:p w14:paraId="040134E4" w14:textId="77777777" w:rsidR="002B7A5F" w:rsidRPr="000804EA" w:rsidRDefault="002B7A5F" w:rsidP="002B7A5F">
      <w:pPr>
        <w:jc w:val="both"/>
      </w:pPr>
      <w:r w:rsidRPr="000804EA">
        <w:t>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3D56B557" w14:textId="77777777" w:rsidR="002B7A5F" w:rsidRPr="005B74E5" w:rsidRDefault="002B7A5F" w:rsidP="002B7A5F">
      <w:pPr>
        <w:jc w:val="both"/>
        <w:rPr>
          <w:sz w:val="18"/>
          <w:szCs w:val="18"/>
          <w:highlight w:val="cyan"/>
        </w:rPr>
      </w:pPr>
    </w:p>
    <w:p w14:paraId="05032309" w14:textId="6783C353" w:rsidR="002B7A5F" w:rsidRPr="00C65AD0"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6463C40B" w14:textId="77777777" w:rsidR="002B7A5F" w:rsidRPr="00C65AD0" w:rsidRDefault="002B7A5F" w:rsidP="002B7A5F">
      <w:pPr>
        <w:jc w:val="both"/>
        <w:rPr>
          <w:sz w:val="18"/>
          <w:szCs w:val="18"/>
        </w:rPr>
      </w:pPr>
    </w:p>
    <w:p w14:paraId="6264C78A" w14:textId="44E93C57" w:rsidR="002B7A5F" w:rsidRPr="00850497" w:rsidRDefault="002B7A5F" w:rsidP="002B7A5F">
      <w:pPr>
        <w:jc w:val="both"/>
      </w:pPr>
      <w:r w:rsidRPr="00850497">
        <w:t>Los terrenos sobre los que se construyan los bienes de uso público se reconocerán por separado. el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19EFF40D" w14:textId="77777777" w:rsidR="00967171" w:rsidRPr="00850497" w:rsidRDefault="00967171" w:rsidP="00967171">
      <w:pPr>
        <w:jc w:val="both"/>
        <w:rPr>
          <w:rFonts w:eastAsia="Calibri"/>
          <w:bCs/>
          <w:color w:val="000000"/>
          <w:lang w:val="es-CO" w:eastAsia="es-CO"/>
        </w:rPr>
      </w:pPr>
      <w:r w:rsidRPr="00850497">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6B05CC" w:rsidRDefault="00967171" w:rsidP="002B7A5F">
      <w:pPr>
        <w:jc w:val="both"/>
        <w:rPr>
          <w:sz w:val="18"/>
          <w:szCs w:val="18"/>
          <w:highlight w:val="cyan"/>
          <w:lang w:val="es-CO"/>
        </w:rPr>
      </w:pPr>
    </w:p>
    <w:p w14:paraId="4F47E867" w14:textId="1C754DC7" w:rsidR="002B7A5F" w:rsidRPr="006465AE" w:rsidRDefault="002B7A5F" w:rsidP="002B7A5F">
      <w:pPr>
        <w:jc w:val="both"/>
      </w:pPr>
      <w:r w:rsidRPr="006465AE">
        <w:t xml:space="preserve">Para el reconocimiento de las depreciaciones, amortizaciones y deterioro y, la separación del costo de los terrenos, la Agencia se encuentra adelantando las gestiones para dar cumplimiento al Plan de Trabajo suscrito con la Contaduría General de la Nación, atendiendo </w:t>
      </w:r>
      <w:r w:rsidRPr="006465AE">
        <w:lastRenderedPageBreak/>
        <w:t>lo indicado en el artículo No. 7 transitorio de la Resolución 602 de 2018, donde se otorgó a la entidad concedente, plazo hasta el 31 de diciembre de 2022,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2497D12E"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001BF5DA"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4BB34CCA" w14:textId="77777777" w:rsidR="00213CF8" w:rsidRPr="00213CF8" w:rsidRDefault="00213CF8"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lang w:val="es-ES"/>
        </w:rPr>
      </w:pPr>
    </w:p>
    <w:p w14:paraId="020C64E1" w14:textId="163ED05F" w:rsidR="00132CAF" w:rsidRDefault="000424C3"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highlight w:val="cyan"/>
          <w:lang w:val="es-ES"/>
        </w:rPr>
      </w:pPr>
      <w:r w:rsidRPr="000424C3">
        <w:rPr>
          <w:noProof/>
        </w:rPr>
        <w:drawing>
          <wp:inline distT="0" distB="0" distL="0" distR="0" wp14:anchorId="5364775E" wp14:editId="06AB028C">
            <wp:extent cx="5612130" cy="1762125"/>
            <wp:effectExtent l="0" t="0" r="762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762125"/>
                    </a:xfrm>
                    <a:prstGeom prst="rect">
                      <a:avLst/>
                    </a:prstGeom>
                    <a:noFill/>
                    <a:ln>
                      <a:noFill/>
                    </a:ln>
                  </pic:spPr>
                </pic:pic>
              </a:graphicData>
            </a:graphic>
          </wp:inline>
        </w:drawing>
      </w:r>
    </w:p>
    <w:p w14:paraId="0D78E749" w14:textId="63381077" w:rsidR="00A06995" w:rsidRPr="00213CF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cyan"/>
          <w:lang w:val="es-ES"/>
        </w:rPr>
      </w:pPr>
    </w:p>
    <w:p w14:paraId="248AA96F" w14:textId="4E4C3587" w:rsidR="00A06995" w:rsidRPr="00A06995"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06995">
        <w:rPr>
          <w:rFonts w:ascii="Times New Roman" w:hAnsi="Times New Roman" w:cs="Times New Roman"/>
          <w:b w:val="0"/>
          <w:color w:val="auto"/>
          <w:lang w:val="es-ES"/>
        </w:rPr>
        <w:t xml:space="preserve">El incremento presentado en el grupo 1.7 </w:t>
      </w:r>
      <w:r w:rsidRPr="00A06995">
        <w:rPr>
          <w:rFonts w:ascii="Times New Roman" w:hAnsi="Times New Roman" w:cs="Times New Roman"/>
          <w:b w:val="0"/>
          <w:i/>
          <w:iCs/>
          <w:color w:val="auto"/>
          <w:lang w:val="es-ES"/>
        </w:rPr>
        <w:t>Bienes de uso público e históricos y culturales</w:t>
      </w:r>
      <w:r w:rsidRPr="00A06995">
        <w:rPr>
          <w:rFonts w:ascii="Times New Roman" w:hAnsi="Times New Roman" w:cs="Times New Roman"/>
          <w:b w:val="0"/>
          <w:color w:val="auto"/>
          <w:lang w:val="es-ES"/>
        </w:rPr>
        <w:t xml:space="preserve"> por valor de $6.</w:t>
      </w:r>
      <w:r>
        <w:rPr>
          <w:rFonts w:ascii="Times New Roman" w:hAnsi="Times New Roman" w:cs="Times New Roman"/>
          <w:b w:val="0"/>
          <w:color w:val="auto"/>
          <w:lang w:val="es-ES"/>
        </w:rPr>
        <w:t>293</w:t>
      </w:r>
      <w:r w:rsidRPr="00A06995">
        <w:rPr>
          <w:rFonts w:ascii="Times New Roman" w:hAnsi="Times New Roman" w:cs="Times New Roman"/>
          <w:b w:val="0"/>
          <w:color w:val="auto"/>
          <w:lang w:val="es-ES"/>
        </w:rPr>
        <w:t>.</w:t>
      </w:r>
      <w:r>
        <w:rPr>
          <w:rFonts w:ascii="Times New Roman" w:hAnsi="Times New Roman" w:cs="Times New Roman"/>
          <w:b w:val="0"/>
          <w:color w:val="auto"/>
          <w:lang w:val="es-ES"/>
        </w:rPr>
        <w:t>381</w:t>
      </w:r>
      <w:r w:rsidRPr="00A06995">
        <w:rPr>
          <w:rFonts w:ascii="Times New Roman" w:hAnsi="Times New Roman" w:cs="Times New Roman"/>
          <w:b w:val="0"/>
          <w:color w:val="auto"/>
          <w:lang w:val="es-ES"/>
        </w:rPr>
        <w:t>.</w:t>
      </w:r>
      <w:r>
        <w:rPr>
          <w:rFonts w:ascii="Times New Roman" w:hAnsi="Times New Roman" w:cs="Times New Roman"/>
          <w:b w:val="0"/>
          <w:color w:val="auto"/>
          <w:lang w:val="es-ES"/>
        </w:rPr>
        <w:t>372</w:t>
      </w:r>
      <w:r w:rsidRPr="00A06995">
        <w:rPr>
          <w:rFonts w:ascii="Times New Roman" w:hAnsi="Times New Roman" w:cs="Times New Roman"/>
          <w:b w:val="0"/>
          <w:color w:val="auto"/>
          <w:lang w:val="es-ES"/>
        </w:rPr>
        <w:t xml:space="preserve"> miles, a </w:t>
      </w:r>
      <w:r w:rsidR="00F7575E">
        <w:rPr>
          <w:rFonts w:ascii="Times New Roman" w:hAnsi="Times New Roman" w:cs="Times New Roman"/>
          <w:b w:val="0"/>
          <w:color w:val="auto"/>
          <w:lang w:val="es-ES"/>
        </w:rPr>
        <w:t xml:space="preserve">septiembre </w:t>
      </w:r>
      <w:r w:rsidRPr="00A06995">
        <w:rPr>
          <w:rFonts w:ascii="Times New Roman" w:hAnsi="Times New Roman" w:cs="Times New Roman"/>
          <w:b w:val="0"/>
          <w:color w:val="auto"/>
          <w:lang w:val="es-ES"/>
        </w:rPr>
        <w:t xml:space="preserve">de 2021 con relación a </w:t>
      </w:r>
      <w:r w:rsidR="000424C3">
        <w:rPr>
          <w:rFonts w:ascii="Times New Roman" w:hAnsi="Times New Roman" w:cs="Times New Roman"/>
          <w:b w:val="0"/>
          <w:color w:val="auto"/>
          <w:lang w:val="es-ES"/>
        </w:rPr>
        <w:t xml:space="preserve">septiembre </w:t>
      </w:r>
      <w:r w:rsidRPr="00A06995">
        <w:rPr>
          <w:rFonts w:ascii="Times New Roman" w:hAnsi="Times New Roman" w:cs="Times New Roman"/>
          <w:b w:val="0"/>
          <w:color w:val="auto"/>
          <w:lang w:val="es-ES"/>
        </w:rPr>
        <w:t>de 2020, obedece en su mayoría a las siguientes situaciones:</w:t>
      </w:r>
    </w:p>
    <w:p w14:paraId="2337C146" w14:textId="593C97A4" w:rsidR="00A06995" w:rsidRPr="00213CF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cyan"/>
          <w:lang w:val="es-ES"/>
        </w:rPr>
      </w:pPr>
    </w:p>
    <w:p w14:paraId="68FA6144" w14:textId="517771F3" w:rsidR="00645365" w:rsidRPr="00BC1BD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realizada</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en diciembre del año </w:t>
      </w:r>
      <w:r w:rsidR="0071709F" w:rsidRPr="00BC1BD5">
        <w:rPr>
          <w:rFonts w:ascii="Times New Roman" w:hAnsi="Times New Roman" w:cs="Times New Roman"/>
          <w:b w:val="0"/>
          <w:color w:val="auto"/>
          <w:lang w:val="es-ES"/>
        </w:rPr>
        <w:t>2020</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como resultado del análisis </w:t>
      </w:r>
      <w:r w:rsidR="00D04D77" w:rsidRPr="00BC1BD5">
        <w:rPr>
          <w:rFonts w:ascii="Times New Roman" w:hAnsi="Times New Roman" w:cs="Times New Roman"/>
          <w:b w:val="0"/>
          <w:color w:val="auto"/>
          <w:lang w:val="es-ES"/>
        </w:rPr>
        <w:t>efectuado</w:t>
      </w:r>
      <w:r w:rsidRPr="00BC1BD5">
        <w:rPr>
          <w:rFonts w:ascii="Times New Roman" w:hAnsi="Times New Roman" w:cs="Times New Roman"/>
          <w:b w:val="0"/>
          <w:color w:val="auto"/>
          <w:lang w:val="es-ES"/>
        </w:rPr>
        <w:t xml:space="preserve"> por las áreas misionales donde se determinó cambio</w:t>
      </w:r>
      <w:r w:rsidR="00645365" w:rsidRPr="00BC1BD5">
        <w:rPr>
          <w:rFonts w:ascii="Times New Roman" w:hAnsi="Times New Roman" w:cs="Times New Roman"/>
          <w:b w:val="0"/>
          <w:color w:val="auto"/>
          <w:lang w:val="es-ES"/>
        </w:rPr>
        <w:t xml:space="preserve"> en la metodología para la valoración del activo </w:t>
      </w:r>
      <w:r w:rsidRPr="00BC1BD5">
        <w:rPr>
          <w:rFonts w:ascii="Times New Roman" w:hAnsi="Times New Roman" w:cs="Times New Roman"/>
          <w:b w:val="0"/>
          <w:color w:val="auto"/>
          <w:lang w:val="es-ES"/>
        </w:rPr>
        <w:t xml:space="preserve">para </w:t>
      </w:r>
      <w:r w:rsidR="002843D8" w:rsidRPr="00BC1BD5">
        <w:rPr>
          <w:rFonts w:ascii="Times New Roman" w:hAnsi="Times New Roman" w:cs="Times New Roman"/>
          <w:b w:val="0"/>
          <w:color w:val="auto"/>
          <w:lang w:val="es-ES"/>
        </w:rPr>
        <w:t>la red</w:t>
      </w:r>
      <w:r w:rsidRPr="00BC1BD5">
        <w:rPr>
          <w:rFonts w:ascii="Times New Roman" w:hAnsi="Times New Roman" w:cs="Times New Roman"/>
          <w:b w:val="0"/>
          <w:color w:val="auto"/>
          <w:lang w:val="es-ES"/>
        </w:rPr>
        <w:t xml:space="preserve"> carreter</w:t>
      </w:r>
      <w:r w:rsidR="002843D8" w:rsidRPr="00BC1BD5">
        <w:rPr>
          <w:rFonts w:ascii="Times New Roman" w:hAnsi="Times New Roman" w:cs="Times New Roman"/>
          <w:b w:val="0"/>
          <w:color w:val="auto"/>
          <w:lang w:val="es-ES"/>
        </w:rPr>
        <w:t>a</w:t>
      </w:r>
      <w:r w:rsidR="0071709F" w:rsidRPr="00BC1BD5">
        <w:rPr>
          <w:rFonts w:ascii="Times New Roman" w:hAnsi="Times New Roman" w:cs="Times New Roman"/>
          <w:b w:val="0"/>
          <w:color w:val="auto"/>
          <w:lang w:val="es-ES"/>
        </w:rPr>
        <w:t xml:space="preserve"> </w:t>
      </w:r>
      <w:r w:rsidR="00645365" w:rsidRPr="00BC1BD5">
        <w:rPr>
          <w:rFonts w:ascii="Times New Roman" w:hAnsi="Times New Roman" w:cs="Times New Roman"/>
          <w:b w:val="0"/>
          <w:color w:val="auto"/>
          <w:lang w:val="es-ES"/>
        </w:rPr>
        <w:t>y férre</w:t>
      </w:r>
      <w:r w:rsidR="002843D8" w:rsidRPr="00BC1BD5">
        <w:rPr>
          <w:rFonts w:ascii="Times New Roman" w:hAnsi="Times New Roman" w:cs="Times New Roman"/>
          <w:b w:val="0"/>
          <w:color w:val="auto"/>
          <w:lang w:val="es-ES"/>
        </w:rPr>
        <w:t>a</w:t>
      </w:r>
      <w:r w:rsidR="00645365" w:rsidRPr="00BC1BD5">
        <w:rPr>
          <w:rFonts w:ascii="Times New Roman" w:hAnsi="Times New Roman" w:cs="Times New Roman"/>
          <w:b w:val="0"/>
          <w:color w:val="auto"/>
          <w:lang w:val="es-ES"/>
        </w:rPr>
        <w:t>.</w:t>
      </w:r>
    </w:p>
    <w:p w14:paraId="532CADAD" w14:textId="743433FE" w:rsidR="00302F42" w:rsidRPr="00BC1BD5"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w:t>
      </w:r>
      <w:r w:rsidR="00645365" w:rsidRPr="00BC1BD5">
        <w:rPr>
          <w:rFonts w:ascii="Times New Roman" w:hAnsi="Times New Roman" w:cs="Times New Roman"/>
          <w:b w:val="0"/>
          <w:color w:val="auto"/>
          <w:lang w:val="es-ES"/>
        </w:rPr>
        <w:t xml:space="preserve"> de las </w:t>
      </w:r>
      <w:r w:rsidR="00302F42" w:rsidRPr="00BC1BD5">
        <w:rPr>
          <w:rFonts w:ascii="Times New Roman" w:hAnsi="Times New Roman" w:cs="Times New Roman"/>
          <w:b w:val="0"/>
          <w:color w:val="auto"/>
          <w:lang w:val="es-ES"/>
        </w:rPr>
        <w:t xml:space="preserve">inversiones realizadas por los concesionarios en </w:t>
      </w:r>
      <w:r w:rsidR="002843D8" w:rsidRPr="00BC1BD5">
        <w:rPr>
          <w:rFonts w:ascii="Times New Roman" w:hAnsi="Times New Roman" w:cs="Times New Roman"/>
          <w:b w:val="0"/>
          <w:color w:val="auto"/>
          <w:lang w:val="es-ES"/>
        </w:rPr>
        <w:t xml:space="preserve">el modo </w:t>
      </w:r>
      <w:r w:rsidR="00302F42" w:rsidRPr="00BC1BD5">
        <w:rPr>
          <w:rFonts w:ascii="Times New Roman" w:hAnsi="Times New Roman" w:cs="Times New Roman"/>
          <w:b w:val="0"/>
          <w:color w:val="auto"/>
          <w:lang w:val="es-ES"/>
        </w:rPr>
        <w:t>portuario</w:t>
      </w:r>
      <w:r w:rsidR="002843D8" w:rsidRPr="00BC1BD5">
        <w:rPr>
          <w:rFonts w:ascii="Times New Roman" w:hAnsi="Times New Roman" w:cs="Times New Roman"/>
          <w:b w:val="0"/>
          <w:color w:val="auto"/>
          <w:lang w:val="es-ES"/>
        </w:rPr>
        <w:t>,</w:t>
      </w:r>
      <w:r w:rsidR="00645365" w:rsidRPr="00BC1BD5">
        <w:rPr>
          <w:rFonts w:ascii="Times New Roman" w:hAnsi="Times New Roman" w:cs="Times New Roman"/>
          <w:b w:val="0"/>
          <w:color w:val="auto"/>
          <w:lang w:val="es-ES"/>
        </w:rPr>
        <w:t xml:space="preserve"> para</w:t>
      </w:r>
      <w:r w:rsidR="00CF09DE" w:rsidRPr="00BC1BD5">
        <w:rPr>
          <w:rFonts w:ascii="Times New Roman" w:hAnsi="Times New Roman" w:cs="Times New Roman"/>
          <w:b w:val="0"/>
          <w:color w:val="auto"/>
          <w:lang w:val="es-ES"/>
        </w:rPr>
        <w:t xml:space="preserve"> el primer semestre de 2021</w:t>
      </w:r>
      <w:r w:rsidR="00645365" w:rsidRPr="00BC1BD5">
        <w:rPr>
          <w:rFonts w:ascii="Times New Roman" w:hAnsi="Times New Roman" w:cs="Times New Roman"/>
          <w:b w:val="0"/>
          <w:color w:val="auto"/>
          <w:lang w:val="es-ES"/>
        </w:rPr>
        <w:t>.</w:t>
      </w:r>
    </w:p>
    <w:p w14:paraId="1A2AE889" w14:textId="62169BD7" w:rsidR="000C0989" w:rsidRPr="00BC1BD5"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de inversiones</w:t>
      </w:r>
      <w:r w:rsidR="00EF66E8" w:rsidRPr="00BC1BD5">
        <w:rPr>
          <w:rFonts w:ascii="Times New Roman" w:hAnsi="Times New Roman" w:cs="Times New Roman"/>
          <w:b w:val="0"/>
          <w:color w:val="auto"/>
          <w:lang w:val="es-ES"/>
        </w:rPr>
        <w:t>, al corte de diciembre de 2019,</w:t>
      </w:r>
      <w:r w:rsidRPr="00BC1BD5">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BC1BD5">
        <w:rPr>
          <w:rFonts w:ascii="Times New Roman" w:hAnsi="Times New Roman" w:cs="Times New Roman"/>
          <w:b w:val="0"/>
          <w:color w:val="auto"/>
          <w:lang w:val="es-ES"/>
        </w:rPr>
        <w:t>a partir del año 2020</w:t>
      </w:r>
      <w:r w:rsidRPr="00BC1BD5">
        <w:rPr>
          <w:rFonts w:ascii="Times New Roman" w:hAnsi="Times New Roman" w:cs="Times New Roman"/>
          <w:b w:val="0"/>
          <w:color w:val="auto"/>
          <w:lang w:val="es-ES"/>
        </w:rPr>
        <w:t xml:space="preserve"> </w:t>
      </w:r>
      <w:r w:rsidR="00FB2B53" w:rsidRPr="00BC1BD5">
        <w:rPr>
          <w:rFonts w:ascii="Times New Roman" w:hAnsi="Times New Roman" w:cs="Times New Roman"/>
          <w:b w:val="0"/>
          <w:color w:val="auto"/>
          <w:lang w:val="es-ES"/>
        </w:rPr>
        <w:t xml:space="preserve">son </w:t>
      </w:r>
      <w:r w:rsidRPr="00BC1BD5">
        <w:rPr>
          <w:rFonts w:ascii="Times New Roman" w:hAnsi="Times New Roman" w:cs="Times New Roman"/>
          <w:b w:val="0"/>
          <w:color w:val="auto"/>
          <w:lang w:val="es-ES"/>
        </w:rPr>
        <w:t xml:space="preserve">registradas por la Aerocivil </w:t>
      </w:r>
      <w:r w:rsidR="00FE6A3C" w:rsidRPr="00BC1BD5">
        <w:rPr>
          <w:rFonts w:ascii="Times New Roman" w:hAnsi="Times New Roman" w:cs="Times New Roman"/>
          <w:b w:val="0"/>
          <w:color w:val="auto"/>
          <w:lang w:val="es-ES"/>
        </w:rPr>
        <w:t>por</w:t>
      </w:r>
      <w:r w:rsidR="00FB2B53" w:rsidRPr="00BC1BD5">
        <w:rPr>
          <w:rFonts w:ascii="Times New Roman" w:hAnsi="Times New Roman" w:cs="Times New Roman"/>
          <w:b w:val="0"/>
          <w:color w:val="auto"/>
          <w:lang w:val="es-ES"/>
        </w:rPr>
        <w:t xml:space="preserve"> ser la entidad </w:t>
      </w:r>
      <w:r w:rsidR="00FB2B53" w:rsidRPr="00BC1BD5">
        <w:rPr>
          <w:rFonts w:ascii="Times New Roman" w:hAnsi="Times New Roman" w:cs="Times New Roman"/>
          <w:b w:val="0"/>
          <w:color w:val="auto"/>
          <w:lang w:val="es-ES"/>
        </w:rPr>
        <w:lastRenderedPageBreak/>
        <w:t xml:space="preserve">concedente, </w:t>
      </w:r>
      <w:r w:rsidRPr="00BC1BD5">
        <w:rPr>
          <w:rFonts w:ascii="Times New Roman" w:hAnsi="Times New Roman" w:cs="Times New Roman"/>
          <w:b w:val="0"/>
          <w:color w:val="auto"/>
          <w:lang w:val="es-ES"/>
        </w:rPr>
        <w:t xml:space="preserve">a partir </w:t>
      </w:r>
      <w:r w:rsidR="00FB2B53" w:rsidRPr="00BC1BD5">
        <w:rPr>
          <w:rFonts w:ascii="Times New Roman" w:hAnsi="Times New Roman" w:cs="Times New Roman"/>
          <w:b w:val="0"/>
          <w:color w:val="auto"/>
          <w:lang w:val="es-ES"/>
        </w:rPr>
        <w:t xml:space="preserve">de ese año, </w:t>
      </w:r>
      <w:r w:rsidRPr="00BC1BD5">
        <w:rPr>
          <w:rFonts w:ascii="Times New Roman" w:hAnsi="Times New Roman" w:cs="Times New Roman"/>
          <w:b w:val="0"/>
          <w:color w:val="auto"/>
          <w:lang w:val="es-ES"/>
        </w:rPr>
        <w:t>de acuerdo con lo conceptuado por la Contaduría General de la Nación, con radicado CGN 20201000049391 del 14-10-2020</w:t>
      </w:r>
      <w:r w:rsidR="00FE6A3C" w:rsidRPr="00BC1BD5">
        <w:rPr>
          <w:rFonts w:ascii="Times New Roman" w:hAnsi="Times New Roman" w:cs="Times New Roman"/>
          <w:b w:val="0"/>
          <w:color w:val="auto"/>
          <w:lang w:val="es-ES"/>
        </w:rPr>
        <w:t>, así</w:t>
      </w:r>
      <w:r w:rsidR="002D35ED" w:rsidRPr="00BC1BD5">
        <w:rPr>
          <w:rFonts w:ascii="Times New Roman" w:hAnsi="Times New Roman" w:cs="Times New Roman"/>
          <w:b w:val="0"/>
          <w:color w:val="auto"/>
          <w:lang w:val="es-ES"/>
        </w:rPr>
        <w:t>:</w:t>
      </w:r>
    </w:p>
    <w:p w14:paraId="1D9405F2" w14:textId="52B4D401" w:rsidR="00FE6A3C" w:rsidRPr="005D45CA"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sz w:val="18"/>
          <w:szCs w:val="18"/>
          <w:highlight w:val="cyan"/>
          <w:lang w:val="es-ES"/>
        </w:rPr>
      </w:pPr>
    </w:p>
    <w:p w14:paraId="082C3DF1" w14:textId="2EF5A6EC" w:rsidR="000C0989" w:rsidRPr="009F2117" w:rsidRDefault="000C0989" w:rsidP="009F2117">
      <w:pPr>
        <w:ind w:left="851" w:right="191"/>
        <w:jc w:val="both"/>
        <w:rPr>
          <w:sz w:val="18"/>
          <w:szCs w:val="18"/>
        </w:rPr>
      </w:pPr>
      <w:r w:rsidRPr="009F2117">
        <w:rPr>
          <w:i/>
          <w:iCs/>
          <w:sz w:val="18"/>
          <w:szCs w:val="18"/>
        </w:rPr>
        <w:t>“(…)</w:t>
      </w:r>
      <w:r w:rsidR="00FE6A3C" w:rsidRPr="009F2117">
        <w:rPr>
          <w:i/>
          <w:iCs/>
          <w:sz w:val="18"/>
          <w:szCs w:val="18"/>
        </w:rPr>
        <w:t>desde la esencia económica y para efectos contables,</w:t>
      </w:r>
      <w:r w:rsidRPr="009F2117">
        <w:rPr>
          <w:i/>
          <w:iCs/>
          <w:sz w:val="18"/>
          <w:szCs w:val="18"/>
        </w:rPr>
        <w:t xml:space="preserve"> </w:t>
      </w:r>
      <w:r w:rsidR="002D35ED" w:rsidRPr="009F2117">
        <w:rPr>
          <w:i/>
          <w:iCs/>
          <w:sz w:val="18"/>
          <w:szCs w:val="18"/>
        </w:rPr>
        <w:t xml:space="preserve">la Aerocivil es la entidad concedente y, por ende, a esta entidad le corresponde </w:t>
      </w:r>
      <w:r w:rsidRPr="009F2117">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9F2117">
        <w:rPr>
          <w:sz w:val="18"/>
          <w:szCs w:val="18"/>
        </w:rPr>
        <w:t>.”</w:t>
      </w:r>
    </w:p>
    <w:p w14:paraId="3A832447" w14:textId="3A3534B5"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cyan"/>
          <w:lang w:val="es-ES"/>
        </w:rPr>
      </w:pPr>
    </w:p>
    <w:p w14:paraId="1877EA32" w14:textId="77777777" w:rsidR="000C0989" w:rsidRPr="001F1F37" w:rsidRDefault="000C0989" w:rsidP="000C0989">
      <w:pPr>
        <w:ind w:left="708"/>
        <w:jc w:val="both"/>
      </w:pPr>
      <w:r w:rsidRPr="001F1F37">
        <w:t>Bajo el mismo concepto, el ente rector expresa que la Agencia Nacional de Infraestructura no es la entidad concedente, desde la esencia económica y para efectos contables, porque:</w:t>
      </w:r>
    </w:p>
    <w:p w14:paraId="4B6040AD" w14:textId="77777777" w:rsidR="000C0989" w:rsidRPr="001F1F37" w:rsidRDefault="000C0989" w:rsidP="000C0989">
      <w:pPr>
        <w:jc w:val="both"/>
        <w:rPr>
          <w:sz w:val="18"/>
          <w:szCs w:val="18"/>
        </w:rPr>
      </w:pPr>
    </w:p>
    <w:p w14:paraId="469E15BF" w14:textId="77777777" w:rsidR="000C0989" w:rsidRPr="009F2117" w:rsidRDefault="000C0989" w:rsidP="009F2117">
      <w:pPr>
        <w:ind w:left="851" w:right="191"/>
        <w:jc w:val="both"/>
        <w:rPr>
          <w:sz w:val="18"/>
          <w:szCs w:val="18"/>
        </w:rPr>
      </w:pPr>
      <w:r w:rsidRPr="009F2117">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9F2117">
        <w:rPr>
          <w:sz w:val="18"/>
          <w:szCs w:val="18"/>
        </w:rPr>
        <w:t>”</w:t>
      </w:r>
    </w:p>
    <w:p w14:paraId="341F9C14" w14:textId="77777777"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2633CC10" w14:textId="5304B3EE" w:rsidR="000C0989" w:rsidRPr="0067535D"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67535D">
        <w:rPr>
          <w:rFonts w:ascii="Times New Roman" w:hAnsi="Times New Roman"/>
          <w:b w:val="0"/>
          <w:bCs w:val="0"/>
        </w:rPr>
        <w:t xml:space="preserve">Así mismo, mediante el concepto con Radicado CGN: 20211100002041 del 10-02-2021, la Contaduría General de la Nación establece que de manera conjunta la Aerocivil y la Agencia deben realizar un plan de trabajo, aprobado por la alta dirección, </w:t>
      </w:r>
      <w:bookmarkStart w:id="1" w:name="_Hlk73001351"/>
      <w:r w:rsidRPr="0067535D">
        <w:rPr>
          <w:rFonts w:ascii="Times New Roman" w:hAnsi="Times New Roman"/>
          <w:b w:val="0"/>
          <w:bCs w:val="0"/>
        </w:rPr>
        <w:t>para incorporar y desincorporar gradualmente los activos y pasivos, priorizando</w:t>
      </w:r>
      <w:bookmarkEnd w:id="1"/>
      <w:r w:rsidRPr="0067535D">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685BE5"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41B1F85F" w14:textId="641A1C67" w:rsidR="000C0989" w:rsidRPr="00DA5AF5" w:rsidRDefault="000C0989" w:rsidP="000C0989">
      <w:pPr>
        <w:ind w:left="708"/>
        <w:jc w:val="both"/>
      </w:pPr>
      <w:r w:rsidRPr="00DA5AF5">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58C09A32" w14:textId="6FE856E3" w:rsidR="00983D57" w:rsidRPr="00611ACC" w:rsidRDefault="00983D57" w:rsidP="000C0989">
      <w:pPr>
        <w:ind w:left="708"/>
        <w:jc w:val="both"/>
        <w:rPr>
          <w:sz w:val="18"/>
          <w:szCs w:val="18"/>
          <w:highlight w:val="cyan"/>
        </w:rPr>
      </w:pPr>
    </w:p>
    <w:p w14:paraId="0B198483" w14:textId="77777777" w:rsidR="00611ACC" w:rsidRDefault="00D57C64" w:rsidP="00611ACC">
      <w:pPr>
        <w:ind w:left="708"/>
        <w:jc w:val="both"/>
      </w:pPr>
      <w:r w:rsidRPr="00227BFD">
        <w:t>El 12 de abril de</w:t>
      </w:r>
      <w:r w:rsidR="00803A31" w:rsidRPr="00227BFD">
        <w:t xml:space="preserve">l </w:t>
      </w:r>
      <w:r w:rsidRPr="00227BFD">
        <w:t>2021</w:t>
      </w:r>
      <w:r w:rsidR="00B11015" w:rsidRPr="00227BFD">
        <w:t>, en</w:t>
      </w:r>
      <w:r w:rsidRPr="00227BFD">
        <w:t xml:space="preserve"> mesa de trabajo </w:t>
      </w:r>
      <w:r w:rsidR="00B11015" w:rsidRPr="00227BFD">
        <w:t xml:space="preserve">realizada </w:t>
      </w:r>
      <w:r w:rsidRPr="00227BFD">
        <w:t>entre la Agencia Nacional de Infraestructura y la Aeronáutica Civil</w:t>
      </w:r>
      <w:r w:rsidR="00D7431E" w:rsidRPr="00227BFD">
        <w:t xml:space="preserve"> </w:t>
      </w:r>
      <w:r w:rsidR="00B11015" w:rsidRPr="00227BFD">
        <w:t xml:space="preserve">se </w:t>
      </w:r>
      <w:r w:rsidRPr="00227BFD">
        <w:t>acord</w:t>
      </w:r>
      <w:r w:rsidR="00B11015" w:rsidRPr="00227BFD">
        <w:t>ó</w:t>
      </w:r>
      <w:r w:rsidRPr="00227BFD">
        <w:t xml:space="preserve"> el Plan de Trabajo</w:t>
      </w:r>
      <w:r w:rsidR="00891ABE" w:rsidRPr="00227BFD">
        <w:t xml:space="preserve"> que fue aprobado</w:t>
      </w:r>
      <w:r w:rsidR="00FB1214" w:rsidRPr="00227BFD">
        <w:t>,</w:t>
      </w:r>
      <w:r w:rsidR="00891ABE" w:rsidRPr="00227BFD">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t xml:space="preserve"> </w:t>
      </w:r>
    </w:p>
    <w:p w14:paraId="4AF76DB6" w14:textId="77777777" w:rsidR="00611ACC" w:rsidRDefault="00611ACC" w:rsidP="00611ACC">
      <w:pPr>
        <w:ind w:left="708"/>
        <w:jc w:val="both"/>
      </w:pPr>
    </w:p>
    <w:p w14:paraId="75E8F55C" w14:textId="469C4F32" w:rsidR="00611ACC" w:rsidRPr="00611ACC" w:rsidRDefault="00611ACC" w:rsidP="003D6CE3">
      <w:pPr>
        <w:ind w:left="708"/>
        <w:jc w:val="both"/>
        <w:rPr>
          <w:sz w:val="18"/>
          <w:szCs w:val="18"/>
        </w:rPr>
      </w:pPr>
      <w:r>
        <w:lastRenderedPageBreak/>
        <w:t xml:space="preserve">i) Aeropuerto el Dorado; </w:t>
      </w:r>
      <w:proofErr w:type="spellStart"/>
      <w:r>
        <w:t>ii</w:t>
      </w:r>
      <w:proofErr w:type="spellEnd"/>
      <w:r>
        <w:t xml:space="preserve">) Aeropuertos de Centro Norte; </w:t>
      </w:r>
      <w:proofErr w:type="spellStart"/>
      <w:r>
        <w:t>iii</w:t>
      </w:r>
      <w:proofErr w:type="spellEnd"/>
      <w:r>
        <w:t xml:space="preserve">) Aeropuertos de Nororiente; </w:t>
      </w:r>
      <w:proofErr w:type="spellStart"/>
      <w:r>
        <w:t>iv</w:t>
      </w:r>
      <w:proofErr w:type="spellEnd"/>
      <w:r>
        <w:t>) Aeropuerto de Cartagena; v) Aeropuerto de Cali y vi) Aeropuerto de Barranquilla.</w:t>
      </w:r>
    </w:p>
    <w:p w14:paraId="740FBA35" w14:textId="605DA6E5" w:rsidR="00302F42" w:rsidRPr="00440484"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40484">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440484">
        <w:rPr>
          <w:rFonts w:ascii="Times New Roman" w:hAnsi="Times New Roman" w:cs="Times New Roman"/>
          <w:b w:val="0"/>
          <w:color w:val="auto"/>
          <w:lang w:val="es-ES"/>
        </w:rPr>
        <w:t>s Entidades Estatales para las c</w:t>
      </w:r>
      <w:r w:rsidRPr="00440484">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440484">
        <w:rPr>
          <w:rFonts w:ascii="Times New Roman" w:hAnsi="Times New Roman" w:cs="Times New Roman"/>
          <w:b w:val="0"/>
          <w:color w:val="auto"/>
          <w:lang w:val="es-ES"/>
        </w:rPr>
        <w:t>-</w:t>
      </w:r>
      <w:r w:rsidRPr="00440484">
        <w:rPr>
          <w:rFonts w:ascii="Times New Roman" w:hAnsi="Times New Roman" w:cs="Times New Roman"/>
          <w:b w:val="0"/>
          <w:color w:val="auto"/>
          <w:lang w:val="es-ES"/>
        </w:rPr>
        <w:t>Ministerio de Hacienda y Crédito Público.</w:t>
      </w:r>
    </w:p>
    <w:p w14:paraId="3A3D264E" w14:textId="0942DBD8" w:rsidR="00301EF6" w:rsidRPr="004F647E"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F647E">
        <w:rPr>
          <w:rFonts w:ascii="Times New Roman" w:hAnsi="Times New Roman" w:cs="Times New Roman"/>
          <w:b w:val="0"/>
          <w:bCs w:val="0"/>
        </w:rPr>
        <w:t>Intervenciones en los puntos críticos para la conservación de la Vía Férrea en los tramos la Dorada-Chiriguaná y Bogotá-</w:t>
      </w:r>
      <w:r w:rsidR="00EB1FD0" w:rsidRPr="004F647E">
        <w:rPr>
          <w:rFonts w:ascii="Times New Roman" w:hAnsi="Times New Roman" w:cs="Times New Roman"/>
          <w:b w:val="0"/>
          <w:bCs w:val="0"/>
        </w:rPr>
        <w:t>Belencito.</w:t>
      </w:r>
    </w:p>
    <w:p w14:paraId="60582D5E" w14:textId="1803BA8F" w:rsidR="00F77E2E" w:rsidRPr="00302CCA"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color w:val="auto"/>
          <w:lang w:val="es-ES"/>
        </w:rPr>
        <w:t>Reconocimiento</w:t>
      </w:r>
      <w:r w:rsidRPr="00302CCA">
        <w:rPr>
          <w:rFonts w:ascii="Times New Roman" w:hAnsi="Times New Roman" w:cs="Times New Roman"/>
          <w:color w:val="auto"/>
          <w:lang w:val="es-ES"/>
        </w:rPr>
        <w:t xml:space="preserve"> </w:t>
      </w:r>
      <w:r w:rsidRPr="00302CCA">
        <w:rPr>
          <w:rFonts w:ascii="Times New Roman" w:hAnsi="Times New Roman" w:cs="Times New Roman"/>
          <w:b w:val="0"/>
          <w:color w:val="auto"/>
          <w:lang w:val="es-ES"/>
        </w:rPr>
        <w:t>de la depreciación registrada</w:t>
      </w:r>
      <w:r w:rsidR="00AA6B5D" w:rsidRPr="00302CCA">
        <w:rPr>
          <w:rFonts w:ascii="Times New Roman" w:hAnsi="Times New Roman" w:cs="Times New Roman"/>
          <w:b w:val="0"/>
          <w:color w:val="auto"/>
          <w:lang w:val="es-ES"/>
        </w:rPr>
        <w:t>,</w:t>
      </w:r>
      <w:r w:rsidR="00DA7DC1" w:rsidRPr="00302CCA">
        <w:rPr>
          <w:rFonts w:ascii="Times New Roman" w:hAnsi="Times New Roman" w:cs="Times New Roman"/>
          <w:b w:val="0"/>
          <w:color w:val="auto"/>
          <w:lang w:val="es-ES"/>
        </w:rPr>
        <w:t xml:space="preserve"> en las obras realizadas en los tramos de Bogotá – Belencito y La Dorada – Chiriguan</w:t>
      </w:r>
      <w:r w:rsidR="000870AB" w:rsidRPr="00302CCA">
        <w:rPr>
          <w:rFonts w:ascii="Times New Roman" w:hAnsi="Times New Roman" w:cs="Times New Roman"/>
          <w:b w:val="0"/>
          <w:color w:val="auto"/>
          <w:lang w:val="es-ES"/>
        </w:rPr>
        <w:t>á</w:t>
      </w:r>
      <w:r w:rsidR="00DA7DC1" w:rsidRPr="00302CCA">
        <w:rPr>
          <w:rFonts w:ascii="Times New Roman" w:hAnsi="Times New Roman" w:cs="Times New Roman"/>
          <w:b w:val="0"/>
          <w:color w:val="auto"/>
          <w:lang w:val="es-ES"/>
        </w:rPr>
        <w:t>.</w:t>
      </w:r>
    </w:p>
    <w:p w14:paraId="6218ACD4" w14:textId="4AAC9A87" w:rsidR="00302CCA" w:rsidRPr="00302CCA"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bCs w:val="0"/>
        </w:rPr>
        <w:t xml:space="preserve">Reconocimiento </w:t>
      </w:r>
      <w:r w:rsidRPr="00302CCA">
        <w:rPr>
          <w:rFonts w:ascii="Times New Roman" w:hAnsi="Times New Roman" w:cs="Times New Roman"/>
          <w:b w:val="0"/>
          <w:bCs w:val="0"/>
          <w:color w:val="auto"/>
          <w:lang w:val="es-ES"/>
        </w:rPr>
        <w:t>y posterior reclasificación de los terrenos de los proyectos de concesión carrete</w:t>
      </w:r>
      <w:r w:rsidRPr="00302CCA">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4AE5A7F8" w14:textId="77777777" w:rsidR="00037F63" w:rsidRPr="00862661" w:rsidRDefault="00037F63"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sz w:val="18"/>
          <w:szCs w:val="18"/>
          <w:highlight w:val="cyan"/>
          <w:lang w:val="es-ES"/>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01AA2D43" w14:textId="31314E16"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t>OTROS DERECHOS Y GARANTÍAS</w:t>
      </w:r>
      <w:r w:rsidR="00F6153D" w:rsidRPr="00A96227">
        <w:rPr>
          <w:rFonts w:ascii="Times New Roman" w:hAnsi="Times New Roman" w:cs="Times New Roman"/>
          <w:bCs w:val="0"/>
          <w:color w:val="auto"/>
          <w:lang w:val="es-ES"/>
        </w:rPr>
        <w:t xml:space="preserve"> – COMPOSICIÓN</w:t>
      </w:r>
    </w:p>
    <w:p w14:paraId="4B8D6547" w14:textId="0A7332FB" w:rsidR="00A96227" w:rsidRPr="00862661" w:rsidRDefault="00A96227"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00778707" w14:textId="0EE9B0CD" w:rsidR="00A96227" w:rsidRPr="00A96227" w:rsidRDefault="00B8272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B82721">
        <w:rPr>
          <w:noProof/>
        </w:rPr>
        <w:drawing>
          <wp:inline distT="0" distB="0" distL="0" distR="0" wp14:anchorId="7A2BE1EB" wp14:editId="6FE4A431">
            <wp:extent cx="5612130" cy="127635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76350"/>
                    </a:xfrm>
                    <a:prstGeom prst="rect">
                      <a:avLst/>
                    </a:prstGeom>
                    <a:noFill/>
                    <a:ln>
                      <a:noFill/>
                    </a:ln>
                  </pic:spPr>
                </pic:pic>
              </a:graphicData>
            </a:graphic>
          </wp:inline>
        </w:drawing>
      </w:r>
    </w:p>
    <w:p w14:paraId="71A031DA" w14:textId="77777777" w:rsidR="00E00093" w:rsidRPr="00862661" w:rsidRDefault="00E000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highlight w:val="cyan"/>
          <w:lang w:val="es-ES"/>
        </w:rPr>
      </w:pPr>
    </w:p>
    <w:p w14:paraId="42855E0B" w14:textId="18808BC2"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p>
    <w:p w14:paraId="167E49AD" w14:textId="0166F125" w:rsidR="00B82721" w:rsidRPr="00862661" w:rsidRDefault="00B8272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653DC625" w14:textId="53C02419" w:rsidR="00B82721" w:rsidRDefault="00B8272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B82721">
        <w:rPr>
          <w:noProof/>
        </w:rPr>
        <w:drawing>
          <wp:inline distT="0" distB="0" distL="0" distR="0" wp14:anchorId="631A4C3E" wp14:editId="10269B28">
            <wp:extent cx="5612130" cy="981075"/>
            <wp:effectExtent l="0" t="0" r="762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81075"/>
                    </a:xfrm>
                    <a:prstGeom prst="rect">
                      <a:avLst/>
                    </a:prstGeom>
                    <a:noFill/>
                    <a:ln>
                      <a:noFill/>
                    </a:ln>
                  </pic:spPr>
                </pic:pic>
              </a:graphicData>
            </a:graphic>
          </wp:inline>
        </w:drawing>
      </w:r>
    </w:p>
    <w:p w14:paraId="0D192359" w14:textId="77777777" w:rsidR="00862661" w:rsidRPr="00862661" w:rsidRDefault="00862661"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19835F8D" w14:textId="341B0EF2" w:rsidR="00FC4756" w:rsidRPr="005203E4"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5203E4">
        <w:rPr>
          <w:rFonts w:ascii="Times New Roman" w:hAnsi="Times New Roman" w:cs="Times New Roman"/>
          <w:b w:val="0"/>
          <w:color w:val="auto"/>
          <w:lang w:val="es-ES"/>
        </w:rPr>
        <w:t xml:space="preserve">El incremento </w:t>
      </w:r>
      <w:r w:rsidR="002076B5" w:rsidRPr="005203E4">
        <w:rPr>
          <w:rFonts w:ascii="Times New Roman" w:hAnsi="Times New Roman" w:cs="Times New Roman"/>
          <w:b w:val="0"/>
          <w:color w:val="auto"/>
          <w:lang w:val="es-ES"/>
        </w:rPr>
        <w:t xml:space="preserve">neto </w:t>
      </w:r>
      <w:r w:rsidR="004C079B" w:rsidRPr="005203E4">
        <w:rPr>
          <w:rFonts w:ascii="Times New Roman" w:hAnsi="Times New Roman" w:cs="Times New Roman"/>
          <w:b w:val="0"/>
          <w:color w:val="auto"/>
          <w:lang w:val="es-ES"/>
        </w:rPr>
        <w:t>presentado</w:t>
      </w:r>
      <w:r w:rsidR="00B73CC6" w:rsidRPr="005203E4">
        <w:rPr>
          <w:rFonts w:ascii="Times New Roman" w:hAnsi="Times New Roman" w:cs="Times New Roman"/>
          <w:b w:val="0"/>
          <w:color w:val="auto"/>
          <w:lang w:val="es-ES"/>
        </w:rPr>
        <w:t xml:space="preserve">, en </w:t>
      </w:r>
      <w:r w:rsidR="00B82721" w:rsidRPr="005203E4">
        <w:rPr>
          <w:rFonts w:ascii="Times New Roman" w:hAnsi="Times New Roman" w:cs="Times New Roman"/>
          <w:b w:val="0"/>
          <w:color w:val="auto"/>
          <w:lang w:val="es-ES"/>
        </w:rPr>
        <w:t xml:space="preserve">septiembre </w:t>
      </w:r>
      <w:r w:rsidR="00B73CC6" w:rsidRPr="005203E4">
        <w:rPr>
          <w:rFonts w:ascii="Times New Roman" w:hAnsi="Times New Roman" w:cs="Times New Roman"/>
          <w:b w:val="0"/>
          <w:color w:val="auto"/>
          <w:lang w:val="es-ES"/>
        </w:rPr>
        <w:t xml:space="preserve">de 2021 respecto a </w:t>
      </w:r>
      <w:r w:rsidR="00B82721" w:rsidRPr="005203E4">
        <w:rPr>
          <w:rFonts w:ascii="Times New Roman" w:hAnsi="Times New Roman" w:cs="Times New Roman"/>
          <w:b w:val="0"/>
          <w:color w:val="auto"/>
          <w:lang w:val="es-ES"/>
        </w:rPr>
        <w:t>septiembre</w:t>
      </w:r>
      <w:r w:rsidR="00B73CC6" w:rsidRPr="005203E4">
        <w:rPr>
          <w:rFonts w:ascii="Times New Roman" w:hAnsi="Times New Roman" w:cs="Times New Roman"/>
          <w:b w:val="0"/>
          <w:color w:val="auto"/>
          <w:lang w:val="es-ES"/>
        </w:rPr>
        <w:t xml:space="preserve"> de 202</w:t>
      </w:r>
      <w:r w:rsidR="005F57D0" w:rsidRPr="005203E4">
        <w:rPr>
          <w:rFonts w:ascii="Times New Roman" w:hAnsi="Times New Roman" w:cs="Times New Roman"/>
          <w:b w:val="0"/>
          <w:color w:val="auto"/>
          <w:lang w:val="es-ES"/>
        </w:rPr>
        <w:t>0</w:t>
      </w:r>
      <w:r w:rsidR="00B73CC6" w:rsidRPr="005203E4">
        <w:rPr>
          <w:rFonts w:ascii="Times New Roman" w:hAnsi="Times New Roman" w:cs="Times New Roman"/>
          <w:b w:val="0"/>
          <w:color w:val="auto"/>
          <w:lang w:val="es-ES"/>
        </w:rPr>
        <w:t>,</w:t>
      </w:r>
      <w:r w:rsidR="004C079B" w:rsidRPr="005203E4">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en el grupo 1.9 </w:t>
      </w:r>
      <w:r w:rsidRPr="005203E4">
        <w:rPr>
          <w:rFonts w:ascii="Times New Roman" w:hAnsi="Times New Roman" w:cs="Times New Roman"/>
          <w:b w:val="0"/>
          <w:i/>
          <w:iCs/>
          <w:color w:val="auto"/>
          <w:lang w:val="es-ES"/>
        </w:rPr>
        <w:t>Otros activos</w:t>
      </w:r>
      <w:r w:rsidRPr="005203E4">
        <w:rPr>
          <w:rFonts w:ascii="Times New Roman" w:hAnsi="Times New Roman" w:cs="Times New Roman"/>
          <w:b w:val="0"/>
          <w:color w:val="auto"/>
          <w:lang w:val="es-ES"/>
        </w:rPr>
        <w:t xml:space="preserve"> por valor total de </w:t>
      </w:r>
      <w:r w:rsidR="00B55506" w:rsidRPr="005203E4">
        <w:rPr>
          <w:rFonts w:ascii="Times New Roman" w:hAnsi="Times New Roman" w:cs="Times New Roman"/>
          <w:b w:val="0"/>
          <w:color w:val="auto"/>
          <w:lang w:val="es-ES"/>
        </w:rPr>
        <w:t>$</w:t>
      </w:r>
      <w:r w:rsidR="00E83562" w:rsidRPr="005203E4">
        <w:rPr>
          <w:rFonts w:ascii="Times New Roman" w:hAnsi="Times New Roman" w:cs="Times New Roman"/>
          <w:b w:val="0"/>
          <w:color w:val="auto"/>
          <w:lang w:val="es-ES"/>
        </w:rPr>
        <w:t>2.</w:t>
      </w:r>
      <w:r w:rsidR="005203E4" w:rsidRPr="005203E4">
        <w:rPr>
          <w:rFonts w:ascii="Times New Roman" w:hAnsi="Times New Roman" w:cs="Times New Roman"/>
          <w:b w:val="0"/>
          <w:color w:val="auto"/>
          <w:lang w:val="es-ES"/>
        </w:rPr>
        <w:t>643</w:t>
      </w:r>
      <w:r w:rsidR="00E83562" w:rsidRPr="005203E4">
        <w:rPr>
          <w:rFonts w:ascii="Times New Roman" w:hAnsi="Times New Roman" w:cs="Times New Roman"/>
          <w:b w:val="0"/>
          <w:color w:val="auto"/>
          <w:lang w:val="es-ES"/>
        </w:rPr>
        <w:t>.</w:t>
      </w:r>
      <w:r w:rsidR="005203E4" w:rsidRPr="005203E4">
        <w:rPr>
          <w:rFonts w:ascii="Times New Roman" w:hAnsi="Times New Roman" w:cs="Times New Roman"/>
          <w:b w:val="0"/>
          <w:color w:val="auto"/>
          <w:lang w:val="es-ES"/>
        </w:rPr>
        <w:t>986</w:t>
      </w:r>
      <w:r w:rsidR="00E83562" w:rsidRPr="005203E4">
        <w:rPr>
          <w:rFonts w:ascii="Times New Roman" w:hAnsi="Times New Roman" w:cs="Times New Roman"/>
          <w:b w:val="0"/>
          <w:color w:val="auto"/>
          <w:lang w:val="es-ES"/>
        </w:rPr>
        <w:t>.</w:t>
      </w:r>
      <w:r w:rsidR="005203E4" w:rsidRPr="005203E4">
        <w:rPr>
          <w:rFonts w:ascii="Times New Roman" w:hAnsi="Times New Roman" w:cs="Times New Roman"/>
          <w:b w:val="0"/>
          <w:color w:val="auto"/>
          <w:lang w:val="es-ES"/>
        </w:rPr>
        <w:t>201</w:t>
      </w:r>
      <w:r w:rsidR="00E83562" w:rsidRPr="005203E4">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miles, se debe principalmente </w:t>
      </w:r>
      <w:r w:rsidR="00532522" w:rsidRPr="005203E4">
        <w:rPr>
          <w:rFonts w:ascii="Times New Roman" w:hAnsi="Times New Roman" w:cs="Times New Roman"/>
          <w:b w:val="0"/>
          <w:color w:val="auto"/>
          <w:lang w:val="es-ES"/>
        </w:rPr>
        <w:t>a</w:t>
      </w:r>
      <w:r w:rsidR="001835C8" w:rsidRPr="005203E4">
        <w:rPr>
          <w:rFonts w:ascii="Times New Roman" w:hAnsi="Times New Roman" w:cs="Times New Roman"/>
          <w:b w:val="0"/>
          <w:color w:val="auto"/>
          <w:lang w:val="es-ES"/>
        </w:rPr>
        <w:t xml:space="preserve">: </w:t>
      </w:r>
    </w:p>
    <w:p w14:paraId="7B36CA10" w14:textId="5B50F63E" w:rsidR="004A7D3F"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4C038955" w14:textId="77777777" w:rsidR="00712D24" w:rsidRPr="005B74E5"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04C60708" w14:textId="3523FE45" w:rsidR="00810688" w:rsidRDefault="00F81E7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712D24">
        <w:rPr>
          <w:rFonts w:ascii="Times New Roman" w:hAnsi="Times New Roman" w:cs="Times New Roman"/>
          <w:b w:val="0"/>
          <w:color w:val="auto"/>
          <w:lang w:val="es-ES"/>
        </w:rPr>
        <w:lastRenderedPageBreak/>
        <w:t xml:space="preserve">La variación neta presentada en la cuenta 1.9.08 </w:t>
      </w:r>
      <w:r w:rsidRPr="00712D24">
        <w:rPr>
          <w:rFonts w:ascii="Times New Roman" w:hAnsi="Times New Roman" w:cs="Times New Roman"/>
          <w:b w:val="0"/>
          <w:i/>
          <w:iCs/>
          <w:color w:val="auto"/>
          <w:lang w:val="es-ES"/>
        </w:rPr>
        <w:t>Recursos entregados en administración</w:t>
      </w:r>
      <w:r w:rsidRPr="00712D24">
        <w:rPr>
          <w:rFonts w:ascii="Times New Roman" w:hAnsi="Times New Roman" w:cs="Times New Roman"/>
          <w:b w:val="0"/>
          <w:color w:val="auto"/>
          <w:lang w:val="es-ES"/>
        </w:rPr>
        <w:t xml:space="preserve"> por valor de $670.432.283 miles, se debe principalmente a: </w:t>
      </w:r>
    </w:p>
    <w:p w14:paraId="40DE5CFB" w14:textId="77777777" w:rsidR="00712D24" w:rsidRPr="00BA0382"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lang w:val="es-ES"/>
        </w:rPr>
      </w:pPr>
    </w:p>
    <w:p w14:paraId="652DD06B" w14:textId="29A18764" w:rsidR="00F851D0" w:rsidRDefault="00F851D0" w:rsidP="00712D24">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heme="majorBidi" w:hAnsiTheme="majorBidi" w:cstheme="majorBidi"/>
          <w:b w:val="0"/>
          <w:color w:val="auto"/>
          <w:lang w:val="es-ES"/>
        </w:rPr>
        <w:t xml:space="preserve">Aumento en el código auxiliar </w:t>
      </w:r>
      <w:r w:rsidRPr="00F851D0">
        <w:rPr>
          <w:rFonts w:asciiTheme="majorBidi" w:hAnsiTheme="majorBidi" w:cstheme="majorBidi"/>
          <w:b w:val="0"/>
          <w:i/>
          <w:iCs/>
          <w:color w:val="auto"/>
          <w:lang w:val="es-ES"/>
        </w:rPr>
        <w:t>En Administración</w:t>
      </w:r>
      <w:r w:rsidRPr="00F851D0">
        <w:rPr>
          <w:rFonts w:asciiTheme="majorBidi" w:hAnsiTheme="majorBidi" w:cstheme="majorBidi"/>
          <w:b w:val="0"/>
          <w:color w:val="auto"/>
          <w:lang w:val="es-ES"/>
        </w:rPr>
        <w:t xml:space="preserve"> por valor de $1.445.809 miles, en virtud de las ejecuciones de los convenios y contratos interadministrativos suscritos entre la Agencia y otras entidades estatales para la consecución de los fines y cometidos del Estado.</w:t>
      </w:r>
    </w:p>
    <w:p w14:paraId="34D3DE19" w14:textId="77777777" w:rsidR="00F851D0" w:rsidRPr="00B951B7"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lang w:val="es-ES"/>
        </w:rPr>
      </w:pPr>
    </w:p>
    <w:p w14:paraId="1AB318BB" w14:textId="77777777" w:rsidR="00F851D0" w:rsidRDefault="00810688" w:rsidP="00712D24">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imes New Roman" w:hAnsi="Times New Roman" w:cs="Times New Roman"/>
          <w:b w:val="0"/>
          <w:color w:val="auto"/>
          <w:lang w:val="es-ES"/>
        </w:rPr>
        <w:t>I</w:t>
      </w:r>
      <w:r w:rsidR="00F81E77" w:rsidRPr="00F851D0">
        <w:rPr>
          <w:rFonts w:ascii="Times New Roman" w:hAnsi="Times New Roman" w:cs="Times New Roman"/>
          <w:b w:val="0"/>
          <w:color w:val="auto"/>
          <w:lang w:val="es-ES"/>
        </w:rPr>
        <w:t xml:space="preserve">ncremento en la subcuenta </w:t>
      </w:r>
      <w:r w:rsidR="00F81E77" w:rsidRPr="00F851D0">
        <w:rPr>
          <w:rFonts w:ascii="Times New Roman" w:hAnsi="Times New Roman" w:cs="Times New Roman"/>
          <w:b w:val="0"/>
          <w:i/>
          <w:iCs/>
          <w:color w:val="auto"/>
          <w:lang w:val="es-ES"/>
        </w:rPr>
        <w:t>Encargo Fiduciario- fiducia de administración y pagos</w:t>
      </w:r>
      <w:r w:rsidR="00F81E77" w:rsidRPr="00F851D0">
        <w:rPr>
          <w:rFonts w:ascii="Times New Roman" w:hAnsi="Times New Roman" w:cs="Times New Roman"/>
          <w:b w:val="0"/>
          <w:color w:val="auto"/>
          <w:lang w:val="es-ES"/>
        </w:rPr>
        <w:t xml:space="preserve"> por valor de $668.475.277 miles, por los aportes efectuados al Fondo de Contingencias de Entidades Estatales, administrado por la FIDUPREVISORA y por los rendimientos generados, de los recursos aportados.  Es importante indicar que esta subcuenta también se ve afectada una vez se materializan los riesgos </w:t>
      </w:r>
      <w:r w:rsidR="00F81E77" w:rsidRPr="00F851D0">
        <w:rPr>
          <w:rFonts w:asciiTheme="majorBidi" w:hAnsiTheme="majorBidi" w:cstheme="majorBidi"/>
          <w:b w:val="0"/>
          <w:color w:val="auto"/>
          <w:lang w:val="es-ES"/>
        </w:rPr>
        <w:t>en los contratos de concesión.</w:t>
      </w:r>
    </w:p>
    <w:p w14:paraId="63C880B1" w14:textId="77777777" w:rsidR="00F851D0" w:rsidRPr="00B951B7" w:rsidRDefault="00F851D0" w:rsidP="00712D24">
      <w:pPr>
        <w:pStyle w:val="Prrafodelista"/>
        <w:tabs>
          <w:tab w:val="left" w:pos="1134"/>
        </w:tabs>
        <w:ind w:left="1068"/>
        <w:rPr>
          <w:sz w:val="4"/>
          <w:szCs w:val="4"/>
        </w:rPr>
      </w:pPr>
    </w:p>
    <w:p w14:paraId="44517FE5" w14:textId="3BA85A34" w:rsidR="00D24C49" w:rsidRPr="00F851D0" w:rsidRDefault="00810688" w:rsidP="00712D24">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F851D0">
        <w:rPr>
          <w:b w:val="0"/>
          <w:bCs w:val="0"/>
        </w:rPr>
        <w:t>A</w:t>
      </w:r>
      <w:r w:rsidR="00032437" w:rsidRPr="00F851D0">
        <w:rPr>
          <w:rFonts w:asciiTheme="majorBidi" w:hAnsiTheme="majorBidi" w:cstheme="majorBidi"/>
          <w:b w:val="0"/>
          <w:bCs w:val="0"/>
        </w:rPr>
        <w:t xml:space="preserve">umento en el código auxiliar </w:t>
      </w:r>
      <w:r w:rsidR="00032437" w:rsidRPr="00F851D0">
        <w:rPr>
          <w:rFonts w:asciiTheme="majorBidi" w:hAnsiTheme="majorBidi" w:cstheme="majorBidi"/>
          <w:b w:val="0"/>
          <w:bCs w:val="0"/>
          <w:i/>
          <w:iCs/>
        </w:rPr>
        <w:t xml:space="preserve">En administración </w:t>
      </w:r>
      <w:proofErr w:type="spellStart"/>
      <w:r w:rsidR="00032437" w:rsidRPr="00F851D0">
        <w:rPr>
          <w:rFonts w:asciiTheme="majorBidi" w:hAnsiTheme="majorBidi" w:cstheme="majorBidi"/>
          <w:b w:val="0"/>
          <w:bCs w:val="0"/>
          <w:i/>
          <w:iCs/>
        </w:rPr>
        <w:t>dtn</w:t>
      </w:r>
      <w:proofErr w:type="spellEnd"/>
      <w:r w:rsidR="00032437" w:rsidRPr="00F851D0">
        <w:rPr>
          <w:rFonts w:asciiTheme="majorBidi" w:hAnsiTheme="majorBidi" w:cstheme="majorBidi"/>
          <w:b w:val="0"/>
          <w:bCs w:val="0"/>
          <w:i/>
          <w:iCs/>
        </w:rPr>
        <w:t xml:space="preserve"> – </w:t>
      </w:r>
      <w:proofErr w:type="spellStart"/>
      <w:r w:rsidR="00032437" w:rsidRPr="00F851D0">
        <w:rPr>
          <w:rFonts w:asciiTheme="majorBidi" w:hAnsiTheme="majorBidi" w:cstheme="majorBidi"/>
          <w:b w:val="0"/>
          <w:bCs w:val="0"/>
          <w:i/>
          <w:iCs/>
        </w:rPr>
        <w:t>scun</w:t>
      </w:r>
      <w:proofErr w:type="spellEnd"/>
      <w:r w:rsidR="00032437" w:rsidRPr="00F851D0">
        <w:rPr>
          <w:rFonts w:asciiTheme="majorBidi" w:hAnsiTheme="majorBidi" w:cstheme="majorBidi"/>
          <w:b w:val="0"/>
          <w:bCs w:val="0"/>
        </w:rPr>
        <w:t xml:space="preserve"> por valor de $</w:t>
      </w:r>
      <w:r w:rsidR="00493578" w:rsidRPr="00F851D0">
        <w:rPr>
          <w:rFonts w:asciiTheme="majorBidi" w:hAnsiTheme="majorBidi" w:cstheme="majorBidi"/>
          <w:b w:val="0"/>
          <w:bCs w:val="0"/>
        </w:rPr>
        <w:t>511</w:t>
      </w:r>
      <w:r w:rsidR="00032437" w:rsidRPr="00F851D0">
        <w:rPr>
          <w:rFonts w:asciiTheme="majorBidi" w:hAnsiTheme="majorBidi" w:cstheme="majorBidi"/>
          <w:b w:val="0"/>
          <w:bCs w:val="0"/>
        </w:rPr>
        <w:t>.</w:t>
      </w:r>
      <w:r w:rsidR="00493578" w:rsidRPr="00F851D0">
        <w:rPr>
          <w:rFonts w:asciiTheme="majorBidi" w:hAnsiTheme="majorBidi" w:cstheme="majorBidi"/>
          <w:b w:val="0"/>
          <w:bCs w:val="0"/>
        </w:rPr>
        <w:t xml:space="preserve">197 </w:t>
      </w:r>
      <w:r w:rsidR="00032437" w:rsidRPr="00F851D0">
        <w:rPr>
          <w:rFonts w:asciiTheme="majorBidi" w:hAnsiTheme="majorBidi" w:cstheme="majorBidi"/>
          <w:b w:val="0"/>
          <w:bCs w:val="0"/>
        </w:rPr>
        <w:t>miles</w:t>
      </w:r>
      <w:r w:rsidR="009427A6">
        <w:rPr>
          <w:rFonts w:asciiTheme="majorBidi" w:hAnsiTheme="majorBidi" w:cstheme="majorBidi"/>
          <w:b w:val="0"/>
          <w:bCs w:val="0"/>
        </w:rPr>
        <w:t xml:space="preserve">, </w:t>
      </w:r>
      <w:r w:rsidR="00040551">
        <w:rPr>
          <w:rFonts w:asciiTheme="majorBidi" w:hAnsiTheme="majorBidi" w:cstheme="majorBidi"/>
          <w:b w:val="0"/>
          <w:bCs w:val="0"/>
        </w:rPr>
        <w:t xml:space="preserve">obedece al comportamiento presentado por los recursos propios de la entidad </w:t>
      </w:r>
      <w:r w:rsidR="00254872">
        <w:rPr>
          <w:rFonts w:asciiTheme="majorBidi" w:hAnsiTheme="majorBidi" w:cstheme="majorBidi"/>
          <w:b w:val="0"/>
          <w:bCs w:val="0"/>
        </w:rPr>
        <w:t xml:space="preserve">a corte septiembre de 2021, y que serán utilizados para los pagos </w:t>
      </w:r>
      <w:r w:rsidR="0033650D">
        <w:rPr>
          <w:rFonts w:asciiTheme="majorBidi" w:hAnsiTheme="majorBidi" w:cstheme="majorBidi"/>
          <w:b w:val="0"/>
          <w:bCs w:val="0"/>
        </w:rPr>
        <w:t xml:space="preserve">en virtud de la ejecución de los contratos </w:t>
      </w:r>
      <w:r w:rsidR="00360F97">
        <w:rPr>
          <w:rFonts w:asciiTheme="majorBidi" w:hAnsiTheme="majorBidi" w:cstheme="majorBidi"/>
          <w:b w:val="0"/>
          <w:bCs w:val="0"/>
        </w:rPr>
        <w:t xml:space="preserve">para el funcionamiento misional de la Agencia. </w:t>
      </w:r>
      <w:r w:rsidR="00040551">
        <w:rPr>
          <w:rFonts w:asciiTheme="majorBidi" w:hAnsiTheme="majorBidi" w:cstheme="majorBidi"/>
          <w:b w:val="0"/>
          <w:bCs w:val="0"/>
        </w:rPr>
        <w:t xml:space="preserve"> </w:t>
      </w:r>
      <w:r w:rsidR="00032437" w:rsidRPr="00F851D0">
        <w:rPr>
          <w:rFonts w:asciiTheme="majorBidi" w:hAnsiTheme="majorBidi" w:cstheme="majorBidi"/>
          <w:b w:val="0"/>
          <w:bCs w:val="0"/>
        </w:rPr>
        <w:t xml:space="preserve"> </w:t>
      </w:r>
    </w:p>
    <w:p w14:paraId="6469A7A6" w14:textId="268C9096" w:rsidR="00D24C49" w:rsidRPr="00BA0382"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CO"/>
        </w:rPr>
      </w:pPr>
    </w:p>
    <w:p w14:paraId="2C820BAE" w14:textId="77777777" w:rsidR="007845D7" w:rsidRPr="00D647C1" w:rsidRDefault="007845D7" w:rsidP="007845D7">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647C1">
        <w:rPr>
          <w:rFonts w:ascii="Times New Roman" w:hAnsi="Times New Roman" w:cs="Times New Roman"/>
          <w:b w:val="0"/>
          <w:color w:val="auto"/>
          <w:lang w:val="es-ES"/>
        </w:rPr>
        <w:t xml:space="preserve">El aumento en la cuenta 1.9.89 </w:t>
      </w:r>
      <w:r w:rsidRPr="00D647C1">
        <w:rPr>
          <w:rFonts w:ascii="Times New Roman" w:hAnsi="Times New Roman" w:cs="Times New Roman"/>
          <w:b w:val="0"/>
          <w:i/>
          <w:iCs/>
          <w:color w:val="auto"/>
          <w:lang w:val="es-ES"/>
        </w:rPr>
        <w:t xml:space="preserve">Recursos de la entidad concedente en patrimonios autónomos constituidos por concesionarios privados </w:t>
      </w:r>
      <w:r w:rsidRPr="00D647C1">
        <w:rPr>
          <w:rFonts w:ascii="Times New Roman" w:hAnsi="Times New Roman" w:cs="Times New Roman"/>
          <w:b w:val="0"/>
          <w:color w:val="auto"/>
          <w:lang w:val="es-ES"/>
        </w:rPr>
        <w:t>por valor de $1.8</w:t>
      </w:r>
      <w:r>
        <w:rPr>
          <w:rFonts w:ascii="Times New Roman" w:hAnsi="Times New Roman" w:cs="Times New Roman"/>
          <w:b w:val="0"/>
          <w:color w:val="auto"/>
          <w:lang w:val="es-ES"/>
        </w:rPr>
        <w:t>43</w:t>
      </w:r>
      <w:r w:rsidRPr="00D647C1">
        <w:rPr>
          <w:rFonts w:ascii="Times New Roman" w:hAnsi="Times New Roman" w:cs="Times New Roman"/>
          <w:b w:val="0"/>
          <w:color w:val="auto"/>
          <w:lang w:val="es-ES"/>
        </w:rPr>
        <w:t>.</w:t>
      </w:r>
      <w:r>
        <w:rPr>
          <w:rFonts w:ascii="Times New Roman" w:hAnsi="Times New Roman" w:cs="Times New Roman"/>
          <w:b w:val="0"/>
          <w:color w:val="auto"/>
          <w:lang w:val="es-ES"/>
        </w:rPr>
        <w:t>591</w:t>
      </w:r>
      <w:r w:rsidRPr="00D647C1">
        <w:rPr>
          <w:rFonts w:ascii="Times New Roman" w:hAnsi="Times New Roman" w:cs="Times New Roman"/>
          <w:b w:val="0"/>
          <w:color w:val="auto"/>
          <w:lang w:val="es-ES"/>
        </w:rPr>
        <w:t>.</w:t>
      </w:r>
      <w:r>
        <w:rPr>
          <w:rFonts w:ascii="Times New Roman" w:hAnsi="Times New Roman" w:cs="Times New Roman"/>
          <w:b w:val="0"/>
          <w:color w:val="auto"/>
          <w:lang w:val="es-ES"/>
        </w:rPr>
        <w:t>493</w:t>
      </w:r>
      <w:r w:rsidRPr="00D647C1">
        <w:rPr>
          <w:rFonts w:ascii="Times New Roman" w:hAnsi="Times New Roman" w:cs="Times New Roman"/>
          <w:b w:val="0"/>
          <w:color w:val="auto"/>
          <w:lang w:val="es-ES"/>
        </w:rPr>
        <w:t xml:space="preserve"> miles, por la actualización de los recursos entregados por la Agencia a los concesionarios en virtud de las obligaciones contractuales de las concesiones del modo carretero.</w:t>
      </w:r>
    </w:p>
    <w:p w14:paraId="79938C80" w14:textId="77777777" w:rsidR="007845D7" w:rsidRPr="00BA0382" w:rsidRDefault="007845D7"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ES"/>
        </w:rPr>
      </w:pPr>
    </w:p>
    <w:p w14:paraId="3A9F7A31" w14:textId="49DB0243" w:rsidR="009E32F2" w:rsidRPr="00617A9A"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617A9A">
        <w:rPr>
          <w:rFonts w:asciiTheme="majorBidi" w:hAnsiTheme="majorBidi" w:cstheme="majorBidi"/>
          <w:bCs/>
        </w:rPr>
        <w:t xml:space="preserve">El aumento presentado en la cuenta </w:t>
      </w:r>
      <w:r w:rsidRPr="00617A9A">
        <w:rPr>
          <w:rFonts w:asciiTheme="majorBidi" w:hAnsiTheme="majorBidi" w:cstheme="majorBidi"/>
          <w:bCs/>
          <w:i/>
          <w:iCs/>
        </w:rPr>
        <w:t>1.9.70 Activos intangibles</w:t>
      </w:r>
      <w:r w:rsidRPr="00617A9A">
        <w:rPr>
          <w:rFonts w:asciiTheme="majorBidi" w:hAnsiTheme="majorBidi" w:cstheme="majorBidi"/>
          <w:bCs/>
        </w:rPr>
        <w:t>, por valor de</w:t>
      </w:r>
      <w:r w:rsidRPr="00617A9A">
        <w:rPr>
          <w:bCs/>
        </w:rPr>
        <w:t xml:space="preserve"> </w:t>
      </w:r>
      <w:r w:rsidR="007828AA" w:rsidRPr="00617A9A">
        <w:rPr>
          <w:bCs/>
        </w:rPr>
        <w:t>$</w:t>
      </w:r>
      <w:r w:rsidR="00AD6761" w:rsidRPr="00617A9A">
        <w:rPr>
          <w:bCs/>
        </w:rPr>
        <w:t xml:space="preserve">127.861.147 </w:t>
      </w:r>
      <w:r w:rsidRPr="00617A9A">
        <w:rPr>
          <w:bCs/>
        </w:rPr>
        <w:t xml:space="preserve">miles, </w:t>
      </w:r>
      <w:r w:rsidR="00545B3F" w:rsidRPr="00617A9A">
        <w:rPr>
          <w:bCs/>
        </w:rPr>
        <w:t xml:space="preserve">obedece </w:t>
      </w:r>
      <w:r w:rsidR="003048C9" w:rsidRPr="00617A9A">
        <w:rPr>
          <w:bCs/>
        </w:rPr>
        <w:t>esencialmente</w:t>
      </w:r>
      <w:r w:rsidR="003A5B1F" w:rsidRPr="00617A9A">
        <w:rPr>
          <w:bCs/>
        </w:rPr>
        <w:t xml:space="preserve"> </w:t>
      </w:r>
      <w:r w:rsidR="00545B3F" w:rsidRPr="00617A9A">
        <w:t>a</w:t>
      </w:r>
      <w:r w:rsidR="004D1113" w:rsidRPr="00617A9A">
        <w:t xml:space="preserve"> </w:t>
      </w:r>
      <w:r w:rsidRPr="00617A9A">
        <w:rPr>
          <w:bCs/>
        </w:rPr>
        <w:t xml:space="preserve">los activos </w:t>
      </w:r>
      <w:r w:rsidR="003A5B1F" w:rsidRPr="00617A9A">
        <w:rPr>
          <w:bCs/>
        </w:rPr>
        <w:t>concesionados,</w:t>
      </w:r>
      <w:r w:rsidRPr="00617A9A">
        <w:rPr>
          <w:bCs/>
        </w:rPr>
        <w:t xml:space="preserve"> con un incremento por valor de $</w:t>
      </w:r>
      <w:r w:rsidR="00AD6761" w:rsidRPr="00617A9A">
        <w:rPr>
          <w:bCs/>
        </w:rPr>
        <w:t xml:space="preserve">127.051.068 </w:t>
      </w:r>
      <w:r w:rsidRPr="00617A9A">
        <w:rPr>
          <w:bCs/>
        </w:rPr>
        <w:t>miles</w:t>
      </w:r>
      <w:r w:rsidR="003A5B1F" w:rsidRPr="00617A9A">
        <w:rPr>
          <w:bCs/>
        </w:rPr>
        <w:t>.</w:t>
      </w:r>
      <w:r w:rsidR="00923286">
        <w:rPr>
          <w:bCs/>
        </w:rPr>
        <w:t xml:space="preserve"> </w:t>
      </w:r>
      <w:r w:rsidR="003A5B1F" w:rsidRPr="00617A9A">
        <w:rPr>
          <w:bCs/>
        </w:rPr>
        <w:t>E</w:t>
      </w:r>
      <w:r w:rsidR="00AE3E13" w:rsidRPr="00617A9A">
        <w:t>sta variación obedece</w:t>
      </w:r>
      <w:r w:rsidRPr="00617A9A">
        <w:rPr>
          <w:bCs/>
        </w:rPr>
        <w:t xml:space="preserve"> </w:t>
      </w:r>
      <w:r w:rsidR="00AE3E13" w:rsidRPr="00617A9A">
        <w:t>a</w:t>
      </w:r>
      <w:r w:rsidRPr="00617A9A">
        <w:rPr>
          <w:bCs/>
        </w:rPr>
        <w:t xml:space="preserve"> la </w:t>
      </w:r>
      <w:r w:rsidR="00AE3E13" w:rsidRPr="00617A9A">
        <w:t>actualización de las inversiones del modo</w:t>
      </w:r>
      <w:r w:rsidR="00477C8E" w:rsidRPr="00617A9A">
        <w:t xml:space="preserve"> </w:t>
      </w:r>
      <w:r w:rsidR="00AE3E13" w:rsidRPr="00617A9A">
        <w:t xml:space="preserve">portuario </w:t>
      </w:r>
      <w:r w:rsidR="00357F85" w:rsidRPr="00617A9A">
        <w:t>en el</w:t>
      </w:r>
      <w:r w:rsidR="00AE3E13" w:rsidRPr="00617A9A">
        <w:t xml:space="preserve"> año 202</w:t>
      </w:r>
      <w:r w:rsidR="00AD6761" w:rsidRPr="00617A9A">
        <w:t>1</w:t>
      </w:r>
      <w:r w:rsidR="00E879F0" w:rsidRPr="00617A9A">
        <w:t>,</w:t>
      </w:r>
      <w:r w:rsidR="00AE3E13" w:rsidRPr="00617A9A">
        <w:t xml:space="preserve"> y la actualización de la información del modo aeroportuario a</w:t>
      </w:r>
      <w:r w:rsidR="00CB5D81" w:rsidRPr="00617A9A">
        <w:t xml:space="preserve"> </w:t>
      </w:r>
      <w:r w:rsidR="00AE3E13" w:rsidRPr="00617A9A">
        <w:t>diciembre de 2019</w:t>
      </w:r>
      <w:r w:rsidR="00545B3F" w:rsidRPr="00617A9A">
        <w:t>,</w:t>
      </w:r>
      <w:r w:rsidR="00AE3E13" w:rsidRPr="00617A9A">
        <w:t xml:space="preserve"> por cuanto algunos concesionarios para la vigencia 2019 habían informado hasta los meses de octubre </w:t>
      </w:r>
      <w:r w:rsidR="00975A5D" w:rsidRPr="00617A9A">
        <w:t>y</w:t>
      </w:r>
      <w:r w:rsidR="00AE3E13" w:rsidRPr="00617A9A">
        <w:t xml:space="preserve"> noviembre.</w:t>
      </w:r>
    </w:p>
    <w:p w14:paraId="3CD5E78F" w14:textId="77777777" w:rsidR="009E32F2" w:rsidRPr="00BA038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highlight w:val="cyan"/>
        </w:rPr>
      </w:pPr>
    </w:p>
    <w:p w14:paraId="37B7B8BE" w14:textId="4EC4C3E5" w:rsidR="0065052E" w:rsidRPr="005B74E5" w:rsidRDefault="00975A5D"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cyan"/>
        </w:rPr>
      </w:pPr>
      <w:r w:rsidRPr="00A0209D">
        <w:t>Se anota que l</w:t>
      </w:r>
      <w:r w:rsidR="00AE3E13" w:rsidRPr="00A0209D">
        <w:t xml:space="preserve">as inversiones del modo aeroportuario </w:t>
      </w:r>
      <w:r w:rsidR="00A875FE" w:rsidRPr="00A0209D">
        <w:t>a partir del año</w:t>
      </w:r>
      <w:r w:rsidR="00AE3E13" w:rsidRPr="00A0209D">
        <w:t xml:space="preserve"> 2020 </w:t>
      </w:r>
      <w:r w:rsidR="000064B9" w:rsidRPr="00A0209D">
        <w:t>las</w:t>
      </w:r>
      <w:r w:rsidR="00AE3E13" w:rsidRPr="00A0209D">
        <w:t xml:space="preserve"> registra la Aerocivil</w:t>
      </w:r>
      <w:r w:rsidR="00A875FE" w:rsidRPr="00A0209D">
        <w:t xml:space="preserve"> conforme </w:t>
      </w:r>
      <w:r w:rsidR="0064223E" w:rsidRPr="00A0209D">
        <w:t>al</w:t>
      </w:r>
      <w:r w:rsidR="00A875FE" w:rsidRPr="00A0209D">
        <w:t xml:space="preserve"> concepto </w:t>
      </w:r>
      <w:r w:rsidR="0064223E" w:rsidRPr="00A0209D">
        <w:t xml:space="preserve">con radicado CGN 20201000049391 del 14-10-2020, </w:t>
      </w:r>
      <w:r w:rsidR="00A875FE" w:rsidRPr="00A0209D">
        <w:t>de la Contaduría General de la Nación</w:t>
      </w:r>
      <w:r w:rsidR="0064223E" w:rsidRPr="00A0209D">
        <w:t>,</w:t>
      </w:r>
      <w:r w:rsidR="00A875FE" w:rsidRPr="00A0209D">
        <w:t xml:space="preserve"> que indica que para efectos contables la Aerocivil es la entidad concedente</w:t>
      </w:r>
      <w:r w:rsidR="0064223E" w:rsidRPr="00A0209D">
        <w:t>.</w:t>
      </w:r>
    </w:p>
    <w:p w14:paraId="24080E0E" w14:textId="77777777" w:rsidR="00EC0FA6" w:rsidRPr="00B951B7" w:rsidRDefault="00EC0FA6"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rPr>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35DDA28D" w:rsidR="00DD756D" w:rsidRPr="006504E4" w:rsidRDefault="00716544"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6504E4">
        <w:rPr>
          <w:rFonts w:ascii="Times New Roman" w:hAnsi="Times New Roman" w:cs="Times New Roman"/>
          <w:b w:val="0"/>
          <w:color w:val="auto"/>
          <w:lang w:val="es-ES"/>
        </w:rPr>
        <w:t>La disminución</w:t>
      </w:r>
      <w:r w:rsidR="00DD756D" w:rsidRPr="006504E4">
        <w:rPr>
          <w:rFonts w:ascii="Times New Roman" w:hAnsi="Times New Roman" w:cs="Times New Roman"/>
          <w:b w:val="0"/>
          <w:color w:val="auto"/>
          <w:lang w:val="es-ES"/>
        </w:rPr>
        <w:t xml:space="preserve"> net</w:t>
      </w:r>
      <w:r w:rsidRPr="006504E4">
        <w:rPr>
          <w:rFonts w:ascii="Times New Roman" w:hAnsi="Times New Roman" w:cs="Times New Roman"/>
          <w:b w:val="0"/>
          <w:color w:val="auto"/>
          <w:lang w:val="es-ES"/>
        </w:rPr>
        <w:t>a</w:t>
      </w:r>
      <w:r w:rsidR="00DD756D" w:rsidRPr="006504E4">
        <w:rPr>
          <w:rFonts w:ascii="Times New Roman" w:hAnsi="Times New Roman" w:cs="Times New Roman"/>
          <w:b w:val="0"/>
          <w:color w:val="auto"/>
          <w:lang w:val="es-ES"/>
        </w:rPr>
        <w:t xml:space="preserve"> presentad</w:t>
      </w:r>
      <w:r w:rsidRPr="006504E4">
        <w:rPr>
          <w:rFonts w:ascii="Times New Roman" w:hAnsi="Times New Roman" w:cs="Times New Roman"/>
          <w:b w:val="0"/>
          <w:color w:val="auto"/>
          <w:lang w:val="es-ES"/>
        </w:rPr>
        <w:t>a</w:t>
      </w:r>
      <w:r w:rsidR="00DD756D" w:rsidRPr="006504E4">
        <w:rPr>
          <w:rFonts w:ascii="Times New Roman" w:hAnsi="Times New Roman" w:cs="Times New Roman"/>
          <w:b w:val="0"/>
          <w:color w:val="auto"/>
          <w:lang w:val="es-ES"/>
        </w:rPr>
        <w:t xml:space="preserve">, en </w:t>
      </w:r>
      <w:r w:rsidR="006504E4" w:rsidRPr="006504E4">
        <w:rPr>
          <w:rFonts w:ascii="Times New Roman" w:hAnsi="Times New Roman" w:cs="Times New Roman"/>
          <w:b w:val="0"/>
          <w:color w:val="auto"/>
          <w:lang w:val="es-ES"/>
        </w:rPr>
        <w:t>septiembre</w:t>
      </w:r>
      <w:r w:rsidR="00DD756D" w:rsidRPr="006504E4">
        <w:rPr>
          <w:rFonts w:ascii="Times New Roman" w:hAnsi="Times New Roman" w:cs="Times New Roman"/>
          <w:b w:val="0"/>
          <w:color w:val="auto"/>
          <w:lang w:val="es-ES"/>
        </w:rPr>
        <w:t xml:space="preserve"> de 2021 respecto a </w:t>
      </w:r>
      <w:r w:rsidR="006504E4" w:rsidRPr="006504E4">
        <w:rPr>
          <w:rFonts w:ascii="Times New Roman" w:hAnsi="Times New Roman" w:cs="Times New Roman"/>
          <w:b w:val="0"/>
          <w:color w:val="auto"/>
          <w:lang w:val="es-ES"/>
        </w:rPr>
        <w:t>septiembre</w:t>
      </w:r>
      <w:r w:rsidR="00DD756D" w:rsidRPr="006504E4">
        <w:rPr>
          <w:rFonts w:ascii="Times New Roman" w:hAnsi="Times New Roman" w:cs="Times New Roman"/>
          <w:b w:val="0"/>
          <w:color w:val="auto"/>
          <w:lang w:val="es-ES"/>
        </w:rPr>
        <w:t xml:space="preserve"> de 2020, en el grupo 1.3 </w:t>
      </w:r>
      <w:r w:rsidR="00DD756D" w:rsidRPr="006504E4">
        <w:rPr>
          <w:rFonts w:ascii="Times New Roman" w:hAnsi="Times New Roman" w:cs="Times New Roman"/>
          <w:b w:val="0"/>
          <w:i/>
          <w:iCs/>
          <w:color w:val="auto"/>
          <w:lang w:val="es-ES"/>
        </w:rPr>
        <w:t>Cuentas por cobrar</w:t>
      </w:r>
      <w:r w:rsidR="00DD756D" w:rsidRPr="006504E4">
        <w:rPr>
          <w:rFonts w:ascii="Times New Roman" w:hAnsi="Times New Roman" w:cs="Times New Roman"/>
          <w:b w:val="0"/>
          <w:color w:val="auto"/>
          <w:lang w:val="es-ES"/>
        </w:rPr>
        <w:t xml:space="preserve"> por valor total de $-92</w:t>
      </w:r>
      <w:r w:rsidR="006504E4">
        <w:rPr>
          <w:rFonts w:ascii="Times New Roman" w:hAnsi="Times New Roman" w:cs="Times New Roman"/>
          <w:b w:val="0"/>
          <w:color w:val="auto"/>
          <w:lang w:val="es-ES"/>
        </w:rPr>
        <w:t>0</w:t>
      </w:r>
      <w:r w:rsidR="00DD756D" w:rsidRPr="006504E4">
        <w:rPr>
          <w:rFonts w:ascii="Times New Roman" w:hAnsi="Times New Roman" w:cs="Times New Roman"/>
          <w:b w:val="0"/>
          <w:color w:val="auto"/>
          <w:lang w:val="es-ES"/>
        </w:rPr>
        <w:t>.0</w:t>
      </w:r>
      <w:r w:rsidR="006504E4">
        <w:rPr>
          <w:rFonts w:ascii="Times New Roman" w:hAnsi="Times New Roman" w:cs="Times New Roman"/>
          <w:b w:val="0"/>
          <w:color w:val="auto"/>
          <w:lang w:val="es-ES"/>
        </w:rPr>
        <w:t>80</w:t>
      </w:r>
      <w:r w:rsidR="00DD756D" w:rsidRPr="006504E4">
        <w:rPr>
          <w:rFonts w:ascii="Times New Roman" w:hAnsi="Times New Roman" w:cs="Times New Roman"/>
          <w:b w:val="0"/>
          <w:color w:val="auto"/>
          <w:lang w:val="es-ES"/>
        </w:rPr>
        <w:t>.</w:t>
      </w:r>
      <w:r w:rsidR="006504E4">
        <w:rPr>
          <w:rFonts w:ascii="Times New Roman" w:hAnsi="Times New Roman" w:cs="Times New Roman"/>
          <w:b w:val="0"/>
          <w:color w:val="auto"/>
          <w:lang w:val="es-ES"/>
        </w:rPr>
        <w:t>303</w:t>
      </w:r>
      <w:r w:rsidR="00DD756D" w:rsidRPr="006504E4">
        <w:rPr>
          <w:rFonts w:ascii="Times New Roman" w:hAnsi="Times New Roman" w:cs="Times New Roman"/>
          <w:b w:val="0"/>
          <w:color w:val="auto"/>
          <w:lang w:val="es-ES"/>
        </w:rPr>
        <w:t xml:space="preserve"> miles, se debe principalmente a una disminución en la subcuenta 1.3.84.90 </w:t>
      </w:r>
      <w:r w:rsidR="00DD756D" w:rsidRPr="006504E4">
        <w:rPr>
          <w:rFonts w:ascii="Times New Roman" w:hAnsi="Times New Roman" w:cs="Times New Roman"/>
          <w:b w:val="0"/>
          <w:i/>
          <w:iCs/>
          <w:color w:val="auto"/>
          <w:lang w:val="es-ES"/>
        </w:rPr>
        <w:t>Otras cuentas por cobrar</w:t>
      </w:r>
      <w:r w:rsidR="00DD756D" w:rsidRPr="006504E4">
        <w:rPr>
          <w:rFonts w:ascii="Times New Roman" w:hAnsi="Times New Roman" w:cs="Times New Roman"/>
          <w:b w:val="0"/>
          <w:color w:val="auto"/>
          <w:lang w:val="es-ES"/>
        </w:rPr>
        <w:t xml:space="preserve"> por valor de </w:t>
      </w:r>
      <w:r w:rsidR="003033F4" w:rsidRPr="006504E4">
        <w:rPr>
          <w:rFonts w:ascii="Times New Roman" w:hAnsi="Times New Roman" w:cs="Times New Roman"/>
          <w:b w:val="0"/>
          <w:color w:val="auto"/>
          <w:lang w:val="es-ES"/>
        </w:rPr>
        <w:t>$-</w:t>
      </w:r>
      <w:r w:rsidR="005176CF" w:rsidRPr="006504E4">
        <w:rPr>
          <w:rFonts w:ascii="Times New Roman" w:hAnsi="Times New Roman" w:cs="Times New Roman"/>
          <w:b w:val="0"/>
          <w:color w:val="auto"/>
          <w:lang w:val="es-ES"/>
        </w:rPr>
        <w:t>932.088.495</w:t>
      </w:r>
      <w:r w:rsidR="003033F4" w:rsidRPr="006504E4">
        <w:rPr>
          <w:rFonts w:ascii="Times New Roman" w:hAnsi="Times New Roman" w:cs="Times New Roman"/>
          <w:b w:val="0"/>
          <w:color w:val="auto"/>
          <w:lang w:val="es-ES"/>
        </w:rPr>
        <w:t xml:space="preserve"> </w:t>
      </w:r>
      <w:r w:rsidR="00DD756D" w:rsidRPr="006504E4">
        <w:rPr>
          <w:rFonts w:ascii="Times New Roman" w:hAnsi="Times New Roman" w:cs="Times New Roman"/>
          <w:b w:val="0"/>
          <w:color w:val="auto"/>
          <w:lang w:val="es-ES"/>
        </w:rPr>
        <w:t xml:space="preserve">miles, </w:t>
      </w:r>
      <w:r w:rsidRPr="006504E4">
        <w:rPr>
          <w:rFonts w:ascii="Times New Roman" w:hAnsi="Times New Roman" w:cs="Times New Roman"/>
          <w:b w:val="0"/>
          <w:color w:val="auto"/>
          <w:lang w:val="es-ES"/>
        </w:rPr>
        <w:t xml:space="preserve">que </w:t>
      </w:r>
      <w:r w:rsidR="00E436B6" w:rsidRPr="006504E4">
        <w:rPr>
          <w:rFonts w:ascii="Times New Roman" w:hAnsi="Times New Roman" w:cs="Times New Roman"/>
          <w:b w:val="0"/>
          <w:color w:val="auto"/>
          <w:lang w:val="es-ES"/>
        </w:rPr>
        <w:t>afect</w:t>
      </w:r>
      <w:r w:rsidRPr="006504E4">
        <w:rPr>
          <w:rFonts w:ascii="Times New Roman" w:hAnsi="Times New Roman" w:cs="Times New Roman"/>
          <w:b w:val="0"/>
          <w:color w:val="auto"/>
          <w:lang w:val="es-ES"/>
        </w:rPr>
        <w:t>ó</w:t>
      </w:r>
      <w:r w:rsidR="00E436B6" w:rsidRPr="006504E4">
        <w:rPr>
          <w:rFonts w:ascii="Times New Roman" w:hAnsi="Times New Roman" w:cs="Times New Roman"/>
          <w:b w:val="0"/>
          <w:color w:val="auto"/>
          <w:lang w:val="es-ES"/>
        </w:rPr>
        <w:t xml:space="preserve"> el patrimonio en el año 2021, </w:t>
      </w:r>
      <w:r w:rsidRPr="006504E4">
        <w:rPr>
          <w:rFonts w:ascii="Times New Roman" w:hAnsi="Times New Roman" w:cs="Times New Roman"/>
          <w:b w:val="0"/>
          <w:color w:val="auto"/>
          <w:lang w:val="es-ES"/>
        </w:rPr>
        <w:t xml:space="preserve">y </w:t>
      </w:r>
      <w:r w:rsidR="004D0D85" w:rsidRPr="006504E4">
        <w:rPr>
          <w:rFonts w:ascii="Times New Roman" w:hAnsi="Times New Roman" w:cs="Times New Roman"/>
          <w:b w:val="0"/>
          <w:color w:val="auto"/>
          <w:lang w:val="es-ES"/>
        </w:rPr>
        <w:t>obedece a</w:t>
      </w:r>
      <w:r w:rsidRPr="006504E4">
        <w:rPr>
          <w:rFonts w:ascii="Times New Roman" w:hAnsi="Times New Roman" w:cs="Times New Roman"/>
          <w:b w:val="0"/>
          <w:color w:val="auto"/>
          <w:lang w:val="es-ES"/>
        </w:rPr>
        <w:t>l</w:t>
      </w:r>
      <w:r w:rsidR="00C243AB" w:rsidRPr="006504E4">
        <w:rPr>
          <w:rFonts w:ascii="Times New Roman" w:hAnsi="Times New Roman" w:cs="Times New Roman"/>
          <w:b w:val="0"/>
          <w:color w:val="auto"/>
          <w:lang w:val="es-ES"/>
        </w:rPr>
        <w:t xml:space="preserve"> retiro de derechos </w:t>
      </w:r>
      <w:r w:rsidRPr="006504E4">
        <w:rPr>
          <w:rFonts w:ascii="Times New Roman" w:hAnsi="Times New Roman" w:cs="Times New Roman"/>
          <w:b w:val="0"/>
          <w:color w:val="auto"/>
          <w:lang w:val="es-ES"/>
        </w:rPr>
        <w:t xml:space="preserve">de la Agencia que se encontraban </w:t>
      </w:r>
      <w:r w:rsidR="00C243AB" w:rsidRPr="006504E4">
        <w:rPr>
          <w:rFonts w:ascii="Times New Roman" w:hAnsi="Times New Roman" w:cs="Times New Roman"/>
          <w:b w:val="0"/>
          <w:color w:val="auto"/>
          <w:lang w:val="es-ES"/>
        </w:rPr>
        <w:t>a nombre de:</w:t>
      </w:r>
    </w:p>
    <w:p w14:paraId="12CBF0C9" w14:textId="34E100FF" w:rsidR="004D0D85" w:rsidRPr="000A0CF8"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green"/>
          <w:lang w:val="es-ES"/>
        </w:rPr>
      </w:pPr>
    </w:p>
    <w:p w14:paraId="36F01665" w14:textId="2ABA02AE" w:rsidR="004D0D85" w:rsidRPr="0015406A"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15406A">
        <w:rPr>
          <w:rFonts w:ascii="Times New Roman" w:hAnsi="Times New Roman" w:cs="Times New Roman"/>
          <w:b w:val="0"/>
          <w:color w:val="auto"/>
          <w:lang w:val="es-ES"/>
        </w:rPr>
        <w:t>Desarrollo Vial de Nariño S.A.</w:t>
      </w:r>
      <w:r w:rsidR="00490242" w:rsidRPr="0015406A">
        <w:rPr>
          <w:rFonts w:ascii="Times New Roman" w:hAnsi="Times New Roman" w:cs="Times New Roman"/>
          <w:b w:val="0"/>
          <w:color w:val="auto"/>
          <w:lang w:val="es-ES"/>
        </w:rPr>
        <w:t>,</w:t>
      </w:r>
      <w:r w:rsidRPr="0015406A">
        <w:rPr>
          <w:rFonts w:ascii="Times New Roman" w:hAnsi="Times New Roman" w:cs="Times New Roman"/>
          <w:b w:val="0"/>
          <w:color w:val="auto"/>
          <w:lang w:val="es-ES"/>
        </w:rPr>
        <w:t xml:space="preserve"> </w:t>
      </w:r>
      <w:r w:rsidR="00D513A4" w:rsidRPr="0015406A">
        <w:rPr>
          <w:rFonts w:ascii="Times New Roman" w:hAnsi="Times New Roman" w:cs="Times New Roman"/>
          <w:b w:val="0"/>
          <w:color w:val="auto"/>
          <w:lang w:val="es-ES"/>
        </w:rPr>
        <w:t xml:space="preserve">por valor de $320.268 miles, </w:t>
      </w:r>
      <w:r w:rsidRPr="0015406A">
        <w:rPr>
          <w:rFonts w:ascii="Times New Roman" w:hAnsi="Times New Roman" w:cs="Times New Roman"/>
          <w:b w:val="0"/>
          <w:color w:val="auto"/>
          <w:lang w:val="es-ES"/>
        </w:rPr>
        <w:t xml:space="preserve">del proyecto de concesión Rumichaca-Pasto- </w:t>
      </w:r>
      <w:r w:rsidR="00E436B6" w:rsidRPr="0015406A">
        <w:rPr>
          <w:rFonts w:ascii="Times New Roman" w:hAnsi="Times New Roman" w:cs="Times New Roman"/>
          <w:b w:val="0"/>
          <w:color w:val="auto"/>
          <w:lang w:val="es-ES"/>
        </w:rPr>
        <w:t>Chachagüí</w:t>
      </w:r>
      <w:r w:rsidRPr="0015406A">
        <w:rPr>
          <w:rFonts w:ascii="Times New Roman" w:hAnsi="Times New Roman" w:cs="Times New Roman"/>
          <w:b w:val="0"/>
          <w:color w:val="auto"/>
          <w:lang w:val="es-ES"/>
        </w:rPr>
        <w:t xml:space="preserve">, por cuanto el laudo arbitral, del 3 de mayo </w:t>
      </w:r>
      <w:r w:rsidRPr="0015406A">
        <w:rPr>
          <w:rFonts w:ascii="Times New Roman" w:hAnsi="Times New Roman" w:cs="Times New Roman"/>
          <w:b w:val="0"/>
          <w:color w:val="auto"/>
          <w:lang w:val="es-ES"/>
        </w:rPr>
        <w:lastRenderedPageBreak/>
        <w:t>de 2016,</w:t>
      </w:r>
      <w:r w:rsidR="00E436B6" w:rsidRPr="0015406A">
        <w:rPr>
          <w:rFonts w:ascii="Times New Roman" w:hAnsi="Times New Roman" w:cs="Times New Roman"/>
          <w:b w:val="0"/>
          <w:color w:val="auto"/>
          <w:lang w:val="es-ES"/>
        </w:rPr>
        <w:t xml:space="preserve"> </w:t>
      </w:r>
      <w:r w:rsidRPr="0015406A">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sidRPr="0015406A">
        <w:rPr>
          <w:rFonts w:ascii="Times New Roman" w:hAnsi="Times New Roman" w:cs="Times New Roman"/>
          <w:b w:val="0"/>
          <w:color w:val="auto"/>
          <w:lang w:val="es-ES"/>
        </w:rPr>
        <w:t>.</w:t>
      </w:r>
    </w:p>
    <w:p w14:paraId="24384BED" w14:textId="3D05984A" w:rsidR="00C243AB" w:rsidRPr="0015406A" w:rsidRDefault="00C243AB" w:rsidP="00C243AB">
      <w:pPr>
        <w:pStyle w:val="Prrafodelista"/>
        <w:numPr>
          <w:ilvl w:val="0"/>
          <w:numId w:val="7"/>
        </w:numPr>
        <w:spacing w:line="259" w:lineRule="auto"/>
        <w:jc w:val="both"/>
      </w:pPr>
      <w:r w:rsidRPr="0015406A">
        <w:t>Concesión Malla Vial del Valle del Cauca y Cauca</w:t>
      </w:r>
      <w:r w:rsidR="00490242" w:rsidRPr="0015406A">
        <w:t>,</w:t>
      </w:r>
      <w:r w:rsidRPr="0015406A">
        <w:t xml:space="preserve"> </w:t>
      </w:r>
      <w:r w:rsidR="00E436B6" w:rsidRPr="0015406A">
        <w:t>por valor de $225.364.566 miles, correspondiente a exceso de recaudo del proyecto Malla Vial del Valle del Cauca y Cauca, con el fin de dar cumplimiento a lo indicado en el Artículo 80 de la Ley 2008 de 2019 el cual establece expresamente: “(…)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15406A" w:rsidRDefault="00E436B6" w:rsidP="00E436B6">
      <w:pPr>
        <w:pStyle w:val="Prrafodelista"/>
        <w:numPr>
          <w:ilvl w:val="0"/>
          <w:numId w:val="7"/>
        </w:numPr>
        <w:spacing w:line="259" w:lineRule="auto"/>
        <w:jc w:val="both"/>
      </w:pPr>
      <w:r w:rsidRPr="0015406A">
        <w:t>Concesión Autopista Bogotá – Girardot</w:t>
      </w:r>
      <w:r w:rsidR="00490242" w:rsidRPr="0015406A">
        <w:t>,</w:t>
      </w:r>
      <w:r w:rsidRPr="0015406A">
        <w:t xml:space="preserve"> </w:t>
      </w:r>
      <w:r w:rsidR="00490242" w:rsidRPr="0015406A">
        <w:t>por valor</w:t>
      </w:r>
      <w:r w:rsidRPr="0015406A">
        <w:t xml:space="preserve"> de $25.848.574 miles, correspondiente a exceso de recaudo del proyecto Bogotá - Girardot, con el fin de dar cumplimiento a lo indicado en el Artículo 80 de la Ley 2008 de 2019 el cual establece expresamente: </w:t>
      </w:r>
      <w:r w:rsidRPr="000A0CF8">
        <w:rPr>
          <w:i/>
          <w:iCs/>
          <w:sz w:val="20"/>
          <w:szCs w:val="20"/>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204E69E5" w14:textId="181E2E1C" w:rsidR="00E436B6" w:rsidRPr="0015406A" w:rsidRDefault="00E436B6" w:rsidP="00E436B6">
      <w:pPr>
        <w:pStyle w:val="Prrafodelista"/>
        <w:numPr>
          <w:ilvl w:val="0"/>
          <w:numId w:val="7"/>
        </w:numPr>
        <w:spacing w:line="259" w:lineRule="auto"/>
        <w:jc w:val="both"/>
      </w:pPr>
      <w:r w:rsidRPr="0015406A">
        <w:t>Concesión Ruta del Sol Sector 2</w:t>
      </w:r>
      <w:r w:rsidR="00490242" w:rsidRPr="0015406A">
        <w:t>, por valor de</w:t>
      </w:r>
      <w:r w:rsidRPr="0015406A">
        <w:t xml:space="preserve"> $680.555.087 miles, , correspondiente a recursos pendientes de ejecutar en patrimonios autónomos constituidos por el concesionario, con fundamento en la decisión DÉCIMA del Laudo Arbitral, del 6 de agosto de 2019, convocado por la CONCESIONARIA RUTAL DEL SOL SAS en 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w:t>
      </w:r>
    </w:p>
    <w:p w14:paraId="3645BEB1" w14:textId="77777777" w:rsidR="00EC0FA6" w:rsidRPr="00F80544" w:rsidRDefault="00EC0FA6" w:rsidP="00A141E6">
      <w:pPr>
        <w:pStyle w:val="Prrafodelista"/>
        <w:spacing w:line="259" w:lineRule="auto"/>
        <w:jc w:val="both"/>
        <w:rPr>
          <w:sz w:val="18"/>
          <w:szCs w:val="18"/>
        </w:rPr>
      </w:pPr>
    </w:p>
    <w:p w14:paraId="3ACB6CC3" w14:textId="7E9A7519"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1C79DB">
        <w:rPr>
          <w:rFonts w:ascii="Times New Roman" w:hAnsi="Times New Roman" w:cs="Times New Roman"/>
          <w:color w:val="auto"/>
        </w:rPr>
        <w:t>SEPTIEMBRE</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A63619" w:rsidRPr="001C79DB">
        <w:rPr>
          <w:rFonts w:ascii="Times New Roman" w:hAnsi="Times New Roman" w:cs="Times New Roman"/>
          <w:color w:val="auto"/>
        </w:rPr>
        <w:t>1</w:t>
      </w:r>
    </w:p>
    <w:p w14:paraId="004FA175" w14:textId="16A66A18" w:rsidR="0001133E" w:rsidRPr="00F80544" w:rsidRDefault="0001133E" w:rsidP="00281E08">
      <w:pPr>
        <w:pStyle w:val="Ttulo"/>
        <w:tabs>
          <w:tab w:val="left" w:pos="1843"/>
        </w:tabs>
        <w:rPr>
          <w:rFonts w:ascii="Times New Roman" w:hAnsi="Times New Roman" w:cs="Times New Roman"/>
          <w:b w:val="0"/>
          <w:bCs w:val="0"/>
          <w:color w:val="auto"/>
          <w:sz w:val="18"/>
          <w:szCs w:val="18"/>
          <w:highlight w:val="cyan"/>
        </w:rPr>
      </w:pPr>
    </w:p>
    <w:p w14:paraId="6A066257" w14:textId="4533CC86" w:rsidR="00CF0A09" w:rsidRPr="001C79DB" w:rsidRDefault="00CF0A09" w:rsidP="00CF0A09">
      <w:pPr>
        <w:jc w:val="both"/>
        <w:rPr>
          <w:rFonts w:eastAsia="Calibri"/>
          <w:b/>
          <w:bCs/>
          <w:color w:val="000000"/>
          <w:lang w:val="es-CO" w:eastAsia="es-CO"/>
        </w:rPr>
      </w:pPr>
      <w:r w:rsidRPr="001C79DB">
        <w:rPr>
          <w:rFonts w:eastAsia="Calibri"/>
          <w:b/>
          <w:bCs/>
          <w:color w:val="000000"/>
          <w:lang w:val="es-CO" w:eastAsia="es-CO"/>
        </w:rPr>
        <w:t>Cuentas por cobrar</w:t>
      </w:r>
    </w:p>
    <w:p w14:paraId="6F3A057F" w14:textId="1FF1CAA8" w:rsidR="00CF0A09" w:rsidRPr="00F80544" w:rsidRDefault="00CF0A09" w:rsidP="00CF0A09">
      <w:pPr>
        <w:jc w:val="both"/>
        <w:rPr>
          <w:rFonts w:eastAsia="Calibri"/>
          <w:b/>
          <w:bCs/>
          <w:color w:val="000000"/>
          <w:sz w:val="18"/>
          <w:szCs w:val="18"/>
          <w:highlight w:val="cyan"/>
          <w:lang w:val="es-CO" w:eastAsia="es-CO"/>
        </w:rPr>
      </w:pPr>
    </w:p>
    <w:p w14:paraId="5283ED96" w14:textId="77777777" w:rsidR="005F109D" w:rsidRPr="001C79DB" w:rsidRDefault="00CF0A09" w:rsidP="00314720">
      <w:pPr>
        <w:jc w:val="both"/>
        <w:rPr>
          <w:rFonts w:eastAsia="Calibri"/>
          <w:color w:val="000000"/>
          <w:lang w:val="es-CO" w:eastAsia="es-CO"/>
        </w:rPr>
      </w:pPr>
      <w:r w:rsidRPr="001C79DB">
        <w:rPr>
          <w:rFonts w:eastAsia="Calibri"/>
          <w:color w:val="000000"/>
          <w:lang w:val="es-CO" w:eastAsia="es-CO"/>
        </w:rPr>
        <w:t xml:space="preserve">En el grupo 1.3 </w:t>
      </w:r>
      <w:r w:rsidRPr="001C79DB">
        <w:rPr>
          <w:rFonts w:eastAsia="Calibri"/>
          <w:i/>
          <w:iCs/>
          <w:color w:val="000000"/>
          <w:lang w:val="es-CO" w:eastAsia="es-CO"/>
        </w:rPr>
        <w:t>Cuentas por cobrar</w:t>
      </w:r>
      <w:r w:rsidRPr="001C79DB">
        <w:rPr>
          <w:rFonts w:eastAsia="Calibri"/>
          <w:color w:val="000000"/>
          <w:lang w:val="es-CO" w:eastAsia="es-CO"/>
        </w:rPr>
        <w:t xml:space="preserve">, </w:t>
      </w:r>
      <w:r w:rsidR="005F109D" w:rsidRPr="001C79DB">
        <w:rPr>
          <w:rFonts w:eastAsia="Calibri"/>
          <w:color w:val="000000"/>
          <w:lang w:val="es-CO" w:eastAsia="es-CO"/>
        </w:rPr>
        <w:t>se registra entre otros:</w:t>
      </w:r>
    </w:p>
    <w:p w14:paraId="3A0EAF5E" w14:textId="77777777" w:rsidR="005F109D" w:rsidRPr="00F80544" w:rsidRDefault="005F109D" w:rsidP="00314720">
      <w:pPr>
        <w:jc w:val="both"/>
        <w:rPr>
          <w:rFonts w:eastAsia="Calibri"/>
          <w:color w:val="000000"/>
          <w:sz w:val="18"/>
          <w:szCs w:val="18"/>
          <w:lang w:val="es-CO" w:eastAsia="es-CO"/>
        </w:rPr>
      </w:pPr>
    </w:p>
    <w:p w14:paraId="620D20AF" w14:textId="51CB0068" w:rsidR="00314720" w:rsidRPr="001C79DB" w:rsidRDefault="005F109D" w:rsidP="005F109D">
      <w:pPr>
        <w:pStyle w:val="Prrafodelista"/>
        <w:numPr>
          <w:ilvl w:val="0"/>
          <w:numId w:val="7"/>
        </w:numPr>
        <w:jc w:val="both"/>
        <w:rPr>
          <w:bCs/>
        </w:rPr>
      </w:pPr>
      <w:r w:rsidRPr="001C79DB">
        <w:rPr>
          <w:rFonts w:eastAsia="Calibri"/>
          <w:color w:val="000000"/>
          <w:lang w:val="es-CO" w:eastAsia="es-CO"/>
        </w:rPr>
        <w:t xml:space="preserve">En la </w:t>
      </w:r>
      <w:r w:rsidR="00CF0A09" w:rsidRPr="001C79DB">
        <w:rPr>
          <w:rFonts w:eastAsia="Calibri"/>
          <w:color w:val="000000"/>
          <w:lang w:val="es-CO" w:eastAsia="es-CO"/>
        </w:rPr>
        <w:t xml:space="preserve">subcuenta 1.3.11.01 </w:t>
      </w:r>
      <w:r w:rsidR="00CF0A09" w:rsidRPr="001C79DB">
        <w:rPr>
          <w:rFonts w:eastAsia="Calibri"/>
          <w:i/>
          <w:iCs/>
          <w:color w:val="000000"/>
          <w:lang w:val="es-CO" w:eastAsia="es-CO"/>
        </w:rPr>
        <w:t>Tasas</w:t>
      </w:r>
      <w:r w:rsidR="00CF0A09" w:rsidRPr="001C79DB">
        <w:rPr>
          <w:rFonts w:eastAsia="Calibri"/>
          <w:color w:val="000000"/>
          <w:lang w:val="es-CO" w:eastAsia="es-CO"/>
        </w:rPr>
        <w:t xml:space="preserve"> se presenta una disminución del 100%, con relación al año anterior, por reclasificación </w:t>
      </w:r>
      <w:r w:rsidR="00857404" w:rsidRPr="001C79DB">
        <w:rPr>
          <w:rFonts w:eastAsia="Calibri"/>
          <w:color w:val="000000"/>
          <w:lang w:val="es-CO" w:eastAsia="es-CO"/>
        </w:rPr>
        <w:t xml:space="preserve">a la subcuenta 1.3.11.16 </w:t>
      </w:r>
      <w:r w:rsidR="00857404" w:rsidRPr="001C79DB">
        <w:rPr>
          <w:rFonts w:eastAsia="Calibri"/>
          <w:i/>
          <w:iCs/>
          <w:color w:val="000000"/>
          <w:lang w:val="es-CO" w:eastAsia="es-CO"/>
        </w:rPr>
        <w:t>Derechos de tránsito</w:t>
      </w:r>
      <w:r w:rsidR="00857404" w:rsidRPr="001C79DB">
        <w:rPr>
          <w:rFonts w:eastAsia="Calibri"/>
          <w:color w:val="000000"/>
          <w:lang w:val="es-CO" w:eastAsia="es-CO"/>
        </w:rPr>
        <w:t xml:space="preserve">, </w:t>
      </w:r>
      <w:r w:rsidR="00CF0A09" w:rsidRPr="001C79DB">
        <w:rPr>
          <w:rFonts w:eastAsia="Calibri"/>
          <w:color w:val="000000"/>
          <w:lang w:val="es-CO" w:eastAsia="es-CO"/>
        </w:rPr>
        <w:t xml:space="preserve">en </w:t>
      </w:r>
      <w:r w:rsidR="00201500" w:rsidRPr="001C79DB">
        <w:rPr>
          <w:rFonts w:eastAsia="Calibri"/>
          <w:color w:val="000000"/>
          <w:lang w:val="es-CO" w:eastAsia="es-CO"/>
        </w:rPr>
        <w:t>el año</w:t>
      </w:r>
      <w:r w:rsidR="00CF0A09" w:rsidRPr="001C79DB">
        <w:rPr>
          <w:rFonts w:eastAsia="Calibri"/>
          <w:color w:val="000000"/>
          <w:lang w:val="es-CO" w:eastAsia="es-CO"/>
        </w:rPr>
        <w:t xml:space="preserve"> 2021</w:t>
      </w:r>
      <w:r w:rsidR="00BB52AE" w:rsidRPr="001C79DB">
        <w:rPr>
          <w:rFonts w:eastAsia="Calibri"/>
          <w:color w:val="000000"/>
          <w:lang w:val="es-CO" w:eastAsia="es-CO"/>
        </w:rPr>
        <w:t>,</w:t>
      </w:r>
      <w:r w:rsidR="00314720" w:rsidRPr="001C79DB">
        <w:rPr>
          <w:rFonts w:eastAsia="Calibri"/>
          <w:i/>
          <w:iCs/>
          <w:color w:val="000000"/>
          <w:lang w:val="es-CO" w:eastAsia="es-CO"/>
        </w:rPr>
        <w:t xml:space="preserve"> </w:t>
      </w:r>
      <w:r w:rsidR="00314720" w:rsidRPr="001C79DB">
        <w:rPr>
          <w:bCs/>
        </w:rPr>
        <w:t xml:space="preserve">conforme a la implementación realizada por la </w:t>
      </w:r>
      <w:proofErr w:type="spellStart"/>
      <w:r w:rsidR="00314720" w:rsidRPr="001C79DB">
        <w:rPr>
          <w:bCs/>
        </w:rPr>
        <w:t>Subcontaduría</w:t>
      </w:r>
      <w:proofErr w:type="spellEnd"/>
      <w:r w:rsidR="00314720" w:rsidRPr="001C79DB">
        <w:rPr>
          <w:bCs/>
        </w:rPr>
        <w:t xml:space="preserve"> de Centralización de la Información- GIT SIIN (SIIF Nación- SPGR), del concepto CGN No. 20211100061441 del 30 de julio 2021 y la Resolución 1070 de 2006, emitida por el Ministerio de Transporte, de los ingresos percibidos de FENOCO S.A.</w:t>
      </w:r>
      <w:r w:rsidR="00EA5015" w:rsidRPr="001C79DB">
        <w:rPr>
          <w:bCs/>
        </w:rPr>
        <w:t xml:space="preserve"> </w:t>
      </w:r>
      <w:r w:rsidR="00314720" w:rsidRPr="001C79DB">
        <w:rPr>
          <w:bCs/>
        </w:rPr>
        <w:t xml:space="preserve">derivados de la explotación comercial de la infraestructura concesionada.  Por ende, los ingresos, que eran registrados en la subcuenta </w:t>
      </w:r>
      <w:r w:rsidR="00314720" w:rsidRPr="001C79DB">
        <w:rPr>
          <w:bCs/>
          <w:i/>
          <w:iCs/>
        </w:rPr>
        <w:t>Tasas,</w:t>
      </w:r>
      <w:r w:rsidR="00314720" w:rsidRPr="001C79DB">
        <w:rPr>
          <w:bCs/>
        </w:rPr>
        <w:t xml:space="preserve"> en el año 2020, se </w:t>
      </w:r>
      <w:r w:rsidR="002C367C" w:rsidRPr="001C79DB">
        <w:rPr>
          <w:bCs/>
        </w:rPr>
        <w:t>clasificaron</w:t>
      </w:r>
      <w:r w:rsidR="00314720" w:rsidRPr="001C79DB">
        <w:rPr>
          <w:bCs/>
        </w:rPr>
        <w:t xml:space="preserve"> </w:t>
      </w:r>
      <w:r w:rsidR="000B56A3" w:rsidRPr="001C79DB">
        <w:rPr>
          <w:bCs/>
        </w:rPr>
        <w:t>en</w:t>
      </w:r>
      <w:r w:rsidR="000D7D20" w:rsidRPr="001C79DB">
        <w:rPr>
          <w:bCs/>
        </w:rPr>
        <w:t xml:space="preserve"> la </w:t>
      </w:r>
      <w:r w:rsidR="00314720" w:rsidRPr="001C79DB">
        <w:rPr>
          <w:bCs/>
        </w:rPr>
        <w:t xml:space="preserve">subcuenta </w:t>
      </w:r>
      <w:r w:rsidR="00314720" w:rsidRPr="001C79DB">
        <w:rPr>
          <w:bCs/>
          <w:i/>
          <w:iCs/>
        </w:rPr>
        <w:t>Derechos de tránsito</w:t>
      </w:r>
      <w:r w:rsidR="00531899" w:rsidRPr="001C79DB">
        <w:rPr>
          <w:bCs/>
        </w:rPr>
        <w:t>.</w:t>
      </w:r>
    </w:p>
    <w:p w14:paraId="5D6C0C5B" w14:textId="1522D767" w:rsidR="00EA5015" w:rsidRPr="00F80544" w:rsidRDefault="00EA5015" w:rsidP="004446AE">
      <w:pPr>
        <w:jc w:val="both"/>
        <w:rPr>
          <w:bCs/>
          <w:sz w:val="18"/>
          <w:szCs w:val="18"/>
        </w:rPr>
      </w:pPr>
    </w:p>
    <w:p w14:paraId="6A9ABB31" w14:textId="640FFC7C" w:rsidR="00EA5015" w:rsidRPr="001C79DB" w:rsidRDefault="00EA5015" w:rsidP="005F109D">
      <w:pPr>
        <w:ind w:left="708"/>
        <w:jc w:val="both"/>
        <w:rPr>
          <w:bCs/>
        </w:rPr>
      </w:pPr>
      <w:r w:rsidRPr="001C79DB">
        <w:rPr>
          <w:bCs/>
        </w:rPr>
        <w:t xml:space="preserve">En los siguientes cuadros se presenta </w:t>
      </w:r>
      <w:r w:rsidR="00702043" w:rsidRPr="001C79DB">
        <w:rPr>
          <w:bCs/>
        </w:rPr>
        <w:t xml:space="preserve">la variación por </w:t>
      </w:r>
      <w:r w:rsidRPr="001C79DB">
        <w:rPr>
          <w:bCs/>
        </w:rPr>
        <w:t>el cambio de subcuentas, y los saldos por operador:</w:t>
      </w:r>
    </w:p>
    <w:p w14:paraId="5456133D" w14:textId="77777777" w:rsidR="00EC0FA6" w:rsidRPr="00F80544" w:rsidRDefault="00EC0FA6" w:rsidP="005F109D">
      <w:pPr>
        <w:ind w:left="708"/>
        <w:jc w:val="both"/>
        <w:rPr>
          <w:bCs/>
          <w:sz w:val="18"/>
          <w:szCs w:val="18"/>
          <w:highlight w:val="cyan"/>
        </w:rPr>
      </w:pPr>
    </w:p>
    <w:p w14:paraId="64412C89" w14:textId="0B10BDE4" w:rsidR="00550065" w:rsidRDefault="00550065" w:rsidP="002F2300">
      <w:pPr>
        <w:pStyle w:val="Prrafodelista"/>
        <w:ind w:left="709"/>
        <w:jc w:val="center"/>
        <w:rPr>
          <w:bCs/>
          <w:highlight w:val="cyan"/>
        </w:rPr>
      </w:pPr>
      <w:r w:rsidRPr="00550065">
        <w:rPr>
          <w:noProof/>
        </w:rPr>
        <w:lastRenderedPageBreak/>
        <w:drawing>
          <wp:inline distT="0" distB="0" distL="0" distR="0" wp14:anchorId="29609097" wp14:editId="236B814B">
            <wp:extent cx="4606915" cy="800100"/>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8867" cy="810860"/>
                    </a:xfrm>
                    <a:prstGeom prst="rect">
                      <a:avLst/>
                    </a:prstGeom>
                    <a:noFill/>
                    <a:ln>
                      <a:noFill/>
                    </a:ln>
                  </pic:spPr>
                </pic:pic>
              </a:graphicData>
            </a:graphic>
          </wp:inline>
        </w:drawing>
      </w:r>
    </w:p>
    <w:p w14:paraId="1C51905F" w14:textId="77777777" w:rsidR="00550065" w:rsidRPr="0097249D" w:rsidRDefault="00550065" w:rsidP="00EA5015">
      <w:pPr>
        <w:pStyle w:val="Prrafodelista"/>
        <w:ind w:left="1080"/>
        <w:jc w:val="both"/>
        <w:rPr>
          <w:bCs/>
          <w:sz w:val="18"/>
          <w:szCs w:val="18"/>
          <w:highlight w:val="cyan"/>
        </w:rPr>
      </w:pPr>
    </w:p>
    <w:p w14:paraId="477A59A0" w14:textId="1031C402" w:rsidR="003C6B81" w:rsidRPr="002C25D1" w:rsidRDefault="001D5D4F" w:rsidP="0097249D">
      <w:pPr>
        <w:pStyle w:val="Prrafodelista"/>
        <w:ind w:left="1134"/>
        <w:jc w:val="both"/>
        <w:rPr>
          <w:bCs/>
          <w:highlight w:val="green"/>
        </w:rPr>
      </w:pPr>
      <w:r w:rsidRPr="001D5D4F">
        <w:rPr>
          <w:noProof/>
        </w:rPr>
        <w:drawing>
          <wp:inline distT="0" distB="0" distL="0" distR="0" wp14:anchorId="3D9E4E4B" wp14:editId="18022746">
            <wp:extent cx="4619624" cy="15716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9583" cy="1581817"/>
                    </a:xfrm>
                    <a:prstGeom prst="rect">
                      <a:avLst/>
                    </a:prstGeom>
                    <a:noFill/>
                    <a:ln>
                      <a:noFill/>
                    </a:ln>
                  </pic:spPr>
                </pic:pic>
              </a:graphicData>
            </a:graphic>
          </wp:inline>
        </w:drawing>
      </w:r>
    </w:p>
    <w:p w14:paraId="25518E92" w14:textId="77777777" w:rsidR="00EC0FA6" w:rsidRPr="0097249D" w:rsidRDefault="00EC0FA6" w:rsidP="00EA5015">
      <w:pPr>
        <w:pStyle w:val="Prrafodelista"/>
        <w:ind w:left="1080"/>
        <w:jc w:val="both"/>
        <w:rPr>
          <w:bCs/>
          <w:sz w:val="18"/>
          <w:szCs w:val="18"/>
          <w:highlight w:val="green"/>
        </w:rPr>
      </w:pPr>
    </w:p>
    <w:p w14:paraId="06C6C596" w14:textId="77777777" w:rsidR="004446AE" w:rsidRPr="00750D2D" w:rsidRDefault="004446AE" w:rsidP="004446AE">
      <w:pPr>
        <w:pStyle w:val="Ttulo"/>
        <w:tabs>
          <w:tab w:val="left" w:pos="1843"/>
        </w:tabs>
        <w:jc w:val="left"/>
        <w:rPr>
          <w:rFonts w:ascii="Times New Roman" w:hAnsi="Times New Roman" w:cs="Times New Roman"/>
          <w:color w:val="auto"/>
          <w:highlight w:val="green"/>
        </w:rPr>
      </w:pPr>
      <w:r w:rsidRPr="0031001D">
        <w:rPr>
          <w:rFonts w:ascii="Times New Roman" w:hAnsi="Times New Roman" w:cs="Times New Roman"/>
          <w:color w:val="auto"/>
        </w:rPr>
        <w:t>ACUERDOS DE CONCESIÓN - ENTIDAD CONCEDENTE</w:t>
      </w:r>
    </w:p>
    <w:p w14:paraId="2D93FA26" w14:textId="77777777" w:rsidR="00EC0FA6" w:rsidRPr="0097249D" w:rsidRDefault="00EC0FA6" w:rsidP="004446AE">
      <w:pPr>
        <w:jc w:val="both"/>
        <w:rPr>
          <w:b/>
          <w:bCs/>
          <w:sz w:val="18"/>
          <w:szCs w:val="18"/>
          <w:highlight w:val="green"/>
        </w:rPr>
      </w:pPr>
    </w:p>
    <w:p w14:paraId="3CD3521B" w14:textId="77777777" w:rsidR="004446AE" w:rsidRPr="00E760CD" w:rsidRDefault="004446AE" w:rsidP="004446AE">
      <w:pPr>
        <w:jc w:val="both"/>
        <w:rPr>
          <w:rFonts w:eastAsia="Calibri"/>
          <w:b/>
          <w:bCs/>
          <w:color w:val="000000"/>
          <w:lang w:val="es-CO" w:eastAsia="es-CO"/>
        </w:rPr>
      </w:pPr>
      <w:r w:rsidRPr="00E760CD">
        <w:rPr>
          <w:rFonts w:eastAsia="Calibri"/>
          <w:b/>
          <w:bCs/>
          <w:color w:val="000000"/>
          <w:lang w:val="es-CO" w:eastAsia="es-CO"/>
        </w:rPr>
        <w:t>Bienes de uso público e históricos y culturales</w:t>
      </w:r>
    </w:p>
    <w:p w14:paraId="1201979E" w14:textId="77777777" w:rsidR="004446AE" w:rsidRPr="0097249D" w:rsidRDefault="004446AE" w:rsidP="004446AE">
      <w:pPr>
        <w:jc w:val="both"/>
        <w:rPr>
          <w:rFonts w:eastAsia="Calibri"/>
          <w:bCs/>
          <w:color w:val="000000"/>
          <w:sz w:val="18"/>
          <w:szCs w:val="18"/>
          <w:lang w:val="es-CO" w:eastAsia="es-CO"/>
        </w:rPr>
      </w:pPr>
    </w:p>
    <w:p w14:paraId="62224670" w14:textId="1EF1D760" w:rsidR="004446AE" w:rsidRPr="00E760CD" w:rsidRDefault="00E52CA0" w:rsidP="006337E2">
      <w:pPr>
        <w:jc w:val="both"/>
      </w:pPr>
      <w:r w:rsidRPr="00E760CD">
        <w:t>E</w:t>
      </w:r>
      <w:r w:rsidR="004446AE" w:rsidRPr="00E760CD">
        <w:t xml:space="preserve">l grupo 1.7 </w:t>
      </w:r>
      <w:r w:rsidR="004446AE" w:rsidRPr="00E760CD">
        <w:rPr>
          <w:i/>
          <w:iCs/>
        </w:rPr>
        <w:t>Bienes de uso público e históricos y culturales</w:t>
      </w:r>
      <w:bookmarkStart w:id="2" w:name="_Hlk78384861"/>
      <w:r w:rsidR="000E3513" w:rsidRPr="00E760CD">
        <w:t xml:space="preserve">, </w:t>
      </w:r>
      <w:r w:rsidR="004446AE" w:rsidRPr="00E760CD">
        <w:t xml:space="preserve">cuenta 1.7.11 </w:t>
      </w:r>
      <w:r w:rsidR="004446AE" w:rsidRPr="00E760CD">
        <w:rPr>
          <w:i/>
          <w:iCs/>
        </w:rPr>
        <w:t>Bienes de Uso Público en Servicio</w:t>
      </w:r>
      <w:r w:rsidR="004446AE" w:rsidRPr="00E760CD">
        <w:t xml:space="preserve"> </w:t>
      </w:r>
      <w:r w:rsidR="004446AE" w:rsidRPr="00E760CD">
        <w:rPr>
          <w:i/>
          <w:iCs/>
        </w:rPr>
        <w:t>– Concesiones</w:t>
      </w:r>
      <w:r w:rsidR="004446AE" w:rsidRPr="00E760CD">
        <w:t xml:space="preserve">, subcuenta </w:t>
      </w:r>
      <w:bookmarkEnd w:id="2"/>
      <w:r w:rsidR="004446AE" w:rsidRPr="00E760CD">
        <w:t xml:space="preserve">1.7.11.01 </w:t>
      </w:r>
      <w:r w:rsidR="004446AE" w:rsidRPr="00E760CD">
        <w:rPr>
          <w:i/>
          <w:iCs/>
        </w:rPr>
        <w:t>Red Carretera</w:t>
      </w:r>
      <w:r w:rsidR="004446AE" w:rsidRPr="00E760CD">
        <w:t xml:space="preserve">, </w:t>
      </w:r>
      <w:r w:rsidR="000E3513" w:rsidRPr="00E760CD">
        <w:t>registra en</w:t>
      </w:r>
      <w:r w:rsidR="00BB6EC3">
        <w:t xml:space="preserve"> septiembre </w:t>
      </w:r>
      <w:r w:rsidR="000E3513" w:rsidRPr="00E760CD">
        <w:t>de 2021 una variación de $</w:t>
      </w:r>
      <w:r w:rsidR="00A85D5D" w:rsidRPr="00E760CD">
        <w:t>4</w:t>
      </w:r>
      <w:r w:rsidR="003C0098" w:rsidRPr="00E760CD">
        <w:t>.</w:t>
      </w:r>
      <w:r w:rsidR="00A85D5D" w:rsidRPr="00E760CD">
        <w:t>321</w:t>
      </w:r>
      <w:r w:rsidR="003C0098" w:rsidRPr="00E760CD">
        <w:t>.</w:t>
      </w:r>
      <w:r w:rsidR="00A85D5D" w:rsidRPr="00E760CD">
        <w:t xml:space="preserve">175 </w:t>
      </w:r>
      <w:r w:rsidR="00D82EDE" w:rsidRPr="00E760CD">
        <w:t>miles,</w:t>
      </w:r>
      <w:r w:rsidR="000E3513" w:rsidRPr="00E760CD">
        <w:t xml:space="preserve"> respecto al mes anterior, </w:t>
      </w:r>
      <w:r w:rsidR="00D82EDE" w:rsidRPr="00E760CD">
        <w:t>por</w:t>
      </w:r>
      <w:r w:rsidR="003C0098" w:rsidRPr="00E760CD">
        <w:t xml:space="preserve"> </w:t>
      </w:r>
      <w:r w:rsidR="006337E2" w:rsidRPr="00E760CD">
        <w:t>o</w:t>
      </w:r>
      <w:r w:rsidR="004446AE" w:rsidRPr="00E760CD">
        <w:t>rdenación del pago de Resoluciones por medio de las cuales se declara y reconoce la ocurrencia de contingencias, de acuerdo con la información suministrada</w:t>
      </w:r>
      <w:r w:rsidR="00454670" w:rsidRPr="00E760CD">
        <w:t xml:space="preserve"> </w:t>
      </w:r>
      <w:r w:rsidR="004446AE" w:rsidRPr="00E760CD">
        <w:t xml:space="preserve">por </w:t>
      </w:r>
      <w:r w:rsidR="009B538C" w:rsidRPr="00E760CD">
        <w:t>la</w:t>
      </w:r>
      <w:r w:rsidR="004446AE" w:rsidRPr="00E760CD">
        <w:t xml:space="preserve"> Coordinador</w:t>
      </w:r>
      <w:r w:rsidR="009B538C" w:rsidRPr="00E760CD">
        <w:t>a</w:t>
      </w:r>
      <w:r w:rsidR="004446AE" w:rsidRPr="00E760CD">
        <w:t xml:space="preserve"> del Grupo Interno de Trabajo de Riesgos de la Agencia, mediante memorando</w:t>
      </w:r>
      <w:r w:rsidR="009B538C" w:rsidRPr="00E760CD">
        <w:t xml:space="preserve"> No. </w:t>
      </w:r>
      <w:r w:rsidR="00E760CD" w:rsidRPr="00E760CD">
        <w:t>20216020137393 del 13/10/2021</w:t>
      </w:r>
    </w:p>
    <w:p w14:paraId="5839378C" w14:textId="77777777" w:rsidR="000B56A3" w:rsidRPr="0097249D" w:rsidRDefault="000B56A3" w:rsidP="000B56A3">
      <w:pPr>
        <w:jc w:val="both"/>
        <w:rPr>
          <w:bCs/>
          <w:sz w:val="18"/>
          <w:szCs w:val="18"/>
          <w:highlight w:val="cyan"/>
        </w:rPr>
      </w:pPr>
    </w:p>
    <w:p w14:paraId="27BE1A90" w14:textId="4F481196" w:rsidR="00236C4E" w:rsidRDefault="00E77196" w:rsidP="000B56A3">
      <w:pPr>
        <w:jc w:val="both"/>
        <w:rPr>
          <w:bCs/>
        </w:rPr>
      </w:pPr>
      <w:r w:rsidRPr="00E760CD">
        <w:rPr>
          <w:bCs/>
        </w:rPr>
        <w:t>En el siguiente cuadro se relacion</w:t>
      </w:r>
      <w:r w:rsidR="00B17CDE" w:rsidRPr="00E760CD">
        <w:rPr>
          <w:bCs/>
        </w:rPr>
        <w:t xml:space="preserve">a </w:t>
      </w:r>
      <w:r w:rsidRPr="00E760CD">
        <w:rPr>
          <w:bCs/>
        </w:rPr>
        <w:t>l</w:t>
      </w:r>
      <w:r w:rsidR="00C75E33" w:rsidRPr="00E760CD">
        <w:rPr>
          <w:bCs/>
        </w:rPr>
        <w:t>os p</w:t>
      </w:r>
      <w:r w:rsidR="005739FC" w:rsidRPr="00E760CD">
        <w:rPr>
          <w:bCs/>
        </w:rPr>
        <w:t xml:space="preserve">royectos afectados por la ordenación de pago de resoluciones del Fondo de </w:t>
      </w:r>
      <w:r w:rsidR="008F23A7" w:rsidRPr="00E760CD">
        <w:rPr>
          <w:bCs/>
        </w:rPr>
        <w:t>Contingencias</w:t>
      </w:r>
      <w:r w:rsidR="005739FC" w:rsidRPr="00E760CD">
        <w:rPr>
          <w:bCs/>
        </w:rPr>
        <w:t>:</w:t>
      </w:r>
    </w:p>
    <w:p w14:paraId="1AD792A4" w14:textId="77777777" w:rsidR="0097249D" w:rsidRPr="0097249D" w:rsidRDefault="0097249D" w:rsidP="000B56A3">
      <w:pPr>
        <w:jc w:val="both"/>
        <w:rPr>
          <w:bCs/>
          <w:sz w:val="18"/>
          <w:szCs w:val="18"/>
          <w:highlight w:val="green"/>
        </w:rPr>
      </w:pPr>
    </w:p>
    <w:p w14:paraId="043522AD" w14:textId="58E496DB" w:rsidR="00236C4E" w:rsidRPr="00EA0CDA" w:rsidRDefault="00A85D5D" w:rsidP="0097249D">
      <w:pPr>
        <w:ind w:left="142"/>
        <w:jc w:val="center"/>
        <w:rPr>
          <w:noProof/>
          <w:highlight w:val="green"/>
        </w:rPr>
      </w:pPr>
      <w:r w:rsidRPr="00A85D5D">
        <w:rPr>
          <w:noProof/>
        </w:rPr>
        <w:drawing>
          <wp:inline distT="0" distB="0" distL="0" distR="0" wp14:anchorId="42B56A4B" wp14:editId="1360DA16">
            <wp:extent cx="4674870" cy="15335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5541" cy="1553413"/>
                    </a:xfrm>
                    <a:prstGeom prst="rect">
                      <a:avLst/>
                    </a:prstGeom>
                    <a:noFill/>
                    <a:ln>
                      <a:noFill/>
                    </a:ln>
                  </pic:spPr>
                </pic:pic>
              </a:graphicData>
            </a:graphic>
          </wp:inline>
        </w:drawing>
      </w:r>
    </w:p>
    <w:p w14:paraId="7FBD10E8" w14:textId="62028587" w:rsidR="00651F78" w:rsidRPr="0097249D" w:rsidRDefault="00651F78" w:rsidP="002A5341">
      <w:pPr>
        <w:jc w:val="right"/>
        <w:rPr>
          <w:bCs/>
          <w:sz w:val="18"/>
          <w:szCs w:val="18"/>
          <w:highlight w:val="cyan"/>
        </w:rPr>
      </w:pPr>
    </w:p>
    <w:p w14:paraId="1B24A2F4" w14:textId="0B65D330" w:rsidR="000509E9" w:rsidRPr="007A62A9" w:rsidRDefault="000509E9" w:rsidP="00540A9F">
      <w:pPr>
        <w:pStyle w:val="Ttulo"/>
        <w:tabs>
          <w:tab w:val="left" w:pos="1843"/>
        </w:tabs>
        <w:jc w:val="left"/>
        <w:rPr>
          <w:rFonts w:ascii="Times New Roman" w:hAnsi="Times New Roman" w:cs="Times New Roman"/>
          <w:color w:val="auto"/>
        </w:rPr>
      </w:pPr>
      <w:bookmarkStart w:id="3" w:name="_Toc28337400"/>
      <w:r w:rsidRPr="007A62A9">
        <w:rPr>
          <w:rFonts w:ascii="Times New Roman" w:hAnsi="Times New Roman" w:cs="Times New Roman"/>
          <w:color w:val="auto"/>
        </w:rPr>
        <w:t>OTROS DERECHOS Y GARANTÍAS</w:t>
      </w:r>
      <w:bookmarkEnd w:id="3"/>
    </w:p>
    <w:p w14:paraId="6688731B" w14:textId="77777777" w:rsidR="00751751" w:rsidRPr="001C0433" w:rsidRDefault="00751751" w:rsidP="00540A9F">
      <w:pPr>
        <w:pStyle w:val="Ttulo"/>
        <w:tabs>
          <w:tab w:val="left" w:pos="1843"/>
        </w:tabs>
        <w:jc w:val="left"/>
        <w:rPr>
          <w:rFonts w:ascii="Times New Roman" w:hAnsi="Times New Roman" w:cs="Times New Roman"/>
          <w:color w:val="auto"/>
          <w:sz w:val="18"/>
          <w:szCs w:val="18"/>
        </w:rPr>
      </w:pPr>
    </w:p>
    <w:p w14:paraId="6C94FB94" w14:textId="4DF365E0" w:rsidR="00571673" w:rsidRPr="007A62A9"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58DFA12C" w14:textId="77777777" w:rsidR="00571673" w:rsidRPr="001C0433" w:rsidRDefault="00571673" w:rsidP="00AC2AC8">
      <w:pPr>
        <w:jc w:val="both"/>
        <w:rPr>
          <w:rFonts w:eastAsia="Calibri"/>
          <w:b/>
          <w:bCs/>
          <w:color w:val="000000"/>
          <w:sz w:val="18"/>
          <w:szCs w:val="18"/>
          <w:lang w:val="es-CO" w:eastAsia="es-CO"/>
        </w:rPr>
      </w:pPr>
    </w:p>
    <w:p w14:paraId="6A57293E" w14:textId="54D7153C" w:rsidR="00004205" w:rsidRDefault="000A71D3" w:rsidP="005D54B6">
      <w:pPr>
        <w:jc w:val="both"/>
        <w:rPr>
          <w:bCs/>
        </w:rPr>
      </w:pPr>
      <w:r w:rsidRPr="007A62A9">
        <w:rPr>
          <w:rFonts w:eastAsia="Calibri"/>
          <w:bCs/>
          <w:color w:val="000000"/>
          <w:lang w:val="es-CO" w:eastAsia="es-CO"/>
        </w:rPr>
        <w:t xml:space="preserve">En el grupo 1.9 </w:t>
      </w:r>
      <w:r w:rsidRPr="007A62A9">
        <w:rPr>
          <w:rFonts w:eastAsia="Calibri"/>
          <w:bCs/>
          <w:i/>
          <w:iCs/>
          <w:color w:val="000000"/>
          <w:lang w:val="es-CO" w:eastAsia="es-CO"/>
        </w:rPr>
        <w:t>Otros activos</w:t>
      </w:r>
      <w:r w:rsidRPr="007A62A9">
        <w:rPr>
          <w:rFonts w:eastAsia="Calibri"/>
          <w:bCs/>
          <w:color w:val="000000"/>
          <w:lang w:val="es-CO" w:eastAsia="es-CO"/>
        </w:rPr>
        <w:t xml:space="preserve">, cuenta 1.9.08 </w:t>
      </w:r>
      <w:r w:rsidRPr="007A62A9">
        <w:rPr>
          <w:rFonts w:eastAsia="Calibri"/>
          <w:bCs/>
          <w:i/>
          <w:iCs/>
          <w:color w:val="000000"/>
          <w:lang w:val="es-CO" w:eastAsia="es-CO"/>
        </w:rPr>
        <w:t>Recursos entregados en administración</w:t>
      </w:r>
      <w:r w:rsidRPr="007A62A9">
        <w:rPr>
          <w:rFonts w:eastAsia="Calibri"/>
          <w:bCs/>
          <w:color w:val="000000"/>
          <w:lang w:val="es-CO" w:eastAsia="es-CO"/>
        </w:rPr>
        <w:t xml:space="preserve"> se registra, entre </w:t>
      </w:r>
      <w:r w:rsidR="00274E94" w:rsidRPr="007A62A9">
        <w:rPr>
          <w:rFonts w:eastAsia="Calibri"/>
          <w:bCs/>
          <w:color w:val="000000"/>
          <w:lang w:val="es-CO" w:eastAsia="es-CO"/>
        </w:rPr>
        <w:t>otros</w:t>
      </w:r>
      <w:r w:rsidR="005D54B6" w:rsidRPr="007A62A9">
        <w:rPr>
          <w:rFonts w:eastAsia="Calibri"/>
          <w:bCs/>
          <w:color w:val="000000"/>
          <w:lang w:val="es-CO" w:eastAsia="es-CO"/>
        </w:rPr>
        <w:t>, e</w:t>
      </w:r>
      <w:r w:rsidR="006A3E13" w:rsidRPr="007A62A9">
        <w:rPr>
          <w:rFonts w:eastAsia="Calibri"/>
          <w:bCs/>
          <w:color w:val="000000"/>
          <w:lang w:val="es-CO" w:eastAsia="es-CO"/>
        </w:rPr>
        <w:t xml:space="preserve">n el código contable 1.9.08.01.002 </w:t>
      </w:r>
      <w:r w:rsidR="006A3E13" w:rsidRPr="007A62A9">
        <w:rPr>
          <w:rFonts w:eastAsia="Calibri"/>
          <w:bCs/>
          <w:i/>
          <w:iCs/>
          <w:color w:val="000000"/>
          <w:lang w:val="es-CO" w:eastAsia="es-CO"/>
        </w:rPr>
        <w:t xml:space="preserve">En administración </w:t>
      </w:r>
      <w:r w:rsidR="009F511F" w:rsidRPr="007A62A9">
        <w:rPr>
          <w:rFonts w:eastAsia="Calibri"/>
          <w:bCs/>
          <w:i/>
          <w:iCs/>
          <w:color w:val="000000"/>
          <w:lang w:val="es-CO" w:eastAsia="es-CO"/>
        </w:rPr>
        <w:t xml:space="preserve">DTN </w:t>
      </w:r>
      <w:r w:rsidR="00D7084E" w:rsidRPr="007A62A9">
        <w:rPr>
          <w:rFonts w:eastAsia="Calibri"/>
          <w:bCs/>
          <w:i/>
          <w:iCs/>
          <w:color w:val="000000"/>
          <w:lang w:val="es-CO" w:eastAsia="es-CO"/>
        </w:rPr>
        <w:t>–</w:t>
      </w:r>
      <w:r w:rsidR="009F511F" w:rsidRPr="007A62A9">
        <w:rPr>
          <w:rFonts w:eastAsia="Calibri"/>
          <w:bCs/>
          <w:i/>
          <w:iCs/>
          <w:color w:val="000000"/>
          <w:lang w:val="es-CO" w:eastAsia="es-CO"/>
        </w:rPr>
        <w:t xml:space="preserve"> SCUN</w:t>
      </w:r>
      <w:r w:rsidR="00D7084E" w:rsidRPr="007A62A9">
        <w:rPr>
          <w:rFonts w:eastAsia="Calibri"/>
          <w:bCs/>
          <w:color w:val="000000"/>
          <w:lang w:val="es-CO" w:eastAsia="es-CO"/>
        </w:rPr>
        <w:t xml:space="preserve"> </w:t>
      </w:r>
      <w:r w:rsidR="007333A7" w:rsidRPr="007A62A9">
        <w:rPr>
          <w:rFonts w:eastAsia="Calibri"/>
          <w:bCs/>
          <w:color w:val="000000"/>
          <w:lang w:val="es-CO" w:eastAsia="es-CO"/>
        </w:rPr>
        <w:t xml:space="preserve">un saldo por valor de </w:t>
      </w:r>
      <w:r w:rsidR="007333A7" w:rsidRPr="007A62A9">
        <w:rPr>
          <w:bCs/>
        </w:rPr>
        <w:t>$</w:t>
      </w:r>
      <w:r w:rsidR="005E3919" w:rsidRPr="007A62A9">
        <w:rPr>
          <w:bCs/>
        </w:rPr>
        <w:t>1</w:t>
      </w:r>
      <w:r w:rsidR="006B1221" w:rsidRPr="007A62A9">
        <w:rPr>
          <w:bCs/>
        </w:rPr>
        <w:t>8</w:t>
      </w:r>
      <w:r w:rsidR="00332603">
        <w:rPr>
          <w:bCs/>
        </w:rPr>
        <w:t>5</w:t>
      </w:r>
      <w:r w:rsidR="005E3919" w:rsidRPr="007A62A9">
        <w:rPr>
          <w:bCs/>
        </w:rPr>
        <w:t>.</w:t>
      </w:r>
      <w:r w:rsidR="00332603">
        <w:rPr>
          <w:bCs/>
        </w:rPr>
        <w:t>609</w:t>
      </w:r>
      <w:r w:rsidR="005E3919" w:rsidRPr="007A62A9">
        <w:rPr>
          <w:bCs/>
        </w:rPr>
        <w:t>.</w:t>
      </w:r>
      <w:r w:rsidR="00332603">
        <w:rPr>
          <w:bCs/>
        </w:rPr>
        <w:t>272</w:t>
      </w:r>
      <w:r w:rsidR="005E3919" w:rsidRPr="007A62A9">
        <w:rPr>
          <w:bCs/>
        </w:rPr>
        <w:t xml:space="preserve"> </w:t>
      </w:r>
      <w:r w:rsidR="007333A7" w:rsidRPr="007A62A9">
        <w:rPr>
          <w:bCs/>
        </w:rPr>
        <w:t xml:space="preserve">miles, </w:t>
      </w:r>
      <w:r w:rsidR="00343B12" w:rsidRPr="007A62A9">
        <w:rPr>
          <w:rFonts w:eastAsia="Calibri"/>
          <w:bCs/>
          <w:color w:val="000000"/>
          <w:lang w:val="es-CO" w:eastAsia="es-CO"/>
        </w:rPr>
        <w:t>a 3</w:t>
      </w:r>
      <w:r w:rsidR="00332603">
        <w:rPr>
          <w:rFonts w:eastAsia="Calibri"/>
          <w:bCs/>
          <w:color w:val="000000"/>
          <w:lang w:val="es-CO" w:eastAsia="es-CO"/>
        </w:rPr>
        <w:t>0</w:t>
      </w:r>
      <w:r w:rsidR="00343B12" w:rsidRPr="007A62A9">
        <w:rPr>
          <w:rFonts w:eastAsia="Calibri"/>
          <w:bCs/>
          <w:color w:val="000000"/>
          <w:lang w:val="es-CO" w:eastAsia="es-CO"/>
        </w:rPr>
        <w:t xml:space="preserve"> de </w:t>
      </w:r>
      <w:r w:rsidR="00332603">
        <w:rPr>
          <w:rFonts w:eastAsia="Calibri"/>
          <w:bCs/>
          <w:color w:val="000000"/>
          <w:lang w:val="es-CO" w:eastAsia="es-CO"/>
        </w:rPr>
        <w:t>septiembre</w:t>
      </w:r>
      <w:r w:rsidR="00343B12" w:rsidRPr="007A62A9">
        <w:rPr>
          <w:rFonts w:eastAsia="Calibri"/>
          <w:bCs/>
          <w:color w:val="000000"/>
          <w:lang w:val="es-CO" w:eastAsia="es-CO"/>
        </w:rPr>
        <w:t xml:space="preserve"> de 2021, </w:t>
      </w:r>
      <w:r w:rsidR="007333A7" w:rsidRPr="007A62A9">
        <w:rPr>
          <w:bCs/>
        </w:rPr>
        <w:t xml:space="preserve">que corresponde a </w:t>
      </w:r>
      <w:r w:rsidR="00004205" w:rsidRPr="007A62A9">
        <w:rPr>
          <w:rFonts w:eastAsia="Calibri"/>
          <w:bCs/>
          <w:color w:val="000000"/>
          <w:lang w:val="es-CO" w:eastAsia="es-CO"/>
        </w:rPr>
        <w:t xml:space="preserve">los recursos </w:t>
      </w:r>
      <w:r w:rsidR="007333A7" w:rsidRPr="007A62A9">
        <w:rPr>
          <w:rFonts w:eastAsia="Calibri"/>
          <w:bCs/>
          <w:color w:val="000000"/>
          <w:lang w:val="es-CO" w:eastAsia="es-CO"/>
        </w:rPr>
        <w:t>en el</w:t>
      </w:r>
      <w:r w:rsidR="00004205" w:rsidRPr="007A62A9">
        <w:rPr>
          <w:rFonts w:eastAsia="Calibri"/>
          <w:bCs/>
          <w:color w:val="000000"/>
          <w:lang w:val="es-CO" w:eastAsia="es-CO"/>
        </w:rPr>
        <w:t xml:space="preserve"> </w:t>
      </w:r>
      <w:r w:rsidR="00986F2B" w:rsidRPr="007A62A9">
        <w:rPr>
          <w:bCs/>
        </w:rPr>
        <w:t>sistema de cuenta única nacional – SCUN</w:t>
      </w:r>
      <w:r w:rsidR="00004205" w:rsidRPr="007A62A9">
        <w:rPr>
          <w:bCs/>
        </w:rPr>
        <w:t>,</w:t>
      </w:r>
      <w:r w:rsidR="00986F2B" w:rsidRPr="007A62A9">
        <w:rPr>
          <w:bCs/>
        </w:rPr>
        <w:t xml:space="preserve"> </w:t>
      </w:r>
      <w:r w:rsidR="00D0643A" w:rsidRPr="007A62A9">
        <w:rPr>
          <w:bCs/>
        </w:rPr>
        <w:t xml:space="preserve">el cual es </w:t>
      </w:r>
      <w:r w:rsidR="00986F2B" w:rsidRPr="007A62A9">
        <w:rPr>
          <w:bCs/>
        </w:rPr>
        <w:t>definido</w:t>
      </w:r>
      <w:r w:rsidR="000C5795" w:rsidRPr="007A62A9">
        <w:rPr>
          <w:bCs/>
        </w:rPr>
        <w:t>,</w:t>
      </w:r>
      <w:r w:rsidR="00986F2B" w:rsidRPr="007A62A9">
        <w:rPr>
          <w:bCs/>
        </w:rPr>
        <w:t xml:space="preserve"> en el artículo 1º del Decreto 2785 del 29 de noviembre de 2013</w:t>
      </w:r>
      <w:r w:rsidR="000C5795" w:rsidRPr="007A62A9">
        <w:rPr>
          <w:bCs/>
        </w:rPr>
        <w:t>, como:</w:t>
      </w:r>
    </w:p>
    <w:p w14:paraId="5F697111" w14:textId="51C5635A" w:rsidR="00986F2B" w:rsidRPr="00DD0871" w:rsidRDefault="00986F2B" w:rsidP="00DD0871">
      <w:pPr>
        <w:tabs>
          <w:tab w:val="left" w:pos="8505"/>
        </w:tabs>
        <w:ind w:left="284" w:right="333"/>
        <w:jc w:val="both"/>
        <w:rPr>
          <w:bCs/>
          <w:sz w:val="18"/>
          <w:szCs w:val="18"/>
        </w:rPr>
      </w:pPr>
      <w:r w:rsidRPr="00DD0871">
        <w:rPr>
          <w:bCs/>
          <w:i/>
          <w:sz w:val="18"/>
          <w:szCs w:val="18"/>
        </w:rPr>
        <w:lastRenderedPageBreak/>
        <w:t>“</w:t>
      </w:r>
      <w:r w:rsidR="00004205" w:rsidRPr="00DD0871">
        <w:rPr>
          <w:bCs/>
          <w:i/>
          <w:sz w:val="18"/>
          <w:szCs w:val="18"/>
        </w:rPr>
        <w:t>…</w:t>
      </w:r>
      <w:r w:rsidRPr="00DD0871">
        <w:rPr>
          <w:bCs/>
          <w:i/>
          <w:sz w:val="18"/>
          <w:szCs w:val="18"/>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FB2248" w:rsidRDefault="00986F2B" w:rsidP="00AE427E">
      <w:pPr>
        <w:jc w:val="both"/>
        <w:rPr>
          <w:bCs/>
          <w:highlight w:val="cyan"/>
        </w:rPr>
      </w:pPr>
    </w:p>
    <w:p w14:paraId="11BF1BF5" w14:textId="7120DCFF" w:rsidR="00E03224" w:rsidRPr="00D32D48" w:rsidRDefault="00215A9A" w:rsidP="00C05ADE">
      <w:pPr>
        <w:jc w:val="both"/>
        <w:rPr>
          <w:bCs/>
        </w:rPr>
      </w:pPr>
      <w:r w:rsidRPr="00D32D48">
        <w:rPr>
          <w:bCs/>
        </w:rPr>
        <w:t xml:space="preserve">Es importante manifestar que </w:t>
      </w:r>
      <w:r w:rsidR="007333A7" w:rsidRPr="00D32D48">
        <w:rPr>
          <w:bCs/>
        </w:rPr>
        <w:t>este código contable</w:t>
      </w:r>
      <w:r w:rsidR="00617FB3" w:rsidRPr="00D32D48">
        <w:rPr>
          <w:bCs/>
        </w:rPr>
        <w:t xml:space="preserve"> </w:t>
      </w:r>
      <w:r w:rsidR="00544306" w:rsidRPr="00D32D48">
        <w:rPr>
          <w:bCs/>
        </w:rPr>
        <w:t xml:space="preserve">se concilia </w:t>
      </w:r>
      <w:r w:rsidR="007333A7" w:rsidRPr="00D32D48">
        <w:rPr>
          <w:bCs/>
        </w:rPr>
        <w:t xml:space="preserve">mensualmente </w:t>
      </w:r>
      <w:r w:rsidR="00544306" w:rsidRPr="00D32D48">
        <w:rPr>
          <w:bCs/>
        </w:rPr>
        <w:t>con la Dirección del Tesoro Nacional</w:t>
      </w:r>
      <w:r w:rsidR="0006614B" w:rsidRPr="00D32D48">
        <w:rPr>
          <w:bCs/>
        </w:rPr>
        <w:t>,</w:t>
      </w:r>
      <w:r w:rsidR="00544306" w:rsidRPr="00D32D48">
        <w:rPr>
          <w:bCs/>
        </w:rPr>
        <w:t xml:space="preserve"> en el formato establecido para </w:t>
      </w:r>
      <w:r w:rsidR="00054AF0" w:rsidRPr="00D32D48">
        <w:rPr>
          <w:bCs/>
        </w:rPr>
        <w:t>tal efecto</w:t>
      </w:r>
      <w:r w:rsidR="00544306" w:rsidRPr="00D32D48">
        <w:rPr>
          <w:bCs/>
        </w:rPr>
        <w:t xml:space="preserve">, </w:t>
      </w:r>
      <w:r w:rsidR="00054AF0" w:rsidRPr="00D32D48">
        <w:rPr>
          <w:bCs/>
        </w:rPr>
        <w:t>por cuanto la misma</w:t>
      </w:r>
      <w:r w:rsidR="00544306" w:rsidRPr="00D32D48">
        <w:rPr>
          <w:bCs/>
        </w:rPr>
        <w:t xml:space="preserve"> genera una operación </w:t>
      </w:r>
      <w:r w:rsidR="00054AF0" w:rsidRPr="00D32D48">
        <w:rPr>
          <w:bCs/>
        </w:rPr>
        <w:t>recíproca entre las dos entidades</w:t>
      </w:r>
      <w:r w:rsidR="00544306" w:rsidRPr="00D32D48">
        <w:rPr>
          <w:bCs/>
        </w:rPr>
        <w:t>.</w:t>
      </w:r>
    </w:p>
    <w:p w14:paraId="650F76A9" w14:textId="77777777" w:rsidR="00142033" w:rsidRPr="007D313B" w:rsidRDefault="00142033" w:rsidP="0068682C">
      <w:pPr>
        <w:pStyle w:val="Prrafodelista"/>
        <w:ind w:left="0"/>
        <w:jc w:val="both"/>
        <w:rPr>
          <w:bCs/>
          <w:highlight w:val="cyan"/>
        </w:rPr>
      </w:pPr>
    </w:p>
    <w:p w14:paraId="396DB133" w14:textId="298350D2" w:rsidR="00FF1B2C" w:rsidRPr="0068682C" w:rsidRDefault="00FF1B2C" w:rsidP="0068682C">
      <w:pPr>
        <w:jc w:val="both"/>
        <w:rPr>
          <w:bCs/>
        </w:rPr>
      </w:pPr>
      <w:r w:rsidRPr="0068682C">
        <w:rPr>
          <w:bCs/>
        </w:rPr>
        <w:t>A continuación, se detallan los pagos más representativos realizados</w:t>
      </w:r>
      <w:r w:rsidR="00DE424D" w:rsidRPr="0068682C">
        <w:rPr>
          <w:bCs/>
        </w:rPr>
        <w:t>,</w:t>
      </w:r>
      <w:r w:rsidRPr="0068682C">
        <w:rPr>
          <w:bCs/>
        </w:rPr>
        <w:t xml:space="preserve"> </w:t>
      </w:r>
      <w:r w:rsidR="00544306" w:rsidRPr="0068682C">
        <w:rPr>
          <w:bCs/>
        </w:rPr>
        <w:t xml:space="preserve">en </w:t>
      </w:r>
      <w:r w:rsidR="0068682C" w:rsidRPr="0068682C">
        <w:rPr>
          <w:bCs/>
        </w:rPr>
        <w:t>septiembre</w:t>
      </w:r>
      <w:r w:rsidR="00474ADF" w:rsidRPr="0068682C">
        <w:rPr>
          <w:bCs/>
        </w:rPr>
        <w:t xml:space="preserve"> </w:t>
      </w:r>
      <w:r w:rsidR="006C266E" w:rsidRPr="0068682C">
        <w:rPr>
          <w:bCs/>
        </w:rPr>
        <w:t>de 202</w:t>
      </w:r>
      <w:r w:rsidR="00B074B8" w:rsidRPr="0068682C">
        <w:rPr>
          <w:bCs/>
        </w:rPr>
        <w:t>1</w:t>
      </w:r>
      <w:r w:rsidR="00DE424D" w:rsidRPr="0068682C">
        <w:rPr>
          <w:bCs/>
        </w:rPr>
        <w:t>,</w:t>
      </w:r>
      <w:r w:rsidR="00544306" w:rsidRPr="0068682C">
        <w:rPr>
          <w:bCs/>
        </w:rPr>
        <w:t xml:space="preserve"> </w:t>
      </w:r>
      <w:r w:rsidRPr="0068682C">
        <w:rPr>
          <w:bCs/>
        </w:rPr>
        <w:t>por la CUN:</w:t>
      </w:r>
    </w:p>
    <w:p w14:paraId="1288E1F3" w14:textId="207CAA86" w:rsidR="00EC0FA6" w:rsidRPr="007D313B" w:rsidRDefault="00EC0FA6" w:rsidP="00281EE6">
      <w:pPr>
        <w:jc w:val="both"/>
        <w:rPr>
          <w:bCs/>
          <w:highlight w:val="cyan"/>
        </w:rPr>
      </w:pPr>
    </w:p>
    <w:p w14:paraId="048607C4" w14:textId="49C66BE6" w:rsidR="00B978FB" w:rsidRPr="005B74E5" w:rsidRDefault="00D7071F" w:rsidP="001256A7">
      <w:pPr>
        <w:jc w:val="center"/>
        <w:rPr>
          <w:bCs/>
          <w:highlight w:val="cyan"/>
        </w:rPr>
      </w:pPr>
      <w:r w:rsidRPr="00D7071F">
        <w:rPr>
          <w:noProof/>
        </w:rPr>
        <w:drawing>
          <wp:inline distT="0" distB="0" distL="0" distR="0" wp14:anchorId="72E1B6F5" wp14:editId="6FA77CDA">
            <wp:extent cx="5609646" cy="62769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840" cy="6324189"/>
                    </a:xfrm>
                    <a:prstGeom prst="rect">
                      <a:avLst/>
                    </a:prstGeom>
                    <a:noFill/>
                    <a:ln>
                      <a:noFill/>
                    </a:ln>
                  </pic:spPr>
                </pic:pic>
              </a:graphicData>
            </a:graphic>
          </wp:inline>
        </w:drawing>
      </w:r>
    </w:p>
    <w:p w14:paraId="67A49B37" w14:textId="51AF2980" w:rsidR="00EC0FA6" w:rsidRDefault="00EC0FA6" w:rsidP="00540A9F">
      <w:pPr>
        <w:pStyle w:val="Ttulo"/>
        <w:tabs>
          <w:tab w:val="left" w:pos="1843"/>
        </w:tabs>
        <w:jc w:val="left"/>
        <w:rPr>
          <w:rFonts w:ascii="Times New Roman" w:hAnsi="Times New Roman" w:cs="Times New Roman"/>
          <w:color w:val="auto"/>
          <w:highlight w:val="cyan"/>
        </w:rPr>
      </w:pP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lastRenderedPageBreak/>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7157C465" w14:textId="524BA251" w:rsidR="00B71A42"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822058">
        <w:rPr>
          <w:rFonts w:ascii="Times New Roman" w:hAnsi="Times New Roman" w:cs="Times New Roman"/>
          <w:color w:val="auto"/>
        </w:rPr>
        <w:t>SEPTIEMBRE</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2021</w:t>
      </w:r>
      <w:r w:rsidRPr="00822058">
        <w:rPr>
          <w:rFonts w:ascii="Times New Roman" w:hAnsi="Times New Roman" w:cs="Times New Roman"/>
          <w:color w:val="auto"/>
        </w:rPr>
        <w:t xml:space="preserve"> - </w:t>
      </w:r>
      <w:r w:rsidR="00822058">
        <w:rPr>
          <w:rFonts w:ascii="Times New Roman" w:hAnsi="Times New Roman" w:cs="Times New Roman"/>
          <w:color w:val="auto"/>
        </w:rPr>
        <w:t>SEPTIEMBRE</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20</w:t>
      </w:r>
    </w:p>
    <w:p w14:paraId="3A9EE221" w14:textId="0EB9FD7C" w:rsidR="003036FD" w:rsidRDefault="003036FD" w:rsidP="00540A9F">
      <w:pPr>
        <w:pStyle w:val="Ttulo"/>
        <w:tabs>
          <w:tab w:val="left" w:pos="1843"/>
        </w:tabs>
        <w:rPr>
          <w:rFonts w:ascii="Times New Roman" w:hAnsi="Times New Roman" w:cs="Times New Roman"/>
          <w:color w:val="auto"/>
        </w:rPr>
      </w:pPr>
    </w:p>
    <w:p w14:paraId="103E2576" w14:textId="64752A66" w:rsidR="003036FD" w:rsidRDefault="003036FD" w:rsidP="00540A9F">
      <w:pPr>
        <w:pStyle w:val="Ttulo"/>
        <w:tabs>
          <w:tab w:val="left" w:pos="1843"/>
        </w:tabs>
        <w:rPr>
          <w:rFonts w:ascii="Times New Roman" w:hAnsi="Times New Roman" w:cs="Times New Roman"/>
          <w:color w:val="auto"/>
        </w:rPr>
      </w:pPr>
      <w:r w:rsidRPr="003036FD">
        <w:rPr>
          <w:noProof/>
        </w:rPr>
        <w:drawing>
          <wp:inline distT="0" distB="0" distL="0" distR="0" wp14:anchorId="7EE029A2" wp14:editId="58B75998">
            <wp:extent cx="5612130" cy="2362200"/>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362200"/>
                    </a:xfrm>
                    <a:prstGeom prst="rect">
                      <a:avLst/>
                    </a:prstGeom>
                    <a:noFill/>
                    <a:ln>
                      <a:noFill/>
                    </a:ln>
                  </pic:spPr>
                </pic:pic>
              </a:graphicData>
            </a:graphic>
          </wp:inline>
        </w:drawing>
      </w:r>
    </w:p>
    <w:p w14:paraId="1275B110" w14:textId="77777777" w:rsidR="007B361F" w:rsidRPr="0076020E" w:rsidRDefault="007B361F" w:rsidP="00A606E0">
      <w:pPr>
        <w:jc w:val="both"/>
        <w:rPr>
          <w:sz w:val="18"/>
          <w:szCs w:val="18"/>
        </w:rPr>
      </w:pPr>
    </w:p>
    <w:p w14:paraId="5DAC0DF6" w14:textId="09B57C7E" w:rsidR="00A606E0" w:rsidRPr="005B74E5" w:rsidRDefault="00A606E0" w:rsidP="00A606E0">
      <w:pPr>
        <w:jc w:val="both"/>
        <w:rPr>
          <w:highlight w:val="cyan"/>
        </w:rPr>
      </w:pPr>
      <w:r w:rsidRPr="00167529">
        <w:t>Los pasivos a 30 de septiembre de 2021 presentan un incremento del 20.</w:t>
      </w:r>
      <w:r w:rsidR="007D17ED" w:rsidRPr="00167529">
        <w:t>16</w:t>
      </w:r>
      <w:r w:rsidRPr="00167529">
        <w:t>% en términos corrientes y una variación por valor de $5.3</w:t>
      </w:r>
      <w:r w:rsidR="007D17ED" w:rsidRPr="00167529">
        <w:t>67</w:t>
      </w:r>
      <w:r w:rsidRPr="00167529">
        <w:t>.</w:t>
      </w:r>
      <w:r w:rsidR="007D17ED" w:rsidRPr="00167529">
        <w:t>471</w:t>
      </w:r>
      <w:r w:rsidRPr="00167529">
        <w:t>.</w:t>
      </w:r>
      <w:r w:rsidR="007D17ED" w:rsidRPr="00167529">
        <w:t>551</w:t>
      </w:r>
      <w:r w:rsidRPr="00167529">
        <w:t xml:space="preserve"> miles, con relación a los pasivos de </w:t>
      </w:r>
      <w:r w:rsidR="007D17ED" w:rsidRPr="00FC7E87">
        <w:t xml:space="preserve">septiembre </w:t>
      </w:r>
      <w:r w:rsidRPr="00FC7E87">
        <w:t xml:space="preserve">de 2020.  Esta variación se explica principalmente por incrementos de los grupos: 2.9 </w:t>
      </w:r>
      <w:r w:rsidRPr="00FC7E87">
        <w:rPr>
          <w:i/>
          <w:iCs/>
        </w:rPr>
        <w:t>Otros pasivos</w:t>
      </w:r>
      <w:r w:rsidRPr="00FC7E87">
        <w:t xml:space="preserve"> (1) por valor de $3.104.898.71</w:t>
      </w:r>
      <w:r w:rsidR="00CC63C7" w:rsidRPr="00FC7E87">
        <w:t>1</w:t>
      </w:r>
      <w:r w:rsidRPr="00FC7E87">
        <w:t xml:space="preserve"> miles, 2.3 </w:t>
      </w:r>
      <w:r w:rsidRPr="00FC7E87">
        <w:rPr>
          <w:i/>
        </w:rPr>
        <w:t>Préstamos por pagar</w:t>
      </w:r>
      <w:r w:rsidRPr="00FC7E87">
        <w:rPr>
          <w:iCs/>
        </w:rPr>
        <w:t xml:space="preserve"> (2) por valor</w:t>
      </w:r>
      <w:r w:rsidRPr="00FC7E87">
        <w:t xml:space="preserve"> de $1.</w:t>
      </w:r>
      <w:r w:rsidR="002E3B62" w:rsidRPr="00FC7E87">
        <w:t>475</w:t>
      </w:r>
      <w:r w:rsidRPr="00FC7E87">
        <w:t>.</w:t>
      </w:r>
      <w:r w:rsidR="002E3B62" w:rsidRPr="00FC7E87">
        <w:t>810</w:t>
      </w:r>
      <w:r w:rsidRPr="00FC7E87">
        <w:t>.</w:t>
      </w:r>
      <w:r w:rsidR="002E3B62" w:rsidRPr="00FC7E87">
        <w:t>973</w:t>
      </w:r>
      <w:r w:rsidR="00064344">
        <w:t xml:space="preserve"> miles</w:t>
      </w:r>
      <w:r w:rsidRPr="00FC7E87">
        <w:t xml:space="preserve">, entre el pasivo corriente y no corriente del grupo, y 2.4 </w:t>
      </w:r>
      <w:r w:rsidRPr="00FC7E87">
        <w:rPr>
          <w:i/>
          <w:iCs/>
        </w:rPr>
        <w:t>Cuentas por pagar</w:t>
      </w:r>
      <w:r w:rsidRPr="00FC7E87">
        <w:t xml:space="preserve"> por $6</w:t>
      </w:r>
      <w:r w:rsidR="00FC7E87" w:rsidRPr="00FC7E87">
        <w:t>78</w:t>
      </w:r>
      <w:r w:rsidRPr="00FC7E87">
        <w:t>.</w:t>
      </w:r>
      <w:r w:rsidR="00FC7E87" w:rsidRPr="00FC7E87">
        <w:t>285</w:t>
      </w:r>
      <w:r w:rsidRPr="00FC7E87">
        <w:t>.</w:t>
      </w:r>
      <w:r w:rsidR="00FC7E87" w:rsidRPr="00FC7E87">
        <w:t>360</w:t>
      </w:r>
      <w:r w:rsidRPr="00FC7E87">
        <w:t xml:space="preserve"> miles (3).</w:t>
      </w:r>
    </w:p>
    <w:p w14:paraId="4E70BFCA" w14:textId="77777777" w:rsidR="00A606E0" w:rsidRPr="0076020E" w:rsidRDefault="00A606E0" w:rsidP="00540A9F">
      <w:pPr>
        <w:pStyle w:val="Ttulo"/>
        <w:tabs>
          <w:tab w:val="left" w:pos="1843"/>
        </w:tabs>
        <w:rPr>
          <w:rFonts w:ascii="Times New Roman" w:hAnsi="Times New Roman" w:cs="Times New Roman"/>
          <w:color w:val="auto"/>
          <w:sz w:val="18"/>
          <w:szCs w:val="18"/>
          <w:highlight w:val="cyan"/>
        </w:rPr>
      </w:pPr>
    </w:p>
    <w:p w14:paraId="4BB37B16" w14:textId="77777777" w:rsidR="005B5AFA" w:rsidRPr="00417C8A" w:rsidRDefault="005B5AFA" w:rsidP="005B5AFA">
      <w:pPr>
        <w:jc w:val="both"/>
      </w:pPr>
      <w:r w:rsidRPr="00417C8A">
        <w:t>A continuación, se detallan las situaciones particulares de estas variaciones:</w:t>
      </w:r>
    </w:p>
    <w:p w14:paraId="56D321F3" w14:textId="77777777" w:rsidR="005B5AFA" w:rsidRPr="0076020E" w:rsidRDefault="005B5AFA" w:rsidP="00360BD6">
      <w:pPr>
        <w:jc w:val="both"/>
        <w:rPr>
          <w:sz w:val="18"/>
          <w:szCs w:val="18"/>
        </w:rPr>
      </w:pPr>
    </w:p>
    <w:p w14:paraId="464691CB" w14:textId="2597690E" w:rsidR="005B5AFA" w:rsidRPr="004B69B1"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377C3D7B" w:rsidR="008272E6" w:rsidRPr="004B69B1" w:rsidRDefault="008272E6" w:rsidP="005B5AFA">
      <w:pPr>
        <w:jc w:val="both"/>
      </w:pPr>
      <w:r w:rsidRPr="004B69B1">
        <w:t xml:space="preserve">El incremento en </w:t>
      </w:r>
      <w:r w:rsidR="005B5AFA" w:rsidRPr="004B69B1">
        <w:t xml:space="preserve">el </w:t>
      </w:r>
      <w:r w:rsidRPr="004B69B1">
        <w:t xml:space="preserve">grupo 2.9 </w:t>
      </w:r>
      <w:r w:rsidRPr="004B69B1">
        <w:rPr>
          <w:i/>
          <w:iCs/>
        </w:rPr>
        <w:t>Otros pasivos</w:t>
      </w:r>
      <w:r w:rsidRPr="004B69B1">
        <w:t xml:space="preserve"> </w:t>
      </w:r>
      <w:r w:rsidR="003035F3" w:rsidRPr="004B69B1">
        <w:t>por valor de $</w:t>
      </w:r>
      <w:r w:rsidR="001D4E1D" w:rsidRPr="004B69B1">
        <w:t>3.104.898.71</w:t>
      </w:r>
      <w:r w:rsidR="004B69B1" w:rsidRPr="004B69B1">
        <w:t>1</w:t>
      </w:r>
      <w:r w:rsidR="001D4E1D" w:rsidRPr="004B69B1">
        <w:t xml:space="preserve"> </w:t>
      </w:r>
      <w:r w:rsidR="003035F3" w:rsidRPr="004B69B1">
        <w:t xml:space="preserve">miles, </w:t>
      </w:r>
      <w:r w:rsidRPr="004B69B1">
        <w:t>se debe a</w:t>
      </w:r>
      <w:r w:rsidR="003035F3" w:rsidRPr="004B69B1">
        <w:t xml:space="preserve"> un incremento en </w:t>
      </w:r>
      <w:r w:rsidR="00CA6663" w:rsidRPr="004B69B1">
        <w:t xml:space="preserve">la cuenta </w:t>
      </w:r>
      <w:r w:rsidR="003035F3" w:rsidRPr="004B69B1">
        <w:rPr>
          <w:i/>
          <w:iCs/>
        </w:rPr>
        <w:t xml:space="preserve">Otros </w:t>
      </w:r>
      <w:r w:rsidR="002C4F4F" w:rsidRPr="004B69B1">
        <w:rPr>
          <w:i/>
          <w:iCs/>
        </w:rPr>
        <w:t>pasivos diferidos</w:t>
      </w:r>
      <w:r w:rsidR="003035F3" w:rsidRPr="004B69B1">
        <w:t xml:space="preserve">, subcuenta </w:t>
      </w:r>
      <w:r w:rsidR="00CA6663" w:rsidRPr="004B69B1">
        <w:t xml:space="preserve">2.9.90.04 </w:t>
      </w:r>
      <w:r w:rsidR="003035F3" w:rsidRPr="004B69B1">
        <w:rPr>
          <w:i/>
          <w:iCs/>
        </w:rPr>
        <w:t>Ingreso diferido por concesiones</w:t>
      </w:r>
      <w:r w:rsidR="009F64F2" w:rsidRPr="004B69B1">
        <w:rPr>
          <w:i/>
          <w:iCs/>
        </w:rPr>
        <w:t xml:space="preserve"> -</w:t>
      </w:r>
      <w:r w:rsidR="003035F3" w:rsidRPr="004B69B1">
        <w:rPr>
          <w:i/>
          <w:iCs/>
        </w:rPr>
        <w:t>concedente</w:t>
      </w:r>
      <w:r w:rsidR="0062190E" w:rsidRPr="004B69B1">
        <w:t>,</w:t>
      </w:r>
      <w:r w:rsidR="003035F3" w:rsidRPr="004B69B1">
        <w:t xml:space="preserve"> por</w:t>
      </w:r>
      <w:r w:rsidR="005B5AFA" w:rsidRPr="004B69B1">
        <w:t xml:space="preserve">: </w:t>
      </w:r>
    </w:p>
    <w:p w14:paraId="295219B5" w14:textId="4DB0FC76" w:rsidR="008272E6" w:rsidRPr="0076020E" w:rsidRDefault="008272E6" w:rsidP="00AD2CAE">
      <w:pPr>
        <w:jc w:val="both"/>
        <w:rPr>
          <w:sz w:val="18"/>
          <w:szCs w:val="18"/>
          <w:highlight w:val="cyan"/>
        </w:rPr>
      </w:pPr>
    </w:p>
    <w:p w14:paraId="164D0AEE" w14:textId="75F2FF91" w:rsidR="005B5AFA" w:rsidRPr="00A42381" w:rsidRDefault="005B5AFA"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42381">
        <w:rPr>
          <w:rFonts w:ascii="Times New Roman" w:hAnsi="Times New Roman" w:cs="Times New Roman"/>
          <w:b w:val="0"/>
          <w:color w:val="auto"/>
          <w:lang w:val="es-ES"/>
        </w:rPr>
        <w:t>Actualización realizada, en diciembre del año 2020, como resultado del análisis efectuado por las áreas misionales donde se determinó cambio en la metodología para la valoración del activo para los modos carretero y férreo.</w:t>
      </w:r>
    </w:p>
    <w:p w14:paraId="65C584B1" w14:textId="77777777" w:rsidR="00EE6206" w:rsidRPr="0076020E"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highlight w:val="cyan"/>
          <w:lang w:val="es-ES"/>
        </w:rPr>
      </w:pPr>
    </w:p>
    <w:p w14:paraId="0DA6E655" w14:textId="031B1F23" w:rsidR="00EE6206" w:rsidRPr="000E3870" w:rsidRDefault="00EE6206"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0E3870">
        <w:rPr>
          <w:rFonts w:ascii="Times New Roman" w:hAnsi="Times New Roman" w:cs="Times New Roman"/>
          <w:b w:val="0"/>
          <w:color w:val="auto"/>
          <w:lang w:val="es-ES"/>
        </w:rPr>
        <w:t>Actualizac</w:t>
      </w:r>
      <w:r w:rsidR="005B5AFA" w:rsidRPr="000E3870">
        <w:rPr>
          <w:rFonts w:ascii="Times New Roman" w:hAnsi="Times New Roman" w:cs="Times New Roman"/>
          <w:b w:val="0"/>
          <w:color w:val="auto"/>
          <w:lang w:val="es-ES"/>
        </w:rPr>
        <w:t xml:space="preserve">ión de las inversiones en </w:t>
      </w:r>
      <w:r w:rsidR="001A3EB3" w:rsidRPr="000E3870">
        <w:rPr>
          <w:rFonts w:ascii="Times New Roman" w:hAnsi="Times New Roman" w:cs="Times New Roman"/>
          <w:b w:val="0"/>
          <w:color w:val="auto"/>
          <w:lang w:val="es-ES"/>
        </w:rPr>
        <w:t xml:space="preserve">el </w:t>
      </w:r>
      <w:r w:rsidR="005B5AFA" w:rsidRPr="000E3870">
        <w:rPr>
          <w:rFonts w:ascii="Times New Roman" w:hAnsi="Times New Roman" w:cs="Times New Roman"/>
          <w:b w:val="0"/>
          <w:color w:val="auto"/>
          <w:lang w:val="es-ES"/>
        </w:rPr>
        <w:t>modo portuario</w:t>
      </w:r>
      <w:r w:rsidR="00697EE2" w:rsidRPr="000E3870">
        <w:rPr>
          <w:rFonts w:ascii="Times New Roman" w:hAnsi="Times New Roman" w:cs="Times New Roman"/>
          <w:b w:val="0"/>
          <w:color w:val="auto"/>
          <w:lang w:val="es-ES"/>
        </w:rPr>
        <w:t xml:space="preserve"> </w:t>
      </w:r>
      <w:r w:rsidR="005B5AFA" w:rsidRPr="000E3870">
        <w:rPr>
          <w:rFonts w:ascii="Times New Roman" w:hAnsi="Times New Roman" w:cs="Times New Roman"/>
          <w:b w:val="0"/>
          <w:color w:val="auto"/>
          <w:lang w:val="es-ES"/>
        </w:rPr>
        <w:t>para</w:t>
      </w:r>
      <w:r w:rsidR="00EE2BBE" w:rsidRPr="000E3870">
        <w:rPr>
          <w:rFonts w:ascii="Times New Roman" w:hAnsi="Times New Roman" w:cs="Times New Roman"/>
          <w:b w:val="0"/>
          <w:color w:val="auto"/>
          <w:lang w:val="es-ES"/>
        </w:rPr>
        <w:t xml:space="preserve"> el primer semestre de</w:t>
      </w:r>
      <w:r w:rsidR="005B5AFA" w:rsidRPr="000E3870">
        <w:rPr>
          <w:rFonts w:ascii="Times New Roman" w:hAnsi="Times New Roman" w:cs="Times New Roman"/>
          <w:b w:val="0"/>
          <w:color w:val="auto"/>
          <w:lang w:val="es-ES"/>
        </w:rPr>
        <w:t xml:space="preserve"> la vigencia 202</w:t>
      </w:r>
      <w:r w:rsidR="00EE2BBE" w:rsidRPr="000E3870">
        <w:rPr>
          <w:rFonts w:ascii="Times New Roman" w:hAnsi="Times New Roman" w:cs="Times New Roman"/>
          <w:b w:val="0"/>
          <w:color w:val="auto"/>
          <w:lang w:val="es-ES"/>
        </w:rPr>
        <w:t>1</w:t>
      </w:r>
      <w:r w:rsidRPr="000E3870">
        <w:rPr>
          <w:rFonts w:ascii="Times New Roman" w:hAnsi="Times New Roman" w:cs="Times New Roman"/>
          <w:b w:val="0"/>
          <w:color w:val="auto"/>
          <w:lang w:val="es-ES"/>
        </w:rPr>
        <w:t>.</w:t>
      </w:r>
    </w:p>
    <w:p w14:paraId="2C93373C" w14:textId="77777777" w:rsidR="00EE6206" w:rsidRPr="0076020E" w:rsidRDefault="00EE6206" w:rsidP="00EE6206">
      <w:pPr>
        <w:jc w:val="both"/>
        <w:rPr>
          <w:bCs/>
          <w:sz w:val="16"/>
          <w:szCs w:val="16"/>
          <w:highlight w:val="cyan"/>
        </w:rPr>
      </w:pPr>
    </w:p>
    <w:p w14:paraId="23688142" w14:textId="17B5446F" w:rsidR="005B5AFA" w:rsidRPr="000E3870" w:rsidRDefault="005B5AFA" w:rsidP="00EE6206">
      <w:pPr>
        <w:pStyle w:val="Prrafodelista"/>
        <w:numPr>
          <w:ilvl w:val="0"/>
          <w:numId w:val="26"/>
        </w:numPr>
        <w:jc w:val="both"/>
      </w:pPr>
      <w:r w:rsidRPr="000E3870">
        <w:rPr>
          <w:bCs/>
        </w:rPr>
        <w:t>Actualización de</w:t>
      </w:r>
      <w:r w:rsidRPr="000E3870">
        <w:t xml:space="preserve"> </w:t>
      </w:r>
      <w:r w:rsidR="00635FE9" w:rsidRPr="000E3870">
        <w:t xml:space="preserve">las </w:t>
      </w:r>
      <w:r w:rsidRPr="000E3870">
        <w:t>inversiones en el modo aeroportuario al corte de diciembre de 2019, por cuanto algunos proyectos habían reportado a cortes de octubre y noviembre, para el cierre de la vigencia 2019.  Las inversiones realizadas p</w:t>
      </w:r>
      <w:r w:rsidR="00E632E3" w:rsidRPr="000E3870">
        <w:t>ara</w:t>
      </w:r>
      <w:r w:rsidRPr="000E3870">
        <w:t xml:space="preserve"> este modo</w:t>
      </w:r>
      <w:r w:rsidR="00E632E3" w:rsidRPr="000E3870">
        <w:t>,</w:t>
      </w:r>
      <w:r w:rsidRPr="000E3870">
        <w:t xml:space="preserve"> </w:t>
      </w:r>
      <w:r w:rsidR="00E632E3" w:rsidRPr="000E3870">
        <w:t xml:space="preserve">a partir del </w:t>
      </w:r>
      <w:r w:rsidRPr="000E3870">
        <w:t>año 2020</w:t>
      </w:r>
      <w:r w:rsidR="00E632E3" w:rsidRPr="000E3870">
        <w:t>,</w:t>
      </w:r>
      <w:r w:rsidRPr="000E3870">
        <w:t xml:space="preserve"> </w:t>
      </w:r>
      <w:r w:rsidR="00E632E3" w:rsidRPr="000E3870">
        <w:t>son</w:t>
      </w:r>
      <w:r w:rsidRPr="000E3870">
        <w:t xml:space="preserve"> registradas por la Aerocivil porque a partir de</w:t>
      </w:r>
      <w:r w:rsidR="00E632E3" w:rsidRPr="000E3870">
        <w:t xml:space="preserve"> ese año es la entidad concedente</w:t>
      </w:r>
      <w:r w:rsidRPr="000E3870">
        <w:t>, de acuerdo con lo conceptuado por la Contaduría General de la Nación</w:t>
      </w:r>
      <w:r w:rsidR="00E632E3" w:rsidRPr="000E3870">
        <w:t xml:space="preserve"> </w:t>
      </w:r>
      <w:r w:rsidRPr="000E3870">
        <w:t>con radicado CGN 20201000049391 del 14-10-2020</w:t>
      </w:r>
      <w:r w:rsidR="00E632E3" w:rsidRPr="000E3870">
        <w:t>.</w:t>
      </w:r>
    </w:p>
    <w:p w14:paraId="516A4200" w14:textId="77777777" w:rsidR="00EE6206" w:rsidRPr="0076020E" w:rsidRDefault="00EE6206" w:rsidP="00EE6206">
      <w:pPr>
        <w:jc w:val="both"/>
        <w:rPr>
          <w:sz w:val="16"/>
          <w:szCs w:val="16"/>
          <w:highlight w:val="cyan"/>
          <w:lang w:eastAsia="es-CO"/>
        </w:rPr>
      </w:pPr>
    </w:p>
    <w:p w14:paraId="505887E8" w14:textId="05AEE4A4" w:rsidR="005B5AFA" w:rsidRPr="000E3870" w:rsidRDefault="005B5AFA" w:rsidP="00EE6206">
      <w:pPr>
        <w:pStyle w:val="Prrafodelista"/>
        <w:numPr>
          <w:ilvl w:val="0"/>
          <w:numId w:val="26"/>
        </w:numPr>
        <w:jc w:val="both"/>
        <w:rPr>
          <w:bCs/>
          <w:lang w:eastAsia="es-CO"/>
        </w:rPr>
      </w:pPr>
      <w:r w:rsidRPr="000E3870">
        <w:rPr>
          <w:bCs/>
        </w:rPr>
        <w:t>Amortización del pasivo diferido conforme a los plazos de los acuerdo</w:t>
      </w:r>
      <w:r w:rsidR="00E632E3" w:rsidRPr="000E3870">
        <w:rPr>
          <w:bCs/>
        </w:rPr>
        <w:t>s</w:t>
      </w:r>
      <w:r w:rsidRPr="000E3870">
        <w:rPr>
          <w:bCs/>
        </w:rPr>
        <w:t xml:space="preserve"> de concesión de los modos carretero, férreo, portuario y aeroportuario.</w:t>
      </w:r>
    </w:p>
    <w:p w14:paraId="488BE355" w14:textId="2157A668" w:rsidR="005B5AFA" w:rsidRPr="00906C62" w:rsidRDefault="0041549E" w:rsidP="00471A69">
      <w:pPr>
        <w:pStyle w:val="Prrafodelista"/>
        <w:numPr>
          <w:ilvl w:val="0"/>
          <w:numId w:val="10"/>
        </w:numPr>
        <w:jc w:val="both"/>
        <w:rPr>
          <w:b/>
          <w:bCs/>
          <w:lang w:eastAsia="es-CO"/>
        </w:rPr>
      </w:pPr>
      <w:r w:rsidRPr="00906C62">
        <w:rPr>
          <w:b/>
          <w:bCs/>
          <w:lang w:eastAsia="es-CO"/>
        </w:rPr>
        <w:lastRenderedPageBreak/>
        <w:t>Préstamos por pagar</w:t>
      </w:r>
    </w:p>
    <w:p w14:paraId="3A979562" w14:textId="37C9A9D5" w:rsidR="0041549E" w:rsidRPr="00A236A3" w:rsidRDefault="0041549E" w:rsidP="0041549E">
      <w:pPr>
        <w:jc w:val="both"/>
        <w:rPr>
          <w:b/>
          <w:bCs/>
          <w:sz w:val="18"/>
          <w:szCs w:val="18"/>
          <w:lang w:eastAsia="es-CO"/>
        </w:rPr>
      </w:pPr>
    </w:p>
    <w:p w14:paraId="4E8510BE" w14:textId="50DA8B9D" w:rsidR="0041549E" w:rsidRPr="00906C62" w:rsidRDefault="00E420AD" w:rsidP="0041549E">
      <w:pPr>
        <w:jc w:val="both"/>
        <w:rPr>
          <w:lang w:eastAsia="es-CO"/>
        </w:rPr>
      </w:pPr>
      <w:r w:rsidRPr="00906C62">
        <w:rPr>
          <w:lang w:eastAsia="es-CO"/>
        </w:rPr>
        <w:t xml:space="preserve">El incremento en el grupo 2.3 </w:t>
      </w:r>
      <w:r w:rsidRPr="00906C62">
        <w:rPr>
          <w:i/>
          <w:iCs/>
          <w:lang w:eastAsia="es-CO"/>
        </w:rPr>
        <w:t>Préstamos por pagar</w:t>
      </w:r>
      <w:r w:rsidR="00E10631" w:rsidRPr="00906C62">
        <w:rPr>
          <w:lang w:eastAsia="es-CO"/>
        </w:rPr>
        <w:t>, obedece a:</w:t>
      </w:r>
    </w:p>
    <w:p w14:paraId="6B2AF47A" w14:textId="69F1E27B" w:rsidR="00E10631" w:rsidRPr="00A236A3" w:rsidRDefault="00E10631" w:rsidP="0041549E">
      <w:pPr>
        <w:jc w:val="both"/>
        <w:rPr>
          <w:sz w:val="18"/>
          <w:szCs w:val="18"/>
          <w:lang w:eastAsia="es-CO"/>
        </w:rPr>
      </w:pPr>
    </w:p>
    <w:p w14:paraId="0A743137" w14:textId="6D60179A" w:rsidR="009526BA" w:rsidRPr="00A16C0E" w:rsidRDefault="001B0559" w:rsidP="001A0E74">
      <w:pPr>
        <w:pStyle w:val="Prrafodelista"/>
        <w:numPr>
          <w:ilvl w:val="0"/>
          <w:numId w:val="27"/>
        </w:numPr>
        <w:jc w:val="both"/>
        <w:rPr>
          <w:lang w:eastAsia="es-CO"/>
        </w:rPr>
      </w:pPr>
      <w:r w:rsidRPr="00A16C0E">
        <w:rPr>
          <w:lang w:eastAsia="es-CO"/>
        </w:rPr>
        <w:t xml:space="preserve">El incremento </w:t>
      </w:r>
      <w:r w:rsidR="00CB0B6A" w:rsidRPr="00A16C0E">
        <w:rPr>
          <w:lang w:eastAsia="es-CO"/>
        </w:rPr>
        <w:t>neto</w:t>
      </w:r>
      <w:r w:rsidR="001D4E1D" w:rsidRPr="00A16C0E">
        <w:rPr>
          <w:lang w:eastAsia="es-CO"/>
        </w:rPr>
        <w:t xml:space="preserve"> </w:t>
      </w:r>
      <w:r w:rsidRPr="00A16C0E">
        <w:rPr>
          <w:lang w:eastAsia="es-CO"/>
        </w:rPr>
        <w:t>e</w:t>
      </w:r>
      <w:r w:rsidR="008A0EB8" w:rsidRPr="00A16C0E">
        <w:rPr>
          <w:lang w:eastAsia="es-CO"/>
        </w:rPr>
        <w:t xml:space="preserve">n la subcuenta </w:t>
      </w:r>
      <w:r w:rsidR="008A0EB8" w:rsidRPr="00A16C0E">
        <w:rPr>
          <w:i/>
          <w:iCs/>
          <w:lang w:eastAsia="es-CO"/>
        </w:rPr>
        <w:t>Préstamos del gobierno general</w:t>
      </w:r>
      <w:r w:rsidR="008A0EB8" w:rsidRPr="00A16C0E">
        <w:rPr>
          <w:lang w:eastAsia="es-CO"/>
        </w:rPr>
        <w:t xml:space="preserve"> por los nuevos acuerdos de pago de las obligaciones a</w:t>
      </w:r>
      <w:r w:rsidR="00D12C6E" w:rsidRPr="00A16C0E">
        <w:rPr>
          <w:lang w:eastAsia="es-CO"/>
        </w:rPr>
        <w:t xml:space="preserve">dquiridas </w:t>
      </w:r>
      <w:r w:rsidR="00743404" w:rsidRPr="00A16C0E">
        <w:rPr>
          <w:lang w:eastAsia="es-CO"/>
        </w:rPr>
        <w:t>en el año</w:t>
      </w:r>
      <w:r w:rsidR="008A0EB8" w:rsidRPr="00A16C0E">
        <w:rPr>
          <w:lang w:eastAsia="es-CO"/>
        </w:rPr>
        <w:t xml:space="preserve"> </w:t>
      </w:r>
      <w:r w:rsidR="008658AB" w:rsidRPr="00A16C0E">
        <w:rPr>
          <w:lang w:eastAsia="es-CO"/>
        </w:rPr>
        <w:t>2020</w:t>
      </w:r>
      <w:r w:rsidR="00CB0B6A" w:rsidRPr="00A16C0E">
        <w:rPr>
          <w:lang w:eastAsia="es-CO"/>
        </w:rPr>
        <w:t>, mediante títulos de tesorería TES, con el</w:t>
      </w:r>
      <w:r w:rsidR="009526BA" w:rsidRPr="00A16C0E">
        <w:rPr>
          <w:lang w:eastAsia="es-CO"/>
        </w:rPr>
        <w:t xml:space="preserve"> </w:t>
      </w:r>
      <w:r w:rsidR="00CB0B6A" w:rsidRPr="00A16C0E">
        <w:rPr>
          <w:lang w:eastAsia="es-CO"/>
        </w:rPr>
        <w:t xml:space="preserve">Ministerio de Hacienda y Crédito Público para pagos de deudas con algunos concesionarios del modo carretero </w:t>
      </w:r>
      <w:r w:rsidR="009526BA" w:rsidRPr="00A16C0E">
        <w:rPr>
          <w:lang w:eastAsia="es-CO"/>
        </w:rPr>
        <w:t xml:space="preserve">y los </w:t>
      </w:r>
      <w:r w:rsidR="003E1C95" w:rsidRPr="00A16C0E">
        <w:rPr>
          <w:lang w:eastAsia="es-CO"/>
        </w:rPr>
        <w:t>pagos de las alícuotas establecidas en los acuerdos de pago.</w:t>
      </w:r>
    </w:p>
    <w:p w14:paraId="77A434E1" w14:textId="77777777" w:rsidR="00566EEC" w:rsidRPr="00A236A3" w:rsidRDefault="00566EEC" w:rsidP="00566EEC">
      <w:pPr>
        <w:pStyle w:val="Prrafodelista"/>
        <w:jc w:val="both"/>
        <w:rPr>
          <w:sz w:val="10"/>
          <w:szCs w:val="10"/>
          <w:lang w:eastAsia="es-CO"/>
        </w:rPr>
      </w:pPr>
    </w:p>
    <w:p w14:paraId="00F88F16" w14:textId="18AA3258" w:rsidR="00D7755C" w:rsidRPr="00A16C0E" w:rsidRDefault="009526BA" w:rsidP="001A0E74">
      <w:pPr>
        <w:pStyle w:val="Prrafodelista"/>
        <w:numPr>
          <w:ilvl w:val="0"/>
          <w:numId w:val="27"/>
        </w:numPr>
        <w:jc w:val="both"/>
        <w:rPr>
          <w:lang w:eastAsia="es-CO"/>
        </w:rPr>
      </w:pPr>
      <w:r w:rsidRPr="00A16C0E">
        <w:rPr>
          <w:lang w:eastAsia="es-CO"/>
        </w:rPr>
        <w:t>El incremento en l</w:t>
      </w:r>
      <w:r w:rsidR="00BA1A76" w:rsidRPr="00A16C0E">
        <w:rPr>
          <w:lang w:eastAsia="es-CO"/>
        </w:rPr>
        <w:t xml:space="preserve">a subcuenta </w:t>
      </w:r>
      <w:r w:rsidR="00BA1A76" w:rsidRPr="00A16C0E">
        <w:rPr>
          <w:i/>
          <w:iCs/>
          <w:lang w:eastAsia="es-CO"/>
        </w:rPr>
        <w:t>P</w:t>
      </w:r>
      <w:r w:rsidR="00D7755C" w:rsidRPr="00A16C0E">
        <w:rPr>
          <w:i/>
          <w:iCs/>
          <w:lang w:eastAsia="es-CO"/>
        </w:rPr>
        <w:t xml:space="preserve">asivo </w:t>
      </w:r>
      <w:r w:rsidR="00BA1A76" w:rsidRPr="00A16C0E">
        <w:rPr>
          <w:i/>
          <w:iCs/>
          <w:lang w:eastAsia="es-CO"/>
        </w:rPr>
        <w:t>financiero por acuerdos de concesión (concedente)</w:t>
      </w:r>
      <w:r w:rsidR="00BA1A76" w:rsidRPr="00A16C0E">
        <w:rPr>
          <w:lang w:eastAsia="es-CO"/>
        </w:rPr>
        <w:t xml:space="preserve"> </w:t>
      </w:r>
      <w:r w:rsidR="00D7755C" w:rsidRPr="00A16C0E">
        <w:rPr>
          <w:lang w:eastAsia="es-CO"/>
        </w:rPr>
        <w:t xml:space="preserve">por </w:t>
      </w:r>
      <w:r w:rsidR="00836FF7" w:rsidRPr="00A16C0E">
        <w:rPr>
          <w:lang w:eastAsia="es-CO"/>
        </w:rPr>
        <w:t xml:space="preserve">la </w:t>
      </w:r>
      <w:r w:rsidR="0094176F" w:rsidRPr="00A16C0E">
        <w:rPr>
          <w:lang w:eastAsia="es-CO"/>
        </w:rPr>
        <w:t xml:space="preserve">actualización </w:t>
      </w:r>
      <w:r w:rsidR="00844767" w:rsidRPr="00A16C0E">
        <w:rPr>
          <w:lang w:eastAsia="es-CO"/>
        </w:rPr>
        <w:t>realizada</w:t>
      </w:r>
      <w:r w:rsidRPr="00A16C0E">
        <w:rPr>
          <w:lang w:eastAsia="es-CO"/>
        </w:rPr>
        <w:t>,</w:t>
      </w:r>
      <w:r w:rsidR="00844767" w:rsidRPr="00A16C0E">
        <w:rPr>
          <w:lang w:eastAsia="es-CO"/>
        </w:rPr>
        <w:t xml:space="preserve"> a</w:t>
      </w:r>
      <w:r w:rsidRPr="00A16C0E">
        <w:rPr>
          <w:lang w:eastAsia="es-CO"/>
        </w:rPr>
        <w:t>l</w:t>
      </w:r>
      <w:r w:rsidR="00844767" w:rsidRPr="00A16C0E">
        <w:rPr>
          <w:lang w:eastAsia="es-CO"/>
        </w:rPr>
        <w:t xml:space="preserve"> cierre de la vigencia </w:t>
      </w:r>
      <w:r w:rsidR="00592A10" w:rsidRPr="00A16C0E">
        <w:rPr>
          <w:lang w:eastAsia="es-CO"/>
        </w:rPr>
        <w:t>2020</w:t>
      </w:r>
      <w:r w:rsidRPr="00A16C0E">
        <w:rPr>
          <w:lang w:eastAsia="es-CO"/>
        </w:rPr>
        <w:t>,</w:t>
      </w:r>
      <w:r w:rsidR="00DA7089" w:rsidRPr="00A16C0E">
        <w:rPr>
          <w:lang w:eastAsia="es-CO"/>
        </w:rPr>
        <w:t xml:space="preserve"> </w:t>
      </w:r>
      <w:r w:rsidR="007E4B26" w:rsidRPr="00A16C0E">
        <w:rPr>
          <w:lang w:eastAsia="es-CO"/>
        </w:rPr>
        <w:t xml:space="preserve">de los proyectos del modo carretero </w:t>
      </w:r>
      <w:r w:rsidR="00DA7089" w:rsidRPr="00A16C0E">
        <w:rPr>
          <w:lang w:eastAsia="es-CO"/>
        </w:rPr>
        <w:t xml:space="preserve">como resultado del análisis </w:t>
      </w:r>
      <w:r w:rsidR="00844767" w:rsidRPr="00A16C0E">
        <w:rPr>
          <w:lang w:eastAsia="es-CO"/>
        </w:rPr>
        <w:t>efectu</w:t>
      </w:r>
      <w:r w:rsidR="00DA7089" w:rsidRPr="00A16C0E">
        <w:rPr>
          <w:lang w:eastAsia="es-CO"/>
        </w:rPr>
        <w:t xml:space="preserve">ado por las áreas misionales donde se determinó cambios </w:t>
      </w:r>
      <w:r w:rsidR="008658AB" w:rsidRPr="00A16C0E">
        <w:rPr>
          <w:lang w:eastAsia="es-CO"/>
        </w:rPr>
        <w:t xml:space="preserve">en la metodología para la valoración del activo </w:t>
      </w:r>
      <w:r w:rsidR="00084579" w:rsidRPr="00A16C0E">
        <w:rPr>
          <w:lang w:eastAsia="es-CO"/>
        </w:rPr>
        <w:t xml:space="preserve">y </w:t>
      </w:r>
      <w:r w:rsidR="00A91356" w:rsidRPr="00A16C0E">
        <w:rPr>
          <w:lang w:eastAsia="es-CO"/>
        </w:rPr>
        <w:t xml:space="preserve">por </w:t>
      </w:r>
      <w:r w:rsidR="00084579" w:rsidRPr="00A16C0E">
        <w:rPr>
          <w:lang w:eastAsia="es-CO"/>
        </w:rPr>
        <w:t>la</w:t>
      </w:r>
      <w:r w:rsidR="0078260F" w:rsidRPr="00A16C0E">
        <w:rPr>
          <w:lang w:eastAsia="es-CO"/>
        </w:rPr>
        <w:t>s</w:t>
      </w:r>
      <w:r w:rsidR="00084579" w:rsidRPr="00A16C0E">
        <w:rPr>
          <w:lang w:eastAsia="es-CO"/>
        </w:rPr>
        <w:t xml:space="preserve"> actualizaci</w:t>
      </w:r>
      <w:r w:rsidR="0078260F" w:rsidRPr="00A16C0E">
        <w:rPr>
          <w:lang w:eastAsia="es-CO"/>
        </w:rPr>
        <w:t>ones</w:t>
      </w:r>
      <w:r w:rsidR="00084579" w:rsidRPr="00A16C0E">
        <w:rPr>
          <w:lang w:eastAsia="es-CO"/>
        </w:rPr>
        <w:t xml:space="preserve"> </w:t>
      </w:r>
      <w:r w:rsidR="008658AB" w:rsidRPr="00A16C0E">
        <w:rPr>
          <w:lang w:eastAsia="es-CO"/>
        </w:rPr>
        <w:t xml:space="preserve">efectuadas </w:t>
      </w:r>
      <w:r w:rsidR="00084579" w:rsidRPr="00A16C0E">
        <w:rPr>
          <w:lang w:eastAsia="es-CO"/>
        </w:rPr>
        <w:t xml:space="preserve">a </w:t>
      </w:r>
      <w:r w:rsidR="009F64F2" w:rsidRPr="00A16C0E">
        <w:rPr>
          <w:lang w:eastAsia="es-CO"/>
        </w:rPr>
        <w:t>3</w:t>
      </w:r>
      <w:r w:rsidR="009B2349" w:rsidRPr="00A16C0E">
        <w:rPr>
          <w:lang w:eastAsia="es-CO"/>
        </w:rPr>
        <w:t>0</w:t>
      </w:r>
      <w:r w:rsidR="00592A10" w:rsidRPr="00A16C0E">
        <w:rPr>
          <w:lang w:eastAsia="es-CO"/>
        </w:rPr>
        <w:t xml:space="preserve"> </w:t>
      </w:r>
      <w:r w:rsidR="00084579" w:rsidRPr="00A16C0E">
        <w:rPr>
          <w:lang w:eastAsia="es-CO"/>
        </w:rPr>
        <w:t xml:space="preserve">de </w:t>
      </w:r>
      <w:r w:rsidR="009B2349" w:rsidRPr="00A16C0E">
        <w:rPr>
          <w:lang w:eastAsia="es-CO"/>
        </w:rPr>
        <w:t>septiembre</w:t>
      </w:r>
      <w:r w:rsidR="00084579" w:rsidRPr="00A16C0E">
        <w:rPr>
          <w:lang w:eastAsia="es-CO"/>
        </w:rPr>
        <w:t xml:space="preserve"> de 202</w:t>
      </w:r>
      <w:r w:rsidR="00592A10" w:rsidRPr="00A16C0E">
        <w:rPr>
          <w:lang w:eastAsia="es-CO"/>
        </w:rPr>
        <w:t>1</w:t>
      </w:r>
      <w:r w:rsidR="00084579" w:rsidRPr="00A16C0E">
        <w:rPr>
          <w:lang w:eastAsia="es-CO"/>
        </w:rPr>
        <w:t xml:space="preserve">, de la ejecución de los recursos entregados a los concesionarios </w:t>
      </w:r>
      <w:r w:rsidR="00844767" w:rsidRPr="00A16C0E">
        <w:rPr>
          <w:lang w:eastAsia="es-CO"/>
        </w:rPr>
        <w:t xml:space="preserve">conforme a la </w:t>
      </w:r>
      <w:r w:rsidR="00FD22D4" w:rsidRPr="00A16C0E">
        <w:rPr>
          <w:lang w:eastAsia="es-CO"/>
        </w:rPr>
        <w:t>información remitida</w:t>
      </w:r>
      <w:r w:rsidR="000C01AA" w:rsidRPr="00A16C0E">
        <w:rPr>
          <w:lang w:eastAsia="es-CO"/>
        </w:rPr>
        <w:t xml:space="preserve"> </w:t>
      </w:r>
      <w:r w:rsidR="00844767" w:rsidRPr="00A16C0E">
        <w:rPr>
          <w:lang w:eastAsia="es-CO"/>
        </w:rPr>
        <w:t xml:space="preserve">para registro </w:t>
      </w:r>
      <w:r w:rsidR="00FD22D4" w:rsidRPr="00A16C0E">
        <w:rPr>
          <w:lang w:eastAsia="es-CO"/>
        </w:rPr>
        <w:t xml:space="preserve">por las Vicepresidencias Contractual y Ejecutiva en el formato </w:t>
      </w:r>
      <w:r w:rsidR="00AA508C" w:rsidRPr="00A16C0E">
        <w:rPr>
          <w:lang w:eastAsia="es-CO"/>
        </w:rPr>
        <w:t xml:space="preserve">GCSP-F-007, </w:t>
      </w:r>
      <w:r w:rsidR="00AA508C" w:rsidRPr="00A16C0E">
        <w:rPr>
          <w:i/>
          <w:lang w:eastAsia="es-CO"/>
        </w:rPr>
        <w:t>“INFORME DE EJECUCIÓN DE RECURSOS PÚBLICOS”</w:t>
      </w:r>
      <w:r w:rsidR="00AA508C" w:rsidRPr="00A16C0E">
        <w:rPr>
          <w:lang w:eastAsia="es-CO"/>
        </w:rPr>
        <w:t>.</w:t>
      </w:r>
    </w:p>
    <w:p w14:paraId="063706D7" w14:textId="1F9554EB" w:rsidR="00E10631" w:rsidRPr="00A236A3" w:rsidRDefault="00E10631" w:rsidP="00366E43">
      <w:pPr>
        <w:jc w:val="both"/>
        <w:rPr>
          <w:sz w:val="18"/>
          <w:szCs w:val="18"/>
          <w:highlight w:val="cyan"/>
          <w:lang w:eastAsia="es-CO"/>
        </w:rPr>
      </w:pPr>
    </w:p>
    <w:p w14:paraId="3EE785ED" w14:textId="40CCCAAE" w:rsidR="000A013A" w:rsidRDefault="000A013A" w:rsidP="00366E43">
      <w:pPr>
        <w:jc w:val="both"/>
        <w:rPr>
          <w:lang w:eastAsia="es-CO"/>
        </w:rPr>
      </w:pPr>
      <w:r w:rsidRPr="00070C7F">
        <w:rPr>
          <w:lang w:eastAsia="es-CO"/>
        </w:rPr>
        <w:t xml:space="preserve">A continuación, se </w:t>
      </w:r>
      <w:r w:rsidR="00743404" w:rsidRPr="00070C7F">
        <w:rPr>
          <w:lang w:eastAsia="es-CO"/>
        </w:rPr>
        <w:t>presenta</w:t>
      </w:r>
      <w:r w:rsidRPr="00070C7F">
        <w:rPr>
          <w:lang w:eastAsia="es-CO"/>
        </w:rPr>
        <w:t xml:space="preserve"> las variaciones del grupo préstamos por pagar:</w:t>
      </w:r>
    </w:p>
    <w:p w14:paraId="0B884A25" w14:textId="7BF0239B" w:rsidR="00082F32" w:rsidRPr="00A236A3" w:rsidRDefault="00082F32" w:rsidP="00366E43">
      <w:pPr>
        <w:jc w:val="both"/>
        <w:rPr>
          <w:sz w:val="18"/>
          <w:szCs w:val="18"/>
          <w:lang w:eastAsia="es-CO"/>
        </w:rPr>
      </w:pPr>
    </w:p>
    <w:p w14:paraId="4692F927" w14:textId="037A74C2" w:rsidR="000720EA" w:rsidRDefault="000720EA" w:rsidP="00A236A3">
      <w:pPr>
        <w:jc w:val="center"/>
        <w:rPr>
          <w:lang w:eastAsia="es-CO"/>
        </w:rPr>
      </w:pPr>
      <w:r w:rsidRPr="000720EA">
        <w:rPr>
          <w:noProof/>
        </w:rPr>
        <w:drawing>
          <wp:inline distT="0" distB="0" distL="0" distR="0" wp14:anchorId="55912CA9" wp14:editId="21F69817">
            <wp:extent cx="4821372" cy="17240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5095" cy="1732508"/>
                    </a:xfrm>
                    <a:prstGeom prst="rect">
                      <a:avLst/>
                    </a:prstGeom>
                    <a:noFill/>
                    <a:ln>
                      <a:noFill/>
                    </a:ln>
                  </pic:spPr>
                </pic:pic>
              </a:graphicData>
            </a:graphic>
          </wp:inline>
        </w:drawing>
      </w:r>
    </w:p>
    <w:p w14:paraId="126A2A77" w14:textId="77777777" w:rsidR="000720EA" w:rsidRPr="00A236A3" w:rsidRDefault="000720EA" w:rsidP="00366E43">
      <w:pPr>
        <w:jc w:val="both"/>
        <w:rPr>
          <w:sz w:val="18"/>
          <w:szCs w:val="18"/>
          <w:lang w:eastAsia="es-CO"/>
        </w:rPr>
      </w:pPr>
    </w:p>
    <w:p w14:paraId="46B0C81D" w14:textId="6CE60341" w:rsidR="0028539E" w:rsidRPr="0077612F" w:rsidRDefault="00C37BB5" w:rsidP="00471A69">
      <w:pPr>
        <w:pStyle w:val="Prrafodelista"/>
        <w:numPr>
          <w:ilvl w:val="0"/>
          <w:numId w:val="10"/>
        </w:numPr>
        <w:jc w:val="both"/>
        <w:rPr>
          <w:b/>
          <w:bCs/>
          <w:lang w:eastAsia="es-CO"/>
        </w:rPr>
      </w:pPr>
      <w:r w:rsidRPr="0077612F">
        <w:rPr>
          <w:b/>
          <w:bCs/>
          <w:lang w:eastAsia="es-CO"/>
        </w:rPr>
        <w:t>Cuentas por pagar</w:t>
      </w:r>
    </w:p>
    <w:p w14:paraId="22F0AA61" w14:textId="05C50337" w:rsidR="00C37BB5" w:rsidRPr="002A61DE" w:rsidRDefault="00C37BB5" w:rsidP="00C37BB5">
      <w:pPr>
        <w:jc w:val="both"/>
        <w:rPr>
          <w:sz w:val="18"/>
          <w:szCs w:val="18"/>
          <w:lang w:eastAsia="es-CO"/>
        </w:rPr>
      </w:pPr>
    </w:p>
    <w:p w14:paraId="169F2CC3" w14:textId="0EB8091F" w:rsidR="00950AD3" w:rsidRPr="0077612F" w:rsidRDefault="00950AD3" w:rsidP="00950AD3">
      <w:pPr>
        <w:jc w:val="both"/>
        <w:rPr>
          <w:lang w:eastAsia="es-CO"/>
        </w:rPr>
      </w:pPr>
      <w:r w:rsidRPr="0077612F">
        <w:rPr>
          <w:lang w:eastAsia="es-CO"/>
        </w:rPr>
        <w:t xml:space="preserve">El incremento en el grupo 2.4 </w:t>
      </w:r>
      <w:r w:rsidRPr="0077612F">
        <w:rPr>
          <w:i/>
          <w:iCs/>
          <w:lang w:eastAsia="es-CO"/>
        </w:rPr>
        <w:t>Cuentas por pagar</w:t>
      </w:r>
      <w:r w:rsidRPr="0077612F">
        <w:rPr>
          <w:lang w:eastAsia="es-CO"/>
        </w:rPr>
        <w:t>, obedece principalmente a</w:t>
      </w:r>
      <w:r w:rsidR="004D4DD6">
        <w:rPr>
          <w:lang w:eastAsia="es-CO"/>
        </w:rPr>
        <w:t xml:space="preserve">l </w:t>
      </w:r>
      <w:r w:rsidRPr="0077612F">
        <w:rPr>
          <w:lang w:eastAsia="es-CO"/>
        </w:rPr>
        <w:t>valor de $</w:t>
      </w:r>
      <w:r w:rsidR="003A3521" w:rsidRPr="0077612F">
        <w:rPr>
          <w:lang w:eastAsia="es-CO"/>
        </w:rPr>
        <w:t xml:space="preserve">697.392.995 </w:t>
      </w:r>
      <w:r w:rsidRPr="0077612F">
        <w:rPr>
          <w:lang w:eastAsia="es-CO"/>
        </w:rPr>
        <w:t xml:space="preserve">miles, </w:t>
      </w:r>
      <w:r w:rsidR="003A3521" w:rsidRPr="0077612F">
        <w:rPr>
          <w:lang w:eastAsia="es-CO"/>
        </w:rPr>
        <w:t>de</w:t>
      </w:r>
      <w:r w:rsidRPr="0077612F">
        <w:rPr>
          <w:lang w:eastAsia="es-CO"/>
        </w:rPr>
        <w:t xml:space="preserve"> la subcuenta 2.4.60.</w:t>
      </w:r>
      <w:r w:rsidRPr="0077612F">
        <w:rPr>
          <w:i/>
          <w:iCs/>
          <w:lang w:eastAsia="es-CO"/>
        </w:rPr>
        <w:t>03 Laudos arbitrales y conciliaciones extrajudiciales</w:t>
      </w:r>
      <w:r w:rsidRPr="0077612F">
        <w:rPr>
          <w:lang w:eastAsia="es-CO"/>
        </w:rPr>
        <w:t xml:space="preserve"> por la actualización de deudas reconocidas, por condenas impuestas a la Agencia, mediante Laudos Arbitrales, y por Acuerdos Conciliatorios suscritos entre los concesionarios y la A</w:t>
      </w:r>
      <w:r w:rsidR="00826AF0" w:rsidRPr="0077612F">
        <w:rPr>
          <w:lang w:eastAsia="es-CO"/>
        </w:rPr>
        <w:t>gencia</w:t>
      </w:r>
      <w:r w:rsidRPr="0077612F">
        <w:rPr>
          <w:lang w:eastAsia="es-CO"/>
        </w:rPr>
        <w:t xml:space="preserve">. </w:t>
      </w:r>
      <w:r w:rsidR="00A35340" w:rsidRPr="0077612F">
        <w:rPr>
          <w:lang w:eastAsia="es-CO"/>
        </w:rPr>
        <w:t>Esta</w:t>
      </w:r>
      <w:r w:rsidRPr="0077612F">
        <w:rPr>
          <w:lang w:eastAsia="es-CO"/>
        </w:rPr>
        <w:t xml:space="preserve"> </w:t>
      </w:r>
      <w:r w:rsidR="00A35340" w:rsidRPr="0077612F">
        <w:rPr>
          <w:lang w:eastAsia="es-CO"/>
        </w:rPr>
        <w:t>i</w:t>
      </w:r>
      <w:r w:rsidRPr="0077612F">
        <w:rPr>
          <w:lang w:eastAsia="es-CO"/>
        </w:rPr>
        <w:t xml:space="preserve">nformación </w:t>
      </w:r>
      <w:r w:rsidR="00A35340" w:rsidRPr="0077612F">
        <w:rPr>
          <w:lang w:eastAsia="es-CO"/>
        </w:rPr>
        <w:t xml:space="preserve">es </w:t>
      </w:r>
      <w:r w:rsidRPr="0077612F">
        <w:rPr>
          <w:lang w:eastAsia="es-CO"/>
        </w:rPr>
        <w:t>reportada por la Vicepresidencia Ejecutiva y la Vicepresidencia de Gestión Contractual, mediante formato GCSP-F-006-LIQUIDACIÓN DE LA DEUDA.</w:t>
      </w:r>
    </w:p>
    <w:p w14:paraId="3C218DEC" w14:textId="508F0681" w:rsidR="00950AD3" w:rsidRDefault="00950AD3" w:rsidP="00C37BB5">
      <w:pPr>
        <w:jc w:val="both"/>
        <w:rPr>
          <w:sz w:val="16"/>
          <w:szCs w:val="16"/>
          <w:highlight w:val="cyan"/>
          <w:lang w:eastAsia="es-CO"/>
        </w:rPr>
      </w:pPr>
    </w:p>
    <w:p w14:paraId="19F96F4A" w14:textId="77777777" w:rsidR="002A61DE" w:rsidRPr="005B74E5" w:rsidRDefault="002A61DE" w:rsidP="00C37BB5">
      <w:pPr>
        <w:jc w:val="both"/>
        <w:rPr>
          <w:sz w:val="16"/>
          <w:szCs w:val="16"/>
          <w:highlight w:val="cyan"/>
          <w:lang w:eastAsia="es-CO"/>
        </w:rPr>
      </w:pPr>
    </w:p>
    <w:p w14:paraId="71A3C2A7" w14:textId="6179F6F7" w:rsidR="003D723A" w:rsidRPr="00332B0D" w:rsidRDefault="003D723A" w:rsidP="003D723A">
      <w:pPr>
        <w:pStyle w:val="Ttulo"/>
        <w:tabs>
          <w:tab w:val="left" w:pos="1843"/>
        </w:tabs>
        <w:rPr>
          <w:rFonts w:ascii="Times New Roman" w:hAnsi="Times New Roman" w:cs="Times New Roman"/>
          <w:color w:val="auto"/>
        </w:rPr>
      </w:pPr>
      <w:r w:rsidRPr="00332B0D">
        <w:rPr>
          <w:rFonts w:ascii="Times New Roman" w:hAnsi="Times New Roman" w:cs="Times New Roman"/>
          <w:color w:val="auto"/>
        </w:rPr>
        <w:t xml:space="preserve">SITUACIONES PARTICULARES DE LOS PASIVOS EN </w:t>
      </w:r>
      <w:r w:rsidR="00332B0D">
        <w:rPr>
          <w:rFonts w:ascii="Times New Roman" w:hAnsi="Times New Roman" w:cs="Times New Roman"/>
          <w:color w:val="auto"/>
        </w:rPr>
        <w:t>SEPTIEMBRE</w:t>
      </w:r>
      <w:r w:rsidRPr="00332B0D">
        <w:rPr>
          <w:rFonts w:ascii="Times New Roman" w:hAnsi="Times New Roman" w:cs="Times New Roman"/>
          <w:color w:val="auto"/>
        </w:rPr>
        <w:t xml:space="preserve"> DE 2021</w:t>
      </w:r>
    </w:p>
    <w:p w14:paraId="73004343" w14:textId="6C216270" w:rsidR="00E440E6" w:rsidRPr="002A61DE" w:rsidRDefault="00E440E6" w:rsidP="00493854">
      <w:pPr>
        <w:pStyle w:val="Ttulo"/>
        <w:tabs>
          <w:tab w:val="left" w:pos="1843"/>
        </w:tabs>
        <w:jc w:val="left"/>
        <w:rPr>
          <w:rFonts w:ascii="Times New Roman" w:hAnsi="Times New Roman" w:cs="Times New Roman"/>
          <w:color w:val="auto"/>
          <w:sz w:val="18"/>
          <w:szCs w:val="18"/>
          <w:highlight w:val="cyan"/>
        </w:rPr>
      </w:pPr>
    </w:p>
    <w:p w14:paraId="57CA61B1" w14:textId="76FF41CD" w:rsidR="00E440E6" w:rsidRPr="00286A6C" w:rsidRDefault="00C968EC" w:rsidP="00286A6C">
      <w:pPr>
        <w:pStyle w:val="Ttulo"/>
        <w:tabs>
          <w:tab w:val="left" w:pos="1843"/>
        </w:tabs>
        <w:jc w:val="both"/>
        <w:rPr>
          <w:rFonts w:ascii="Times New Roman" w:hAnsi="Times New Roman" w:cs="Times New Roman"/>
          <w:b w:val="0"/>
          <w:bCs w:val="0"/>
          <w:color w:val="auto"/>
          <w:lang w:eastAsia="es-CO"/>
        </w:rPr>
      </w:pPr>
      <w:r w:rsidRPr="00286A6C">
        <w:rPr>
          <w:rFonts w:ascii="Times New Roman" w:hAnsi="Times New Roman" w:cs="Times New Roman"/>
          <w:b w:val="0"/>
          <w:bCs w:val="0"/>
          <w:color w:val="auto"/>
          <w:lang w:eastAsia="es-CO"/>
        </w:rPr>
        <w:t>En el mes de septiembre de 2021, no se presentaron pagos por</w:t>
      </w:r>
      <w:r w:rsidR="00755FEC" w:rsidRPr="00286A6C">
        <w:rPr>
          <w:rFonts w:ascii="Times New Roman" w:hAnsi="Times New Roman" w:cs="Times New Roman"/>
          <w:b w:val="0"/>
          <w:bCs w:val="0"/>
          <w:color w:val="auto"/>
          <w:lang w:eastAsia="es-CO"/>
        </w:rPr>
        <w:t xml:space="preserve"> temas relacionados con</w:t>
      </w:r>
      <w:r w:rsidR="00286A6C" w:rsidRPr="00286A6C">
        <w:rPr>
          <w:rFonts w:ascii="Times New Roman" w:hAnsi="Times New Roman" w:cs="Times New Roman"/>
          <w:b w:val="0"/>
          <w:bCs w:val="0"/>
          <w:color w:val="auto"/>
          <w:lang w:eastAsia="es-CO"/>
        </w:rPr>
        <w:t xml:space="preserve"> procesos judiciales, </w:t>
      </w:r>
      <w:r w:rsidR="00755FEC" w:rsidRPr="00286A6C">
        <w:rPr>
          <w:rFonts w:ascii="Times New Roman" w:hAnsi="Times New Roman" w:cs="Times New Roman"/>
          <w:b w:val="0"/>
          <w:bCs w:val="0"/>
          <w:color w:val="auto"/>
          <w:lang w:eastAsia="es-CO"/>
        </w:rPr>
        <w:t xml:space="preserve">Laudos arbitrales, conciliaciones </w:t>
      </w:r>
      <w:r w:rsidR="00286A6C" w:rsidRPr="00286A6C">
        <w:rPr>
          <w:rFonts w:ascii="Times New Roman" w:hAnsi="Times New Roman" w:cs="Times New Roman"/>
          <w:b w:val="0"/>
          <w:bCs w:val="0"/>
          <w:color w:val="auto"/>
          <w:lang w:eastAsia="es-CO"/>
        </w:rPr>
        <w:t>extra</w:t>
      </w:r>
      <w:r w:rsidR="00755FEC" w:rsidRPr="00286A6C">
        <w:rPr>
          <w:rFonts w:ascii="Times New Roman" w:hAnsi="Times New Roman" w:cs="Times New Roman"/>
          <w:b w:val="0"/>
          <w:bCs w:val="0"/>
          <w:color w:val="auto"/>
          <w:lang w:eastAsia="es-CO"/>
        </w:rPr>
        <w:t>judiciales, y</w:t>
      </w:r>
      <w:r w:rsidR="00286A6C" w:rsidRPr="00286A6C">
        <w:rPr>
          <w:rFonts w:ascii="Times New Roman" w:hAnsi="Times New Roman" w:cs="Times New Roman"/>
          <w:b w:val="0"/>
          <w:bCs w:val="0"/>
          <w:color w:val="auto"/>
          <w:lang w:eastAsia="es-CO"/>
        </w:rPr>
        <w:t xml:space="preserve"> sentencias. </w:t>
      </w:r>
      <w:r w:rsidR="00755FEC" w:rsidRPr="00286A6C">
        <w:rPr>
          <w:rFonts w:ascii="Times New Roman" w:hAnsi="Times New Roman" w:cs="Times New Roman"/>
          <w:b w:val="0"/>
          <w:bCs w:val="0"/>
          <w:color w:val="auto"/>
          <w:lang w:eastAsia="es-CO"/>
        </w:rPr>
        <w:t xml:space="preserve"> </w:t>
      </w:r>
    </w:p>
    <w:p w14:paraId="274A8A2E" w14:textId="77777777" w:rsidR="003D723A" w:rsidRPr="005B74E5" w:rsidRDefault="003D723A" w:rsidP="00C37BB5">
      <w:pPr>
        <w:jc w:val="both"/>
        <w:rPr>
          <w:sz w:val="20"/>
          <w:szCs w:val="20"/>
          <w:highlight w:val="cyan"/>
          <w:lang w:eastAsia="es-CO"/>
        </w:rPr>
      </w:pPr>
    </w:p>
    <w:p w14:paraId="5B5B80AC" w14:textId="3EEFF695" w:rsidR="00D46ECC" w:rsidRPr="000F01F8" w:rsidRDefault="00D46ECC" w:rsidP="00056B24">
      <w:pPr>
        <w:rPr>
          <w:b/>
          <w:bCs/>
        </w:rPr>
      </w:pPr>
      <w:r w:rsidRPr="000F01F8">
        <w:rPr>
          <w:b/>
          <w:bCs/>
        </w:rPr>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68108B4D" w:rsidR="00D46ECC" w:rsidRPr="000F01F8"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0F01F8">
        <w:rPr>
          <w:b/>
          <w:bCs/>
        </w:rPr>
        <w:t>SEPTIEMBRE</w:t>
      </w:r>
      <w:r w:rsidR="00DA7232" w:rsidRPr="000F01F8">
        <w:rPr>
          <w:b/>
          <w:bCs/>
        </w:rPr>
        <w:t xml:space="preserve"> </w:t>
      </w:r>
      <w:r w:rsidRPr="000F01F8">
        <w:rPr>
          <w:b/>
          <w:bCs/>
        </w:rPr>
        <w:t xml:space="preserve">DE </w:t>
      </w:r>
      <w:r w:rsidR="00BE6EE0" w:rsidRPr="000F01F8">
        <w:rPr>
          <w:b/>
          <w:bCs/>
        </w:rPr>
        <w:t>202</w:t>
      </w:r>
      <w:r w:rsidR="00DA7232" w:rsidRPr="000F01F8">
        <w:rPr>
          <w:b/>
          <w:bCs/>
        </w:rPr>
        <w:t>1</w:t>
      </w:r>
      <w:r w:rsidRPr="000F01F8">
        <w:rPr>
          <w:b/>
          <w:bCs/>
        </w:rPr>
        <w:t xml:space="preserve"> </w:t>
      </w:r>
      <w:r w:rsidR="00DA7232" w:rsidRPr="000F01F8">
        <w:rPr>
          <w:b/>
          <w:bCs/>
        </w:rPr>
        <w:t>–</w:t>
      </w:r>
      <w:r w:rsidRPr="000F01F8">
        <w:rPr>
          <w:b/>
          <w:bCs/>
        </w:rPr>
        <w:t xml:space="preserve"> </w:t>
      </w:r>
      <w:r w:rsidR="000F01F8">
        <w:rPr>
          <w:b/>
          <w:bCs/>
        </w:rPr>
        <w:t>SEPTIEMBRE</w:t>
      </w:r>
      <w:r w:rsidR="00DA7232" w:rsidRPr="000F01F8">
        <w:rPr>
          <w:b/>
          <w:bCs/>
        </w:rPr>
        <w:t xml:space="preserve"> DE 2020</w:t>
      </w:r>
    </w:p>
    <w:p w14:paraId="6EB9707E" w14:textId="375DB62B" w:rsidR="001803E4" w:rsidRDefault="001803E4" w:rsidP="00D46ECC">
      <w:pPr>
        <w:jc w:val="center"/>
        <w:rPr>
          <w:b/>
          <w:bCs/>
          <w:highlight w:val="cyan"/>
        </w:rPr>
      </w:pPr>
      <w:r w:rsidRPr="001803E4">
        <w:rPr>
          <w:noProof/>
        </w:rPr>
        <w:lastRenderedPageBreak/>
        <w:drawing>
          <wp:inline distT="0" distB="0" distL="0" distR="0" wp14:anchorId="0CE44184" wp14:editId="64F5510C">
            <wp:extent cx="5345430" cy="1514475"/>
            <wp:effectExtent l="0" t="0" r="762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5430" cy="1514475"/>
                    </a:xfrm>
                    <a:prstGeom prst="rect">
                      <a:avLst/>
                    </a:prstGeom>
                    <a:noFill/>
                    <a:ln>
                      <a:noFill/>
                    </a:ln>
                  </pic:spPr>
                </pic:pic>
              </a:graphicData>
            </a:graphic>
          </wp:inline>
        </w:drawing>
      </w:r>
    </w:p>
    <w:p w14:paraId="21225B27" w14:textId="77777777" w:rsidR="001803E4" w:rsidRPr="00857428" w:rsidRDefault="001803E4" w:rsidP="00D46ECC">
      <w:pPr>
        <w:jc w:val="center"/>
        <w:rPr>
          <w:b/>
          <w:bCs/>
          <w:sz w:val="18"/>
          <w:szCs w:val="18"/>
          <w:highlight w:val="cyan"/>
        </w:rPr>
      </w:pPr>
    </w:p>
    <w:p w14:paraId="6FC6CD47" w14:textId="62BDBBEE" w:rsidR="0005349B" w:rsidRPr="005B74E5" w:rsidRDefault="002D30EB" w:rsidP="0005349B">
      <w:pPr>
        <w:jc w:val="both"/>
        <w:rPr>
          <w:bCs/>
          <w:highlight w:val="cyan"/>
        </w:rPr>
      </w:pPr>
      <w:r w:rsidRPr="00A60F66">
        <w:rPr>
          <w:bCs/>
        </w:rPr>
        <w:t xml:space="preserve">En </w:t>
      </w:r>
      <w:r w:rsidR="001803E4" w:rsidRPr="00A60F66">
        <w:rPr>
          <w:bCs/>
        </w:rPr>
        <w:t>septiembre</w:t>
      </w:r>
      <w:r w:rsidRPr="00A60F66">
        <w:rPr>
          <w:bCs/>
        </w:rPr>
        <w:t xml:space="preserve"> de 2021, l</w:t>
      </w:r>
      <w:r w:rsidR="0005349B" w:rsidRPr="00A60F66">
        <w:rPr>
          <w:bCs/>
        </w:rPr>
        <w:t>os ingresos</w:t>
      </w:r>
      <w:r w:rsidR="00DE2EDE" w:rsidRPr="00A60F66">
        <w:rPr>
          <w:bCs/>
        </w:rPr>
        <w:t xml:space="preserve"> </w:t>
      </w:r>
      <w:r w:rsidR="0005349B" w:rsidRPr="00A60F66">
        <w:rPr>
          <w:bCs/>
        </w:rPr>
        <w:t>presentan</w:t>
      </w:r>
      <w:r w:rsidR="0032007C" w:rsidRPr="00A60F66">
        <w:rPr>
          <w:bCs/>
        </w:rPr>
        <w:t xml:space="preserve"> un incremento del </w:t>
      </w:r>
      <w:r w:rsidR="007D0DD3" w:rsidRPr="00A60F66">
        <w:rPr>
          <w:bCs/>
        </w:rPr>
        <w:t>2</w:t>
      </w:r>
      <w:r w:rsidR="00A60F66" w:rsidRPr="00A60F66">
        <w:rPr>
          <w:bCs/>
        </w:rPr>
        <w:t>1</w:t>
      </w:r>
      <w:r w:rsidR="007D0DD3" w:rsidRPr="00A60F66">
        <w:rPr>
          <w:bCs/>
        </w:rPr>
        <w:t>,</w:t>
      </w:r>
      <w:r w:rsidR="00A60F66" w:rsidRPr="00A60F66">
        <w:rPr>
          <w:bCs/>
        </w:rPr>
        <w:t>00</w:t>
      </w:r>
      <w:r w:rsidR="0032007C" w:rsidRPr="00A60F66">
        <w:rPr>
          <w:bCs/>
        </w:rPr>
        <w:t xml:space="preserve">%, en términos corrientes, </w:t>
      </w:r>
      <w:r w:rsidR="00B10949" w:rsidRPr="00A60F66">
        <w:rPr>
          <w:bCs/>
        </w:rPr>
        <w:t xml:space="preserve">con respecto a </w:t>
      </w:r>
      <w:r w:rsidR="00A60F66" w:rsidRPr="00A60F66">
        <w:rPr>
          <w:bCs/>
        </w:rPr>
        <w:t xml:space="preserve">septiembre </w:t>
      </w:r>
      <w:r w:rsidR="00B10949" w:rsidRPr="00A60F66">
        <w:rPr>
          <w:bCs/>
        </w:rPr>
        <w:t>de 2020</w:t>
      </w:r>
      <w:r w:rsidR="0005349B" w:rsidRPr="00A60F66">
        <w:rPr>
          <w:bCs/>
        </w:rPr>
        <w:t>, y una variación por valor de $</w:t>
      </w:r>
      <w:r w:rsidR="00392697" w:rsidRPr="00A60F66">
        <w:rPr>
          <w:bCs/>
        </w:rPr>
        <w:t>20</w:t>
      </w:r>
      <w:r w:rsidR="00A60F66" w:rsidRPr="00A60F66">
        <w:rPr>
          <w:bCs/>
        </w:rPr>
        <w:t>8</w:t>
      </w:r>
      <w:r w:rsidR="00392697" w:rsidRPr="00A60F66">
        <w:rPr>
          <w:bCs/>
        </w:rPr>
        <w:t>.</w:t>
      </w:r>
      <w:r w:rsidR="00A60F66" w:rsidRPr="00A60F66">
        <w:rPr>
          <w:bCs/>
        </w:rPr>
        <w:t>315</w:t>
      </w:r>
      <w:r w:rsidR="00392697" w:rsidRPr="00A60F66">
        <w:rPr>
          <w:bCs/>
        </w:rPr>
        <w:t>.</w:t>
      </w:r>
      <w:r w:rsidR="00A60F66" w:rsidRPr="00A60F66">
        <w:rPr>
          <w:bCs/>
        </w:rPr>
        <w:t>842</w:t>
      </w:r>
      <w:r w:rsidR="00392697" w:rsidRPr="00A60F66">
        <w:rPr>
          <w:bCs/>
        </w:rPr>
        <w:t xml:space="preserve"> </w:t>
      </w:r>
      <w:r w:rsidR="0005349B" w:rsidRPr="00A60F66">
        <w:rPr>
          <w:bCs/>
        </w:rPr>
        <w:t>miles</w:t>
      </w:r>
      <w:r w:rsidR="0005349B" w:rsidRPr="006F167E">
        <w:rPr>
          <w:bCs/>
        </w:rPr>
        <w:t>.</w:t>
      </w:r>
      <w:r w:rsidRPr="006F167E">
        <w:rPr>
          <w:bCs/>
        </w:rPr>
        <w:t xml:space="preserve">  </w:t>
      </w:r>
      <w:r w:rsidR="0005349B" w:rsidRPr="006F167E">
        <w:rPr>
          <w:bCs/>
        </w:rPr>
        <w:t>Est</w:t>
      </w:r>
      <w:r w:rsidR="00DA7232" w:rsidRPr="006F167E">
        <w:rPr>
          <w:bCs/>
        </w:rPr>
        <w:t>e</w:t>
      </w:r>
      <w:r w:rsidR="0005349B" w:rsidRPr="006F167E">
        <w:rPr>
          <w:bCs/>
        </w:rPr>
        <w:t xml:space="preserve"> </w:t>
      </w:r>
      <w:r w:rsidR="00DA7232" w:rsidRPr="006F167E">
        <w:rPr>
          <w:bCs/>
        </w:rPr>
        <w:t>aumento</w:t>
      </w:r>
      <w:r w:rsidR="0005349B" w:rsidRPr="006F167E">
        <w:rPr>
          <w:bCs/>
        </w:rPr>
        <w:t xml:space="preserve"> </w:t>
      </w:r>
      <w:r w:rsidR="00875687" w:rsidRPr="006F167E">
        <w:rPr>
          <w:bCs/>
        </w:rPr>
        <w:t xml:space="preserve">neto </w:t>
      </w:r>
      <w:r w:rsidR="0005349B" w:rsidRPr="006F167E">
        <w:rPr>
          <w:bCs/>
        </w:rPr>
        <w:t xml:space="preserve">en los ingresos </w:t>
      </w:r>
      <w:r w:rsidR="005D0C0D" w:rsidRPr="006F167E">
        <w:rPr>
          <w:bCs/>
        </w:rPr>
        <w:t xml:space="preserve">se </w:t>
      </w:r>
      <w:r w:rsidR="006D1D07" w:rsidRPr="006F167E">
        <w:rPr>
          <w:bCs/>
        </w:rPr>
        <w:t>genera</w:t>
      </w:r>
      <w:r w:rsidR="0005349B" w:rsidRPr="006F167E">
        <w:rPr>
          <w:bCs/>
        </w:rPr>
        <w:t xml:space="preserve"> principalmente por</w:t>
      </w:r>
      <w:r w:rsidR="00926342" w:rsidRPr="006F167E">
        <w:rPr>
          <w:bCs/>
        </w:rPr>
        <w:t xml:space="preserve"> </w:t>
      </w:r>
      <w:r w:rsidR="007D0DD3" w:rsidRPr="006F167E">
        <w:rPr>
          <w:bCs/>
        </w:rPr>
        <w:t xml:space="preserve">el incremento en los grupos 4.8 </w:t>
      </w:r>
      <w:r w:rsidR="007D0DD3" w:rsidRPr="006F167E">
        <w:rPr>
          <w:bCs/>
          <w:i/>
          <w:iCs/>
        </w:rPr>
        <w:t>Otros ingresos</w:t>
      </w:r>
      <w:r w:rsidR="007D0DD3" w:rsidRPr="006F167E">
        <w:rPr>
          <w:bCs/>
        </w:rPr>
        <w:t xml:space="preserve"> (1) por valor de $</w:t>
      </w:r>
      <w:r w:rsidR="00392697" w:rsidRPr="006F167E">
        <w:rPr>
          <w:bCs/>
        </w:rPr>
        <w:t>9</w:t>
      </w:r>
      <w:r w:rsidR="00A214C3" w:rsidRPr="006F167E">
        <w:rPr>
          <w:bCs/>
        </w:rPr>
        <w:t>2</w:t>
      </w:r>
      <w:r w:rsidR="00392697" w:rsidRPr="006F167E">
        <w:rPr>
          <w:bCs/>
        </w:rPr>
        <w:t>.5</w:t>
      </w:r>
      <w:r w:rsidR="00A214C3" w:rsidRPr="006F167E">
        <w:rPr>
          <w:bCs/>
        </w:rPr>
        <w:t>47</w:t>
      </w:r>
      <w:r w:rsidR="00392697" w:rsidRPr="006F167E">
        <w:rPr>
          <w:bCs/>
        </w:rPr>
        <w:t>.</w:t>
      </w:r>
      <w:r w:rsidR="00A214C3" w:rsidRPr="006F167E">
        <w:rPr>
          <w:bCs/>
        </w:rPr>
        <w:t xml:space="preserve">046 </w:t>
      </w:r>
      <w:r w:rsidR="007D0DD3" w:rsidRPr="006F167E">
        <w:rPr>
          <w:bCs/>
        </w:rPr>
        <w:t xml:space="preserve">miles, 4.1 </w:t>
      </w:r>
      <w:r w:rsidR="007D0DD3" w:rsidRPr="006F167E">
        <w:rPr>
          <w:bCs/>
          <w:i/>
          <w:iCs/>
        </w:rPr>
        <w:t xml:space="preserve">Ingresos fiscales </w:t>
      </w:r>
      <w:r w:rsidR="007D0DD3" w:rsidRPr="006F167E">
        <w:rPr>
          <w:bCs/>
        </w:rPr>
        <w:t>(2) por valor de $</w:t>
      </w:r>
      <w:r w:rsidR="007C1CE2" w:rsidRPr="006F167E">
        <w:t>63</w:t>
      </w:r>
      <w:r w:rsidR="00563E26" w:rsidRPr="006F167E">
        <w:t>.</w:t>
      </w:r>
      <w:r w:rsidR="007C1CE2" w:rsidRPr="006F167E">
        <w:t>547</w:t>
      </w:r>
      <w:r w:rsidR="00563E26" w:rsidRPr="006F167E">
        <w:t>.</w:t>
      </w:r>
      <w:r w:rsidR="007C1CE2" w:rsidRPr="006F167E">
        <w:t>011</w:t>
      </w:r>
      <w:r w:rsidR="007D0DD3" w:rsidRPr="006F167E">
        <w:t xml:space="preserve"> </w:t>
      </w:r>
      <w:r w:rsidR="007D0DD3" w:rsidRPr="006F167E">
        <w:rPr>
          <w:bCs/>
        </w:rPr>
        <w:t xml:space="preserve">miles, y </w:t>
      </w:r>
      <w:r w:rsidR="00A47F24" w:rsidRPr="006F167E">
        <w:rPr>
          <w:bCs/>
        </w:rPr>
        <w:t xml:space="preserve">4.7 </w:t>
      </w:r>
      <w:r w:rsidR="00A47F24" w:rsidRPr="006F167E">
        <w:rPr>
          <w:bCs/>
          <w:i/>
          <w:iCs/>
        </w:rPr>
        <w:t xml:space="preserve">Operaciones interinstitucionales </w:t>
      </w:r>
      <w:r w:rsidR="00A47F24" w:rsidRPr="006F167E">
        <w:rPr>
          <w:bCs/>
        </w:rPr>
        <w:t>(</w:t>
      </w:r>
      <w:r w:rsidR="00CC34E1" w:rsidRPr="006F167E">
        <w:rPr>
          <w:bCs/>
        </w:rPr>
        <w:t>3</w:t>
      </w:r>
      <w:r w:rsidR="00A47F24" w:rsidRPr="006F167E">
        <w:rPr>
          <w:bCs/>
        </w:rPr>
        <w:t xml:space="preserve">) por valor de </w:t>
      </w:r>
      <w:r w:rsidR="007D0DD3" w:rsidRPr="006F167E">
        <w:rPr>
          <w:bCs/>
        </w:rPr>
        <w:t>$</w:t>
      </w:r>
      <w:r w:rsidR="00CD5B48" w:rsidRPr="006F167E">
        <w:rPr>
          <w:bCs/>
        </w:rPr>
        <w:t>5</w:t>
      </w:r>
      <w:r w:rsidR="006F167E" w:rsidRPr="006F167E">
        <w:rPr>
          <w:bCs/>
        </w:rPr>
        <w:t>2</w:t>
      </w:r>
      <w:r w:rsidR="00CD5B48" w:rsidRPr="006F167E">
        <w:rPr>
          <w:bCs/>
        </w:rPr>
        <w:t>.</w:t>
      </w:r>
      <w:r w:rsidR="006F167E" w:rsidRPr="006F167E">
        <w:rPr>
          <w:bCs/>
        </w:rPr>
        <w:t>721</w:t>
      </w:r>
      <w:r w:rsidR="00CD5B48" w:rsidRPr="006F167E">
        <w:rPr>
          <w:bCs/>
        </w:rPr>
        <w:t>.</w:t>
      </w:r>
      <w:r w:rsidR="006F167E" w:rsidRPr="006F167E">
        <w:rPr>
          <w:bCs/>
        </w:rPr>
        <w:t>785</w:t>
      </w:r>
      <w:r w:rsidR="00CD5B48" w:rsidRPr="006F167E">
        <w:rPr>
          <w:bCs/>
        </w:rPr>
        <w:t xml:space="preserve"> miles</w:t>
      </w:r>
      <w:r w:rsidR="00935A1D" w:rsidRPr="006F167E">
        <w:rPr>
          <w:bCs/>
        </w:rPr>
        <w:t>.</w:t>
      </w:r>
    </w:p>
    <w:p w14:paraId="122F8E54" w14:textId="77777777" w:rsidR="00935A1D" w:rsidRPr="00857428" w:rsidRDefault="00935A1D" w:rsidP="0005349B">
      <w:pPr>
        <w:jc w:val="both"/>
        <w:rPr>
          <w:bCs/>
          <w:sz w:val="18"/>
          <w:szCs w:val="18"/>
          <w:highlight w:val="cyan"/>
        </w:rPr>
      </w:pPr>
    </w:p>
    <w:p w14:paraId="54593869" w14:textId="02DF0DD3" w:rsidR="00015762" w:rsidRPr="005B74E5" w:rsidRDefault="00875687" w:rsidP="00A37414">
      <w:pPr>
        <w:jc w:val="both"/>
        <w:rPr>
          <w:bCs/>
          <w:highlight w:val="cyan"/>
        </w:rPr>
      </w:pPr>
      <w:r w:rsidRPr="00185451">
        <w:rPr>
          <w:bCs/>
        </w:rPr>
        <w:t xml:space="preserve">Las variaciones presentadas se </w:t>
      </w:r>
      <w:r w:rsidR="00015762" w:rsidRPr="00185451">
        <w:rPr>
          <w:bCs/>
        </w:rPr>
        <w:t>explica</w:t>
      </w:r>
      <w:r w:rsidRPr="00185451">
        <w:rPr>
          <w:bCs/>
        </w:rPr>
        <w:t>n como sigue:</w:t>
      </w:r>
    </w:p>
    <w:p w14:paraId="42220D73" w14:textId="2F6ADEA8" w:rsidR="00CC34E1" w:rsidRPr="00857428" w:rsidRDefault="00CC34E1" w:rsidP="00A37414">
      <w:pPr>
        <w:jc w:val="both"/>
        <w:rPr>
          <w:bCs/>
          <w:sz w:val="18"/>
          <w:szCs w:val="18"/>
          <w:highlight w:val="cyan"/>
        </w:rPr>
      </w:pPr>
    </w:p>
    <w:p w14:paraId="5B6C69D3" w14:textId="77777777" w:rsidR="00CC34E1" w:rsidRPr="00EB479E" w:rsidRDefault="00CC34E1" w:rsidP="00CC34E1">
      <w:pPr>
        <w:pStyle w:val="Prrafodelista"/>
        <w:numPr>
          <w:ilvl w:val="0"/>
          <w:numId w:val="11"/>
        </w:numPr>
        <w:jc w:val="both"/>
        <w:rPr>
          <w:b/>
        </w:rPr>
      </w:pPr>
      <w:r w:rsidRPr="00EB479E">
        <w:rPr>
          <w:b/>
        </w:rPr>
        <w:t>Otros ingresos</w:t>
      </w:r>
    </w:p>
    <w:p w14:paraId="6924BC82" w14:textId="77777777" w:rsidR="00CC34E1" w:rsidRPr="00EB479E" w:rsidRDefault="00CC34E1" w:rsidP="00CC34E1">
      <w:pPr>
        <w:jc w:val="both"/>
        <w:rPr>
          <w:b/>
        </w:rPr>
      </w:pPr>
    </w:p>
    <w:p w14:paraId="422E54AC" w14:textId="49A94DA9" w:rsidR="009855FE" w:rsidRPr="00EB479E" w:rsidRDefault="00CC34E1" w:rsidP="00CC34E1">
      <w:pPr>
        <w:jc w:val="both"/>
        <w:rPr>
          <w:bCs/>
        </w:rPr>
      </w:pPr>
      <w:r w:rsidRPr="00EB479E">
        <w:rPr>
          <w:bCs/>
        </w:rPr>
        <w:t xml:space="preserve">La variación positiva del grupo 4.8 </w:t>
      </w:r>
      <w:r w:rsidRPr="00EB479E">
        <w:rPr>
          <w:bCs/>
          <w:i/>
          <w:iCs/>
        </w:rPr>
        <w:t>Otros ingresos</w:t>
      </w:r>
      <w:r w:rsidRPr="00EB479E">
        <w:rPr>
          <w:bCs/>
        </w:rPr>
        <w:t>, por valor de $</w:t>
      </w:r>
      <w:r w:rsidR="003452A2" w:rsidRPr="00EB479E">
        <w:rPr>
          <w:bCs/>
        </w:rPr>
        <w:t>9</w:t>
      </w:r>
      <w:r w:rsidR="002C4415">
        <w:rPr>
          <w:bCs/>
        </w:rPr>
        <w:t>2</w:t>
      </w:r>
      <w:r w:rsidR="003452A2" w:rsidRPr="00EB479E">
        <w:rPr>
          <w:bCs/>
        </w:rPr>
        <w:t>.5</w:t>
      </w:r>
      <w:r w:rsidR="002C4415">
        <w:rPr>
          <w:bCs/>
        </w:rPr>
        <w:t>47</w:t>
      </w:r>
      <w:r w:rsidR="003452A2" w:rsidRPr="00EB479E">
        <w:rPr>
          <w:bCs/>
        </w:rPr>
        <w:t>.</w:t>
      </w:r>
      <w:r w:rsidR="00D91F3B">
        <w:rPr>
          <w:bCs/>
        </w:rPr>
        <w:t>04</w:t>
      </w:r>
      <w:r w:rsidR="002F5A31">
        <w:rPr>
          <w:bCs/>
        </w:rPr>
        <w:t>6</w:t>
      </w:r>
      <w:r w:rsidR="003452A2" w:rsidRPr="00EB479E">
        <w:rPr>
          <w:bCs/>
        </w:rPr>
        <w:t xml:space="preserve"> </w:t>
      </w:r>
      <w:r w:rsidRPr="00EB479E">
        <w:rPr>
          <w:bCs/>
        </w:rPr>
        <w:t xml:space="preserve">miles, se debe principalmente a efecto neto en las subcuentas </w:t>
      </w:r>
      <w:r w:rsidRPr="00EB479E">
        <w:rPr>
          <w:bCs/>
          <w:i/>
          <w:iCs/>
        </w:rPr>
        <w:t>Recuperaciones</w:t>
      </w:r>
      <w:r w:rsidR="00DE7585" w:rsidRPr="00EB479E">
        <w:rPr>
          <w:bCs/>
        </w:rPr>
        <w:t>,</w:t>
      </w:r>
      <w:r w:rsidRPr="00EB479E">
        <w:rPr>
          <w:bCs/>
        </w:rPr>
        <w:t xml:space="preserve"> </w:t>
      </w:r>
      <w:r w:rsidRPr="00EB479E">
        <w:rPr>
          <w:bCs/>
          <w:i/>
          <w:iCs/>
        </w:rPr>
        <w:t>Rendimientos sobre recursos entregados en administración</w:t>
      </w:r>
      <w:r w:rsidR="00DE7585" w:rsidRPr="00EB479E">
        <w:rPr>
          <w:bCs/>
        </w:rPr>
        <w:t xml:space="preserve"> e </w:t>
      </w:r>
      <w:r w:rsidR="00DE7585" w:rsidRPr="00EB479E">
        <w:rPr>
          <w:bCs/>
          <w:i/>
          <w:iCs/>
        </w:rPr>
        <w:t>indemnizaciones</w:t>
      </w:r>
      <w:r w:rsidR="00DE7585" w:rsidRPr="00EB479E">
        <w:rPr>
          <w:bCs/>
        </w:rPr>
        <w:t>.</w:t>
      </w:r>
    </w:p>
    <w:p w14:paraId="0ACC6FC0" w14:textId="77777777" w:rsidR="009855FE" w:rsidRPr="008A2706" w:rsidRDefault="009855FE" w:rsidP="00CC34E1">
      <w:pPr>
        <w:jc w:val="both"/>
        <w:rPr>
          <w:bCs/>
          <w:sz w:val="18"/>
          <w:szCs w:val="18"/>
          <w:highlight w:val="cyan"/>
        </w:rPr>
      </w:pPr>
    </w:p>
    <w:p w14:paraId="4160C6E8" w14:textId="6B59E5CD" w:rsidR="00CC34E1" w:rsidRPr="00E75CCA" w:rsidRDefault="009855FE" w:rsidP="00CC34E1">
      <w:pPr>
        <w:jc w:val="both"/>
        <w:rPr>
          <w:bCs/>
        </w:rPr>
      </w:pPr>
      <w:r w:rsidRPr="00E75CCA">
        <w:rPr>
          <w:bCs/>
        </w:rPr>
        <w:t>E</w:t>
      </w:r>
      <w:r w:rsidR="00CC34E1" w:rsidRPr="00E75CCA">
        <w:rPr>
          <w:bCs/>
        </w:rPr>
        <w:t>n seguida se detalla la variación de estas subcuentas:</w:t>
      </w:r>
    </w:p>
    <w:p w14:paraId="38BB798A" w14:textId="77777777" w:rsidR="00CC34E1" w:rsidRPr="008A2706" w:rsidRDefault="00CC34E1" w:rsidP="00CC34E1">
      <w:pPr>
        <w:jc w:val="both"/>
        <w:rPr>
          <w:bCs/>
          <w:sz w:val="18"/>
          <w:szCs w:val="18"/>
        </w:rPr>
      </w:pPr>
    </w:p>
    <w:p w14:paraId="7CA1298F" w14:textId="20B35D23" w:rsidR="00CC34E1" w:rsidRPr="003B23F6" w:rsidRDefault="00AD2F2C" w:rsidP="00935634">
      <w:pPr>
        <w:pStyle w:val="Prrafodelista"/>
        <w:numPr>
          <w:ilvl w:val="0"/>
          <w:numId w:val="13"/>
        </w:numPr>
        <w:jc w:val="both"/>
        <w:rPr>
          <w:bCs/>
        </w:rPr>
      </w:pPr>
      <w:r w:rsidRPr="00E75CCA">
        <w:rPr>
          <w:bCs/>
        </w:rPr>
        <w:t>L</w:t>
      </w:r>
      <w:r w:rsidR="00CC34E1" w:rsidRPr="00E75CCA">
        <w:rPr>
          <w:bCs/>
        </w:rPr>
        <w:t xml:space="preserve">a subcuenta 4.8.08.26 </w:t>
      </w:r>
      <w:r w:rsidR="00CC34E1" w:rsidRPr="00E75CCA">
        <w:rPr>
          <w:bCs/>
          <w:i/>
          <w:iCs/>
        </w:rPr>
        <w:t>Recuperaciones,</w:t>
      </w:r>
      <w:r w:rsidR="00CC34E1" w:rsidRPr="00E75CCA">
        <w:rPr>
          <w:bCs/>
        </w:rPr>
        <w:t xml:space="preserve"> se presenta incremento por valor de $</w:t>
      </w:r>
      <w:r w:rsidR="00C868D5" w:rsidRPr="00E75CCA">
        <w:rPr>
          <w:bCs/>
        </w:rPr>
        <w:t xml:space="preserve">100.983.541 </w:t>
      </w:r>
      <w:r w:rsidR="00CC34E1" w:rsidRPr="00E75CCA">
        <w:rPr>
          <w:bCs/>
        </w:rPr>
        <w:t xml:space="preserve">miles, por los mayores valores reconocidos, a la fecha, por este concepto.  Para la vigencia 2021, </w:t>
      </w:r>
      <w:r w:rsidR="00935634" w:rsidRPr="00E75CCA">
        <w:rPr>
          <w:bCs/>
        </w:rPr>
        <w:t xml:space="preserve">se reconoce principalmente, </w:t>
      </w:r>
      <w:r w:rsidR="00CC34E1" w:rsidRPr="00E75CCA">
        <w:rPr>
          <w:bCs/>
        </w:rPr>
        <w:t>un valor $10.040.126 miles, por recuperación de provisión del año 2020, del menor valor liquidado al reconocimiento de la deuda de la Garantía de Ingreso 2020, del proyecto Desarrollo Vial Armenia -Pereira - Manizales, Contrato No. 113 de 1997</w:t>
      </w:r>
      <w:r w:rsidR="00EC0FA6" w:rsidRPr="00E75CCA">
        <w:rPr>
          <w:bCs/>
        </w:rPr>
        <w:t xml:space="preserve">.  Así mismo, se ha registrado </w:t>
      </w:r>
      <w:r w:rsidR="00CC34E1" w:rsidRPr="00E75CCA">
        <w:rPr>
          <w:bCs/>
        </w:rPr>
        <w:t>la</w:t>
      </w:r>
      <w:r w:rsidR="00EC0FA6" w:rsidRPr="00E75CCA">
        <w:rPr>
          <w:bCs/>
        </w:rPr>
        <w:t>s</w:t>
      </w:r>
      <w:r w:rsidR="00CC34E1" w:rsidRPr="00E75CCA">
        <w:rPr>
          <w:bCs/>
        </w:rPr>
        <w:t xml:space="preserve"> actualizaci</w:t>
      </w:r>
      <w:r w:rsidR="00EC0FA6" w:rsidRPr="00E75CCA">
        <w:rPr>
          <w:bCs/>
        </w:rPr>
        <w:t>ones</w:t>
      </w:r>
      <w:r w:rsidR="00CC34E1" w:rsidRPr="00E75CCA">
        <w:rPr>
          <w:bCs/>
        </w:rPr>
        <w:t xml:space="preserve"> de </w:t>
      </w:r>
      <w:r w:rsidR="00EC0FA6" w:rsidRPr="00E75CCA">
        <w:rPr>
          <w:bCs/>
        </w:rPr>
        <w:t xml:space="preserve">los </w:t>
      </w:r>
      <w:r w:rsidR="00CC34E1" w:rsidRPr="00E75CCA">
        <w:rPr>
          <w:bCs/>
        </w:rPr>
        <w:t>procesos judiciales a</w:t>
      </w:r>
      <w:r w:rsidR="00935634" w:rsidRPr="00E75CCA">
        <w:rPr>
          <w:bCs/>
        </w:rPr>
        <w:t>l</w:t>
      </w:r>
      <w:r w:rsidR="00CC34E1" w:rsidRPr="00E75CCA">
        <w:rPr>
          <w:bCs/>
        </w:rPr>
        <w:t xml:space="preserve"> corte</w:t>
      </w:r>
      <w:r w:rsidR="00935634" w:rsidRPr="00E75CCA">
        <w:rPr>
          <w:bCs/>
        </w:rPr>
        <w:t xml:space="preserve"> 30 junio de 2021</w:t>
      </w:r>
      <w:r w:rsidR="00CC34E1" w:rsidRPr="00E75CCA">
        <w:rPr>
          <w:bCs/>
        </w:rPr>
        <w:t xml:space="preserve">, según la información reportada por el Grupo Interno de Trabajo de Defensa Judicial de la Vicepresidencia Jurídica al área de contabilidad de la Vicepresidencia Administrativa y Financiera, mediante el formato GEJUF-010 - “Reporte Procesos </w:t>
      </w:r>
      <w:r w:rsidR="00CC34E1" w:rsidRPr="003B23F6">
        <w:rPr>
          <w:bCs/>
        </w:rPr>
        <w:t>Judiciales”</w:t>
      </w:r>
      <w:r w:rsidR="00935634" w:rsidRPr="003B23F6">
        <w:rPr>
          <w:bCs/>
        </w:rPr>
        <w:t>.</w:t>
      </w:r>
    </w:p>
    <w:p w14:paraId="2972DF55" w14:textId="2615BE6D" w:rsidR="00CC34E1" w:rsidRPr="003B23F6" w:rsidRDefault="00AD2F2C" w:rsidP="00CC34E1">
      <w:pPr>
        <w:pStyle w:val="Prrafodelista"/>
        <w:numPr>
          <w:ilvl w:val="0"/>
          <w:numId w:val="13"/>
        </w:numPr>
        <w:jc w:val="both"/>
        <w:rPr>
          <w:bCs/>
        </w:rPr>
      </w:pPr>
      <w:r w:rsidRPr="003B23F6">
        <w:rPr>
          <w:bCs/>
        </w:rPr>
        <w:t>L</w:t>
      </w:r>
      <w:r w:rsidR="00CC34E1" w:rsidRPr="003B23F6">
        <w:rPr>
          <w:bCs/>
        </w:rPr>
        <w:t xml:space="preserve">a subcuenta 4.8.02.32 </w:t>
      </w:r>
      <w:r w:rsidR="00CC34E1" w:rsidRPr="003B23F6">
        <w:rPr>
          <w:bCs/>
          <w:i/>
          <w:iCs/>
        </w:rPr>
        <w:t>Rendimientos sobre recursos entregados en administración</w:t>
      </w:r>
      <w:r w:rsidR="00CC34E1" w:rsidRPr="003B23F6">
        <w:rPr>
          <w:bCs/>
        </w:rPr>
        <w:t xml:space="preserve"> se presenta una disminución por valor de </w:t>
      </w:r>
      <w:r w:rsidR="00C60197" w:rsidRPr="003B23F6">
        <w:rPr>
          <w:bCs/>
        </w:rPr>
        <w:t>$-26.</w:t>
      </w:r>
      <w:r w:rsidR="005C2D9E">
        <w:rPr>
          <w:bCs/>
        </w:rPr>
        <w:t>848</w:t>
      </w:r>
      <w:r w:rsidR="00C60197" w:rsidRPr="003B23F6">
        <w:rPr>
          <w:bCs/>
        </w:rPr>
        <w:t>.</w:t>
      </w:r>
      <w:r w:rsidR="005C2D9E">
        <w:rPr>
          <w:bCs/>
        </w:rPr>
        <w:t xml:space="preserve">300 </w:t>
      </w:r>
      <w:r w:rsidR="00CC34E1" w:rsidRPr="003B23F6">
        <w:rPr>
          <w:bCs/>
        </w:rPr>
        <w:t>miles, básicamente por menores valores registrados, a la fecha, de los rendimientos por los aportes realizados al Fondo de Contingencias, que son utilizados cuando se materialicen los riesgos en los proyectos de concesión del modo carretero.</w:t>
      </w:r>
    </w:p>
    <w:p w14:paraId="4B751360" w14:textId="29723F03" w:rsidR="006448B2" w:rsidRPr="003B23F6" w:rsidRDefault="006C48A6" w:rsidP="002A6EC1">
      <w:pPr>
        <w:pStyle w:val="Prrafodelista"/>
        <w:numPr>
          <w:ilvl w:val="0"/>
          <w:numId w:val="13"/>
        </w:numPr>
        <w:jc w:val="both"/>
        <w:rPr>
          <w:bCs/>
        </w:rPr>
      </w:pPr>
      <w:r w:rsidRPr="003B23F6">
        <w:rPr>
          <w:bCs/>
        </w:rPr>
        <w:t xml:space="preserve">La subcuenta 4.8.08.28 </w:t>
      </w:r>
      <w:r w:rsidRPr="003B23F6">
        <w:rPr>
          <w:bCs/>
          <w:i/>
          <w:iCs/>
        </w:rPr>
        <w:t>indemnizaciones</w:t>
      </w:r>
      <w:r w:rsidR="006704BD" w:rsidRPr="003B23F6">
        <w:rPr>
          <w:bCs/>
        </w:rPr>
        <w:t xml:space="preserve"> se presenta un incremento de $</w:t>
      </w:r>
      <w:r w:rsidR="00581995">
        <w:rPr>
          <w:bCs/>
        </w:rPr>
        <w:t>9</w:t>
      </w:r>
      <w:r w:rsidR="006704BD" w:rsidRPr="003B23F6">
        <w:rPr>
          <w:bCs/>
        </w:rPr>
        <w:t>.</w:t>
      </w:r>
      <w:r w:rsidR="00581995">
        <w:rPr>
          <w:bCs/>
        </w:rPr>
        <w:t>320</w:t>
      </w:r>
      <w:r w:rsidR="006704BD" w:rsidRPr="003B23F6">
        <w:rPr>
          <w:bCs/>
        </w:rPr>
        <w:t>.</w:t>
      </w:r>
      <w:r w:rsidR="00581995">
        <w:rPr>
          <w:bCs/>
        </w:rPr>
        <w:t>956</w:t>
      </w:r>
      <w:r w:rsidR="006704BD" w:rsidRPr="003B23F6">
        <w:rPr>
          <w:bCs/>
        </w:rPr>
        <w:t xml:space="preserve"> miles, principalmente por el </w:t>
      </w:r>
      <w:r w:rsidR="00910C69" w:rsidRPr="003B23F6">
        <w:rPr>
          <w:bCs/>
        </w:rPr>
        <w:t>reconocimiento de indemnizaciones, conforme a los acuerdos y sanciones impuestas por la Agencia</w:t>
      </w:r>
      <w:r w:rsidR="00554CC3" w:rsidRPr="003B23F6">
        <w:rPr>
          <w:bCs/>
        </w:rPr>
        <w:t>.  A continuación</w:t>
      </w:r>
      <w:r w:rsidR="004D0518" w:rsidRPr="003B23F6">
        <w:rPr>
          <w:bCs/>
        </w:rPr>
        <w:t>,</w:t>
      </w:r>
      <w:r w:rsidR="00554CC3" w:rsidRPr="003B23F6">
        <w:rPr>
          <w:bCs/>
        </w:rPr>
        <w:t xml:space="preserve"> se describe </w:t>
      </w:r>
      <w:r w:rsidR="00A928C1" w:rsidRPr="003B23F6">
        <w:rPr>
          <w:bCs/>
        </w:rPr>
        <w:t xml:space="preserve">algunos de </w:t>
      </w:r>
      <w:r w:rsidR="00554CC3" w:rsidRPr="003B23F6">
        <w:rPr>
          <w:bCs/>
        </w:rPr>
        <w:t>los ingresos registrados por est</w:t>
      </w:r>
      <w:r w:rsidR="004D0518" w:rsidRPr="003B23F6">
        <w:rPr>
          <w:bCs/>
        </w:rPr>
        <w:t>e</w:t>
      </w:r>
      <w:r w:rsidR="00554CC3" w:rsidRPr="003B23F6">
        <w:rPr>
          <w:bCs/>
        </w:rPr>
        <w:t xml:space="preserve"> concepto en el año 2021:</w:t>
      </w:r>
    </w:p>
    <w:p w14:paraId="07CAFADE" w14:textId="77777777" w:rsidR="00554CC3" w:rsidRPr="005B74E5" w:rsidRDefault="00554CC3" w:rsidP="00554CC3">
      <w:pPr>
        <w:pStyle w:val="Prrafodelista"/>
        <w:ind w:left="780"/>
        <w:jc w:val="both"/>
        <w:rPr>
          <w:bCs/>
          <w:highlight w:val="cyan"/>
        </w:rPr>
      </w:pPr>
    </w:p>
    <w:p w14:paraId="50B49F42" w14:textId="77777777" w:rsidR="006704BD" w:rsidRPr="007D0631" w:rsidRDefault="006704BD" w:rsidP="006704BD">
      <w:pPr>
        <w:pStyle w:val="Prrafodelista"/>
        <w:numPr>
          <w:ilvl w:val="0"/>
          <w:numId w:val="3"/>
        </w:numPr>
        <w:jc w:val="both"/>
        <w:rPr>
          <w:rFonts w:asciiTheme="majorBidi" w:hAnsiTheme="majorBidi" w:cstheme="majorBidi"/>
          <w:bCs/>
        </w:rPr>
      </w:pPr>
      <w:r w:rsidRPr="007D0631">
        <w:rPr>
          <w:rFonts w:asciiTheme="majorBidi" w:hAnsiTheme="majorBidi" w:cstheme="majorBidi"/>
          <w:bCs/>
        </w:rPr>
        <w:lastRenderedPageBreak/>
        <w:t xml:space="preserve">Un valor de $1.086.502 miles, a nombre de JMALUCELLI </w:t>
      </w:r>
      <w:proofErr w:type="gramStart"/>
      <w:r w:rsidRPr="007D0631">
        <w:rPr>
          <w:rFonts w:asciiTheme="majorBidi" w:hAnsiTheme="majorBidi" w:cstheme="majorBidi"/>
          <w:bCs/>
        </w:rPr>
        <w:t>TRAVELERS  SEGUROS</w:t>
      </w:r>
      <w:proofErr w:type="gramEnd"/>
      <w:r w:rsidRPr="007D0631">
        <w:rPr>
          <w:rFonts w:asciiTheme="majorBidi" w:hAnsiTheme="majorBidi" w:cstheme="majorBidi"/>
          <w:bCs/>
        </w:rPr>
        <w:t xml:space="preserve">  S.A, y un valor de $120.722 miles, a nombre de CONSORCIO MECO MAGDALENA 039 conforme al Contrato de Transacción suscrito entre “JMALUCELLI TRAVELERS SEGUROS S.A. – CONSORCIO MECO-MAGDALENA 039 – AGENCIA NACIONAL DE INFRAESTRUCTURA-ANI, en el que se acuerda:</w:t>
      </w:r>
    </w:p>
    <w:p w14:paraId="3C4E8743" w14:textId="77777777" w:rsidR="006704BD" w:rsidRPr="007D0631" w:rsidRDefault="006704BD" w:rsidP="006704BD">
      <w:pPr>
        <w:ind w:left="705"/>
        <w:jc w:val="both"/>
        <w:rPr>
          <w:rFonts w:asciiTheme="majorBidi" w:hAnsiTheme="majorBidi" w:cstheme="majorBidi"/>
          <w:bCs/>
        </w:rPr>
      </w:pPr>
    </w:p>
    <w:p w14:paraId="2BA7D87A" w14:textId="77777777" w:rsidR="006704BD" w:rsidRPr="008A2706" w:rsidRDefault="006704BD" w:rsidP="008A2706">
      <w:pPr>
        <w:ind w:left="1276" w:right="191"/>
        <w:contextualSpacing/>
        <w:jc w:val="both"/>
        <w:rPr>
          <w:rFonts w:asciiTheme="majorBidi" w:hAnsiTheme="majorBidi" w:cstheme="majorBidi"/>
          <w:b/>
          <w:bCs/>
          <w:i/>
          <w:iCs/>
          <w:sz w:val="18"/>
          <w:szCs w:val="18"/>
        </w:rPr>
      </w:pPr>
      <w:r w:rsidRPr="008A2706">
        <w:rPr>
          <w:rFonts w:asciiTheme="majorBidi" w:hAnsiTheme="majorBidi" w:cstheme="majorBidi"/>
          <w:sz w:val="18"/>
          <w:szCs w:val="18"/>
        </w:rPr>
        <w:t>“</w:t>
      </w:r>
      <w:r w:rsidRPr="008A2706">
        <w:rPr>
          <w:rFonts w:asciiTheme="majorBidi" w:hAnsiTheme="majorBidi" w:cstheme="majorBidi"/>
          <w:b/>
          <w:bCs/>
          <w:i/>
          <w:iCs/>
          <w:sz w:val="18"/>
          <w:szCs w:val="18"/>
        </w:rPr>
        <w:t>PRIMERO:</w:t>
      </w:r>
      <w:r w:rsidRPr="008A2706">
        <w:rPr>
          <w:rFonts w:asciiTheme="majorBidi" w:hAnsiTheme="majorBidi" w:cstheme="majorBidi"/>
          <w:i/>
          <w:iCs/>
          <w:sz w:val="18"/>
          <w:szCs w:val="18"/>
        </w:rPr>
        <w:t xml:space="preserve"> Que el reclamante, el Asegurado y la Aseguradora, hemos llegados a un acuerdo económico total y definitivo por los perjuicios, pasados, presentes y futuros tanto materiales (Daño Emergente, Lucro Cesante, Pérdida de Oportunidad, etc.) e inmateriales (Morales, Pérdida de Vida en Relación, Daño a la Salud, Alteración de Condiciones de Existencia “</w:t>
      </w:r>
      <w:proofErr w:type="spellStart"/>
      <w:r w:rsidRPr="008A2706">
        <w:rPr>
          <w:rFonts w:asciiTheme="majorBidi" w:hAnsiTheme="majorBidi" w:cstheme="majorBidi"/>
          <w:i/>
          <w:iCs/>
          <w:sz w:val="18"/>
          <w:szCs w:val="18"/>
        </w:rPr>
        <w:t>good</w:t>
      </w:r>
      <w:proofErr w:type="spellEnd"/>
      <w:r w:rsidRPr="008A2706">
        <w:rPr>
          <w:rFonts w:asciiTheme="majorBidi" w:hAnsiTheme="majorBidi" w:cstheme="majorBidi"/>
          <w:i/>
          <w:iCs/>
          <w:sz w:val="18"/>
          <w:szCs w:val="18"/>
        </w:rPr>
        <w:t xml:space="preserve"> </w:t>
      </w:r>
      <w:proofErr w:type="spellStart"/>
      <w:r w:rsidRPr="008A2706">
        <w:rPr>
          <w:rFonts w:asciiTheme="majorBidi" w:hAnsiTheme="majorBidi" w:cstheme="majorBidi"/>
          <w:i/>
          <w:iCs/>
          <w:sz w:val="18"/>
          <w:szCs w:val="18"/>
        </w:rPr>
        <w:t>will</w:t>
      </w:r>
      <w:proofErr w:type="spellEnd"/>
      <w:r w:rsidRPr="008A2706">
        <w:rPr>
          <w:rFonts w:asciiTheme="majorBidi" w:hAnsiTheme="majorBidi" w:cstheme="majorBidi"/>
          <w:i/>
          <w:iCs/>
          <w:sz w:val="18"/>
          <w:szCs w:val="18"/>
        </w:rPr>
        <w:t xml:space="preserve">”, etc.) causados al RECLAMANTE, por la suma única, total y definitiva de </w:t>
      </w:r>
      <w:r w:rsidRPr="008A2706">
        <w:rPr>
          <w:rFonts w:asciiTheme="majorBidi" w:hAnsiTheme="majorBidi" w:cstheme="majorBidi"/>
          <w:b/>
          <w:bCs/>
          <w:i/>
          <w:iCs/>
          <w:sz w:val="18"/>
          <w:szCs w:val="18"/>
        </w:rPr>
        <w:t>MIL DOSCIENTOS SIETE MILLONES DOSCIENTOS VEINTRICUATRO MIL CIENTO CUARENTA Y CUATRO PESOS M/CTE ($1.207.224.144,00)</w:t>
      </w:r>
    </w:p>
    <w:p w14:paraId="61289091" w14:textId="77777777" w:rsidR="006704BD" w:rsidRPr="008A2706" w:rsidRDefault="006704BD" w:rsidP="008A2706">
      <w:pPr>
        <w:ind w:left="1276" w:right="191"/>
        <w:contextualSpacing/>
        <w:jc w:val="both"/>
        <w:rPr>
          <w:rFonts w:asciiTheme="majorBidi" w:hAnsiTheme="majorBidi" w:cstheme="majorBidi"/>
          <w:b/>
          <w:bCs/>
          <w:i/>
          <w:iCs/>
          <w:sz w:val="18"/>
          <w:szCs w:val="18"/>
          <w:highlight w:val="cyan"/>
        </w:rPr>
      </w:pPr>
    </w:p>
    <w:p w14:paraId="6C3EF91E" w14:textId="77777777" w:rsidR="006704BD" w:rsidRPr="008A2706" w:rsidRDefault="006704BD" w:rsidP="008A2706">
      <w:pPr>
        <w:ind w:left="1276" w:right="191"/>
        <w:contextualSpacing/>
        <w:jc w:val="both"/>
        <w:rPr>
          <w:rFonts w:asciiTheme="majorBidi" w:hAnsiTheme="majorBidi" w:cstheme="majorBidi"/>
          <w:i/>
          <w:iCs/>
          <w:sz w:val="18"/>
          <w:szCs w:val="18"/>
        </w:rPr>
      </w:pPr>
      <w:r w:rsidRPr="008A2706">
        <w:rPr>
          <w:rFonts w:asciiTheme="majorBidi" w:hAnsiTheme="majorBidi" w:cstheme="majorBidi"/>
          <w:b/>
          <w:bCs/>
          <w:i/>
          <w:iCs/>
          <w:sz w:val="18"/>
          <w:szCs w:val="18"/>
        </w:rPr>
        <w:t>SEGUNDO:</w:t>
      </w:r>
      <w:r w:rsidRPr="008A2706">
        <w:rPr>
          <w:rFonts w:asciiTheme="majorBidi" w:hAnsiTheme="majorBidi" w:cstheme="majorBidi"/>
          <w:i/>
          <w:iCs/>
          <w:sz w:val="18"/>
          <w:szCs w:val="18"/>
        </w:rPr>
        <w:t xml:space="preserve"> </w:t>
      </w:r>
      <w:r w:rsidRPr="008A2706">
        <w:rPr>
          <w:rFonts w:asciiTheme="majorBidi" w:hAnsiTheme="majorBidi" w:cstheme="majorBidi"/>
          <w:i/>
          <w:iCs/>
          <w:sz w:val="18"/>
          <w:szCs w:val="18"/>
          <w:u w:val="single"/>
        </w:rPr>
        <w:t>El pago de la indemnización</w:t>
      </w:r>
      <w:r w:rsidRPr="008A2706">
        <w:rPr>
          <w:rFonts w:asciiTheme="majorBidi" w:hAnsiTheme="majorBidi" w:cstheme="majorBidi"/>
          <w:i/>
          <w:iCs/>
          <w:sz w:val="18"/>
          <w:szCs w:val="18"/>
        </w:rPr>
        <w:t xml:space="preserve"> de que trata la anterior cláusula, se realizará de la siguiente forma:</w:t>
      </w:r>
    </w:p>
    <w:p w14:paraId="46E7EA0F" w14:textId="77777777" w:rsidR="006704BD" w:rsidRPr="008A2706" w:rsidRDefault="006704BD" w:rsidP="008A2706">
      <w:pPr>
        <w:ind w:left="1276" w:right="191"/>
        <w:contextualSpacing/>
        <w:jc w:val="both"/>
        <w:rPr>
          <w:rFonts w:asciiTheme="majorBidi" w:hAnsiTheme="majorBidi" w:cstheme="majorBidi"/>
          <w:i/>
          <w:iCs/>
          <w:sz w:val="18"/>
          <w:szCs w:val="18"/>
        </w:rPr>
      </w:pPr>
    </w:p>
    <w:p w14:paraId="4A0B2C85" w14:textId="77777777" w:rsidR="006704BD" w:rsidRPr="008A2706" w:rsidRDefault="006704BD" w:rsidP="008A2706">
      <w:pPr>
        <w:ind w:left="1276" w:right="191"/>
        <w:contextualSpacing/>
        <w:jc w:val="both"/>
        <w:rPr>
          <w:rFonts w:asciiTheme="majorBidi" w:hAnsiTheme="majorBidi" w:cstheme="majorBidi"/>
          <w:sz w:val="18"/>
          <w:szCs w:val="18"/>
        </w:rPr>
      </w:pPr>
      <w:r w:rsidRPr="008A2706">
        <w:rPr>
          <w:rFonts w:asciiTheme="majorBidi" w:hAnsiTheme="majorBidi" w:cstheme="majorBidi"/>
          <w:i/>
          <w:iCs/>
          <w:sz w:val="18"/>
          <w:szCs w:val="18"/>
        </w:rPr>
        <w:t xml:space="preserve">2.1) </w:t>
      </w:r>
      <w:r w:rsidRPr="008A2706">
        <w:rPr>
          <w:rFonts w:asciiTheme="majorBidi" w:hAnsiTheme="majorBidi" w:cstheme="majorBidi"/>
          <w:b/>
          <w:bCs/>
          <w:i/>
          <w:iCs/>
          <w:sz w:val="18"/>
          <w:szCs w:val="18"/>
        </w:rPr>
        <w:t xml:space="preserve">LA ASEGURADORA </w:t>
      </w:r>
      <w:r w:rsidRPr="008A2706">
        <w:rPr>
          <w:rFonts w:asciiTheme="majorBidi" w:hAnsiTheme="majorBidi" w:cstheme="majorBidi"/>
          <w:i/>
          <w:iCs/>
          <w:sz w:val="18"/>
          <w:szCs w:val="18"/>
        </w:rPr>
        <w:t xml:space="preserve">se compromete para con el </w:t>
      </w:r>
      <w:r w:rsidRPr="008A2706">
        <w:rPr>
          <w:rFonts w:asciiTheme="majorBidi" w:hAnsiTheme="majorBidi" w:cstheme="majorBidi"/>
          <w:b/>
          <w:bCs/>
          <w:i/>
          <w:iCs/>
          <w:sz w:val="18"/>
          <w:szCs w:val="18"/>
        </w:rPr>
        <w:t xml:space="preserve">RECLAMANTE </w:t>
      </w:r>
      <w:r w:rsidRPr="008A2706">
        <w:rPr>
          <w:rFonts w:asciiTheme="majorBidi" w:hAnsiTheme="majorBidi" w:cstheme="majorBidi"/>
          <w:i/>
          <w:iCs/>
          <w:sz w:val="18"/>
          <w:szCs w:val="18"/>
        </w:rPr>
        <w:t xml:space="preserve">al pago de </w:t>
      </w:r>
      <w:r w:rsidRPr="008A2706">
        <w:rPr>
          <w:rFonts w:asciiTheme="majorBidi" w:hAnsiTheme="majorBidi" w:cstheme="majorBidi"/>
          <w:b/>
          <w:bCs/>
          <w:i/>
          <w:iCs/>
          <w:sz w:val="18"/>
          <w:szCs w:val="18"/>
        </w:rPr>
        <w:t>MIL OCHENTA Y SEIS MILLONES QUINIENTOS UN MIL SETECIENTOS TREINTA PESOS M/CTE ($1.086.501.730,00</w:t>
      </w:r>
      <w:r w:rsidRPr="008A2706">
        <w:rPr>
          <w:rFonts w:asciiTheme="majorBidi" w:hAnsiTheme="majorBidi" w:cstheme="majorBidi"/>
          <w:i/>
          <w:iCs/>
          <w:sz w:val="18"/>
          <w:szCs w:val="18"/>
        </w:rPr>
        <w:t xml:space="preserve">) a más tardar dentro de los treinta (30) días hábiles siguientes a la entrega con el reconocimiento de firma y contenido del presente contrato, acompañado de los documentos requeridos por la Superintendencia Financiera </w:t>
      </w:r>
      <w:r w:rsidRPr="008A2706">
        <w:rPr>
          <w:rFonts w:asciiTheme="majorBidi" w:hAnsiTheme="majorBidi" w:cstheme="majorBidi"/>
          <w:i/>
          <w:iCs/>
          <w:sz w:val="18"/>
          <w:szCs w:val="18"/>
          <w:u w:val="single"/>
        </w:rPr>
        <w:t>para el pago de indemnizaciones</w:t>
      </w:r>
      <w:r w:rsidRPr="008A2706">
        <w:rPr>
          <w:rFonts w:asciiTheme="majorBidi" w:hAnsiTheme="majorBidi" w:cstheme="majorBidi"/>
          <w:i/>
          <w:iCs/>
          <w:sz w:val="18"/>
          <w:szCs w:val="18"/>
        </w:rPr>
        <w:t xml:space="preserve">, en la cuenta de ahorros BANCOLOMBIA No. 18816489667 a nombre de la Agencia Nacional de Infraestructura-ANI con NIT 830129996, tal y como consta en la certificación bancaria que hace parte integral del presente contrato.”  </w:t>
      </w:r>
      <w:r w:rsidRPr="008A2706">
        <w:rPr>
          <w:rFonts w:asciiTheme="majorBidi" w:hAnsiTheme="majorBidi" w:cstheme="majorBidi"/>
          <w:sz w:val="18"/>
          <w:szCs w:val="18"/>
        </w:rPr>
        <w:t>(Subrayado fuera de texto)</w:t>
      </w:r>
    </w:p>
    <w:p w14:paraId="29B7D9D0" w14:textId="77777777" w:rsidR="006704BD" w:rsidRPr="008A2706" w:rsidRDefault="006704BD" w:rsidP="008A2706">
      <w:pPr>
        <w:ind w:left="1276" w:right="191"/>
        <w:contextualSpacing/>
        <w:jc w:val="both"/>
        <w:rPr>
          <w:rFonts w:asciiTheme="majorBidi" w:hAnsiTheme="majorBidi" w:cstheme="majorBidi"/>
          <w:i/>
          <w:iCs/>
          <w:sz w:val="18"/>
          <w:szCs w:val="18"/>
        </w:rPr>
      </w:pPr>
    </w:p>
    <w:p w14:paraId="0D2BBED5" w14:textId="77777777" w:rsidR="006704BD" w:rsidRPr="00BD4481" w:rsidRDefault="006704BD" w:rsidP="008A2706">
      <w:pPr>
        <w:ind w:left="1276" w:right="191"/>
        <w:contextualSpacing/>
        <w:jc w:val="both"/>
        <w:rPr>
          <w:rFonts w:asciiTheme="majorBidi" w:hAnsiTheme="majorBidi" w:cstheme="majorBidi"/>
          <w:i/>
          <w:iCs/>
        </w:rPr>
      </w:pPr>
      <w:r w:rsidRPr="008A2706">
        <w:rPr>
          <w:rFonts w:asciiTheme="majorBidi" w:hAnsiTheme="majorBidi" w:cstheme="majorBidi"/>
          <w:i/>
          <w:iCs/>
          <w:sz w:val="18"/>
          <w:szCs w:val="18"/>
        </w:rPr>
        <w:t xml:space="preserve">“2.2) </w:t>
      </w:r>
      <w:r w:rsidRPr="008A2706">
        <w:rPr>
          <w:rFonts w:asciiTheme="majorBidi" w:hAnsiTheme="majorBidi" w:cstheme="majorBidi"/>
          <w:b/>
          <w:bCs/>
          <w:i/>
          <w:iCs/>
          <w:sz w:val="18"/>
          <w:szCs w:val="18"/>
        </w:rPr>
        <w:t>EL ASEGURADO</w:t>
      </w:r>
      <w:r w:rsidRPr="008A2706">
        <w:rPr>
          <w:rFonts w:asciiTheme="majorBidi" w:hAnsiTheme="majorBidi" w:cstheme="majorBidi"/>
          <w:i/>
          <w:iCs/>
          <w:sz w:val="18"/>
          <w:szCs w:val="18"/>
        </w:rPr>
        <w:t xml:space="preserve"> se compromete para con el </w:t>
      </w:r>
      <w:r w:rsidRPr="008A2706">
        <w:rPr>
          <w:rFonts w:asciiTheme="majorBidi" w:hAnsiTheme="majorBidi" w:cstheme="majorBidi"/>
          <w:b/>
          <w:bCs/>
          <w:i/>
          <w:iCs/>
          <w:sz w:val="18"/>
          <w:szCs w:val="18"/>
        </w:rPr>
        <w:t>RECLAMANTE</w:t>
      </w:r>
      <w:r w:rsidRPr="008A2706">
        <w:rPr>
          <w:rFonts w:asciiTheme="majorBidi" w:hAnsiTheme="majorBidi" w:cstheme="majorBidi"/>
          <w:i/>
          <w:iCs/>
          <w:sz w:val="18"/>
          <w:szCs w:val="18"/>
        </w:rPr>
        <w:t xml:space="preserve"> al pago a título de deducible (10% del valor de la pérdida) de la póliza con base en la cual </w:t>
      </w:r>
      <w:r w:rsidRPr="008A2706">
        <w:rPr>
          <w:rFonts w:asciiTheme="majorBidi" w:hAnsiTheme="majorBidi" w:cstheme="majorBidi"/>
          <w:i/>
          <w:iCs/>
          <w:sz w:val="18"/>
          <w:szCs w:val="18"/>
          <w:u w:val="single"/>
        </w:rPr>
        <w:t>procede la indemnizació</w:t>
      </w:r>
      <w:r w:rsidRPr="008A2706">
        <w:rPr>
          <w:rFonts w:asciiTheme="majorBidi" w:hAnsiTheme="majorBidi" w:cstheme="majorBidi"/>
          <w:i/>
          <w:iCs/>
          <w:sz w:val="18"/>
          <w:szCs w:val="18"/>
        </w:rPr>
        <w:t xml:space="preserve">n de que trata la cláusula primera del presente acuerdo, de la suma de </w:t>
      </w:r>
      <w:r w:rsidRPr="008A2706">
        <w:rPr>
          <w:rFonts w:asciiTheme="majorBidi" w:hAnsiTheme="majorBidi" w:cstheme="majorBidi"/>
          <w:b/>
          <w:bCs/>
          <w:i/>
          <w:iCs/>
          <w:sz w:val="18"/>
          <w:szCs w:val="18"/>
        </w:rPr>
        <w:t xml:space="preserve">CIENTO VEINTE MILLONES SETECIENTOS VEINTIDÓS MIL CUATROCIENTOS CATORCE PESOS M/CTE ($120.722.414,00) </w:t>
      </w:r>
      <w:r w:rsidRPr="008A2706">
        <w:rPr>
          <w:rFonts w:asciiTheme="majorBidi" w:hAnsiTheme="majorBidi" w:cstheme="majorBidi"/>
          <w:b/>
          <w:bCs/>
          <w:sz w:val="18"/>
          <w:szCs w:val="18"/>
        </w:rPr>
        <w:t>(</w:t>
      </w:r>
      <w:r w:rsidRPr="008A2706">
        <w:rPr>
          <w:rFonts w:asciiTheme="majorBidi" w:hAnsiTheme="majorBidi" w:cstheme="majorBidi"/>
          <w:sz w:val="18"/>
          <w:szCs w:val="18"/>
        </w:rPr>
        <w:t>…)</w:t>
      </w:r>
      <w:r w:rsidRPr="008A2706">
        <w:rPr>
          <w:rFonts w:asciiTheme="majorBidi" w:hAnsiTheme="majorBidi" w:cstheme="majorBidi"/>
          <w:i/>
          <w:iCs/>
          <w:sz w:val="18"/>
          <w:szCs w:val="18"/>
        </w:rPr>
        <w:t>”</w:t>
      </w:r>
    </w:p>
    <w:p w14:paraId="7E21DAFA" w14:textId="77777777" w:rsidR="006704BD" w:rsidRPr="008A2706" w:rsidRDefault="006704BD" w:rsidP="006704BD">
      <w:pPr>
        <w:jc w:val="both"/>
        <w:rPr>
          <w:rFonts w:asciiTheme="majorBidi" w:hAnsiTheme="majorBidi" w:cstheme="majorBidi"/>
          <w:bCs/>
          <w:sz w:val="18"/>
          <w:szCs w:val="18"/>
          <w:highlight w:val="cyan"/>
        </w:rPr>
      </w:pPr>
    </w:p>
    <w:p w14:paraId="495A9CDD" w14:textId="77777777" w:rsidR="006704BD" w:rsidRPr="00BD4481" w:rsidRDefault="006704BD" w:rsidP="006704BD">
      <w:pPr>
        <w:pStyle w:val="Prrafodelista"/>
        <w:numPr>
          <w:ilvl w:val="0"/>
          <w:numId w:val="3"/>
        </w:numPr>
        <w:jc w:val="both"/>
        <w:rPr>
          <w:rFonts w:asciiTheme="majorBidi" w:hAnsiTheme="majorBidi" w:cstheme="majorBidi"/>
        </w:rPr>
      </w:pPr>
      <w:r w:rsidRPr="00BD4481">
        <w:rPr>
          <w:rFonts w:asciiTheme="majorBidi" w:hAnsiTheme="majorBidi" w:cstheme="majorBidi"/>
        </w:rPr>
        <w:t>Un valor de $9.852.657 miles, a nombre de LIBERTY SEGUROS S.A. conforme la Resolución No. 20217070000535 del 14 de enero de 2021 expedida por la ANI “</w:t>
      </w:r>
      <w:r w:rsidRPr="00BD4481">
        <w:rPr>
          <w:rFonts w:asciiTheme="majorBidi" w:hAnsiTheme="majorBidi" w:cstheme="majorBidi"/>
          <w:i/>
          <w:iCs/>
        </w:rPr>
        <w:t>Por medio de la cual se resuelven los recursos de reposición, interpuestos por la CONCESIONARIA VIAL DE LOS ANDES S.A. hoy COVIANDES S.A.S. y Liberty Seguros S.A., en contra de la Resolución No. 1956 del 20 de diciembre de 2019</w:t>
      </w:r>
      <w:r w:rsidRPr="00BD4481">
        <w:rPr>
          <w:rFonts w:asciiTheme="majorBidi" w:hAnsiTheme="majorBidi" w:cstheme="majorBidi"/>
        </w:rPr>
        <w:t>” que resuelve en su artículo 1º, confirmar en su integridad la Resolución No. 1956 del 20 de diciembre de 2019.</w:t>
      </w:r>
    </w:p>
    <w:p w14:paraId="3440B356" w14:textId="77777777" w:rsidR="006704BD" w:rsidRPr="005B74E5" w:rsidRDefault="006704BD" w:rsidP="006704BD">
      <w:pPr>
        <w:pStyle w:val="Prrafodelista"/>
        <w:ind w:left="1425"/>
        <w:jc w:val="both"/>
        <w:rPr>
          <w:rFonts w:asciiTheme="majorBidi" w:hAnsiTheme="majorBidi" w:cstheme="majorBidi"/>
          <w:highlight w:val="cyan"/>
        </w:rPr>
      </w:pPr>
    </w:p>
    <w:p w14:paraId="312CB70B" w14:textId="77777777" w:rsidR="006704BD" w:rsidRPr="00194307" w:rsidRDefault="006704BD" w:rsidP="00077F0A">
      <w:pPr>
        <w:ind w:left="1134"/>
        <w:jc w:val="both"/>
        <w:rPr>
          <w:rFonts w:asciiTheme="majorBidi" w:hAnsiTheme="majorBidi" w:cstheme="majorBidi"/>
        </w:rPr>
      </w:pPr>
      <w:r w:rsidRPr="00194307">
        <w:rPr>
          <w:rFonts w:asciiTheme="majorBidi" w:hAnsiTheme="majorBidi" w:cstheme="majorBidi"/>
        </w:rPr>
        <w:t>En la Resolución No. 1956 del 2019, “</w:t>
      </w:r>
      <w:r w:rsidRPr="00194307">
        <w:rPr>
          <w:rFonts w:asciiTheme="majorBidi" w:hAnsiTheme="majorBidi" w:cstheme="majorBidi"/>
          <w:i/>
          <w:iCs/>
        </w:rPr>
        <w:t>Por medio de la cual SE DECLARA UN INCUMPLIMIENTO Y SE CUANTIFICAN UNOS PERJUICIOS sufridos por la ANI a partir del incumplimiento reconocido por el Concesionario CONCESIONARIA VIAL DE LOS ANDRES S.A. hoy COVIANDES S.A.S. de las obligaciones contractuales</w:t>
      </w:r>
      <w:r w:rsidRPr="00194307">
        <w:rPr>
          <w:rFonts w:asciiTheme="majorBidi" w:hAnsiTheme="majorBidi" w:cstheme="majorBidi"/>
        </w:rPr>
        <w:t xml:space="preserve"> (…)”, la Agencia declara el incumplimiento de las obligaciones contractuales establecidas en la Cláusula Primera y en el Literal b) de la Cláusula Sexta del Contrato de Concesión No. 444 de 1994, en la Cláusula Segunda, Cláusula Cuarta y su Parágrafo Primero, Cláusula Sexta numeral segundo y Cláusula Séptima del Adicional No. 1 de 2010 al Contrato No. 444 de 1994 y cuantificó los perjuicios sufridos por la Agencia Nacional de Infraestructura a partir del incumplimiento reconocido por parte de la CONCESIONARIA VIAL DE LOS ANDES S.A. hoy COVIANDES S.A.S., en la suma de TREINTA Y TRES MIL TRESCIENTOS CINCUENTA Y NUEVE </w:t>
      </w:r>
      <w:r w:rsidRPr="00194307">
        <w:rPr>
          <w:rFonts w:asciiTheme="majorBidi" w:hAnsiTheme="majorBidi" w:cstheme="majorBidi"/>
        </w:rPr>
        <w:lastRenderedPageBreak/>
        <w:t>MILLONES SEISCIENTOS CINCUENTA Y DOS MIL OCHENTA Y DOS ($33.359.652.082) pesos corrientes de agosto de 2019.</w:t>
      </w:r>
    </w:p>
    <w:p w14:paraId="1B7701CE" w14:textId="77777777" w:rsidR="006704BD" w:rsidRPr="00077F0A" w:rsidRDefault="006704BD" w:rsidP="006704BD">
      <w:pPr>
        <w:rPr>
          <w:rFonts w:asciiTheme="majorBidi" w:hAnsiTheme="majorBidi" w:cstheme="majorBidi"/>
          <w:b/>
          <w:bCs/>
          <w:sz w:val="18"/>
          <w:szCs w:val="18"/>
        </w:rPr>
      </w:pPr>
    </w:p>
    <w:p w14:paraId="3F8D0963" w14:textId="77777777" w:rsidR="006704BD" w:rsidRPr="00194307" w:rsidRDefault="006704BD" w:rsidP="00077F0A">
      <w:pPr>
        <w:ind w:left="1134"/>
        <w:jc w:val="both"/>
        <w:rPr>
          <w:rFonts w:asciiTheme="majorBidi" w:hAnsiTheme="majorBidi" w:cstheme="majorBidi"/>
        </w:rPr>
      </w:pPr>
      <w:r w:rsidRPr="00194307">
        <w:rPr>
          <w:rFonts w:asciiTheme="majorBidi" w:hAnsiTheme="majorBidi" w:cstheme="majorBidi"/>
        </w:rPr>
        <w:t>La aseguradora Liberty Seguros S.A. se limitó a cancelar a la Agencia a título de indemnización hasta el valor asegurado en la respectiva póliza.</w:t>
      </w:r>
    </w:p>
    <w:p w14:paraId="2C21FF83" w14:textId="2F541E81" w:rsidR="00F66680" w:rsidRPr="00AC5EBA" w:rsidRDefault="00F66680" w:rsidP="00F66680">
      <w:pPr>
        <w:jc w:val="both"/>
        <w:rPr>
          <w:rFonts w:asciiTheme="majorBidi" w:hAnsiTheme="majorBidi" w:cstheme="majorBidi"/>
          <w:sz w:val="18"/>
          <w:szCs w:val="18"/>
        </w:rPr>
      </w:pPr>
    </w:p>
    <w:p w14:paraId="3CB555B4" w14:textId="02B534C9" w:rsidR="00852A42" w:rsidRPr="00194307" w:rsidRDefault="00BB1132" w:rsidP="00AC5EBA">
      <w:pPr>
        <w:pStyle w:val="Prrafodelista"/>
        <w:numPr>
          <w:ilvl w:val="0"/>
          <w:numId w:val="3"/>
        </w:numPr>
        <w:ind w:left="1134"/>
        <w:jc w:val="both"/>
        <w:rPr>
          <w:bCs/>
        </w:rPr>
      </w:pPr>
      <w:r w:rsidRPr="00194307">
        <w:rPr>
          <w:rFonts w:asciiTheme="majorBidi" w:hAnsiTheme="majorBidi" w:cstheme="majorBidi"/>
        </w:rPr>
        <w:t>Un</w:t>
      </w:r>
      <w:r w:rsidR="003172A6" w:rsidRPr="00194307">
        <w:rPr>
          <w:rFonts w:asciiTheme="majorBidi" w:hAnsiTheme="majorBidi" w:cstheme="majorBidi"/>
        </w:rPr>
        <w:t xml:space="preserve"> valor de </w:t>
      </w:r>
      <w:r w:rsidR="00C1611A" w:rsidRPr="00194307">
        <w:rPr>
          <w:rFonts w:asciiTheme="majorBidi" w:hAnsiTheme="majorBidi" w:cstheme="majorBidi"/>
        </w:rPr>
        <w:t>$2.181</w:t>
      </w:r>
      <w:r w:rsidRPr="00194307">
        <w:rPr>
          <w:rFonts w:asciiTheme="majorBidi" w:hAnsiTheme="majorBidi" w:cstheme="majorBidi"/>
        </w:rPr>
        <w:t xml:space="preserve"> miles</w:t>
      </w:r>
      <w:r w:rsidR="00FA7950" w:rsidRPr="00194307">
        <w:rPr>
          <w:rFonts w:asciiTheme="majorBidi" w:hAnsiTheme="majorBidi" w:cstheme="majorBidi"/>
        </w:rPr>
        <w:t>,</w:t>
      </w:r>
      <w:r w:rsidRPr="00194307">
        <w:rPr>
          <w:rFonts w:asciiTheme="majorBidi" w:hAnsiTheme="majorBidi" w:cstheme="majorBidi"/>
        </w:rPr>
        <w:t xml:space="preserve"> que</w:t>
      </w:r>
      <w:r w:rsidR="003172A6" w:rsidRPr="00194307">
        <w:rPr>
          <w:rFonts w:asciiTheme="majorBidi" w:hAnsiTheme="majorBidi" w:cstheme="majorBidi"/>
        </w:rPr>
        <w:t xml:space="preserve"> </w:t>
      </w:r>
      <w:r w:rsidRPr="00194307">
        <w:rPr>
          <w:rFonts w:asciiTheme="majorBidi" w:hAnsiTheme="majorBidi" w:cstheme="majorBidi"/>
        </w:rPr>
        <w:t xml:space="preserve">corresponde </w:t>
      </w:r>
      <w:r w:rsidR="003172A6" w:rsidRPr="00194307">
        <w:rPr>
          <w:rFonts w:asciiTheme="majorBidi" w:hAnsiTheme="majorBidi" w:cstheme="majorBidi"/>
        </w:rPr>
        <w:t>a</w:t>
      </w:r>
      <w:r w:rsidR="00FA7950" w:rsidRPr="00194307">
        <w:rPr>
          <w:rFonts w:asciiTheme="majorBidi" w:hAnsiTheme="majorBidi" w:cstheme="majorBidi"/>
        </w:rPr>
        <w:t xml:space="preserve"> la diferencia entre el valor de reposición del equipo iPhone 11 </w:t>
      </w:r>
      <w:r w:rsidR="00077F0A" w:rsidRPr="00194307">
        <w:rPr>
          <w:rFonts w:asciiTheme="majorBidi" w:hAnsiTheme="majorBidi" w:cstheme="majorBidi"/>
        </w:rPr>
        <w:t>pagado por</w:t>
      </w:r>
      <w:r w:rsidR="00FA7950" w:rsidRPr="00194307">
        <w:rPr>
          <w:rFonts w:asciiTheme="majorBidi" w:hAnsiTheme="majorBidi" w:cstheme="majorBidi"/>
        </w:rPr>
        <w:t xml:space="preserve"> AXA COLPATRIA SEGUROS S.A.</w:t>
      </w:r>
      <w:r w:rsidR="002E5635" w:rsidRPr="00194307">
        <w:rPr>
          <w:rFonts w:asciiTheme="majorBidi" w:hAnsiTheme="majorBidi" w:cstheme="majorBidi"/>
        </w:rPr>
        <w:t xml:space="preserve"> ($7.630 miles)</w:t>
      </w:r>
      <w:r w:rsidR="00FA7950" w:rsidRPr="00194307">
        <w:rPr>
          <w:rFonts w:asciiTheme="majorBidi" w:hAnsiTheme="majorBidi" w:cstheme="majorBidi"/>
        </w:rPr>
        <w:t xml:space="preserve"> y el valor que se tenía en libros.</w:t>
      </w:r>
    </w:p>
    <w:p w14:paraId="6F022058" w14:textId="77777777" w:rsidR="00FA7950" w:rsidRPr="00254D29" w:rsidRDefault="00FA7950" w:rsidP="00FA7950">
      <w:pPr>
        <w:pStyle w:val="Prrafodelista"/>
        <w:ind w:left="780"/>
        <w:jc w:val="both"/>
        <w:rPr>
          <w:bCs/>
          <w:sz w:val="18"/>
          <w:szCs w:val="18"/>
          <w:highlight w:val="cyan"/>
        </w:rPr>
      </w:pPr>
    </w:p>
    <w:p w14:paraId="132BCD51" w14:textId="6F3C7078" w:rsidR="00015762" w:rsidRPr="00654659" w:rsidRDefault="00A81D31" w:rsidP="00471A69">
      <w:pPr>
        <w:pStyle w:val="Prrafodelista"/>
        <w:numPr>
          <w:ilvl w:val="0"/>
          <w:numId w:val="11"/>
        </w:numPr>
        <w:jc w:val="both"/>
        <w:rPr>
          <w:b/>
        </w:rPr>
      </w:pPr>
      <w:r w:rsidRPr="00654659">
        <w:rPr>
          <w:b/>
        </w:rPr>
        <w:t>Operaciones interinstitucionales</w:t>
      </w:r>
    </w:p>
    <w:p w14:paraId="7CB39431" w14:textId="3A08F5E2" w:rsidR="00A81D31" w:rsidRPr="00254D29" w:rsidRDefault="00A81D31" w:rsidP="00A81D31">
      <w:pPr>
        <w:jc w:val="both"/>
        <w:rPr>
          <w:b/>
          <w:sz w:val="18"/>
          <w:szCs w:val="18"/>
          <w:highlight w:val="cyan"/>
        </w:rPr>
      </w:pPr>
    </w:p>
    <w:p w14:paraId="1A26CD7A" w14:textId="70C108BF" w:rsidR="005059A0" w:rsidRPr="005B74E5" w:rsidRDefault="0005349B" w:rsidP="00A37414">
      <w:pPr>
        <w:jc w:val="both"/>
        <w:rPr>
          <w:bCs/>
          <w:highlight w:val="cyan"/>
        </w:rPr>
      </w:pPr>
      <w:r w:rsidRPr="003F6F0B">
        <w:rPr>
          <w:bCs/>
        </w:rPr>
        <w:t xml:space="preserve">Una vez analizadas las cuentas que conforman el grupo 4.7 </w:t>
      </w:r>
      <w:r w:rsidRPr="003F6F0B">
        <w:rPr>
          <w:bCs/>
          <w:i/>
          <w:iCs/>
        </w:rPr>
        <w:t>Operaciones interinstitucionales</w:t>
      </w:r>
      <w:r w:rsidRPr="003F6F0B">
        <w:rPr>
          <w:bCs/>
        </w:rPr>
        <w:t xml:space="preserve"> se establece que </w:t>
      </w:r>
      <w:r w:rsidR="005059A0" w:rsidRPr="003F6F0B">
        <w:rPr>
          <w:bCs/>
        </w:rPr>
        <w:t>esta</w:t>
      </w:r>
      <w:r w:rsidRPr="003F6F0B">
        <w:rPr>
          <w:bCs/>
        </w:rPr>
        <w:t xml:space="preserve"> variación </w:t>
      </w:r>
      <w:r w:rsidR="005059A0" w:rsidRPr="003F6F0B">
        <w:rPr>
          <w:bCs/>
        </w:rPr>
        <w:t xml:space="preserve">se presenta </w:t>
      </w:r>
      <w:r w:rsidR="005059A0" w:rsidRPr="005B7683">
        <w:rPr>
          <w:bCs/>
        </w:rPr>
        <w:t xml:space="preserve">principalmente por un efecto neto entre </w:t>
      </w:r>
      <w:r w:rsidRPr="005B7683">
        <w:rPr>
          <w:bCs/>
        </w:rPr>
        <w:t>e</w:t>
      </w:r>
      <w:r w:rsidR="00DA7232" w:rsidRPr="005B7683">
        <w:rPr>
          <w:bCs/>
        </w:rPr>
        <w:t xml:space="preserve">l incremento </w:t>
      </w:r>
      <w:r w:rsidRPr="005B7683">
        <w:rPr>
          <w:bCs/>
        </w:rPr>
        <w:t>en la</w:t>
      </w:r>
      <w:r w:rsidR="00DA7232" w:rsidRPr="005B7683">
        <w:rPr>
          <w:bCs/>
        </w:rPr>
        <w:t xml:space="preserve"> sub</w:t>
      </w:r>
      <w:r w:rsidRPr="005B7683">
        <w:rPr>
          <w:bCs/>
        </w:rPr>
        <w:t>cuenta 4.7.05</w:t>
      </w:r>
      <w:r w:rsidR="00DA7232" w:rsidRPr="005B7683">
        <w:rPr>
          <w:bCs/>
        </w:rPr>
        <w:t>.10</w:t>
      </w:r>
      <w:r w:rsidRPr="005B7683">
        <w:rPr>
          <w:bCs/>
        </w:rPr>
        <w:t xml:space="preserve"> </w:t>
      </w:r>
      <w:r w:rsidR="00ED7CA8" w:rsidRPr="005B7683">
        <w:rPr>
          <w:bCs/>
          <w:i/>
          <w:iCs/>
        </w:rPr>
        <w:t>I</w:t>
      </w:r>
      <w:r w:rsidR="00DA7232" w:rsidRPr="005B7683">
        <w:rPr>
          <w:bCs/>
          <w:i/>
          <w:iCs/>
        </w:rPr>
        <w:t>nversión</w:t>
      </w:r>
      <w:r w:rsidRPr="005B7683">
        <w:rPr>
          <w:bCs/>
        </w:rPr>
        <w:t xml:space="preserve">, por valor de </w:t>
      </w:r>
      <w:r w:rsidR="00177F69" w:rsidRPr="005B7683">
        <w:rPr>
          <w:bCs/>
        </w:rPr>
        <w:t>$</w:t>
      </w:r>
      <w:r w:rsidR="006C0AFC" w:rsidRPr="005B7683">
        <w:rPr>
          <w:bCs/>
        </w:rPr>
        <w:t>13</w:t>
      </w:r>
      <w:r w:rsidR="00EB7F88" w:rsidRPr="005B7683">
        <w:rPr>
          <w:bCs/>
        </w:rPr>
        <w:t>2</w:t>
      </w:r>
      <w:r w:rsidR="006C0AFC" w:rsidRPr="005B7683">
        <w:rPr>
          <w:bCs/>
        </w:rPr>
        <w:t>.</w:t>
      </w:r>
      <w:r w:rsidR="00EB7F88" w:rsidRPr="005B7683">
        <w:rPr>
          <w:bCs/>
        </w:rPr>
        <w:t>952</w:t>
      </w:r>
      <w:r w:rsidR="006C0AFC" w:rsidRPr="005B7683">
        <w:rPr>
          <w:bCs/>
        </w:rPr>
        <w:t>.</w:t>
      </w:r>
      <w:r w:rsidR="00EB7F88" w:rsidRPr="005B7683">
        <w:rPr>
          <w:bCs/>
        </w:rPr>
        <w:t>373</w:t>
      </w:r>
      <w:r w:rsidR="006C0AFC" w:rsidRPr="005B7683">
        <w:rPr>
          <w:bCs/>
        </w:rPr>
        <w:t xml:space="preserve"> </w:t>
      </w:r>
      <w:r w:rsidRPr="005B7683">
        <w:rPr>
          <w:bCs/>
        </w:rPr>
        <w:t>miles</w:t>
      </w:r>
      <w:r w:rsidR="005059A0" w:rsidRPr="005B7683">
        <w:rPr>
          <w:bCs/>
        </w:rPr>
        <w:t xml:space="preserve">, y una disminución en la subcuenta 4.7.05.09 </w:t>
      </w:r>
      <w:r w:rsidR="005059A0" w:rsidRPr="005B7683">
        <w:rPr>
          <w:bCs/>
          <w:i/>
          <w:iCs/>
        </w:rPr>
        <w:t>Servicio de la deuda</w:t>
      </w:r>
      <w:r w:rsidR="005059A0" w:rsidRPr="005B7683">
        <w:rPr>
          <w:bCs/>
        </w:rPr>
        <w:t xml:space="preserve"> por valor de </w:t>
      </w:r>
      <w:r w:rsidR="00D60352" w:rsidRPr="005B7683">
        <w:rPr>
          <w:bCs/>
        </w:rPr>
        <w:t>$-</w:t>
      </w:r>
      <w:r w:rsidR="005446C1" w:rsidRPr="005B7683">
        <w:rPr>
          <w:bCs/>
        </w:rPr>
        <w:t xml:space="preserve">80.218.136 </w:t>
      </w:r>
      <w:r w:rsidR="005059A0" w:rsidRPr="005B7683">
        <w:rPr>
          <w:bCs/>
        </w:rPr>
        <w:t>miles.</w:t>
      </w:r>
    </w:p>
    <w:p w14:paraId="2FA1063B" w14:textId="77777777" w:rsidR="005059A0" w:rsidRPr="00254D29" w:rsidRDefault="005059A0" w:rsidP="00A37414">
      <w:pPr>
        <w:jc w:val="both"/>
        <w:rPr>
          <w:bCs/>
          <w:sz w:val="18"/>
          <w:szCs w:val="18"/>
          <w:highlight w:val="cyan"/>
        </w:rPr>
      </w:pPr>
    </w:p>
    <w:p w14:paraId="150D5AFF" w14:textId="029E9905" w:rsidR="0005349B" w:rsidRPr="00D07450" w:rsidRDefault="005059A0" w:rsidP="00A37414">
      <w:pPr>
        <w:jc w:val="both"/>
        <w:rPr>
          <w:bCs/>
        </w:rPr>
      </w:pPr>
      <w:r w:rsidRPr="00D07450">
        <w:rPr>
          <w:bCs/>
        </w:rPr>
        <w:t>La</w:t>
      </w:r>
      <w:r w:rsidR="00476015" w:rsidRPr="00D07450">
        <w:rPr>
          <w:bCs/>
        </w:rPr>
        <w:t xml:space="preserve"> variación positiva de </w:t>
      </w:r>
      <w:r w:rsidR="00786D97" w:rsidRPr="00D07450">
        <w:rPr>
          <w:bCs/>
        </w:rPr>
        <w:t>la</w:t>
      </w:r>
      <w:r w:rsidR="00476015" w:rsidRPr="00D07450">
        <w:rPr>
          <w:bCs/>
        </w:rPr>
        <w:t xml:space="preserve"> subcuenta</w:t>
      </w:r>
      <w:r w:rsidRPr="00D07450">
        <w:rPr>
          <w:bCs/>
        </w:rPr>
        <w:t xml:space="preserve"> de inversión</w:t>
      </w:r>
      <w:r w:rsidR="00476015" w:rsidRPr="00D07450">
        <w:rPr>
          <w:bCs/>
        </w:rPr>
        <w:t xml:space="preserve"> </w:t>
      </w:r>
      <w:r w:rsidR="0005349B" w:rsidRPr="00D07450">
        <w:rPr>
          <w:bCs/>
        </w:rPr>
        <w:t>obedece a que en</w:t>
      </w:r>
      <w:r w:rsidR="0051793F" w:rsidRPr="00D07450">
        <w:rPr>
          <w:bCs/>
        </w:rPr>
        <w:t xml:space="preserve"> el mes de</w:t>
      </w:r>
      <w:r w:rsidR="0005349B" w:rsidRPr="00D07450">
        <w:rPr>
          <w:bCs/>
        </w:rPr>
        <w:t xml:space="preserve"> enero de 20</w:t>
      </w:r>
      <w:r w:rsidR="007F7724" w:rsidRPr="00D07450">
        <w:rPr>
          <w:bCs/>
        </w:rPr>
        <w:t>21</w:t>
      </w:r>
      <w:r w:rsidR="0005349B" w:rsidRPr="00D07450">
        <w:rPr>
          <w:bCs/>
        </w:rPr>
        <w:t xml:space="preserve"> </w:t>
      </w:r>
      <w:r w:rsidR="00907CB0" w:rsidRPr="00D07450">
        <w:rPr>
          <w:bCs/>
        </w:rPr>
        <w:t xml:space="preserve">a diferencia del mismo mes de la vigencia anterior, </w:t>
      </w:r>
      <w:r w:rsidR="0005349B" w:rsidRPr="00D07450">
        <w:rPr>
          <w:bCs/>
        </w:rPr>
        <w:t>se pagó</w:t>
      </w:r>
      <w:r w:rsidR="00907CB0" w:rsidRPr="00D07450">
        <w:rPr>
          <w:bCs/>
        </w:rPr>
        <w:t xml:space="preserve"> mayores valores por vigencias futuras </w:t>
      </w:r>
      <w:r w:rsidR="0005349B" w:rsidRPr="00D07450">
        <w:rPr>
          <w:bCs/>
        </w:rPr>
        <w:t>de los proyectos de concesión que administra la Agencia</w:t>
      </w:r>
      <w:r w:rsidR="00907CB0" w:rsidRPr="00D07450">
        <w:rPr>
          <w:bCs/>
        </w:rPr>
        <w:t xml:space="preserve">, aporte estatal faltante de la vigencia 2020, </w:t>
      </w:r>
      <w:r w:rsidR="00BA0922" w:rsidRPr="00D07450">
        <w:rPr>
          <w:bCs/>
        </w:rPr>
        <w:t xml:space="preserve"> y por cuentas por pagar </w:t>
      </w:r>
      <w:r w:rsidR="0005349B" w:rsidRPr="00D07450">
        <w:rPr>
          <w:bCs/>
        </w:rPr>
        <w:t xml:space="preserve"> </w:t>
      </w:r>
      <w:r w:rsidR="00BA0922" w:rsidRPr="00D07450">
        <w:rPr>
          <w:bCs/>
        </w:rPr>
        <w:t>que hacen parte de la operación normal de la Agencia como son honorarios, bienes y servicios, que cancelan el pasivo constituido previamente en virtud de la ejecución de contratos suscritos con recursos de inversión.</w:t>
      </w:r>
    </w:p>
    <w:p w14:paraId="7966C518" w14:textId="19610CCA" w:rsidR="00A47BAF" w:rsidRPr="00254D29" w:rsidRDefault="00A47BAF" w:rsidP="00D46ECC">
      <w:pPr>
        <w:jc w:val="both"/>
        <w:rPr>
          <w:bCs/>
          <w:sz w:val="18"/>
          <w:szCs w:val="18"/>
          <w:highlight w:val="cyan"/>
        </w:rPr>
      </w:pPr>
    </w:p>
    <w:p w14:paraId="7E787AEC" w14:textId="677070EB" w:rsidR="005059A0" w:rsidRPr="00D07450" w:rsidRDefault="005059A0" w:rsidP="00BA14A7">
      <w:pPr>
        <w:jc w:val="both"/>
        <w:rPr>
          <w:bCs/>
        </w:rPr>
      </w:pPr>
      <w:r w:rsidRPr="00D07450">
        <w:rPr>
          <w:bCs/>
        </w:rPr>
        <w:t xml:space="preserve">La variación negativa de la subcuenta de Servicio de la deuda se presenta </w:t>
      </w:r>
      <w:r w:rsidR="00BA14A7" w:rsidRPr="00D07450">
        <w:rPr>
          <w:bCs/>
        </w:rPr>
        <w:t>por un menor fondeo de recursos al Fondo de Contingencias durante la vigencia 2021.</w:t>
      </w:r>
    </w:p>
    <w:p w14:paraId="032B7072" w14:textId="77777777" w:rsidR="005059A0" w:rsidRPr="00254D29" w:rsidRDefault="005059A0" w:rsidP="00D46ECC">
      <w:pPr>
        <w:jc w:val="both"/>
        <w:rPr>
          <w:bCs/>
          <w:sz w:val="18"/>
          <w:szCs w:val="18"/>
          <w:highlight w:val="cyan"/>
        </w:rPr>
      </w:pPr>
    </w:p>
    <w:p w14:paraId="7E8D5F86" w14:textId="4A5DF11E" w:rsidR="00B72D15" w:rsidRPr="005E5670" w:rsidRDefault="00B72D15" w:rsidP="00B72D15">
      <w:pPr>
        <w:pStyle w:val="Prrafodelista"/>
        <w:numPr>
          <w:ilvl w:val="0"/>
          <w:numId w:val="11"/>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59607AEF" w:rsidR="002D6B69" w:rsidRPr="003456DF" w:rsidRDefault="002D6B69" w:rsidP="00B72D15">
      <w:pPr>
        <w:jc w:val="both"/>
        <w:rPr>
          <w:bCs/>
        </w:rPr>
      </w:pPr>
      <w:r w:rsidRPr="003456DF">
        <w:rPr>
          <w:bCs/>
        </w:rPr>
        <w:t>El incremento</w:t>
      </w:r>
      <w:r w:rsidR="00C06FDB" w:rsidRPr="003456DF">
        <w:rPr>
          <w:bCs/>
        </w:rPr>
        <w:t xml:space="preserve"> </w:t>
      </w:r>
      <w:r w:rsidRPr="003456DF">
        <w:rPr>
          <w:bCs/>
        </w:rPr>
        <w:t>en el año 2021</w:t>
      </w:r>
      <w:r w:rsidR="00C06FDB" w:rsidRPr="003456DF">
        <w:rPr>
          <w:bCs/>
        </w:rPr>
        <w:t xml:space="preserve"> frente al año 2020</w:t>
      </w:r>
      <w:r w:rsidR="002F01A0" w:rsidRPr="003456DF">
        <w:rPr>
          <w:bCs/>
        </w:rPr>
        <w:t>,</w:t>
      </w:r>
      <w:r w:rsidR="00A3132A" w:rsidRPr="003456DF">
        <w:rPr>
          <w:bCs/>
        </w:rPr>
        <w:t xml:space="preserve"> </w:t>
      </w:r>
      <w:r w:rsidRPr="003456DF">
        <w:rPr>
          <w:bCs/>
        </w:rPr>
        <w:t>en este grupo</w:t>
      </w:r>
      <w:r w:rsidR="00C06FDB" w:rsidRPr="003456DF">
        <w:rPr>
          <w:bCs/>
        </w:rPr>
        <w:t>,</w:t>
      </w:r>
      <w:r w:rsidRPr="003456DF">
        <w:rPr>
          <w:bCs/>
        </w:rPr>
        <w:t xml:space="preserve"> obedece a un efecto neto entre las subcuentas de peajes</w:t>
      </w:r>
      <w:r w:rsidR="00F67090" w:rsidRPr="003456DF">
        <w:rPr>
          <w:bCs/>
        </w:rPr>
        <w:t>, multas y sanciones</w:t>
      </w:r>
      <w:r w:rsidR="00BB20E5" w:rsidRPr="003456DF">
        <w:rPr>
          <w:bCs/>
        </w:rPr>
        <w:t xml:space="preserve">, derechos de tránsito y </w:t>
      </w:r>
      <w:r w:rsidRPr="003456DF">
        <w:rPr>
          <w:bCs/>
        </w:rPr>
        <w:t>tasas, así:</w:t>
      </w:r>
    </w:p>
    <w:p w14:paraId="60801341" w14:textId="77777777" w:rsidR="002D6B69" w:rsidRPr="00254D29" w:rsidRDefault="002D6B69" w:rsidP="00B72D15">
      <w:pPr>
        <w:jc w:val="both"/>
        <w:rPr>
          <w:bCs/>
          <w:sz w:val="18"/>
          <w:szCs w:val="18"/>
          <w:highlight w:val="cyan"/>
        </w:rPr>
      </w:pPr>
    </w:p>
    <w:p w14:paraId="69400A2F" w14:textId="618E6768" w:rsidR="00B72D15" w:rsidRPr="00B50E87" w:rsidRDefault="002D6B69" w:rsidP="00853765">
      <w:pPr>
        <w:pStyle w:val="Prrafodelista"/>
        <w:numPr>
          <w:ilvl w:val="0"/>
          <w:numId w:val="29"/>
        </w:numPr>
        <w:jc w:val="both"/>
        <w:rPr>
          <w:bCs/>
        </w:rPr>
      </w:pPr>
      <w:r w:rsidRPr="00B50E87">
        <w:rPr>
          <w:bCs/>
        </w:rPr>
        <w:t>En</w:t>
      </w:r>
      <w:r w:rsidR="002C23AE" w:rsidRPr="00B50E87">
        <w:rPr>
          <w:bCs/>
        </w:rPr>
        <w:t xml:space="preserve"> </w:t>
      </w:r>
      <w:r w:rsidRPr="00B50E87">
        <w:rPr>
          <w:bCs/>
        </w:rPr>
        <w:t xml:space="preserve">la subcuenta peajes </w:t>
      </w:r>
      <w:r w:rsidR="000B6FA0" w:rsidRPr="00B50E87">
        <w:rPr>
          <w:bCs/>
        </w:rPr>
        <w:t xml:space="preserve">se presenta </w:t>
      </w:r>
      <w:r w:rsidRPr="00B50E87">
        <w:rPr>
          <w:bCs/>
        </w:rPr>
        <w:t>un incremento por valor de $</w:t>
      </w:r>
      <w:r w:rsidR="00950B14" w:rsidRPr="00B50E87">
        <w:rPr>
          <w:bCs/>
        </w:rPr>
        <w:t>5</w:t>
      </w:r>
      <w:r w:rsidR="00B50E87" w:rsidRPr="00B50E87">
        <w:rPr>
          <w:bCs/>
        </w:rPr>
        <w:t>7</w:t>
      </w:r>
      <w:r w:rsidR="00950B14" w:rsidRPr="00B50E87">
        <w:rPr>
          <w:bCs/>
        </w:rPr>
        <w:t>.</w:t>
      </w:r>
      <w:r w:rsidR="00B50E87" w:rsidRPr="00B50E87">
        <w:rPr>
          <w:bCs/>
        </w:rPr>
        <w:t>792</w:t>
      </w:r>
      <w:r w:rsidR="00950B14" w:rsidRPr="00B50E87">
        <w:rPr>
          <w:bCs/>
        </w:rPr>
        <w:t xml:space="preserve">.362 </w:t>
      </w:r>
      <w:r w:rsidRPr="00B50E87">
        <w:rPr>
          <w:bCs/>
        </w:rPr>
        <w:t>miles, por:</w:t>
      </w:r>
    </w:p>
    <w:p w14:paraId="4377BA4F" w14:textId="77777777" w:rsidR="002D6B69" w:rsidRPr="00FC626A" w:rsidRDefault="002D6B69" w:rsidP="002D6B69">
      <w:pPr>
        <w:pStyle w:val="Prrafodelista"/>
        <w:ind w:left="709"/>
        <w:jc w:val="both"/>
        <w:rPr>
          <w:bCs/>
          <w:sz w:val="12"/>
          <w:szCs w:val="12"/>
          <w:highlight w:val="cyan"/>
        </w:rPr>
      </w:pPr>
    </w:p>
    <w:p w14:paraId="76453C3F" w14:textId="7E44C86D" w:rsidR="002D6B69" w:rsidRPr="008E6478" w:rsidRDefault="002D6B69" w:rsidP="00F67090">
      <w:pPr>
        <w:pStyle w:val="Prrafodelista"/>
        <w:numPr>
          <w:ilvl w:val="0"/>
          <w:numId w:val="28"/>
        </w:numPr>
        <w:jc w:val="both"/>
        <w:rPr>
          <w:bCs/>
        </w:rPr>
      </w:pPr>
      <w:r w:rsidRPr="008E6478">
        <w:rPr>
          <w:bCs/>
        </w:rPr>
        <w:t>Registro</w:t>
      </w:r>
      <w:r w:rsidR="00950B14" w:rsidRPr="008E6478">
        <w:rPr>
          <w:bCs/>
        </w:rPr>
        <w:t xml:space="preserve"> </w:t>
      </w:r>
      <w:r w:rsidRPr="008E6478">
        <w:rPr>
          <w:bCs/>
        </w:rPr>
        <w:t>de</w:t>
      </w:r>
      <w:r w:rsidR="00950B14" w:rsidRPr="008E6478">
        <w:rPr>
          <w:bCs/>
        </w:rPr>
        <w:t xml:space="preserve"> </w:t>
      </w:r>
      <w:r w:rsidRPr="008E6478">
        <w:rPr>
          <w:bCs/>
        </w:rPr>
        <w:t>$28.731.784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16671F7E" w:rsidR="002D6B69" w:rsidRPr="00861547" w:rsidRDefault="002D6B69" w:rsidP="00F67090">
      <w:pPr>
        <w:pStyle w:val="Prrafodelista"/>
        <w:numPr>
          <w:ilvl w:val="0"/>
          <w:numId w:val="28"/>
        </w:numPr>
        <w:jc w:val="both"/>
        <w:rPr>
          <w:bCs/>
        </w:rPr>
      </w:pPr>
      <w:r w:rsidRPr="00861547">
        <w:rPr>
          <w:bCs/>
        </w:rPr>
        <w:t>Registro de $10.827.02</w:t>
      </w:r>
      <w:r w:rsidR="007810B2" w:rsidRPr="00861547">
        <w:rPr>
          <w:bCs/>
        </w:rPr>
        <w:t>8</w:t>
      </w:r>
      <w:r w:rsidRPr="00861547">
        <w:rPr>
          <w:bCs/>
        </w:rPr>
        <w:t xml:space="preserve"> miles, a nombre de </w:t>
      </w:r>
      <w:r w:rsidR="00484B16" w:rsidRPr="00861547">
        <w:rPr>
          <w:bCs/>
        </w:rPr>
        <w:t>Vía Pacífico S.A.S, que corresponde al traslado de los saldos que reposaban en la Fiducia</w:t>
      </w:r>
      <w:r w:rsidR="00DA5F72" w:rsidRPr="00861547">
        <w:rPr>
          <w:bCs/>
        </w:rPr>
        <w:t>,</w:t>
      </w:r>
      <w:r w:rsidR="00484B16" w:rsidRPr="00861547">
        <w:rPr>
          <w:bCs/>
        </w:rPr>
        <w:t xml:space="preserve"> del proyecto de concesión revertido, a las cuentas bancarias de la Agencia.</w:t>
      </w:r>
    </w:p>
    <w:p w14:paraId="5FCA9A6C" w14:textId="6A969941" w:rsidR="00861547" w:rsidRDefault="00950B14" w:rsidP="0002774A">
      <w:pPr>
        <w:pStyle w:val="Prrafodelista"/>
        <w:numPr>
          <w:ilvl w:val="0"/>
          <w:numId w:val="28"/>
        </w:numPr>
        <w:jc w:val="both"/>
        <w:rPr>
          <w:bCs/>
        </w:rPr>
      </w:pPr>
      <w:r w:rsidRPr="00861547">
        <w:rPr>
          <w:bCs/>
        </w:rPr>
        <w:t xml:space="preserve">Registro de </w:t>
      </w:r>
      <w:r w:rsidR="00A025DD" w:rsidRPr="00861547">
        <w:rPr>
          <w:bCs/>
        </w:rPr>
        <w:t>$11.608.5</w:t>
      </w:r>
      <w:r w:rsidR="00653CA1" w:rsidRPr="00861547">
        <w:rPr>
          <w:bCs/>
        </w:rPr>
        <w:t>50</w:t>
      </w:r>
      <w:r w:rsidR="00A025DD" w:rsidRPr="00861547">
        <w:rPr>
          <w:bCs/>
        </w:rPr>
        <w:t xml:space="preserve"> miles, a nombre del Consorcio Vial Helios, correspondiente a recursos de recaudo del peaje del proyecto de Concesión Ruta del Sol Sector 1, conforme a lo reportado por la Vicepresidencia Ejecutiva en el formato GCSP-F-007 “INFORME DE EJECUCIÓN DE RECURSOS PÚBLICOS”.</w:t>
      </w:r>
    </w:p>
    <w:p w14:paraId="2E8231B3" w14:textId="31E4D9FC" w:rsidR="0002774A" w:rsidRPr="003919CF" w:rsidRDefault="0002774A" w:rsidP="0002774A">
      <w:pPr>
        <w:pStyle w:val="Prrafodelista"/>
        <w:numPr>
          <w:ilvl w:val="0"/>
          <w:numId w:val="28"/>
        </w:numPr>
        <w:jc w:val="both"/>
        <w:rPr>
          <w:bCs/>
        </w:rPr>
      </w:pPr>
      <w:r>
        <w:rPr>
          <w:bCs/>
        </w:rPr>
        <w:lastRenderedPageBreak/>
        <w:t>R</w:t>
      </w:r>
      <w:r w:rsidRPr="002D6B69">
        <w:rPr>
          <w:bCs/>
        </w:rPr>
        <w:t>egistr</w:t>
      </w:r>
      <w:r>
        <w:rPr>
          <w:bCs/>
        </w:rPr>
        <w:t xml:space="preserve">o </w:t>
      </w:r>
      <w:r w:rsidRPr="002D6B69">
        <w:rPr>
          <w:bCs/>
        </w:rPr>
        <w:t>de</w:t>
      </w:r>
      <w:r>
        <w:rPr>
          <w:bCs/>
        </w:rPr>
        <w:t xml:space="preserve"> </w:t>
      </w:r>
      <w:r w:rsidRPr="002D6B69">
        <w:rPr>
          <w:bCs/>
        </w:rPr>
        <w:t>$</w:t>
      </w:r>
      <w:r>
        <w:rPr>
          <w:bCs/>
        </w:rPr>
        <w:t>6</w:t>
      </w:r>
      <w:r w:rsidRPr="002D6B69">
        <w:rPr>
          <w:bCs/>
        </w:rPr>
        <w:t>.</w:t>
      </w:r>
      <w:r>
        <w:rPr>
          <w:bCs/>
        </w:rPr>
        <w:t>625</w:t>
      </w:r>
      <w:r w:rsidRPr="002D6B69">
        <w:rPr>
          <w:bCs/>
        </w:rPr>
        <w:t>.</w:t>
      </w:r>
      <w:r>
        <w:rPr>
          <w:bCs/>
        </w:rPr>
        <w:t xml:space="preserve">000 </w:t>
      </w:r>
      <w:r w:rsidRPr="002D6B69">
        <w:rPr>
          <w:bCs/>
        </w:rPr>
        <w:t xml:space="preserve">miles, a nombre del Consorcio Vial Helios, </w:t>
      </w:r>
      <w:r w:rsidRPr="003919CF">
        <w:rPr>
          <w:bCs/>
        </w:rPr>
        <w:t xml:space="preserve">correspondiente a recursos de recaudo del peaje del proyecto de Concesión Ruta del Sol Sector 1, conforme a lo reportado por la Vicepresidencia Ejecutiva en el formato GCSP-F-007 “INFORME DE EJECUCIÓN DE RECURSOS PÚBLICOS”. </w:t>
      </w:r>
    </w:p>
    <w:p w14:paraId="6BECA80F" w14:textId="77777777" w:rsidR="0002774A" w:rsidRPr="00FC626A" w:rsidRDefault="0002774A" w:rsidP="00ED5028">
      <w:pPr>
        <w:pStyle w:val="Prrafodelista"/>
        <w:ind w:left="1080"/>
        <w:jc w:val="both"/>
        <w:rPr>
          <w:bCs/>
          <w:sz w:val="12"/>
          <w:szCs w:val="12"/>
        </w:rPr>
      </w:pPr>
    </w:p>
    <w:p w14:paraId="4C1CB5A8" w14:textId="55A220B7" w:rsidR="00853765" w:rsidRPr="003919CF" w:rsidRDefault="00853765" w:rsidP="00853765">
      <w:pPr>
        <w:pStyle w:val="Prrafodelista"/>
        <w:numPr>
          <w:ilvl w:val="0"/>
          <w:numId w:val="29"/>
        </w:numPr>
        <w:jc w:val="both"/>
        <w:rPr>
          <w:bCs/>
        </w:rPr>
      </w:pPr>
      <w:r w:rsidRPr="003919CF">
        <w:rPr>
          <w:bCs/>
        </w:rPr>
        <w:t>En la subcuenta Multas y sanciones</w:t>
      </w:r>
      <w:r w:rsidR="000B6FA0" w:rsidRPr="003919CF">
        <w:rPr>
          <w:bCs/>
        </w:rPr>
        <w:t xml:space="preserve"> se presenta</w:t>
      </w:r>
      <w:r w:rsidRPr="003919CF">
        <w:rPr>
          <w:bCs/>
        </w:rPr>
        <w:t xml:space="preserve"> un incremento </w:t>
      </w:r>
      <w:r w:rsidR="00977B41" w:rsidRPr="003919CF">
        <w:rPr>
          <w:bCs/>
        </w:rPr>
        <w:t>neto</w:t>
      </w:r>
      <w:r w:rsidR="005C3451" w:rsidRPr="003919CF">
        <w:rPr>
          <w:bCs/>
        </w:rPr>
        <w:t xml:space="preserve"> entre las subcuentas </w:t>
      </w:r>
      <w:r w:rsidR="005C3451" w:rsidRPr="003919CF">
        <w:rPr>
          <w:bCs/>
          <w:i/>
          <w:iCs/>
        </w:rPr>
        <w:t>Multas y sanciones</w:t>
      </w:r>
      <w:r w:rsidR="005C3451" w:rsidRPr="003919CF">
        <w:rPr>
          <w:bCs/>
        </w:rPr>
        <w:t xml:space="preserve"> y </w:t>
      </w:r>
      <w:r w:rsidR="005C3451" w:rsidRPr="003919CF">
        <w:rPr>
          <w:bCs/>
          <w:i/>
          <w:iCs/>
        </w:rPr>
        <w:t>Sanciones</w:t>
      </w:r>
      <w:r w:rsidR="00977B41" w:rsidRPr="003919CF">
        <w:rPr>
          <w:bCs/>
        </w:rPr>
        <w:t xml:space="preserve"> </w:t>
      </w:r>
      <w:r w:rsidRPr="003919CF">
        <w:rPr>
          <w:bCs/>
        </w:rPr>
        <w:t>por valor de $</w:t>
      </w:r>
      <w:r w:rsidR="00BB20E5" w:rsidRPr="003919CF">
        <w:rPr>
          <w:bCs/>
        </w:rPr>
        <w:t>23.</w:t>
      </w:r>
      <w:r w:rsidR="00977B41" w:rsidRPr="003919CF">
        <w:rPr>
          <w:bCs/>
        </w:rPr>
        <w:t>13</w:t>
      </w:r>
      <w:r w:rsidR="00256338" w:rsidRPr="003919CF">
        <w:rPr>
          <w:bCs/>
        </w:rPr>
        <w:t>7</w:t>
      </w:r>
      <w:r w:rsidR="00BB20E5" w:rsidRPr="003919CF">
        <w:rPr>
          <w:bCs/>
        </w:rPr>
        <w:t>.</w:t>
      </w:r>
      <w:r w:rsidR="00256338" w:rsidRPr="003919CF">
        <w:rPr>
          <w:bCs/>
        </w:rPr>
        <w:t>925</w:t>
      </w:r>
      <w:r w:rsidR="00BB20E5" w:rsidRPr="003919CF">
        <w:rPr>
          <w:bCs/>
        </w:rPr>
        <w:t xml:space="preserve"> </w:t>
      </w:r>
      <w:r w:rsidRPr="003919CF">
        <w:rPr>
          <w:bCs/>
        </w:rPr>
        <w:t xml:space="preserve">miles, </w:t>
      </w:r>
      <w:r w:rsidR="000B6FA0" w:rsidRPr="003919CF">
        <w:rPr>
          <w:bCs/>
        </w:rPr>
        <w:t xml:space="preserve">principalmente </w:t>
      </w:r>
      <w:r w:rsidRPr="003919CF">
        <w:rPr>
          <w:bCs/>
        </w:rPr>
        <w:t>por registró de $23.506.995 miles, en el mes de mayo de 2021, de sanción contractual a nombre de CONCESIONARIA VIAL DE LOS ANDES S.A. COVIANDES S.A., de acuerdo con la Resolución No. 20217070000535 del 14 de enero de 2021 expedida por la ANI “Por medio de la cual se resuelven los recursos de reposición, interpuestos por la CONCESIONARIA VIAL DE LOS ANDES S.A. hoy COVIANDES S.A.S. y Liberty Seguros S.A., en contra de la Resolución No. 1956 del 20 de diciembre de 2019” que resuelve en su artículo 1º, confirmar en su integridad la Resolución No. 1956 del 20 de diciembre de 2019.</w:t>
      </w:r>
    </w:p>
    <w:p w14:paraId="5B1EC14D" w14:textId="569FC1E2" w:rsidR="00375147" w:rsidRPr="002C17B3" w:rsidRDefault="00375147" w:rsidP="00375147">
      <w:pPr>
        <w:jc w:val="both"/>
        <w:rPr>
          <w:bCs/>
          <w:sz w:val="12"/>
          <w:szCs w:val="12"/>
          <w:highlight w:val="cyan"/>
        </w:rPr>
      </w:pPr>
    </w:p>
    <w:p w14:paraId="5D72DC67" w14:textId="05B53C89" w:rsidR="00425799" w:rsidRPr="003919CF" w:rsidRDefault="00425799" w:rsidP="00425799">
      <w:pPr>
        <w:ind w:left="1068"/>
        <w:jc w:val="both"/>
        <w:rPr>
          <w:rFonts w:asciiTheme="majorBidi" w:hAnsiTheme="majorBidi" w:cstheme="majorBidi"/>
        </w:rPr>
      </w:pPr>
      <w:r w:rsidRPr="003919CF">
        <w:rPr>
          <w:rFonts w:asciiTheme="majorBidi" w:hAnsiTheme="majorBidi" w:cstheme="majorBidi"/>
        </w:rPr>
        <w:t>En la Resolución No. 1956 del 2019, se cuantificó los perjuicios sufridos por la Agencia Nacional de Infraestructura con ocasión del 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A7E4CDD" w14:textId="77777777" w:rsidR="00425799" w:rsidRPr="002C17B3" w:rsidRDefault="00425799" w:rsidP="00425799">
      <w:pPr>
        <w:rPr>
          <w:rFonts w:asciiTheme="majorBidi" w:hAnsiTheme="majorBidi" w:cstheme="majorBidi"/>
          <w:b/>
          <w:bCs/>
          <w:sz w:val="12"/>
          <w:szCs w:val="12"/>
          <w:highlight w:val="cyan"/>
        </w:rPr>
      </w:pPr>
    </w:p>
    <w:p w14:paraId="7A576DE8" w14:textId="76FCF9C8" w:rsidR="00425799" w:rsidRPr="003919CF" w:rsidRDefault="00425799" w:rsidP="00425799">
      <w:pPr>
        <w:ind w:left="1068"/>
        <w:jc w:val="both"/>
        <w:rPr>
          <w:rFonts w:asciiTheme="majorBidi" w:hAnsiTheme="majorBidi" w:cstheme="majorBidi"/>
        </w:rPr>
      </w:pPr>
      <w:r w:rsidRPr="003919CF">
        <w:rPr>
          <w:rFonts w:asciiTheme="majorBidi" w:hAnsiTheme="majorBidi" w:cstheme="majorBidi"/>
        </w:rPr>
        <w:t>La aseguradora Liberty Seguros S.A., se limitó a cancelar a la Agencia a título de indemnización hasta el valor asegurado en la respectiva póliza, por valor de $9.852.657 miles, quedando a cargo del concesionario la diferencia.</w:t>
      </w:r>
    </w:p>
    <w:p w14:paraId="62076A2F" w14:textId="51818914" w:rsidR="00425799" w:rsidRPr="002C17B3" w:rsidRDefault="00425799" w:rsidP="00425799">
      <w:pPr>
        <w:ind w:left="1068"/>
        <w:jc w:val="both"/>
        <w:rPr>
          <w:rFonts w:asciiTheme="majorBidi" w:hAnsiTheme="majorBidi" w:cstheme="majorBidi"/>
          <w:sz w:val="12"/>
          <w:szCs w:val="12"/>
          <w:highlight w:val="cyan"/>
        </w:rPr>
      </w:pPr>
    </w:p>
    <w:p w14:paraId="39F4FA04" w14:textId="56B3BA7C" w:rsidR="000A0BA6" w:rsidRPr="003919CF" w:rsidRDefault="00425799" w:rsidP="000A0BA6">
      <w:pPr>
        <w:ind w:left="1068"/>
        <w:jc w:val="both"/>
        <w:rPr>
          <w:rFonts w:asciiTheme="majorBidi" w:hAnsiTheme="majorBidi" w:cstheme="majorBidi"/>
        </w:rPr>
      </w:pPr>
      <w:r w:rsidRPr="003919CF">
        <w:rPr>
          <w:rFonts w:asciiTheme="majorBidi" w:hAnsiTheme="majorBidi" w:cstheme="majorBidi"/>
        </w:rPr>
        <w:t xml:space="preserve">Es importante anotar que para el año 2021 la subcuenta 4.1.10.04 </w:t>
      </w:r>
      <w:r w:rsidRPr="003919CF">
        <w:rPr>
          <w:rFonts w:asciiTheme="majorBidi" w:hAnsiTheme="majorBidi" w:cstheme="majorBidi"/>
          <w:i/>
          <w:iCs/>
        </w:rPr>
        <w:t>Sanciones</w:t>
      </w:r>
      <w:r w:rsidRPr="003919CF">
        <w:rPr>
          <w:rFonts w:asciiTheme="majorBidi" w:hAnsiTheme="majorBidi" w:cstheme="majorBidi"/>
        </w:rPr>
        <w:t xml:space="preserve"> fue eliminada por la CGN del Catálogo General de Cuentas y fue sustituida por la subcuenta 4.1.10.02 </w:t>
      </w:r>
      <w:r w:rsidRPr="003919CF">
        <w:rPr>
          <w:rFonts w:asciiTheme="majorBidi" w:hAnsiTheme="majorBidi" w:cstheme="majorBidi"/>
          <w:i/>
          <w:iCs/>
        </w:rPr>
        <w:t>Multas y sanciones</w:t>
      </w:r>
      <w:r w:rsidRPr="003919CF">
        <w:rPr>
          <w:rFonts w:asciiTheme="majorBidi" w:hAnsiTheme="majorBidi" w:cstheme="majorBidi"/>
        </w:rPr>
        <w:t>.</w:t>
      </w:r>
    </w:p>
    <w:p w14:paraId="1082B238" w14:textId="00FBD288" w:rsidR="000A0BA6" w:rsidRPr="002C17B3" w:rsidRDefault="000A0BA6" w:rsidP="000A0BA6">
      <w:pPr>
        <w:jc w:val="both"/>
        <w:rPr>
          <w:bCs/>
          <w:sz w:val="12"/>
          <w:szCs w:val="12"/>
          <w:highlight w:val="cyan"/>
        </w:rPr>
      </w:pPr>
    </w:p>
    <w:p w14:paraId="1B6414AE" w14:textId="49A8BC2C" w:rsidR="00D916C8" w:rsidRPr="002B222C" w:rsidRDefault="002C23AE" w:rsidP="00820DDB">
      <w:pPr>
        <w:pStyle w:val="Prrafodelista"/>
        <w:numPr>
          <w:ilvl w:val="0"/>
          <w:numId w:val="29"/>
        </w:numPr>
        <w:jc w:val="both"/>
        <w:rPr>
          <w:bCs/>
        </w:rPr>
      </w:pPr>
      <w:r w:rsidRPr="002B222C">
        <w:rPr>
          <w:bCs/>
        </w:rPr>
        <w:t>En</w:t>
      </w:r>
      <w:r w:rsidR="00BB20E5" w:rsidRPr="002B222C">
        <w:rPr>
          <w:bCs/>
        </w:rPr>
        <w:t xml:space="preserve"> el año 2021, se realiza clasificación </w:t>
      </w:r>
      <w:r w:rsidR="0082761D" w:rsidRPr="002B222C">
        <w:rPr>
          <w:bCs/>
        </w:rPr>
        <w:t xml:space="preserve">de los ingresos que se registraban en </w:t>
      </w:r>
      <w:r w:rsidR="00BB20E5" w:rsidRPr="002B222C">
        <w:rPr>
          <w:bCs/>
        </w:rPr>
        <w:t>la subc</w:t>
      </w:r>
      <w:r w:rsidR="00925270" w:rsidRPr="002B222C">
        <w:rPr>
          <w:bCs/>
        </w:rPr>
        <w:t>u</w:t>
      </w:r>
      <w:r w:rsidR="00BB20E5" w:rsidRPr="002B222C">
        <w:rPr>
          <w:bCs/>
        </w:rPr>
        <w:t xml:space="preserve">enta </w:t>
      </w:r>
      <w:r w:rsidR="00925270" w:rsidRPr="002B222C">
        <w:rPr>
          <w:bCs/>
          <w:i/>
          <w:iCs/>
        </w:rPr>
        <w:t>T</w:t>
      </w:r>
      <w:r w:rsidR="00BB20E5" w:rsidRPr="002B222C">
        <w:rPr>
          <w:bCs/>
          <w:i/>
          <w:iCs/>
        </w:rPr>
        <w:t>asas</w:t>
      </w:r>
      <w:r w:rsidR="00BB20E5" w:rsidRPr="002B222C">
        <w:rPr>
          <w:bCs/>
        </w:rPr>
        <w:t xml:space="preserve"> a </w:t>
      </w:r>
      <w:r w:rsidR="00925270" w:rsidRPr="002B222C">
        <w:rPr>
          <w:bCs/>
        </w:rPr>
        <w:t xml:space="preserve">la subcuenta </w:t>
      </w:r>
      <w:r w:rsidR="00BB20E5" w:rsidRPr="002B222C">
        <w:rPr>
          <w:bCs/>
          <w:i/>
          <w:iCs/>
        </w:rPr>
        <w:t>Derechos de tránsito</w:t>
      </w:r>
      <w:r w:rsidR="00BB20E5" w:rsidRPr="002B222C">
        <w:rPr>
          <w:bCs/>
        </w:rPr>
        <w:t xml:space="preserve"> </w:t>
      </w:r>
      <w:r w:rsidR="004B5778" w:rsidRPr="002B222C">
        <w:rPr>
          <w:bCs/>
        </w:rPr>
        <w:t xml:space="preserve">conforme a la implementación realizada por la </w:t>
      </w:r>
      <w:proofErr w:type="spellStart"/>
      <w:r w:rsidR="004B5778" w:rsidRPr="002B222C">
        <w:rPr>
          <w:bCs/>
        </w:rPr>
        <w:t>Subcontaduría</w:t>
      </w:r>
      <w:proofErr w:type="spellEnd"/>
      <w:r w:rsidR="004B5778" w:rsidRPr="002B222C">
        <w:rPr>
          <w:bCs/>
        </w:rPr>
        <w:t xml:space="preserve"> de Centralización de la Información- GIT SIIN (SIIF Nación- SPGR), del concepto CGN </w:t>
      </w:r>
      <w:r w:rsidR="00361096" w:rsidRPr="002B222C">
        <w:rPr>
          <w:bCs/>
        </w:rPr>
        <w:t xml:space="preserve">No. </w:t>
      </w:r>
      <w:r w:rsidR="004B5778" w:rsidRPr="002B222C">
        <w:rPr>
          <w:bCs/>
        </w:rPr>
        <w:t>20211100061441 del 30 de julio 2021 y la Resolución 1070 de 2006, emitida por el Ministerio de Transporte</w:t>
      </w:r>
      <w:r w:rsidR="009354F0" w:rsidRPr="002B222C">
        <w:rPr>
          <w:bCs/>
        </w:rPr>
        <w:t>, de los ingresos percibidos de FENOCO S.A.</w:t>
      </w:r>
      <w:r w:rsidR="00361096" w:rsidRPr="002B222C">
        <w:rPr>
          <w:bCs/>
        </w:rPr>
        <w:t>,</w:t>
      </w:r>
      <w:r w:rsidR="009354F0" w:rsidRPr="002B222C">
        <w:rPr>
          <w:bCs/>
        </w:rPr>
        <w:t xml:space="preserve"> derivados de la explotación comercial de la infraestructura concesionada.  </w:t>
      </w:r>
      <w:r w:rsidR="00D916C8" w:rsidRPr="002B222C">
        <w:rPr>
          <w:bCs/>
        </w:rPr>
        <w:t>Por ende, los derechos a favor de la Agencia pendiente de pago que se contabilizaban</w:t>
      </w:r>
      <w:r w:rsidR="002665E9" w:rsidRPr="002B222C">
        <w:rPr>
          <w:bCs/>
        </w:rPr>
        <w:t xml:space="preserve"> anteriormente</w:t>
      </w:r>
      <w:r w:rsidR="00D916C8" w:rsidRPr="002B222C">
        <w:rPr>
          <w:bCs/>
        </w:rPr>
        <w:t xml:space="preserve"> en la </w:t>
      </w:r>
      <w:r w:rsidR="0070147A" w:rsidRPr="002B222C">
        <w:rPr>
          <w:bCs/>
        </w:rPr>
        <w:t>sub</w:t>
      </w:r>
      <w:r w:rsidR="00D916C8" w:rsidRPr="002B222C">
        <w:rPr>
          <w:bCs/>
        </w:rPr>
        <w:t xml:space="preserve">cuenta </w:t>
      </w:r>
      <w:r w:rsidR="000B0D54" w:rsidRPr="002B222C">
        <w:rPr>
          <w:bCs/>
          <w:i/>
          <w:iCs/>
        </w:rPr>
        <w:t>Tasas</w:t>
      </w:r>
      <w:r w:rsidR="00D916C8" w:rsidRPr="002B222C">
        <w:rPr>
          <w:bCs/>
        </w:rPr>
        <w:t xml:space="preserve"> se re</w:t>
      </w:r>
      <w:r w:rsidR="005F6DA5" w:rsidRPr="002B222C">
        <w:rPr>
          <w:bCs/>
        </w:rPr>
        <w:t>clasificaron</w:t>
      </w:r>
      <w:r w:rsidR="00D916C8" w:rsidRPr="002B222C">
        <w:rPr>
          <w:bCs/>
        </w:rPr>
        <w:t xml:space="preserve"> en </w:t>
      </w:r>
      <w:r w:rsidR="00275306" w:rsidRPr="002B222C">
        <w:rPr>
          <w:bCs/>
        </w:rPr>
        <w:t xml:space="preserve">el año </w:t>
      </w:r>
      <w:r w:rsidR="00D916C8" w:rsidRPr="002B222C">
        <w:rPr>
          <w:bCs/>
        </w:rPr>
        <w:t xml:space="preserve">2021 </w:t>
      </w:r>
      <w:r w:rsidR="005F6DA5" w:rsidRPr="002B222C">
        <w:rPr>
          <w:bCs/>
        </w:rPr>
        <w:t>a</w:t>
      </w:r>
      <w:r w:rsidR="00D916C8" w:rsidRPr="002B222C">
        <w:rPr>
          <w:bCs/>
        </w:rPr>
        <w:t xml:space="preserve"> la </w:t>
      </w:r>
      <w:r w:rsidR="0070147A" w:rsidRPr="002B222C">
        <w:rPr>
          <w:bCs/>
        </w:rPr>
        <w:t>sub</w:t>
      </w:r>
      <w:r w:rsidR="00D916C8" w:rsidRPr="002B222C">
        <w:rPr>
          <w:bCs/>
        </w:rPr>
        <w:t xml:space="preserve">cuenta </w:t>
      </w:r>
      <w:r w:rsidR="00D916C8" w:rsidRPr="002B222C">
        <w:rPr>
          <w:bCs/>
          <w:i/>
          <w:iCs/>
        </w:rPr>
        <w:t>Derechos de tránsito</w:t>
      </w:r>
      <w:r w:rsidR="006872DD" w:rsidRPr="002B222C">
        <w:rPr>
          <w:bCs/>
        </w:rPr>
        <w:t>.</w:t>
      </w:r>
    </w:p>
    <w:p w14:paraId="3C24EEB3" w14:textId="77777777" w:rsidR="00D916C8" w:rsidRPr="000B0D54" w:rsidRDefault="00D916C8" w:rsidP="00D916C8">
      <w:pPr>
        <w:pStyle w:val="Prrafodelista"/>
        <w:ind w:left="1080"/>
        <w:jc w:val="both"/>
        <w:rPr>
          <w:bCs/>
          <w:sz w:val="18"/>
          <w:szCs w:val="18"/>
          <w:highlight w:val="green"/>
        </w:rPr>
      </w:pPr>
    </w:p>
    <w:p w14:paraId="2AC75373" w14:textId="263B7E33" w:rsidR="009354F0" w:rsidRDefault="009354F0" w:rsidP="00D916C8">
      <w:pPr>
        <w:pStyle w:val="Prrafodelista"/>
        <w:ind w:left="1080"/>
        <w:jc w:val="both"/>
        <w:rPr>
          <w:bCs/>
        </w:rPr>
      </w:pPr>
      <w:r w:rsidRPr="00A62AB2">
        <w:rPr>
          <w:bCs/>
        </w:rPr>
        <w:t xml:space="preserve">En </w:t>
      </w:r>
      <w:r w:rsidR="008F1725" w:rsidRPr="00A62AB2">
        <w:rPr>
          <w:bCs/>
        </w:rPr>
        <w:t>los siguientes</w:t>
      </w:r>
      <w:r w:rsidR="00824C87" w:rsidRPr="00A62AB2">
        <w:rPr>
          <w:bCs/>
        </w:rPr>
        <w:t xml:space="preserve"> cuadros</w:t>
      </w:r>
      <w:r w:rsidRPr="00A62AB2">
        <w:rPr>
          <w:bCs/>
        </w:rPr>
        <w:t xml:space="preserve"> </w:t>
      </w:r>
      <w:r w:rsidR="008F1725" w:rsidRPr="00A62AB2">
        <w:rPr>
          <w:bCs/>
        </w:rPr>
        <w:t>se presenta</w:t>
      </w:r>
      <w:r w:rsidR="00EE4E12" w:rsidRPr="00A62AB2">
        <w:rPr>
          <w:bCs/>
        </w:rPr>
        <w:t xml:space="preserve"> las variaciones de las subcuentas de</w:t>
      </w:r>
      <w:r w:rsidR="00931185" w:rsidRPr="00A62AB2">
        <w:rPr>
          <w:bCs/>
        </w:rPr>
        <w:t xml:space="preserve"> ingresos y </w:t>
      </w:r>
      <w:r w:rsidR="00824C87" w:rsidRPr="00A62AB2">
        <w:rPr>
          <w:bCs/>
        </w:rPr>
        <w:t>las cuentas por cobrar</w:t>
      </w:r>
      <w:r w:rsidR="00EE4E12" w:rsidRPr="00A62AB2">
        <w:rPr>
          <w:bCs/>
        </w:rPr>
        <w:t>,</w:t>
      </w:r>
      <w:r w:rsidR="0066461B" w:rsidRPr="00A62AB2">
        <w:rPr>
          <w:bCs/>
        </w:rPr>
        <w:t xml:space="preserve"> a corte</w:t>
      </w:r>
      <w:r w:rsidR="00A026AB" w:rsidRPr="00A62AB2">
        <w:rPr>
          <w:bCs/>
        </w:rPr>
        <w:t>s</w:t>
      </w:r>
      <w:r w:rsidR="0066461B" w:rsidRPr="00A62AB2">
        <w:rPr>
          <w:bCs/>
        </w:rPr>
        <w:t xml:space="preserve"> </w:t>
      </w:r>
      <w:r w:rsidR="00824C87" w:rsidRPr="00A62AB2">
        <w:rPr>
          <w:bCs/>
        </w:rPr>
        <w:t>de</w:t>
      </w:r>
      <w:r w:rsidR="0066461B" w:rsidRPr="00A62AB2">
        <w:rPr>
          <w:bCs/>
        </w:rPr>
        <w:t xml:space="preserve"> </w:t>
      </w:r>
      <w:r w:rsidR="00A026AB" w:rsidRPr="00A62AB2">
        <w:rPr>
          <w:bCs/>
        </w:rPr>
        <w:t xml:space="preserve">septiembre </w:t>
      </w:r>
      <w:r w:rsidR="0066461B" w:rsidRPr="00A62AB2">
        <w:rPr>
          <w:bCs/>
        </w:rPr>
        <w:t>de 2021</w:t>
      </w:r>
      <w:r w:rsidR="00824C87" w:rsidRPr="00A62AB2">
        <w:rPr>
          <w:bCs/>
        </w:rPr>
        <w:t>-</w:t>
      </w:r>
      <w:r w:rsidR="0066461B" w:rsidRPr="00A62AB2">
        <w:rPr>
          <w:bCs/>
        </w:rPr>
        <w:t>2020</w:t>
      </w:r>
      <w:r w:rsidR="00751751" w:rsidRPr="00A62AB2">
        <w:rPr>
          <w:bCs/>
        </w:rPr>
        <w:t>.</w:t>
      </w:r>
      <w:r w:rsidR="00824C87" w:rsidRPr="00A62AB2">
        <w:rPr>
          <w:bCs/>
        </w:rPr>
        <w:t xml:space="preserve">  </w:t>
      </w:r>
      <w:r w:rsidR="008F1725" w:rsidRPr="00A62AB2">
        <w:rPr>
          <w:bCs/>
        </w:rPr>
        <w:t>Adicionalmente</w:t>
      </w:r>
      <w:r w:rsidR="00824C87" w:rsidRPr="00A62AB2">
        <w:rPr>
          <w:bCs/>
        </w:rPr>
        <w:t xml:space="preserve">, se presenta </w:t>
      </w:r>
      <w:r w:rsidR="008F1725" w:rsidRPr="00A62AB2">
        <w:rPr>
          <w:bCs/>
        </w:rPr>
        <w:t xml:space="preserve">los ingresos y </w:t>
      </w:r>
      <w:r w:rsidR="00587AA5" w:rsidRPr="00A62AB2">
        <w:rPr>
          <w:bCs/>
        </w:rPr>
        <w:t xml:space="preserve">las </w:t>
      </w:r>
      <w:r w:rsidR="008F1725" w:rsidRPr="00A62AB2">
        <w:rPr>
          <w:bCs/>
        </w:rPr>
        <w:t xml:space="preserve">cuentas por cobrar por </w:t>
      </w:r>
      <w:r w:rsidR="00824C87" w:rsidRPr="00A62AB2">
        <w:rPr>
          <w:bCs/>
        </w:rPr>
        <w:t>operador</w:t>
      </w:r>
      <w:r w:rsidRPr="00A62AB2">
        <w:rPr>
          <w:bCs/>
        </w:rPr>
        <w:t>:</w:t>
      </w:r>
    </w:p>
    <w:p w14:paraId="53653C93" w14:textId="6DD1A945" w:rsidR="00637033" w:rsidRDefault="00637033" w:rsidP="00D916C8">
      <w:pPr>
        <w:pStyle w:val="Prrafodelista"/>
        <w:ind w:left="1080"/>
        <w:jc w:val="both"/>
        <w:rPr>
          <w:bCs/>
        </w:rPr>
      </w:pPr>
    </w:p>
    <w:p w14:paraId="1F579C0D" w14:textId="579AEC5C" w:rsidR="00637033" w:rsidRPr="00A62AB2" w:rsidRDefault="008B42BF" w:rsidP="001A39A2">
      <w:pPr>
        <w:pStyle w:val="Prrafodelista"/>
        <w:ind w:left="1080"/>
        <w:jc w:val="center"/>
        <w:rPr>
          <w:bCs/>
        </w:rPr>
      </w:pPr>
      <w:r w:rsidRPr="008B42BF">
        <w:rPr>
          <w:noProof/>
        </w:rPr>
        <w:lastRenderedPageBreak/>
        <w:drawing>
          <wp:inline distT="0" distB="0" distL="0" distR="0" wp14:anchorId="37B78CD6" wp14:editId="05264CE3">
            <wp:extent cx="4644649" cy="752475"/>
            <wp:effectExtent l="0" t="0" r="381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6680" cy="764145"/>
                    </a:xfrm>
                    <a:prstGeom prst="rect">
                      <a:avLst/>
                    </a:prstGeom>
                    <a:noFill/>
                    <a:ln>
                      <a:noFill/>
                    </a:ln>
                  </pic:spPr>
                </pic:pic>
              </a:graphicData>
            </a:graphic>
          </wp:inline>
        </w:drawing>
      </w:r>
    </w:p>
    <w:p w14:paraId="218331E4" w14:textId="4D6F53E5" w:rsidR="00F655E3" w:rsidRPr="001A39A2" w:rsidRDefault="00F655E3" w:rsidP="00D916C8">
      <w:pPr>
        <w:pStyle w:val="Prrafodelista"/>
        <w:ind w:left="1080"/>
        <w:jc w:val="both"/>
        <w:rPr>
          <w:bCs/>
          <w:sz w:val="18"/>
          <w:szCs w:val="18"/>
          <w:highlight w:val="green"/>
        </w:rPr>
      </w:pPr>
    </w:p>
    <w:p w14:paraId="42F24B83" w14:textId="24E5C4C6" w:rsidR="00931185" w:rsidRPr="003654FB" w:rsidRDefault="0094537B" w:rsidP="001A39A2">
      <w:pPr>
        <w:pStyle w:val="Prrafodelista"/>
        <w:ind w:left="1080"/>
        <w:jc w:val="center"/>
        <w:rPr>
          <w:bCs/>
          <w:highlight w:val="green"/>
        </w:rPr>
      </w:pPr>
      <w:r w:rsidRPr="0094537B">
        <w:rPr>
          <w:noProof/>
        </w:rPr>
        <w:drawing>
          <wp:inline distT="0" distB="0" distL="0" distR="0" wp14:anchorId="39B35A53" wp14:editId="74BD68D3">
            <wp:extent cx="4648200" cy="773430"/>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3659" cy="784322"/>
                    </a:xfrm>
                    <a:prstGeom prst="rect">
                      <a:avLst/>
                    </a:prstGeom>
                    <a:noFill/>
                    <a:ln>
                      <a:noFill/>
                    </a:ln>
                  </pic:spPr>
                </pic:pic>
              </a:graphicData>
            </a:graphic>
          </wp:inline>
        </w:drawing>
      </w:r>
    </w:p>
    <w:p w14:paraId="4F7E352A" w14:textId="77777777" w:rsidR="004A45E2" w:rsidRPr="001A39A2" w:rsidRDefault="004A45E2" w:rsidP="00D916C8">
      <w:pPr>
        <w:pStyle w:val="Prrafodelista"/>
        <w:ind w:left="1080"/>
        <w:jc w:val="both"/>
        <w:rPr>
          <w:bCs/>
          <w:sz w:val="18"/>
          <w:szCs w:val="18"/>
          <w:highlight w:val="green"/>
        </w:rPr>
      </w:pPr>
    </w:p>
    <w:p w14:paraId="5AFA2B99" w14:textId="5735103C" w:rsidR="00F655E3" w:rsidRDefault="00A45912" w:rsidP="001A39A2">
      <w:pPr>
        <w:pStyle w:val="Prrafodelista"/>
        <w:ind w:left="1080"/>
        <w:jc w:val="center"/>
        <w:rPr>
          <w:bCs/>
          <w:highlight w:val="cyan"/>
        </w:rPr>
      </w:pPr>
      <w:r w:rsidRPr="00A45912">
        <w:rPr>
          <w:noProof/>
        </w:rPr>
        <w:drawing>
          <wp:inline distT="0" distB="0" distL="0" distR="0" wp14:anchorId="34C50811" wp14:editId="27332ABD">
            <wp:extent cx="4700246" cy="1590675"/>
            <wp:effectExtent l="0" t="0" r="571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822" cy="1602038"/>
                    </a:xfrm>
                    <a:prstGeom prst="rect">
                      <a:avLst/>
                    </a:prstGeom>
                    <a:noFill/>
                    <a:ln>
                      <a:noFill/>
                    </a:ln>
                  </pic:spPr>
                </pic:pic>
              </a:graphicData>
            </a:graphic>
          </wp:inline>
        </w:drawing>
      </w:r>
    </w:p>
    <w:p w14:paraId="3604C593" w14:textId="77777777" w:rsidR="0039233F" w:rsidRPr="001A39A2" w:rsidRDefault="0039233F" w:rsidP="00D916C8">
      <w:pPr>
        <w:pStyle w:val="Prrafodelista"/>
        <w:ind w:left="1080"/>
        <w:jc w:val="both"/>
        <w:rPr>
          <w:bCs/>
          <w:sz w:val="18"/>
          <w:szCs w:val="18"/>
          <w:highlight w:val="cyan"/>
        </w:rPr>
      </w:pPr>
    </w:p>
    <w:p w14:paraId="12678CD9" w14:textId="239AFBD2" w:rsidR="00925270" w:rsidRPr="005B74E5" w:rsidRDefault="00E02D62" w:rsidP="00361096">
      <w:pPr>
        <w:ind w:left="372" w:firstLine="708"/>
        <w:jc w:val="center"/>
        <w:rPr>
          <w:noProof/>
          <w:highlight w:val="cyan"/>
        </w:rPr>
      </w:pPr>
      <w:r w:rsidRPr="00E02D62">
        <w:rPr>
          <w:noProof/>
        </w:rPr>
        <w:drawing>
          <wp:inline distT="0" distB="0" distL="0" distR="0" wp14:anchorId="68720727" wp14:editId="39529613">
            <wp:extent cx="4663909" cy="1768359"/>
            <wp:effectExtent l="0" t="0" r="3810"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5005" cy="1780149"/>
                    </a:xfrm>
                    <a:prstGeom prst="rect">
                      <a:avLst/>
                    </a:prstGeom>
                    <a:noFill/>
                    <a:ln>
                      <a:noFill/>
                    </a:ln>
                  </pic:spPr>
                </pic:pic>
              </a:graphicData>
            </a:graphic>
          </wp:inline>
        </w:drawing>
      </w:r>
    </w:p>
    <w:p w14:paraId="588CC169" w14:textId="07480C32" w:rsidR="00F578F4" w:rsidRPr="001A39A2" w:rsidRDefault="00F578F4" w:rsidP="00925270">
      <w:pPr>
        <w:pStyle w:val="Prrafodelista"/>
        <w:ind w:left="1080"/>
        <w:jc w:val="both"/>
        <w:rPr>
          <w:noProof/>
          <w:sz w:val="18"/>
          <w:szCs w:val="18"/>
          <w:highlight w:val="cyan"/>
        </w:rPr>
      </w:pPr>
    </w:p>
    <w:p w14:paraId="506ADC96" w14:textId="17A31724" w:rsidR="00375147" w:rsidRPr="00EC4D8E" w:rsidRDefault="00361096" w:rsidP="00925270">
      <w:pPr>
        <w:pStyle w:val="Prrafodelista"/>
        <w:ind w:left="1080"/>
        <w:jc w:val="both"/>
        <w:rPr>
          <w:bCs/>
        </w:rPr>
      </w:pPr>
      <w:r w:rsidRPr="00EC4D8E">
        <w:rPr>
          <w:bCs/>
        </w:rPr>
        <w:t xml:space="preserve">En el cuadro </w:t>
      </w:r>
      <w:r w:rsidR="00824C87" w:rsidRPr="00EC4D8E">
        <w:rPr>
          <w:bCs/>
        </w:rPr>
        <w:t>de ingresos</w:t>
      </w:r>
      <w:r w:rsidRPr="00EC4D8E">
        <w:rPr>
          <w:bCs/>
        </w:rPr>
        <w:t xml:space="preserve">, se </w:t>
      </w:r>
      <w:r w:rsidR="00573E66" w:rsidRPr="00EC4D8E">
        <w:rPr>
          <w:bCs/>
        </w:rPr>
        <w:t>observa</w:t>
      </w:r>
      <w:r w:rsidRPr="00EC4D8E">
        <w:rPr>
          <w:bCs/>
        </w:rPr>
        <w:t xml:space="preserve"> </w:t>
      </w:r>
      <w:r w:rsidR="00375147" w:rsidRPr="00EC4D8E">
        <w:rPr>
          <w:bCs/>
        </w:rPr>
        <w:t>un</w:t>
      </w:r>
      <w:r w:rsidRPr="00EC4D8E">
        <w:rPr>
          <w:bCs/>
        </w:rPr>
        <w:t xml:space="preserve"> decremento </w:t>
      </w:r>
      <w:r w:rsidR="00BB20E5" w:rsidRPr="00EC4D8E">
        <w:rPr>
          <w:bCs/>
        </w:rPr>
        <w:t>por valor de $-1</w:t>
      </w:r>
      <w:r w:rsidR="00B215AE" w:rsidRPr="00EC4D8E">
        <w:rPr>
          <w:bCs/>
        </w:rPr>
        <w:t>7</w:t>
      </w:r>
      <w:r w:rsidR="00BB20E5" w:rsidRPr="00EC4D8E">
        <w:rPr>
          <w:bCs/>
        </w:rPr>
        <w:t>.</w:t>
      </w:r>
      <w:r w:rsidR="00B215AE" w:rsidRPr="00EC4D8E">
        <w:rPr>
          <w:bCs/>
        </w:rPr>
        <w:t>383</w:t>
      </w:r>
      <w:r w:rsidR="00BB20E5" w:rsidRPr="00EC4D8E">
        <w:rPr>
          <w:bCs/>
        </w:rPr>
        <w:t>.</w:t>
      </w:r>
      <w:r w:rsidR="00B215AE" w:rsidRPr="00EC4D8E">
        <w:rPr>
          <w:bCs/>
        </w:rPr>
        <w:t>27</w:t>
      </w:r>
      <w:r w:rsidR="00573E66" w:rsidRPr="00EC4D8E">
        <w:rPr>
          <w:bCs/>
        </w:rPr>
        <w:t>6</w:t>
      </w:r>
      <w:r w:rsidR="00BB20E5" w:rsidRPr="00EC4D8E">
        <w:rPr>
          <w:bCs/>
        </w:rPr>
        <w:t xml:space="preserve"> miles</w:t>
      </w:r>
      <w:r w:rsidR="00375147" w:rsidRPr="00EC4D8E">
        <w:rPr>
          <w:bCs/>
        </w:rPr>
        <w:t xml:space="preserve">, </w:t>
      </w:r>
      <w:r w:rsidRPr="00EC4D8E">
        <w:rPr>
          <w:bCs/>
        </w:rPr>
        <w:t xml:space="preserve">que obedece </w:t>
      </w:r>
      <w:r w:rsidR="00375147" w:rsidRPr="00EC4D8E">
        <w:rPr>
          <w:bCs/>
        </w:rPr>
        <w:t>p</w:t>
      </w:r>
      <w:r w:rsidR="00B6721D" w:rsidRPr="00EC4D8E">
        <w:rPr>
          <w:bCs/>
        </w:rPr>
        <w:t xml:space="preserve">rincipalmente </w:t>
      </w:r>
      <w:r w:rsidRPr="00EC4D8E">
        <w:rPr>
          <w:bCs/>
        </w:rPr>
        <w:t>a la</w:t>
      </w:r>
      <w:r w:rsidR="00B6721D" w:rsidRPr="00EC4D8E">
        <w:rPr>
          <w:bCs/>
        </w:rPr>
        <w:t xml:space="preserve"> </w:t>
      </w:r>
      <w:r w:rsidR="00BB1BA9" w:rsidRPr="00EC4D8E">
        <w:rPr>
          <w:bCs/>
        </w:rPr>
        <w:t xml:space="preserve">disminución en las operaciones de </w:t>
      </w:r>
      <w:proofErr w:type="spellStart"/>
      <w:r w:rsidR="00BB1BA9" w:rsidRPr="00EC4D8E">
        <w:rPr>
          <w:bCs/>
        </w:rPr>
        <w:t>Prodeco</w:t>
      </w:r>
      <w:proofErr w:type="spellEnd"/>
      <w:r w:rsidR="00BB1BA9" w:rsidRPr="00EC4D8E">
        <w:rPr>
          <w:bCs/>
        </w:rPr>
        <w:t xml:space="preserve">, </w:t>
      </w:r>
      <w:proofErr w:type="spellStart"/>
      <w:r w:rsidR="00BB1BA9" w:rsidRPr="00EC4D8E">
        <w:rPr>
          <w:bCs/>
        </w:rPr>
        <w:t>Colombian</w:t>
      </w:r>
      <w:proofErr w:type="spellEnd"/>
      <w:r w:rsidR="00BB1BA9" w:rsidRPr="00EC4D8E">
        <w:rPr>
          <w:bCs/>
        </w:rPr>
        <w:t xml:space="preserve"> Natural </w:t>
      </w:r>
      <w:proofErr w:type="spellStart"/>
      <w:r w:rsidR="00BB1BA9" w:rsidRPr="00EC4D8E">
        <w:rPr>
          <w:bCs/>
        </w:rPr>
        <w:t>Resources</w:t>
      </w:r>
      <w:proofErr w:type="spellEnd"/>
      <w:r w:rsidR="00BB1BA9" w:rsidRPr="00EC4D8E">
        <w:rPr>
          <w:bCs/>
        </w:rPr>
        <w:t xml:space="preserve"> y Consorcio </w:t>
      </w:r>
      <w:proofErr w:type="spellStart"/>
      <w:r w:rsidR="00BB1BA9" w:rsidRPr="00EC4D8E">
        <w:rPr>
          <w:bCs/>
        </w:rPr>
        <w:t>Ibines</w:t>
      </w:r>
      <w:proofErr w:type="spellEnd"/>
      <w:r w:rsidR="00DF7666" w:rsidRPr="00EC4D8E">
        <w:rPr>
          <w:bCs/>
        </w:rPr>
        <w:t xml:space="preserve">, por </w:t>
      </w:r>
      <w:r w:rsidR="002C23AE" w:rsidRPr="00EC4D8E">
        <w:rPr>
          <w:bCs/>
        </w:rPr>
        <w:t>las medidas macroeconómicas</w:t>
      </w:r>
      <w:r w:rsidR="003754AF" w:rsidRPr="00EC4D8E">
        <w:rPr>
          <w:bCs/>
        </w:rPr>
        <w:t xml:space="preserve"> </w:t>
      </w:r>
      <w:r w:rsidR="008F60E8" w:rsidRPr="00EC4D8E">
        <w:rPr>
          <w:bCs/>
        </w:rPr>
        <w:t xml:space="preserve">y </w:t>
      </w:r>
      <w:r w:rsidR="003754AF" w:rsidRPr="00EC4D8E">
        <w:rPr>
          <w:bCs/>
        </w:rPr>
        <w:t xml:space="preserve">restrictivas </w:t>
      </w:r>
      <w:r w:rsidR="008F60E8" w:rsidRPr="00EC4D8E">
        <w:rPr>
          <w:bCs/>
        </w:rPr>
        <w:t>de aislamiento obligatorio</w:t>
      </w:r>
      <w:r w:rsidR="002C23AE" w:rsidRPr="00EC4D8E">
        <w:rPr>
          <w:bCs/>
        </w:rPr>
        <w:t xml:space="preserve"> que ha</w:t>
      </w:r>
      <w:r w:rsidR="00F43815" w:rsidRPr="00EC4D8E">
        <w:rPr>
          <w:bCs/>
        </w:rPr>
        <w:t xml:space="preserve"> </w:t>
      </w:r>
      <w:r w:rsidR="002C23AE" w:rsidRPr="00EC4D8E">
        <w:rPr>
          <w:bCs/>
        </w:rPr>
        <w:t>imparti</w:t>
      </w:r>
      <w:r w:rsidR="00F43815" w:rsidRPr="00EC4D8E">
        <w:rPr>
          <w:bCs/>
        </w:rPr>
        <w:t>do</w:t>
      </w:r>
      <w:r w:rsidR="002C23AE" w:rsidRPr="00EC4D8E">
        <w:rPr>
          <w:bCs/>
        </w:rPr>
        <w:t xml:space="preserve"> </w:t>
      </w:r>
      <w:r w:rsidR="00306F6E" w:rsidRPr="00EC4D8E">
        <w:rPr>
          <w:bCs/>
        </w:rPr>
        <w:t>el</w:t>
      </w:r>
      <w:r w:rsidR="002C23AE" w:rsidRPr="00EC4D8E">
        <w:rPr>
          <w:bCs/>
        </w:rPr>
        <w:t xml:space="preserve"> gobierno </w:t>
      </w:r>
      <w:r w:rsidR="00F43815" w:rsidRPr="00EC4D8E">
        <w:rPr>
          <w:bCs/>
        </w:rPr>
        <w:t xml:space="preserve">nacional y las restricciones </w:t>
      </w:r>
      <w:r w:rsidR="00D41F50" w:rsidRPr="00EC4D8E">
        <w:rPr>
          <w:bCs/>
        </w:rPr>
        <w:t>de</w:t>
      </w:r>
      <w:r w:rsidR="00E3504A" w:rsidRPr="00EC4D8E">
        <w:rPr>
          <w:bCs/>
        </w:rPr>
        <w:t xml:space="preserve"> </w:t>
      </w:r>
      <w:r w:rsidR="00D41F50" w:rsidRPr="00EC4D8E">
        <w:rPr>
          <w:bCs/>
        </w:rPr>
        <w:t>l</w:t>
      </w:r>
      <w:r w:rsidR="00E3504A" w:rsidRPr="00EC4D8E">
        <w:rPr>
          <w:bCs/>
        </w:rPr>
        <w:t>os</w:t>
      </w:r>
      <w:r w:rsidR="00D41F50" w:rsidRPr="00EC4D8E">
        <w:rPr>
          <w:bCs/>
        </w:rPr>
        <w:t xml:space="preserve"> gobierno</w:t>
      </w:r>
      <w:r w:rsidR="00E3504A" w:rsidRPr="00EC4D8E">
        <w:rPr>
          <w:bCs/>
        </w:rPr>
        <w:t>s</w:t>
      </w:r>
      <w:r w:rsidR="00D41F50" w:rsidRPr="00EC4D8E">
        <w:rPr>
          <w:bCs/>
        </w:rPr>
        <w:t xml:space="preserve"> </w:t>
      </w:r>
      <w:r w:rsidR="00F43815" w:rsidRPr="00EC4D8E">
        <w:rPr>
          <w:bCs/>
        </w:rPr>
        <w:t>local</w:t>
      </w:r>
      <w:r w:rsidR="00E3504A" w:rsidRPr="00EC4D8E">
        <w:rPr>
          <w:bCs/>
        </w:rPr>
        <w:t>es</w:t>
      </w:r>
      <w:r w:rsidR="00F43815" w:rsidRPr="00EC4D8E">
        <w:rPr>
          <w:bCs/>
        </w:rPr>
        <w:t xml:space="preserve">, </w:t>
      </w:r>
      <w:r w:rsidR="002C23AE" w:rsidRPr="00EC4D8E">
        <w:rPr>
          <w:bCs/>
        </w:rPr>
        <w:t>por</w:t>
      </w:r>
      <w:r w:rsidR="00F43815" w:rsidRPr="00EC4D8E">
        <w:rPr>
          <w:bCs/>
        </w:rPr>
        <w:t xml:space="preserve"> el </w:t>
      </w:r>
      <w:r w:rsidR="00DF7666" w:rsidRPr="00EC4D8E">
        <w:rPr>
          <w:bCs/>
        </w:rPr>
        <w:t>COVID-19.</w:t>
      </w:r>
    </w:p>
    <w:p w14:paraId="2D942760" w14:textId="77777777" w:rsidR="003A5C54" w:rsidRDefault="003A5C54" w:rsidP="00C8146F">
      <w:pPr>
        <w:jc w:val="center"/>
        <w:rPr>
          <w:b/>
          <w:bCs/>
        </w:rPr>
      </w:pPr>
    </w:p>
    <w:p w14:paraId="239698EE" w14:textId="77777777" w:rsidR="006B006D" w:rsidRPr="006B006D" w:rsidRDefault="006B006D" w:rsidP="006B006D">
      <w:pPr>
        <w:jc w:val="center"/>
      </w:pPr>
      <w:r w:rsidRPr="006B006D">
        <w:t>Contexto Ingresos Modo Férreo</w:t>
      </w:r>
    </w:p>
    <w:p w14:paraId="6375A239" w14:textId="77777777" w:rsidR="006B006D" w:rsidRPr="006B006D" w:rsidRDefault="006B006D" w:rsidP="006B006D">
      <w:pPr>
        <w:jc w:val="center"/>
      </w:pPr>
      <w:r w:rsidRPr="006B006D">
        <w:t>Septiembre 2021</w:t>
      </w:r>
    </w:p>
    <w:p w14:paraId="32DD54A7" w14:textId="77777777" w:rsidR="006B006D" w:rsidRPr="006B006D" w:rsidRDefault="006B006D" w:rsidP="006B006D">
      <w:pPr>
        <w:jc w:val="both"/>
        <w:rPr>
          <w:bCs/>
        </w:rPr>
      </w:pPr>
    </w:p>
    <w:p w14:paraId="70054C61" w14:textId="77777777" w:rsidR="006B006D" w:rsidRPr="006B006D" w:rsidRDefault="006B006D" w:rsidP="006B006D">
      <w:pPr>
        <w:jc w:val="both"/>
        <w:rPr>
          <w:bCs/>
        </w:rPr>
      </w:pPr>
      <w:r w:rsidRPr="006B006D">
        <w:rPr>
          <w:bCs/>
        </w:rPr>
        <w:t xml:space="preserve">Los efectos generados por la pandemia a causa del COVID-19, han tenido profundo impacto en las economías mundiales donde Colombia no es la excepción. En el caso particular de cómo la pandemia ha afectado los ingresos que percibe la Agencia Nacional de Infraestructura, se presenta una síntesis a continuación. </w:t>
      </w:r>
    </w:p>
    <w:p w14:paraId="16500A8B" w14:textId="77777777" w:rsidR="006B006D" w:rsidRPr="00BF71D2" w:rsidRDefault="006B006D" w:rsidP="006B006D">
      <w:pPr>
        <w:jc w:val="both"/>
        <w:rPr>
          <w:bCs/>
          <w:sz w:val="18"/>
          <w:szCs w:val="18"/>
        </w:rPr>
      </w:pPr>
    </w:p>
    <w:p w14:paraId="17B14027" w14:textId="77777777" w:rsidR="006B006D" w:rsidRPr="006B006D" w:rsidRDefault="006B006D" w:rsidP="006B006D">
      <w:pPr>
        <w:rPr>
          <w:bCs/>
        </w:rPr>
      </w:pPr>
      <w:r w:rsidRPr="006B006D">
        <w:rPr>
          <w:bCs/>
        </w:rPr>
        <w:t>FENOCO (DRUMMOND – PRODECO - CNR)</w:t>
      </w:r>
    </w:p>
    <w:p w14:paraId="05F6E0DA" w14:textId="77777777" w:rsidR="006B006D" w:rsidRPr="00BF71D2" w:rsidRDefault="006B006D" w:rsidP="006B006D">
      <w:pPr>
        <w:jc w:val="both"/>
        <w:rPr>
          <w:bCs/>
          <w:sz w:val="18"/>
          <w:szCs w:val="18"/>
        </w:rPr>
      </w:pPr>
    </w:p>
    <w:p w14:paraId="6B1CC603" w14:textId="77777777" w:rsidR="006B006D" w:rsidRPr="006B006D" w:rsidRDefault="006B006D" w:rsidP="006B006D">
      <w:pPr>
        <w:jc w:val="both"/>
        <w:rPr>
          <w:bCs/>
        </w:rPr>
      </w:pPr>
      <w:r w:rsidRPr="006B006D">
        <w:rPr>
          <w:bCs/>
        </w:rPr>
        <w:lastRenderedPageBreak/>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w:t>
      </w:r>
      <w:proofErr w:type="spellStart"/>
      <w:r w:rsidRPr="006B006D">
        <w:rPr>
          <w:bCs/>
        </w:rPr>
        <w:t>Fenoco</w:t>
      </w:r>
      <w:proofErr w:type="spellEnd"/>
      <w:r w:rsidRPr="006B006D">
        <w:rPr>
          <w:bCs/>
        </w:rPr>
        <w:t xml:space="preserve"> y de la Agencia Nacional de Infraestructura.</w:t>
      </w:r>
    </w:p>
    <w:p w14:paraId="49E5517B" w14:textId="77777777" w:rsidR="006B006D" w:rsidRPr="00BF71D2" w:rsidRDefault="006B006D" w:rsidP="006B006D">
      <w:pPr>
        <w:jc w:val="both"/>
        <w:rPr>
          <w:bCs/>
          <w:sz w:val="18"/>
          <w:szCs w:val="18"/>
        </w:rPr>
      </w:pPr>
    </w:p>
    <w:p w14:paraId="7D73C734" w14:textId="77777777" w:rsidR="006B006D" w:rsidRPr="006B006D" w:rsidRDefault="006B006D" w:rsidP="006B006D">
      <w:pPr>
        <w:jc w:val="both"/>
        <w:rPr>
          <w:bCs/>
        </w:rPr>
      </w:pPr>
      <w:r w:rsidRPr="006B006D">
        <w:rPr>
          <w:bCs/>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w:t>
      </w:r>
      <w:proofErr w:type="spellStart"/>
      <w:r w:rsidRPr="006B006D">
        <w:rPr>
          <w:bCs/>
        </w:rPr>
        <w:t>Prodeco</w:t>
      </w:r>
      <w:proofErr w:type="spellEnd"/>
      <w:r w:rsidRPr="006B006D">
        <w:rPr>
          <w:bCs/>
        </w:rPr>
        <w:t xml:space="preserve"> y CNR; Drummond, por su parte, tuvo una operación normal teniendo en cuenta que las minas en que realiza la explotación de carbón no se encuentran en este municipio.</w:t>
      </w:r>
    </w:p>
    <w:p w14:paraId="5DAE08D4" w14:textId="77777777" w:rsidR="006B006D" w:rsidRPr="00BF71D2" w:rsidRDefault="006B006D" w:rsidP="006B006D">
      <w:pPr>
        <w:jc w:val="both"/>
        <w:rPr>
          <w:noProof/>
          <w:sz w:val="18"/>
          <w:szCs w:val="18"/>
          <w:lang w:eastAsia="es-CO"/>
        </w:rPr>
      </w:pPr>
    </w:p>
    <w:p w14:paraId="78959F6E" w14:textId="77777777" w:rsidR="006B006D" w:rsidRPr="006B006D" w:rsidRDefault="006B006D" w:rsidP="006B006D">
      <w:pPr>
        <w:jc w:val="both"/>
        <w:rPr>
          <w:noProof/>
          <w:lang w:eastAsia="es-CO"/>
        </w:rPr>
      </w:pPr>
      <w:r w:rsidRPr="006B006D">
        <w:rPr>
          <w:noProof/>
          <w:lang w:eastAsia="es-CO"/>
        </w:rPr>
        <w:t>De otra parte, una vez terminado el aislamiento obligatorio, CNR y PRODECO  han continuado con la operación interrumpida, teniendo en cuenta que solicitaron ante la Agencia Nacional de Minería no continuar con la producción de carbón en parte de 2021, debido a la situación actual de pandemia, a inconvenientes sociales en la zona y a los precios actuales del carbón. Ante la negativa de la ANM a la solicitud, PRODECO ha informado que se retirará de la explotación de las minas del Cesar y por ende, no realizará la movilización de carbón a través de la vía férrea concesionada.</w:t>
      </w:r>
    </w:p>
    <w:p w14:paraId="1F1226D0" w14:textId="77777777" w:rsidR="006B006D" w:rsidRPr="00BF71D2" w:rsidRDefault="006B006D" w:rsidP="006B006D">
      <w:pPr>
        <w:jc w:val="both"/>
        <w:rPr>
          <w:noProof/>
          <w:sz w:val="18"/>
          <w:szCs w:val="18"/>
          <w:lang w:eastAsia="es-CO"/>
        </w:rPr>
      </w:pPr>
    </w:p>
    <w:p w14:paraId="1667CA1D" w14:textId="77777777" w:rsidR="006B006D" w:rsidRPr="006B006D" w:rsidRDefault="006B006D" w:rsidP="006B006D">
      <w:pPr>
        <w:jc w:val="both"/>
        <w:rPr>
          <w:bCs/>
        </w:rPr>
      </w:pPr>
      <w:r w:rsidRPr="006B006D">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w:t>
      </w:r>
      <w:proofErr w:type="spellStart"/>
      <w:r w:rsidRPr="006B006D">
        <w:rPr>
          <w:bCs/>
        </w:rPr>
        <w:t>Fenoco</w:t>
      </w:r>
      <w:proofErr w:type="spellEnd"/>
      <w:r w:rsidRPr="006B006D">
        <w:rPr>
          <w:bCs/>
        </w:rPr>
        <w:t xml:space="preserve"> S.A manifestó que teniendo en cuenta las condiciones actuales y el estado de la emergencia sanitaria, para el año 2021 se tiene una proyección de movilización de carbón de 30 millones de toneladas, que significa la disminución de ingresos para </w:t>
      </w:r>
      <w:proofErr w:type="spellStart"/>
      <w:r w:rsidRPr="006B006D">
        <w:rPr>
          <w:bCs/>
        </w:rPr>
        <w:t>Fenoco</w:t>
      </w:r>
      <w:proofErr w:type="spellEnd"/>
      <w:r w:rsidRPr="006B006D">
        <w:rPr>
          <w:bCs/>
        </w:rPr>
        <w:t xml:space="preserve"> y para la ANI, de al menos un 30% respecto a los ingresos obtenidos en los años anteriores al 2020.  A continuación, se presenta el histórico de movilización de carbón desde enero de 2019 a septiembre de 2021. </w:t>
      </w:r>
    </w:p>
    <w:p w14:paraId="26C17821" w14:textId="77777777" w:rsidR="006B006D" w:rsidRPr="00DA095C" w:rsidRDefault="006B006D" w:rsidP="006B006D">
      <w:pPr>
        <w:jc w:val="center"/>
        <w:rPr>
          <w:rFonts w:asciiTheme="minorHAnsi" w:hAnsiTheme="minorHAnsi" w:cstheme="minorHAnsi"/>
          <w:noProof/>
          <w:sz w:val="18"/>
          <w:szCs w:val="18"/>
          <w:lang w:eastAsia="es-CO"/>
        </w:rPr>
      </w:pPr>
    </w:p>
    <w:p w14:paraId="672A494D" w14:textId="77777777" w:rsidR="006B006D" w:rsidRDefault="006B006D" w:rsidP="006B006D">
      <w:pPr>
        <w:jc w:val="center"/>
        <w:rPr>
          <w:rFonts w:asciiTheme="minorHAnsi" w:hAnsiTheme="minorHAnsi" w:cstheme="minorHAnsi"/>
          <w:noProof/>
          <w:lang w:eastAsia="es-CO"/>
        </w:rPr>
      </w:pPr>
      <w:r>
        <w:rPr>
          <w:noProof/>
        </w:rPr>
        <w:drawing>
          <wp:inline distT="0" distB="0" distL="0" distR="0" wp14:anchorId="259A9495" wp14:editId="2B1694C3">
            <wp:extent cx="5521325" cy="2314575"/>
            <wp:effectExtent l="0" t="0" r="3175" b="9525"/>
            <wp:docPr id="42" name="Gráfico 42">
              <a:extLst xmlns:a="http://schemas.openxmlformats.org/drawingml/2006/main">
                <a:ext uri="{FF2B5EF4-FFF2-40B4-BE49-F238E27FC236}">
                  <a16:creationId xmlns:a16="http://schemas.microsoft.com/office/drawing/2014/main" id="{386DEB13-8F26-4B43-89CD-E93963778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9E0508" w14:textId="77777777" w:rsidR="006B006D" w:rsidRPr="006B006D" w:rsidRDefault="006B006D" w:rsidP="006B006D">
      <w:pPr>
        <w:rPr>
          <w:bCs/>
        </w:rPr>
      </w:pPr>
      <w:r w:rsidRPr="006B006D">
        <w:rPr>
          <w:bCs/>
        </w:rPr>
        <w:lastRenderedPageBreak/>
        <w:t>CORREDORES FÉRREOS BOGOTÁ – BELENCITO Y LA DORADA CHIRIGUANÁ</w:t>
      </w:r>
    </w:p>
    <w:p w14:paraId="2033E6F7" w14:textId="77777777" w:rsidR="006B006D" w:rsidRPr="00934285" w:rsidRDefault="006B006D" w:rsidP="006B006D">
      <w:pPr>
        <w:jc w:val="both"/>
        <w:rPr>
          <w:bCs/>
          <w:sz w:val="18"/>
          <w:szCs w:val="18"/>
        </w:rPr>
      </w:pPr>
    </w:p>
    <w:p w14:paraId="02304A28" w14:textId="77777777" w:rsidR="006B006D" w:rsidRPr="006B006D" w:rsidRDefault="006B006D" w:rsidP="006B006D">
      <w:pPr>
        <w:jc w:val="both"/>
        <w:rPr>
          <w:bCs/>
        </w:rPr>
      </w:pPr>
      <w:r w:rsidRPr="006B006D">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11998B65" w14:textId="77777777" w:rsidR="006B006D" w:rsidRPr="0085461B" w:rsidRDefault="006B006D" w:rsidP="006B006D">
      <w:pPr>
        <w:jc w:val="both"/>
        <w:rPr>
          <w:bCs/>
          <w:sz w:val="18"/>
          <w:szCs w:val="18"/>
        </w:rPr>
      </w:pPr>
    </w:p>
    <w:p w14:paraId="4A855146" w14:textId="77777777" w:rsidR="006B006D" w:rsidRPr="006B006D" w:rsidRDefault="006B006D" w:rsidP="006B006D">
      <w:pPr>
        <w:pStyle w:val="NormalWeb"/>
        <w:shd w:val="clear" w:color="auto" w:fill="FFFFFF"/>
        <w:spacing w:before="0" w:beforeAutospacing="0" w:after="0" w:afterAutospacing="0"/>
        <w:rPr>
          <w:color w:val="000000"/>
        </w:rPr>
      </w:pPr>
      <w:r w:rsidRPr="006B006D">
        <w:rPr>
          <w:color w:val="000000"/>
        </w:rPr>
        <w:t>Bogotá-Belencito</w:t>
      </w:r>
    </w:p>
    <w:p w14:paraId="778BC205" w14:textId="77777777" w:rsidR="006B006D" w:rsidRPr="0085461B" w:rsidRDefault="006B006D" w:rsidP="006B006D">
      <w:pPr>
        <w:jc w:val="both"/>
        <w:rPr>
          <w:bCs/>
          <w:sz w:val="18"/>
          <w:szCs w:val="18"/>
        </w:rPr>
      </w:pPr>
    </w:p>
    <w:p w14:paraId="479F209E" w14:textId="77777777" w:rsidR="006B006D" w:rsidRPr="006B006D" w:rsidRDefault="006B006D" w:rsidP="006B006D">
      <w:pPr>
        <w:pStyle w:val="NormalWeb"/>
        <w:shd w:val="clear" w:color="auto" w:fill="FFFFFF"/>
        <w:spacing w:before="0" w:beforeAutospacing="0" w:after="0" w:afterAutospacing="0"/>
        <w:jc w:val="both"/>
        <w:rPr>
          <w:color w:val="222222"/>
        </w:rPr>
      </w:pPr>
      <w:r w:rsidRPr="006B006D">
        <w:rPr>
          <w:bCs/>
        </w:rPr>
        <w:t xml:space="preserve">La ANI suscribió el pasado 4 de mayo de 2021 el Contrato Interadministrativo No. VEJ-VE-477 de 2021 con la Financiera de Desarrollo Territorial- FINDETER, con el objeto de que este último se encargue de </w:t>
      </w:r>
      <w:r w:rsidRPr="006B006D">
        <w:rPr>
          <w:bCs/>
          <w:i/>
          <w:iCs/>
        </w:rPr>
        <w:t>“Prestar los servicios de asistencia técnica a la Agencia Nacional de Infraestructura - ANI, para el desarrollo de los proyectos requeridos en el corredor férreo Facatativá - Bogotá - Belencito y La Caro - Zipaquirá.”</w:t>
      </w:r>
      <w:r w:rsidRPr="006B006D">
        <w:rPr>
          <w:bCs/>
        </w:rPr>
        <w:t> </w:t>
      </w:r>
      <w:r w:rsidRPr="006B006D">
        <w:rPr>
          <w:color w:val="000000"/>
        </w:rPr>
        <w:t>Lo anterior con el fin de buscar garantizar la continuidad de las actividades de administración, vigilancia, control de tráfico, mantenimiento y operación. </w:t>
      </w:r>
    </w:p>
    <w:p w14:paraId="3EB32F55" w14:textId="77777777" w:rsidR="006B006D" w:rsidRPr="0085461B" w:rsidRDefault="006B006D" w:rsidP="006B006D">
      <w:pPr>
        <w:jc w:val="both"/>
        <w:rPr>
          <w:bCs/>
          <w:sz w:val="18"/>
          <w:szCs w:val="18"/>
          <w:lang w:val="es-CO"/>
        </w:rPr>
      </w:pPr>
    </w:p>
    <w:p w14:paraId="7B2B92DD" w14:textId="77777777" w:rsidR="006B006D" w:rsidRPr="006B006D" w:rsidRDefault="006B006D" w:rsidP="006B006D">
      <w:pPr>
        <w:jc w:val="both"/>
        <w:rPr>
          <w:bCs/>
        </w:rPr>
      </w:pPr>
      <w:r w:rsidRPr="006B006D">
        <w:rPr>
          <w:bCs/>
        </w:rPr>
        <w:t>En virtud del Contrato Interadministrativo en comento, el 03 de agosto de 2021 FINDETER y el CONSORCIO RAED FÉRREO suscribieron el Contrato No. 3-1-98431-04, el cual cuenta con Acta de inicio del 05 de agosto de 2021 y un plazo de 06 meses, cuyo objeto es: "</w:t>
      </w:r>
      <w:r w:rsidRPr="006B006D">
        <w:rPr>
          <w:bCs/>
          <w:i/>
          <w:iCs/>
        </w:rPr>
        <w:t>CONTRATAR LA ADMINISTRACIÓN, VIGILANCIA, CONTROL DE TRÁFICO, OPERACIÓN Y MANTENIMIENTO DE LOS CORREDORES FÉRREOS FACATATIVÁ - BOGOTÁ - BELENCITO Y LA CARO – ZIPAQUIRÁ</w:t>
      </w:r>
      <w:r w:rsidRPr="006B006D">
        <w:rPr>
          <w:bCs/>
        </w:rPr>
        <w:t>”, contrato vigente a la fecha.  </w:t>
      </w:r>
    </w:p>
    <w:p w14:paraId="51AE10F6" w14:textId="77777777" w:rsidR="006B006D" w:rsidRPr="0085461B" w:rsidRDefault="006B006D" w:rsidP="006B006D">
      <w:pPr>
        <w:jc w:val="both"/>
        <w:rPr>
          <w:bCs/>
          <w:sz w:val="18"/>
          <w:szCs w:val="18"/>
        </w:rPr>
      </w:pPr>
    </w:p>
    <w:p w14:paraId="1DCD7DC5" w14:textId="77777777" w:rsidR="006B006D" w:rsidRPr="006B006D" w:rsidRDefault="006B006D" w:rsidP="006B006D">
      <w:pPr>
        <w:jc w:val="both"/>
        <w:rPr>
          <w:bCs/>
        </w:rPr>
      </w:pPr>
      <w:r w:rsidRPr="006B006D">
        <w:rPr>
          <w:bCs/>
        </w:rPr>
        <w:t>Adicionalmente, en virtud del mencionado Contrato Interadministrativo, el 03 de agosto de 2021, FINDETER y la firma Interventora ARREDONDO MADRID INGENIEROS CIVILES S.A.S. - AIM suscribieron el Contrato No. 3-1-98431-05, el cual cuenta con Acta de inicio del 05 de agosto de 2021, cuyo objeto es: "</w:t>
      </w:r>
      <w:r w:rsidRPr="006B006D">
        <w:rPr>
          <w:bCs/>
          <w:i/>
          <w:iCs/>
        </w:rPr>
        <w:t>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w:t>
      </w:r>
      <w:r w:rsidRPr="006B006D">
        <w:rPr>
          <w:bCs/>
        </w:rPr>
        <w:t>” contrato vigente a la fecha. </w:t>
      </w:r>
    </w:p>
    <w:p w14:paraId="6F5E9E38" w14:textId="77777777" w:rsidR="006B006D" w:rsidRPr="00BF52D8" w:rsidRDefault="006B006D" w:rsidP="006B006D">
      <w:pPr>
        <w:jc w:val="both"/>
        <w:rPr>
          <w:bCs/>
          <w:sz w:val="18"/>
          <w:szCs w:val="18"/>
        </w:rPr>
      </w:pPr>
      <w:r w:rsidRPr="006B006D">
        <w:rPr>
          <w:bCs/>
        </w:rPr>
        <w:t> </w:t>
      </w:r>
    </w:p>
    <w:p w14:paraId="1BE8B844" w14:textId="77777777" w:rsidR="006B006D" w:rsidRPr="006B006D" w:rsidRDefault="006B006D" w:rsidP="006B006D">
      <w:pPr>
        <w:jc w:val="both"/>
        <w:rPr>
          <w:bCs/>
        </w:rPr>
      </w:pPr>
      <w:r w:rsidRPr="006B006D">
        <w:rPr>
          <w:bCs/>
        </w:rPr>
        <w:t xml:space="preserve">El servicio de pasajeros en este corredor lo presta el operador </w:t>
      </w:r>
      <w:proofErr w:type="spellStart"/>
      <w:r w:rsidRPr="006B006D">
        <w:rPr>
          <w:bCs/>
        </w:rPr>
        <w:t>Turistren</w:t>
      </w:r>
      <w:proofErr w:type="spellEnd"/>
      <w:r w:rsidRPr="006B006D">
        <w:rPr>
          <w:bCs/>
        </w:rPr>
        <w:t>. A continuación, se presenta el comportamiento histórico de la movilización de pasajeros por parte de dicho operador:</w:t>
      </w:r>
    </w:p>
    <w:p w14:paraId="49F1CE29" w14:textId="77777777" w:rsidR="006B006D" w:rsidRPr="00BF52D8" w:rsidRDefault="006B006D" w:rsidP="006B006D">
      <w:pPr>
        <w:rPr>
          <w:bCs/>
          <w:sz w:val="18"/>
          <w:szCs w:val="18"/>
        </w:rPr>
      </w:pPr>
    </w:p>
    <w:p w14:paraId="5C7EE358" w14:textId="77777777" w:rsidR="006B006D" w:rsidRPr="00E26DBA" w:rsidRDefault="006B006D" w:rsidP="006B006D">
      <w:pPr>
        <w:jc w:val="center"/>
        <w:rPr>
          <w:bCs/>
        </w:rPr>
      </w:pPr>
      <w:r w:rsidRPr="00E26DBA">
        <w:rPr>
          <w:bCs/>
        </w:rPr>
        <w:t xml:space="preserve">Cantidad Pasajeros movilizados </w:t>
      </w:r>
      <w:proofErr w:type="spellStart"/>
      <w:r w:rsidRPr="00E26DBA">
        <w:rPr>
          <w:bCs/>
        </w:rPr>
        <w:t>Turistren</w:t>
      </w:r>
      <w:proofErr w:type="spellEnd"/>
      <w:r w:rsidRPr="00E26DBA">
        <w:rPr>
          <w:bCs/>
        </w:rPr>
        <w:t xml:space="preserve"> Bogotá- Zipaquirá,</w:t>
      </w:r>
    </w:p>
    <w:p w14:paraId="0AE488C1" w14:textId="77777777" w:rsidR="006B006D" w:rsidRPr="00E26DBA" w:rsidRDefault="006B006D" w:rsidP="006B006D">
      <w:pPr>
        <w:jc w:val="center"/>
        <w:rPr>
          <w:bCs/>
        </w:rPr>
      </w:pPr>
      <w:r w:rsidRPr="00E26DBA">
        <w:rPr>
          <w:bCs/>
        </w:rPr>
        <w:t xml:space="preserve"> con corte al 30 de septiembre de 2021</w:t>
      </w:r>
    </w:p>
    <w:p w14:paraId="7C5F0929" w14:textId="77777777" w:rsidR="006B006D" w:rsidRPr="00BF52D8" w:rsidRDefault="006B006D" w:rsidP="006B006D">
      <w:pPr>
        <w:jc w:val="center"/>
        <w:rPr>
          <w:rFonts w:asciiTheme="minorHAnsi" w:hAnsiTheme="minorHAnsi" w:cstheme="minorHAnsi"/>
          <w:b/>
          <w:sz w:val="18"/>
          <w:szCs w:val="18"/>
        </w:rPr>
      </w:pPr>
    </w:p>
    <w:tbl>
      <w:tblPr>
        <w:tblW w:w="7535" w:type="dxa"/>
        <w:jc w:val="center"/>
        <w:tblCellMar>
          <w:left w:w="70" w:type="dxa"/>
          <w:right w:w="70" w:type="dxa"/>
        </w:tblCellMar>
        <w:tblLook w:val="04A0" w:firstRow="1" w:lastRow="0" w:firstColumn="1" w:lastColumn="0" w:noHBand="0" w:noVBand="1"/>
      </w:tblPr>
      <w:tblGrid>
        <w:gridCol w:w="1028"/>
        <w:gridCol w:w="732"/>
        <w:gridCol w:w="732"/>
        <w:gridCol w:w="786"/>
        <w:gridCol w:w="732"/>
        <w:gridCol w:w="732"/>
        <w:gridCol w:w="732"/>
        <w:gridCol w:w="732"/>
        <w:gridCol w:w="732"/>
        <w:gridCol w:w="597"/>
      </w:tblGrid>
      <w:tr w:rsidR="002E4D70" w:rsidRPr="002E4D70" w14:paraId="4FED09B8" w14:textId="77777777" w:rsidTr="002E4D70">
        <w:trPr>
          <w:trHeight w:val="369"/>
          <w:jc w:val="center"/>
        </w:trPr>
        <w:tc>
          <w:tcPr>
            <w:tcW w:w="1028" w:type="dxa"/>
            <w:tcBorders>
              <w:top w:val="nil"/>
              <w:left w:val="single" w:sz="4" w:space="0" w:color="auto"/>
              <w:bottom w:val="single" w:sz="4" w:space="0" w:color="auto"/>
              <w:right w:val="single" w:sz="4" w:space="0" w:color="auto"/>
            </w:tcBorders>
            <w:shd w:val="clear" w:color="000000" w:fill="1F4E78"/>
            <w:noWrap/>
            <w:vAlign w:val="center"/>
            <w:hideMark/>
          </w:tcPr>
          <w:p w14:paraId="64EF5ACF"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MES</w:t>
            </w:r>
          </w:p>
        </w:tc>
        <w:tc>
          <w:tcPr>
            <w:tcW w:w="732" w:type="dxa"/>
            <w:tcBorders>
              <w:top w:val="nil"/>
              <w:left w:val="nil"/>
              <w:bottom w:val="single" w:sz="4" w:space="0" w:color="auto"/>
              <w:right w:val="single" w:sz="4" w:space="0" w:color="auto"/>
            </w:tcBorders>
            <w:shd w:val="clear" w:color="000000" w:fill="1F4E78"/>
            <w:vAlign w:val="center"/>
            <w:hideMark/>
          </w:tcPr>
          <w:p w14:paraId="4D7BAD36"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2013</w:t>
            </w:r>
          </w:p>
        </w:tc>
        <w:tc>
          <w:tcPr>
            <w:tcW w:w="732" w:type="dxa"/>
            <w:tcBorders>
              <w:top w:val="nil"/>
              <w:left w:val="nil"/>
              <w:bottom w:val="single" w:sz="4" w:space="0" w:color="auto"/>
              <w:right w:val="single" w:sz="4" w:space="0" w:color="auto"/>
            </w:tcBorders>
            <w:shd w:val="clear" w:color="000000" w:fill="1F4E78"/>
            <w:vAlign w:val="center"/>
            <w:hideMark/>
          </w:tcPr>
          <w:p w14:paraId="1CB0CDAE"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2014</w:t>
            </w:r>
          </w:p>
        </w:tc>
        <w:tc>
          <w:tcPr>
            <w:tcW w:w="786" w:type="dxa"/>
            <w:tcBorders>
              <w:top w:val="nil"/>
              <w:left w:val="nil"/>
              <w:bottom w:val="single" w:sz="4" w:space="0" w:color="auto"/>
              <w:right w:val="single" w:sz="4" w:space="0" w:color="auto"/>
            </w:tcBorders>
            <w:shd w:val="clear" w:color="000000" w:fill="1F4E78"/>
            <w:vAlign w:val="center"/>
            <w:hideMark/>
          </w:tcPr>
          <w:p w14:paraId="45CF569D"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2015</w:t>
            </w:r>
          </w:p>
        </w:tc>
        <w:tc>
          <w:tcPr>
            <w:tcW w:w="732" w:type="dxa"/>
            <w:tcBorders>
              <w:top w:val="nil"/>
              <w:left w:val="nil"/>
              <w:bottom w:val="single" w:sz="4" w:space="0" w:color="auto"/>
              <w:right w:val="single" w:sz="4" w:space="0" w:color="auto"/>
            </w:tcBorders>
            <w:shd w:val="clear" w:color="000000" w:fill="1F4E78"/>
            <w:vAlign w:val="center"/>
            <w:hideMark/>
          </w:tcPr>
          <w:p w14:paraId="3E3AAD09"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2016</w:t>
            </w:r>
          </w:p>
        </w:tc>
        <w:tc>
          <w:tcPr>
            <w:tcW w:w="732" w:type="dxa"/>
            <w:tcBorders>
              <w:top w:val="nil"/>
              <w:left w:val="nil"/>
              <w:bottom w:val="single" w:sz="4" w:space="0" w:color="auto"/>
              <w:right w:val="single" w:sz="4" w:space="0" w:color="auto"/>
            </w:tcBorders>
            <w:shd w:val="clear" w:color="000000" w:fill="1F4E78"/>
            <w:vAlign w:val="center"/>
            <w:hideMark/>
          </w:tcPr>
          <w:p w14:paraId="6C0D109A"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2017</w:t>
            </w:r>
          </w:p>
        </w:tc>
        <w:tc>
          <w:tcPr>
            <w:tcW w:w="732" w:type="dxa"/>
            <w:tcBorders>
              <w:top w:val="nil"/>
              <w:left w:val="nil"/>
              <w:bottom w:val="single" w:sz="4" w:space="0" w:color="auto"/>
              <w:right w:val="single" w:sz="4" w:space="0" w:color="auto"/>
            </w:tcBorders>
            <w:shd w:val="clear" w:color="000000" w:fill="1F4E78"/>
            <w:vAlign w:val="center"/>
            <w:hideMark/>
          </w:tcPr>
          <w:p w14:paraId="4C42D815"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2018</w:t>
            </w:r>
          </w:p>
        </w:tc>
        <w:tc>
          <w:tcPr>
            <w:tcW w:w="732" w:type="dxa"/>
            <w:tcBorders>
              <w:top w:val="nil"/>
              <w:left w:val="nil"/>
              <w:bottom w:val="single" w:sz="4" w:space="0" w:color="auto"/>
              <w:right w:val="single" w:sz="4" w:space="0" w:color="auto"/>
            </w:tcBorders>
            <w:shd w:val="clear" w:color="000000" w:fill="1F4E78"/>
            <w:vAlign w:val="center"/>
            <w:hideMark/>
          </w:tcPr>
          <w:p w14:paraId="3B688C73"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2019</w:t>
            </w:r>
          </w:p>
        </w:tc>
        <w:tc>
          <w:tcPr>
            <w:tcW w:w="732" w:type="dxa"/>
            <w:tcBorders>
              <w:top w:val="nil"/>
              <w:left w:val="nil"/>
              <w:bottom w:val="single" w:sz="4" w:space="0" w:color="auto"/>
              <w:right w:val="single" w:sz="4" w:space="0" w:color="auto"/>
            </w:tcBorders>
            <w:shd w:val="clear" w:color="000000" w:fill="1F4E78"/>
            <w:vAlign w:val="center"/>
            <w:hideMark/>
          </w:tcPr>
          <w:p w14:paraId="34E0E40E"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2020</w:t>
            </w:r>
          </w:p>
        </w:tc>
        <w:tc>
          <w:tcPr>
            <w:tcW w:w="597" w:type="dxa"/>
            <w:tcBorders>
              <w:top w:val="nil"/>
              <w:left w:val="nil"/>
              <w:bottom w:val="single" w:sz="4" w:space="0" w:color="auto"/>
              <w:right w:val="single" w:sz="4" w:space="0" w:color="auto"/>
            </w:tcBorders>
            <w:shd w:val="clear" w:color="000000" w:fill="1F4E78"/>
            <w:vAlign w:val="center"/>
            <w:hideMark/>
          </w:tcPr>
          <w:p w14:paraId="3299C37B" w14:textId="77777777" w:rsidR="006B006D" w:rsidRPr="002E4D70" w:rsidRDefault="006B006D" w:rsidP="00BD12C7">
            <w:pPr>
              <w:jc w:val="center"/>
              <w:rPr>
                <w:rFonts w:asciiTheme="minorHAnsi" w:hAnsiTheme="minorHAnsi" w:cstheme="minorHAnsi"/>
                <w:b/>
                <w:bCs/>
                <w:color w:val="FFFFFF"/>
                <w:sz w:val="16"/>
                <w:szCs w:val="16"/>
                <w:lang w:val="es-CO" w:eastAsia="es-CO"/>
              </w:rPr>
            </w:pPr>
            <w:r w:rsidRPr="002E4D70">
              <w:rPr>
                <w:rFonts w:asciiTheme="minorHAnsi" w:hAnsiTheme="minorHAnsi" w:cstheme="minorHAnsi"/>
                <w:b/>
                <w:bCs/>
                <w:color w:val="FFFFFF"/>
                <w:sz w:val="16"/>
                <w:szCs w:val="16"/>
                <w:lang w:val="es-CO" w:eastAsia="es-CO"/>
              </w:rPr>
              <w:t>2021</w:t>
            </w:r>
          </w:p>
        </w:tc>
      </w:tr>
      <w:tr w:rsidR="002E4D70" w:rsidRPr="002E4D70" w14:paraId="4CC4DB35"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539AAEFC"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enero</w:t>
            </w:r>
          </w:p>
        </w:tc>
        <w:tc>
          <w:tcPr>
            <w:tcW w:w="732" w:type="dxa"/>
            <w:tcBorders>
              <w:top w:val="nil"/>
              <w:left w:val="nil"/>
              <w:bottom w:val="single" w:sz="4" w:space="0" w:color="auto"/>
              <w:right w:val="single" w:sz="4" w:space="0" w:color="auto"/>
            </w:tcBorders>
            <w:shd w:val="clear" w:color="000000" w:fill="FFFFFF"/>
            <w:noWrap/>
            <w:vAlign w:val="center"/>
            <w:hideMark/>
          </w:tcPr>
          <w:p w14:paraId="7037DCE6"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15.565</w:t>
            </w:r>
          </w:p>
        </w:tc>
        <w:tc>
          <w:tcPr>
            <w:tcW w:w="732" w:type="dxa"/>
            <w:tcBorders>
              <w:top w:val="nil"/>
              <w:left w:val="nil"/>
              <w:bottom w:val="single" w:sz="4" w:space="0" w:color="auto"/>
              <w:right w:val="single" w:sz="4" w:space="0" w:color="auto"/>
            </w:tcBorders>
            <w:shd w:val="clear" w:color="000000" w:fill="FFFFFF"/>
            <w:noWrap/>
            <w:vAlign w:val="center"/>
            <w:hideMark/>
          </w:tcPr>
          <w:p w14:paraId="2A225E37"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29.464</w:t>
            </w:r>
          </w:p>
        </w:tc>
        <w:tc>
          <w:tcPr>
            <w:tcW w:w="786" w:type="dxa"/>
            <w:tcBorders>
              <w:top w:val="nil"/>
              <w:left w:val="nil"/>
              <w:bottom w:val="single" w:sz="4" w:space="0" w:color="auto"/>
              <w:right w:val="single" w:sz="4" w:space="0" w:color="auto"/>
            </w:tcBorders>
            <w:shd w:val="clear" w:color="000000" w:fill="FFFFFF"/>
            <w:noWrap/>
            <w:vAlign w:val="center"/>
            <w:hideMark/>
          </w:tcPr>
          <w:p w14:paraId="038524CC"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28036</w:t>
            </w:r>
          </w:p>
        </w:tc>
        <w:tc>
          <w:tcPr>
            <w:tcW w:w="732" w:type="dxa"/>
            <w:tcBorders>
              <w:top w:val="nil"/>
              <w:left w:val="nil"/>
              <w:bottom w:val="single" w:sz="4" w:space="0" w:color="auto"/>
              <w:right w:val="single" w:sz="4" w:space="0" w:color="auto"/>
            </w:tcBorders>
            <w:shd w:val="clear" w:color="000000" w:fill="FFFFFF"/>
            <w:noWrap/>
            <w:vAlign w:val="center"/>
            <w:hideMark/>
          </w:tcPr>
          <w:p w14:paraId="25E15E2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27.360</w:t>
            </w:r>
          </w:p>
        </w:tc>
        <w:tc>
          <w:tcPr>
            <w:tcW w:w="732" w:type="dxa"/>
            <w:tcBorders>
              <w:top w:val="nil"/>
              <w:left w:val="nil"/>
              <w:bottom w:val="single" w:sz="4" w:space="0" w:color="auto"/>
              <w:right w:val="single" w:sz="4" w:space="0" w:color="auto"/>
            </w:tcBorders>
            <w:shd w:val="clear" w:color="000000" w:fill="FFFFFF"/>
            <w:noWrap/>
            <w:vAlign w:val="center"/>
            <w:hideMark/>
          </w:tcPr>
          <w:p w14:paraId="51E5F946"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20.812</w:t>
            </w:r>
          </w:p>
        </w:tc>
        <w:tc>
          <w:tcPr>
            <w:tcW w:w="732" w:type="dxa"/>
            <w:tcBorders>
              <w:top w:val="nil"/>
              <w:left w:val="nil"/>
              <w:bottom w:val="single" w:sz="4" w:space="0" w:color="auto"/>
              <w:right w:val="single" w:sz="4" w:space="0" w:color="auto"/>
            </w:tcBorders>
            <w:shd w:val="clear" w:color="000000" w:fill="FFFFFF"/>
            <w:noWrap/>
            <w:vAlign w:val="center"/>
            <w:hideMark/>
          </w:tcPr>
          <w:p w14:paraId="7E98DCF9"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25.448</w:t>
            </w:r>
          </w:p>
        </w:tc>
        <w:tc>
          <w:tcPr>
            <w:tcW w:w="732" w:type="dxa"/>
            <w:tcBorders>
              <w:top w:val="nil"/>
              <w:left w:val="nil"/>
              <w:bottom w:val="single" w:sz="4" w:space="0" w:color="auto"/>
              <w:right w:val="single" w:sz="4" w:space="0" w:color="auto"/>
            </w:tcBorders>
            <w:shd w:val="clear" w:color="000000" w:fill="FFFFFF"/>
            <w:noWrap/>
            <w:vAlign w:val="center"/>
            <w:hideMark/>
          </w:tcPr>
          <w:p w14:paraId="496247E6"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31.230</w:t>
            </w:r>
          </w:p>
        </w:tc>
        <w:tc>
          <w:tcPr>
            <w:tcW w:w="732" w:type="dxa"/>
            <w:tcBorders>
              <w:top w:val="nil"/>
              <w:left w:val="nil"/>
              <w:bottom w:val="single" w:sz="4" w:space="0" w:color="auto"/>
              <w:right w:val="single" w:sz="4" w:space="0" w:color="auto"/>
            </w:tcBorders>
            <w:shd w:val="clear" w:color="000000" w:fill="FFFFFF"/>
            <w:noWrap/>
            <w:vAlign w:val="center"/>
            <w:hideMark/>
          </w:tcPr>
          <w:p w14:paraId="5A6D1DB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40.920</w:t>
            </w:r>
          </w:p>
        </w:tc>
        <w:tc>
          <w:tcPr>
            <w:tcW w:w="597" w:type="dxa"/>
            <w:tcBorders>
              <w:top w:val="nil"/>
              <w:left w:val="nil"/>
              <w:bottom w:val="single" w:sz="4" w:space="0" w:color="auto"/>
              <w:right w:val="single" w:sz="4" w:space="0" w:color="auto"/>
            </w:tcBorders>
            <w:shd w:val="clear" w:color="000000" w:fill="FFFFFF"/>
            <w:noWrap/>
            <w:vAlign w:val="center"/>
            <w:hideMark/>
          </w:tcPr>
          <w:p w14:paraId="271ADE0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1.556</w:t>
            </w:r>
          </w:p>
        </w:tc>
      </w:tr>
      <w:tr w:rsidR="002E4D70" w:rsidRPr="002E4D70" w14:paraId="2C2D6D48"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371A5539"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febrero</w:t>
            </w:r>
          </w:p>
        </w:tc>
        <w:tc>
          <w:tcPr>
            <w:tcW w:w="732" w:type="dxa"/>
            <w:tcBorders>
              <w:top w:val="nil"/>
              <w:left w:val="nil"/>
              <w:bottom w:val="single" w:sz="4" w:space="0" w:color="auto"/>
              <w:right w:val="single" w:sz="4" w:space="0" w:color="auto"/>
            </w:tcBorders>
            <w:shd w:val="clear" w:color="000000" w:fill="FFFFFF"/>
            <w:noWrap/>
            <w:vAlign w:val="center"/>
            <w:hideMark/>
          </w:tcPr>
          <w:p w14:paraId="084444C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18.520</w:t>
            </w:r>
          </w:p>
        </w:tc>
        <w:tc>
          <w:tcPr>
            <w:tcW w:w="732" w:type="dxa"/>
            <w:tcBorders>
              <w:top w:val="nil"/>
              <w:left w:val="nil"/>
              <w:bottom w:val="single" w:sz="4" w:space="0" w:color="auto"/>
              <w:right w:val="single" w:sz="4" w:space="0" w:color="auto"/>
            </w:tcBorders>
            <w:shd w:val="clear" w:color="000000" w:fill="FFFFFF"/>
            <w:noWrap/>
            <w:vAlign w:val="center"/>
            <w:hideMark/>
          </w:tcPr>
          <w:p w14:paraId="3E101ED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42.358</w:t>
            </w:r>
          </w:p>
        </w:tc>
        <w:tc>
          <w:tcPr>
            <w:tcW w:w="786" w:type="dxa"/>
            <w:tcBorders>
              <w:top w:val="nil"/>
              <w:left w:val="nil"/>
              <w:bottom w:val="single" w:sz="4" w:space="0" w:color="auto"/>
              <w:right w:val="single" w:sz="4" w:space="0" w:color="auto"/>
            </w:tcBorders>
            <w:shd w:val="clear" w:color="000000" w:fill="FFFFFF"/>
            <w:noWrap/>
            <w:vAlign w:val="center"/>
            <w:hideMark/>
          </w:tcPr>
          <w:p w14:paraId="0B7B60E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40694</w:t>
            </w:r>
          </w:p>
        </w:tc>
        <w:tc>
          <w:tcPr>
            <w:tcW w:w="732" w:type="dxa"/>
            <w:tcBorders>
              <w:top w:val="nil"/>
              <w:left w:val="nil"/>
              <w:bottom w:val="single" w:sz="4" w:space="0" w:color="auto"/>
              <w:right w:val="single" w:sz="4" w:space="0" w:color="auto"/>
            </w:tcBorders>
            <w:shd w:val="clear" w:color="000000" w:fill="FFFFFF"/>
            <w:noWrap/>
            <w:vAlign w:val="center"/>
            <w:hideMark/>
          </w:tcPr>
          <w:p w14:paraId="1740D54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34.208</w:t>
            </w:r>
          </w:p>
        </w:tc>
        <w:tc>
          <w:tcPr>
            <w:tcW w:w="732" w:type="dxa"/>
            <w:tcBorders>
              <w:top w:val="nil"/>
              <w:left w:val="nil"/>
              <w:bottom w:val="single" w:sz="4" w:space="0" w:color="auto"/>
              <w:right w:val="single" w:sz="4" w:space="0" w:color="auto"/>
            </w:tcBorders>
            <w:shd w:val="clear" w:color="000000" w:fill="FFFFFF"/>
            <w:noWrap/>
            <w:vAlign w:val="center"/>
            <w:hideMark/>
          </w:tcPr>
          <w:p w14:paraId="2D44004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41.972</w:t>
            </w:r>
          </w:p>
        </w:tc>
        <w:tc>
          <w:tcPr>
            <w:tcW w:w="732" w:type="dxa"/>
            <w:tcBorders>
              <w:top w:val="nil"/>
              <w:left w:val="nil"/>
              <w:bottom w:val="single" w:sz="4" w:space="0" w:color="auto"/>
              <w:right w:val="single" w:sz="4" w:space="0" w:color="auto"/>
            </w:tcBorders>
            <w:shd w:val="clear" w:color="000000" w:fill="FFFFFF"/>
            <w:noWrap/>
            <w:vAlign w:val="center"/>
            <w:hideMark/>
          </w:tcPr>
          <w:p w14:paraId="24CC8A8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59.580</w:t>
            </w:r>
          </w:p>
        </w:tc>
        <w:tc>
          <w:tcPr>
            <w:tcW w:w="732" w:type="dxa"/>
            <w:tcBorders>
              <w:top w:val="nil"/>
              <w:left w:val="nil"/>
              <w:bottom w:val="single" w:sz="4" w:space="0" w:color="auto"/>
              <w:right w:val="single" w:sz="4" w:space="0" w:color="auto"/>
            </w:tcBorders>
            <w:shd w:val="clear" w:color="000000" w:fill="FFFFFF"/>
            <w:noWrap/>
            <w:vAlign w:val="center"/>
            <w:hideMark/>
          </w:tcPr>
          <w:p w14:paraId="55EC115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67.978</w:t>
            </w:r>
          </w:p>
        </w:tc>
        <w:tc>
          <w:tcPr>
            <w:tcW w:w="732" w:type="dxa"/>
            <w:tcBorders>
              <w:top w:val="nil"/>
              <w:left w:val="nil"/>
              <w:bottom w:val="single" w:sz="4" w:space="0" w:color="auto"/>
              <w:right w:val="single" w:sz="4" w:space="0" w:color="auto"/>
            </w:tcBorders>
            <w:shd w:val="clear" w:color="000000" w:fill="FFFFFF"/>
            <w:noWrap/>
            <w:vAlign w:val="center"/>
            <w:hideMark/>
          </w:tcPr>
          <w:p w14:paraId="5C6354A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73.392</w:t>
            </w:r>
          </w:p>
        </w:tc>
        <w:tc>
          <w:tcPr>
            <w:tcW w:w="597" w:type="dxa"/>
            <w:tcBorders>
              <w:top w:val="nil"/>
              <w:left w:val="nil"/>
              <w:bottom w:val="single" w:sz="4" w:space="0" w:color="auto"/>
              <w:right w:val="single" w:sz="4" w:space="0" w:color="auto"/>
            </w:tcBorders>
            <w:shd w:val="clear" w:color="000000" w:fill="FFFFFF"/>
            <w:noWrap/>
            <w:vAlign w:val="center"/>
            <w:hideMark/>
          </w:tcPr>
          <w:p w14:paraId="69B3A77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702</w:t>
            </w:r>
          </w:p>
        </w:tc>
      </w:tr>
      <w:tr w:rsidR="006B006D" w:rsidRPr="002E4D70" w14:paraId="181D45CE"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65C63B32"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marzo</w:t>
            </w:r>
          </w:p>
        </w:tc>
        <w:tc>
          <w:tcPr>
            <w:tcW w:w="732" w:type="dxa"/>
            <w:tcBorders>
              <w:top w:val="nil"/>
              <w:left w:val="nil"/>
              <w:bottom w:val="single" w:sz="4" w:space="0" w:color="auto"/>
              <w:right w:val="single" w:sz="4" w:space="0" w:color="auto"/>
            </w:tcBorders>
            <w:shd w:val="clear" w:color="000000" w:fill="FFFFFF"/>
            <w:noWrap/>
            <w:vAlign w:val="center"/>
            <w:hideMark/>
          </w:tcPr>
          <w:p w14:paraId="00D9D76B"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18.351</w:t>
            </w:r>
          </w:p>
        </w:tc>
        <w:tc>
          <w:tcPr>
            <w:tcW w:w="732" w:type="dxa"/>
            <w:tcBorders>
              <w:top w:val="nil"/>
              <w:left w:val="nil"/>
              <w:bottom w:val="single" w:sz="4" w:space="0" w:color="auto"/>
              <w:right w:val="single" w:sz="4" w:space="0" w:color="auto"/>
            </w:tcBorders>
            <w:shd w:val="clear" w:color="000000" w:fill="FFFFFF"/>
            <w:noWrap/>
            <w:vAlign w:val="center"/>
            <w:hideMark/>
          </w:tcPr>
          <w:p w14:paraId="4029C6B7"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39.728</w:t>
            </w:r>
          </w:p>
        </w:tc>
        <w:tc>
          <w:tcPr>
            <w:tcW w:w="786" w:type="dxa"/>
            <w:tcBorders>
              <w:top w:val="nil"/>
              <w:left w:val="nil"/>
              <w:bottom w:val="single" w:sz="4" w:space="0" w:color="auto"/>
              <w:right w:val="single" w:sz="4" w:space="0" w:color="auto"/>
            </w:tcBorders>
            <w:shd w:val="clear" w:color="000000" w:fill="FFFFFF"/>
            <w:noWrap/>
            <w:vAlign w:val="center"/>
            <w:hideMark/>
          </w:tcPr>
          <w:p w14:paraId="1DB91FB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38112</w:t>
            </w:r>
          </w:p>
        </w:tc>
        <w:tc>
          <w:tcPr>
            <w:tcW w:w="732" w:type="dxa"/>
            <w:tcBorders>
              <w:top w:val="nil"/>
              <w:left w:val="nil"/>
              <w:bottom w:val="single" w:sz="4" w:space="0" w:color="auto"/>
              <w:right w:val="single" w:sz="4" w:space="0" w:color="auto"/>
            </w:tcBorders>
            <w:shd w:val="clear" w:color="000000" w:fill="FFFFFF"/>
            <w:noWrap/>
            <w:vAlign w:val="center"/>
            <w:hideMark/>
          </w:tcPr>
          <w:p w14:paraId="62028E7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41.860</w:t>
            </w:r>
          </w:p>
        </w:tc>
        <w:tc>
          <w:tcPr>
            <w:tcW w:w="732" w:type="dxa"/>
            <w:tcBorders>
              <w:top w:val="nil"/>
              <w:left w:val="nil"/>
              <w:bottom w:val="single" w:sz="4" w:space="0" w:color="auto"/>
              <w:right w:val="single" w:sz="4" w:space="0" w:color="auto"/>
            </w:tcBorders>
            <w:shd w:val="clear" w:color="000000" w:fill="FFFFFF"/>
            <w:noWrap/>
            <w:vAlign w:val="center"/>
            <w:hideMark/>
          </w:tcPr>
          <w:p w14:paraId="1721378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48.148</w:t>
            </w:r>
          </w:p>
        </w:tc>
        <w:tc>
          <w:tcPr>
            <w:tcW w:w="732" w:type="dxa"/>
            <w:tcBorders>
              <w:top w:val="nil"/>
              <w:left w:val="nil"/>
              <w:bottom w:val="single" w:sz="4" w:space="0" w:color="auto"/>
              <w:right w:val="single" w:sz="4" w:space="0" w:color="auto"/>
            </w:tcBorders>
            <w:shd w:val="clear" w:color="auto" w:fill="auto"/>
            <w:noWrap/>
            <w:vAlign w:val="center"/>
            <w:hideMark/>
          </w:tcPr>
          <w:p w14:paraId="705C72B6"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57.772</w:t>
            </w:r>
          </w:p>
        </w:tc>
        <w:tc>
          <w:tcPr>
            <w:tcW w:w="732" w:type="dxa"/>
            <w:tcBorders>
              <w:top w:val="nil"/>
              <w:left w:val="nil"/>
              <w:bottom w:val="single" w:sz="4" w:space="0" w:color="auto"/>
              <w:right w:val="single" w:sz="4" w:space="0" w:color="auto"/>
            </w:tcBorders>
            <w:shd w:val="clear" w:color="auto" w:fill="auto"/>
            <w:noWrap/>
            <w:vAlign w:val="center"/>
            <w:hideMark/>
          </w:tcPr>
          <w:p w14:paraId="25A99832"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70.492</w:t>
            </w:r>
          </w:p>
        </w:tc>
        <w:tc>
          <w:tcPr>
            <w:tcW w:w="732" w:type="dxa"/>
            <w:tcBorders>
              <w:top w:val="nil"/>
              <w:left w:val="nil"/>
              <w:bottom w:val="single" w:sz="4" w:space="0" w:color="auto"/>
              <w:right w:val="single" w:sz="4" w:space="0" w:color="auto"/>
            </w:tcBorders>
            <w:shd w:val="clear" w:color="auto" w:fill="auto"/>
            <w:noWrap/>
            <w:vAlign w:val="center"/>
            <w:hideMark/>
          </w:tcPr>
          <w:p w14:paraId="7640752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34.316</w:t>
            </w:r>
          </w:p>
        </w:tc>
        <w:tc>
          <w:tcPr>
            <w:tcW w:w="597" w:type="dxa"/>
            <w:tcBorders>
              <w:top w:val="nil"/>
              <w:left w:val="nil"/>
              <w:bottom w:val="single" w:sz="4" w:space="0" w:color="auto"/>
              <w:right w:val="single" w:sz="4" w:space="0" w:color="auto"/>
            </w:tcBorders>
            <w:shd w:val="clear" w:color="auto" w:fill="auto"/>
            <w:noWrap/>
            <w:vAlign w:val="center"/>
            <w:hideMark/>
          </w:tcPr>
          <w:p w14:paraId="21DC3656"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2.706</w:t>
            </w:r>
          </w:p>
        </w:tc>
      </w:tr>
      <w:tr w:rsidR="006B006D" w:rsidRPr="002E4D70" w14:paraId="00970649"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360BAB08"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abril</w:t>
            </w:r>
          </w:p>
        </w:tc>
        <w:tc>
          <w:tcPr>
            <w:tcW w:w="732" w:type="dxa"/>
            <w:tcBorders>
              <w:top w:val="nil"/>
              <w:left w:val="nil"/>
              <w:bottom w:val="single" w:sz="4" w:space="0" w:color="auto"/>
              <w:right w:val="single" w:sz="4" w:space="0" w:color="auto"/>
            </w:tcBorders>
            <w:shd w:val="clear" w:color="000000" w:fill="FFFFFF"/>
            <w:noWrap/>
            <w:vAlign w:val="center"/>
            <w:hideMark/>
          </w:tcPr>
          <w:p w14:paraId="78AD1869"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18.246</w:t>
            </w:r>
          </w:p>
        </w:tc>
        <w:tc>
          <w:tcPr>
            <w:tcW w:w="732" w:type="dxa"/>
            <w:tcBorders>
              <w:top w:val="nil"/>
              <w:left w:val="nil"/>
              <w:bottom w:val="single" w:sz="4" w:space="0" w:color="auto"/>
              <w:right w:val="single" w:sz="4" w:space="0" w:color="auto"/>
            </w:tcBorders>
            <w:shd w:val="clear" w:color="000000" w:fill="FFFFFF"/>
            <w:noWrap/>
            <w:vAlign w:val="center"/>
            <w:hideMark/>
          </w:tcPr>
          <w:p w14:paraId="238E716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35.864</w:t>
            </w:r>
          </w:p>
        </w:tc>
        <w:tc>
          <w:tcPr>
            <w:tcW w:w="786" w:type="dxa"/>
            <w:tcBorders>
              <w:top w:val="nil"/>
              <w:left w:val="nil"/>
              <w:bottom w:val="single" w:sz="4" w:space="0" w:color="auto"/>
              <w:right w:val="single" w:sz="4" w:space="0" w:color="auto"/>
            </w:tcBorders>
            <w:shd w:val="clear" w:color="000000" w:fill="FFFFFF"/>
            <w:noWrap/>
            <w:vAlign w:val="center"/>
            <w:hideMark/>
          </w:tcPr>
          <w:p w14:paraId="2AA2310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40490</w:t>
            </w:r>
          </w:p>
        </w:tc>
        <w:tc>
          <w:tcPr>
            <w:tcW w:w="732" w:type="dxa"/>
            <w:tcBorders>
              <w:top w:val="nil"/>
              <w:left w:val="nil"/>
              <w:bottom w:val="single" w:sz="4" w:space="0" w:color="auto"/>
              <w:right w:val="single" w:sz="4" w:space="0" w:color="auto"/>
            </w:tcBorders>
            <w:shd w:val="clear" w:color="000000" w:fill="FFFFFF"/>
            <w:noWrap/>
            <w:vAlign w:val="center"/>
            <w:hideMark/>
          </w:tcPr>
          <w:p w14:paraId="2B407A0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39.378</w:t>
            </w:r>
          </w:p>
        </w:tc>
        <w:tc>
          <w:tcPr>
            <w:tcW w:w="732" w:type="dxa"/>
            <w:tcBorders>
              <w:top w:val="nil"/>
              <w:left w:val="nil"/>
              <w:bottom w:val="single" w:sz="4" w:space="0" w:color="auto"/>
              <w:right w:val="single" w:sz="4" w:space="0" w:color="auto"/>
            </w:tcBorders>
            <w:shd w:val="clear" w:color="000000" w:fill="FFFFFF"/>
            <w:noWrap/>
            <w:vAlign w:val="center"/>
            <w:hideMark/>
          </w:tcPr>
          <w:p w14:paraId="6395D16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39.746</w:t>
            </w:r>
          </w:p>
        </w:tc>
        <w:tc>
          <w:tcPr>
            <w:tcW w:w="732" w:type="dxa"/>
            <w:tcBorders>
              <w:top w:val="nil"/>
              <w:left w:val="nil"/>
              <w:bottom w:val="single" w:sz="4" w:space="0" w:color="auto"/>
              <w:right w:val="single" w:sz="4" w:space="0" w:color="auto"/>
            </w:tcBorders>
            <w:shd w:val="clear" w:color="auto" w:fill="auto"/>
            <w:noWrap/>
            <w:vAlign w:val="center"/>
            <w:hideMark/>
          </w:tcPr>
          <w:p w14:paraId="05904AF9"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61.674</w:t>
            </w:r>
          </w:p>
        </w:tc>
        <w:tc>
          <w:tcPr>
            <w:tcW w:w="732" w:type="dxa"/>
            <w:tcBorders>
              <w:top w:val="nil"/>
              <w:left w:val="nil"/>
              <w:bottom w:val="single" w:sz="4" w:space="0" w:color="auto"/>
              <w:right w:val="single" w:sz="4" w:space="0" w:color="auto"/>
            </w:tcBorders>
            <w:shd w:val="clear" w:color="auto" w:fill="auto"/>
            <w:noWrap/>
            <w:vAlign w:val="center"/>
            <w:hideMark/>
          </w:tcPr>
          <w:p w14:paraId="0B98D60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61.256</w:t>
            </w:r>
          </w:p>
        </w:tc>
        <w:tc>
          <w:tcPr>
            <w:tcW w:w="732" w:type="dxa"/>
            <w:tcBorders>
              <w:top w:val="nil"/>
              <w:left w:val="nil"/>
              <w:bottom w:val="single" w:sz="4" w:space="0" w:color="auto"/>
              <w:right w:val="single" w:sz="4" w:space="0" w:color="auto"/>
            </w:tcBorders>
            <w:shd w:val="clear" w:color="auto" w:fill="auto"/>
            <w:noWrap/>
            <w:vAlign w:val="center"/>
            <w:hideMark/>
          </w:tcPr>
          <w:p w14:paraId="01586EEB"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0</w:t>
            </w:r>
          </w:p>
        </w:tc>
        <w:tc>
          <w:tcPr>
            <w:tcW w:w="597" w:type="dxa"/>
            <w:tcBorders>
              <w:top w:val="nil"/>
              <w:left w:val="nil"/>
              <w:bottom w:val="single" w:sz="4" w:space="0" w:color="auto"/>
              <w:right w:val="single" w:sz="4" w:space="0" w:color="auto"/>
            </w:tcBorders>
            <w:shd w:val="clear" w:color="auto" w:fill="auto"/>
            <w:noWrap/>
            <w:vAlign w:val="center"/>
            <w:hideMark/>
          </w:tcPr>
          <w:p w14:paraId="38A3D7B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1.784</w:t>
            </w:r>
          </w:p>
        </w:tc>
      </w:tr>
      <w:tr w:rsidR="006B006D" w:rsidRPr="002E4D70" w14:paraId="664E3309"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3CD8E10E"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mayo</w:t>
            </w:r>
          </w:p>
        </w:tc>
        <w:tc>
          <w:tcPr>
            <w:tcW w:w="732" w:type="dxa"/>
            <w:tcBorders>
              <w:top w:val="nil"/>
              <w:left w:val="nil"/>
              <w:bottom w:val="single" w:sz="4" w:space="0" w:color="auto"/>
              <w:right w:val="single" w:sz="4" w:space="0" w:color="auto"/>
            </w:tcBorders>
            <w:shd w:val="clear" w:color="000000" w:fill="FFFFFF"/>
            <w:noWrap/>
            <w:vAlign w:val="center"/>
            <w:hideMark/>
          </w:tcPr>
          <w:p w14:paraId="673EBB50"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11.901</w:t>
            </w:r>
          </w:p>
        </w:tc>
        <w:tc>
          <w:tcPr>
            <w:tcW w:w="732" w:type="dxa"/>
            <w:tcBorders>
              <w:top w:val="nil"/>
              <w:left w:val="nil"/>
              <w:bottom w:val="single" w:sz="4" w:space="0" w:color="auto"/>
              <w:right w:val="single" w:sz="4" w:space="0" w:color="auto"/>
            </w:tcBorders>
            <w:shd w:val="clear" w:color="000000" w:fill="FFFFFF"/>
            <w:noWrap/>
            <w:vAlign w:val="center"/>
            <w:hideMark/>
          </w:tcPr>
          <w:p w14:paraId="6CA4E09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26.183</w:t>
            </w:r>
          </w:p>
        </w:tc>
        <w:tc>
          <w:tcPr>
            <w:tcW w:w="786" w:type="dxa"/>
            <w:tcBorders>
              <w:top w:val="nil"/>
              <w:left w:val="nil"/>
              <w:bottom w:val="single" w:sz="4" w:space="0" w:color="auto"/>
              <w:right w:val="single" w:sz="4" w:space="0" w:color="auto"/>
            </w:tcBorders>
            <w:shd w:val="clear" w:color="000000" w:fill="FFFFFF"/>
            <w:noWrap/>
            <w:vAlign w:val="center"/>
            <w:hideMark/>
          </w:tcPr>
          <w:p w14:paraId="0C48528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31876</w:t>
            </w:r>
          </w:p>
        </w:tc>
        <w:tc>
          <w:tcPr>
            <w:tcW w:w="732" w:type="dxa"/>
            <w:tcBorders>
              <w:top w:val="nil"/>
              <w:left w:val="nil"/>
              <w:bottom w:val="single" w:sz="4" w:space="0" w:color="auto"/>
              <w:right w:val="single" w:sz="4" w:space="0" w:color="auto"/>
            </w:tcBorders>
            <w:shd w:val="clear" w:color="000000" w:fill="FFFFFF"/>
            <w:noWrap/>
            <w:vAlign w:val="center"/>
            <w:hideMark/>
          </w:tcPr>
          <w:p w14:paraId="4D93BB7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31.158</w:t>
            </w:r>
          </w:p>
        </w:tc>
        <w:tc>
          <w:tcPr>
            <w:tcW w:w="732" w:type="dxa"/>
            <w:tcBorders>
              <w:top w:val="nil"/>
              <w:left w:val="nil"/>
              <w:bottom w:val="single" w:sz="4" w:space="0" w:color="auto"/>
              <w:right w:val="single" w:sz="4" w:space="0" w:color="auto"/>
            </w:tcBorders>
            <w:shd w:val="clear" w:color="000000" w:fill="FFFFFF"/>
            <w:noWrap/>
            <w:vAlign w:val="center"/>
            <w:hideMark/>
          </w:tcPr>
          <w:p w14:paraId="378BD90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43.518</w:t>
            </w:r>
          </w:p>
        </w:tc>
        <w:tc>
          <w:tcPr>
            <w:tcW w:w="732" w:type="dxa"/>
            <w:tcBorders>
              <w:top w:val="nil"/>
              <w:left w:val="nil"/>
              <w:bottom w:val="single" w:sz="4" w:space="0" w:color="auto"/>
              <w:right w:val="single" w:sz="4" w:space="0" w:color="auto"/>
            </w:tcBorders>
            <w:shd w:val="clear" w:color="auto" w:fill="auto"/>
            <w:noWrap/>
            <w:vAlign w:val="center"/>
            <w:hideMark/>
          </w:tcPr>
          <w:p w14:paraId="0B12246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52.124</w:t>
            </w:r>
          </w:p>
        </w:tc>
        <w:tc>
          <w:tcPr>
            <w:tcW w:w="732" w:type="dxa"/>
            <w:tcBorders>
              <w:top w:val="nil"/>
              <w:left w:val="nil"/>
              <w:bottom w:val="single" w:sz="4" w:space="0" w:color="auto"/>
              <w:right w:val="single" w:sz="4" w:space="0" w:color="auto"/>
            </w:tcBorders>
            <w:shd w:val="clear" w:color="auto" w:fill="auto"/>
            <w:noWrap/>
            <w:vAlign w:val="center"/>
            <w:hideMark/>
          </w:tcPr>
          <w:p w14:paraId="520C7AF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60.890</w:t>
            </w:r>
          </w:p>
        </w:tc>
        <w:tc>
          <w:tcPr>
            <w:tcW w:w="732" w:type="dxa"/>
            <w:tcBorders>
              <w:top w:val="nil"/>
              <w:left w:val="nil"/>
              <w:bottom w:val="single" w:sz="4" w:space="0" w:color="auto"/>
              <w:right w:val="single" w:sz="4" w:space="0" w:color="auto"/>
            </w:tcBorders>
            <w:shd w:val="clear" w:color="auto" w:fill="auto"/>
            <w:noWrap/>
            <w:vAlign w:val="center"/>
            <w:hideMark/>
          </w:tcPr>
          <w:p w14:paraId="43D5F187"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0</w:t>
            </w:r>
          </w:p>
        </w:tc>
        <w:tc>
          <w:tcPr>
            <w:tcW w:w="597" w:type="dxa"/>
            <w:tcBorders>
              <w:top w:val="nil"/>
              <w:left w:val="nil"/>
              <w:bottom w:val="single" w:sz="4" w:space="0" w:color="auto"/>
              <w:right w:val="single" w:sz="4" w:space="0" w:color="auto"/>
            </w:tcBorders>
            <w:shd w:val="clear" w:color="auto" w:fill="auto"/>
            <w:noWrap/>
            <w:vAlign w:val="center"/>
            <w:hideMark/>
          </w:tcPr>
          <w:p w14:paraId="019FB0CC"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253 </w:t>
            </w:r>
          </w:p>
        </w:tc>
      </w:tr>
      <w:tr w:rsidR="006B006D" w:rsidRPr="002E4D70" w14:paraId="2F320FC4"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6108D190"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junio</w:t>
            </w:r>
          </w:p>
        </w:tc>
        <w:tc>
          <w:tcPr>
            <w:tcW w:w="732" w:type="dxa"/>
            <w:tcBorders>
              <w:top w:val="nil"/>
              <w:left w:val="nil"/>
              <w:bottom w:val="single" w:sz="4" w:space="0" w:color="auto"/>
              <w:right w:val="single" w:sz="4" w:space="0" w:color="auto"/>
            </w:tcBorders>
            <w:shd w:val="clear" w:color="000000" w:fill="FFFFFF"/>
            <w:noWrap/>
            <w:vAlign w:val="center"/>
            <w:hideMark/>
          </w:tcPr>
          <w:p w14:paraId="2A5C58D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6.505</w:t>
            </w:r>
          </w:p>
        </w:tc>
        <w:tc>
          <w:tcPr>
            <w:tcW w:w="732" w:type="dxa"/>
            <w:tcBorders>
              <w:top w:val="nil"/>
              <w:left w:val="nil"/>
              <w:bottom w:val="single" w:sz="4" w:space="0" w:color="auto"/>
              <w:right w:val="single" w:sz="4" w:space="0" w:color="auto"/>
            </w:tcBorders>
            <w:shd w:val="clear" w:color="000000" w:fill="FFFFFF"/>
            <w:noWrap/>
            <w:vAlign w:val="center"/>
            <w:hideMark/>
          </w:tcPr>
          <w:p w14:paraId="33C89CD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11.902</w:t>
            </w:r>
          </w:p>
        </w:tc>
        <w:tc>
          <w:tcPr>
            <w:tcW w:w="786" w:type="dxa"/>
            <w:tcBorders>
              <w:top w:val="nil"/>
              <w:left w:val="nil"/>
              <w:bottom w:val="single" w:sz="4" w:space="0" w:color="auto"/>
              <w:right w:val="single" w:sz="4" w:space="0" w:color="auto"/>
            </w:tcBorders>
            <w:shd w:val="clear" w:color="000000" w:fill="FFFFFF"/>
            <w:noWrap/>
            <w:vAlign w:val="center"/>
            <w:hideMark/>
          </w:tcPr>
          <w:p w14:paraId="323616E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10738</w:t>
            </w:r>
          </w:p>
        </w:tc>
        <w:tc>
          <w:tcPr>
            <w:tcW w:w="732" w:type="dxa"/>
            <w:tcBorders>
              <w:top w:val="nil"/>
              <w:left w:val="nil"/>
              <w:bottom w:val="single" w:sz="4" w:space="0" w:color="auto"/>
              <w:right w:val="single" w:sz="4" w:space="0" w:color="auto"/>
            </w:tcBorders>
            <w:shd w:val="clear" w:color="000000" w:fill="FFFFFF"/>
            <w:noWrap/>
            <w:vAlign w:val="center"/>
            <w:hideMark/>
          </w:tcPr>
          <w:p w14:paraId="6018C51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10.630</w:t>
            </w:r>
          </w:p>
        </w:tc>
        <w:tc>
          <w:tcPr>
            <w:tcW w:w="732" w:type="dxa"/>
            <w:tcBorders>
              <w:top w:val="nil"/>
              <w:left w:val="nil"/>
              <w:bottom w:val="single" w:sz="4" w:space="0" w:color="auto"/>
              <w:right w:val="single" w:sz="4" w:space="0" w:color="auto"/>
            </w:tcBorders>
            <w:shd w:val="clear" w:color="000000" w:fill="FFFFFF"/>
            <w:noWrap/>
            <w:vAlign w:val="center"/>
            <w:hideMark/>
          </w:tcPr>
          <w:p w14:paraId="314D561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9.388</w:t>
            </w:r>
          </w:p>
        </w:tc>
        <w:tc>
          <w:tcPr>
            <w:tcW w:w="732" w:type="dxa"/>
            <w:tcBorders>
              <w:top w:val="nil"/>
              <w:left w:val="nil"/>
              <w:bottom w:val="single" w:sz="4" w:space="0" w:color="auto"/>
              <w:right w:val="single" w:sz="4" w:space="0" w:color="auto"/>
            </w:tcBorders>
            <w:shd w:val="clear" w:color="auto" w:fill="auto"/>
            <w:noWrap/>
            <w:vAlign w:val="center"/>
            <w:hideMark/>
          </w:tcPr>
          <w:p w14:paraId="7EECE202"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17.346</w:t>
            </w:r>
          </w:p>
        </w:tc>
        <w:tc>
          <w:tcPr>
            <w:tcW w:w="732" w:type="dxa"/>
            <w:tcBorders>
              <w:top w:val="nil"/>
              <w:left w:val="nil"/>
              <w:bottom w:val="single" w:sz="4" w:space="0" w:color="auto"/>
              <w:right w:val="single" w:sz="4" w:space="0" w:color="auto"/>
            </w:tcBorders>
            <w:shd w:val="clear" w:color="auto" w:fill="auto"/>
            <w:noWrap/>
            <w:vAlign w:val="center"/>
            <w:hideMark/>
          </w:tcPr>
          <w:p w14:paraId="60A75A44"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22.088</w:t>
            </w:r>
          </w:p>
        </w:tc>
        <w:tc>
          <w:tcPr>
            <w:tcW w:w="732" w:type="dxa"/>
            <w:tcBorders>
              <w:top w:val="nil"/>
              <w:left w:val="nil"/>
              <w:bottom w:val="single" w:sz="4" w:space="0" w:color="auto"/>
              <w:right w:val="single" w:sz="4" w:space="0" w:color="auto"/>
            </w:tcBorders>
            <w:shd w:val="clear" w:color="auto" w:fill="auto"/>
            <w:noWrap/>
            <w:vAlign w:val="center"/>
            <w:hideMark/>
          </w:tcPr>
          <w:p w14:paraId="0F3EC024"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0</w:t>
            </w:r>
          </w:p>
        </w:tc>
        <w:tc>
          <w:tcPr>
            <w:tcW w:w="597" w:type="dxa"/>
            <w:tcBorders>
              <w:top w:val="nil"/>
              <w:left w:val="nil"/>
              <w:bottom w:val="single" w:sz="4" w:space="0" w:color="auto"/>
              <w:right w:val="single" w:sz="4" w:space="0" w:color="auto"/>
            </w:tcBorders>
            <w:shd w:val="clear" w:color="auto" w:fill="auto"/>
            <w:noWrap/>
            <w:vAlign w:val="center"/>
            <w:hideMark/>
          </w:tcPr>
          <w:p w14:paraId="755DEBF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1.452</w:t>
            </w:r>
          </w:p>
        </w:tc>
      </w:tr>
      <w:tr w:rsidR="006B006D" w:rsidRPr="002E4D70" w14:paraId="686A499B"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2E938C20"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julio</w:t>
            </w:r>
          </w:p>
        </w:tc>
        <w:tc>
          <w:tcPr>
            <w:tcW w:w="732" w:type="dxa"/>
            <w:tcBorders>
              <w:top w:val="nil"/>
              <w:left w:val="nil"/>
              <w:bottom w:val="single" w:sz="4" w:space="0" w:color="auto"/>
              <w:right w:val="single" w:sz="4" w:space="0" w:color="auto"/>
            </w:tcBorders>
            <w:shd w:val="clear" w:color="000000" w:fill="FFFFFF"/>
            <w:noWrap/>
            <w:vAlign w:val="center"/>
            <w:hideMark/>
          </w:tcPr>
          <w:p w14:paraId="6D736AC2"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14.428</w:t>
            </w:r>
          </w:p>
        </w:tc>
        <w:tc>
          <w:tcPr>
            <w:tcW w:w="732" w:type="dxa"/>
            <w:tcBorders>
              <w:top w:val="nil"/>
              <w:left w:val="nil"/>
              <w:bottom w:val="single" w:sz="4" w:space="0" w:color="auto"/>
              <w:right w:val="single" w:sz="4" w:space="0" w:color="auto"/>
            </w:tcBorders>
            <w:shd w:val="clear" w:color="000000" w:fill="FFFFFF"/>
            <w:noWrap/>
            <w:vAlign w:val="center"/>
            <w:hideMark/>
          </w:tcPr>
          <w:p w14:paraId="7FD38B16"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24.244</w:t>
            </w:r>
          </w:p>
        </w:tc>
        <w:tc>
          <w:tcPr>
            <w:tcW w:w="786" w:type="dxa"/>
            <w:tcBorders>
              <w:top w:val="nil"/>
              <w:left w:val="nil"/>
              <w:bottom w:val="single" w:sz="4" w:space="0" w:color="auto"/>
              <w:right w:val="single" w:sz="4" w:space="0" w:color="auto"/>
            </w:tcBorders>
            <w:shd w:val="clear" w:color="000000" w:fill="FFFFFF"/>
            <w:noWrap/>
            <w:vAlign w:val="center"/>
            <w:hideMark/>
          </w:tcPr>
          <w:p w14:paraId="718BB982"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22500</w:t>
            </w:r>
          </w:p>
        </w:tc>
        <w:tc>
          <w:tcPr>
            <w:tcW w:w="732" w:type="dxa"/>
            <w:tcBorders>
              <w:top w:val="nil"/>
              <w:left w:val="nil"/>
              <w:bottom w:val="single" w:sz="4" w:space="0" w:color="auto"/>
              <w:right w:val="single" w:sz="4" w:space="0" w:color="auto"/>
            </w:tcBorders>
            <w:shd w:val="clear" w:color="000000" w:fill="FFFFFF"/>
            <w:noWrap/>
            <w:vAlign w:val="center"/>
            <w:hideMark/>
          </w:tcPr>
          <w:p w14:paraId="1858AD6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22.214</w:t>
            </w:r>
          </w:p>
        </w:tc>
        <w:tc>
          <w:tcPr>
            <w:tcW w:w="732" w:type="dxa"/>
            <w:tcBorders>
              <w:top w:val="nil"/>
              <w:left w:val="nil"/>
              <w:bottom w:val="single" w:sz="4" w:space="0" w:color="auto"/>
              <w:right w:val="single" w:sz="4" w:space="0" w:color="auto"/>
            </w:tcBorders>
            <w:shd w:val="clear" w:color="000000" w:fill="FFFFFF"/>
            <w:noWrap/>
            <w:vAlign w:val="center"/>
            <w:hideMark/>
          </w:tcPr>
          <w:p w14:paraId="1D0242E2"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15.194</w:t>
            </w:r>
          </w:p>
        </w:tc>
        <w:tc>
          <w:tcPr>
            <w:tcW w:w="732" w:type="dxa"/>
            <w:tcBorders>
              <w:top w:val="nil"/>
              <w:left w:val="nil"/>
              <w:bottom w:val="single" w:sz="4" w:space="0" w:color="auto"/>
              <w:right w:val="single" w:sz="4" w:space="0" w:color="auto"/>
            </w:tcBorders>
            <w:shd w:val="clear" w:color="auto" w:fill="auto"/>
            <w:noWrap/>
            <w:vAlign w:val="center"/>
            <w:hideMark/>
          </w:tcPr>
          <w:p w14:paraId="7ACC9D7B"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20.978</w:t>
            </w:r>
          </w:p>
        </w:tc>
        <w:tc>
          <w:tcPr>
            <w:tcW w:w="732" w:type="dxa"/>
            <w:tcBorders>
              <w:top w:val="nil"/>
              <w:left w:val="nil"/>
              <w:bottom w:val="single" w:sz="4" w:space="0" w:color="auto"/>
              <w:right w:val="single" w:sz="4" w:space="0" w:color="auto"/>
            </w:tcBorders>
            <w:shd w:val="clear" w:color="auto" w:fill="auto"/>
            <w:noWrap/>
            <w:vAlign w:val="center"/>
            <w:hideMark/>
          </w:tcPr>
          <w:p w14:paraId="16C27F8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13.396</w:t>
            </w:r>
          </w:p>
        </w:tc>
        <w:tc>
          <w:tcPr>
            <w:tcW w:w="732" w:type="dxa"/>
            <w:tcBorders>
              <w:top w:val="nil"/>
              <w:left w:val="nil"/>
              <w:bottom w:val="single" w:sz="4" w:space="0" w:color="auto"/>
              <w:right w:val="single" w:sz="4" w:space="0" w:color="auto"/>
            </w:tcBorders>
            <w:shd w:val="clear" w:color="auto" w:fill="auto"/>
            <w:noWrap/>
            <w:vAlign w:val="center"/>
            <w:hideMark/>
          </w:tcPr>
          <w:p w14:paraId="3EA3440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239</w:t>
            </w:r>
          </w:p>
        </w:tc>
        <w:tc>
          <w:tcPr>
            <w:tcW w:w="597" w:type="dxa"/>
            <w:tcBorders>
              <w:top w:val="nil"/>
              <w:left w:val="nil"/>
              <w:bottom w:val="single" w:sz="4" w:space="0" w:color="auto"/>
              <w:right w:val="single" w:sz="4" w:space="0" w:color="auto"/>
            </w:tcBorders>
            <w:shd w:val="clear" w:color="auto" w:fill="auto"/>
            <w:noWrap/>
            <w:vAlign w:val="center"/>
            <w:hideMark/>
          </w:tcPr>
          <w:p w14:paraId="187555D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2.684 </w:t>
            </w:r>
          </w:p>
        </w:tc>
      </w:tr>
      <w:tr w:rsidR="006B006D" w:rsidRPr="002E4D70" w14:paraId="64CE19DB"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5096A3DD"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lastRenderedPageBreak/>
              <w:t>agosto</w:t>
            </w:r>
          </w:p>
        </w:tc>
        <w:tc>
          <w:tcPr>
            <w:tcW w:w="732" w:type="dxa"/>
            <w:tcBorders>
              <w:top w:val="nil"/>
              <w:left w:val="nil"/>
              <w:bottom w:val="single" w:sz="4" w:space="0" w:color="auto"/>
              <w:right w:val="single" w:sz="4" w:space="0" w:color="auto"/>
            </w:tcBorders>
            <w:shd w:val="clear" w:color="000000" w:fill="FFFFFF"/>
            <w:noWrap/>
            <w:vAlign w:val="center"/>
            <w:hideMark/>
          </w:tcPr>
          <w:p w14:paraId="3E1925FC"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19.485</w:t>
            </w:r>
          </w:p>
        </w:tc>
        <w:tc>
          <w:tcPr>
            <w:tcW w:w="732" w:type="dxa"/>
            <w:tcBorders>
              <w:top w:val="nil"/>
              <w:left w:val="nil"/>
              <w:bottom w:val="single" w:sz="4" w:space="0" w:color="auto"/>
              <w:right w:val="single" w:sz="4" w:space="0" w:color="auto"/>
            </w:tcBorders>
            <w:shd w:val="clear" w:color="000000" w:fill="FFFFFF"/>
            <w:noWrap/>
            <w:vAlign w:val="center"/>
            <w:hideMark/>
          </w:tcPr>
          <w:p w14:paraId="65D3001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42.024</w:t>
            </w:r>
          </w:p>
        </w:tc>
        <w:tc>
          <w:tcPr>
            <w:tcW w:w="786" w:type="dxa"/>
            <w:tcBorders>
              <w:top w:val="nil"/>
              <w:left w:val="nil"/>
              <w:bottom w:val="single" w:sz="4" w:space="0" w:color="auto"/>
              <w:right w:val="single" w:sz="4" w:space="0" w:color="auto"/>
            </w:tcBorders>
            <w:shd w:val="clear" w:color="000000" w:fill="FFFFFF"/>
            <w:noWrap/>
            <w:vAlign w:val="center"/>
            <w:hideMark/>
          </w:tcPr>
          <w:p w14:paraId="6AB6B656"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42338</w:t>
            </w:r>
          </w:p>
        </w:tc>
        <w:tc>
          <w:tcPr>
            <w:tcW w:w="732" w:type="dxa"/>
            <w:tcBorders>
              <w:top w:val="nil"/>
              <w:left w:val="nil"/>
              <w:bottom w:val="single" w:sz="4" w:space="0" w:color="auto"/>
              <w:right w:val="single" w:sz="4" w:space="0" w:color="auto"/>
            </w:tcBorders>
            <w:shd w:val="clear" w:color="000000" w:fill="FFFFFF"/>
            <w:noWrap/>
            <w:vAlign w:val="center"/>
            <w:hideMark/>
          </w:tcPr>
          <w:p w14:paraId="7E7DEE7C"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46.105</w:t>
            </w:r>
          </w:p>
        </w:tc>
        <w:tc>
          <w:tcPr>
            <w:tcW w:w="732" w:type="dxa"/>
            <w:tcBorders>
              <w:top w:val="nil"/>
              <w:left w:val="nil"/>
              <w:bottom w:val="single" w:sz="4" w:space="0" w:color="auto"/>
              <w:right w:val="single" w:sz="4" w:space="0" w:color="auto"/>
            </w:tcBorders>
            <w:shd w:val="clear" w:color="auto" w:fill="auto"/>
            <w:noWrap/>
            <w:vAlign w:val="center"/>
            <w:hideMark/>
          </w:tcPr>
          <w:p w14:paraId="403304C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51.616</w:t>
            </w:r>
          </w:p>
        </w:tc>
        <w:tc>
          <w:tcPr>
            <w:tcW w:w="732" w:type="dxa"/>
            <w:tcBorders>
              <w:top w:val="nil"/>
              <w:left w:val="nil"/>
              <w:bottom w:val="single" w:sz="4" w:space="0" w:color="auto"/>
              <w:right w:val="single" w:sz="4" w:space="0" w:color="auto"/>
            </w:tcBorders>
            <w:shd w:val="clear" w:color="000000" w:fill="FFFFFF"/>
            <w:noWrap/>
            <w:vAlign w:val="center"/>
            <w:hideMark/>
          </w:tcPr>
          <w:p w14:paraId="004C331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64.200</w:t>
            </w:r>
          </w:p>
        </w:tc>
        <w:tc>
          <w:tcPr>
            <w:tcW w:w="732" w:type="dxa"/>
            <w:tcBorders>
              <w:top w:val="nil"/>
              <w:left w:val="nil"/>
              <w:bottom w:val="single" w:sz="4" w:space="0" w:color="auto"/>
              <w:right w:val="single" w:sz="4" w:space="0" w:color="auto"/>
            </w:tcBorders>
            <w:shd w:val="clear" w:color="auto" w:fill="auto"/>
            <w:noWrap/>
            <w:vAlign w:val="center"/>
            <w:hideMark/>
          </w:tcPr>
          <w:p w14:paraId="0651EF67"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71.926</w:t>
            </w:r>
          </w:p>
        </w:tc>
        <w:tc>
          <w:tcPr>
            <w:tcW w:w="732" w:type="dxa"/>
            <w:tcBorders>
              <w:top w:val="nil"/>
              <w:left w:val="nil"/>
              <w:bottom w:val="single" w:sz="4" w:space="0" w:color="auto"/>
              <w:right w:val="single" w:sz="4" w:space="0" w:color="auto"/>
            </w:tcBorders>
            <w:shd w:val="clear" w:color="auto" w:fill="auto"/>
            <w:noWrap/>
            <w:vAlign w:val="center"/>
            <w:hideMark/>
          </w:tcPr>
          <w:p w14:paraId="1059EC4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0</w:t>
            </w:r>
          </w:p>
        </w:tc>
        <w:tc>
          <w:tcPr>
            <w:tcW w:w="597" w:type="dxa"/>
            <w:tcBorders>
              <w:top w:val="nil"/>
              <w:left w:val="nil"/>
              <w:bottom w:val="single" w:sz="4" w:space="0" w:color="auto"/>
              <w:right w:val="single" w:sz="4" w:space="0" w:color="auto"/>
            </w:tcBorders>
            <w:shd w:val="clear" w:color="auto" w:fill="auto"/>
            <w:noWrap/>
            <w:vAlign w:val="center"/>
            <w:hideMark/>
          </w:tcPr>
          <w:p w14:paraId="64CB42C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 6.701</w:t>
            </w:r>
          </w:p>
        </w:tc>
      </w:tr>
      <w:tr w:rsidR="002E4D70" w:rsidRPr="002E4D70" w14:paraId="406ECD58"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51C2E03E"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septiembre</w:t>
            </w:r>
          </w:p>
        </w:tc>
        <w:tc>
          <w:tcPr>
            <w:tcW w:w="732" w:type="dxa"/>
            <w:tcBorders>
              <w:top w:val="nil"/>
              <w:left w:val="nil"/>
              <w:bottom w:val="single" w:sz="4" w:space="0" w:color="auto"/>
              <w:right w:val="single" w:sz="4" w:space="0" w:color="auto"/>
            </w:tcBorders>
            <w:shd w:val="clear" w:color="000000" w:fill="FFFFFF"/>
            <w:noWrap/>
            <w:vAlign w:val="center"/>
            <w:hideMark/>
          </w:tcPr>
          <w:p w14:paraId="3C2183C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19.985</w:t>
            </w:r>
          </w:p>
        </w:tc>
        <w:tc>
          <w:tcPr>
            <w:tcW w:w="732" w:type="dxa"/>
            <w:tcBorders>
              <w:top w:val="nil"/>
              <w:left w:val="nil"/>
              <w:bottom w:val="single" w:sz="4" w:space="0" w:color="auto"/>
              <w:right w:val="single" w:sz="4" w:space="0" w:color="auto"/>
            </w:tcBorders>
            <w:shd w:val="clear" w:color="000000" w:fill="FFFFFF"/>
            <w:noWrap/>
            <w:vAlign w:val="center"/>
            <w:hideMark/>
          </w:tcPr>
          <w:p w14:paraId="6CC8B67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41.728</w:t>
            </w:r>
          </w:p>
        </w:tc>
        <w:tc>
          <w:tcPr>
            <w:tcW w:w="786" w:type="dxa"/>
            <w:tcBorders>
              <w:top w:val="nil"/>
              <w:left w:val="nil"/>
              <w:bottom w:val="single" w:sz="4" w:space="0" w:color="auto"/>
              <w:right w:val="single" w:sz="4" w:space="0" w:color="auto"/>
            </w:tcBorders>
            <w:shd w:val="clear" w:color="000000" w:fill="FFFFFF"/>
            <w:noWrap/>
            <w:vAlign w:val="center"/>
            <w:hideMark/>
          </w:tcPr>
          <w:p w14:paraId="6B0DD3C4"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42728</w:t>
            </w:r>
          </w:p>
        </w:tc>
        <w:tc>
          <w:tcPr>
            <w:tcW w:w="732" w:type="dxa"/>
            <w:tcBorders>
              <w:top w:val="nil"/>
              <w:left w:val="nil"/>
              <w:bottom w:val="single" w:sz="4" w:space="0" w:color="auto"/>
              <w:right w:val="single" w:sz="4" w:space="0" w:color="auto"/>
            </w:tcBorders>
            <w:shd w:val="clear" w:color="000000" w:fill="FFFFFF"/>
            <w:noWrap/>
            <w:vAlign w:val="center"/>
            <w:hideMark/>
          </w:tcPr>
          <w:p w14:paraId="0C81F7D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43.043</w:t>
            </w:r>
          </w:p>
        </w:tc>
        <w:tc>
          <w:tcPr>
            <w:tcW w:w="732" w:type="dxa"/>
            <w:tcBorders>
              <w:top w:val="nil"/>
              <w:left w:val="nil"/>
              <w:bottom w:val="single" w:sz="4" w:space="0" w:color="auto"/>
              <w:right w:val="single" w:sz="4" w:space="0" w:color="auto"/>
            </w:tcBorders>
            <w:shd w:val="clear" w:color="000000" w:fill="FFFFFF"/>
            <w:noWrap/>
            <w:vAlign w:val="center"/>
            <w:hideMark/>
          </w:tcPr>
          <w:p w14:paraId="710EEE9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43.997</w:t>
            </w:r>
          </w:p>
        </w:tc>
        <w:tc>
          <w:tcPr>
            <w:tcW w:w="732" w:type="dxa"/>
            <w:tcBorders>
              <w:top w:val="nil"/>
              <w:left w:val="nil"/>
              <w:bottom w:val="single" w:sz="4" w:space="0" w:color="auto"/>
              <w:right w:val="single" w:sz="4" w:space="0" w:color="auto"/>
            </w:tcBorders>
            <w:shd w:val="clear" w:color="000000" w:fill="FFFFFF"/>
            <w:noWrap/>
            <w:vAlign w:val="center"/>
            <w:hideMark/>
          </w:tcPr>
          <w:p w14:paraId="64E4FD9C"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65.734</w:t>
            </w:r>
          </w:p>
        </w:tc>
        <w:tc>
          <w:tcPr>
            <w:tcW w:w="732" w:type="dxa"/>
            <w:tcBorders>
              <w:top w:val="nil"/>
              <w:left w:val="nil"/>
              <w:bottom w:val="single" w:sz="4" w:space="0" w:color="auto"/>
              <w:right w:val="single" w:sz="4" w:space="0" w:color="auto"/>
            </w:tcBorders>
            <w:shd w:val="clear" w:color="000000" w:fill="FFFFFF"/>
            <w:noWrap/>
            <w:vAlign w:val="center"/>
            <w:hideMark/>
          </w:tcPr>
          <w:p w14:paraId="3FE23E30"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73.102</w:t>
            </w:r>
          </w:p>
        </w:tc>
        <w:tc>
          <w:tcPr>
            <w:tcW w:w="732" w:type="dxa"/>
            <w:tcBorders>
              <w:top w:val="nil"/>
              <w:left w:val="nil"/>
              <w:bottom w:val="single" w:sz="4" w:space="0" w:color="auto"/>
              <w:right w:val="single" w:sz="4" w:space="0" w:color="auto"/>
            </w:tcBorders>
            <w:shd w:val="clear" w:color="auto" w:fill="auto"/>
            <w:noWrap/>
            <w:vAlign w:val="center"/>
            <w:hideMark/>
          </w:tcPr>
          <w:p w14:paraId="65787C3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84</w:t>
            </w:r>
          </w:p>
        </w:tc>
        <w:tc>
          <w:tcPr>
            <w:tcW w:w="597" w:type="dxa"/>
            <w:tcBorders>
              <w:top w:val="nil"/>
              <w:left w:val="nil"/>
              <w:bottom w:val="single" w:sz="4" w:space="0" w:color="auto"/>
              <w:right w:val="single" w:sz="4" w:space="0" w:color="auto"/>
            </w:tcBorders>
            <w:shd w:val="clear" w:color="auto" w:fill="auto"/>
            <w:noWrap/>
            <w:vAlign w:val="center"/>
            <w:hideMark/>
          </w:tcPr>
          <w:p w14:paraId="5A4266C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 6.820</w:t>
            </w:r>
          </w:p>
        </w:tc>
      </w:tr>
      <w:tr w:rsidR="002E4D70" w:rsidRPr="002E4D70" w14:paraId="7043252A"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75C88102"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octubre</w:t>
            </w:r>
          </w:p>
        </w:tc>
        <w:tc>
          <w:tcPr>
            <w:tcW w:w="732" w:type="dxa"/>
            <w:tcBorders>
              <w:top w:val="nil"/>
              <w:left w:val="nil"/>
              <w:bottom w:val="single" w:sz="4" w:space="0" w:color="auto"/>
              <w:right w:val="single" w:sz="4" w:space="0" w:color="auto"/>
            </w:tcBorders>
            <w:shd w:val="clear" w:color="000000" w:fill="FFFFFF"/>
            <w:noWrap/>
            <w:vAlign w:val="center"/>
            <w:hideMark/>
          </w:tcPr>
          <w:p w14:paraId="280A13F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25.492</w:t>
            </w:r>
          </w:p>
        </w:tc>
        <w:tc>
          <w:tcPr>
            <w:tcW w:w="732" w:type="dxa"/>
            <w:tcBorders>
              <w:top w:val="nil"/>
              <w:left w:val="nil"/>
              <w:bottom w:val="single" w:sz="4" w:space="0" w:color="auto"/>
              <w:right w:val="single" w:sz="4" w:space="0" w:color="auto"/>
            </w:tcBorders>
            <w:shd w:val="clear" w:color="000000" w:fill="FFFFFF"/>
            <w:noWrap/>
            <w:vAlign w:val="center"/>
            <w:hideMark/>
          </w:tcPr>
          <w:p w14:paraId="25AD272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36.024</w:t>
            </w:r>
          </w:p>
        </w:tc>
        <w:tc>
          <w:tcPr>
            <w:tcW w:w="786" w:type="dxa"/>
            <w:tcBorders>
              <w:top w:val="nil"/>
              <w:left w:val="nil"/>
              <w:bottom w:val="single" w:sz="4" w:space="0" w:color="auto"/>
              <w:right w:val="single" w:sz="4" w:space="0" w:color="auto"/>
            </w:tcBorders>
            <w:shd w:val="clear" w:color="000000" w:fill="FFFFFF"/>
            <w:noWrap/>
            <w:vAlign w:val="center"/>
            <w:hideMark/>
          </w:tcPr>
          <w:p w14:paraId="7EC4BC84"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35448</w:t>
            </w:r>
          </w:p>
        </w:tc>
        <w:tc>
          <w:tcPr>
            <w:tcW w:w="732" w:type="dxa"/>
            <w:tcBorders>
              <w:top w:val="nil"/>
              <w:left w:val="nil"/>
              <w:bottom w:val="single" w:sz="4" w:space="0" w:color="auto"/>
              <w:right w:val="single" w:sz="4" w:space="0" w:color="auto"/>
            </w:tcBorders>
            <w:shd w:val="clear" w:color="000000" w:fill="FFFFFF"/>
            <w:noWrap/>
            <w:vAlign w:val="center"/>
            <w:hideMark/>
          </w:tcPr>
          <w:p w14:paraId="5C81059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41.974</w:t>
            </w:r>
          </w:p>
        </w:tc>
        <w:tc>
          <w:tcPr>
            <w:tcW w:w="732" w:type="dxa"/>
            <w:tcBorders>
              <w:top w:val="nil"/>
              <w:left w:val="nil"/>
              <w:bottom w:val="single" w:sz="4" w:space="0" w:color="auto"/>
              <w:right w:val="single" w:sz="4" w:space="0" w:color="auto"/>
            </w:tcBorders>
            <w:shd w:val="clear" w:color="000000" w:fill="FFFFFF"/>
            <w:noWrap/>
            <w:vAlign w:val="center"/>
            <w:hideMark/>
          </w:tcPr>
          <w:p w14:paraId="5CC16D5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51.277</w:t>
            </w:r>
          </w:p>
        </w:tc>
        <w:tc>
          <w:tcPr>
            <w:tcW w:w="732" w:type="dxa"/>
            <w:tcBorders>
              <w:top w:val="nil"/>
              <w:left w:val="nil"/>
              <w:bottom w:val="single" w:sz="4" w:space="0" w:color="auto"/>
              <w:right w:val="single" w:sz="4" w:space="0" w:color="auto"/>
            </w:tcBorders>
            <w:shd w:val="clear" w:color="000000" w:fill="FFFFFF"/>
            <w:noWrap/>
            <w:vAlign w:val="center"/>
            <w:hideMark/>
          </w:tcPr>
          <w:p w14:paraId="038D895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64.406</w:t>
            </w:r>
          </w:p>
        </w:tc>
        <w:tc>
          <w:tcPr>
            <w:tcW w:w="732" w:type="dxa"/>
            <w:tcBorders>
              <w:top w:val="nil"/>
              <w:left w:val="nil"/>
              <w:bottom w:val="single" w:sz="4" w:space="0" w:color="auto"/>
              <w:right w:val="single" w:sz="4" w:space="0" w:color="auto"/>
            </w:tcBorders>
            <w:shd w:val="clear" w:color="000000" w:fill="FFFFFF"/>
            <w:noWrap/>
            <w:vAlign w:val="center"/>
            <w:hideMark/>
          </w:tcPr>
          <w:p w14:paraId="67DB82E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71.207</w:t>
            </w:r>
          </w:p>
        </w:tc>
        <w:tc>
          <w:tcPr>
            <w:tcW w:w="732" w:type="dxa"/>
            <w:tcBorders>
              <w:top w:val="nil"/>
              <w:left w:val="nil"/>
              <w:bottom w:val="single" w:sz="4" w:space="0" w:color="auto"/>
              <w:right w:val="single" w:sz="4" w:space="0" w:color="auto"/>
            </w:tcBorders>
            <w:shd w:val="clear" w:color="auto" w:fill="auto"/>
            <w:noWrap/>
            <w:vAlign w:val="center"/>
            <w:hideMark/>
          </w:tcPr>
          <w:p w14:paraId="6B3AF5F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2.037</w:t>
            </w:r>
          </w:p>
        </w:tc>
        <w:tc>
          <w:tcPr>
            <w:tcW w:w="597" w:type="dxa"/>
            <w:tcBorders>
              <w:top w:val="nil"/>
              <w:left w:val="nil"/>
              <w:bottom w:val="single" w:sz="4" w:space="0" w:color="auto"/>
              <w:right w:val="single" w:sz="4" w:space="0" w:color="auto"/>
            </w:tcBorders>
            <w:shd w:val="clear" w:color="auto" w:fill="auto"/>
            <w:noWrap/>
            <w:vAlign w:val="center"/>
            <w:hideMark/>
          </w:tcPr>
          <w:p w14:paraId="4FFB218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 </w:t>
            </w:r>
          </w:p>
        </w:tc>
      </w:tr>
      <w:tr w:rsidR="002E4D70" w:rsidRPr="002E4D70" w14:paraId="3E38A220"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5AF5C1A1"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noviembre</w:t>
            </w:r>
          </w:p>
        </w:tc>
        <w:tc>
          <w:tcPr>
            <w:tcW w:w="732" w:type="dxa"/>
            <w:tcBorders>
              <w:top w:val="nil"/>
              <w:left w:val="nil"/>
              <w:bottom w:val="single" w:sz="4" w:space="0" w:color="auto"/>
              <w:right w:val="single" w:sz="4" w:space="0" w:color="auto"/>
            </w:tcBorders>
            <w:shd w:val="clear" w:color="000000" w:fill="FFFFFF"/>
            <w:noWrap/>
            <w:vAlign w:val="center"/>
            <w:hideMark/>
          </w:tcPr>
          <w:p w14:paraId="2112239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14.684</w:t>
            </w:r>
          </w:p>
        </w:tc>
        <w:tc>
          <w:tcPr>
            <w:tcW w:w="732" w:type="dxa"/>
            <w:tcBorders>
              <w:top w:val="nil"/>
              <w:left w:val="nil"/>
              <w:bottom w:val="single" w:sz="4" w:space="0" w:color="auto"/>
              <w:right w:val="single" w:sz="4" w:space="0" w:color="auto"/>
            </w:tcBorders>
            <w:shd w:val="clear" w:color="000000" w:fill="FFFFFF"/>
            <w:noWrap/>
            <w:vAlign w:val="center"/>
            <w:hideMark/>
          </w:tcPr>
          <w:p w14:paraId="4FED2DFA"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24.450</w:t>
            </w:r>
          </w:p>
        </w:tc>
        <w:tc>
          <w:tcPr>
            <w:tcW w:w="786" w:type="dxa"/>
            <w:tcBorders>
              <w:top w:val="nil"/>
              <w:left w:val="nil"/>
              <w:bottom w:val="single" w:sz="4" w:space="0" w:color="auto"/>
              <w:right w:val="single" w:sz="4" w:space="0" w:color="auto"/>
            </w:tcBorders>
            <w:shd w:val="clear" w:color="000000" w:fill="FFFFFF"/>
            <w:noWrap/>
            <w:vAlign w:val="center"/>
            <w:hideMark/>
          </w:tcPr>
          <w:p w14:paraId="5909B7E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21320</w:t>
            </w:r>
          </w:p>
        </w:tc>
        <w:tc>
          <w:tcPr>
            <w:tcW w:w="732" w:type="dxa"/>
            <w:tcBorders>
              <w:top w:val="nil"/>
              <w:left w:val="nil"/>
              <w:bottom w:val="single" w:sz="4" w:space="0" w:color="auto"/>
              <w:right w:val="single" w:sz="4" w:space="0" w:color="auto"/>
            </w:tcBorders>
            <w:shd w:val="clear" w:color="000000" w:fill="FFFFFF"/>
            <w:noWrap/>
            <w:vAlign w:val="center"/>
            <w:hideMark/>
          </w:tcPr>
          <w:p w14:paraId="64E0B17E"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28.578</w:t>
            </w:r>
          </w:p>
        </w:tc>
        <w:tc>
          <w:tcPr>
            <w:tcW w:w="732" w:type="dxa"/>
            <w:tcBorders>
              <w:top w:val="nil"/>
              <w:left w:val="nil"/>
              <w:bottom w:val="single" w:sz="4" w:space="0" w:color="auto"/>
              <w:right w:val="single" w:sz="4" w:space="0" w:color="auto"/>
            </w:tcBorders>
            <w:shd w:val="clear" w:color="auto" w:fill="auto"/>
            <w:noWrap/>
            <w:vAlign w:val="center"/>
            <w:hideMark/>
          </w:tcPr>
          <w:p w14:paraId="1B061ECB"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47.480</w:t>
            </w:r>
          </w:p>
        </w:tc>
        <w:tc>
          <w:tcPr>
            <w:tcW w:w="732" w:type="dxa"/>
            <w:tcBorders>
              <w:top w:val="nil"/>
              <w:left w:val="nil"/>
              <w:bottom w:val="single" w:sz="4" w:space="0" w:color="auto"/>
              <w:right w:val="single" w:sz="4" w:space="0" w:color="auto"/>
            </w:tcBorders>
            <w:shd w:val="clear" w:color="000000" w:fill="FFFFFF"/>
            <w:noWrap/>
            <w:vAlign w:val="center"/>
            <w:hideMark/>
          </w:tcPr>
          <w:p w14:paraId="54D81A6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53.790</w:t>
            </w:r>
          </w:p>
        </w:tc>
        <w:tc>
          <w:tcPr>
            <w:tcW w:w="732" w:type="dxa"/>
            <w:tcBorders>
              <w:top w:val="nil"/>
              <w:left w:val="nil"/>
              <w:bottom w:val="single" w:sz="4" w:space="0" w:color="auto"/>
              <w:right w:val="single" w:sz="4" w:space="0" w:color="auto"/>
            </w:tcBorders>
            <w:shd w:val="clear" w:color="000000" w:fill="FFFFFF"/>
            <w:noWrap/>
            <w:vAlign w:val="center"/>
            <w:hideMark/>
          </w:tcPr>
          <w:p w14:paraId="017AA8C9"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51.027</w:t>
            </w:r>
          </w:p>
        </w:tc>
        <w:tc>
          <w:tcPr>
            <w:tcW w:w="732" w:type="dxa"/>
            <w:tcBorders>
              <w:top w:val="nil"/>
              <w:left w:val="nil"/>
              <w:bottom w:val="single" w:sz="4" w:space="0" w:color="auto"/>
              <w:right w:val="single" w:sz="4" w:space="0" w:color="auto"/>
            </w:tcBorders>
            <w:shd w:val="clear" w:color="000000" w:fill="FFFFFF"/>
            <w:noWrap/>
            <w:vAlign w:val="center"/>
            <w:hideMark/>
          </w:tcPr>
          <w:p w14:paraId="59A9CAAF"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2.168</w:t>
            </w:r>
          </w:p>
        </w:tc>
        <w:tc>
          <w:tcPr>
            <w:tcW w:w="597" w:type="dxa"/>
            <w:tcBorders>
              <w:top w:val="nil"/>
              <w:left w:val="nil"/>
              <w:bottom w:val="single" w:sz="4" w:space="0" w:color="auto"/>
              <w:right w:val="single" w:sz="4" w:space="0" w:color="auto"/>
            </w:tcBorders>
            <w:shd w:val="clear" w:color="000000" w:fill="FFFFFF"/>
            <w:noWrap/>
            <w:vAlign w:val="center"/>
            <w:hideMark/>
          </w:tcPr>
          <w:p w14:paraId="61D18719"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 </w:t>
            </w:r>
          </w:p>
        </w:tc>
      </w:tr>
      <w:tr w:rsidR="002E4D70" w:rsidRPr="002E4D70" w14:paraId="74E8A8D8"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1DB06983"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diciembre</w:t>
            </w:r>
          </w:p>
        </w:tc>
        <w:tc>
          <w:tcPr>
            <w:tcW w:w="732" w:type="dxa"/>
            <w:tcBorders>
              <w:top w:val="nil"/>
              <w:left w:val="nil"/>
              <w:bottom w:val="single" w:sz="4" w:space="0" w:color="auto"/>
              <w:right w:val="single" w:sz="4" w:space="0" w:color="auto"/>
            </w:tcBorders>
            <w:shd w:val="clear" w:color="000000" w:fill="FFFFFF"/>
            <w:noWrap/>
            <w:vAlign w:val="center"/>
            <w:hideMark/>
          </w:tcPr>
          <w:p w14:paraId="13CC8FCC"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33.348</w:t>
            </w:r>
          </w:p>
        </w:tc>
        <w:tc>
          <w:tcPr>
            <w:tcW w:w="732" w:type="dxa"/>
            <w:tcBorders>
              <w:top w:val="nil"/>
              <w:left w:val="nil"/>
              <w:bottom w:val="single" w:sz="4" w:space="0" w:color="auto"/>
              <w:right w:val="single" w:sz="4" w:space="0" w:color="auto"/>
            </w:tcBorders>
            <w:shd w:val="clear" w:color="000000" w:fill="FFFFFF"/>
            <w:noWrap/>
            <w:vAlign w:val="center"/>
            <w:hideMark/>
          </w:tcPr>
          <w:p w14:paraId="29B54A58"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34.928</w:t>
            </w:r>
          </w:p>
        </w:tc>
        <w:tc>
          <w:tcPr>
            <w:tcW w:w="786" w:type="dxa"/>
            <w:tcBorders>
              <w:top w:val="nil"/>
              <w:left w:val="nil"/>
              <w:bottom w:val="single" w:sz="4" w:space="0" w:color="auto"/>
              <w:right w:val="single" w:sz="4" w:space="0" w:color="auto"/>
            </w:tcBorders>
            <w:shd w:val="clear" w:color="000000" w:fill="FFFFFF"/>
            <w:noWrap/>
            <w:vAlign w:val="center"/>
            <w:hideMark/>
          </w:tcPr>
          <w:p w14:paraId="2AF1E584"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31512</w:t>
            </w:r>
          </w:p>
        </w:tc>
        <w:tc>
          <w:tcPr>
            <w:tcW w:w="732" w:type="dxa"/>
            <w:tcBorders>
              <w:top w:val="nil"/>
              <w:left w:val="nil"/>
              <w:bottom w:val="single" w:sz="4" w:space="0" w:color="auto"/>
              <w:right w:val="single" w:sz="4" w:space="0" w:color="auto"/>
            </w:tcBorders>
            <w:shd w:val="clear" w:color="000000" w:fill="FFFFFF"/>
            <w:noWrap/>
            <w:vAlign w:val="center"/>
            <w:hideMark/>
          </w:tcPr>
          <w:p w14:paraId="1CFEC0B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39.142</w:t>
            </w:r>
          </w:p>
        </w:tc>
        <w:tc>
          <w:tcPr>
            <w:tcW w:w="732" w:type="dxa"/>
            <w:tcBorders>
              <w:top w:val="nil"/>
              <w:left w:val="nil"/>
              <w:bottom w:val="single" w:sz="4" w:space="0" w:color="auto"/>
              <w:right w:val="single" w:sz="4" w:space="0" w:color="auto"/>
            </w:tcBorders>
            <w:shd w:val="clear" w:color="000000" w:fill="FFFFFF"/>
            <w:noWrap/>
            <w:vAlign w:val="center"/>
            <w:hideMark/>
          </w:tcPr>
          <w:p w14:paraId="7434C695"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43.678</w:t>
            </w:r>
          </w:p>
        </w:tc>
        <w:tc>
          <w:tcPr>
            <w:tcW w:w="732" w:type="dxa"/>
            <w:tcBorders>
              <w:top w:val="nil"/>
              <w:left w:val="nil"/>
              <w:bottom w:val="single" w:sz="4" w:space="0" w:color="auto"/>
              <w:right w:val="single" w:sz="4" w:space="0" w:color="auto"/>
            </w:tcBorders>
            <w:shd w:val="clear" w:color="000000" w:fill="FFFFFF"/>
            <w:noWrap/>
            <w:vAlign w:val="center"/>
            <w:hideMark/>
          </w:tcPr>
          <w:p w14:paraId="27B33D9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47.252</w:t>
            </w:r>
          </w:p>
        </w:tc>
        <w:tc>
          <w:tcPr>
            <w:tcW w:w="732" w:type="dxa"/>
            <w:tcBorders>
              <w:top w:val="nil"/>
              <w:left w:val="nil"/>
              <w:bottom w:val="single" w:sz="4" w:space="0" w:color="auto"/>
              <w:right w:val="single" w:sz="4" w:space="0" w:color="auto"/>
            </w:tcBorders>
            <w:shd w:val="clear" w:color="000000" w:fill="FFFFFF"/>
            <w:noWrap/>
            <w:vAlign w:val="center"/>
            <w:hideMark/>
          </w:tcPr>
          <w:p w14:paraId="224F70B3"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37.062</w:t>
            </w:r>
          </w:p>
        </w:tc>
        <w:tc>
          <w:tcPr>
            <w:tcW w:w="732" w:type="dxa"/>
            <w:tcBorders>
              <w:top w:val="nil"/>
              <w:left w:val="nil"/>
              <w:bottom w:val="single" w:sz="4" w:space="0" w:color="auto"/>
              <w:right w:val="single" w:sz="4" w:space="0" w:color="auto"/>
            </w:tcBorders>
            <w:shd w:val="clear" w:color="000000" w:fill="FFFFFF"/>
            <w:noWrap/>
            <w:vAlign w:val="center"/>
            <w:hideMark/>
          </w:tcPr>
          <w:p w14:paraId="5CA35380"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3.150</w:t>
            </w:r>
          </w:p>
        </w:tc>
        <w:tc>
          <w:tcPr>
            <w:tcW w:w="597" w:type="dxa"/>
            <w:tcBorders>
              <w:top w:val="nil"/>
              <w:left w:val="nil"/>
              <w:bottom w:val="single" w:sz="4" w:space="0" w:color="auto"/>
              <w:right w:val="single" w:sz="4" w:space="0" w:color="auto"/>
            </w:tcBorders>
            <w:shd w:val="clear" w:color="000000" w:fill="FFFFFF"/>
            <w:noWrap/>
            <w:vAlign w:val="center"/>
            <w:hideMark/>
          </w:tcPr>
          <w:p w14:paraId="00C7327D" w14:textId="77777777" w:rsidR="006B006D" w:rsidRPr="002E4D70" w:rsidRDefault="006B006D" w:rsidP="00BD12C7">
            <w:pPr>
              <w:jc w:val="center"/>
              <w:rPr>
                <w:rFonts w:asciiTheme="minorHAnsi" w:hAnsiTheme="minorHAnsi" w:cstheme="minorHAnsi"/>
                <w:color w:val="000000"/>
                <w:sz w:val="16"/>
                <w:szCs w:val="16"/>
                <w:lang w:val="es-CO" w:eastAsia="es-CO"/>
              </w:rPr>
            </w:pPr>
            <w:r w:rsidRPr="002E4D70">
              <w:rPr>
                <w:rFonts w:asciiTheme="minorHAnsi" w:hAnsiTheme="minorHAnsi" w:cstheme="minorHAnsi"/>
                <w:color w:val="000000"/>
                <w:sz w:val="16"/>
                <w:szCs w:val="16"/>
                <w:lang w:val="es-CO" w:eastAsia="es-CO"/>
              </w:rPr>
              <w:t> </w:t>
            </w:r>
          </w:p>
        </w:tc>
      </w:tr>
      <w:tr w:rsidR="002E4D70" w:rsidRPr="002E4D70" w14:paraId="59284B80" w14:textId="77777777" w:rsidTr="002E4D70">
        <w:trPr>
          <w:trHeight w:val="217"/>
          <w:jc w:val="center"/>
        </w:trPr>
        <w:tc>
          <w:tcPr>
            <w:tcW w:w="1028" w:type="dxa"/>
            <w:tcBorders>
              <w:top w:val="nil"/>
              <w:left w:val="single" w:sz="4" w:space="0" w:color="auto"/>
              <w:bottom w:val="single" w:sz="4" w:space="0" w:color="auto"/>
              <w:right w:val="single" w:sz="4" w:space="0" w:color="auto"/>
            </w:tcBorders>
            <w:shd w:val="clear" w:color="000000" w:fill="FFF2CC"/>
            <w:noWrap/>
            <w:vAlign w:val="bottom"/>
            <w:hideMark/>
          </w:tcPr>
          <w:p w14:paraId="1CA25298"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TOTALES</w:t>
            </w:r>
          </w:p>
        </w:tc>
        <w:tc>
          <w:tcPr>
            <w:tcW w:w="732" w:type="dxa"/>
            <w:tcBorders>
              <w:top w:val="nil"/>
              <w:left w:val="nil"/>
              <w:bottom w:val="single" w:sz="4" w:space="0" w:color="auto"/>
              <w:right w:val="single" w:sz="4" w:space="0" w:color="auto"/>
            </w:tcBorders>
            <w:shd w:val="clear" w:color="000000" w:fill="FFF2CC"/>
            <w:noWrap/>
            <w:vAlign w:val="center"/>
            <w:hideMark/>
          </w:tcPr>
          <w:p w14:paraId="1A47546F"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216.510</w:t>
            </w:r>
          </w:p>
        </w:tc>
        <w:tc>
          <w:tcPr>
            <w:tcW w:w="732" w:type="dxa"/>
            <w:tcBorders>
              <w:top w:val="nil"/>
              <w:left w:val="nil"/>
              <w:bottom w:val="single" w:sz="4" w:space="0" w:color="auto"/>
              <w:right w:val="single" w:sz="4" w:space="0" w:color="auto"/>
            </w:tcBorders>
            <w:shd w:val="clear" w:color="000000" w:fill="FFF2CC"/>
            <w:noWrap/>
            <w:vAlign w:val="center"/>
            <w:hideMark/>
          </w:tcPr>
          <w:p w14:paraId="3D7ED72E"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388.897</w:t>
            </w:r>
          </w:p>
        </w:tc>
        <w:tc>
          <w:tcPr>
            <w:tcW w:w="786" w:type="dxa"/>
            <w:tcBorders>
              <w:top w:val="nil"/>
              <w:left w:val="nil"/>
              <w:bottom w:val="single" w:sz="4" w:space="0" w:color="auto"/>
              <w:right w:val="single" w:sz="4" w:space="0" w:color="auto"/>
            </w:tcBorders>
            <w:shd w:val="clear" w:color="000000" w:fill="FFF2CC"/>
            <w:noWrap/>
            <w:vAlign w:val="center"/>
            <w:hideMark/>
          </w:tcPr>
          <w:p w14:paraId="4611C3AC"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385.792</w:t>
            </w:r>
          </w:p>
        </w:tc>
        <w:tc>
          <w:tcPr>
            <w:tcW w:w="732" w:type="dxa"/>
            <w:tcBorders>
              <w:top w:val="nil"/>
              <w:left w:val="nil"/>
              <w:bottom w:val="single" w:sz="4" w:space="0" w:color="auto"/>
              <w:right w:val="single" w:sz="4" w:space="0" w:color="auto"/>
            </w:tcBorders>
            <w:shd w:val="clear" w:color="000000" w:fill="FFF2CC"/>
            <w:noWrap/>
            <w:vAlign w:val="center"/>
            <w:hideMark/>
          </w:tcPr>
          <w:p w14:paraId="328C6DA9"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405.650</w:t>
            </w:r>
          </w:p>
        </w:tc>
        <w:tc>
          <w:tcPr>
            <w:tcW w:w="732" w:type="dxa"/>
            <w:tcBorders>
              <w:top w:val="nil"/>
              <w:left w:val="nil"/>
              <w:bottom w:val="single" w:sz="4" w:space="0" w:color="auto"/>
              <w:right w:val="single" w:sz="4" w:space="0" w:color="auto"/>
            </w:tcBorders>
            <w:shd w:val="clear" w:color="000000" w:fill="FFF2CC"/>
            <w:noWrap/>
            <w:vAlign w:val="center"/>
            <w:hideMark/>
          </w:tcPr>
          <w:p w14:paraId="5057AD82"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456.826</w:t>
            </w:r>
          </w:p>
        </w:tc>
        <w:tc>
          <w:tcPr>
            <w:tcW w:w="732" w:type="dxa"/>
            <w:tcBorders>
              <w:top w:val="nil"/>
              <w:left w:val="nil"/>
              <w:bottom w:val="single" w:sz="4" w:space="0" w:color="auto"/>
              <w:right w:val="single" w:sz="4" w:space="0" w:color="auto"/>
            </w:tcBorders>
            <w:shd w:val="clear" w:color="000000" w:fill="FFF2CC"/>
            <w:noWrap/>
            <w:vAlign w:val="center"/>
            <w:hideMark/>
          </w:tcPr>
          <w:p w14:paraId="4EA82825"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590.304</w:t>
            </w:r>
          </w:p>
        </w:tc>
        <w:tc>
          <w:tcPr>
            <w:tcW w:w="732" w:type="dxa"/>
            <w:tcBorders>
              <w:top w:val="nil"/>
              <w:left w:val="nil"/>
              <w:bottom w:val="single" w:sz="4" w:space="0" w:color="auto"/>
              <w:right w:val="single" w:sz="4" w:space="0" w:color="auto"/>
            </w:tcBorders>
            <w:shd w:val="clear" w:color="000000" w:fill="FFF2CC"/>
            <w:noWrap/>
            <w:vAlign w:val="center"/>
            <w:hideMark/>
          </w:tcPr>
          <w:p w14:paraId="2418FE11"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631.654</w:t>
            </w:r>
          </w:p>
        </w:tc>
        <w:tc>
          <w:tcPr>
            <w:tcW w:w="732" w:type="dxa"/>
            <w:tcBorders>
              <w:top w:val="nil"/>
              <w:left w:val="nil"/>
              <w:bottom w:val="single" w:sz="4" w:space="0" w:color="auto"/>
              <w:right w:val="single" w:sz="4" w:space="0" w:color="auto"/>
            </w:tcBorders>
            <w:shd w:val="clear" w:color="000000" w:fill="FFF2CC"/>
            <w:noWrap/>
            <w:vAlign w:val="center"/>
            <w:hideMark/>
          </w:tcPr>
          <w:p w14:paraId="6DD797DB"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156.306</w:t>
            </w:r>
          </w:p>
        </w:tc>
        <w:tc>
          <w:tcPr>
            <w:tcW w:w="597" w:type="dxa"/>
            <w:tcBorders>
              <w:top w:val="nil"/>
              <w:left w:val="nil"/>
              <w:bottom w:val="single" w:sz="4" w:space="0" w:color="auto"/>
              <w:right w:val="single" w:sz="4" w:space="0" w:color="auto"/>
            </w:tcBorders>
            <w:shd w:val="clear" w:color="000000" w:fill="FFF2CC"/>
            <w:noWrap/>
            <w:vAlign w:val="center"/>
            <w:hideMark/>
          </w:tcPr>
          <w:p w14:paraId="02E9A9EB" w14:textId="77777777" w:rsidR="006B006D" w:rsidRPr="002E4D70" w:rsidRDefault="006B006D" w:rsidP="00BD12C7">
            <w:pPr>
              <w:jc w:val="center"/>
              <w:rPr>
                <w:rFonts w:asciiTheme="minorHAnsi" w:hAnsiTheme="minorHAnsi" w:cstheme="minorHAnsi"/>
                <w:b/>
                <w:bCs/>
                <w:color w:val="000000"/>
                <w:sz w:val="16"/>
                <w:szCs w:val="16"/>
                <w:lang w:val="es-CO" w:eastAsia="es-CO"/>
              </w:rPr>
            </w:pPr>
            <w:r w:rsidRPr="002E4D70">
              <w:rPr>
                <w:rFonts w:asciiTheme="minorHAnsi" w:hAnsiTheme="minorHAnsi" w:cstheme="minorHAnsi"/>
                <w:b/>
                <w:bCs/>
                <w:color w:val="000000"/>
                <w:sz w:val="16"/>
                <w:szCs w:val="16"/>
                <w:lang w:val="es-CO" w:eastAsia="es-CO"/>
              </w:rPr>
              <w:t>24.658</w:t>
            </w:r>
          </w:p>
        </w:tc>
      </w:tr>
    </w:tbl>
    <w:p w14:paraId="79E55101" w14:textId="77777777" w:rsidR="006B006D" w:rsidRPr="00613317" w:rsidRDefault="006B006D" w:rsidP="006B006D">
      <w:pPr>
        <w:jc w:val="center"/>
        <w:rPr>
          <w:rFonts w:asciiTheme="minorHAnsi" w:hAnsiTheme="minorHAnsi" w:cstheme="minorHAnsi"/>
          <w:b/>
          <w:sz w:val="18"/>
          <w:szCs w:val="18"/>
        </w:rPr>
      </w:pPr>
    </w:p>
    <w:p w14:paraId="6D618C98" w14:textId="77777777" w:rsidR="006B006D" w:rsidRPr="006B006D" w:rsidRDefault="006B006D" w:rsidP="006B006D">
      <w:pPr>
        <w:jc w:val="both"/>
      </w:pPr>
      <w:r w:rsidRPr="006B006D">
        <w:t>Para el año 2020 se movilizaron 156.306 pasajeros. Para el mes de septiembre de 2021, se movilizaron 6.820 pasajeros, sólo trenes de turismos fines de semana teniendo un total de 24.658 pasajeros en lo corrido del 2021.</w:t>
      </w:r>
    </w:p>
    <w:p w14:paraId="525B9F86" w14:textId="77777777" w:rsidR="006B006D" w:rsidRPr="00613317" w:rsidRDefault="006B006D" w:rsidP="006B006D">
      <w:pPr>
        <w:jc w:val="both"/>
        <w:rPr>
          <w:bCs/>
          <w:sz w:val="18"/>
          <w:szCs w:val="18"/>
        </w:rPr>
      </w:pPr>
    </w:p>
    <w:p w14:paraId="3978D039" w14:textId="77777777" w:rsidR="006B006D" w:rsidRPr="006B006D" w:rsidRDefault="006B006D" w:rsidP="00EC1E7A">
      <w:pPr>
        <w:rPr>
          <w:bCs/>
        </w:rPr>
      </w:pPr>
      <w:r w:rsidRPr="006B006D">
        <w:rPr>
          <w:bCs/>
        </w:rPr>
        <w:t>La Dorada- Chiriguaná</w:t>
      </w:r>
    </w:p>
    <w:p w14:paraId="6AD8F8AA" w14:textId="77777777" w:rsidR="006B006D" w:rsidRPr="00B245FF" w:rsidRDefault="006B006D" w:rsidP="006B006D">
      <w:pPr>
        <w:pStyle w:val="NormalWeb"/>
        <w:shd w:val="clear" w:color="auto" w:fill="FFFFFF"/>
        <w:spacing w:before="0" w:beforeAutospacing="0" w:after="0" w:afterAutospacing="0"/>
        <w:jc w:val="both"/>
        <w:rPr>
          <w:color w:val="000000"/>
          <w:sz w:val="18"/>
          <w:szCs w:val="18"/>
        </w:rPr>
      </w:pPr>
    </w:p>
    <w:p w14:paraId="20C8896C" w14:textId="77777777" w:rsidR="006B006D" w:rsidRPr="006B006D" w:rsidRDefault="006B006D" w:rsidP="006B006D">
      <w:pPr>
        <w:pStyle w:val="NormalWeb"/>
        <w:shd w:val="clear" w:color="auto" w:fill="FFFFFF"/>
        <w:spacing w:before="0" w:beforeAutospacing="0" w:after="0" w:afterAutospacing="0"/>
        <w:jc w:val="both"/>
        <w:rPr>
          <w:color w:val="000000"/>
        </w:rPr>
      </w:pPr>
      <w:r w:rsidRPr="006B006D">
        <w:t>El 6 de julio de 2021, la ANI suscribe el contrato No. VE-508-2021, con el Consorcio San Felipe, contrato que inició el 13 de agosto de 2021, conforme al acta respectiva. </w:t>
      </w:r>
      <w:r w:rsidRPr="006B006D">
        <w:rPr>
          <w:color w:val="000000"/>
        </w:rPr>
        <w:t>Esto permitirá retomar cuanto antes las operaciones comerciales de carga que se venían desarrollando en el tramo La Dorada-Santa Marta, así como reiniciar la operación de pasajeros que se realiza en el tramo Puerto Berrio-Barrancabermeja- García Cadena.</w:t>
      </w:r>
    </w:p>
    <w:p w14:paraId="484CAADB" w14:textId="77777777" w:rsidR="006B006D" w:rsidRPr="00B245FF" w:rsidRDefault="006B006D" w:rsidP="006B006D">
      <w:pPr>
        <w:pStyle w:val="NormalWeb"/>
        <w:shd w:val="clear" w:color="auto" w:fill="FFFFFF"/>
        <w:spacing w:before="0" w:beforeAutospacing="0" w:after="0" w:afterAutospacing="0"/>
        <w:jc w:val="both"/>
        <w:rPr>
          <w:color w:val="000000"/>
          <w:sz w:val="18"/>
          <w:szCs w:val="18"/>
        </w:rPr>
      </w:pPr>
    </w:p>
    <w:p w14:paraId="40437D5C" w14:textId="77777777" w:rsidR="006B006D" w:rsidRPr="006B006D" w:rsidRDefault="006B006D" w:rsidP="006B006D">
      <w:pPr>
        <w:jc w:val="both"/>
        <w:rPr>
          <w:b/>
        </w:rPr>
      </w:pPr>
      <w:r w:rsidRPr="006B006D">
        <w:rPr>
          <w:bCs/>
        </w:rPr>
        <w:t xml:space="preserve">El servicio de pasajeros en este corredor lo presta el operador </w:t>
      </w:r>
      <w:proofErr w:type="spellStart"/>
      <w:r w:rsidRPr="006B006D">
        <w:rPr>
          <w:bCs/>
        </w:rPr>
        <w:t>Coopsercol</w:t>
      </w:r>
      <w:proofErr w:type="spellEnd"/>
      <w:r w:rsidRPr="006B006D">
        <w:rPr>
          <w:bCs/>
        </w:rPr>
        <w:t>. A continuación, se presenta el comportamiento histórico de la movilización de pasajeros por parte de dicho operador:</w:t>
      </w:r>
    </w:p>
    <w:p w14:paraId="782CF82D" w14:textId="77777777" w:rsidR="006B006D" w:rsidRPr="00B245FF" w:rsidRDefault="006B006D" w:rsidP="006B006D">
      <w:pPr>
        <w:jc w:val="center"/>
        <w:rPr>
          <w:b/>
          <w:sz w:val="18"/>
          <w:szCs w:val="18"/>
        </w:rPr>
      </w:pPr>
    </w:p>
    <w:p w14:paraId="7039DAAB" w14:textId="77777777" w:rsidR="006B006D" w:rsidRPr="003D6732" w:rsidRDefault="006B006D" w:rsidP="006B006D">
      <w:pPr>
        <w:jc w:val="center"/>
        <w:rPr>
          <w:bCs/>
        </w:rPr>
      </w:pPr>
      <w:r w:rsidRPr="003D6732">
        <w:rPr>
          <w:bCs/>
        </w:rPr>
        <w:t xml:space="preserve">Cantidad Pasajeros movilizados </w:t>
      </w:r>
      <w:proofErr w:type="spellStart"/>
      <w:r w:rsidRPr="003D6732">
        <w:rPr>
          <w:bCs/>
        </w:rPr>
        <w:t>Coopsercol</w:t>
      </w:r>
      <w:proofErr w:type="spellEnd"/>
      <w:r w:rsidRPr="003D6732">
        <w:rPr>
          <w:bCs/>
        </w:rPr>
        <w:t xml:space="preserve"> La Dorada-Chiriguaná,</w:t>
      </w:r>
    </w:p>
    <w:p w14:paraId="7686C9EE" w14:textId="77777777" w:rsidR="006B006D" w:rsidRPr="006B006D" w:rsidRDefault="006B006D" w:rsidP="006B006D">
      <w:pPr>
        <w:jc w:val="center"/>
        <w:rPr>
          <w:b/>
        </w:rPr>
      </w:pPr>
      <w:r w:rsidRPr="003D6732">
        <w:rPr>
          <w:bCs/>
        </w:rPr>
        <w:t>con corte al 30 de septiembre de 2021</w:t>
      </w:r>
    </w:p>
    <w:p w14:paraId="2BFD9A63" w14:textId="77777777" w:rsidR="006B006D" w:rsidRPr="00B245FF" w:rsidRDefault="006B006D" w:rsidP="006B006D">
      <w:pPr>
        <w:jc w:val="center"/>
        <w:rPr>
          <w:rFonts w:asciiTheme="minorHAnsi" w:hAnsiTheme="minorHAnsi" w:cstheme="minorHAnsi"/>
          <w:b/>
          <w:sz w:val="18"/>
          <w:szCs w:val="18"/>
        </w:rPr>
      </w:pPr>
    </w:p>
    <w:tbl>
      <w:tblPr>
        <w:tblW w:w="7325" w:type="dxa"/>
        <w:jc w:val="center"/>
        <w:tblCellMar>
          <w:left w:w="70" w:type="dxa"/>
          <w:right w:w="70" w:type="dxa"/>
        </w:tblCellMar>
        <w:tblLook w:val="04A0" w:firstRow="1" w:lastRow="0" w:firstColumn="1" w:lastColumn="0" w:noHBand="0" w:noVBand="1"/>
      </w:tblPr>
      <w:tblGrid>
        <w:gridCol w:w="907"/>
        <w:gridCol w:w="732"/>
        <w:gridCol w:w="732"/>
        <w:gridCol w:w="732"/>
        <w:gridCol w:w="732"/>
        <w:gridCol w:w="719"/>
        <w:gridCol w:w="707"/>
        <w:gridCol w:w="695"/>
        <w:gridCol w:w="686"/>
        <w:gridCol w:w="677"/>
        <w:gridCol w:w="6"/>
      </w:tblGrid>
      <w:tr w:rsidR="006B006D" w:rsidRPr="00B245FF" w14:paraId="366F6246" w14:textId="77777777" w:rsidTr="00B245FF">
        <w:trPr>
          <w:trHeight w:val="261"/>
          <w:tblHeader/>
          <w:jc w:val="center"/>
        </w:trPr>
        <w:tc>
          <w:tcPr>
            <w:tcW w:w="7325" w:type="dxa"/>
            <w:gridSpan w:val="11"/>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3B18833C"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CANTIDAD PASAJEROS MOVILIZADOS TRAMO LA DORADA - CHIRIGUANÁ</w:t>
            </w:r>
          </w:p>
        </w:tc>
      </w:tr>
      <w:tr w:rsidR="006B006D" w:rsidRPr="00B245FF" w14:paraId="7B78BD7B" w14:textId="77777777" w:rsidTr="00B245FF">
        <w:trPr>
          <w:gridAfter w:val="1"/>
          <w:wAfter w:w="6" w:type="dxa"/>
          <w:trHeight w:val="261"/>
          <w:tblHeader/>
          <w:jc w:val="center"/>
        </w:trPr>
        <w:tc>
          <w:tcPr>
            <w:tcW w:w="907" w:type="dxa"/>
            <w:tcBorders>
              <w:top w:val="nil"/>
              <w:left w:val="single" w:sz="4" w:space="0" w:color="auto"/>
              <w:bottom w:val="single" w:sz="4" w:space="0" w:color="auto"/>
              <w:right w:val="single" w:sz="4" w:space="0" w:color="auto"/>
            </w:tcBorders>
            <w:shd w:val="clear" w:color="000000" w:fill="1F4E78"/>
            <w:noWrap/>
            <w:vAlign w:val="center"/>
            <w:hideMark/>
          </w:tcPr>
          <w:p w14:paraId="6A19EA39"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MES</w:t>
            </w:r>
          </w:p>
        </w:tc>
        <w:tc>
          <w:tcPr>
            <w:tcW w:w="732" w:type="dxa"/>
            <w:tcBorders>
              <w:top w:val="nil"/>
              <w:left w:val="nil"/>
              <w:bottom w:val="single" w:sz="4" w:space="0" w:color="auto"/>
              <w:right w:val="single" w:sz="4" w:space="0" w:color="auto"/>
            </w:tcBorders>
            <w:shd w:val="clear" w:color="000000" w:fill="1F4E78"/>
            <w:vAlign w:val="center"/>
            <w:hideMark/>
          </w:tcPr>
          <w:p w14:paraId="7F3B81E4"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2013</w:t>
            </w:r>
          </w:p>
        </w:tc>
        <w:tc>
          <w:tcPr>
            <w:tcW w:w="732" w:type="dxa"/>
            <w:tcBorders>
              <w:top w:val="nil"/>
              <w:left w:val="nil"/>
              <w:bottom w:val="single" w:sz="4" w:space="0" w:color="auto"/>
              <w:right w:val="single" w:sz="4" w:space="0" w:color="auto"/>
            </w:tcBorders>
            <w:shd w:val="clear" w:color="000000" w:fill="1F4E78"/>
            <w:vAlign w:val="center"/>
            <w:hideMark/>
          </w:tcPr>
          <w:p w14:paraId="28F30B54"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2014</w:t>
            </w:r>
          </w:p>
        </w:tc>
        <w:tc>
          <w:tcPr>
            <w:tcW w:w="732" w:type="dxa"/>
            <w:tcBorders>
              <w:top w:val="nil"/>
              <w:left w:val="nil"/>
              <w:bottom w:val="single" w:sz="4" w:space="0" w:color="auto"/>
              <w:right w:val="single" w:sz="4" w:space="0" w:color="auto"/>
            </w:tcBorders>
            <w:shd w:val="clear" w:color="000000" w:fill="1F4E78"/>
            <w:vAlign w:val="center"/>
            <w:hideMark/>
          </w:tcPr>
          <w:p w14:paraId="0F0666F7"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2015</w:t>
            </w:r>
          </w:p>
        </w:tc>
        <w:tc>
          <w:tcPr>
            <w:tcW w:w="732" w:type="dxa"/>
            <w:tcBorders>
              <w:top w:val="nil"/>
              <w:left w:val="nil"/>
              <w:bottom w:val="single" w:sz="4" w:space="0" w:color="auto"/>
              <w:right w:val="single" w:sz="4" w:space="0" w:color="auto"/>
            </w:tcBorders>
            <w:shd w:val="clear" w:color="000000" w:fill="1F4E78"/>
            <w:vAlign w:val="center"/>
            <w:hideMark/>
          </w:tcPr>
          <w:p w14:paraId="03A8D638"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2016</w:t>
            </w:r>
          </w:p>
        </w:tc>
        <w:tc>
          <w:tcPr>
            <w:tcW w:w="719" w:type="dxa"/>
            <w:tcBorders>
              <w:top w:val="nil"/>
              <w:left w:val="nil"/>
              <w:bottom w:val="single" w:sz="4" w:space="0" w:color="auto"/>
              <w:right w:val="single" w:sz="4" w:space="0" w:color="auto"/>
            </w:tcBorders>
            <w:shd w:val="clear" w:color="000000" w:fill="1F4E78"/>
            <w:vAlign w:val="center"/>
            <w:hideMark/>
          </w:tcPr>
          <w:p w14:paraId="7F2ED691"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2017</w:t>
            </w:r>
          </w:p>
        </w:tc>
        <w:tc>
          <w:tcPr>
            <w:tcW w:w="707" w:type="dxa"/>
            <w:tcBorders>
              <w:top w:val="nil"/>
              <w:left w:val="nil"/>
              <w:bottom w:val="single" w:sz="4" w:space="0" w:color="auto"/>
              <w:right w:val="single" w:sz="4" w:space="0" w:color="auto"/>
            </w:tcBorders>
            <w:shd w:val="clear" w:color="000000" w:fill="1F4E78"/>
            <w:vAlign w:val="center"/>
            <w:hideMark/>
          </w:tcPr>
          <w:p w14:paraId="42EA69AB"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2018</w:t>
            </w:r>
          </w:p>
        </w:tc>
        <w:tc>
          <w:tcPr>
            <w:tcW w:w="695" w:type="dxa"/>
            <w:tcBorders>
              <w:top w:val="nil"/>
              <w:left w:val="nil"/>
              <w:bottom w:val="single" w:sz="4" w:space="0" w:color="auto"/>
              <w:right w:val="single" w:sz="4" w:space="0" w:color="auto"/>
            </w:tcBorders>
            <w:shd w:val="clear" w:color="000000" w:fill="1F4E78"/>
            <w:vAlign w:val="center"/>
            <w:hideMark/>
          </w:tcPr>
          <w:p w14:paraId="35E49BAA"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2019</w:t>
            </w:r>
          </w:p>
        </w:tc>
        <w:tc>
          <w:tcPr>
            <w:tcW w:w="686" w:type="dxa"/>
            <w:tcBorders>
              <w:top w:val="nil"/>
              <w:left w:val="nil"/>
              <w:bottom w:val="single" w:sz="4" w:space="0" w:color="auto"/>
              <w:right w:val="single" w:sz="4" w:space="0" w:color="auto"/>
            </w:tcBorders>
            <w:shd w:val="clear" w:color="000000" w:fill="1F4E78"/>
            <w:vAlign w:val="center"/>
            <w:hideMark/>
          </w:tcPr>
          <w:p w14:paraId="1E349ABB"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2020</w:t>
            </w:r>
          </w:p>
        </w:tc>
        <w:tc>
          <w:tcPr>
            <w:tcW w:w="677" w:type="dxa"/>
            <w:tcBorders>
              <w:top w:val="nil"/>
              <w:left w:val="nil"/>
              <w:bottom w:val="single" w:sz="4" w:space="0" w:color="auto"/>
              <w:right w:val="single" w:sz="4" w:space="0" w:color="auto"/>
            </w:tcBorders>
            <w:shd w:val="clear" w:color="000000" w:fill="1F4E78"/>
            <w:vAlign w:val="center"/>
            <w:hideMark/>
          </w:tcPr>
          <w:p w14:paraId="6320C6D5" w14:textId="77777777" w:rsidR="006B006D" w:rsidRPr="00B245FF" w:rsidRDefault="006B006D" w:rsidP="00BD12C7">
            <w:pPr>
              <w:jc w:val="center"/>
              <w:rPr>
                <w:rFonts w:asciiTheme="minorHAnsi" w:hAnsiTheme="minorHAnsi" w:cstheme="minorHAnsi"/>
                <w:b/>
                <w:bCs/>
                <w:color w:val="FFFFFF"/>
                <w:sz w:val="16"/>
                <w:szCs w:val="16"/>
                <w:lang w:val="es-CO" w:eastAsia="es-CO"/>
              </w:rPr>
            </w:pPr>
            <w:r w:rsidRPr="00B245FF">
              <w:rPr>
                <w:rFonts w:asciiTheme="minorHAnsi" w:hAnsiTheme="minorHAnsi" w:cstheme="minorHAnsi"/>
                <w:b/>
                <w:bCs/>
                <w:color w:val="FFFFFF"/>
                <w:sz w:val="16"/>
                <w:szCs w:val="16"/>
                <w:lang w:val="es-CO" w:eastAsia="es-CO"/>
              </w:rPr>
              <w:t>2021</w:t>
            </w:r>
          </w:p>
        </w:tc>
      </w:tr>
      <w:tr w:rsidR="006B006D" w:rsidRPr="00B245FF" w14:paraId="0BFD93CB"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20A0B4C"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enero</w:t>
            </w:r>
          </w:p>
        </w:tc>
        <w:tc>
          <w:tcPr>
            <w:tcW w:w="732" w:type="dxa"/>
            <w:tcBorders>
              <w:top w:val="nil"/>
              <w:left w:val="nil"/>
              <w:bottom w:val="single" w:sz="4" w:space="0" w:color="auto"/>
              <w:right w:val="single" w:sz="4" w:space="0" w:color="auto"/>
            </w:tcBorders>
            <w:shd w:val="clear" w:color="000000" w:fill="FFFFFF"/>
            <w:noWrap/>
            <w:vAlign w:val="center"/>
            <w:hideMark/>
          </w:tcPr>
          <w:p w14:paraId="366046F0"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6.130</w:t>
            </w:r>
          </w:p>
        </w:tc>
        <w:tc>
          <w:tcPr>
            <w:tcW w:w="732" w:type="dxa"/>
            <w:tcBorders>
              <w:top w:val="nil"/>
              <w:left w:val="nil"/>
              <w:bottom w:val="single" w:sz="4" w:space="0" w:color="auto"/>
              <w:right w:val="single" w:sz="4" w:space="0" w:color="auto"/>
            </w:tcBorders>
            <w:shd w:val="clear" w:color="000000" w:fill="FFFFFF"/>
            <w:noWrap/>
            <w:vAlign w:val="center"/>
            <w:hideMark/>
          </w:tcPr>
          <w:p w14:paraId="268E4758"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6.696</w:t>
            </w:r>
          </w:p>
        </w:tc>
        <w:tc>
          <w:tcPr>
            <w:tcW w:w="732" w:type="dxa"/>
            <w:tcBorders>
              <w:top w:val="nil"/>
              <w:left w:val="nil"/>
              <w:bottom w:val="single" w:sz="4" w:space="0" w:color="auto"/>
              <w:right w:val="single" w:sz="4" w:space="0" w:color="auto"/>
            </w:tcBorders>
            <w:shd w:val="clear" w:color="000000" w:fill="FFFFFF"/>
            <w:noWrap/>
            <w:vAlign w:val="center"/>
            <w:hideMark/>
          </w:tcPr>
          <w:p w14:paraId="3B53D2DC"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6.895</w:t>
            </w:r>
          </w:p>
        </w:tc>
        <w:tc>
          <w:tcPr>
            <w:tcW w:w="732" w:type="dxa"/>
            <w:tcBorders>
              <w:top w:val="nil"/>
              <w:left w:val="nil"/>
              <w:bottom w:val="single" w:sz="4" w:space="0" w:color="auto"/>
              <w:right w:val="single" w:sz="4" w:space="0" w:color="auto"/>
            </w:tcBorders>
            <w:shd w:val="clear" w:color="000000" w:fill="FFFFFF"/>
            <w:noWrap/>
            <w:vAlign w:val="center"/>
            <w:hideMark/>
          </w:tcPr>
          <w:p w14:paraId="19CD1E3C"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6.591</w:t>
            </w:r>
          </w:p>
        </w:tc>
        <w:tc>
          <w:tcPr>
            <w:tcW w:w="719" w:type="dxa"/>
            <w:tcBorders>
              <w:top w:val="nil"/>
              <w:left w:val="nil"/>
              <w:bottom w:val="single" w:sz="4" w:space="0" w:color="auto"/>
              <w:right w:val="single" w:sz="4" w:space="0" w:color="auto"/>
            </w:tcBorders>
            <w:shd w:val="clear" w:color="000000" w:fill="FFFFFF"/>
            <w:noWrap/>
            <w:vAlign w:val="center"/>
            <w:hideMark/>
          </w:tcPr>
          <w:p w14:paraId="6D0DB53E"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7.234</w:t>
            </w:r>
          </w:p>
        </w:tc>
        <w:tc>
          <w:tcPr>
            <w:tcW w:w="707" w:type="dxa"/>
            <w:tcBorders>
              <w:top w:val="nil"/>
              <w:left w:val="nil"/>
              <w:bottom w:val="single" w:sz="4" w:space="0" w:color="auto"/>
              <w:right w:val="single" w:sz="4" w:space="0" w:color="auto"/>
            </w:tcBorders>
            <w:shd w:val="clear" w:color="000000" w:fill="FFFFFF"/>
            <w:noWrap/>
            <w:vAlign w:val="center"/>
            <w:hideMark/>
          </w:tcPr>
          <w:p w14:paraId="41EEF65F"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6.524</w:t>
            </w:r>
          </w:p>
        </w:tc>
        <w:tc>
          <w:tcPr>
            <w:tcW w:w="695" w:type="dxa"/>
            <w:tcBorders>
              <w:top w:val="nil"/>
              <w:left w:val="nil"/>
              <w:bottom w:val="single" w:sz="4" w:space="0" w:color="auto"/>
              <w:right w:val="single" w:sz="4" w:space="0" w:color="auto"/>
            </w:tcBorders>
            <w:shd w:val="clear" w:color="000000" w:fill="FFFFFF"/>
            <w:noWrap/>
            <w:vAlign w:val="center"/>
            <w:hideMark/>
          </w:tcPr>
          <w:p w14:paraId="076E754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6.548</w:t>
            </w:r>
          </w:p>
        </w:tc>
        <w:tc>
          <w:tcPr>
            <w:tcW w:w="686" w:type="dxa"/>
            <w:tcBorders>
              <w:top w:val="nil"/>
              <w:left w:val="nil"/>
              <w:bottom w:val="single" w:sz="4" w:space="0" w:color="auto"/>
              <w:right w:val="single" w:sz="4" w:space="0" w:color="auto"/>
            </w:tcBorders>
            <w:shd w:val="clear" w:color="000000" w:fill="FFFFFF"/>
            <w:noWrap/>
            <w:vAlign w:val="center"/>
            <w:hideMark/>
          </w:tcPr>
          <w:p w14:paraId="3394F0D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6.408</w:t>
            </w:r>
          </w:p>
        </w:tc>
        <w:tc>
          <w:tcPr>
            <w:tcW w:w="677" w:type="dxa"/>
            <w:tcBorders>
              <w:top w:val="nil"/>
              <w:left w:val="nil"/>
              <w:bottom w:val="single" w:sz="4" w:space="0" w:color="auto"/>
              <w:right w:val="single" w:sz="4" w:space="0" w:color="auto"/>
            </w:tcBorders>
            <w:shd w:val="clear" w:color="000000" w:fill="FFFFFF"/>
            <w:noWrap/>
            <w:vAlign w:val="center"/>
            <w:hideMark/>
          </w:tcPr>
          <w:p w14:paraId="73E75039"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3.515</w:t>
            </w:r>
          </w:p>
        </w:tc>
      </w:tr>
      <w:tr w:rsidR="006B006D" w:rsidRPr="00B245FF" w14:paraId="4D2E7D2F"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A1B9A9B"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febrero</w:t>
            </w:r>
          </w:p>
        </w:tc>
        <w:tc>
          <w:tcPr>
            <w:tcW w:w="732" w:type="dxa"/>
            <w:tcBorders>
              <w:top w:val="nil"/>
              <w:left w:val="nil"/>
              <w:bottom w:val="single" w:sz="4" w:space="0" w:color="auto"/>
              <w:right w:val="single" w:sz="4" w:space="0" w:color="auto"/>
            </w:tcBorders>
            <w:shd w:val="clear" w:color="000000" w:fill="FFFFFF"/>
            <w:noWrap/>
            <w:vAlign w:val="center"/>
            <w:hideMark/>
          </w:tcPr>
          <w:p w14:paraId="3006E73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5.702</w:t>
            </w:r>
          </w:p>
        </w:tc>
        <w:tc>
          <w:tcPr>
            <w:tcW w:w="732" w:type="dxa"/>
            <w:tcBorders>
              <w:top w:val="nil"/>
              <w:left w:val="nil"/>
              <w:bottom w:val="single" w:sz="4" w:space="0" w:color="auto"/>
              <w:right w:val="single" w:sz="4" w:space="0" w:color="auto"/>
            </w:tcBorders>
            <w:shd w:val="clear" w:color="000000" w:fill="FFFFFF"/>
            <w:noWrap/>
            <w:vAlign w:val="center"/>
            <w:hideMark/>
          </w:tcPr>
          <w:p w14:paraId="13E086E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5.241</w:t>
            </w:r>
          </w:p>
        </w:tc>
        <w:tc>
          <w:tcPr>
            <w:tcW w:w="732" w:type="dxa"/>
            <w:tcBorders>
              <w:top w:val="nil"/>
              <w:left w:val="nil"/>
              <w:bottom w:val="single" w:sz="4" w:space="0" w:color="auto"/>
              <w:right w:val="single" w:sz="4" w:space="0" w:color="auto"/>
            </w:tcBorders>
            <w:shd w:val="clear" w:color="000000" w:fill="FFFFFF"/>
            <w:noWrap/>
            <w:vAlign w:val="center"/>
            <w:hideMark/>
          </w:tcPr>
          <w:p w14:paraId="27A399DE"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5.069</w:t>
            </w:r>
          </w:p>
        </w:tc>
        <w:tc>
          <w:tcPr>
            <w:tcW w:w="732" w:type="dxa"/>
            <w:tcBorders>
              <w:top w:val="nil"/>
              <w:left w:val="nil"/>
              <w:bottom w:val="single" w:sz="4" w:space="0" w:color="auto"/>
              <w:right w:val="single" w:sz="4" w:space="0" w:color="auto"/>
            </w:tcBorders>
            <w:shd w:val="clear" w:color="000000" w:fill="FFFFFF"/>
            <w:noWrap/>
            <w:vAlign w:val="center"/>
            <w:hideMark/>
          </w:tcPr>
          <w:p w14:paraId="4A52A699"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4.516</w:t>
            </w:r>
          </w:p>
        </w:tc>
        <w:tc>
          <w:tcPr>
            <w:tcW w:w="719" w:type="dxa"/>
            <w:tcBorders>
              <w:top w:val="nil"/>
              <w:left w:val="nil"/>
              <w:bottom w:val="single" w:sz="4" w:space="0" w:color="auto"/>
              <w:right w:val="single" w:sz="4" w:space="0" w:color="auto"/>
            </w:tcBorders>
            <w:shd w:val="clear" w:color="000000" w:fill="FFFFFF"/>
            <w:noWrap/>
            <w:vAlign w:val="center"/>
            <w:hideMark/>
          </w:tcPr>
          <w:p w14:paraId="5FCE2A53"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5.626</w:t>
            </w:r>
          </w:p>
        </w:tc>
        <w:tc>
          <w:tcPr>
            <w:tcW w:w="707" w:type="dxa"/>
            <w:tcBorders>
              <w:top w:val="nil"/>
              <w:left w:val="nil"/>
              <w:bottom w:val="single" w:sz="4" w:space="0" w:color="auto"/>
              <w:right w:val="single" w:sz="4" w:space="0" w:color="auto"/>
            </w:tcBorders>
            <w:shd w:val="clear" w:color="000000" w:fill="FFFFFF"/>
            <w:noWrap/>
            <w:vAlign w:val="center"/>
            <w:hideMark/>
          </w:tcPr>
          <w:p w14:paraId="033A9DD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6.479</w:t>
            </w:r>
          </w:p>
        </w:tc>
        <w:tc>
          <w:tcPr>
            <w:tcW w:w="695" w:type="dxa"/>
            <w:tcBorders>
              <w:top w:val="nil"/>
              <w:left w:val="nil"/>
              <w:bottom w:val="single" w:sz="4" w:space="0" w:color="auto"/>
              <w:right w:val="single" w:sz="4" w:space="0" w:color="auto"/>
            </w:tcBorders>
            <w:shd w:val="clear" w:color="000000" w:fill="FFFFFF"/>
            <w:noWrap/>
            <w:vAlign w:val="center"/>
            <w:hideMark/>
          </w:tcPr>
          <w:p w14:paraId="7AC5822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6.683</w:t>
            </w:r>
          </w:p>
        </w:tc>
        <w:tc>
          <w:tcPr>
            <w:tcW w:w="686" w:type="dxa"/>
            <w:tcBorders>
              <w:top w:val="nil"/>
              <w:left w:val="nil"/>
              <w:bottom w:val="single" w:sz="4" w:space="0" w:color="auto"/>
              <w:right w:val="single" w:sz="4" w:space="0" w:color="auto"/>
            </w:tcBorders>
            <w:shd w:val="clear" w:color="000000" w:fill="FFFFFF"/>
            <w:noWrap/>
            <w:vAlign w:val="center"/>
            <w:hideMark/>
          </w:tcPr>
          <w:p w14:paraId="061F6F4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4.633</w:t>
            </w:r>
          </w:p>
        </w:tc>
        <w:tc>
          <w:tcPr>
            <w:tcW w:w="677" w:type="dxa"/>
            <w:tcBorders>
              <w:top w:val="nil"/>
              <w:left w:val="nil"/>
              <w:bottom w:val="single" w:sz="4" w:space="0" w:color="auto"/>
              <w:right w:val="single" w:sz="4" w:space="0" w:color="auto"/>
            </w:tcBorders>
            <w:shd w:val="clear" w:color="000000" w:fill="FFFFFF"/>
            <w:noWrap/>
            <w:vAlign w:val="center"/>
            <w:hideMark/>
          </w:tcPr>
          <w:p w14:paraId="7EFD0ED2"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3.035</w:t>
            </w:r>
          </w:p>
        </w:tc>
      </w:tr>
      <w:tr w:rsidR="006B006D" w:rsidRPr="00B245FF" w14:paraId="2E8EC546"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B854753"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marzo</w:t>
            </w:r>
          </w:p>
        </w:tc>
        <w:tc>
          <w:tcPr>
            <w:tcW w:w="732" w:type="dxa"/>
            <w:tcBorders>
              <w:top w:val="nil"/>
              <w:left w:val="nil"/>
              <w:bottom w:val="single" w:sz="4" w:space="0" w:color="auto"/>
              <w:right w:val="single" w:sz="4" w:space="0" w:color="auto"/>
            </w:tcBorders>
            <w:shd w:val="clear" w:color="000000" w:fill="FFFFFF"/>
            <w:noWrap/>
            <w:vAlign w:val="center"/>
            <w:hideMark/>
          </w:tcPr>
          <w:p w14:paraId="130DE710"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7.800</w:t>
            </w:r>
          </w:p>
        </w:tc>
        <w:tc>
          <w:tcPr>
            <w:tcW w:w="732" w:type="dxa"/>
            <w:tcBorders>
              <w:top w:val="nil"/>
              <w:left w:val="nil"/>
              <w:bottom w:val="single" w:sz="4" w:space="0" w:color="auto"/>
              <w:right w:val="single" w:sz="4" w:space="0" w:color="auto"/>
            </w:tcBorders>
            <w:shd w:val="clear" w:color="000000" w:fill="FFFFFF"/>
            <w:noWrap/>
            <w:vAlign w:val="center"/>
            <w:hideMark/>
          </w:tcPr>
          <w:p w14:paraId="1766153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6.250</w:t>
            </w:r>
          </w:p>
        </w:tc>
        <w:tc>
          <w:tcPr>
            <w:tcW w:w="732" w:type="dxa"/>
            <w:tcBorders>
              <w:top w:val="nil"/>
              <w:left w:val="nil"/>
              <w:bottom w:val="single" w:sz="4" w:space="0" w:color="auto"/>
              <w:right w:val="single" w:sz="4" w:space="0" w:color="auto"/>
            </w:tcBorders>
            <w:shd w:val="clear" w:color="000000" w:fill="FFFFFF"/>
            <w:noWrap/>
            <w:vAlign w:val="center"/>
            <w:hideMark/>
          </w:tcPr>
          <w:p w14:paraId="4248FF5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5.587</w:t>
            </w:r>
          </w:p>
        </w:tc>
        <w:tc>
          <w:tcPr>
            <w:tcW w:w="732" w:type="dxa"/>
            <w:tcBorders>
              <w:top w:val="nil"/>
              <w:left w:val="nil"/>
              <w:bottom w:val="single" w:sz="4" w:space="0" w:color="auto"/>
              <w:right w:val="single" w:sz="4" w:space="0" w:color="auto"/>
            </w:tcBorders>
            <w:shd w:val="clear" w:color="000000" w:fill="FFFFFF"/>
            <w:noWrap/>
            <w:vAlign w:val="center"/>
            <w:hideMark/>
          </w:tcPr>
          <w:p w14:paraId="0578084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5.651</w:t>
            </w:r>
          </w:p>
        </w:tc>
        <w:tc>
          <w:tcPr>
            <w:tcW w:w="719" w:type="dxa"/>
            <w:tcBorders>
              <w:top w:val="nil"/>
              <w:left w:val="nil"/>
              <w:bottom w:val="single" w:sz="4" w:space="0" w:color="auto"/>
              <w:right w:val="single" w:sz="4" w:space="0" w:color="auto"/>
            </w:tcBorders>
            <w:shd w:val="clear" w:color="000000" w:fill="FFFFFF"/>
            <w:noWrap/>
            <w:vAlign w:val="center"/>
            <w:hideMark/>
          </w:tcPr>
          <w:p w14:paraId="68E1EEDE"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7.121</w:t>
            </w:r>
          </w:p>
        </w:tc>
        <w:tc>
          <w:tcPr>
            <w:tcW w:w="707" w:type="dxa"/>
            <w:tcBorders>
              <w:top w:val="nil"/>
              <w:left w:val="nil"/>
              <w:bottom w:val="single" w:sz="4" w:space="0" w:color="auto"/>
              <w:right w:val="single" w:sz="4" w:space="0" w:color="auto"/>
            </w:tcBorders>
            <w:shd w:val="clear" w:color="auto" w:fill="auto"/>
            <w:noWrap/>
            <w:vAlign w:val="center"/>
            <w:hideMark/>
          </w:tcPr>
          <w:p w14:paraId="3E95B68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7.843</w:t>
            </w:r>
          </w:p>
        </w:tc>
        <w:tc>
          <w:tcPr>
            <w:tcW w:w="695" w:type="dxa"/>
            <w:tcBorders>
              <w:top w:val="nil"/>
              <w:left w:val="nil"/>
              <w:bottom w:val="single" w:sz="4" w:space="0" w:color="auto"/>
              <w:right w:val="single" w:sz="4" w:space="0" w:color="auto"/>
            </w:tcBorders>
            <w:shd w:val="clear" w:color="auto" w:fill="auto"/>
            <w:noWrap/>
            <w:vAlign w:val="center"/>
            <w:hideMark/>
          </w:tcPr>
          <w:p w14:paraId="1087565F"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6.221</w:t>
            </w:r>
          </w:p>
        </w:tc>
        <w:tc>
          <w:tcPr>
            <w:tcW w:w="686" w:type="dxa"/>
            <w:tcBorders>
              <w:top w:val="nil"/>
              <w:left w:val="nil"/>
              <w:bottom w:val="single" w:sz="4" w:space="0" w:color="auto"/>
              <w:right w:val="single" w:sz="4" w:space="0" w:color="auto"/>
            </w:tcBorders>
            <w:shd w:val="clear" w:color="auto" w:fill="auto"/>
            <w:noWrap/>
            <w:vAlign w:val="center"/>
            <w:hideMark/>
          </w:tcPr>
          <w:p w14:paraId="3309366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4.218</w:t>
            </w:r>
          </w:p>
        </w:tc>
        <w:tc>
          <w:tcPr>
            <w:tcW w:w="677" w:type="dxa"/>
            <w:tcBorders>
              <w:top w:val="nil"/>
              <w:left w:val="nil"/>
              <w:bottom w:val="single" w:sz="4" w:space="0" w:color="auto"/>
              <w:right w:val="single" w:sz="4" w:space="0" w:color="auto"/>
            </w:tcBorders>
            <w:shd w:val="clear" w:color="auto" w:fill="auto"/>
            <w:noWrap/>
            <w:vAlign w:val="center"/>
            <w:hideMark/>
          </w:tcPr>
          <w:p w14:paraId="0378061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4.200</w:t>
            </w:r>
          </w:p>
        </w:tc>
      </w:tr>
      <w:tr w:rsidR="006B006D" w:rsidRPr="00B245FF" w14:paraId="437FDA7B"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632E041"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abril</w:t>
            </w:r>
          </w:p>
        </w:tc>
        <w:tc>
          <w:tcPr>
            <w:tcW w:w="732" w:type="dxa"/>
            <w:tcBorders>
              <w:top w:val="nil"/>
              <w:left w:val="nil"/>
              <w:bottom w:val="single" w:sz="4" w:space="0" w:color="auto"/>
              <w:right w:val="single" w:sz="4" w:space="0" w:color="auto"/>
            </w:tcBorders>
            <w:shd w:val="clear" w:color="000000" w:fill="FFFFFF"/>
            <w:noWrap/>
            <w:vAlign w:val="center"/>
            <w:hideMark/>
          </w:tcPr>
          <w:p w14:paraId="58D1DE93"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7.089</w:t>
            </w:r>
          </w:p>
        </w:tc>
        <w:tc>
          <w:tcPr>
            <w:tcW w:w="732" w:type="dxa"/>
            <w:tcBorders>
              <w:top w:val="nil"/>
              <w:left w:val="nil"/>
              <w:bottom w:val="single" w:sz="4" w:space="0" w:color="auto"/>
              <w:right w:val="single" w:sz="4" w:space="0" w:color="auto"/>
            </w:tcBorders>
            <w:shd w:val="clear" w:color="000000" w:fill="FFFFFF"/>
            <w:noWrap/>
            <w:vAlign w:val="center"/>
            <w:hideMark/>
          </w:tcPr>
          <w:p w14:paraId="065499C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6.398</w:t>
            </w:r>
          </w:p>
        </w:tc>
        <w:tc>
          <w:tcPr>
            <w:tcW w:w="732" w:type="dxa"/>
            <w:tcBorders>
              <w:top w:val="nil"/>
              <w:left w:val="nil"/>
              <w:bottom w:val="single" w:sz="4" w:space="0" w:color="auto"/>
              <w:right w:val="single" w:sz="4" w:space="0" w:color="auto"/>
            </w:tcBorders>
            <w:shd w:val="clear" w:color="000000" w:fill="FFFFFF"/>
            <w:noWrap/>
            <w:vAlign w:val="center"/>
            <w:hideMark/>
          </w:tcPr>
          <w:p w14:paraId="769B2740"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5.259</w:t>
            </w:r>
          </w:p>
        </w:tc>
        <w:tc>
          <w:tcPr>
            <w:tcW w:w="732" w:type="dxa"/>
            <w:tcBorders>
              <w:top w:val="nil"/>
              <w:left w:val="nil"/>
              <w:bottom w:val="single" w:sz="4" w:space="0" w:color="auto"/>
              <w:right w:val="single" w:sz="4" w:space="0" w:color="auto"/>
            </w:tcBorders>
            <w:shd w:val="clear" w:color="000000" w:fill="FFFFFF"/>
            <w:noWrap/>
            <w:vAlign w:val="center"/>
            <w:hideMark/>
          </w:tcPr>
          <w:p w14:paraId="393DAD8C"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5.036</w:t>
            </w:r>
          </w:p>
        </w:tc>
        <w:tc>
          <w:tcPr>
            <w:tcW w:w="719" w:type="dxa"/>
            <w:tcBorders>
              <w:top w:val="nil"/>
              <w:left w:val="nil"/>
              <w:bottom w:val="single" w:sz="4" w:space="0" w:color="auto"/>
              <w:right w:val="single" w:sz="4" w:space="0" w:color="auto"/>
            </w:tcBorders>
            <w:shd w:val="clear" w:color="000000" w:fill="FFFFFF"/>
            <w:noWrap/>
            <w:vAlign w:val="center"/>
            <w:hideMark/>
          </w:tcPr>
          <w:p w14:paraId="0E37B1E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6.075</w:t>
            </w:r>
          </w:p>
        </w:tc>
        <w:tc>
          <w:tcPr>
            <w:tcW w:w="707" w:type="dxa"/>
            <w:tcBorders>
              <w:top w:val="nil"/>
              <w:left w:val="nil"/>
              <w:bottom w:val="single" w:sz="4" w:space="0" w:color="auto"/>
              <w:right w:val="single" w:sz="4" w:space="0" w:color="auto"/>
            </w:tcBorders>
            <w:shd w:val="clear" w:color="000000" w:fill="FFFFFF"/>
            <w:noWrap/>
            <w:vAlign w:val="center"/>
            <w:hideMark/>
          </w:tcPr>
          <w:p w14:paraId="09B0767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6.743</w:t>
            </w:r>
          </w:p>
        </w:tc>
        <w:tc>
          <w:tcPr>
            <w:tcW w:w="695" w:type="dxa"/>
            <w:tcBorders>
              <w:top w:val="nil"/>
              <w:left w:val="nil"/>
              <w:bottom w:val="single" w:sz="4" w:space="0" w:color="auto"/>
              <w:right w:val="single" w:sz="4" w:space="0" w:color="auto"/>
            </w:tcBorders>
            <w:shd w:val="clear" w:color="000000" w:fill="FFFFFF"/>
            <w:noWrap/>
            <w:vAlign w:val="center"/>
            <w:hideMark/>
          </w:tcPr>
          <w:p w14:paraId="51BD3F4B"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5.308</w:t>
            </w:r>
          </w:p>
        </w:tc>
        <w:tc>
          <w:tcPr>
            <w:tcW w:w="686" w:type="dxa"/>
            <w:tcBorders>
              <w:top w:val="nil"/>
              <w:left w:val="nil"/>
              <w:bottom w:val="single" w:sz="4" w:space="0" w:color="auto"/>
              <w:right w:val="single" w:sz="4" w:space="0" w:color="auto"/>
            </w:tcBorders>
            <w:shd w:val="clear" w:color="000000" w:fill="FFFFFF"/>
            <w:noWrap/>
            <w:vAlign w:val="center"/>
            <w:hideMark/>
          </w:tcPr>
          <w:p w14:paraId="64320373"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c>
          <w:tcPr>
            <w:tcW w:w="677" w:type="dxa"/>
            <w:tcBorders>
              <w:top w:val="nil"/>
              <w:left w:val="nil"/>
              <w:bottom w:val="single" w:sz="4" w:space="0" w:color="auto"/>
              <w:right w:val="single" w:sz="4" w:space="0" w:color="auto"/>
            </w:tcBorders>
            <w:shd w:val="clear" w:color="auto" w:fill="auto"/>
            <w:noWrap/>
            <w:vAlign w:val="center"/>
            <w:hideMark/>
          </w:tcPr>
          <w:p w14:paraId="6DBB3F7F"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1.776</w:t>
            </w:r>
          </w:p>
        </w:tc>
      </w:tr>
      <w:tr w:rsidR="006B006D" w:rsidRPr="00B245FF" w14:paraId="3CE1D58D"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AED7787"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mayo</w:t>
            </w:r>
          </w:p>
        </w:tc>
        <w:tc>
          <w:tcPr>
            <w:tcW w:w="732" w:type="dxa"/>
            <w:tcBorders>
              <w:top w:val="nil"/>
              <w:left w:val="nil"/>
              <w:bottom w:val="single" w:sz="4" w:space="0" w:color="auto"/>
              <w:right w:val="single" w:sz="4" w:space="0" w:color="auto"/>
            </w:tcBorders>
            <w:shd w:val="clear" w:color="000000" w:fill="FFFFFF"/>
            <w:noWrap/>
            <w:vAlign w:val="center"/>
            <w:hideMark/>
          </w:tcPr>
          <w:p w14:paraId="230F3D8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7.823</w:t>
            </w:r>
          </w:p>
        </w:tc>
        <w:tc>
          <w:tcPr>
            <w:tcW w:w="732" w:type="dxa"/>
            <w:tcBorders>
              <w:top w:val="nil"/>
              <w:left w:val="nil"/>
              <w:bottom w:val="single" w:sz="4" w:space="0" w:color="auto"/>
              <w:right w:val="single" w:sz="4" w:space="0" w:color="auto"/>
            </w:tcBorders>
            <w:shd w:val="clear" w:color="000000" w:fill="FFFFFF"/>
            <w:noWrap/>
            <w:vAlign w:val="center"/>
            <w:hideMark/>
          </w:tcPr>
          <w:p w14:paraId="1AB8227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7.177</w:t>
            </w:r>
          </w:p>
        </w:tc>
        <w:tc>
          <w:tcPr>
            <w:tcW w:w="732" w:type="dxa"/>
            <w:tcBorders>
              <w:top w:val="nil"/>
              <w:left w:val="nil"/>
              <w:bottom w:val="single" w:sz="4" w:space="0" w:color="auto"/>
              <w:right w:val="single" w:sz="4" w:space="0" w:color="auto"/>
            </w:tcBorders>
            <w:shd w:val="clear" w:color="000000" w:fill="FFFFFF"/>
            <w:noWrap/>
            <w:vAlign w:val="center"/>
            <w:hideMark/>
          </w:tcPr>
          <w:p w14:paraId="250EC81C"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5.847</w:t>
            </w:r>
          </w:p>
        </w:tc>
        <w:tc>
          <w:tcPr>
            <w:tcW w:w="732" w:type="dxa"/>
            <w:tcBorders>
              <w:top w:val="nil"/>
              <w:left w:val="nil"/>
              <w:bottom w:val="single" w:sz="4" w:space="0" w:color="auto"/>
              <w:right w:val="single" w:sz="4" w:space="0" w:color="auto"/>
            </w:tcBorders>
            <w:shd w:val="clear" w:color="000000" w:fill="FFFFFF"/>
            <w:noWrap/>
            <w:vAlign w:val="center"/>
            <w:hideMark/>
          </w:tcPr>
          <w:p w14:paraId="431F995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5.908</w:t>
            </w:r>
          </w:p>
        </w:tc>
        <w:tc>
          <w:tcPr>
            <w:tcW w:w="719" w:type="dxa"/>
            <w:tcBorders>
              <w:top w:val="nil"/>
              <w:left w:val="nil"/>
              <w:bottom w:val="single" w:sz="4" w:space="0" w:color="auto"/>
              <w:right w:val="single" w:sz="4" w:space="0" w:color="auto"/>
            </w:tcBorders>
            <w:shd w:val="clear" w:color="000000" w:fill="FFFFFF"/>
            <w:noWrap/>
            <w:vAlign w:val="center"/>
            <w:hideMark/>
          </w:tcPr>
          <w:p w14:paraId="2E4A56CE"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5.845</w:t>
            </w:r>
          </w:p>
        </w:tc>
        <w:tc>
          <w:tcPr>
            <w:tcW w:w="707" w:type="dxa"/>
            <w:tcBorders>
              <w:top w:val="nil"/>
              <w:left w:val="nil"/>
              <w:bottom w:val="single" w:sz="4" w:space="0" w:color="auto"/>
              <w:right w:val="single" w:sz="4" w:space="0" w:color="auto"/>
            </w:tcBorders>
            <w:shd w:val="clear" w:color="000000" w:fill="FFFFFF"/>
            <w:noWrap/>
            <w:vAlign w:val="center"/>
            <w:hideMark/>
          </w:tcPr>
          <w:p w14:paraId="74F0D92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5.991</w:t>
            </w:r>
          </w:p>
        </w:tc>
        <w:tc>
          <w:tcPr>
            <w:tcW w:w="695" w:type="dxa"/>
            <w:tcBorders>
              <w:top w:val="nil"/>
              <w:left w:val="nil"/>
              <w:bottom w:val="single" w:sz="4" w:space="0" w:color="auto"/>
              <w:right w:val="single" w:sz="4" w:space="0" w:color="auto"/>
            </w:tcBorders>
            <w:shd w:val="clear" w:color="000000" w:fill="FFFFFF"/>
            <w:noWrap/>
            <w:vAlign w:val="center"/>
            <w:hideMark/>
          </w:tcPr>
          <w:p w14:paraId="56C78F79"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6.161</w:t>
            </w:r>
          </w:p>
        </w:tc>
        <w:tc>
          <w:tcPr>
            <w:tcW w:w="686" w:type="dxa"/>
            <w:tcBorders>
              <w:top w:val="nil"/>
              <w:left w:val="nil"/>
              <w:bottom w:val="single" w:sz="4" w:space="0" w:color="auto"/>
              <w:right w:val="single" w:sz="4" w:space="0" w:color="auto"/>
            </w:tcBorders>
            <w:shd w:val="clear" w:color="000000" w:fill="FFFFFF"/>
            <w:noWrap/>
            <w:vAlign w:val="center"/>
            <w:hideMark/>
          </w:tcPr>
          <w:p w14:paraId="40D7FAC9"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c>
          <w:tcPr>
            <w:tcW w:w="677" w:type="dxa"/>
            <w:tcBorders>
              <w:top w:val="nil"/>
              <w:left w:val="nil"/>
              <w:bottom w:val="single" w:sz="4" w:space="0" w:color="auto"/>
              <w:right w:val="single" w:sz="4" w:space="0" w:color="auto"/>
            </w:tcBorders>
            <w:shd w:val="clear" w:color="000000" w:fill="FFFFFF"/>
            <w:noWrap/>
            <w:vAlign w:val="center"/>
            <w:hideMark/>
          </w:tcPr>
          <w:p w14:paraId="38BCC51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r>
      <w:tr w:rsidR="006B006D" w:rsidRPr="00B245FF" w14:paraId="511F5AE0"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ECA6607"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junio</w:t>
            </w:r>
          </w:p>
        </w:tc>
        <w:tc>
          <w:tcPr>
            <w:tcW w:w="732" w:type="dxa"/>
            <w:tcBorders>
              <w:top w:val="nil"/>
              <w:left w:val="nil"/>
              <w:bottom w:val="single" w:sz="4" w:space="0" w:color="auto"/>
              <w:right w:val="single" w:sz="4" w:space="0" w:color="auto"/>
            </w:tcBorders>
            <w:shd w:val="clear" w:color="000000" w:fill="FFFFFF"/>
            <w:noWrap/>
            <w:vAlign w:val="center"/>
            <w:hideMark/>
          </w:tcPr>
          <w:p w14:paraId="75B8F248"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6.534</w:t>
            </w:r>
          </w:p>
        </w:tc>
        <w:tc>
          <w:tcPr>
            <w:tcW w:w="732" w:type="dxa"/>
            <w:tcBorders>
              <w:top w:val="nil"/>
              <w:left w:val="nil"/>
              <w:bottom w:val="single" w:sz="4" w:space="0" w:color="auto"/>
              <w:right w:val="single" w:sz="4" w:space="0" w:color="auto"/>
            </w:tcBorders>
            <w:shd w:val="clear" w:color="000000" w:fill="FFFFFF"/>
            <w:noWrap/>
            <w:vAlign w:val="center"/>
            <w:hideMark/>
          </w:tcPr>
          <w:p w14:paraId="5333A8E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6.506</w:t>
            </w:r>
          </w:p>
        </w:tc>
        <w:tc>
          <w:tcPr>
            <w:tcW w:w="732" w:type="dxa"/>
            <w:tcBorders>
              <w:top w:val="nil"/>
              <w:left w:val="nil"/>
              <w:bottom w:val="single" w:sz="4" w:space="0" w:color="auto"/>
              <w:right w:val="single" w:sz="4" w:space="0" w:color="auto"/>
            </w:tcBorders>
            <w:shd w:val="clear" w:color="000000" w:fill="FFFFFF"/>
            <w:noWrap/>
            <w:vAlign w:val="center"/>
            <w:hideMark/>
          </w:tcPr>
          <w:p w14:paraId="7FE3330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5.827</w:t>
            </w:r>
          </w:p>
        </w:tc>
        <w:tc>
          <w:tcPr>
            <w:tcW w:w="732" w:type="dxa"/>
            <w:tcBorders>
              <w:top w:val="nil"/>
              <w:left w:val="nil"/>
              <w:bottom w:val="single" w:sz="4" w:space="0" w:color="auto"/>
              <w:right w:val="single" w:sz="4" w:space="0" w:color="auto"/>
            </w:tcBorders>
            <w:shd w:val="clear" w:color="000000" w:fill="FFFFFF"/>
            <w:noWrap/>
            <w:vAlign w:val="center"/>
            <w:hideMark/>
          </w:tcPr>
          <w:p w14:paraId="4A298B9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6.059</w:t>
            </w:r>
          </w:p>
        </w:tc>
        <w:tc>
          <w:tcPr>
            <w:tcW w:w="719" w:type="dxa"/>
            <w:tcBorders>
              <w:top w:val="nil"/>
              <w:left w:val="nil"/>
              <w:bottom w:val="single" w:sz="4" w:space="0" w:color="auto"/>
              <w:right w:val="single" w:sz="4" w:space="0" w:color="auto"/>
            </w:tcBorders>
            <w:shd w:val="clear" w:color="000000" w:fill="FFFFFF"/>
            <w:noWrap/>
            <w:vAlign w:val="center"/>
            <w:hideMark/>
          </w:tcPr>
          <w:p w14:paraId="36DC864E"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5.896</w:t>
            </w:r>
          </w:p>
        </w:tc>
        <w:tc>
          <w:tcPr>
            <w:tcW w:w="707" w:type="dxa"/>
            <w:tcBorders>
              <w:top w:val="nil"/>
              <w:left w:val="nil"/>
              <w:bottom w:val="single" w:sz="4" w:space="0" w:color="auto"/>
              <w:right w:val="single" w:sz="4" w:space="0" w:color="auto"/>
            </w:tcBorders>
            <w:shd w:val="clear" w:color="000000" w:fill="FFFFFF"/>
            <w:noWrap/>
            <w:vAlign w:val="center"/>
            <w:hideMark/>
          </w:tcPr>
          <w:p w14:paraId="45193A7F"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4.218</w:t>
            </w:r>
          </w:p>
        </w:tc>
        <w:tc>
          <w:tcPr>
            <w:tcW w:w="695" w:type="dxa"/>
            <w:tcBorders>
              <w:top w:val="nil"/>
              <w:left w:val="nil"/>
              <w:bottom w:val="single" w:sz="4" w:space="0" w:color="auto"/>
              <w:right w:val="single" w:sz="4" w:space="0" w:color="auto"/>
            </w:tcBorders>
            <w:shd w:val="clear" w:color="000000" w:fill="FFFFFF"/>
            <w:noWrap/>
            <w:vAlign w:val="center"/>
            <w:hideMark/>
          </w:tcPr>
          <w:p w14:paraId="73E60402"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6.374</w:t>
            </w:r>
          </w:p>
        </w:tc>
        <w:tc>
          <w:tcPr>
            <w:tcW w:w="686" w:type="dxa"/>
            <w:tcBorders>
              <w:top w:val="nil"/>
              <w:left w:val="nil"/>
              <w:bottom w:val="single" w:sz="4" w:space="0" w:color="auto"/>
              <w:right w:val="single" w:sz="4" w:space="0" w:color="auto"/>
            </w:tcBorders>
            <w:shd w:val="clear" w:color="000000" w:fill="FFFFFF"/>
            <w:noWrap/>
            <w:vAlign w:val="center"/>
            <w:hideMark/>
          </w:tcPr>
          <w:p w14:paraId="5A34B3D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c>
          <w:tcPr>
            <w:tcW w:w="677" w:type="dxa"/>
            <w:tcBorders>
              <w:top w:val="nil"/>
              <w:left w:val="nil"/>
              <w:bottom w:val="single" w:sz="4" w:space="0" w:color="auto"/>
              <w:right w:val="single" w:sz="4" w:space="0" w:color="auto"/>
            </w:tcBorders>
            <w:shd w:val="clear" w:color="000000" w:fill="FFFFFF"/>
            <w:noWrap/>
            <w:vAlign w:val="center"/>
            <w:hideMark/>
          </w:tcPr>
          <w:p w14:paraId="32E332C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r>
      <w:tr w:rsidR="006B006D" w:rsidRPr="00B245FF" w14:paraId="4C7C655C"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AEE1CC4"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julio</w:t>
            </w:r>
          </w:p>
        </w:tc>
        <w:tc>
          <w:tcPr>
            <w:tcW w:w="732" w:type="dxa"/>
            <w:tcBorders>
              <w:top w:val="nil"/>
              <w:left w:val="nil"/>
              <w:bottom w:val="single" w:sz="4" w:space="0" w:color="auto"/>
              <w:right w:val="single" w:sz="4" w:space="0" w:color="auto"/>
            </w:tcBorders>
            <w:shd w:val="clear" w:color="000000" w:fill="FFFFFF"/>
            <w:noWrap/>
            <w:vAlign w:val="center"/>
            <w:hideMark/>
          </w:tcPr>
          <w:p w14:paraId="5BD2596D"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7.152</w:t>
            </w:r>
          </w:p>
        </w:tc>
        <w:tc>
          <w:tcPr>
            <w:tcW w:w="732" w:type="dxa"/>
            <w:tcBorders>
              <w:top w:val="nil"/>
              <w:left w:val="nil"/>
              <w:bottom w:val="single" w:sz="4" w:space="0" w:color="auto"/>
              <w:right w:val="single" w:sz="4" w:space="0" w:color="auto"/>
            </w:tcBorders>
            <w:shd w:val="clear" w:color="000000" w:fill="FFFFFF"/>
            <w:noWrap/>
            <w:vAlign w:val="center"/>
            <w:hideMark/>
          </w:tcPr>
          <w:p w14:paraId="2FBD9CB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7.044</w:t>
            </w:r>
          </w:p>
        </w:tc>
        <w:tc>
          <w:tcPr>
            <w:tcW w:w="732" w:type="dxa"/>
            <w:tcBorders>
              <w:top w:val="nil"/>
              <w:left w:val="nil"/>
              <w:bottom w:val="single" w:sz="4" w:space="0" w:color="auto"/>
              <w:right w:val="single" w:sz="4" w:space="0" w:color="auto"/>
            </w:tcBorders>
            <w:shd w:val="clear" w:color="000000" w:fill="FFFFFF"/>
            <w:noWrap/>
            <w:vAlign w:val="center"/>
            <w:hideMark/>
          </w:tcPr>
          <w:p w14:paraId="1831E47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6.561</w:t>
            </w:r>
          </w:p>
        </w:tc>
        <w:tc>
          <w:tcPr>
            <w:tcW w:w="732" w:type="dxa"/>
            <w:tcBorders>
              <w:top w:val="nil"/>
              <w:left w:val="nil"/>
              <w:bottom w:val="single" w:sz="4" w:space="0" w:color="auto"/>
              <w:right w:val="single" w:sz="4" w:space="0" w:color="auto"/>
            </w:tcBorders>
            <w:shd w:val="clear" w:color="000000" w:fill="FFFFFF"/>
            <w:noWrap/>
            <w:vAlign w:val="center"/>
            <w:hideMark/>
          </w:tcPr>
          <w:p w14:paraId="4D163D63"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6.267</w:t>
            </w:r>
          </w:p>
        </w:tc>
        <w:tc>
          <w:tcPr>
            <w:tcW w:w="719" w:type="dxa"/>
            <w:tcBorders>
              <w:top w:val="nil"/>
              <w:left w:val="nil"/>
              <w:bottom w:val="single" w:sz="4" w:space="0" w:color="auto"/>
              <w:right w:val="single" w:sz="4" w:space="0" w:color="auto"/>
            </w:tcBorders>
            <w:shd w:val="clear" w:color="000000" w:fill="FFFFFF"/>
            <w:noWrap/>
            <w:vAlign w:val="center"/>
            <w:hideMark/>
          </w:tcPr>
          <w:p w14:paraId="693DD37B"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7.788</w:t>
            </w:r>
          </w:p>
        </w:tc>
        <w:tc>
          <w:tcPr>
            <w:tcW w:w="707" w:type="dxa"/>
            <w:tcBorders>
              <w:top w:val="nil"/>
              <w:left w:val="nil"/>
              <w:bottom w:val="single" w:sz="4" w:space="0" w:color="auto"/>
              <w:right w:val="single" w:sz="4" w:space="0" w:color="auto"/>
            </w:tcBorders>
            <w:shd w:val="clear" w:color="000000" w:fill="FFFFFF"/>
            <w:noWrap/>
            <w:vAlign w:val="center"/>
            <w:hideMark/>
          </w:tcPr>
          <w:p w14:paraId="03E711B2"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5.048</w:t>
            </w:r>
          </w:p>
        </w:tc>
        <w:tc>
          <w:tcPr>
            <w:tcW w:w="695" w:type="dxa"/>
            <w:tcBorders>
              <w:top w:val="nil"/>
              <w:left w:val="nil"/>
              <w:bottom w:val="single" w:sz="4" w:space="0" w:color="auto"/>
              <w:right w:val="single" w:sz="4" w:space="0" w:color="auto"/>
            </w:tcBorders>
            <w:shd w:val="clear" w:color="000000" w:fill="FFFFFF"/>
            <w:noWrap/>
            <w:vAlign w:val="center"/>
            <w:hideMark/>
          </w:tcPr>
          <w:p w14:paraId="529E7E6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5.853</w:t>
            </w:r>
          </w:p>
        </w:tc>
        <w:tc>
          <w:tcPr>
            <w:tcW w:w="686" w:type="dxa"/>
            <w:tcBorders>
              <w:top w:val="nil"/>
              <w:left w:val="nil"/>
              <w:bottom w:val="single" w:sz="4" w:space="0" w:color="auto"/>
              <w:right w:val="single" w:sz="4" w:space="0" w:color="auto"/>
            </w:tcBorders>
            <w:shd w:val="clear" w:color="000000" w:fill="FFFFFF"/>
            <w:noWrap/>
            <w:vAlign w:val="center"/>
            <w:hideMark/>
          </w:tcPr>
          <w:p w14:paraId="2563293B"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c>
          <w:tcPr>
            <w:tcW w:w="677" w:type="dxa"/>
            <w:tcBorders>
              <w:top w:val="nil"/>
              <w:left w:val="nil"/>
              <w:bottom w:val="single" w:sz="4" w:space="0" w:color="auto"/>
              <w:right w:val="single" w:sz="4" w:space="0" w:color="auto"/>
            </w:tcBorders>
            <w:shd w:val="clear" w:color="000000" w:fill="FFFFFF"/>
            <w:noWrap/>
            <w:vAlign w:val="center"/>
            <w:hideMark/>
          </w:tcPr>
          <w:p w14:paraId="683175AD"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r>
      <w:tr w:rsidR="006B006D" w:rsidRPr="00B245FF" w14:paraId="409C17B5"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B494965"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agosto</w:t>
            </w:r>
          </w:p>
        </w:tc>
        <w:tc>
          <w:tcPr>
            <w:tcW w:w="732" w:type="dxa"/>
            <w:tcBorders>
              <w:top w:val="nil"/>
              <w:left w:val="nil"/>
              <w:bottom w:val="single" w:sz="4" w:space="0" w:color="auto"/>
              <w:right w:val="single" w:sz="4" w:space="0" w:color="auto"/>
            </w:tcBorders>
            <w:shd w:val="clear" w:color="000000" w:fill="FFFFFF"/>
            <w:noWrap/>
            <w:vAlign w:val="center"/>
            <w:hideMark/>
          </w:tcPr>
          <w:p w14:paraId="259192C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4.156</w:t>
            </w:r>
          </w:p>
        </w:tc>
        <w:tc>
          <w:tcPr>
            <w:tcW w:w="732" w:type="dxa"/>
            <w:tcBorders>
              <w:top w:val="nil"/>
              <w:left w:val="nil"/>
              <w:bottom w:val="single" w:sz="4" w:space="0" w:color="auto"/>
              <w:right w:val="single" w:sz="4" w:space="0" w:color="auto"/>
            </w:tcBorders>
            <w:shd w:val="clear" w:color="000000" w:fill="FFFFFF"/>
            <w:noWrap/>
            <w:vAlign w:val="center"/>
            <w:hideMark/>
          </w:tcPr>
          <w:p w14:paraId="5CB8325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5.224</w:t>
            </w:r>
          </w:p>
        </w:tc>
        <w:tc>
          <w:tcPr>
            <w:tcW w:w="732" w:type="dxa"/>
            <w:tcBorders>
              <w:top w:val="nil"/>
              <w:left w:val="nil"/>
              <w:bottom w:val="single" w:sz="4" w:space="0" w:color="auto"/>
              <w:right w:val="single" w:sz="4" w:space="0" w:color="auto"/>
            </w:tcBorders>
            <w:shd w:val="clear" w:color="000000" w:fill="FFFFFF"/>
            <w:noWrap/>
            <w:vAlign w:val="center"/>
            <w:hideMark/>
          </w:tcPr>
          <w:p w14:paraId="216FCB83"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6.223</w:t>
            </w:r>
          </w:p>
        </w:tc>
        <w:tc>
          <w:tcPr>
            <w:tcW w:w="732" w:type="dxa"/>
            <w:tcBorders>
              <w:top w:val="nil"/>
              <w:left w:val="nil"/>
              <w:bottom w:val="single" w:sz="4" w:space="0" w:color="auto"/>
              <w:right w:val="single" w:sz="4" w:space="0" w:color="auto"/>
            </w:tcBorders>
            <w:shd w:val="clear" w:color="000000" w:fill="FFFFFF"/>
            <w:noWrap/>
            <w:vAlign w:val="center"/>
            <w:hideMark/>
          </w:tcPr>
          <w:p w14:paraId="58DF11E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5.772</w:t>
            </w:r>
          </w:p>
        </w:tc>
        <w:tc>
          <w:tcPr>
            <w:tcW w:w="719" w:type="dxa"/>
            <w:tcBorders>
              <w:top w:val="nil"/>
              <w:left w:val="nil"/>
              <w:bottom w:val="single" w:sz="4" w:space="0" w:color="auto"/>
              <w:right w:val="single" w:sz="4" w:space="0" w:color="auto"/>
            </w:tcBorders>
            <w:shd w:val="clear" w:color="000000" w:fill="FFFFFF"/>
            <w:noWrap/>
            <w:vAlign w:val="center"/>
            <w:hideMark/>
          </w:tcPr>
          <w:p w14:paraId="00BE459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7.717</w:t>
            </w:r>
          </w:p>
        </w:tc>
        <w:tc>
          <w:tcPr>
            <w:tcW w:w="707" w:type="dxa"/>
            <w:tcBorders>
              <w:top w:val="nil"/>
              <w:left w:val="nil"/>
              <w:bottom w:val="single" w:sz="4" w:space="0" w:color="auto"/>
              <w:right w:val="single" w:sz="4" w:space="0" w:color="auto"/>
            </w:tcBorders>
            <w:shd w:val="clear" w:color="000000" w:fill="FFFFFF"/>
            <w:noWrap/>
            <w:vAlign w:val="center"/>
            <w:hideMark/>
          </w:tcPr>
          <w:p w14:paraId="1E80DC6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5.693</w:t>
            </w:r>
          </w:p>
        </w:tc>
        <w:tc>
          <w:tcPr>
            <w:tcW w:w="695" w:type="dxa"/>
            <w:tcBorders>
              <w:top w:val="nil"/>
              <w:left w:val="nil"/>
              <w:bottom w:val="single" w:sz="4" w:space="0" w:color="auto"/>
              <w:right w:val="single" w:sz="4" w:space="0" w:color="auto"/>
            </w:tcBorders>
            <w:shd w:val="clear" w:color="000000" w:fill="FFFFFF"/>
            <w:noWrap/>
            <w:vAlign w:val="center"/>
            <w:hideMark/>
          </w:tcPr>
          <w:p w14:paraId="5093D20D"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6.404</w:t>
            </w:r>
          </w:p>
        </w:tc>
        <w:tc>
          <w:tcPr>
            <w:tcW w:w="686" w:type="dxa"/>
            <w:tcBorders>
              <w:top w:val="nil"/>
              <w:left w:val="nil"/>
              <w:bottom w:val="single" w:sz="4" w:space="0" w:color="auto"/>
              <w:right w:val="single" w:sz="4" w:space="0" w:color="auto"/>
            </w:tcBorders>
            <w:shd w:val="clear" w:color="000000" w:fill="FFFFFF"/>
            <w:noWrap/>
            <w:vAlign w:val="center"/>
            <w:hideMark/>
          </w:tcPr>
          <w:p w14:paraId="51EE2D60"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c>
          <w:tcPr>
            <w:tcW w:w="677" w:type="dxa"/>
            <w:tcBorders>
              <w:top w:val="nil"/>
              <w:left w:val="nil"/>
              <w:bottom w:val="single" w:sz="4" w:space="0" w:color="auto"/>
              <w:right w:val="single" w:sz="4" w:space="0" w:color="auto"/>
            </w:tcBorders>
            <w:shd w:val="clear" w:color="000000" w:fill="FFFFFF"/>
            <w:noWrap/>
            <w:vAlign w:val="center"/>
            <w:hideMark/>
          </w:tcPr>
          <w:p w14:paraId="394FAC9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0 </w:t>
            </w:r>
          </w:p>
        </w:tc>
      </w:tr>
      <w:tr w:rsidR="006B006D" w:rsidRPr="00B245FF" w14:paraId="111940E4"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F465D36"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septiembre</w:t>
            </w:r>
          </w:p>
        </w:tc>
        <w:tc>
          <w:tcPr>
            <w:tcW w:w="732" w:type="dxa"/>
            <w:tcBorders>
              <w:top w:val="nil"/>
              <w:left w:val="nil"/>
              <w:bottom w:val="single" w:sz="4" w:space="0" w:color="auto"/>
              <w:right w:val="single" w:sz="4" w:space="0" w:color="auto"/>
            </w:tcBorders>
            <w:shd w:val="clear" w:color="000000" w:fill="FFFFFF"/>
            <w:noWrap/>
            <w:vAlign w:val="center"/>
            <w:hideMark/>
          </w:tcPr>
          <w:p w14:paraId="0972AE0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6.130</w:t>
            </w:r>
          </w:p>
        </w:tc>
        <w:tc>
          <w:tcPr>
            <w:tcW w:w="732" w:type="dxa"/>
            <w:tcBorders>
              <w:top w:val="nil"/>
              <w:left w:val="nil"/>
              <w:bottom w:val="single" w:sz="4" w:space="0" w:color="auto"/>
              <w:right w:val="single" w:sz="4" w:space="0" w:color="auto"/>
            </w:tcBorders>
            <w:shd w:val="clear" w:color="000000" w:fill="FFFFFF"/>
            <w:noWrap/>
            <w:vAlign w:val="center"/>
            <w:hideMark/>
          </w:tcPr>
          <w:p w14:paraId="0F8AC1A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4.959</w:t>
            </w:r>
          </w:p>
        </w:tc>
        <w:tc>
          <w:tcPr>
            <w:tcW w:w="732" w:type="dxa"/>
            <w:tcBorders>
              <w:top w:val="nil"/>
              <w:left w:val="nil"/>
              <w:bottom w:val="single" w:sz="4" w:space="0" w:color="auto"/>
              <w:right w:val="single" w:sz="4" w:space="0" w:color="auto"/>
            </w:tcBorders>
            <w:shd w:val="clear" w:color="000000" w:fill="FFFFFF"/>
            <w:noWrap/>
            <w:vAlign w:val="center"/>
            <w:hideMark/>
          </w:tcPr>
          <w:p w14:paraId="5933A9E3"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5.452</w:t>
            </w:r>
          </w:p>
        </w:tc>
        <w:tc>
          <w:tcPr>
            <w:tcW w:w="732" w:type="dxa"/>
            <w:tcBorders>
              <w:top w:val="nil"/>
              <w:left w:val="nil"/>
              <w:bottom w:val="single" w:sz="4" w:space="0" w:color="auto"/>
              <w:right w:val="single" w:sz="4" w:space="0" w:color="auto"/>
            </w:tcBorders>
            <w:shd w:val="clear" w:color="000000" w:fill="FFFFFF"/>
            <w:noWrap/>
            <w:vAlign w:val="center"/>
            <w:hideMark/>
          </w:tcPr>
          <w:p w14:paraId="2E09463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5.735</w:t>
            </w:r>
          </w:p>
        </w:tc>
        <w:tc>
          <w:tcPr>
            <w:tcW w:w="719" w:type="dxa"/>
            <w:tcBorders>
              <w:top w:val="nil"/>
              <w:left w:val="nil"/>
              <w:bottom w:val="single" w:sz="4" w:space="0" w:color="auto"/>
              <w:right w:val="single" w:sz="4" w:space="0" w:color="auto"/>
            </w:tcBorders>
            <w:shd w:val="clear" w:color="000000" w:fill="FFFFFF"/>
            <w:noWrap/>
            <w:vAlign w:val="center"/>
            <w:hideMark/>
          </w:tcPr>
          <w:p w14:paraId="34D7F3F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7.031</w:t>
            </w:r>
          </w:p>
        </w:tc>
        <w:tc>
          <w:tcPr>
            <w:tcW w:w="707" w:type="dxa"/>
            <w:tcBorders>
              <w:top w:val="nil"/>
              <w:left w:val="nil"/>
              <w:bottom w:val="single" w:sz="4" w:space="0" w:color="auto"/>
              <w:right w:val="single" w:sz="4" w:space="0" w:color="auto"/>
            </w:tcBorders>
            <w:shd w:val="clear" w:color="000000" w:fill="FFFFFF"/>
            <w:noWrap/>
            <w:vAlign w:val="center"/>
            <w:hideMark/>
          </w:tcPr>
          <w:p w14:paraId="5BB71CD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6.400</w:t>
            </w:r>
          </w:p>
        </w:tc>
        <w:tc>
          <w:tcPr>
            <w:tcW w:w="695" w:type="dxa"/>
            <w:tcBorders>
              <w:top w:val="nil"/>
              <w:left w:val="nil"/>
              <w:bottom w:val="single" w:sz="4" w:space="0" w:color="auto"/>
              <w:right w:val="single" w:sz="4" w:space="0" w:color="auto"/>
            </w:tcBorders>
            <w:shd w:val="clear" w:color="000000" w:fill="FFFFFF"/>
            <w:noWrap/>
            <w:vAlign w:val="center"/>
            <w:hideMark/>
          </w:tcPr>
          <w:p w14:paraId="1ADAB409"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6.111</w:t>
            </w:r>
          </w:p>
        </w:tc>
        <w:tc>
          <w:tcPr>
            <w:tcW w:w="686" w:type="dxa"/>
            <w:tcBorders>
              <w:top w:val="nil"/>
              <w:left w:val="nil"/>
              <w:bottom w:val="single" w:sz="4" w:space="0" w:color="auto"/>
              <w:right w:val="single" w:sz="4" w:space="0" w:color="auto"/>
            </w:tcBorders>
            <w:shd w:val="clear" w:color="000000" w:fill="FFFFFF"/>
            <w:noWrap/>
            <w:vAlign w:val="center"/>
            <w:hideMark/>
          </w:tcPr>
          <w:p w14:paraId="533972C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0</w:t>
            </w:r>
          </w:p>
        </w:tc>
        <w:tc>
          <w:tcPr>
            <w:tcW w:w="677" w:type="dxa"/>
            <w:tcBorders>
              <w:top w:val="nil"/>
              <w:left w:val="nil"/>
              <w:bottom w:val="single" w:sz="4" w:space="0" w:color="auto"/>
              <w:right w:val="single" w:sz="4" w:space="0" w:color="auto"/>
            </w:tcBorders>
            <w:shd w:val="clear" w:color="000000" w:fill="FFFFFF"/>
            <w:noWrap/>
            <w:vAlign w:val="center"/>
            <w:hideMark/>
          </w:tcPr>
          <w:p w14:paraId="5DF4BD9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 522</w:t>
            </w:r>
          </w:p>
        </w:tc>
      </w:tr>
      <w:tr w:rsidR="006B006D" w:rsidRPr="00B245FF" w14:paraId="7493CEDA"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0DB1CCF"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octubre</w:t>
            </w:r>
          </w:p>
        </w:tc>
        <w:tc>
          <w:tcPr>
            <w:tcW w:w="732" w:type="dxa"/>
            <w:tcBorders>
              <w:top w:val="nil"/>
              <w:left w:val="nil"/>
              <w:bottom w:val="single" w:sz="4" w:space="0" w:color="auto"/>
              <w:right w:val="single" w:sz="4" w:space="0" w:color="auto"/>
            </w:tcBorders>
            <w:shd w:val="clear" w:color="000000" w:fill="FFFFFF"/>
            <w:noWrap/>
            <w:vAlign w:val="center"/>
            <w:hideMark/>
          </w:tcPr>
          <w:p w14:paraId="40ECEA98"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4.193</w:t>
            </w:r>
          </w:p>
        </w:tc>
        <w:tc>
          <w:tcPr>
            <w:tcW w:w="732" w:type="dxa"/>
            <w:tcBorders>
              <w:top w:val="nil"/>
              <w:left w:val="nil"/>
              <w:bottom w:val="single" w:sz="4" w:space="0" w:color="auto"/>
              <w:right w:val="single" w:sz="4" w:space="0" w:color="auto"/>
            </w:tcBorders>
            <w:shd w:val="clear" w:color="000000" w:fill="FFFFFF"/>
            <w:noWrap/>
            <w:vAlign w:val="center"/>
            <w:hideMark/>
          </w:tcPr>
          <w:p w14:paraId="5BF0A84D"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6.098</w:t>
            </w:r>
          </w:p>
        </w:tc>
        <w:tc>
          <w:tcPr>
            <w:tcW w:w="732" w:type="dxa"/>
            <w:tcBorders>
              <w:top w:val="nil"/>
              <w:left w:val="nil"/>
              <w:bottom w:val="single" w:sz="4" w:space="0" w:color="auto"/>
              <w:right w:val="single" w:sz="4" w:space="0" w:color="auto"/>
            </w:tcBorders>
            <w:shd w:val="clear" w:color="000000" w:fill="FFFFFF"/>
            <w:noWrap/>
            <w:vAlign w:val="center"/>
            <w:hideMark/>
          </w:tcPr>
          <w:p w14:paraId="3A757F12"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5.789</w:t>
            </w:r>
          </w:p>
        </w:tc>
        <w:tc>
          <w:tcPr>
            <w:tcW w:w="732" w:type="dxa"/>
            <w:tcBorders>
              <w:top w:val="nil"/>
              <w:left w:val="nil"/>
              <w:bottom w:val="single" w:sz="4" w:space="0" w:color="auto"/>
              <w:right w:val="single" w:sz="4" w:space="0" w:color="auto"/>
            </w:tcBorders>
            <w:shd w:val="clear" w:color="000000" w:fill="FFFFFF"/>
            <w:noWrap/>
            <w:vAlign w:val="center"/>
            <w:hideMark/>
          </w:tcPr>
          <w:p w14:paraId="48989AFF"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7.057</w:t>
            </w:r>
          </w:p>
        </w:tc>
        <w:tc>
          <w:tcPr>
            <w:tcW w:w="719" w:type="dxa"/>
            <w:tcBorders>
              <w:top w:val="nil"/>
              <w:left w:val="nil"/>
              <w:bottom w:val="single" w:sz="4" w:space="0" w:color="auto"/>
              <w:right w:val="single" w:sz="4" w:space="0" w:color="auto"/>
            </w:tcBorders>
            <w:shd w:val="clear" w:color="000000" w:fill="FFFFFF"/>
            <w:noWrap/>
            <w:vAlign w:val="center"/>
            <w:hideMark/>
          </w:tcPr>
          <w:p w14:paraId="217F111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6.763</w:t>
            </w:r>
          </w:p>
        </w:tc>
        <w:tc>
          <w:tcPr>
            <w:tcW w:w="707" w:type="dxa"/>
            <w:tcBorders>
              <w:top w:val="nil"/>
              <w:left w:val="nil"/>
              <w:bottom w:val="single" w:sz="4" w:space="0" w:color="auto"/>
              <w:right w:val="single" w:sz="4" w:space="0" w:color="auto"/>
            </w:tcBorders>
            <w:shd w:val="clear" w:color="000000" w:fill="FFFFFF"/>
            <w:noWrap/>
            <w:vAlign w:val="center"/>
            <w:hideMark/>
          </w:tcPr>
          <w:p w14:paraId="22BF5AC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6.852</w:t>
            </w:r>
          </w:p>
        </w:tc>
        <w:tc>
          <w:tcPr>
            <w:tcW w:w="695" w:type="dxa"/>
            <w:tcBorders>
              <w:top w:val="nil"/>
              <w:left w:val="nil"/>
              <w:bottom w:val="single" w:sz="4" w:space="0" w:color="auto"/>
              <w:right w:val="single" w:sz="4" w:space="0" w:color="auto"/>
            </w:tcBorders>
            <w:shd w:val="clear" w:color="000000" w:fill="FFFFFF"/>
            <w:noWrap/>
            <w:vAlign w:val="center"/>
            <w:hideMark/>
          </w:tcPr>
          <w:p w14:paraId="220A3958"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6.693</w:t>
            </w:r>
          </w:p>
        </w:tc>
        <w:tc>
          <w:tcPr>
            <w:tcW w:w="686" w:type="dxa"/>
            <w:tcBorders>
              <w:top w:val="nil"/>
              <w:left w:val="nil"/>
              <w:bottom w:val="single" w:sz="4" w:space="0" w:color="auto"/>
              <w:right w:val="single" w:sz="4" w:space="0" w:color="auto"/>
            </w:tcBorders>
            <w:shd w:val="clear" w:color="000000" w:fill="FFFFFF"/>
            <w:noWrap/>
            <w:vAlign w:val="center"/>
            <w:hideMark/>
          </w:tcPr>
          <w:p w14:paraId="7D46AF8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1.494</w:t>
            </w:r>
          </w:p>
        </w:tc>
        <w:tc>
          <w:tcPr>
            <w:tcW w:w="677" w:type="dxa"/>
            <w:tcBorders>
              <w:top w:val="nil"/>
              <w:left w:val="nil"/>
              <w:bottom w:val="single" w:sz="4" w:space="0" w:color="auto"/>
              <w:right w:val="single" w:sz="4" w:space="0" w:color="auto"/>
            </w:tcBorders>
            <w:shd w:val="clear" w:color="000000" w:fill="FFFFFF"/>
            <w:noWrap/>
            <w:vAlign w:val="center"/>
            <w:hideMark/>
          </w:tcPr>
          <w:p w14:paraId="1BC87742"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 </w:t>
            </w:r>
          </w:p>
        </w:tc>
      </w:tr>
      <w:tr w:rsidR="006B006D" w:rsidRPr="00B245FF" w14:paraId="7F23F3E9"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5738405"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noviembre</w:t>
            </w:r>
          </w:p>
        </w:tc>
        <w:tc>
          <w:tcPr>
            <w:tcW w:w="732" w:type="dxa"/>
            <w:tcBorders>
              <w:top w:val="nil"/>
              <w:left w:val="nil"/>
              <w:bottom w:val="single" w:sz="4" w:space="0" w:color="auto"/>
              <w:right w:val="single" w:sz="4" w:space="0" w:color="auto"/>
            </w:tcBorders>
            <w:shd w:val="clear" w:color="000000" w:fill="FFFFFF"/>
            <w:noWrap/>
            <w:vAlign w:val="center"/>
            <w:hideMark/>
          </w:tcPr>
          <w:p w14:paraId="1B9C935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4.717</w:t>
            </w:r>
          </w:p>
        </w:tc>
        <w:tc>
          <w:tcPr>
            <w:tcW w:w="732" w:type="dxa"/>
            <w:tcBorders>
              <w:top w:val="nil"/>
              <w:left w:val="nil"/>
              <w:bottom w:val="single" w:sz="4" w:space="0" w:color="auto"/>
              <w:right w:val="single" w:sz="4" w:space="0" w:color="auto"/>
            </w:tcBorders>
            <w:shd w:val="clear" w:color="000000" w:fill="FFFFFF"/>
            <w:noWrap/>
            <w:vAlign w:val="center"/>
            <w:hideMark/>
          </w:tcPr>
          <w:p w14:paraId="60CDADDF"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6.306</w:t>
            </w:r>
          </w:p>
        </w:tc>
        <w:tc>
          <w:tcPr>
            <w:tcW w:w="732" w:type="dxa"/>
            <w:tcBorders>
              <w:top w:val="nil"/>
              <w:left w:val="nil"/>
              <w:bottom w:val="single" w:sz="4" w:space="0" w:color="auto"/>
              <w:right w:val="single" w:sz="4" w:space="0" w:color="auto"/>
            </w:tcBorders>
            <w:shd w:val="clear" w:color="000000" w:fill="FFFFFF"/>
            <w:noWrap/>
            <w:vAlign w:val="center"/>
            <w:hideMark/>
          </w:tcPr>
          <w:p w14:paraId="4D943D78"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6.248</w:t>
            </w:r>
          </w:p>
        </w:tc>
        <w:tc>
          <w:tcPr>
            <w:tcW w:w="732" w:type="dxa"/>
            <w:tcBorders>
              <w:top w:val="nil"/>
              <w:left w:val="nil"/>
              <w:bottom w:val="single" w:sz="4" w:space="0" w:color="auto"/>
              <w:right w:val="single" w:sz="4" w:space="0" w:color="auto"/>
            </w:tcBorders>
            <w:shd w:val="clear" w:color="000000" w:fill="FFFFFF"/>
            <w:noWrap/>
            <w:vAlign w:val="center"/>
            <w:hideMark/>
          </w:tcPr>
          <w:p w14:paraId="4B070F4B"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6.745</w:t>
            </w:r>
          </w:p>
        </w:tc>
        <w:tc>
          <w:tcPr>
            <w:tcW w:w="719" w:type="dxa"/>
            <w:tcBorders>
              <w:top w:val="nil"/>
              <w:left w:val="nil"/>
              <w:bottom w:val="single" w:sz="4" w:space="0" w:color="auto"/>
              <w:right w:val="single" w:sz="4" w:space="0" w:color="auto"/>
            </w:tcBorders>
            <w:shd w:val="clear" w:color="auto" w:fill="auto"/>
            <w:noWrap/>
            <w:vAlign w:val="center"/>
            <w:hideMark/>
          </w:tcPr>
          <w:p w14:paraId="68E27CE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7.013</w:t>
            </w:r>
          </w:p>
        </w:tc>
        <w:tc>
          <w:tcPr>
            <w:tcW w:w="707" w:type="dxa"/>
            <w:tcBorders>
              <w:top w:val="nil"/>
              <w:left w:val="nil"/>
              <w:bottom w:val="single" w:sz="4" w:space="0" w:color="auto"/>
              <w:right w:val="single" w:sz="4" w:space="0" w:color="auto"/>
            </w:tcBorders>
            <w:shd w:val="clear" w:color="auto" w:fill="auto"/>
            <w:noWrap/>
            <w:vAlign w:val="center"/>
            <w:hideMark/>
          </w:tcPr>
          <w:p w14:paraId="53DE566D"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6.132</w:t>
            </w:r>
          </w:p>
        </w:tc>
        <w:tc>
          <w:tcPr>
            <w:tcW w:w="695" w:type="dxa"/>
            <w:tcBorders>
              <w:top w:val="nil"/>
              <w:left w:val="nil"/>
              <w:bottom w:val="single" w:sz="4" w:space="0" w:color="auto"/>
              <w:right w:val="single" w:sz="4" w:space="0" w:color="auto"/>
            </w:tcBorders>
            <w:shd w:val="clear" w:color="auto" w:fill="auto"/>
            <w:noWrap/>
            <w:vAlign w:val="center"/>
            <w:hideMark/>
          </w:tcPr>
          <w:p w14:paraId="13A6696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5.457</w:t>
            </w:r>
          </w:p>
        </w:tc>
        <w:tc>
          <w:tcPr>
            <w:tcW w:w="686" w:type="dxa"/>
            <w:tcBorders>
              <w:top w:val="nil"/>
              <w:left w:val="nil"/>
              <w:bottom w:val="single" w:sz="4" w:space="0" w:color="auto"/>
              <w:right w:val="single" w:sz="4" w:space="0" w:color="auto"/>
            </w:tcBorders>
            <w:shd w:val="clear" w:color="auto" w:fill="auto"/>
            <w:noWrap/>
            <w:vAlign w:val="center"/>
            <w:hideMark/>
          </w:tcPr>
          <w:p w14:paraId="7225FA5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2.038</w:t>
            </w:r>
          </w:p>
        </w:tc>
        <w:tc>
          <w:tcPr>
            <w:tcW w:w="677" w:type="dxa"/>
            <w:tcBorders>
              <w:top w:val="nil"/>
              <w:left w:val="nil"/>
              <w:bottom w:val="single" w:sz="4" w:space="0" w:color="auto"/>
              <w:right w:val="single" w:sz="4" w:space="0" w:color="auto"/>
            </w:tcBorders>
            <w:shd w:val="clear" w:color="auto" w:fill="auto"/>
            <w:noWrap/>
            <w:vAlign w:val="center"/>
            <w:hideMark/>
          </w:tcPr>
          <w:p w14:paraId="3601D3B7"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 </w:t>
            </w:r>
          </w:p>
        </w:tc>
      </w:tr>
      <w:tr w:rsidR="006B006D" w:rsidRPr="00B245FF" w14:paraId="05FE16F5"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1512915"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diciembre</w:t>
            </w:r>
          </w:p>
        </w:tc>
        <w:tc>
          <w:tcPr>
            <w:tcW w:w="732" w:type="dxa"/>
            <w:tcBorders>
              <w:top w:val="nil"/>
              <w:left w:val="nil"/>
              <w:bottom w:val="single" w:sz="4" w:space="0" w:color="auto"/>
              <w:right w:val="single" w:sz="4" w:space="0" w:color="auto"/>
            </w:tcBorders>
            <w:shd w:val="clear" w:color="000000" w:fill="FFFFFF"/>
            <w:noWrap/>
            <w:vAlign w:val="center"/>
            <w:hideMark/>
          </w:tcPr>
          <w:p w14:paraId="41A1D2C9"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6.830</w:t>
            </w:r>
          </w:p>
        </w:tc>
        <w:tc>
          <w:tcPr>
            <w:tcW w:w="732" w:type="dxa"/>
            <w:tcBorders>
              <w:top w:val="nil"/>
              <w:left w:val="nil"/>
              <w:bottom w:val="single" w:sz="4" w:space="0" w:color="auto"/>
              <w:right w:val="single" w:sz="4" w:space="0" w:color="auto"/>
            </w:tcBorders>
            <w:shd w:val="clear" w:color="000000" w:fill="FFFFFF"/>
            <w:noWrap/>
            <w:vAlign w:val="center"/>
            <w:hideMark/>
          </w:tcPr>
          <w:p w14:paraId="78203FC9"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7.662</w:t>
            </w:r>
          </w:p>
        </w:tc>
        <w:tc>
          <w:tcPr>
            <w:tcW w:w="732" w:type="dxa"/>
            <w:tcBorders>
              <w:top w:val="nil"/>
              <w:left w:val="nil"/>
              <w:bottom w:val="single" w:sz="4" w:space="0" w:color="auto"/>
              <w:right w:val="single" w:sz="4" w:space="0" w:color="auto"/>
            </w:tcBorders>
            <w:shd w:val="clear" w:color="000000" w:fill="FFFFFF"/>
            <w:noWrap/>
            <w:vAlign w:val="center"/>
            <w:hideMark/>
          </w:tcPr>
          <w:p w14:paraId="083BE8E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8.070</w:t>
            </w:r>
          </w:p>
        </w:tc>
        <w:tc>
          <w:tcPr>
            <w:tcW w:w="732" w:type="dxa"/>
            <w:tcBorders>
              <w:top w:val="nil"/>
              <w:left w:val="nil"/>
              <w:bottom w:val="single" w:sz="4" w:space="0" w:color="auto"/>
              <w:right w:val="single" w:sz="4" w:space="0" w:color="auto"/>
            </w:tcBorders>
            <w:shd w:val="clear" w:color="000000" w:fill="FFFFFF"/>
            <w:noWrap/>
            <w:vAlign w:val="center"/>
            <w:hideMark/>
          </w:tcPr>
          <w:p w14:paraId="7D62822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8.138</w:t>
            </w:r>
          </w:p>
        </w:tc>
        <w:tc>
          <w:tcPr>
            <w:tcW w:w="719" w:type="dxa"/>
            <w:tcBorders>
              <w:top w:val="nil"/>
              <w:left w:val="nil"/>
              <w:bottom w:val="single" w:sz="4" w:space="0" w:color="auto"/>
              <w:right w:val="single" w:sz="4" w:space="0" w:color="auto"/>
            </w:tcBorders>
            <w:shd w:val="clear" w:color="000000" w:fill="FFFFFF"/>
            <w:noWrap/>
            <w:vAlign w:val="center"/>
            <w:hideMark/>
          </w:tcPr>
          <w:p w14:paraId="47287174"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6.758</w:t>
            </w:r>
          </w:p>
        </w:tc>
        <w:tc>
          <w:tcPr>
            <w:tcW w:w="707" w:type="dxa"/>
            <w:tcBorders>
              <w:top w:val="nil"/>
              <w:left w:val="nil"/>
              <w:bottom w:val="single" w:sz="4" w:space="0" w:color="auto"/>
              <w:right w:val="single" w:sz="4" w:space="0" w:color="auto"/>
            </w:tcBorders>
            <w:shd w:val="clear" w:color="000000" w:fill="FFFFFF"/>
            <w:noWrap/>
            <w:vAlign w:val="center"/>
            <w:hideMark/>
          </w:tcPr>
          <w:p w14:paraId="75955411"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8.880</w:t>
            </w:r>
          </w:p>
        </w:tc>
        <w:tc>
          <w:tcPr>
            <w:tcW w:w="695" w:type="dxa"/>
            <w:tcBorders>
              <w:top w:val="nil"/>
              <w:left w:val="nil"/>
              <w:bottom w:val="single" w:sz="4" w:space="0" w:color="auto"/>
              <w:right w:val="single" w:sz="4" w:space="0" w:color="auto"/>
            </w:tcBorders>
            <w:shd w:val="clear" w:color="000000" w:fill="FFFFFF"/>
            <w:noWrap/>
            <w:vAlign w:val="center"/>
            <w:hideMark/>
          </w:tcPr>
          <w:p w14:paraId="7CC703B6"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6.900</w:t>
            </w:r>
          </w:p>
        </w:tc>
        <w:tc>
          <w:tcPr>
            <w:tcW w:w="686" w:type="dxa"/>
            <w:tcBorders>
              <w:top w:val="nil"/>
              <w:left w:val="nil"/>
              <w:bottom w:val="single" w:sz="4" w:space="0" w:color="auto"/>
              <w:right w:val="single" w:sz="4" w:space="0" w:color="auto"/>
            </w:tcBorders>
            <w:shd w:val="clear" w:color="000000" w:fill="FFFFFF"/>
            <w:noWrap/>
            <w:vAlign w:val="center"/>
            <w:hideMark/>
          </w:tcPr>
          <w:p w14:paraId="79E660EA"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3.567</w:t>
            </w:r>
          </w:p>
        </w:tc>
        <w:tc>
          <w:tcPr>
            <w:tcW w:w="677" w:type="dxa"/>
            <w:tcBorders>
              <w:top w:val="nil"/>
              <w:left w:val="nil"/>
              <w:bottom w:val="single" w:sz="4" w:space="0" w:color="auto"/>
              <w:right w:val="single" w:sz="4" w:space="0" w:color="auto"/>
            </w:tcBorders>
            <w:shd w:val="clear" w:color="000000" w:fill="FFFFFF"/>
            <w:noWrap/>
            <w:vAlign w:val="center"/>
            <w:hideMark/>
          </w:tcPr>
          <w:p w14:paraId="1620DE55" w14:textId="77777777" w:rsidR="006B006D" w:rsidRPr="00B245FF" w:rsidRDefault="006B006D" w:rsidP="00BD12C7">
            <w:pPr>
              <w:jc w:val="center"/>
              <w:rPr>
                <w:rFonts w:asciiTheme="minorHAnsi" w:hAnsiTheme="minorHAnsi" w:cstheme="minorHAnsi"/>
                <w:color w:val="000000"/>
                <w:sz w:val="16"/>
                <w:szCs w:val="16"/>
                <w:lang w:val="es-CO" w:eastAsia="es-CO"/>
              </w:rPr>
            </w:pPr>
            <w:r w:rsidRPr="00B245FF">
              <w:rPr>
                <w:rFonts w:asciiTheme="minorHAnsi" w:hAnsiTheme="minorHAnsi" w:cstheme="minorHAnsi"/>
                <w:color w:val="000000"/>
                <w:sz w:val="16"/>
                <w:szCs w:val="16"/>
                <w:lang w:val="es-CO" w:eastAsia="es-CO"/>
              </w:rPr>
              <w:t> </w:t>
            </w:r>
          </w:p>
        </w:tc>
      </w:tr>
      <w:tr w:rsidR="006B006D" w:rsidRPr="00B245FF" w14:paraId="65A8F9AD" w14:textId="77777777" w:rsidTr="00B245FF">
        <w:trPr>
          <w:gridAfter w:val="1"/>
          <w:wAfter w:w="6" w:type="dxa"/>
          <w:trHeight w:val="261"/>
          <w:jc w:val="center"/>
        </w:trPr>
        <w:tc>
          <w:tcPr>
            <w:tcW w:w="907" w:type="dxa"/>
            <w:tcBorders>
              <w:top w:val="nil"/>
              <w:left w:val="single" w:sz="4" w:space="0" w:color="auto"/>
              <w:bottom w:val="single" w:sz="4" w:space="0" w:color="auto"/>
              <w:right w:val="single" w:sz="4" w:space="0" w:color="auto"/>
            </w:tcBorders>
            <w:shd w:val="clear" w:color="000000" w:fill="FFF2CC"/>
            <w:noWrap/>
            <w:vAlign w:val="bottom"/>
            <w:hideMark/>
          </w:tcPr>
          <w:p w14:paraId="7FC371B1"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TOTALES</w:t>
            </w:r>
          </w:p>
        </w:tc>
        <w:tc>
          <w:tcPr>
            <w:tcW w:w="732" w:type="dxa"/>
            <w:tcBorders>
              <w:top w:val="nil"/>
              <w:left w:val="nil"/>
              <w:bottom w:val="single" w:sz="4" w:space="0" w:color="auto"/>
              <w:right w:val="single" w:sz="4" w:space="0" w:color="auto"/>
            </w:tcBorders>
            <w:shd w:val="clear" w:color="000000" w:fill="FFF2CC"/>
            <w:noWrap/>
            <w:vAlign w:val="center"/>
            <w:hideMark/>
          </w:tcPr>
          <w:p w14:paraId="07ED9874"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74.256</w:t>
            </w:r>
          </w:p>
        </w:tc>
        <w:tc>
          <w:tcPr>
            <w:tcW w:w="732" w:type="dxa"/>
            <w:tcBorders>
              <w:top w:val="nil"/>
              <w:left w:val="nil"/>
              <w:bottom w:val="single" w:sz="4" w:space="0" w:color="auto"/>
              <w:right w:val="single" w:sz="4" w:space="0" w:color="auto"/>
            </w:tcBorders>
            <w:shd w:val="clear" w:color="000000" w:fill="FFF2CC"/>
            <w:noWrap/>
            <w:vAlign w:val="center"/>
            <w:hideMark/>
          </w:tcPr>
          <w:p w14:paraId="40FE4513"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75.561</w:t>
            </w:r>
          </w:p>
        </w:tc>
        <w:tc>
          <w:tcPr>
            <w:tcW w:w="732" w:type="dxa"/>
            <w:tcBorders>
              <w:top w:val="nil"/>
              <w:left w:val="nil"/>
              <w:bottom w:val="single" w:sz="4" w:space="0" w:color="auto"/>
              <w:right w:val="single" w:sz="4" w:space="0" w:color="auto"/>
            </w:tcBorders>
            <w:shd w:val="clear" w:color="000000" w:fill="FFF2CC"/>
            <w:noWrap/>
            <w:vAlign w:val="center"/>
            <w:hideMark/>
          </w:tcPr>
          <w:p w14:paraId="75ACC6CF"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72.827</w:t>
            </w:r>
          </w:p>
        </w:tc>
        <w:tc>
          <w:tcPr>
            <w:tcW w:w="732" w:type="dxa"/>
            <w:tcBorders>
              <w:top w:val="nil"/>
              <w:left w:val="nil"/>
              <w:bottom w:val="single" w:sz="4" w:space="0" w:color="auto"/>
              <w:right w:val="single" w:sz="4" w:space="0" w:color="auto"/>
            </w:tcBorders>
            <w:shd w:val="clear" w:color="000000" w:fill="FFF2CC"/>
            <w:noWrap/>
            <w:vAlign w:val="center"/>
            <w:hideMark/>
          </w:tcPr>
          <w:p w14:paraId="0053FC66"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73.475</w:t>
            </w:r>
          </w:p>
        </w:tc>
        <w:tc>
          <w:tcPr>
            <w:tcW w:w="719" w:type="dxa"/>
            <w:tcBorders>
              <w:top w:val="nil"/>
              <w:left w:val="nil"/>
              <w:bottom w:val="single" w:sz="4" w:space="0" w:color="auto"/>
              <w:right w:val="single" w:sz="4" w:space="0" w:color="auto"/>
            </w:tcBorders>
            <w:shd w:val="clear" w:color="000000" w:fill="FFF2CC"/>
            <w:noWrap/>
            <w:vAlign w:val="center"/>
            <w:hideMark/>
          </w:tcPr>
          <w:p w14:paraId="310678A6"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80.867</w:t>
            </w:r>
          </w:p>
        </w:tc>
        <w:tc>
          <w:tcPr>
            <w:tcW w:w="707" w:type="dxa"/>
            <w:tcBorders>
              <w:top w:val="nil"/>
              <w:left w:val="nil"/>
              <w:bottom w:val="single" w:sz="4" w:space="0" w:color="auto"/>
              <w:right w:val="single" w:sz="4" w:space="0" w:color="auto"/>
            </w:tcBorders>
            <w:shd w:val="clear" w:color="000000" w:fill="FFF2CC"/>
            <w:noWrap/>
            <w:vAlign w:val="center"/>
            <w:hideMark/>
          </w:tcPr>
          <w:p w14:paraId="604F367F"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76.803</w:t>
            </w:r>
          </w:p>
        </w:tc>
        <w:tc>
          <w:tcPr>
            <w:tcW w:w="695" w:type="dxa"/>
            <w:tcBorders>
              <w:top w:val="nil"/>
              <w:left w:val="nil"/>
              <w:bottom w:val="single" w:sz="4" w:space="0" w:color="auto"/>
              <w:right w:val="single" w:sz="4" w:space="0" w:color="auto"/>
            </w:tcBorders>
            <w:shd w:val="clear" w:color="000000" w:fill="FFF2CC"/>
            <w:noWrap/>
            <w:vAlign w:val="center"/>
            <w:hideMark/>
          </w:tcPr>
          <w:p w14:paraId="59EA8538"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74.713</w:t>
            </w:r>
          </w:p>
        </w:tc>
        <w:tc>
          <w:tcPr>
            <w:tcW w:w="686" w:type="dxa"/>
            <w:tcBorders>
              <w:top w:val="nil"/>
              <w:left w:val="nil"/>
              <w:bottom w:val="single" w:sz="4" w:space="0" w:color="auto"/>
              <w:right w:val="single" w:sz="4" w:space="0" w:color="auto"/>
            </w:tcBorders>
            <w:shd w:val="clear" w:color="000000" w:fill="FFF2CC"/>
            <w:noWrap/>
            <w:vAlign w:val="center"/>
            <w:hideMark/>
          </w:tcPr>
          <w:p w14:paraId="1505A271"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22.358</w:t>
            </w:r>
          </w:p>
        </w:tc>
        <w:tc>
          <w:tcPr>
            <w:tcW w:w="677" w:type="dxa"/>
            <w:tcBorders>
              <w:top w:val="nil"/>
              <w:left w:val="nil"/>
              <w:bottom w:val="single" w:sz="4" w:space="0" w:color="auto"/>
              <w:right w:val="single" w:sz="4" w:space="0" w:color="auto"/>
            </w:tcBorders>
            <w:shd w:val="clear" w:color="000000" w:fill="FFF2CC"/>
            <w:noWrap/>
            <w:vAlign w:val="center"/>
            <w:hideMark/>
          </w:tcPr>
          <w:p w14:paraId="14358E83" w14:textId="77777777" w:rsidR="006B006D" w:rsidRPr="00B245FF" w:rsidRDefault="006B006D" w:rsidP="00BD12C7">
            <w:pPr>
              <w:jc w:val="center"/>
              <w:rPr>
                <w:rFonts w:asciiTheme="minorHAnsi" w:hAnsiTheme="minorHAnsi" w:cstheme="minorHAnsi"/>
                <w:b/>
                <w:bCs/>
                <w:color w:val="000000"/>
                <w:sz w:val="16"/>
                <w:szCs w:val="16"/>
                <w:lang w:val="es-CO" w:eastAsia="es-CO"/>
              </w:rPr>
            </w:pPr>
            <w:r w:rsidRPr="00B245FF">
              <w:rPr>
                <w:rFonts w:asciiTheme="minorHAnsi" w:hAnsiTheme="minorHAnsi" w:cstheme="minorHAnsi"/>
                <w:b/>
                <w:bCs/>
                <w:color w:val="000000"/>
                <w:sz w:val="16"/>
                <w:szCs w:val="16"/>
                <w:lang w:val="es-CO" w:eastAsia="es-CO"/>
              </w:rPr>
              <w:t>13.048</w:t>
            </w:r>
          </w:p>
        </w:tc>
      </w:tr>
    </w:tbl>
    <w:p w14:paraId="1E7F43A2" w14:textId="77777777" w:rsidR="006B006D" w:rsidRPr="00B245FF" w:rsidRDefault="006B006D" w:rsidP="006B006D">
      <w:pPr>
        <w:jc w:val="center"/>
        <w:rPr>
          <w:rFonts w:asciiTheme="minorHAnsi" w:hAnsiTheme="minorHAnsi" w:cstheme="minorHAnsi"/>
          <w:bCs/>
          <w:sz w:val="18"/>
          <w:szCs w:val="18"/>
        </w:rPr>
      </w:pPr>
    </w:p>
    <w:p w14:paraId="135252E7" w14:textId="77777777" w:rsidR="006B006D" w:rsidRPr="006B006D" w:rsidRDefault="006B006D" w:rsidP="006B006D">
      <w:pPr>
        <w:jc w:val="both"/>
      </w:pPr>
      <w:r w:rsidRPr="006B006D">
        <w:t>El servicio de transporte de pasajeros se reactivó en el mes de septiembre con 522 pasajeros y se tiene un total de 13.048 pasajeros en lo corrido del 2021.</w:t>
      </w:r>
    </w:p>
    <w:p w14:paraId="58433278" w14:textId="77777777" w:rsidR="006B006D" w:rsidRPr="00B245FF" w:rsidRDefault="006B006D" w:rsidP="006B006D">
      <w:pPr>
        <w:jc w:val="both"/>
        <w:rPr>
          <w:sz w:val="18"/>
          <w:szCs w:val="18"/>
        </w:rPr>
      </w:pPr>
    </w:p>
    <w:p w14:paraId="24F41B88" w14:textId="77777777" w:rsidR="006B006D" w:rsidRPr="006B006D" w:rsidRDefault="006B006D" w:rsidP="00591033">
      <w:pPr>
        <w:rPr>
          <w:bCs/>
        </w:rPr>
      </w:pPr>
      <w:r w:rsidRPr="006B006D">
        <w:rPr>
          <w:bCs/>
        </w:rPr>
        <w:t>Operación carga Bogotá-Belencito y La Dorada-Chiriguaná</w:t>
      </w:r>
    </w:p>
    <w:p w14:paraId="43D10680" w14:textId="77777777" w:rsidR="006B006D" w:rsidRPr="00B245FF" w:rsidRDefault="006B006D" w:rsidP="006B006D">
      <w:pPr>
        <w:jc w:val="both"/>
        <w:rPr>
          <w:bCs/>
          <w:sz w:val="18"/>
          <w:szCs w:val="18"/>
        </w:rPr>
      </w:pPr>
    </w:p>
    <w:p w14:paraId="44F32B06" w14:textId="77777777" w:rsidR="006B006D" w:rsidRPr="006B006D" w:rsidRDefault="006B006D" w:rsidP="006B006D">
      <w:pPr>
        <w:rPr>
          <w:bCs/>
        </w:rPr>
      </w:pPr>
      <w:r w:rsidRPr="006B006D">
        <w:rPr>
          <w:bCs/>
        </w:rPr>
        <w:t>Bogotá-Belencito</w:t>
      </w:r>
    </w:p>
    <w:p w14:paraId="3FC66CCE" w14:textId="77777777" w:rsidR="006B006D" w:rsidRPr="004E393B" w:rsidRDefault="006B006D" w:rsidP="006B006D">
      <w:pPr>
        <w:rPr>
          <w:b/>
          <w:bCs/>
          <w:sz w:val="18"/>
          <w:szCs w:val="18"/>
        </w:rPr>
      </w:pPr>
    </w:p>
    <w:p w14:paraId="7B41A401" w14:textId="0AE45094" w:rsidR="006B006D" w:rsidRDefault="006B006D" w:rsidP="004E393B">
      <w:pPr>
        <w:jc w:val="both"/>
        <w:rPr>
          <w:bCs/>
        </w:rPr>
      </w:pPr>
      <w:r w:rsidRPr="006B006D">
        <w:rPr>
          <w:bCs/>
        </w:rPr>
        <w:t xml:space="preserve">El Corredor férreo Bogotá - Belencito es estratégico para el transporte de carga de los Departamentos de Boyacá y Cundinamarca hacia el interior del país. El transporte de carga </w:t>
      </w:r>
      <w:r w:rsidRPr="006B006D">
        <w:rPr>
          <w:bCs/>
        </w:rPr>
        <w:lastRenderedPageBreak/>
        <w:t>con vocación férrea permite beneficiar al País, dada su importancia y utilidad frente al modo carretero, en materia de costos financieros y ambientales. </w:t>
      </w:r>
    </w:p>
    <w:p w14:paraId="73F3FA28" w14:textId="77777777" w:rsidR="004E393B" w:rsidRPr="004E393B" w:rsidRDefault="004E393B" w:rsidP="004E393B">
      <w:pPr>
        <w:jc w:val="both"/>
        <w:rPr>
          <w:rFonts w:asciiTheme="minorHAnsi" w:hAnsiTheme="minorHAnsi" w:cstheme="minorHAnsi"/>
          <w:b/>
          <w:bCs/>
          <w:sz w:val="18"/>
          <w:szCs w:val="18"/>
        </w:rPr>
      </w:pPr>
    </w:p>
    <w:p w14:paraId="203DB0AD" w14:textId="77777777" w:rsidR="006B006D" w:rsidRPr="00F53A87" w:rsidRDefault="006B006D" w:rsidP="006B006D">
      <w:pPr>
        <w:jc w:val="center"/>
        <w:rPr>
          <w:rFonts w:asciiTheme="minorHAnsi" w:hAnsiTheme="minorHAnsi" w:cstheme="minorHAnsi"/>
          <w:b/>
          <w:bCs/>
        </w:rPr>
      </w:pPr>
      <w:r w:rsidRPr="00F53A8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C364339" wp14:editId="2495BF43">
                <wp:simplePos x="0" y="0"/>
                <wp:positionH relativeFrom="column">
                  <wp:posOffset>3840023</wp:posOffset>
                </wp:positionH>
                <wp:positionV relativeFrom="paragraph">
                  <wp:posOffset>1043458</wp:posOffset>
                </wp:positionV>
                <wp:extent cx="781050" cy="304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14:paraId="5C32F47A" w14:textId="77777777" w:rsidR="006B006D" w:rsidRPr="004B112F" w:rsidRDefault="006B006D" w:rsidP="006B006D">
                            <w:pPr>
                              <w:rPr>
                                <w:rFonts w:ascii="Arial" w:hAnsi="Arial" w:cs="Arial"/>
                                <w:color w:val="767171" w:themeColor="background2" w:themeShade="80"/>
                                <w:sz w:val="16"/>
                                <w:szCs w:val="16"/>
                                <w:lang w:val="es-MX"/>
                              </w:rPr>
                            </w:pPr>
                            <w:r w:rsidRPr="00F514EC">
                              <w:rPr>
                                <w:rFonts w:asciiTheme="minorHAnsi" w:hAnsiTheme="minorHAnsi" w:cstheme="minorHAnsi"/>
                                <w:color w:val="767171" w:themeColor="background2" w:themeShade="80"/>
                                <w:sz w:val="18"/>
                                <w:szCs w:val="18"/>
                                <w:lang w:val="es-MX"/>
                              </w:rPr>
                              <w:t>Año</w:t>
                            </w:r>
                            <w:r w:rsidRPr="004B112F">
                              <w:rPr>
                                <w:rFonts w:ascii="Arial" w:hAnsi="Arial" w:cs="Arial"/>
                                <w:color w:val="767171" w:themeColor="background2" w:themeShade="80"/>
                                <w:sz w:val="16"/>
                                <w:szCs w:val="16"/>
                                <w:lang w:val="es-MX"/>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364339" id="_x0000_t202" coordsize="21600,21600" o:spt="202" path="m,l,21600r21600,l21600,xe">
                <v:stroke joinstyle="miter"/>
                <v:path gradientshapeok="t" o:connecttype="rect"/>
              </v:shapetype>
              <v:shape id="Cuadro de texto 6" o:spid="_x0000_s1026" type="#_x0000_t202" style="position:absolute;left:0;text-align:left;margin-left:302.35pt;margin-top:82.15pt;width:61.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" filled="f" stroked="f" strokeweight=".5pt">
                <v:textbox>
                  <w:txbxContent>
                    <w:p w14:paraId="5C32F47A" w14:textId="77777777" w:rsidR="006B006D" w:rsidRPr="004B112F" w:rsidRDefault="006B006D" w:rsidP="006B006D">
                      <w:pPr>
                        <w:rPr>
                          <w:rFonts w:ascii="Arial" w:hAnsi="Arial" w:cs="Arial"/>
                          <w:color w:val="767171" w:themeColor="background2" w:themeShade="80"/>
                          <w:sz w:val="16"/>
                          <w:szCs w:val="16"/>
                          <w:lang w:val="es-MX"/>
                        </w:rPr>
                      </w:pPr>
                      <w:r w:rsidRPr="00F514EC">
                        <w:rPr>
                          <w:rFonts w:asciiTheme="minorHAnsi" w:hAnsiTheme="minorHAnsi" w:cstheme="minorHAnsi"/>
                          <w:color w:val="767171" w:themeColor="background2" w:themeShade="80"/>
                          <w:sz w:val="18"/>
                          <w:szCs w:val="18"/>
                          <w:lang w:val="es-MX"/>
                        </w:rPr>
                        <w:t>Año</w:t>
                      </w:r>
                      <w:r w:rsidRPr="004B112F">
                        <w:rPr>
                          <w:rFonts w:ascii="Arial" w:hAnsi="Arial" w:cs="Arial"/>
                          <w:color w:val="767171" w:themeColor="background2" w:themeShade="80"/>
                          <w:sz w:val="16"/>
                          <w:szCs w:val="16"/>
                          <w:lang w:val="es-MX"/>
                        </w:rPr>
                        <w:t xml:space="preserve"> 2021</w:t>
                      </w:r>
                    </w:p>
                  </w:txbxContent>
                </v:textbox>
              </v:shape>
            </w:pict>
          </mc:Fallback>
        </mc:AlternateContent>
      </w:r>
      <w:r w:rsidRPr="00F53A87">
        <w:rPr>
          <w:rFonts w:asciiTheme="minorHAnsi" w:hAnsiTheme="minorHAnsi" w:cstheme="minorHAnsi"/>
          <w:noProof/>
        </w:rPr>
        <w:drawing>
          <wp:inline distT="0" distB="0" distL="0" distR="0" wp14:anchorId="6F3019CA" wp14:editId="5086AD3A">
            <wp:extent cx="3190875" cy="1485900"/>
            <wp:effectExtent l="0" t="0" r="9525" b="0"/>
            <wp:docPr id="43" name="Gráfico 43">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242632" w14:textId="77777777" w:rsidR="00AD1FB9" w:rsidRDefault="006B006D" w:rsidP="00AD1FB9">
      <w:pPr>
        <w:shd w:val="clear" w:color="auto" w:fill="FFFFFF"/>
        <w:spacing w:before="100" w:beforeAutospacing="1" w:after="100" w:afterAutospacing="1"/>
        <w:jc w:val="both"/>
        <w:rPr>
          <w:color w:val="000000"/>
          <w:bdr w:val="none" w:sz="0" w:space="0" w:color="auto" w:frame="1"/>
          <w:lang w:eastAsia="es-CO"/>
        </w:rPr>
      </w:pPr>
      <w:r w:rsidRPr="006B006D">
        <w:t>En el mes de septiembre no se tuvo movilización de carga</w:t>
      </w:r>
      <w:r w:rsidRPr="006B006D">
        <w:rPr>
          <w:color w:val="000000"/>
          <w:bdr w:val="none" w:sz="0" w:space="0" w:color="auto" w:frame="1"/>
          <w:lang w:eastAsia="es-CO"/>
        </w:rPr>
        <w:t>. Para el año 2021 se tiene una meta de 33.600 toneladas, de la cual actualmente se han transportado 21.984 toneladas, teniendo un avance del 65%.</w:t>
      </w:r>
    </w:p>
    <w:p w14:paraId="13CCF951" w14:textId="342763B7" w:rsidR="006B006D" w:rsidRPr="00AD1FB9" w:rsidRDefault="006B006D" w:rsidP="00AC46EE">
      <w:pPr>
        <w:shd w:val="clear" w:color="auto" w:fill="FFFFFF"/>
        <w:spacing w:before="100" w:beforeAutospacing="1" w:after="100" w:afterAutospacing="1"/>
        <w:jc w:val="both"/>
        <w:rPr>
          <w:sz w:val="18"/>
          <w:szCs w:val="18"/>
          <w:lang w:val="es-CO"/>
        </w:rPr>
      </w:pPr>
      <w:r w:rsidRPr="006B006D">
        <w:t>Desde el inicio del contrato No. 3-1-98431-04, el administrador férreo, Consorcio RAED Férreo, ha realizado las labores comerciales tendientes a recuperar y promover la confianza de los generadores de carga frente al uso del modo férreo como una alternativa para el transporte. En este sentido se han establecido contacto y realizado mesas de trabajo con generadores como Postobón y Argos.</w:t>
      </w:r>
    </w:p>
    <w:p w14:paraId="4BDB5A4A" w14:textId="779BC881" w:rsidR="00C61B50" w:rsidRDefault="006B006D" w:rsidP="006B006D">
      <w:r w:rsidRPr="006B006D">
        <w:t>La Dorada-Chiriguaná</w:t>
      </w:r>
    </w:p>
    <w:p w14:paraId="2E67E5D7" w14:textId="73338BF5" w:rsidR="00AC46EE" w:rsidRPr="00AC46EE" w:rsidRDefault="00AC46EE" w:rsidP="006B006D">
      <w:pPr>
        <w:rPr>
          <w:sz w:val="18"/>
          <w:szCs w:val="18"/>
        </w:rPr>
      </w:pPr>
      <w:r w:rsidRPr="00F53A87">
        <w:rPr>
          <w:rFonts w:asciiTheme="minorHAnsi" w:hAnsiTheme="minorHAnsi" w:cstheme="minorHAnsi"/>
          <w:noProof/>
        </w:rPr>
        <w:drawing>
          <wp:anchor distT="0" distB="0" distL="114300" distR="114300" simplePos="0" relativeHeight="251659264" behindDoc="0" locked="0" layoutInCell="1" allowOverlap="1" wp14:anchorId="5D09F5F6" wp14:editId="3DD44064">
            <wp:simplePos x="0" y="0"/>
            <wp:positionH relativeFrom="margin">
              <wp:posOffset>1007745</wp:posOffset>
            </wp:positionH>
            <wp:positionV relativeFrom="paragraph">
              <wp:posOffset>133986</wp:posOffset>
            </wp:positionV>
            <wp:extent cx="3448050" cy="1638300"/>
            <wp:effectExtent l="0" t="0" r="0" b="0"/>
            <wp:wrapNone/>
            <wp:docPr id="44" name="Gráfico 44">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3DE15320" w14:textId="03A88644" w:rsidR="006B006D" w:rsidRPr="00F53A87" w:rsidRDefault="006B006D" w:rsidP="006B006D">
      <w:pPr>
        <w:rPr>
          <w:rFonts w:asciiTheme="minorHAnsi" w:hAnsiTheme="minorHAnsi" w:cstheme="minorHAnsi"/>
          <w:b/>
          <w:bCs/>
        </w:rPr>
      </w:pPr>
    </w:p>
    <w:p w14:paraId="083EC773" w14:textId="77777777" w:rsidR="006B006D" w:rsidRPr="00F53A87" w:rsidRDefault="006B006D" w:rsidP="006B006D">
      <w:pPr>
        <w:rPr>
          <w:rFonts w:asciiTheme="minorHAnsi" w:hAnsiTheme="minorHAnsi" w:cstheme="minorHAnsi"/>
          <w:b/>
          <w:bCs/>
        </w:rPr>
      </w:pPr>
    </w:p>
    <w:p w14:paraId="6B762B91" w14:textId="77777777" w:rsidR="006B006D" w:rsidRPr="00F53A87" w:rsidRDefault="006B006D" w:rsidP="006B006D">
      <w:pPr>
        <w:rPr>
          <w:rFonts w:asciiTheme="minorHAnsi" w:hAnsiTheme="minorHAnsi" w:cstheme="minorHAnsi"/>
          <w:b/>
          <w:bCs/>
        </w:rPr>
      </w:pPr>
    </w:p>
    <w:p w14:paraId="2F723AA2" w14:textId="77777777" w:rsidR="006B006D" w:rsidRPr="00F53A87" w:rsidRDefault="006B006D" w:rsidP="006B006D">
      <w:pPr>
        <w:rPr>
          <w:rFonts w:asciiTheme="minorHAnsi" w:hAnsiTheme="minorHAnsi" w:cstheme="minorHAnsi"/>
          <w:b/>
          <w:bCs/>
        </w:rPr>
      </w:pPr>
    </w:p>
    <w:p w14:paraId="4C40347D" w14:textId="77777777" w:rsidR="006B006D" w:rsidRPr="00F53A87" w:rsidRDefault="006B006D" w:rsidP="006B006D">
      <w:pPr>
        <w:rPr>
          <w:rFonts w:asciiTheme="minorHAnsi" w:hAnsiTheme="minorHAnsi" w:cstheme="minorHAnsi"/>
          <w:b/>
          <w:bCs/>
        </w:rPr>
      </w:pPr>
    </w:p>
    <w:p w14:paraId="562A7EDE" w14:textId="77777777" w:rsidR="006B006D" w:rsidRPr="00F53A87" w:rsidRDefault="006B006D" w:rsidP="006B006D">
      <w:pPr>
        <w:rPr>
          <w:rFonts w:asciiTheme="minorHAnsi" w:hAnsiTheme="minorHAnsi" w:cstheme="minorHAnsi"/>
          <w:b/>
          <w:bCs/>
        </w:rPr>
      </w:pPr>
    </w:p>
    <w:p w14:paraId="2634EFBF" w14:textId="77777777" w:rsidR="00C61B50" w:rsidRDefault="00C61B50" w:rsidP="006B006D">
      <w:pPr>
        <w:jc w:val="both"/>
      </w:pPr>
    </w:p>
    <w:p w14:paraId="0070A02F" w14:textId="77777777" w:rsidR="00C61B50" w:rsidRDefault="00C61B50" w:rsidP="006B006D">
      <w:pPr>
        <w:jc w:val="both"/>
      </w:pPr>
    </w:p>
    <w:p w14:paraId="40098222" w14:textId="77777777" w:rsidR="00C61B50" w:rsidRDefault="00C61B50" w:rsidP="006B006D">
      <w:pPr>
        <w:jc w:val="both"/>
      </w:pPr>
    </w:p>
    <w:p w14:paraId="1BFC1408" w14:textId="77777777" w:rsidR="00C61B50" w:rsidRPr="005E5EA1" w:rsidRDefault="00C61B50" w:rsidP="006B006D">
      <w:pPr>
        <w:jc w:val="both"/>
        <w:rPr>
          <w:sz w:val="18"/>
          <w:szCs w:val="18"/>
        </w:rPr>
      </w:pPr>
    </w:p>
    <w:p w14:paraId="3F31D99F" w14:textId="1C76FE07" w:rsidR="006B006D" w:rsidRPr="00103EE8" w:rsidRDefault="006B006D" w:rsidP="006B006D">
      <w:pPr>
        <w:jc w:val="both"/>
      </w:pPr>
      <w:r w:rsidRPr="00103EE8">
        <w:t xml:space="preserve">En el mes de septiembre no se tuvo movilización de carga. </w:t>
      </w:r>
      <w:r w:rsidRPr="00103EE8">
        <w:rPr>
          <w:color w:val="000000"/>
          <w:bdr w:val="none" w:sz="0" w:space="0" w:color="auto" w:frame="1"/>
          <w:lang w:eastAsia="es-CO"/>
        </w:rPr>
        <w:t>Para el año 2021 se tiene una meta de 24.000 toneladas, de la cual actualmente se han transportado 12.039 toneladas, teniendo un avance del 50%.</w:t>
      </w:r>
    </w:p>
    <w:p w14:paraId="76768C43" w14:textId="77777777" w:rsidR="006B006D" w:rsidRPr="00575827" w:rsidRDefault="006B006D" w:rsidP="006B006D">
      <w:pPr>
        <w:jc w:val="both"/>
        <w:rPr>
          <w:sz w:val="18"/>
          <w:szCs w:val="18"/>
        </w:rPr>
      </w:pPr>
    </w:p>
    <w:p w14:paraId="3CEFEEEF" w14:textId="77777777" w:rsidR="006B006D" w:rsidRPr="00103EE8" w:rsidRDefault="006B006D" w:rsidP="006B006D">
      <w:pPr>
        <w:jc w:val="both"/>
      </w:pPr>
      <w:r w:rsidRPr="00103EE8">
        <w:t>El Administrador Férreo de La Dorada - Chiriguaná ha realizado labores de mantenimiento y recuperación de puntos críticos en los PK 497+460, PK 561+250 y PK 622+ 250, lo que permite hoy contar con un corredor operativo y seguro.</w:t>
      </w:r>
    </w:p>
    <w:p w14:paraId="5BAE25C2" w14:textId="77777777" w:rsidR="006B006D" w:rsidRPr="00575827" w:rsidRDefault="006B006D" w:rsidP="006B006D">
      <w:pPr>
        <w:jc w:val="both"/>
        <w:rPr>
          <w:sz w:val="18"/>
          <w:szCs w:val="18"/>
        </w:rPr>
      </w:pPr>
    </w:p>
    <w:p w14:paraId="42EB62A3" w14:textId="77777777" w:rsidR="006B006D" w:rsidRPr="00103EE8" w:rsidRDefault="006B006D" w:rsidP="006B006D">
      <w:pPr>
        <w:jc w:val="both"/>
      </w:pPr>
      <w:r w:rsidRPr="00103EE8">
        <w:t xml:space="preserve">Desde el inicio contractual, el administrador férreo ha realizado las labores comerciales tendientes a recuperar y promover la confianza de los generadores de carga frente al uso del modo férreo como una alternativa para el transporte. En este sentido se han establecido contacto y realizado mesas de trabajo con diferentes Generadores y Gremios como </w:t>
      </w:r>
      <w:proofErr w:type="spellStart"/>
      <w:r w:rsidRPr="00103EE8">
        <w:t>Imetrica</w:t>
      </w:r>
      <w:proofErr w:type="spellEnd"/>
      <w:r w:rsidRPr="00103EE8">
        <w:t xml:space="preserve">, </w:t>
      </w:r>
      <w:proofErr w:type="spellStart"/>
      <w:r w:rsidRPr="00103EE8">
        <w:t>Pronorco</w:t>
      </w:r>
      <w:proofErr w:type="spellEnd"/>
      <w:r w:rsidRPr="00103EE8">
        <w:t>, Postobón, Argos y Glencore. </w:t>
      </w:r>
    </w:p>
    <w:p w14:paraId="5B33D4EA" w14:textId="77777777" w:rsidR="006B006D" w:rsidRPr="00575827" w:rsidRDefault="006B006D" w:rsidP="006B006D">
      <w:pPr>
        <w:jc w:val="both"/>
        <w:rPr>
          <w:sz w:val="18"/>
          <w:szCs w:val="18"/>
          <w:lang w:val="es-CO"/>
        </w:rPr>
      </w:pPr>
    </w:p>
    <w:p w14:paraId="4DCC52F0" w14:textId="2D6FC31D" w:rsidR="004D200C" w:rsidRPr="007F0546" w:rsidRDefault="00A43D03" w:rsidP="00256B5B">
      <w:pPr>
        <w:jc w:val="center"/>
        <w:rPr>
          <w:b/>
          <w:bCs/>
        </w:rPr>
      </w:pPr>
      <w:r w:rsidRPr="007F0546">
        <w:rPr>
          <w:b/>
          <w:bCs/>
        </w:rPr>
        <w:lastRenderedPageBreak/>
        <w:t>SITUACIONES PARTICULARES DE LOS INGRESOS</w:t>
      </w:r>
      <w:r w:rsidR="008243DA" w:rsidRPr="007F0546">
        <w:rPr>
          <w:b/>
          <w:bCs/>
        </w:rPr>
        <w:t xml:space="preserve"> EN </w:t>
      </w:r>
      <w:r w:rsidR="007F0546">
        <w:rPr>
          <w:b/>
          <w:bCs/>
        </w:rPr>
        <w:t xml:space="preserve">SEPTIEMBRE </w:t>
      </w:r>
      <w:r w:rsidR="008243DA" w:rsidRPr="007F0546">
        <w:rPr>
          <w:b/>
          <w:bCs/>
        </w:rPr>
        <w:t>DE 202</w:t>
      </w:r>
      <w:r w:rsidR="00CA09D5" w:rsidRPr="007F0546">
        <w:rPr>
          <w:b/>
          <w:bCs/>
        </w:rPr>
        <w:t>1</w:t>
      </w:r>
    </w:p>
    <w:p w14:paraId="4A414FFD" w14:textId="77777777" w:rsidR="006B3454" w:rsidRPr="00A04B7B" w:rsidRDefault="006B3454" w:rsidP="004D200C">
      <w:pPr>
        <w:jc w:val="both"/>
        <w:rPr>
          <w:b/>
          <w:bCs/>
          <w:sz w:val="18"/>
          <w:szCs w:val="18"/>
          <w:highlight w:val="cyan"/>
        </w:rPr>
      </w:pPr>
    </w:p>
    <w:p w14:paraId="322CC62E" w14:textId="77777777" w:rsidR="004D200C" w:rsidRPr="000B4488" w:rsidRDefault="004D200C" w:rsidP="00256B5B">
      <w:pPr>
        <w:jc w:val="both"/>
        <w:rPr>
          <w:b/>
          <w:bCs/>
        </w:rPr>
      </w:pPr>
      <w:bookmarkStart w:id="4" w:name="_Toc28337473"/>
      <w:r w:rsidRPr="000B4488">
        <w:rPr>
          <w:b/>
          <w:bCs/>
        </w:rPr>
        <w:t>Ingresos de transacciones sin contraprestación</w:t>
      </w:r>
      <w:bookmarkEnd w:id="4"/>
    </w:p>
    <w:p w14:paraId="31E76E11" w14:textId="77777777" w:rsidR="00A43D03" w:rsidRPr="00A04B7B" w:rsidRDefault="00A43D03" w:rsidP="00D46ECC">
      <w:pPr>
        <w:jc w:val="both"/>
        <w:rPr>
          <w:bCs/>
          <w:sz w:val="18"/>
          <w:szCs w:val="18"/>
        </w:rPr>
      </w:pPr>
    </w:p>
    <w:p w14:paraId="53904B00" w14:textId="41056D85" w:rsidR="004B62B3" w:rsidRPr="009D1954" w:rsidRDefault="004B62B3" w:rsidP="009D1954">
      <w:pPr>
        <w:jc w:val="both"/>
        <w:rPr>
          <w:bCs/>
        </w:rPr>
      </w:pPr>
      <w:r w:rsidRPr="009D1954">
        <w:rPr>
          <w:bCs/>
        </w:rPr>
        <w:t>En el siguiente cuadro, se muestra los valores por subcuenta y por tercero del grupo 4.7 Operaciones interinstitucionales</w:t>
      </w:r>
      <w:r w:rsidR="00241EC3" w:rsidRPr="009D1954">
        <w:rPr>
          <w:bCs/>
        </w:rPr>
        <w:t>,</w:t>
      </w:r>
      <w:r w:rsidRPr="009D1954">
        <w:rPr>
          <w:bCs/>
        </w:rPr>
        <w:t xml:space="preserve"> a </w:t>
      </w:r>
      <w:r w:rsidR="003F3FF8" w:rsidRPr="009D1954">
        <w:rPr>
          <w:bCs/>
        </w:rPr>
        <w:t>3</w:t>
      </w:r>
      <w:r w:rsidR="00C44713" w:rsidRPr="009D1954">
        <w:rPr>
          <w:bCs/>
        </w:rPr>
        <w:t>0</w:t>
      </w:r>
      <w:r w:rsidRPr="009D1954">
        <w:rPr>
          <w:bCs/>
        </w:rPr>
        <w:t xml:space="preserve"> de </w:t>
      </w:r>
      <w:r w:rsidR="00C44713" w:rsidRPr="009D1954">
        <w:rPr>
          <w:bCs/>
        </w:rPr>
        <w:t xml:space="preserve">septiembre </w:t>
      </w:r>
      <w:r w:rsidRPr="009D1954">
        <w:rPr>
          <w:bCs/>
        </w:rPr>
        <w:t>de 202</w:t>
      </w:r>
      <w:r w:rsidR="00CA09D5" w:rsidRPr="009D1954">
        <w:rPr>
          <w:bCs/>
        </w:rPr>
        <w:t>1</w:t>
      </w:r>
      <w:r w:rsidRPr="009D1954">
        <w:rPr>
          <w:bCs/>
        </w:rPr>
        <w:t>:</w:t>
      </w:r>
    </w:p>
    <w:p w14:paraId="08475ED6" w14:textId="77777777" w:rsidR="00A2313F" w:rsidRDefault="00A2313F" w:rsidP="00A2313F">
      <w:pPr>
        <w:pStyle w:val="Prrafodelista"/>
        <w:jc w:val="both"/>
        <w:rPr>
          <w:bCs/>
        </w:rPr>
      </w:pPr>
    </w:p>
    <w:p w14:paraId="02AA9EE2" w14:textId="3EBCE2C7" w:rsidR="00A2313F" w:rsidRDefault="00011E07" w:rsidP="00A04B7B">
      <w:pPr>
        <w:jc w:val="center"/>
        <w:rPr>
          <w:bCs/>
        </w:rPr>
      </w:pPr>
      <w:r w:rsidRPr="00011E07">
        <w:rPr>
          <w:noProof/>
        </w:rPr>
        <w:drawing>
          <wp:inline distT="0" distB="0" distL="0" distR="0" wp14:anchorId="7B637754" wp14:editId="08FBE204">
            <wp:extent cx="5239230" cy="12573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7052" cy="1263977"/>
                    </a:xfrm>
                    <a:prstGeom prst="rect">
                      <a:avLst/>
                    </a:prstGeom>
                    <a:noFill/>
                    <a:ln>
                      <a:noFill/>
                    </a:ln>
                  </pic:spPr>
                </pic:pic>
              </a:graphicData>
            </a:graphic>
          </wp:inline>
        </w:drawing>
      </w:r>
    </w:p>
    <w:p w14:paraId="5CF12B90" w14:textId="3A6CA5AD" w:rsidR="00837677" w:rsidRPr="008054AC" w:rsidRDefault="00837677" w:rsidP="00837677">
      <w:pPr>
        <w:jc w:val="both"/>
        <w:rPr>
          <w:bCs/>
          <w:sz w:val="18"/>
          <w:szCs w:val="18"/>
        </w:rPr>
      </w:pPr>
    </w:p>
    <w:p w14:paraId="2824A7E0" w14:textId="1EAF55CE" w:rsidR="00D24C33" w:rsidRPr="00CE65B7" w:rsidRDefault="00D24C33" w:rsidP="00CA09D5">
      <w:pPr>
        <w:jc w:val="both"/>
        <w:rPr>
          <w:bCs/>
        </w:rPr>
      </w:pPr>
      <w:r w:rsidRPr="00CE65B7">
        <w:rPr>
          <w:bCs/>
        </w:rPr>
        <w:t xml:space="preserve">El grupo 4.7 Operaciones interinstitucionales presenta </w:t>
      </w:r>
      <w:r w:rsidR="00D209FA" w:rsidRPr="00CE65B7">
        <w:rPr>
          <w:bCs/>
        </w:rPr>
        <w:t>a</w:t>
      </w:r>
      <w:r w:rsidR="00CA09D5" w:rsidRPr="00CE65B7">
        <w:rPr>
          <w:bCs/>
        </w:rPr>
        <w:t xml:space="preserve"> </w:t>
      </w:r>
      <w:r w:rsidR="00645877">
        <w:rPr>
          <w:bCs/>
        </w:rPr>
        <w:t xml:space="preserve">septiembre </w:t>
      </w:r>
      <w:r w:rsidRPr="00CE65B7">
        <w:rPr>
          <w:bCs/>
        </w:rPr>
        <w:t>de 202</w:t>
      </w:r>
      <w:r w:rsidR="00CA09D5" w:rsidRPr="00CE65B7">
        <w:rPr>
          <w:bCs/>
        </w:rPr>
        <w:t>1</w:t>
      </w:r>
      <w:r w:rsidRPr="00CE65B7">
        <w:rPr>
          <w:bCs/>
        </w:rPr>
        <w:t xml:space="preserve"> un </w:t>
      </w:r>
      <w:r w:rsidR="00CA09D5" w:rsidRPr="00CE65B7">
        <w:rPr>
          <w:bCs/>
        </w:rPr>
        <w:t xml:space="preserve">saldo por </w:t>
      </w:r>
      <w:r w:rsidRPr="00CE65B7">
        <w:rPr>
          <w:bCs/>
        </w:rPr>
        <w:t>valor de</w:t>
      </w:r>
      <w:r w:rsidR="00CA09D5" w:rsidRPr="00CE65B7">
        <w:rPr>
          <w:bCs/>
        </w:rPr>
        <w:t xml:space="preserve"> </w:t>
      </w:r>
      <w:r w:rsidRPr="00CE65B7">
        <w:rPr>
          <w:bCs/>
        </w:rPr>
        <w:t>$</w:t>
      </w:r>
      <w:r w:rsidR="00901244" w:rsidRPr="00CE65B7">
        <w:rPr>
          <w:bCs/>
        </w:rPr>
        <w:t>61</w:t>
      </w:r>
      <w:r w:rsidR="00A43670" w:rsidRPr="00CE65B7">
        <w:rPr>
          <w:bCs/>
        </w:rPr>
        <w:t>4</w:t>
      </w:r>
      <w:r w:rsidR="00901244" w:rsidRPr="00CE65B7">
        <w:rPr>
          <w:bCs/>
        </w:rPr>
        <w:t>.</w:t>
      </w:r>
      <w:r w:rsidR="00A43670" w:rsidRPr="00CE65B7">
        <w:rPr>
          <w:bCs/>
        </w:rPr>
        <w:t>458</w:t>
      </w:r>
      <w:r w:rsidR="00901244" w:rsidRPr="00CE65B7">
        <w:rPr>
          <w:bCs/>
        </w:rPr>
        <w:t>.</w:t>
      </w:r>
      <w:r w:rsidR="00A43670" w:rsidRPr="00CE65B7">
        <w:rPr>
          <w:bCs/>
        </w:rPr>
        <w:t>203</w:t>
      </w:r>
      <w:r w:rsidR="00D84F40" w:rsidRPr="00CE65B7">
        <w:rPr>
          <w:bCs/>
        </w:rPr>
        <w:t xml:space="preserve"> </w:t>
      </w:r>
      <w:r w:rsidRPr="00CE65B7">
        <w:rPr>
          <w:bCs/>
        </w:rPr>
        <w:t>miles, por saldos en la</w:t>
      </w:r>
      <w:r w:rsidR="00C853D5" w:rsidRPr="00CE65B7">
        <w:rPr>
          <w:bCs/>
        </w:rPr>
        <w:t>s</w:t>
      </w:r>
      <w:r w:rsidRPr="00CE65B7">
        <w:rPr>
          <w:bCs/>
        </w:rPr>
        <w:t xml:space="preserve"> cuenta</w:t>
      </w:r>
      <w:r w:rsidR="00C853D5" w:rsidRPr="00CE65B7">
        <w:rPr>
          <w:bCs/>
        </w:rPr>
        <w:t>s</w:t>
      </w:r>
      <w:r w:rsidRPr="00CE65B7">
        <w:rPr>
          <w:bCs/>
        </w:rPr>
        <w:t xml:space="preserve"> 4.7.0.5 </w:t>
      </w:r>
      <w:r w:rsidRPr="00CE65B7">
        <w:rPr>
          <w:bCs/>
          <w:i/>
          <w:iCs/>
        </w:rPr>
        <w:t>Fondos recibidos</w:t>
      </w:r>
      <w:r w:rsidR="00C853D5" w:rsidRPr="00CE65B7">
        <w:rPr>
          <w:bCs/>
        </w:rPr>
        <w:t>,</w:t>
      </w:r>
      <w:r w:rsidRPr="00CE65B7">
        <w:rPr>
          <w:bCs/>
        </w:rPr>
        <w:t xml:space="preserve"> por valor de</w:t>
      </w:r>
      <w:r w:rsidR="00C336BB" w:rsidRPr="00CE65B7">
        <w:rPr>
          <w:bCs/>
        </w:rPr>
        <w:t xml:space="preserve"> $61</w:t>
      </w:r>
      <w:r w:rsidR="009116F0" w:rsidRPr="00CE65B7">
        <w:rPr>
          <w:bCs/>
        </w:rPr>
        <w:t>3</w:t>
      </w:r>
      <w:r w:rsidR="00C336BB" w:rsidRPr="00CE65B7">
        <w:rPr>
          <w:bCs/>
        </w:rPr>
        <w:t>.</w:t>
      </w:r>
      <w:r w:rsidR="009116F0" w:rsidRPr="00CE65B7">
        <w:rPr>
          <w:bCs/>
        </w:rPr>
        <w:t>421</w:t>
      </w:r>
      <w:r w:rsidR="00C336BB" w:rsidRPr="00CE65B7">
        <w:rPr>
          <w:bCs/>
        </w:rPr>
        <w:t>.78</w:t>
      </w:r>
      <w:r w:rsidR="009116F0" w:rsidRPr="00CE65B7">
        <w:rPr>
          <w:bCs/>
        </w:rPr>
        <w:t>8</w:t>
      </w:r>
      <w:r w:rsidR="00C336BB" w:rsidRPr="00CE65B7">
        <w:rPr>
          <w:bCs/>
        </w:rPr>
        <w:t xml:space="preserve"> </w:t>
      </w:r>
      <w:r w:rsidRPr="00CE65B7">
        <w:rPr>
          <w:bCs/>
        </w:rPr>
        <w:t>miles</w:t>
      </w:r>
      <w:r w:rsidR="006E0E16" w:rsidRPr="00CE65B7">
        <w:rPr>
          <w:bCs/>
        </w:rPr>
        <w:t xml:space="preserve">, </w:t>
      </w:r>
      <w:r w:rsidRPr="00CE65B7">
        <w:rPr>
          <w:bCs/>
        </w:rPr>
        <w:t xml:space="preserve">y 4.7.22 </w:t>
      </w:r>
      <w:r w:rsidRPr="00CE65B7">
        <w:rPr>
          <w:bCs/>
          <w:i/>
          <w:iCs/>
        </w:rPr>
        <w:t>Operaciones sin flujo de efectivo</w:t>
      </w:r>
      <w:r w:rsidR="00CA09D5" w:rsidRPr="00CE65B7">
        <w:rPr>
          <w:bCs/>
        </w:rPr>
        <w:t xml:space="preserve"> por valor de $</w:t>
      </w:r>
      <w:r w:rsidR="00CE65B7" w:rsidRPr="00CE65B7">
        <w:rPr>
          <w:bCs/>
        </w:rPr>
        <w:t>1.036</w:t>
      </w:r>
      <w:r w:rsidR="0083527F" w:rsidRPr="00CE65B7">
        <w:rPr>
          <w:bCs/>
        </w:rPr>
        <w:t>.</w:t>
      </w:r>
      <w:r w:rsidR="00CE65B7" w:rsidRPr="00CE65B7">
        <w:rPr>
          <w:bCs/>
        </w:rPr>
        <w:t xml:space="preserve">415 </w:t>
      </w:r>
      <w:r w:rsidR="00CA09D5" w:rsidRPr="00CE65B7">
        <w:rPr>
          <w:bCs/>
        </w:rPr>
        <w:t>miles.</w:t>
      </w:r>
    </w:p>
    <w:p w14:paraId="21490C40" w14:textId="77777777" w:rsidR="00D24C33" w:rsidRPr="00331C44" w:rsidRDefault="00D24C33" w:rsidP="00D24C33">
      <w:pPr>
        <w:jc w:val="both"/>
        <w:rPr>
          <w:bCs/>
          <w:sz w:val="18"/>
          <w:szCs w:val="18"/>
          <w:highlight w:val="cyan"/>
        </w:rPr>
      </w:pPr>
    </w:p>
    <w:p w14:paraId="0A67BEDB" w14:textId="576049C8" w:rsidR="00D24C33" w:rsidRPr="001A31A8" w:rsidRDefault="00D24C33" w:rsidP="00D24C33">
      <w:pPr>
        <w:jc w:val="both"/>
        <w:rPr>
          <w:bCs/>
        </w:rPr>
      </w:pPr>
      <w:r w:rsidRPr="001A31A8">
        <w:rPr>
          <w:bCs/>
        </w:rPr>
        <w:t>Los ingresos en las subcuentas de Funcionamiento e Inversión se presentan por los fondos recibidos del Ministerio de Hacienda y Crédito Público.</w:t>
      </w:r>
      <w:r w:rsidR="006E0E16" w:rsidRPr="001A31A8">
        <w:rPr>
          <w:bCs/>
        </w:rPr>
        <w:t xml:space="preserve"> </w:t>
      </w:r>
      <w:r w:rsidRPr="001A31A8">
        <w:rPr>
          <w:bCs/>
        </w:rPr>
        <w:t>Estos registros generan operaciones recíprocas con la entidad contable Tesoro Nacional.</w:t>
      </w:r>
    </w:p>
    <w:p w14:paraId="49119599" w14:textId="77777777" w:rsidR="00D24C33" w:rsidRPr="00331C44" w:rsidRDefault="00D24C33" w:rsidP="00D24C33">
      <w:pPr>
        <w:jc w:val="both"/>
        <w:rPr>
          <w:bCs/>
          <w:sz w:val="18"/>
          <w:szCs w:val="18"/>
          <w:highlight w:val="cyan"/>
        </w:rPr>
      </w:pPr>
    </w:p>
    <w:p w14:paraId="42A4F7B5" w14:textId="63B7907F" w:rsidR="00D24C33" w:rsidRPr="00064448" w:rsidRDefault="00D24C33" w:rsidP="00D24C33">
      <w:pPr>
        <w:jc w:val="both"/>
        <w:rPr>
          <w:bCs/>
        </w:rPr>
      </w:pPr>
      <w:r w:rsidRPr="00064448">
        <w:rPr>
          <w:bCs/>
        </w:rPr>
        <w:t xml:space="preserve">Los ingresos </w:t>
      </w:r>
      <w:r w:rsidR="00324FA2" w:rsidRPr="00064448">
        <w:rPr>
          <w:bCs/>
        </w:rPr>
        <w:t>por valor de $</w:t>
      </w:r>
      <w:r w:rsidR="00093216" w:rsidRPr="00064448">
        <w:rPr>
          <w:bCs/>
        </w:rPr>
        <w:t>1.</w:t>
      </w:r>
      <w:r w:rsidR="00064448" w:rsidRPr="00064448">
        <w:rPr>
          <w:bCs/>
        </w:rPr>
        <w:t>740</w:t>
      </w:r>
      <w:r w:rsidR="00093216" w:rsidRPr="00064448">
        <w:rPr>
          <w:bCs/>
        </w:rPr>
        <w:t>.</w:t>
      </w:r>
      <w:r w:rsidR="00064448" w:rsidRPr="00064448">
        <w:rPr>
          <w:bCs/>
        </w:rPr>
        <w:t>956</w:t>
      </w:r>
      <w:r w:rsidR="00093216" w:rsidRPr="00064448">
        <w:rPr>
          <w:bCs/>
        </w:rPr>
        <w:t xml:space="preserve"> </w:t>
      </w:r>
      <w:r w:rsidR="00324FA2" w:rsidRPr="00064448">
        <w:rPr>
          <w:bCs/>
        </w:rPr>
        <w:t xml:space="preserve">miles, </w:t>
      </w:r>
      <w:r w:rsidRPr="00064448">
        <w:rPr>
          <w:bCs/>
        </w:rPr>
        <w:t xml:space="preserve">de la subcuenta </w:t>
      </w:r>
      <w:r w:rsidRPr="00064448">
        <w:rPr>
          <w:bCs/>
          <w:i/>
          <w:iCs/>
        </w:rPr>
        <w:t>Funcionamiento</w:t>
      </w:r>
      <w:r w:rsidR="00CA09D5" w:rsidRPr="00064448">
        <w:rPr>
          <w:bCs/>
        </w:rPr>
        <w:t xml:space="preserve"> </w:t>
      </w:r>
      <w:r w:rsidRPr="00064448">
        <w:rPr>
          <w:bCs/>
        </w:rPr>
        <w:t xml:space="preserve">corresponden a ingresos que se causan en el momento del pago de obligaciones previamente constituidas por </w:t>
      </w:r>
      <w:r w:rsidR="00257C0E" w:rsidRPr="00064448">
        <w:rPr>
          <w:bCs/>
        </w:rPr>
        <w:t xml:space="preserve">los rubros de </w:t>
      </w:r>
      <w:r w:rsidR="00CA5E17" w:rsidRPr="00064448">
        <w:rPr>
          <w:bCs/>
        </w:rPr>
        <w:t>f</w:t>
      </w:r>
      <w:r w:rsidR="00257C0E" w:rsidRPr="00064448">
        <w:rPr>
          <w:bCs/>
        </w:rPr>
        <w:t xml:space="preserve">uncionamiento y por </w:t>
      </w:r>
      <w:r w:rsidRPr="00064448">
        <w:rPr>
          <w:bCs/>
        </w:rPr>
        <w:t>el rubro de sentencias y conciliaciones.</w:t>
      </w:r>
    </w:p>
    <w:p w14:paraId="3183E94A" w14:textId="77777777" w:rsidR="0063624D" w:rsidRPr="00331C44" w:rsidRDefault="0063624D" w:rsidP="00D24C33">
      <w:pPr>
        <w:jc w:val="both"/>
        <w:rPr>
          <w:bCs/>
          <w:sz w:val="18"/>
          <w:szCs w:val="18"/>
        </w:rPr>
      </w:pPr>
    </w:p>
    <w:p w14:paraId="0A7BFD94" w14:textId="48CE3849" w:rsidR="006113EF" w:rsidRPr="001907A2" w:rsidRDefault="006113EF" w:rsidP="00D24C33">
      <w:pPr>
        <w:jc w:val="both"/>
        <w:rPr>
          <w:bCs/>
        </w:rPr>
      </w:pPr>
      <w:r w:rsidRPr="001907A2">
        <w:rPr>
          <w:bCs/>
        </w:rPr>
        <w:t xml:space="preserve">Los ingresos de la subcuenta </w:t>
      </w:r>
      <w:r w:rsidRPr="001907A2">
        <w:rPr>
          <w:bCs/>
          <w:i/>
          <w:iCs/>
        </w:rPr>
        <w:t>Servicio de la deuda</w:t>
      </w:r>
      <w:r w:rsidRPr="001907A2">
        <w:rPr>
          <w:bCs/>
        </w:rPr>
        <w:t xml:space="preserve"> por valor de $</w:t>
      </w:r>
      <w:r w:rsidR="00701C9B" w:rsidRPr="001907A2">
        <w:rPr>
          <w:bCs/>
        </w:rPr>
        <w:t xml:space="preserve">416.716.266 </w:t>
      </w:r>
      <w:r w:rsidRPr="001907A2">
        <w:rPr>
          <w:bCs/>
        </w:rPr>
        <w:t xml:space="preserve">miles, corresponden al </w:t>
      </w:r>
      <w:r w:rsidR="00536CA3" w:rsidRPr="001907A2">
        <w:rPr>
          <w:bCs/>
        </w:rPr>
        <w:t>fondeo</w:t>
      </w:r>
      <w:r w:rsidRPr="001907A2">
        <w:rPr>
          <w:bCs/>
        </w:rPr>
        <w:t xml:space="preserve"> </w:t>
      </w:r>
      <w:r w:rsidR="00536CA3" w:rsidRPr="001907A2">
        <w:rPr>
          <w:bCs/>
        </w:rPr>
        <w:t xml:space="preserve">realizado </w:t>
      </w:r>
      <w:r w:rsidRPr="001907A2">
        <w:rPr>
          <w:bCs/>
        </w:rPr>
        <w:t>al Fondo de Contingencias</w:t>
      </w:r>
      <w:r w:rsidR="0063624D" w:rsidRPr="001907A2">
        <w:rPr>
          <w:bCs/>
        </w:rPr>
        <w:t>.  A continuación, se detalla los valores aportados:</w:t>
      </w:r>
    </w:p>
    <w:p w14:paraId="7DCC7479" w14:textId="279D2EB5" w:rsidR="00F525A9" w:rsidRPr="002A7B9E" w:rsidRDefault="00F525A9" w:rsidP="00D24C33">
      <w:pPr>
        <w:jc w:val="both"/>
        <w:rPr>
          <w:bCs/>
          <w:sz w:val="18"/>
          <w:szCs w:val="18"/>
          <w:highlight w:val="cyan"/>
        </w:rPr>
      </w:pPr>
    </w:p>
    <w:p w14:paraId="5415AD32" w14:textId="151044C1" w:rsidR="00F525A9" w:rsidRPr="005B74E5" w:rsidRDefault="001610CE" w:rsidP="002A7B9E">
      <w:pPr>
        <w:ind w:left="567"/>
        <w:jc w:val="center"/>
        <w:rPr>
          <w:bCs/>
          <w:highlight w:val="cyan"/>
        </w:rPr>
      </w:pPr>
      <w:r w:rsidRPr="001610CE">
        <w:rPr>
          <w:noProof/>
        </w:rPr>
        <w:drawing>
          <wp:inline distT="0" distB="0" distL="0" distR="0" wp14:anchorId="6A681D3E" wp14:editId="25249B6B">
            <wp:extent cx="4114165" cy="3059234"/>
            <wp:effectExtent l="0" t="0" r="635"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2996" cy="3080672"/>
                    </a:xfrm>
                    <a:prstGeom prst="rect">
                      <a:avLst/>
                    </a:prstGeom>
                    <a:noFill/>
                    <a:ln>
                      <a:noFill/>
                    </a:ln>
                  </pic:spPr>
                </pic:pic>
              </a:graphicData>
            </a:graphic>
          </wp:inline>
        </w:drawing>
      </w:r>
    </w:p>
    <w:p w14:paraId="121F6013" w14:textId="0313EE26" w:rsidR="00DC742A" w:rsidRPr="00107242" w:rsidRDefault="00DC742A" w:rsidP="00DC742A">
      <w:pPr>
        <w:jc w:val="both"/>
        <w:rPr>
          <w:bCs/>
        </w:rPr>
      </w:pPr>
      <w:r w:rsidRPr="00107242">
        <w:rPr>
          <w:bCs/>
        </w:rPr>
        <w:lastRenderedPageBreak/>
        <w:t xml:space="preserve">Los ingresos en la subcuenta </w:t>
      </w:r>
      <w:r w:rsidRPr="00107242">
        <w:rPr>
          <w:bCs/>
          <w:i/>
          <w:iCs/>
        </w:rPr>
        <w:t>Inversión</w:t>
      </w:r>
      <w:r w:rsidRPr="00107242">
        <w:rPr>
          <w:bCs/>
        </w:rPr>
        <w:t xml:space="preserve"> con un saldo de $</w:t>
      </w:r>
      <w:r w:rsidR="00AC1859" w:rsidRPr="00107242">
        <w:rPr>
          <w:bCs/>
        </w:rPr>
        <w:t>19</w:t>
      </w:r>
      <w:r w:rsidR="00107242" w:rsidRPr="00107242">
        <w:rPr>
          <w:bCs/>
        </w:rPr>
        <w:t>4</w:t>
      </w:r>
      <w:r w:rsidR="00AC1859" w:rsidRPr="00107242">
        <w:rPr>
          <w:bCs/>
        </w:rPr>
        <w:t>.</w:t>
      </w:r>
      <w:r w:rsidR="00107242" w:rsidRPr="00107242">
        <w:rPr>
          <w:bCs/>
        </w:rPr>
        <w:t>964</w:t>
      </w:r>
      <w:r w:rsidR="00AC1859" w:rsidRPr="00107242">
        <w:rPr>
          <w:bCs/>
        </w:rPr>
        <w:t>.</w:t>
      </w:r>
      <w:r w:rsidR="00107242" w:rsidRPr="00107242">
        <w:rPr>
          <w:bCs/>
        </w:rPr>
        <w:t>566</w:t>
      </w:r>
      <w:r w:rsidR="00AC1859" w:rsidRPr="00107242">
        <w:rPr>
          <w:bCs/>
        </w:rPr>
        <w:t xml:space="preserve"> </w:t>
      </w:r>
      <w:r w:rsidRPr="00107242">
        <w:rPr>
          <w:bCs/>
        </w:rPr>
        <w:t>miles, son ingresos recibidos para:</w:t>
      </w:r>
    </w:p>
    <w:p w14:paraId="58B57957" w14:textId="77777777" w:rsidR="00DC742A" w:rsidRPr="00101701" w:rsidRDefault="00DC742A" w:rsidP="00DC742A">
      <w:pPr>
        <w:jc w:val="both"/>
        <w:rPr>
          <w:bCs/>
          <w:sz w:val="18"/>
          <w:szCs w:val="18"/>
          <w:highlight w:val="cyan"/>
        </w:rPr>
      </w:pPr>
    </w:p>
    <w:p w14:paraId="44FCE089" w14:textId="0F76596A" w:rsidR="00DC742A" w:rsidRPr="008A6683" w:rsidRDefault="00DC742A" w:rsidP="00471A69">
      <w:pPr>
        <w:pStyle w:val="Prrafodelista"/>
        <w:numPr>
          <w:ilvl w:val="0"/>
          <w:numId w:val="3"/>
        </w:numPr>
        <w:ind w:left="709"/>
        <w:jc w:val="both"/>
        <w:rPr>
          <w:bCs/>
        </w:rPr>
      </w:pPr>
      <w:r w:rsidRPr="008A6683">
        <w:rPr>
          <w:bCs/>
        </w:rPr>
        <w:t>Pago de vigencias futuras de las concesiones de modo carretero</w:t>
      </w:r>
      <w:r w:rsidR="00D10AFE" w:rsidRPr="008A6683">
        <w:rPr>
          <w:bCs/>
        </w:rPr>
        <w:t>,</w:t>
      </w:r>
      <w:r w:rsidRPr="008A6683">
        <w:rPr>
          <w:bCs/>
        </w:rPr>
        <w:t xml:space="preserve"> los cuales quedan reflejados en la subcuenta 1.9.89.01 </w:t>
      </w:r>
      <w:r w:rsidRPr="008A6683">
        <w:rPr>
          <w:bCs/>
          <w:i/>
          <w:iCs/>
        </w:rPr>
        <w:t>Recursos de la entidad concedente en patrimonios autónomos constituidos por los concesionarios</w:t>
      </w:r>
      <w:r w:rsidRPr="008A6683">
        <w:rPr>
          <w:bCs/>
        </w:rPr>
        <w:t xml:space="preserve"> y que se disminuye con la ejecución informada por el concesionario en el formato GCSP-F-</w:t>
      </w:r>
      <w:r w:rsidR="008A6683">
        <w:rPr>
          <w:bCs/>
        </w:rPr>
        <w:t>0</w:t>
      </w:r>
      <w:r w:rsidRPr="008A6683">
        <w:rPr>
          <w:bCs/>
        </w:rPr>
        <w:t xml:space="preserve">07 </w:t>
      </w:r>
      <w:r w:rsidRPr="008A6683">
        <w:rPr>
          <w:bCs/>
          <w:noProof/>
        </w:rPr>
        <w:t>“</w:t>
      </w:r>
      <w:r w:rsidRPr="008A6683">
        <w:rPr>
          <w:bCs/>
        </w:rPr>
        <w:t>INFORME DE EJECUCIÓN DE RECURSOS PÚBLICOS”</w:t>
      </w:r>
    </w:p>
    <w:p w14:paraId="343ED11F" w14:textId="77777777" w:rsidR="00DC742A" w:rsidRPr="005550C9" w:rsidRDefault="00DC742A" w:rsidP="00471A69">
      <w:pPr>
        <w:pStyle w:val="Prrafodelista"/>
        <w:numPr>
          <w:ilvl w:val="0"/>
          <w:numId w:val="3"/>
        </w:numPr>
        <w:ind w:left="709"/>
        <w:jc w:val="both"/>
        <w:rPr>
          <w:bCs/>
        </w:rPr>
      </w:pPr>
      <w:r w:rsidRPr="005550C9">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60BF7" w:rsidRDefault="00DC742A" w:rsidP="00DC742A">
      <w:pPr>
        <w:jc w:val="both"/>
        <w:rPr>
          <w:bCs/>
          <w:sz w:val="18"/>
          <w:szCs w:val="18"/>
          <w:highlight w:val="cyan"/>
        </w:rPr>
      </w:pPr>
    </w:p>
    <w:p w14:paraId="5A5E5BB9" w14:textId="2A3D3C21" w:rsidR="00DC742A" w:rsidRPr="005550C9" w:rsidRDefault="00DC742A" w:rsidP="00DC742A">
      <w:pPr>
        <w:jc w:val="both"/>
        <w:rPr>
          <w:bCs/>
        </w:rPr>
      </w:pPr>
      <w:r w:rsidRPr="005550C9">
        <w:rPr>
          <w:bCs/>
        </w:rPr>
        <w:t xml:space="preserve">Los ingresos de la subcuenta </w:t>
      </w:r>
      <w:r w:rsidRPr="005550C9">
        <w:rPr>
          <w:bCs/>
          <w:i/>
          <w:iCs/>
        </w:rPr>
        <w:t>Cruce de cuentas</w:t>
      </w:r>
      <w:r w:rsidRPr="005550C9">
        <w:rPr>
          <w:bCs/>
        </w:rPr>
        <w:t>, corresponden a los pagos realizados a la Dirección de impuestos y Aduanas Nacionales DIAN por las retenciones en la fuente practicadas a título de renta,</w:t>
      </w:r>
      <w:r w:rsidR="00CA09D5" w:rsidRPr="005550C9">
        <w:rPr>
          <w:bCs/>
        </w:rPr>
        <w:t xml:space="preserve"> e</w:t>
      </w:r>
      <w:r w:rsidRPr="005550C9">
        <w:rPr>
          <w:bCs/>
        </w:rPr>
        <w:t xml:space="preserve"> IVA, con recursos nación.</w:t>
      </w:r>
    </w:p>
    <w:p w14:paraId="18C78A0A" w14:textId="28F3FFD7" w:rsidR="00C93CEE" w:rsidRPr="00960BF7" w:rsidRDefault="00C93CEE" w:rsidP="0043145A">
      <w:pPr>
        <w:rPr>
          <w:b/>
          <w:bCs/>
          <w:sz w:val="18"/>
          <w:szCs w:val="18"/>
          <w:highlight w:val="cyan"/>
        </w:rPr>
      </w:pPr>
    </w:p>
    <w:p w14:paraId="3BFC254E" w14:textId="77777777" w:rsidR="002A4369" w:rsidRDefault="002A4369" w:rsidP="002A4369">
      <w:pPr>
        <w:jc w:val="both"/>
        <w:rPr>
          <w:b/>
          <w:bCs/>
        </w:rPr>
      </w:pPr>
      <w:r w:rsidRPr="009F7AEC">
        <w:rPr>
          <w:b/>
          <w:bCs/>
        </w:rPr>
        <w:t>Ingresos de transacciones con contraprestación</w:t>
      </w:r>
    </w:p>
    <w:p w14:paraId="532FF421" w14:textId="77777777" w:rsidR="002A4369" w:rsidRPr="00960BF7" w:rsidRDefault="002A4369" w:rsidP="002A4369">
      <w:pPr>
        <w:jc w:val="both"/>
        <w:rPr>
          <w:b/>
          <w:bCs/>
          <w:sz w:val="18"/>
          <w:szCs w:val="18"/>
        </w:rPr>
      </w:pPr>
    </w:p>
    <w:p w14:paraId="71B58B2C" w14:textId="2E58E199" w:rsidR="002A4369" w:rsidRDefault="002A4369" w:rsidP="002A4369">
      <w:pPr>
        <w:jc w:val="both"/>
        <w:rPr>
          <w:b/>
          <w:bCs/>
        </w:rPr>
      </w:pPr>
      <w:r w:rsidRPr="00567BE7">
        <w:t xml:space="preserve">En el mes de </w:t>
      </w:r>
      <w:r>
        <w:t>septiembre</w:t>
      </w:r>
      <w:r w:rsidRPr="00567BE7">
        <w:t xml:space="preserve"> de 2021, en el grupo 4.1 Ingresos fiscales, cuenta 4.1.10 No tributarios, subcuenta 4.1.10.11 </w:t>
      </w:r>
      <w:r w:rsidRPr="00C554C9">
        <w:rPr>
          <w:i/>
          <w:iCs/>
        </w:rPr>
        <w:t>Peajes</w:t>
      </w:r>
      <w:r w:rsidRPr="00567BE7">
        <w:t xml:space="preserve"> se registró un valor de </w:t>
      </w:r>
      <w:r w:rsidR="009F7AEC" w:rsidRPr="002D6B69">
        <w:rPr>
          <w:bCs/>
        </w:rPr>
        <w:t>$</w:t>
      </w:r>
      <w:r w:rsidR="009F7AEC">
        <w:rPr>
          <w:bCs/>
        </w:rPr>
        <w:t>6</w:t>
      </w:r>
      <w:r w:rsidR="009F7AEC" w:rsidRPr="002D6B69">
        <w:rPr>
          <w:bCs/>
        </w:rPr>
        <w:t>.</w:t>
      </w:r>
      <w:r w:rsidR="009F7AEC">
        <w:rPr>
          <w:bCs/>
        </w:rPr>
        <w:t>625</w:t>
      </w:r>
      <w:r w:rsidR="009F7AEC" w:rsidRPr="002D6B69">
        <w:rPr>
          <w:bCs/>
        </w:rPr>
        <w:t>.</w:t>
      </w:r>
      <w:r w:rsidR="009F7AEC">
        <w:rPr>
          <w:bCs/>
        </w:rPr>
        <w:t xml:space="preserve">000 </w:t>
      </w:r>
      <w:r w:rsidR="009F7AEC" w:rsidRPr="002D6B69">
        <w:rPr>
          <w:bCs/>
        </w:rPr>
        <w:t>miles</w:t>
      </w:r>
      <w:r>
        <w:t>,</w:t>
      </w:r>
      <w:r w:rsidRPr="00567BE7">
        <w:t xml:space="preserve"> a nombre del Consorcio Vial Helios, correspondiente a recursos de recaudo del peaje del proyecto de Concesión Ruta del Sol Sector 1, conforme a lo reportado por la Vicepresidencia Ejecutiva en el formato GCSP-F-007 “</w:t>
      </w:r>
      <w:r w:rsidRPr="009D3558">
        <w:rPr>
          <w:i/>
          <w:iCs/>
        </w:rPr>
        <w:t>INFORME DE EJECUCIÓN DE RECURSOS PÚBLICOS</w:t>
      </w:r>
      <w:r w:rsidRPr="00567BE7">
        <w:t>”.</w:t>
      </w:r>
      <w:r>
        <w:t xml:space="preserve">  </w:t>
      </w:r>
      <w:r w:rsidRPr="00567BE7">
        <w:t>Al ser recursos que se encuentran en el patrimonio autónomo del proyecto se registra</w:t>
      </w:r>
      <w:r>
        <w:t xml:space="preserve"> el derecho</w:t>
      </w:r>
      <w:r w:rsidRPr="00567BE7">
        <w:t xml:space="preserve"> en </w:t>
      </w:r>
      <w:r>
        <w:t>la subcuenta</w:t>
      </w:r>
      <w:r w:rsidRPr="00567BE7">
        <w:t xml:space="preserve"> 1.9.89.01 </w:t>
      </w:r>
      <w:r w:rsidRPr="009D3558">
        <w:rPr>
          <w:i/>
          <w:iCs/>
        </w:rPr>
        <w:t>Recursos de la entidad concedente en patrimonios autónomos constituidos por concesionarios privados</w:t>
      </w:r>
      <w:r w:rsidRPr="00567BE7">
        <w:rPr>
          <w:b/>
          <w:bCs/>
        </w:rPr>
        <w:t>.</w:t>
      </w:r>
    </w:p>
    <w:p w14:paraId="5CA91A7B" w14:textId="77777777" w:rsidR="002A4369" w:rsidRPr="00960BF7" w:rsidRDefault="002A4369" w:rsidP="002A4369">
      <w:pPr>
        <w:jc w:val="both"/>
        <w:rPr>
          <w:b/>
          <w:bCs/>
          <w:sz w:val="18"/>
          <w:szCs w:val="18"/>
        </w:rPr>
      </w:pPr>
    </w:p>
    <w:p w14:paraId="1224FD03" w14:textId="20F3C088" w:rsidR="00AC23E7" w:rsidRPr="009A7D1C" w:rsidRDefault="00BD735C" w:rsidP="0043145A">
      <w:pPr>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55038A" w:rsidRPr="009A7D1C">
        <w:rPr>
          <w:rFonts w:asciiTheme="majorBidi" w:hAnsiTheme="majorBidi" w:cstheme="majorBidi"/>
          <w:b/>
          <w:bCs/>
        </w:rPr>
        <w:t>7</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40F60FE0" w:rsidR="00AC23E7" w:rsidRDefault="00AC23E7" w:rsidP="00AC23E7">
      <w:pPr>
        <w:jc w:val="center"/>
        <w:rPr>
          <w:b/>
          <w:bCs/>
        </w:rPr>
      </w:pPr>
      <w:r w:rsidRPr="009A7D1C">
        <w:rPr>
          <w:b/>
          <w:bCs/>
        </w:rPr>
        <w:t xml:space="preserve">VARIACIONES GASTOS </w:t>
      </w:r>
      <w:r w:rsidR="009A7D1C">
        <w:rPr>
          <w:b/>
          <w:bCs/>
        </w:rPr>
        <w:t xml:space="preserve">SEPTIEMBRE </w:t>
      </w:r>
      <w:r w:rsidRPr="009A7D1C">
        <w:rPr>
          <w:b/>
          <w:bCs/>
        </w:rPr>
        <w:t>DE 202</w:t>
      </w:r>
      <w:r w:rsidR="00CA09D5" w:rsidRPr="009A7D1C">
        <w:rPr>
          <w:b/>
          <w:bCs/>
        </w:rPr>
        <w:t>1</w:t>
      </w:r>
      <w:r w:rsidRPr="009A7D1C">
        <w:rPr>
          <w:b/>
          <w:bCs/>
        </w:rPr>
        <w:t xml:space="preserve"> –</w:t>
      </w:r>
      <w:r w:rsidR="004012AE" w:rsidRPr="009A7D1C">
        <w:rPr>
          <w:b/>
          <w:bCs/>
        </w:rPr>
        <w:t xml:space="preserve"> </w:t>
      </w:r>
      <w:r w:rsidR="009A7D1C">
        <w:rPr>
          <w:b/>
          <w:bCs/>
        </w:rPr>
        <w:t>SEPTIEMBRE</w:t>
      </w:r>
      <w:r w:rsidR="004012AE" w:rsidRPr="009A7D1C">
        <w:rPr>
          <w:b/>
          <w:bCs/>
        </w:rPr>
        <w:t xml:space="preserve"> </w:t>
      </w:r>
      <w:r w:rsidRPr="009A7D1C">
        <w:rPr>
          <w:b/>
          <w:bCs/>
        </w:rPr>
        <w:t>DE 20</w:t>
      </w:r>
      <w:r w:rsidR="00CA09D5" w:rsidRPr="009A7D1C">
        <w:rPr>
          <w:b/>
          <w:bCs/>
        </w:rPr>
        <w:t>20</w:t>
      </w:r>
    </w:p>
    <w:p w14:paraId="3ACBEE2D" w14:textId="3C7CFA1B" w:rsidR="00B53F80" w:rsidRPr="00030A51" w:rsidRDefault="00B53F80" w:rsidP="00AC23E7">
      <w:pPr>
        <w:jc w:val="center"/>
        <w:rPr>
          <w:b/>
          <w:bCs/>
          <w:sz w:val="18"/>
          <w:szCs w:val="18"/>
        </w:rPr>
      </w:pPr>
    </w:p>
    <w:p w14:paraId="2193BBC5" w14:textId="5724F165" w:rsidR="00B53F80" w:rsidRDefault="00B53F80" w:rsidP="00AC23E7">
      <w:pPr>
        <w:jc w:val="center"/>
        <w:rPr>
          <w:b/>
          <w:bCs/>
        </w:rPr>
      </w:pPr>
      <w:r w:rsidRPr="00B53F80">
        <w:rPr>
          <w:noProof/>
        </w:rPr>
        <w:drawing>
          <wp:inline distT="0" distB="0" distL="0" distR="0" wp14:anchorId="5E0188CB" wp14:editId="5795DF09">
            <wp:extent cx="5200650" cy="1507001"/>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25569" cy="1514222"/>
                    </a:xfrm>
                    <a:prstGeom prst="rect">
                      <a:avLst/>
                    </a:prstGeom>
                    <a:noFill/>
                    <a:ln>
                      <a:noFill/>
                    </a:ln>
                  </pic:spPr>
                </pic:pic>
              </a:graphicData>
            </a:graphic>
          </wp:inline>
        </w:drawing>
      </w:r>
    </w:p>
    <w:p w14:paraId="68DA3EE1" w14:textId="2CC3D356" w:rsidR="00E54A67" w:rsidRPr="00D54AF6" w:rsidRDefault="00E54A67" w:rsidP="00AC23E7">
      <w:pPr>
        <w:jc w:val="center"/>
        <w:rPr>
          <w:b/>
          <w:bCs/>
          <w:sz w:val="18"/>
          <w:szCs w:val="18"/>
        </w:rPr>
      </w:pPr>
    </w:p>
    <w:p w14:paraId="3FEAB0BA" w14:textId="66F3AC2A" w:rsidR="00AC23E7" w:rsidRPr="008F0B92" w:rsidRDefault="00AC23E7" w:rsidP="00FC2038">
      <w:pPr>
        <w:jc w:val="both"/>
      </w:pPr>
      <w:r w:rsidRPr="00AD28F5">
        <w:t xml:space="preserve">Los gastos </w:t>
      </w:r>
      <w:r w:rsidR="007D1D5B" w:rsidRPr="00AD28F5">
        <w:t>de</w:t>
      </w:r>
      <w:r w:rsidR="00715F08" w:rsidRPr="00AD28F5">
        <w:t xml:space="preserve"> enero a</w:t>
      </w:r>
      <w:r w:rsidR="00E54A67" w:rsidRPr="00AD28F5">
        <w:t xml:space="preserve"> </w:t>
      </w:r>
      <w:r w:rsidR="00B53F80" w:rsidRPr="00AD28F5">
        <w:t xml:space="preserve">septiembre </w:t>
      </w:r>
      <w:r w:rsidRPr="00AD28F5">
        <w:t>de 202</w:t>
      </w:r>
      <w:r w:rsidR="00FC2038" w:rsidRPr="00AD28F5">
        <w:t>1</w:t>
      </w:r>
      <w:r w:rsidRPr="00AD28F5">
        <w:t xml:space="preserve"> presentan</w:t>
      </w:r>
      <w:r w:rsidR="00500902" w:rsidRPr="00AD28F5">
        <w:t xml:space="preserve"> </w:t>
      </w:r>
      <w:r w:rsidR="00FC2038" w:rsidRPr="00AD28F5">
        <w:t>u</w:t>
      </w:r>
      <w:r w:rsidR="00E54A67" w:rsidRPr="00AD28F5">
        <w:t>n</w:t>
      </w:r>
      <w:r w:rsidR="00FC2038" w:rsidRPr="00AD28F5">
        <w:t xml:space="preserve"> </w:t>
      </w:r>
      <w:r w:rsidR="00E54A67" w:rsidRPr="00AD28F5">
        <w:t>incremento</w:t>
      </w:r>
      <w:r w:rsidR="00FC2038" w:rsidRPr="00AD28F5">
        <w:t xml:space="preserve"> </w:t>
      </w:r>
      <w:r w:rsidR="00500902" w:rsidRPr="00AD28F5">
        <w:t xml:space="preserve">por valor </w:t>
      </w:r>
      <w:r w:rsidR="00FC2038" w:rsidRPr="00AD28F5">
        <w:t xml:space="preserve">de </w:t>
      </w:r>
      <w:r w:rsidR="00C86BDE" w:rsidRPr="00AD28F5">
        <w:t>$</w:t>
      </w:r>
      <w:r w:rsidR="00962F63" w:rsidRPr="00AD28F5">
        <w:t xml:space="preserve"> 2</w:t>
      </w:r>
      <w:r w:rsidR="003D34A9" w:rsidRPr="00AD28F5">
        <w:t>36</w:t>
      </w:r>
      <w:r w:rsidR="00962F63" w:rsidRPr="00AD28F5">
        <w:t>.</w:t>
      </w:r>
      <w:r w:rsidR="003D34A9" w:rsidRPr="00AD28F5">
        <w:t>951</w:t>
      </w:r>
      <w:r w:rsidR="00962F63" w:rsidRPr="00AD28F5">
        <w:t>.</w:t>
      </w:r>
      <w:r w:rsidR="003D34A9" w:rsidRPr="00AD28F5">
        <w:t xml:space="preserve">167 </w:t>
      </w:r>
      <w:r w:rsidR="00FC2038" w:rsidRPr="00AD28F5">
        <w:t xml:space="preserve">miles, </w:t>
      </w:r>
      <w:r w:rsidRPr="00AD28F5">
        <w:t>con respecto a</w:t>
      </w:r>
      <w:r w:rsidR="00E54A67" w:rsidRPr="00AD28F5">
        <w:t>l mismo periodo de</w:t>
      </w:r>
      <w:r w:rsidRPr="00AD28F5">
        <w:t xml:space="preserve"> </w:t>
      </w:r>
      <w:r w:rsidR="003D34A9" w:rsidRPr="00AD28F5">
        <w:t xml:space="preserve">septiembre </w:t>
      </w:r>
      <w:r w:rsidR="007D1D5B" w:rsidRPr="00AD28F5">
        <w:t>de</w:t>
      </w:r>
      <w:r w:rsidRPr="00AD28F5">
        <w:t xml:space="preserve"> 20</w:t>
      </w:r>
      <w:r w:rsidR="00FC2038" w:rsidRPr="00AD28F5">
        <w:t>2</w:t>
      </w:r>
      <w:r w:rsidR="00296958" w:rsidRPr="00AD28F5">
        <w:t>0</w:t>
      </w:r>
      <w:r w:rsidR="00FC2038" w:rsidRPr="00AD28F5">
        <w:t xml:space="preserve">, y un </w:t>
      </w:r>
      <w:r w:rsidR="00E54A67" w:rsidRPr="00AD28F5">
        <w:t xml:space="preserve">incremento </w:t>
      </w:r>
      <w:r w:rsidRPr="00AD28F5">
        <w:t xml:space="preserve">del </w:t>
      </w:r>
      <w:r w:rsidR="00A516BC" w:rsidRPr="00AD28F5">
        <w:t>1</w:t>
      </w:r>
      <w:r w:rsidR="00AD28F5" w:rsidRPr="00AD28F5">
        <w:t>18</w:t>
      </w:r>
      <w:r w:rsidR="00A516BC" w:rsidRPr="00AD28F5">
        <w:t>,</w:t>
      </w:r>
      <w:r w:rsidR="00AD28F5" w:rsidRPr="00AD28F5">
        <w:t>02</w:t>
      </w:r>
      <w:r w:rsidRPr="00AD28F5">
        <w:t>% en términos corrientes.</w:t>
      </w:r>
      <w:r w:rsidR="00FC2038" w:rsidRPr="00AD28F5">
        <w:t xml:space="preserve">  </w:t>
      </w:r>
      <w:r w:rsidRPr="00AD28F5">
        <w:t xml:space="preserve">Al </w:t>
      </w:r>
      <w:r w:rsidR="00E32904" w:rsidRPr="00AD28F5">
        <w:t>observar</w:t>
      </w:r>
      <w:r w:rsidRPr="00AD28F5">
        <w:t xml:space="preserve"> el comportamiento de los grupos se determina que esta variación </w:t>
      </w:r>
      <w:r w:rsidR="00A33DAD" w:rsidRPr="00AD28F5">
        <w:t xml:space="preserve">neta </w:t>
      </w:r>
      <w:r w:rsidRPr="00AD28F5">
        <w:t xml:space="preserve">corresponde </w:t>
      </w:r>
      <w:r w:rsidR="00500902" w:rsidRPr="00AD28F5">
        <w:t xml:space="preserve">principalmente </w:t>
      </w:r>
      <w:r w:rsidR="007D1D5B" w:rsidRPr="00AD28F5">
        <w:t>a</w:t>
      </w:r>
      <w:r w:rsidR="00B03025" w:rsidRPr="00AD28F5">
        <w:t xml:space="preserve"> </w:t>
      </w:r>
      <w:r w:rsidR="009B503D" w:rsidRPr="00AD28F5">
        <w:t>un</w:t>
      </w:r>
      <w:r w:rsidR="00A33DAD" w:rsidRPr="00AD28F5">
        <w:t xml:space="preserve"> incremento</w:t>
      </w:r>
      <w:r w:rsidR="00241EC3" w:rsidRPr="00AD28F5">
        <w:t xml:space="preserve"> </w:t>
      </w:r>
      <w:r w:rsidR="00A33DAD" w:rsidRPr="00AD28F5">
        <w:t>d</w:t>
      </w:r>
      <w:r w:rsidR="009B503D" w:rsidRPr="00AD28F5">
        <w:t>el</w:t>
      </w:r>
      <w:r w:rsidR="00500902" w:rsidRPr="00AD28F5">
        <w:t xml:space="preserve"> grupo</w:t>
      </w:r>
      <w:r w:rsidR="00FC2038" w:rsidRPr="00AD28F5">
        <w:t xml:space="preserve"> </w:t>
      </w:r>
      <w:r w:rsidR="00A33DAD" w:rsidRPr="00AD28F5">
        <w:t xml:space="preserve">5.3 </w:t>
      </w:r>
      <w:r w:rsidR="00A33DAD" w:rsidRPr="00AD28F5">
        <w:rPr>
          <w:i/>
          <w:iCs/>
        </w:rPr>
        <w:t>Deterioro, depreciaciones, amortizaciones y provisiones</w:t>
      </w:r>
      <w:r w:rsidR="00A33DAD" w:rsidRPr="00AD28F5">
        <w:t xml:space="preserve"> por valor de </w:t>
      </w:r>
      <w:r w:rsidR="00A33DAD" w:rsidRPr="008F0B92">
        <w:t>$</w:t>
      </w:r>
      <w:r w:rsidR="00880C51" w:rsidRPr="008F0B92">
        <w:t>253.</w:t>
      </w:r>
      <w:r w:rsidR="008F0B92" w:rsidRPr="008F0B92">
        <w:t>910</w:t>
      </w:r>
      <w:r w:rsidR="00880C51" w:rsidRPr="008F0B92">
        <w:t>.</w:t>
      </w:r>
      <w:r w:rsidR="008F0B92" w:rsidRPr="008F0B92">
        <w:t>113</w:t>
      </w:r>
      <w:r w:rsidR="00880C51" w:rsidRPr="008F0B92">
        <w:t xml:space="preserve"> </w:t>
      </w:r>
      <w:r w:rsidR="00A33DAD" w:rsidRPr="008F0B92">
        <w:t>miles</w:t>
      </w:r>
      <w:r w:rsidR="00A33DAD" w:rsidRPr="005B74E5">
        <w:rPr>
          <w:highlight w:val="cyan"/>
        </w:rPr>
        <w:t xml:space="preserve"> </w:t>
      </w:r>
      <w:r w:rsidR="00A33DAD" w:rsidRPr="008F0B92">
        <w:t xml:space="preserve">(1), </w:t>
      </w:r>
      <w:r w:rsidR="008B4324" w:rsidRPr="008F0B92">
        <w:t xml:space="preserve">y </w:t>
      </w:r>
      <w:r w:rsidR="00A33DAD" w:rsidRPr="008F0B92">
        <w:t xml:space="preserve">una disminución por valor de </w:t>
      </w:r>
      <w:r w:rsidR="00E01612" w:rsidRPr="008F0B92">
        <w:t>$-</w:t>
      </w:r>
      <w:r w:rsidR="00731445">
        <w:t>20</w:t>
      </w:r>
      <w:r w:rsidR="00E01612" w:rsidRPr="008F0B92">
        <w:t>.5</w:t>
      </w:r>
      <w:r w:rsidR="00731445">
        <w:t>01</w:t>
      </w:r>
      <w:r w:rsidR="00E01612" w:rsidRPr="008F0B92">
        <w:t>.</w:t>
      </w:r>
      <w:r w:rsidR="00731445">
        <w:t>0</w:t>
      </w:r>
      <w:r w:rsidR="00E01612" w:rsidRPr="008F0B92">
        <w:t xml:space="preserve">67 </w:t>
      </w:r>
      <w:r w:rsidR="00A33DAD" w:rsidRPr="008F0B92">
        <w:t>miles</w:t>
      </w:r>
      <w:r w:rsidR="008B4324" w:rsidRPr="008F0B92">
        <w:t>,</w:t>
      </w:r>
      <w:r w:rsidR="00A33DAD" w:rsidRPr="008F0B92">
        <w:t xml:space="preserve"> en el grupo </w:t>
      </w:r>
      <w:r w:rsidR="00500902" w:rsidRPr="008F0B92">
        <w:t xml:space="preserve">5.1 </w:t>
      </w:r>
      <w:r w:rsidR="00500902" w:rsidRPr="008F0B92">
        <w:rPr>
          <w:i/>
          <w:iCs/>
        </w:rPr>
        <w:t>D</w:t>
      </w:r>
      <w:r w:rsidR="00FC2038" w:rsidRPr="008F0B92">
        <w:rPr>
          <w:i/>
          <w:iCs/>
        </w:rPr>
        <w:t>e Administración y operación</w:t>
      </w:r>
      <w:r w:rsidR="00FC2038" w:rsidRPr="008F0B92">
        <w:t xml:space="preserve"> (</w:t>
      </w:r>
      <w:r w:rsidR="00A33DAD" w:rsidRPr="008F0B92">
        <w:t>2</w:t>
      </w:r>
      <w:r w:rsidR="00FC2038" w:rsidRPr="008F0B92">
        <w:t>)</w:t>
      </w:r>
      <w:r w:rsidR="004423BF" w:rsidRPr="008F0B92">
        <w:t>.</w:t>
      </w:r>
    </w:p>
    <w:p w14:paraId="4F15836C" w14:textId="589A6B75" w:rsidR="00C51DA7" w:rsidRPr="00D54AF6" w:rsidRDefault="00C51DA7" w:rsidP="00FC2038">
      <w:pPr>
        <w:jc w:val="both"/>
        <w:rPr>
          <w:sz w:val="18"/>
          <w:szCs w:val="18"/>
        </w:rPr>
      </w:pPr>
    </w:p>
    <w:p w14:paraId="7BED873E" w14:textId="399D9721" w:rsidR="00F53004" w:rsidRPr="00F27604" w:rsidRDefault="00F53004" w:rsidP="00FC2038">
      <w:pPr>
        <w:jc w:val="both"/>
      </w:pPr>
      <w:r w:rsidRPr="00F27604">
        <w:t>Las variaciones de estos grupos se describen a continuación:</w:t>
      </w:r>
    </w:p>
    <w:p w14:paraId="6333CD5E" w14:textId="77777777" w:rsidR="00A33DAD" w:rsidRPr="00F27604" w:rsidRDefault="00A33DAD" w:rsidP="00A33DAD">
      <w:pPr>
        <w:pStyle w:val="Prrafodelista"/>
        <w:numPr>
          <w:ilvl w:val="0"/>
          <w:numId w:val="6"/>
        </w:numPr>
        <w:rPr>
          <w:b/>
          <w:bCs/>
        </w:rPr>
      </w:pPr>
      <w:r w:rsidRPr="00F27604">
        <w:rPr>
          <w:b/>
          <w:bCs/>
        </w:rPr>
        <w:lastRenderedPageBreak/>
        <w:t>Deterioro, depreciaciones, amortizaciones y provisiones</w:t>
      </w:r>
    </w:p>
    <w:p w14:paraId="555A6B4F" w14:textId="77777777" w:rsidR="00A33DAD" w:rsidRPr="00D54AF6" w:rsidRDefault="00A33DAD" w:rsidP="00A33DAD">
      <w:pPr>
        <w:pStyle w:val="Prrafodelista"/>
        <w:jc w:val="both"/>
        <w:rPr>
          <w:b/>
          <w:bCs/>
          <w:sz w:val="18"/>
          <w:szCs w:val="18"/>
          <w:highlight w:val="cyan"/>
        </w:rPr>
      </w:pPr>
    </w:p>
    <w:p w14:paraId="08D39F94" w14:textId="2C3357F9" w:rsidR="00A33DAD" w:rsidRPr="00052C0C" w:rsidRDefault="00A33DAD" w:rsidP="00A33DAD">
      <w:pPr>
        <w:jc w:val="both"/>
      </w:pPr>
      <w:r w:rsidRPr="00AB6A5B">
        <w:t xml:space="preserve">El grupo 5.3 </w:t>
      </w:r>
      <w:r w:rsidRPr="00AB6A5B">
        <w:rPr>
          <w:i/>
          <w:iCs/>
        </w:rPr>
        <w:t>Deterioro, depreciaciones, amortizaciones y provisiones</w:t>
      </w:r>
      <w:r w:rsidRPr="00AB6A5B">
        <w:t xml:space="preserve"> presenta un incremento por valor de </w:t>
      </w:r>
      <w:r w:rsidR="00AB6A5B" w:rsidRPr="00AB6A5B">
        <w:t>$253.910.113 miles</w:t>
      </w:r>
      <w:r w:rsidRPr="00AB6A5B">
        <w:t>, en</w:t>
      </w:r>
      <w:r w:rsidR="00AB6A5B">
        <w:t xml:space="preserve"> septiembre </w:t>
      </w:r>
      <w:r w:rsidRPr="00AB6A5B">
        <w:t xml:space="preserve">de 2021 con relación a </w:t>
      </w:r>
      <w:r w:rsidR="00AB6A5B">
        <w:t xml:space="preserve">septiembre </w:t>
      </w:r>
      <w:r w:rsidRPr="00AB6A5B">
        <w:t>de 2020</w:t>
      </w:r>
      <w:r w:rsidRPr="00052C0C">
        <w:t xml:space="preserve">, principalmente por la cuenta 5.3.68 </w:t>
      </w:r>
      <w:r w:rsidRPr="00052C0C">
        <w:rPr>
          <w:i/>
          <w:iCs/>
        </w:rPr>
        <w:t>PROVISIÓN LITIGIOS Y DEMANDAS</w:t>
      </w:r>
      <w:r w:rsidRPr="00052C0C">
        <w:t xml:space="preserve"> por valor de </w:t>
      </w:r>
      <w:r w:rsidR="00F3165C" w:rsidRPr="00052C0C">
        <w:t>$</w:t>
      </w:r>
      <w:r w:rsidR="00E6511A" w:rsidRPr="00052C0C">
        <w:t xml:space="preserve">251.400.074 </w:t>
      </w:r>
      <w:r w:rsidR="00F3165C" w:rsidRPr="00052C0C">
        <w:t>miles</w:t>
      </w:r>
      <w:r w:rsidRPr="00052C0C">
        <w:t xml:space="preserve">, como resultado de la actualización de procesos judiciales con corte </w:t>
      </w:r>
      <w:r w:rsidRPr="00F42612">
        <w:t>a 3</w:t>
      </w:r>
      <w:r w:rsidR="00567B4C" w:rsidRPr="00F42612">
        <w:t>1</w:t>
      </w:r>
      <w:r w:rsidRPr="00F42612">
        <w:t xml:space="preserve"> de </w:t>
      </w:r>
      <w:r w:rsidR="00567B4C" w:rsidRPr="00F42612">
        <w:t>agosto</w:t>
      </w:r>
      <w:r w:rsidRPr="00F42612">
        <w:t xml:space="preserve"> de 2021</w:t>
      </w:r>
      <w:r w:rsidRPr="00052C0C">
        <w:t>, según información reportada por el Grupo Interno de Trabajo de Defensa Judicial de la Vicepresidencia Jurídica de la Agencia, mediante  formato GEJUF-010 - “Reporte Procesos Judiciales”.</w:t>
      </w:r>
    </w:p>
    <w:p w14:paraId="3C1BAE9C" w14:textId="10A0A91A" w:rsidR="00F53004" w:rsidRPr="00D54AF6" w:rsidRDefault="00F53004" w:rsidP="00FC2038">
      <w:pPr>
        <w:jc w:val="both"/>
        <w:rPr>
          <w:sz w:val="18"/>
          <w:szCs w:val="18"/>
          <w:highlight w:val="cyan"/>
        </w:rPr>
      </w:pPr>
    </w:p>
    <w:p w14:paraId="6E18AB2E" w14:textId="499D1580" w:rsidR="00C51DA7" w:rsidRPr="005D284A"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D284A">
        <w:rPr>
          <w:rFonts w:ascii="Times New Roman" w:hAnsi="Times New Roman" w:cs="Times New Roman"/>
          <w:color w:val="auto"/>
          <w:lang w:val="es-ES"/>
        </w:rPr>
        <w:t>De Administración y operación</w:t>
      </w:r>
    </w:p>
    <w:p w14:paraId="2A4EABAA" w14:textId="1FC4ECDC" w:rsidR="00500902" w:rsidRPr="00D54AF6"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lang w:val="es-ES"/>
        </w:rPr>
      </w:pPr>
    </w:p>
    <w:p w14:paraId="4DD2B749" w14:textId="2BA8FBD0" w:rsidR="00F3165C" w:rsidRPr="005D284A" w:rsidRDefault="00F3165C" w:rsidP="00F3165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5D284A">
        <w:rPr>
          <w:rFonts w:ascii="Times New Roman" w:hAnsi="Times New Roman" w:cs="Times New Roman"/>
          <w:b w:val="0"/>
          <w:bCs w:val="0"/>
          <w:color w:val="auto"/>
          <w:lang w:val="es-ES"/>
        </w:rPr>
        <w:t xml:space="preserve">El grupo 5.1 </w:t>
      </w:r>
      <w:r w:rsidRPr="005D284A">
        <w:rPr>
          <w:rFonts w:ascii="Times New Roman" w:hAnsi="Times New Roman" w:cs="Times New Roman"/>
          <w:b w:val="0"/>
          <w:bCs w:val="0"/>
          <w:i/>
          <w:iCs/>
          <w:color w:val="auto"/>
          <w:lang w:val="es-ES"/>
        </w:rPr>
        <w:t>De administración y operación</w:t>
      </w:r>
      <w:r w:rsidRPr="005D284A">
        <w:rPr>
          <w:rFonts w:ascii="Times New Roman" w:hAnsi="Times New Roman" w:cs="Times New Roman"/>
          <w:b w:val="0"/>
          <w:bCs w:val="0"/>
          <w:color w:val="auto"/>
          <w:lang w:val="es-ES"/>
        </w:rPr>
        <w:t xml:space="preserve"> presenta una variación de </w:t>
      </w:r>
      <w:r w:rsidR="00556D80" w:rsidRPr="005D284A">
        <w:rPr>
          <w:rFonts w:ascii="Times New Roman" w:hAnsi="Times New Roman" w:cs="Times New Roman"/>
          <w:b w:val="0"/>
          <w:bCs w:val="0"/>
          <w:color w:val="auto"/>
          <w:lang w:val="es-ES"/>
        </w:rPr>
        <w:t>$-</w:t>
      </w:r>
      <w:r w:rsidR="005D284A">
        <w:rPr>
          <w:rFonts w:ascii="Times New Roman" w:hAnsi="Times New Roman" w:cs="Times New Roman"/>
          <w:b w:val="0"/>
          <w:bCs w:val="0"/>
          <w:color w:val="auto"/>
          <w:lang w:val="es-ES"/>
        </w:rPr>
        <w:t>20</w:t>
      </w:r>
      <w:r w:rsidR="00556D80" w:rsidRPr="005D284A">
        <w:rPr>
          <w:rFonts w:ascii="Times New Roman" w:hAnsi="Times New Roman" w:cs="Times New Roman"/>
          <w:b w:val="0"/>
          <w:bCs w:val="0"/>
          <w:color w:val="auto"/>
          <w:lang w:val="es-ES"/>
        </w:rPr>
        <w:t>.5</w:t>
      </w:r>
      <w:r w:rsidR="00C450C5">
        <w:rPr>
          <w:rFonts w:ascii="Times New Roman" w:hAnsi="Times New Roman" w:cs="Times New Roman"/>
          <w:b w:val="0"/>
          <w:bCs w:val="0"/>
          <w:color w:val="auto"/>
          <w:lang w:val="es-ES"/>
        </w:rPr>
        <w:t>01</w:t>
      </w:r>
      <w:r w:rsidR="00556D80" w:rsidRPr="005D284A">
        <w:rPr>
          <w:rFonts w:ascii="Times New Roman" w:hAnsi="Times New Roman" w:cs="Times New Roman"/>
          <w:b w:val="0"/>
          <w:bCs w:val="0"/>
          <w:color w:val="auto"/>
          <w:lang w:val="es-ES"/>
        </w:rPr>
        <w:t>.</w:t>
      </w:r>
      <w:r w:rsidR="00C450C5">
        <w:rPr>
          <w:rFonts w:ascii="Times New Roman" w:hAnsi="Times New Roman" w:cs="Times New Roman"/>
          <w:b w:val="0"/>
          <w:bCs w:val="0"/>
          <w:color w:val="auto"/>
          <w:lang w:val="es-ES"/>
        </w:rPr>
        <w:t>0</w:t>
      </w:r>
      <w:r w:rsidR="00556D80" w:rsidRPr="005D284A">
        <w:rPr>
          <w:rFonts w:ascii="Times New Roman" w:hAnsi="Times New Roman" w:cs="Times New Roman"/>
          <w:b w:val="0"/>
          <w:bCs w:val="0"/>
          <w:color w:val="auto"/>
          <w:lang w:val="es-ES"/>
        </w:rPr>
        <w:t xml:space="preserve">67 </w:t>
      </w:r>
      <w:r w:rsidRPr="005D284A">
        <w:rPr>
          <w:rFonts w:ascii="Times New Roman" w:hAnsi="Times New Roman" w:cs="Times New Roman"/>
          <w:b w:val="0"/>
          <w:bCs w:val="0"/>
          <w:color w:val="auto"/>
          <w:lang w:val="es-ES"/>
        </w:rPr>
        <w:t xml:space="preserve">miles, </w:t>
      </w:r>
      <w:r w:rsidR="00A104E5" w:rsidRPr="005D284A">
        <w:rPr>
          <w:rFonts w:ascii="Times New Roman" w:hAnsi="Times New Roman" w:cs="Times New Roman"/>
          <w:b w:val="0"/>
          <w:bCs w:val="0"/>
          <w:color w:val="auto"/>
          <w:lang w:val="es-ES"/>
        </w:rPr>
        <w:t>en</w:t>
      </w:r>
      <w:r w:rsidRPr="005D284A">
        <w:rPr>
          <w:rFonts w:ascii="Times New Roman" w:hAnsi="Times New Roman" w:cs="Times New Roman"/>
          <w:b w:val="0"/>
          <w:bCs w:val="0"/>
          <w:color w:val="auto"/>
          <w:lang w:val="es-ES"/>
        </w:rPr>
        <w:t xml:space="preserve"> </w:t>
      </w:r>
      <w:r w:rsidR="00C450C5">
        <w:rPr>
          <w:rFonts w:ascii="Times New Roman" w:hAnsi="Times New Roman" w:cs="Times New Roman"/>
          <w:b w:val="0"/>
          <w:bCs w:val="0"/>
          <w:color w:val="auto"/>
          <w:lang w:val="es-ES"/>
        </w:rPr>
        <w:t>septiembre</w:t>
      </w:r>
      <w:r w:rsidRPr="005D284A">
        <w:rPr>
          <w:rFonts w:ascii="Times New Roman" w:hAnsi="Times New Roman" w:cs="Times New Roman"/>
          <w:b w:val="0"/>
          <w:bCs w:val="0"/>
          <w:color w:val="auto"/>
          <w:lang w:val="es-ES"/>
        </w:rPr>
        <w:t xml:space="preserve"> de 2021 frente a </w:t>
      </w:r>
      <w:r w:rsidR="00C450C5">
        <w:rPr>
          <w:rFonts w:ascii="Times New Roman" w:hAnsi="Times New Roman" w:cs="Times New Roman"/>
          <w:b w:val="0"/>
          <w:bCs w:val="0"/>
          <w:color w:val="auto"/>
          <w:lang w:val="es-ES"/>
        </w:rPr>
        <w:t>septiembre</w:t>
      </w:r>
      <w:r w:rsidRPr="005D284A">
        <w:rPr>
          <w:rFonts w:ascii="Times New Roman" w:hAnsi="Times New Roman" w:cs="Times New Roman"/>
          <w:b w:val="0"/>
          <w:bCs w:val="0"/>
          <w:color w:val="auto"/>
          <w:lang w:val="es-ES"/>
        </w:rPr>
        <w:t xml:space="preserve"> de 2020, especialmente por la cuenta 5.1.11 </w:t>
      </w:r>
      <w:r w:rsidRPr="005D284A">
        <w:rPr>
          <w:rFonts w:ascii="Times New Roman" w:hAnsi="Times New Roman" w:cs="Times New Roman"/>
          <w:b w:val="0"/>
          <w:bCs w:val="0"/>
          <w:i/>
          <w:iCs/>
          <w:color w:val="auto"/>
          <w:lang w:val="es-ES"/>
        </w:rPr>
        <w:t>Generales</w:t>
      </w:r>
      <w:r w:rsidR="00F53468" w:rsidRPr="005D284A">
        <w:rPr>
          <w:rFonts w:ascii="Times New Roman" w:hAnsi="Times New Roman" w:cs="Times New Roman"/>
          <w:b w:val="0"/>
          <w:bCs w:val="0"/>
          <w:color w:val="auto"/>
          <w:lang w:val="es-ES"/>
        </w:rPr>
        <w:t>,</w:t>
      </w:r>
      <w:r w:rsidRPr="005D284A">
        <w:rPr>
          <w:rFonts w:ascii="Times New Roman" w:hAnsi="Times New Roman" w:cs="Times New Roman"/>
          <w:b w:val="0"/>
          <w:bCs w:val="0"/>
          <w:color w:val="auto"/>
          <w:lang w:val="es-ES"/>
        </w:rPr>
        <w:t xml:space="preserve"> que presenta una disminución de </w:t>
      </w:r>
      <w:r w:rsidR="009156C5" w:rsidRPr="005D284A">
        <w:rPr>
          <w:rFonts w:ascii="Times New Roman" w:hAnsi="Times New Roman" w:cs="Times New Roman"/>
          <w:b w:val="0"/>
          <w:bCs w:val="0"/>
          <w:color w:val="auto"/>
          <w:lang w:val="es-ES"/>
        </w:rPr>
        <w:t>$-</w:t>
      </w:r>
      <w:r w:rsidR="001C6FB1">
        <w:rPr>
          <w:rFonts w:ascii="Times New Roman" w:hAnsi="Times New Roman" w:cs="Times New Roman"/>
          <w:b w:val="0"/>
          <w:bCs w:val="0"/>
          <w:color w:val="auto"/>
          <w:lang w:val="es-ES"/>
        </w:rPr>
        <w:t>2</w:t>
      </w:r>
      <w:r w:rsidR="009156C5" w:rsidRPr="005D284A">
        <w:rPr>
          <w:rFonts w:ascii="Times New Roman" w:hAnsi="Times New Roman" w:cs="Times New Roman"/>
          <w:b w:val="0"/>
          <w:bCs w:val="0"/>
          <w:color w:val="auto"/>
          <w:lang w:val="es-ES"/>
        </w:rPr>
        <w:t>0.</w:t>
      </w:r>
      <w:r w:rsidR="001C6FB1">
        <w:rPr>
          <w:rFonts w:ascii="Times New Roman" w:hAnsi="Times New Roman" w:cs="Times New Roman"/>
          <w:b w:val="0"/>
          <w:bCs w:val="0"/>
          <w:color w:val="auto"/>
          <w:lang w:val="es-ES"/>
        </w:rPr>
        <w:t>232</w:t>
      </w:r>
      <w:r w:rsidR="009156C5" w:rsidRPr="005D284A">
        <w:rPr>
          <w:rFonts w:ascii="Times New Roman" w:hAnsi="Times New Roman" w:cs="Times New Roman"/>
          <w:b w:val="0"/>
          <w:bCs w:val="0"/>
          <w:color w:val="auto"/>
          <w:lang w:val="es-ES"/>
        </w:rPr>
        <w:t>.7</w:t>
      </w:r>
      <w:r w:rsidR="001C6FB1">
        <w:rPr>
          <w:rFonts w:ascii="Times New Roman" w:hAnsi="Times New Roman" w:cs="Times New Roman"/>
          <w:b w:val="0"/>
          <w:bCs w:val="0"/>
          <w:color w:val="auto"/>
          <w:lang w:val="es-ES"/>
        </w:rPr>
        <w:t>5</w:t>
      </w:r>
      <w:r w:rsidR="009156C5" w:rsidRPr="005D284A">
        <w:rPr>
          <w:rFonts w:ascii="Times New Roman" w:hAnsi="Times New Roman" w:cs="Times New Roman"/>
          <w:b w:val="0"/>
          <w:bCs w:val="0"/>
          <w:color w:val="auto"/>
          <w:lang w:val="es-ES"/>
        </w:rPr>
        <w:t xml:space="preserve">6 </w:t>
      </w:r>
      <w:r w:rsidRPr="005D284A">
        <w:rPr>
          <w:rFonts w:ascii="Times New Roman" w:hAnsi="Times New Roman" w:cs="Times New Roman"/>
          <w:b w:val="0"/>
          <w:bCs w:val="0"/>
          <w:color w:val="auto"/>
          <w:lang w:val="es-ES"/>
        </w:rPr>
        <w:t>miles.</w:t>
      </w:r>
    </w:p>
    <w:p w14:paraId="7130B7A5" w14:textId="77777777" w:rsidR="00AA5B4B" w:rsidRPr="00D54AF6"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highlight w:val="cyan"/>
          <w:lang w:val="es-ES"/>
        </w:rPr>
      </w:pPr>
    </w:p>
    <w:p w14:paraId="4BDCFF02" w14:textId="77777777" w:rsidR="00EE7D10" w:rsidRPr="00A52143"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bookmarkStart w:id="5" w:name="_Hlk83794399"/>
      <w:r w:rsidRPr="00A52143">
        <w:rPr>
          <w:rFonts w:ascii="Times New Roman" w:hAnsi="Times New Roman" w:cs="Times New Roman"/>
          <w:b w:val="0"/>
          <w:bCs w:val="0"/>
          <w:color w:val="auto"/>
          <w:lang w:val="es-ES"/>
        </w:rPr>
        <w:t>L</w:t>
      </w:r>
      <w:r w:rsidR="00DC0D95" w:rsidRPr="00A52143">
        <w:rPr>
          <w:rFonts w:ascii="Times New Roman" w:hAnsi="Times New Roman" w:cs="Times New Roman"/>
          <w:b w:val="0"/>
          <w:bCs w:val="0"/>
          <w:color w:val="auto"/>
          <w:lang w:val="es-ES"/>
        </w:rPr>
        <w:t>a variación</w:t>
      </w:r>
      <w:r w:rsidR="00AA5B4B" w:rsidRPr="00A52143">
        <w:rPr>
          <w:rFonts w:ascii="Times New Roman" w:hAnsi="Times New Roman" w:cs="Times New Roman"/>
          <w:b w:val="0"/>
          <w:bCs w:val="0"/>
          <w:color w:val="auto"/>
          <w:lang w:val="es-ES"/>
        </w:rPr>
        <w:t xml:space="preserve"> </w:t>
      </w:r>
      <w:r w:rsidRPr="00A52143">
        <w:rPr>
          <w:rFonts w:ascii="Times New Roman" w:hAnsi="Times New Roman" w:cs="Times New Roman"/>
          <w:b w:val="0"/>
          <w:bCs w:val="0"/>
          <w:color w:val="auto"/>
          <w:lang w:val="es-ES"/>
        </w:rPr>
        <w:t xml:space="preserve">en la cuenta </w:t>
      </w:r>
      <w:r w:rsidRPr="00A52143">
        <w:rPr>
          <w:rFonts w:ascii="Times New Roman" w:hAnsi="Times New Roman" w:cs="Times New Roman"/>
          <w:b w:val="0"/>
          <w:bCs w:val="0"/>
          <w:i/>
          <w:iCs/>
          <w:color w:val="auto"/>
          <w:lang w:val="es-ES"/>
        </w:rPr>
        <w:t xml:space="preserve">Generales </w:t>
      </w:r>
      <w:r w:rsidR="00AA5B4B" w:rsidRPr="00A52143">
        <w:rPr>
          <w:rFonts w:ascii="Times New Roman" w:hAnsi="Times New Roman" w:cs="Times New Roman"/>
          <w:b w:val="0"/>
          <w:bCs w:val="0"/>
          <w:color w:val="auto"/>
          <w:lang w:val="es-ES"/>
        </w:rPr>
        <w:t>se debe principalmente a</w:t>
      </w:r>
      <w:r w:rsidR="00E919AA" w:rsidRPr="00A52143">
        <w:rPr>
          <w:rFonts w:ascii="Times New Roman" w:hAnsi="Times New Roman" w:cs="Times New Roman"/>
          <w:b w:val="0"/>
          <w:bCs w:val="0"/>
          <w:color w:val="auto"/>
          <w:lang w:val="es-ES"/>
        </w:rPr>
        <w:t>:</w:t>
      </w:r>
    </w:p>
    <w:p w14:paraId="5BBC3833" w14:textId="77777777" w:rsidR="00EE7D10" w:rsidRPr="00D54AF6"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highlight w:val="cyan"/>
          <w:lang w:val="es-ES"/>
        </w:rPr>
      </w:pPr>
    </w:p>
    <w:p w14:paraId="509EE419" w14:textId="3960BD1C" w:rsidR="00EB15AA" w:rsidRPr="00E84A43" w:rsidRDefault="00051D17"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sidRPr="002252D1">
        <w:rPr>
          <w:rFonts w:asciiTheme="majorBidi" w:hAnsiTheme="majorBidi" w:cstheme="majorBidi"/>
          <w:b w:val="0"/>
          <w:bCs w:val="0"/>
          <w:color w:val="auto"/>
          <w:lang w:val="es-ES"/>
        </w:rPr>
        <w:t>U</w:t>
      </w:r>
      <w:r w:rsidR="00E919AA" w:rsidRPr="002252D1">
        <w:rPr>
          <w:rFonts w:asciiTheme="majorBidi" w:hAnsiTheme="majorBidi" w:cstheme="majorBidi"/>
          <w:b w:val="0"/>
          <w:bCs w:val="0"/>
          <w:color w:val="auto"/>
          <w:lang w:val="es-ES"/>
        </w:rPr>
        <w:t>na</w:t>
      </w:r>
      <w:r w:rsidR="00DC0D95" w:rsidRPr="002252D1">
        <w:rPr>
          <w:rFonts w:asciiTheme="majorBidi" w:hAnsiTheme="majorBidi" w:cstheme="majorBidi"/>
          <w:b w:val="0"/>
          <w:bCs w:val="0"/>
          <w:color w:val="auto"/>
          <w:lang w:val="es-ES"/>
        </w:rPr>
        <w:t xml:space="preserve"> </w:t>
      </w:r>
      <w:r w:rsidR="00942371" w:rsidRPr="002252D1">
        <w:rPr>
          <w:rFonts w:asciiTheme="majorBidi" w:hAnsiTheme="majorBidi" w:cstheme="majorBidi"/>
          <w:b w:val="0"/>
          <w:bCs w:val="0"/>
          <w:color w:val="auto"/>
          <w:lang w:val="es-ES"/>
        </w:rPr>
        <w:t>disminución</w:t>
      </w:r>
      <w:r w:rsidR="00DC0D95" w:rsidRPr="002252D1">
        <w:rPr>
          <w:rFonts w:asciiTheme="majorBidi" w:hAnsiTheme="majorBidi" w:cstheme="majorBidi"/>
          <w:b w:val="0"/>
          <w:bCs w:val="0"/>
          <w:color w:val="auto"/>
          <w:lang w:val="es-ES"/>
        </w:rPr>
        <w:t xml:space="preserve"> en </w:t>
      </w:r>
      <w:r w:rsidR="00942371" w:rsidRPr="002252D1">
        <w:rPr>
          <w:rFonts w:asciiTheme="majorBidi" w:hAnsiTheme="majorBidi" w:cstheme="majorBidi"/>
          <w:b w:val="0"/>
          <w:bCs w:val="0"/>
          <w:color w:val="auto"/>
          <w:lang w:val="es-ES"/>
        </w:rPr>
        <w:t>la subcuenta</w:t>
      </w:r>
      <w:r w:rsidR="00AA5B4B" w:rsidRPr="002252D1">
        <w:rPr>
          <w:rFonts w:asciiTheme="majorBidi" w:hAnsiTheme="majorBidi" w:cstheme="majorBidi"/>
          <w:b w:val="0"/>
          <w:bCs w:val="0"/>
          <w:color w:val="auto"/>
          <w:lang w:val="es-ES"/>
        </w:rPr>
        <w:t xml:space="preserve"> </w:t>
      </w:r>
      <w:r w:rsidR="00294B50" w:rsidRPr="002252D1">
        <w:rPr>
          <w:rFonts w:asciiTheme="majorBidi" w:hAnsiTheme="majorBidi" w:cstheme="majorBidi"/>
          <w:b w:val="0"/>
          <w:bCs w:val="0"/>
          <w:color w:val="auto"/>
          <w:lang w:val="es-ES"/>
        </w:rPr>
        <w:t xml:space="preserve">5.1.11.06 </w:t>
      </w:r>
      <w:r w:rsidR="00294B50" w:rsidRPr="002252D1">
        <w:rPr>
          <w:rFonts w:asciiTheme="majorBidi" w:hAnsiTheme="majorBidi" w:cstheme="majorBidi"/>
          <w:b w:val="0"/>
          <w:bCs w:val="0"/>
          <w:i/>
          <w:iCs/>
          <w:color w:val="auto"/>
          <w:lang w:val="es-ES"/>
        </w:rPr>
        <w:t>Estudios y proyectos</w:t>
      </w:r>
      <w:r w:rsidR="00294B50" w:rsidRPr="002252D1">
        <w:rPr>
          <w:rFonts w:asciiTheme="majorBidi" w:hAnsiTheme="majorBidi" w:cstheme="majorBidi"/>
          <w:b w:val="0"/>
          <w:bCs w:val="0"/>
          <w:color w:val="auto"/>
          <w:lang w:val="es-ES"/>
        </w:rPr>
        <w:t xml:space="preserve"> por valor de</w:t>
      </w:r>
      <w:r w:rsidR="009F01D5" w:rsidRPr="002252D1">
        <w:rPr>
          <w:rFonts w:asciiTheme="majorBidi" w:hAnsiTheme="majorBidi" w:cstheme="majorBidi"/>
          <w:b w:val="0"/>
          <w:bCs w:val="0"/>
          <w:color w:val="auto"/>
          <w:lang w:val="es-ES"/>
        </w:rPr>
        <w:t xml:space="preserve"> </w:t>
      </w:r>
      <w:r w:rsidR="00333A8F" w:rsidRPr="002252D1">
        <w:rPr>
          <w:rFonts w:asciiTheme="majorBidi" w:hAnsiTheme="majorBidi" w:cstheme="majorBidi"/>
          <w:b w:val="0"/>
          <w:bCs w:val="0"/>
          <w:color w:val="auto"/>
          <w:lang w:val="es-ES"/>
        </w:rPr>
        <w:t>$-</w:t>
      </w:r>
      <w:r w:rsidR="002252D1" w:rsidRPr="002252D1">
        <w:rPr>
          <w:rFonts w:asciiTheme="majorBidi" w:hAnsiTheme="majorBidi" w:cstheme="majorBidi"/>
          <w:b w:val="0"/>
          <w:bCs w:val="0"/>
          <w:color w:val="auto"/>
          <w:lang w:val="es-ES"/>
        </w:rPr>
        <w:t>9</w:t>
      </w:r>
      <w:r w:rsidR="00333A8F" w:rsidRPr="002252D1">
        <w:rPr>
          <w:rFonts w:asciiTheme="majorBidi" w:hAnsiTheme="majorBidi" w:cstheme="majorBidi"/>
          <w:b w:val="0"/>
          <w:bCs w:val="0"/>
          <w:color w:val="auto"/>
          <w:lang w:val="es-ES"/>
        </w:rPr>
        <w:t>.</w:t>
      </w:r>
      <w:r w:rsidR="002252D1" w:rsidRPr="002252D1">
        <w:rPr>
          <w:rFonts w:asciiTheme="majorBidi" w:hAnsiTheme="majorBidi" w:cstheme="majorBidi"/>
          <w:b w:val="0"/>
          <w:bCs w:val="0"/>
          <w:color w:val="auto"/>
          <w:lang w:val="es-ES"/>
        </w:rPr>
        <w:t>697</w:t>
      </w:r>
      <w:r w:rsidR="00333A8F" w:rsidRPr="002252D1">
        <w:rPr>
          <w:rFonts w:asciiTheme="majorBidi" w:hAnsiTheme="majorBidi" w:cstheme="majorBidi"/>
          <w:b w:val="0"/>
          <w:bCs w:val="0"/>
          <w:color w:val="auto"/>
          <w:lang w:val="es-ES"/>
        </w:rPr>
        <w:t>.</w:t>
      </w:r>
      <w:r w:rsidR="002252D1" w:rsidRPr="002252D1">
        <w:rPr>
          <w:rFonts w:asciiTheme="majorBidi" w:hAnsiTheme="majorBidi" w:cstheme="majorBidi"/>
          <w:b w:val="0"/>
          <w:bCs w:val="0"/>
          <w:color w:val="auto"/>
          <w:lang w:val="es-ES"/>
        </w:rPr>
        <w:t>42</w:t>
      </w:r>
      <w:r w:rsidR="00333A8F" w:rsidRPr="002252D1">
        <w:rPr>
          <w:rFonts w:asciiTheme="majorBidi" w:hAnsiTheme="majorBidi" w:cstheme="majorBidi"/>
          <w:b w:val="0"/>
          <w:bCs w:val="0"/>
          <w:color w:val="auto"/>
          <w:lang w:val="es-ES"/>
        </w:rPr>
        <w:t xml:space="preserve">8 </w:t>
      </w:r>
      <w:r w:rsidR="00294B50" w:rsidRPr="002252D1">
        <w:rPr>
          <w:rFonts w:asciiTheme="majorBidi" w:hAnsiTheme="majorBidi" w:cstheme="majorBidi"/>
          <w:b w:val="0"/>
          <w:bCs w:val="0"/>
          <w:color w:val="auto"/>
          <w:lang w:val="es-ES"/>
        </w:rPr>
        <w:t xml:space="preserve">miles, que </w:t>
      </w:r>
      <w:r w:rsidR="00822DFD" w:rsidRPr="002252D1">
        <w:rPr>
          <w:rFonts w:asciiTheme="majorBidi" w:hAnsiTheme="majorBidi" w:cstheme="majorBidi"/>
          <w:b w:val="0"/>
          <w:bCs w:val="0"/>
          <w:color w:val="auto"/>
          <w:lang w:val="es-ES"/>
        </w:rPr>
        <w:t>se debe</w:t>
      </w:r>
      <w:r w:rsidR="00294B50" w:rsidRPr="002252D1">
        <w:rPr>
          <w:rFonts w:asciiTheme="majorBidi" w:hAnsiTheme="majorBidi" w:cstheme="majorBidi"/>
          <w:b w:val="0"/>
          <w:bCs w:val="0"/>
          <w:color w:val="auto"/>
          <w:lang w:val="es-ES"/>
        </w:rPr>
        <w:t xml:space="preserve"> </w:t>
      </w:r>
      <w:r w:rsidR="00EB15AA" w:rsidRPr="002252D1">
        <w:rPr>
          <w:rFonts w:asciiTheme="majorBidi" w:hAnsiTheme="majorBidi" w:cstheme="majorBidi"/>
          <w:b w:val="0"/>
          <w:bCs w:val="0"/>
          <w:color w:val="auto"/>
          <w:lang w:val="es-ES"/>
        </w:rPr>
        <w:t>en su m</w:t>
      </w:r>
      <w:r w:rsidR="00294B50" w:rsidRPr="002252D1">
        <w:rPr>
          <w:rFonts w:asciiTheme="majorBidi" w:hAnsiTheme="majorBidi" w:cstheme="majorBidi"/>
          <w:b w:val="0"/>
          <w:bCs w:val="0"/>
          <w:color w:val="auto"/>
          <w:lang w:val="es-ES"/>
        </w:rPr>
        <w:t>a</w:t>
      </w:r>
      <w:r w:rsidR="00EB15AA" w:rsidRPr="002252D1">
        <w:rPr>
          <w:rFonts w:asciiTheme="majorBidi" w:hAnsiTheme="majorBidi" w:cstheme="majorBidi"/>
          <w:b w:val="0"/>
          <w:bCs w:val="0"/>
          <w:color w:val="auto"/>
          <w:lang w:val="es-ES"/>
        </w:rPr>
        <w:t>yoría a</w:t>
      </w:r>
      <w:r w:rsidR="00EE7D10" w:rsidRPr="002252D1">
        <w:rPr>
          <w:rFonts w:asciiTheme="majorBidi" w:hAnsiTheme="majorBidi" w:cstheme="majorBidi"/>
          <w:b w:val="0"/>
          <w:bCs w:val="0"/>
          <w:color w:val="auto"/>
          <w:lang w:val="es-ES"/>
        </w:rPr>
        <w:t xml:space="preserve">: </w:t>
      </w:r>
      <w:r w:rsidR="004934DE" w:rsidRPr="00E84A43">
        <w:rPr>
          <w:rFonts w:asciiTheme="majorBidi" w:hAnsiTheme="majorBidi" w:cstheme="majorBidi"/>
          <w:b w:val="0"/>
          <w:bCs w:val="0"/>
          <w:color w:val="auto"/>
          <w:lang w:val="es-ES"/>
        </w:rPr>
        <w:t>(1)</w:t>
      </w:r>
      <w:r w:rsidR="00EE7D10" w:rsidRPr="00E84A43">
        <w:rPr>
          <w:rFonts w:asciiTheme="majorBidi" w:hAnsiTheme="majorBidi" w:cstheme="majorBidi"/>
          <w:b w:val="0"/>
          <w:bCs w:val="0"/>
          <w:color w:val="auto"/>
          <w:lang w:val="es-ES"/>
        </w:rPr>
        <w:t xml:space="preserve"> </w:t>
      </w:r>
      <w:r w:rsidR="00EB15AA" w:rsidRPr="00E84A43">
        <w:rPr>
          <w:rFonts w:asciiTheme="majorBidi" w:hAnsiTheme="majorBidi" w:cstheme="majorBidi"/>
          <w:b w:val="0"/>
          <w:bCs w:val="0"/>
          <w:color w:val="auto"/>
          <w:lang w:val="es-ES"/>
        </w:rPr>
        <w:t xml:space="preserve">una </w:t>
      </w:r>
      <w:r w:rsidR="00942371" w:rsidRPr="00E84A43">
        <w:rPr>
          <w:rFonts w:asciiTheme="majorBidi" w:hAnsiTheme="majorBidi" w:cstheme="majorBidi"/>
          <w:b w:val="0"/>
          <w:bCs w:val="0"/>
          <w:color w:val="auto"/>
          <w:lang w:val="es-ES"/>
        </w:rPr>
        <w:t>menor</w:t>
      </w:r>
      <w:r w:rsidR="00294B50" w:rsidRPr="00E84A43">
        <w:rPr>
          <w:rFonts w:asciiTheme="majorBidi" w:hAnsiTheme="majorBidi" w:cstheme="majorBidi"/>
          <w:b w:val="0"/>
          <w:bCs w:val="0"/>
          <w:color w:val="auto"/>
          <w:lang w:val="es-ES"/>
        </w:rPr>
        <w:t xml:space="preserve"> ejecución del convenio No. 024 de 2017 con la Financiera de Desarrollo Nacional</w:t>
      </w:r>
      <w:r w:rsidR="00EE7D10" w:rsidRPr="00E84A43">
        <w:rPr>
          <w:rFonts w:asciiTheme="majorBidi" w:hAnsiTheme="majorBidi" w:cstheme="majorBidi"/>
          <w:b w:val="0"/>
          <w:bCs w:val="0"/>
          <w:color w:val="auto"/>
          <w:lang w:val="es-ES"/>
        </w:rPr>
        <w:t>, por valor de</w:t>
      </w:r>
      <w:r w:rsidR="00781327" w:rsidRPr="00E84A43">
        <w:rPr>
          <w:rFonts w:asciiTheme="majorBidi" w:hAnsiTheme="majorBidi" w:cstheme="majorBidi"/>
          <w:b w:val="0"/>
          <w:bCs w:val="0"/>
          <w:color w:val="auto"/>
          <w:lang w:val="es-ES"/>
        </w:rPr>
        <w:t xml:space="preserve"> </w:t>
      </w:r>
      <w:r w:rsidR="00EE7D10" w:rsidRPr="00E84A43">
        <w:rPr>
          <w:rFonts w:asciiTheme="majorBidi" w:hAnsiTheme="majorBidi" w:cstheme="majorBidi"/>
          <w:b w:val="0"/>
          <w:bCs w:val="0"/>
          <w:color w:val="auto"/>
          <w:lang w:val="es-ES"/>
        </w:rPr>
        <w:t>$</w:t>
      </w:r>
      <w:r w:rsidR="00781327" w:rsidRPr="00E84A43">
        <w:rPr>
          <w:rFonts w:asciiTheme="majorBidi" w:hAnsiTheme="majorBidi" w:cstheme="majorBidi"/>
          <w:b w:val="0"/>
          <w:bCs w:val="0"/>
          <w:color w:val="auto"/>
          <w:lang w:val="es-ES"/>
        </w:rPr>
        <w:t>-</w:t>
      </w:r>
      <w:r w:rsidR="00EE6D06" w:rsidRPr="00E84A43">
        <w:rPr>
          <w:rFonts w:asciiTheme="majorBidi" w:hAnsiTheme="majorBidi" w:cstheme="majorBidi"/>
          <w:b w:val="0"/>
          <w:bCs w:val="0"/>
          <w:color w:val="auto"/>
          <w:lang w:val="es-ES"/>
        </w:rPr>
        <w:t>5</w:t>
      </w:r>
      <w:r w:rsidR="00FA08B1" w:rsidRPr="00E84A43">
        <w:rPr>
          <w:rFonts w:asciiTheme="majorBidi" w:hAnsiTheme="majorBidi" w:cstheme="majorBidi"/>
          <w:b w:val="0"/>
          <w:bCs w:val="0"/>
          <w:color w:val="auto"/>
          <w:lang w:val="es-ES"/>
        </w:rPr>
        <w:t>.</w:t>
      </w:r>
      <w:r w:rsidR="00C84518" w:rsidRPr="00E84A43">
        <w:rPr>
          <w:rFonts w:asciiTheme="majorBidi" w:hAnsiTheme="majorBidi" w:cstheme="majorBidi"/>
          <w:b w:val="0"/>
          <w:bCs w:val="0"/>
          <w:color w:val="auto"/>
          <w:lang w:val="es-ES"/>
        </w:rPr>
        <w:t>588</w:t>
      </w:r>
      <w:r w:rsidR="00FA08B1"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759</w:t>
      </w:r>
      <w:r w:rsidR="00781327" w:rsidRPr="00E84A43">
        <w:rPr>
          <w:rFonts w:asciiTheme="majorBidi" w:hAnsiTheme="majorBidi" w:cstheme="majorBidi"/>
          <w:b w:val="0"/>
          <w:bCs w:val="0"/>
          <w:color w:val="auto"/>
          <w:lang w:val="es-ES"/>
        </w:rPr>
        <w:t xml:space="preserve"> </w:t>
      </w:r>
      <w:r w:rsidR="00EE7D10" w:rsidRPr="00E84A43">
        <w:rPr>
          <w:rFonts w:asciiTheme="majorBidi" w:hAnsiTheme="majorBidi" w:cstheme="majorBidi"/>
          <w:b w:val="0"/>
          <w:bCs w:val="0"/>
          <w:color w:val="auto"/>
          <w:lang w:val="es-ES"/>
        </w:rPr>
        <w:t>miles</w:t>
      </w:r>
      <w:r w:rsidR="00EB15AA" w:rsidRPr="00E84A43">
        <w:rPr>
          <w:rFonts w:asciiTheme="majorBidi" w:hAnsiTheme="majorBidi" w:cstheme="majorBidi"/>
          <w:b w:val="0"/>
          <w:bCs w:val="0"/>
          <w:color w:val="auto"/>
          <w:lang w:val="es-ES"/>
        </w:rPr>
        <w:t>.</w:t>
      </w:r>
      <w:r w:rsidR="00781327" w:rsidRPr="00E84A43">
        <w:rPr>
          <w:rFonts w:asciiTheme="majorBidi" w:hAnsiTheme="majorBidi" w:cstheme="majorBidi"/>
          <w:b w:val="0"/>
          <w:bCs w:val="0"/>
          <w:color w:val="auto"/>
          <w:lang w:val="es-ES"/>
        </w:rPr>
        <w:t xml:space="preserve">  </w:t>
      </w:r>
      <w:r w:rsidR="00EB15AA" w:rsidRPr="00E84A43">
        <w:rPr>
          <w:rFonts w:asciiTheme="majorBidi" w:hAnsiTheme="majorBidi" w:cstheme="majorBidi"/>
          <w:b w:val="0"/>
          <w:bCs w:val="0"/>
          <w:color w:val="auto"/>
          <w:lang w:val="es-ES"/>
        </w:rPr>
        <w:t>El objeto de convenio</w:t>
      </w:r>
      <w:r w:rsidR="0090519F" w:rsidRPr="00E84A43">
        <w:rPr>
          <w:rFonts w:asciiTheme="majorBidi" w:hAnsiTheme="majorBidi" w:cstheme="majorBidi"/>
          <w:b w:val="0"/>
          <w:bCs w:val="0"/>
          <w:color w:val="auto"/>
          <w:lang w:val="es-ES"/>
        </w:rPr>
        <w:t xml:space="preserve"> es</w:t>
      </w:r>
      <w:r w:rsidR="00DC257A" w:rsidRPr="00E84A43">
        <w:rPr>
          <w:rFonts w:asciiTheme="majorBidi" w:hAnsiTheme="majorBidi" w:cstheme="majorBidi"/>
          <w:b w:val="0"/>
          <w:bCs w:val="0"/>
          <w:color w:val="auto"/>
          <w:lang w:val="es-ES"/>
        </w:rPr>
        <w:t xml:space="preserve"> </w:t>
      </w:r>
      <w:r w:rsidR="00DB2277" w:rsidRPr="00E84A43">
        <w:rPr>
          <w:rFonts w:asciiTheme="majorBidi" w:hAnsiTheme="majorBidi" w:cstheme="majorBidi"/>
          <w:b w:val="0"/>
          <w:bCs w:val="0"/>
          <w:color w:val="auto"/>
          <w:lang w:val="es-E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E84A43">
        <w:rPr>
          <w:rFonts w:asciiTheme="majorBidi" w:hAnsiTheme="majorBidi" w:cstheme="majorBidi"/>
          <w:b w:val="0"/>
          <w:bCs w:val="0"/>
          <w:color w:val="auto"/>
          <w:lang w:val="es-ES"/>
        </w:rPr>
        <w:t xml:space="preserve">, y </w:t>
      </w:r>
      <w:r w:rsidR="004934DE" w:rsidRPr="00E84A43">
        <w:rPr>
          <w:rFonts w:asciiTheme="majorBidi" w:hAnsiTheme="majorBidi" w:cstheme="majorBidi"/>
          <w:b w:val="0"/>
          <w:bCs w:val="0"/>
          <w:color w:val="auto"/>
          <w:lang w:val="es-ES"/>
        </w:rPr>
        <w:t xml:space="preserve">(2) </w:t>
      </w:r>
      <w:r w:rsidR="009F01D5" w:rsidRPr="00E84A43">
        <w:rPr>
          <w:rFonts w:asciiTheme="majorBidi" w:hAnsiTheme="majorBidi" w:cstheme="majorBidi"/>
          <w:b w:val="0"/>
          <w:bCs w:val="0"/>
          <w:color w:val="auto"/>
          <w:lang w:val="es-ES"/>
        </w:rPr>
        <w:t>a</w:t>
      </w:r>
      <w:r w:rsidR="00EB15AA" w:rsidRPr="00E84A43">
        <w:rPr>
          <w:rFonts w:asciiTheme="majorBidi" w:hAnsiTheme="majorBidi" w:cstheme="majorBidi"/>
          <w:b w:val="0"/>
          <w:bCs w:val="0"/>
          <w:color w:val="auto"/>
          <w:lang w:val="es-ES"/>
        </w:rPr>
        <w:t xml:space="preserve"> una disminución por valor de $</w:t>
      </w:r>
      <w:r w:rsidR="00650942"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3</w:t>
      </w:r>
      <w:r w:rsidR="00FA5A97"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885</w:t>
      </w:r>
      <w:r w:rsidR="00EB15AA"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0</w:t>
      </w:r>
      <w:r w:rsidR="00EB15AA" w:rsidRPr="00E84A43">
        <w:rPr>
          <w:rFonts w:asciiTheme="majorBidi" w:hAnsiTheme="majorBidi" w:cstheme="majorBidi"/>
          <w:b w:val="0"/>
          <w:bCs w:val="0"/>
          <w:color w:val="auto"/>
          <w:lang w:val="es-ES"/>
        </w:rPr>
        <w:t xml:space="preserve">00 miles, debido a que en el año 2021 no se han realizado pagos </w:t>
      </w:r>
      <w:r w:rsidR="00EB15AA" w:rsidRPr="00E84A43">
        <w:rPr>
          <w:rFonts w:asciiTheme="majorBidi" w:hAnsiTheme="majorBidi" w:cstheme="majorBidi"/>
          <w:b w:val="0"/>
          <w:bCs w:val="0"/>
          <w:color w:val="auto"/>
        </w:rPr>
        <w:t>para el proceso de consultas previas en el marco de proyecto</w:t>
      </w:r>
      <w:r w:rsidR="00822DFD" w:rsidRPr="00E84A43">
        <w:rPr>
          <w:rFonts w:asciiTheme="majorBidi" w:hAnsiTheme="majorBidi" w:cstheme="majorBidi"/>
          <w:b w:val="0"/>
          <w:bCs w:val="0"/>
          <w:color w:val="auto"/>
        </w:rPr>
        <w:t>s</w:t>
      </w:r>
      <w:r w:rsidR="00EB15AA" w:rsidRPr="00E84A43">
        <w:rPr>
          <w:rFonts w:asciiTheme="majorBidi" w:hAnsiTheme="majorBidi" w:cstheme="majorBidi"/>
          <w:b w:val="0"/>
          <w:bCs w:val="0"/>
          <w:color w:val="auto"/>
        </w:rPr>
        <w:t xml:space="preserve"> de APP de iniciativa Pública.</w:t>
      </w:r>
    </w:p>
    <w:bookmarkEnd w:id="5"/>
    <w:p w14:paraId="77397AA3" w14:textId="7AA170AA" w:rsidR="00EB15AA" w:rsidRPr="00D54AF6"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sz w:val="8"/>
          <w:szCs w:val="8"/>
          <w:highlight w:val="cyan"/>
          <w:lang w:val="es-ES"/>
        </w:rPr>
      </w:pPr>
    </w:p>
    <w:p w14:paraId="41051691" w14:textId="77777777" w:rsidR="00342C42" w:rsidRPr="00C7740A" w:rsidRDefault="00781327" w:rsidP="00342C42">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37569D">
        <w:rPr>
          <w:rFonts w:ascii="Times New Roman" w:hAnsi="Times New Roman" w:cs="Times New Roman"/>
          <w:b w:val="0"/>
          <w:bCs w:val="0"/>
          <w:color w:val="auto"/>
          <w:lang w:val="es-ES"/>
        </w:rPr>
        <w:t>U</w:t>
      </w:r>
      <w:r w:rsidR="00E919AA" w:rsidRPr="0037569D">
        <w:rPr>
          <w:rFonts w:ascii="Times New Roman" w:hAnsi="Times New Roman" w:cs="Times New Roman"/>
          <w:b w:val="0"/>
          <w:bCs w:val="0"/>
          <w:color w:val="auto"/>
          <w:lang w:val="es-ES"/>
        </w:rPr>
        <w:t>n</w:t>
      </w:r>
      <w:r w:rsidR="009A5F5D" w:rsidRPr="0037569D">
        <w:rPr>
          <w:rFonts w:ascii="Times New Roman" w:hAnsi="Times New Roman" w:cs="Times New Roman"/>
          <w:b w:val="0"/>
          <w:bCs w:val="0"/>
          <w:color w:val="auto"/>
          <w:lang w:val="es-ES"/>
        </w:rPr>
        <w:t xml:space="preserve">a disminución </w:t>
      </w:r>
      <w:r w:rsidR="00DC0D95" w:rsidRPr="00C7740A">
        <w:rPr>
          <w:rFonts w:ascii="Times New Roman" w:hAnsi="Times New Roman" w:cs="Times New Roman"/>
          <w:b w:val="0"/>
          <w:bCs w:val="0"/>
          <w:color w:val="auto"/>
          <w:lang w:val="es-ES"/>
        </w:rPr>
        <w:t xml:space="preserve">en </w:t>
      </w:r>
      <w:r w:rsidR="00942371" w:rsidRPr="00C7740A">
        <w:rPr>
          <w:rFonts w:ascii="Times New Roman" w:hAnsi="Times New Roman" w:cs="Times New Roman"/>
          <w:b w:val="0"/>
          <w:bCs w:val="0"/>
          <w:color w:val="auto"/>
          <w:lang w:val="es-ES"/>
        </w:rPr>
        <w:t>la subcuenta</w:t>
      </w:r>
      <w:r w:rsidR="0071663A" w:rsidRPr="00C7740A">
        <w:rPr>
          <w:rFonts w:ascii="Times New Roman" w:hAnsi="Times New Roman" w:cs="Times New Roman"/>
          <w:b w:val="0"/>
          <w:bCs w:val="0"/>
          <w:color w:val="auto"/>
          <w:lang w:val="es-ES"/>
        </w:rPr>
        <w:t xml:space="preserve"> </w:t>
      </w:r>
      <w:r w:rsidR="004D3D05" w:rsidRPr="00C7740A">
        <w:rPr>
          <w:rFonts w:ascii="Times New Roman" w:hAnsi="Times New Roman" w:cs="Times New Roman"/>
          <w:b w:val="0"/>
          <w:bCs w:val="0"/>
          <w:color w:val="auto"/>
          <w:lang w:val="es-ES"/>
        </w:rPr>
        <w:t xml:space="preserve">5.1.11.15 </w:t>
      </w:r>
      <w:r w:rsidR="004D3D05" w:rsidRPr="00C7740A">
        <w:rPr>
          <w:rFonts w:ascii="Times New Roman" w:hAnsi="Times New Roman" w:cs="Times New Roman"/>
          <w:b w:val="0"/>
          <w:bCs w:val="0"/>
          <w:i/>
          <w:iCs/>
          <w:color w:val="auto"/>
          <w:lang w:val="es-ES"/>
        </w:rPr>
        <w:t xml:space="preserve">Mantenimiento </w:t>
      </w:r>
      <w:r w:rsidR="00AA5B4B" w:rsidRPr="00C7740A">
        <w:rPr>
          <w:rFonts w:ascii="Times New Roman" w:hAnsi="Times New Roman" w:cs="Times New Roman"/>
          <w:b w:val="0"/>
          <w:bCs w:val="0"/>
          <w:color w:val="auto"/>
          <w:lang w:val="es-ES"/>
        </w:rPr>
        <w:t xml:space="preserve">por valor de </w:t>
      </w:r>
    </w:p>
    <w:p w14:paraId="53416F66" w14:textId="20FAEBD6" w:rsidR="00B96A44" w:rsidRPr="0037569D" w:rsidRDefault="004D3D05" w:rsidP="00342C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lang w:val="es-ES"/>
        </w:rPr>
      </w:pPr>
      <w:r w:rsidRPr="00C7740A">
        <w:rPr>
          <w:rFonts w:ascii="Times New Roman" w:hAnsi="Times New Roman" w:cs="Times New Roman"/>
          <w:b w:val="0"/>
          <w:bCs w:val="0"/>
          <w:color w:val="auto"/>
          <w:lang w:val="es-ES"/>
        </w:rPr>
        <w:t>$</w:t>
      </w:r>
      <w:r w:rsidR="00342C42" w:rsidRPr="00C7740A">
        <w:rPr>
          <w:rFonts w:ascii="Times New Roman" w:hAnsi="Times New Roman" w:cs="Times New Roman"/>
          <w:b w:val="0"/>
          <w:bCs w:val="0"/>
          <w:color w:val="auto"/>
          <w:lang w:val="es-ES"/>
        </w:rPr>
        <w:t>-</w:t>
      </w:r>
      <w:r w:rsidR="00C97E0A" w:rsidRPr="00C7740A">
        <w:rPr>
          <w:rFonts w:ascii="Times New Roman" w:hAnsi="Times New Roman" w:cs="Times New Roman"/>
          <w:b w:val="0"/>
          <w:bCs w:val="0"/>
          <w:color w:val="auto"/>
          <w:lang w:val="es-ES"/>
        </w:rPr>
        <w:t>8</w:t>
      </w:r>
      <w:r w:rsidR="00205CF0" w:rsidRPr="00C7740A">
        <w:rPr>
          <w:rFonts w:ascii="Times New Roman" w:hAnsi="Times New Roman" w:cs="Times New Roman"/>
          <w:b w:val="0"/>
          <w:bCs w:val="0"/>
          <w:color w:val="auto"/>
          <w:lang w:val="es-ES"/>
        </w:rPr>
        <w:t>.</w:t>
      </w:r>
      <w:r w:rsidR="00DB6D40" w:rsidRPr="00C7740A">
        <w:rPr>
          <w:rFonts w:ascii="Times New Roman" w:hAnsi="Times New Roman" w:cs="Times New Roman"/>
          <w:b w:val="0"/>
          <w:bCs w:val="0"/>
          <w:color w:val="auto"/>
          <w:lang w:val="es-ES"/>
        </w:rPr>
        <w:t>716</w:t>
      </w:r>
      <w:r w:rsidR="00205CF0" w:rsidRPr="00C7740A">
        <w:rPr>
          <w:rFonts w:ascii="Times New Roman" w:hAnsi="Times New Roman" w:cs="Times New Roman"/>
          <w:b w:val="0"/>
          <w:bCs w:val="0"/>
          <w:color w:val="auto"/>
          <w:lang w:val="es-ES"/>
        </w:rPr>
        <w:t>.</w:t>
      </w:r>
      <w:r w:rsidR="00DB6D40" w:rsidRPr="00C7740A">
        <w:rPr>
          <w:rFonts w:ascii="Times New Roman" w:hAnsi="Times New Roman" w:cs="Times New Roman"/>
          <w:b w:val="0"/>
          <w:bCs w:val="0"/>
          <w:color w:val="auto"/>
          <w:lang w:val="es-ES"/>
        </w:rPr>
        <w:t>456</w:t>
      </w:r>
      <w:r w:rsidR="00205CF0" w:rsidRPr="00C7740A">
        <w:rPr>
          <w:rFonts w:ascii="Times New Roman" w:hAnsi="Times New Roman" w:cs="Times New Roman"/>
          <w:b w:val="0"/>
          <w:bCs w:val="0"/>
          <w:color w:val="auto"/>
          <w:lang w:val="es-ES"/>
        </w:rPr>
        <w:t xml:space="preserve"> </w:t>
      </w:r>
      <w:r w:rsidR="00AA5B4B" w:rsidRPr="00C7740A">
        <w:rPr>
          <w:rFonts w:ascii="Times New Roman" w:hAnsi="Times New Roman" w:cs="Times New Roman"/>
          <w:b w:val="0"/>
          <w:bCs w:val="0"/>
          <w:color w:val="auto"/>
          <w:lang w:val="es-ES"/>
        </w:rPr>
        <w:t>miles</w:t>
      </w:r>
      <w:r w:rsidR="00B96A44" w:rsidRPr="00C7740A">
        <w:rPr>
          <w:rFonts w:ascii="Times New Roman" w:hAnsi="Times New Roman" w:cs="Times New Roman"/>
          <w:b w:val="0"/>
          <w:bCs w:val="0"/>
          <w:color w:val="auto"/>
          <w:lang w:val="es-ES"/>
        </w:rPr>
        <w:t>, deb</w:t>
      </w:r>
      <w:r w:rsidR="00B27350" w:rsidRPr="00C7740A">
        <w:rPr>
          <w:rFonts w:ascii="Times New Roman" w:hAnsi="Times New Roman" w:cs="Times New Roman"/>
          <w:b w:val="0"/>
          <w:bCs w:val="0"/>
          <w:color w:val="auto"/>
          <w:lang w:val="es-ES"/>
        </w:rPr>
        <w:t>ido</w:t>
      </w:r>
      <w:r w:rsidR="00B96A44" w:rsidRPr="00C7740A">
        <w:rPr>
          <w:rFonts w:ascii="Times New Roman" w:hAnsi="Times New Roman" w:cs="Times New Roman"/>
          <w:b w:val="0"/>
          <w:bCs w:val="0"/>
          <w:color w:val="auto"/>
          <w:lang w:val="es-ES"/>
        </w:rPr>
        <w:t xml:space="preserve"> </w:t>
      </w:r>
      <w:r w:rsidR="00B27350" w:rsidRPr="00C7740A">
        <w:rPr>
          <w:rFonts w:ascii="Times New Roman" w:hAnsi="Times New Roman" w:cs="Times New Roman"/>
          <w:b w:val="0"/>
          <w:bCs w:val="0"/>
          <w:color w:val="auto"/>
          <w:lang w:val="es-ES"/>
        </w:rPr>
        <w:t>que</w:t>
      </w:r>
      <w:r w:rsidR="00817897" w:rsidRPr="00C7740A">
        <w:rPr>
          <w:rFonts w:ascii="Times New Roman" w:hAnsi="Times New Roman" w:cs="Times New Roman"/>
          <w:b w:val="0"/>
          <w:bCs w:val="0"/>
          <w:color w:val="auto"/>
          <w:lang w:val="es-ES"/>
        </w:rPr>
        <w:t>,</w:t>
      </w:r>
      <w:r w:rsidR="00B27350" w:rsidRPr="00C7740A">
        <w:rPr>
          <w:rFonts w:ascii="Times New Roman" w:hAnsi="Times New Roman" w:cs="Times New Roman"/>
          <w:b w:val="0"/>
          <w:bCs w:val="0"/>
          <w:color w:val="auto"/>
          <w:lang w:val="es-ES"/>
        </w:rPr>
        <w:t xml:space="preserve"> </w:t>
      </w:r>
      <w:r w:rsidR="009219B3" w:rsidRPr="00C7740A">
        <w:rPr>
          <w:rFonts w:ascii="Times New Roman" w:hAnsi="Times New Roman" w:cs="Times New Roman"/>
          <w:b w:val="0"/>
          <w:bCs w:val="0"/>
          <w:color w:val="auto"/>
          <w:lang w:val="es-ES"/>
        </w:rPr>
        <w:t>al corte de</w:t>
      </w:r>
      <w:r w:rsidR="00377664" w:rsidRPr="00C7740A">
        <w:rPr>
          <w:rFonts w:ascii="Times New Roman" w:hAnsi="Times New Roman" w:cs="Times New Roman"/>
          <w:b w:val="0"/>
          <w:bCs w:val="0"/>
          <w:color w:val="auto"/>
          <w:lang w:val="es-ES"/>
        </w:rPr>
        <w:t xml:space="preserve"> </w:t>
      </w:r>
      <w:r w:rsidR="00DB6D40" w:rsidRPr="00C7740A">
        <w:rPr>
          <w:rFonts w:ascii="Times New Roman" w:hAnsi="Times New Roman" w:cs="Times New Roman"/>
          <w:b w:val="0"/>
          <w:bCs w:val="0"/>
          <w:color w:val="auto"/>
          <w:lang w:val="es-ES"/>
        </w:rPr>
        <w:t>septiembre</w:t>
      </w:r>
      <w:r w:rsidR="009219B3" w:rsidRPr="00C7740A">
        <w:rPr>
          <w:rFonts w:ascii="Times New Roman" w:hAnsi="Times New Roman" w:cs="Times New Roman"/>
          <w:b w:val="0"/>
          <w:bCs w:val="0"/>
          <w:color w:val="auto"/>
          <w:lang w:val="es-ES"/>
        </w:rPr>
        <w:t xml:space="preserve"> de </w:t>
      </w:r>
      <w:r w:rsidR="00B27350" w:rsidRPr="00C7740A">
        <w:rPr>
          <w:rFonts w:ascii="Times New Roman" w:hAnsi="Times New Roman" w:cs="Times New Roman"/>
          <w:b w:val="0"/>
          <w:bCs w:val="0"/>
          <w:color w:val="auto"/>
          <w:lang w:val="es-ES"/>
        </w:rPr>
        <w:t>202</w:t>
      </w:r>
      <w:r w:rsidR="006D3C72" w:rsidRPr="00C7740A">
        <w:rPr>
          <w:rFonts w:ascii="Times New Roman" w:hAnsi="Times New Roman" w:cs="Times New Roman"/>
          <w:b w:val="0"/>
          <w:bCs w:val="0"/>
          <w:color w:val="auto"/>
          <w:lang w:val="es-ES"/>
        </w:rPr>
        <w:t>1</w:t>
      </w:r>
      <w:r w:rsidR="00817897" w:rsidRPr="00C7740A">
        <w:rPr>
          <w:rFonts w:ascii="Times New Roman" w:hAnsi="Times New Roman" w:cs="Times New Roman"/>
          <w:b w:val="0"/>
          <w:bCs w:val="0"/>
          <w:color w:val="auto"/>
          <w:lang w:val="es-ES"/>
        </w:rPr>
        <w:t>,</w:t>
      </w:r>
      <w:r w:rsidR="00B27350" w:rsidRPr="00C7740A">
        <w:rPr>
          <w:rFonts w:ascii="Times New Roman" w:hAnsi="Times New Roman" w:cs="Times New Roman"/>
          <w:b w:val="0"/>
          <w:bCs w:val="0"/>
          <w:color w:val="auto"/>
          <w:lang w:val="es-ES"/>
        </w:rPr>
        <w:t xml:space="preserve"> se ha realizado </w:t>
      </w:r>
      <w:r w:rsidR="00EA121B" w:rsidRPr="00C7740A">
        <w:rPr>
          <w:rFonts w:ascii="Times New Roman" w:hAnsi="Times New Roman" w:cs="Times New Roman"/>
          <w:b w:val="0"/>
          <w:bCs w:val="0"/>
          <w:color w:val="auto"/>
          <w:lang w:val="es-ES"/>
        </w:rPr>
        <w:t>m</w:t>
      </w:r>
      <w:r w:rsidR="000828C9" w:rsidRPr="00C7740A">
        <w:rPr>
          <w:rFonts w:ascii="Times New Roman" w:hAnsi="Times New Roman" w:cs="Times New Roman"/>
          <w:b w:val="0"/>
          <w:bCs w:val="0"/>
          <w:color w:val="auto"/>
          <w:lang w:val="es-ES"/>
        </w:rPr>
        <w:t>enos</w:t>
      </w:r>
      <w:r w:rsidR="00EA121B" w:rsidRPr="00C7740A">
        <w:rPr>
          <w:rFonts w:ascii="Times New Roman" w:hAnsi="Times New Roman" w:cs="Times New Roman"/>
          <w:b w:val="0"/>
          <w:bCs w:val="0"/>
          <w:color w:val="auto"/>
          <w:lang w:val="es-ES"/>
        </w:rPr>
        <w:t xml:space="preserve"> pagos por este concepto</w:t>
      </w:r>
      <w:r w:rsidR="0004369E" w:rsidRPr="00C7740A">
        <w:rPr>
          <w:rFonts w:ascii="Times New Roman" w:hAnsi="Times New Roman" w:cs="Times New Roman"/>
          <w:b w:val="0"/>
          <w:bCs w:val="0"/>
          <w:color w:val="auto"/>
          <w:lang w:val="es-ES"/>
        </w:rPr>
        <w:t xml:space="preserve">, </w:t>
      </w:r>
      <w:r w:rsidR="00817897" w:rsidRPr="00C7740A">
        <w:rPr>
          <w:rFonts w:ascii="Times New Roman" w:hAnsi="Times New Roman" w:cs="Times New Roman"/>
          <w:b w:val="0"/>
          <w:bCs w:val="0"/>
          <w:color w:val="auto"/>
          <w:lang w:val="es-ES"/>
        </w:rPr>
        <w:t>especialm</w:t>
      </w:r>
      <w:r w:rsidR="0004369E" w:rsidRPr="00C7740A">
        <w:rPr>
          <w:rFonts w:ascii="Times New Roman" w:hAnsi="Times New Roman" w:cs="Times New Roman"/>
          <w:b w:val="0"/>
          <w:bCs w:val="0"/>
          <w:color w:val="auto"/>
          <w:lang w:val="es-ES"/>
        </w:rPr>
        <w:t>ente</w:t>
      </w:r>
      <w:r w:rsidR="00817897" w:rsidRPr="00C7740A">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sidRPr="00C7740A">
        <w:rPr>
          <w:rFonts w:ascii="Times New Roman" w:hAnsi="Times New Roman" w:cs="Times New Roman"/>
          <w:b w:val="0"/>
          <w:bCs w:val="0"/>
          <w:color w:val="auto"/>
          <w:lang w:val="es-ES"/>
        </w:rPr>
        <w:t xml:space="preserve">, al Consorcio </w:t>
      </w:r>
      <w:proofErr w:type="spellStart"/>
      <w:r w:rsidR="001F22CA" w:rsidRPr="00C7740A">
        <w:rPr>
          <w:rFonts w:ascii="Times New Roman" w:hAnsi="Times New Roman" w:cs="Times New Roman"/>
          <w:b w:val="0"/>
          <w:bCs w:val="0"/>
          <w:color w:val="auto"/>
          <w:lang w:val="es-ES"/>
        </w:rPr>
        <w:t>Ibines</w:t>
      </w:r>
      <w:proofErr w:type="spellEnd"/>
      <w:r w:rsidR="00EA121B" w:rsidRPr="00C7740A">
        <w:rPr>
          <w:rFonts w:ascii="Times New Roman" w:hAnsi="Times New Roman" w:cs="Times New Roman"/>
          <w:b w:val="0"/>
          <w:bCs w:val="0"/>
          <w:color w:val="auto"/>
          <w:lang w:val="es-ES"/>
        </w:rPr>
        <w:t>.</w:t>
      </w:r>
    </w:p>
    <w:p w14:paraId="0FF05497" w14:textId="77777777" w:rsidR="00205CF0" w:rsidRPr="005B74E5" w:rsidRDefault="00205CF0" w:rsidP="00205CF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highlight w:val="cyan"/>
          <w:lang w:val="es-ES"/>
        </w:rPr>
      </w:pPr>
    </w:p>
    <w:p w14:paraId="61276742" w14:textId="5FCD1E65" w:rsidR="0040083B" w:rsidRPr="001E247E" w:rsidRDefault="003F4AEB" w:rsidP="0040083B">
      <w:pPr>
        <w:jc w:val="center"/>
        <w:rPr>
          <w:b/>
          <w:bCs/>
        </w:rPr>
      </w:pPr>
      <w:r w:rsidRPr="001E247E">
        <w:t xml:space="preserve"> </w:t>
      </w:r>
      <w:r w:rsidR="0040083B" w:rsidRPr="001E247E">
        <w:rPr>
          <w:b/>
          <w:bCs/>
        </w:rPr>
        <w:t>SITUACIONES PARTICULARES DE LOS GASTOS E</w:t>
      </w:r>
      <w:r w:rsidR="00FA08B1" w:rsidRPr="001E247E">
        <w:rPr>
          <w:b/>
          <w:bCs/>
        </w:rPr>
        <w:t xml:space="preserve">N </w:t>
      </w:r>
      <w:r w:rsidR="001E247E">
        <w:rPr>
          <w:b/>
          <w:bCs/>
        </w:rPr>
        <w:t xml:space="preserve">SEPTIEMBRE </w:t>
      </w:r>
      <w:r w:rsidR="0040083B" w:rsidRPr="001E247E">
        <w:rPr>
          <w:b/>
          <w:bCs/>
        </w:rPr>
        <w:t>DE 2021</w:t>
      </w:r>
    </w:p>
    <w:p w14:paraId="09C71B04" w14:textId="36642C44" w:rsidR="00945647" w:rsidRPr="00D54AF6" w:rsidRDefault="00945647" w:rsidP="0040083B">
      <w:pPr>
        <w:jc w:val="center"/>
        <w:rPr>
          <w:b/>
          <w:bCs/>
          <w:sz w:val="18"/>
          <w:szCs w:val="18"/>
          <w:highlight w:val="cyan"/>
        </w:rPr>
      </w:pPr>
    </w:p>
    <w:p w14:paraId="48E664D1" w14:textId="61F809EA" w:rsidR="00E226A2" w:rsidRPr="00B35894" w:rsidRDefault="00530D47" w:rsidP="00E226A2">
      <w:pPr>
        <w:shd w:val="clear" w:color="auto" w:fill="FFFFFF"/>
        <w:jc w:val="both"/>
        <w:rPr>
          <w:rFonts w:ascii="Calibri" w:hAnsi="Calibri" w:cs="Calibri"/>
          <w:color w:val="201F1E"/>
          <w:lang w:eastAsia="es-CO"/>
        </w:rPr>
      </w:pPr>
      <w:r w:rsidRPr="00B35894">
        <w:t>En la cuenta 5.8.90 Gastos diversos, subcuenta 5.8.90.36 Garantías contractuales – concesiones se registró en</w:t>
      </w:r>
      <w:r w:rsidR="00653915" w:rsidRPr="00B35894">
        <w:t xml:space="preserve"> el mes de septiembre de </w:t>
      </w:r>
      <w:r w:rsidRPr="00B35894">
        <w:t>2021</w:t>
      </w:r>
      <w:r w:rsidR="00653915" w:rsidRPr="00B35894">
        <w:t>,</w:t>
      </w:r>
      <w:r w:rsidR="0081495B" w:rsidRPr="00B35894">
        <w:t xml:space="preserve"> u</w:t>
      </w:r>
      <w:r w:rsidR="00653915" w:rsidRPr="00B35894">
        <w:t>n valor de $165</w:t>
      </w:r>
      <w:r w:rsidR="000E33AF">
        <w:t>.</w:t>
      </w:r>
      <w:r w:rsidR="00653915" w:rsidRPr="00B35894">
        <w:t>135 miles,</w:t>
      </w:r>
      <w:r w:rsidR="0053584D" w:rsidRPr="00B35894">
        <w:t xml:space="preserve"> </w:t>
      </w:r>
      <w:r w:rsidR="00653915" w:rsidRPr="00B35894">
        <w:t>por la activación de los riesgos “Diferencial Tarifario”,</w:t>
      </w:r>
      <w:r w:rsidR="00501A8C" w:rsidRPr="00B35894">
        <w:t xml:space="preserve"> del Proyecto vial Santa Marta-</w:t>
      </w:r>
      <w:r w:rsidR="009F5A97" w:rsidRPr="00B35894">
        <w:t>R</w:t>
      </w:r>
      <w:r w:rsidR="009F5A97">
        <w:t>i</w:t>
      </w:r>
      <w:r w:rsidR="009F5A97" w:rsidRPr="00B35894">
        <w:t>ohacha</w:t>
      </w:r>
      <w:r w:rsidR="00501A8C" w:rsidRPr="00B35894">
        <w:t>-Paraguach</w:t>
      </w:r>
      <w:r w:rsidR="009F5A97">
        <w:t>ó</w:t>
      </w:r>
      <w:r w:rsidR="00501A8C" w:rsidRPr="00B35894">
        <w:t>n</w:t>
      </w:r>
      <w:r w:rsidR="00C11FEB" w:rsidRPr="00B35894">
        <w:t>, R</w:t>
      </w:r>
      <w:r w:rsidR="00653915" w:rsidRPr="00B35894">
        <w:t>esolución 20215000013805 del 23 de agosto de 2021</w:t>
      </w:r>
      <w:r w:rsidRPr="00B35894">
        <w:t>.</w:t>
      </w:r>
      <w:r w:rsidR="00C11FEB" w:rsidRPr="00B35894">
        <w:t xml:space="preserve"> </w:t>
      </w:r>
      <w:r w:rsidRPr="00B35894">
        <w:t>Esta información es suministrada por la Coordinadora del Grupo Interno de Trabajo de Riesgos con memorando No.</w:t>
      </w:r>
      <w:r w:rsidR="00E226A2" w:rsidRPr="00B35894">
        <w:t xml:space="preserve"> 20216020137393</w:t>
      </w:r>
      <w:r w:rsidRPr="00B35894">
        <w:t xml:space="preserve"> </w:t>
      </w:r>
      <w:r w:rsidR="00E226A2" w:rsidRPr="00B35894">
        <w:t>del 13 de octubre de 2021.</w:t>
      </w:r>
    </w:p>
    <w:p w14:paraId="222CF6AB" w14:textId="49B67786" w:rsidR="00530D47" w:rsidRPr="00B35894" w:rsidRDefault="00530D47" w:rsidP="00E226A2">
      <w:pPr>
        <w:jc w:val="both"/>
      </w:pPr>
    </w:p>
    <w:p w14:paraId="31FFD257" w14:textId="540174D6" w:rsidR="00530D47" w:rsidRDefault="00530D47" w:rsidP="00954081">
      <w:pPr>
        <w:jc w:val="both"/>
      </w:pPr>
      <w:r w:rsidRPr="00B35894">
        <w:lastRenderedPageBreak/>
        <w:t xml:space="preserve">Esta causación incrementa la subcuenta 2.4.90.19 </w:t>
      </w:r>
      <w:r w:rsidRPr="00B35894">
        <w:rPr>
          <w:i/>
          <w:iCs/>
        </w:rPr>
        <w:t>Garantías contractuales – concesiones</w:t>
      </w:r>
      <w:r w:rsidRPr="00B35894">
        <w:t xml:space="preserve">, la cual se debitó en el mismo mes por retiros del Fondo de Contingencias, disminuyendo la subcuenta 1.9.08.03 </w:t>
      </w:r>
      <w:r w:rsidRPr="00B35894">
        <w:rPr>
          <w:i/>
          <w:iCs/>
        </w:rPr>
        <w:t>Encargo fiduciario - fiducia de administración y pagos</w:t>
      </w:r>
      <w:r w:rsidRPr="00B35894">
        <w:t>.</w:t>
      </w:r>
    </w:p>
    <w:p w14:paraId="56EC156D" w14:textId="39FECEB7" w:rsidR="00EA1795" w:rsidRDefault="00EA1795" w:rsidP="00530D47">
      <w:pPr>
        <w:pStyle w:val="Prrafodelista"/>
        <w:ind w:left="1068"/>
        <w:jc w:val="both"/>
      </w:pPr>
    </w:p>
    <w:p w14:paraId="33817072" w14:textId="319923D8" w:rsidR="000B3345" w:rsidRPr="00BA14C0" w:rsidRDefault="000B3345" w:rsidP="000B3345">
      <w:pPr>
        <w:jc w:val="center"/>
        <w:rPr>
          <w:b/>
          <w:bCs/>
        </w:rPr>
      </w:pPr>
      <w:r w:rsidRPr="00BA14C0">
        <w:rPr>
          <w:b/>
          <w:bCs/>
        </w:rPr>
        <w:t xml:space="preserve">SITUACIONES PARTICULARES DE CUENTAS DE ORDEN </w:t>
      </w:r>
      <w:r w:rsidR="00845ACC">
        <w:rPr>
          <w:b/>
          <w:bCs/>
        </w:rPr>
        <w:t>DEUDORAS</w:t>
      </w:r>
      <w:r w:rsidRPr="00BA14C0">
        <w:rPr>
          <w:b/>
          <w:bCs/>
        </w:rPr>
        <w:t xml:space="preserve"> EN </w:t>
      </w:r>
      <w:r w:rsidR="00845ACC">
        <w:rPr>
          <w:b/>
          <w:bCs/>
        </w:rPr>
        <w:t xml:space="preserve">SEPTIEMBRE </w:t>
      </w:r>
      <w:r w:rsidRPr="00BA14C0">
        <w:rPr>
          <w:b/>
          <w:bCs/>
        </w:rPr>
        <w:t>DE 2021</w:t>
      </w:r>
    </w:p>
    <w:p w14:paraId="3AF8712B" w14:textId="681A5995" w:rsidR="000B3345" w:rsidRPr="006B4020" w:rsidRDefault="000B3345" w:rsidP="000B3345">
      <w:pPr>
        <w:jc w:val="center"/>
        <w:rPr>
          <w:b/>
          <w:bCs/>
          <w:highlight w:val="cyan"/>
        </w:rPr>
      </w:pPr>
    </w:p>
    <w:p w14:paraId="713BECD6" w14:textId="0259FB59" w:rsidR="009C7344" w:rsidRPr="009C7344" w:rsidRDefault="009C7344" w:rsidP="009C7344">
      <w:pPr>
        <w:jc w:val="both"/>
      </w:pPr>
      <w:r w:rsidRPr="009C7344">
        <w:t>La cuenta 81.20 LITIGIOS Y MECANISMOS ALTERNATIVOS DE SOLUCIÓN DE CONFLICTOS, presenta una variación en la subcuenta 8.1.20.04 - Administrativas por valor $18.906</w:t>
      </w:r>
      <w:r w:rsidR="007910C6">
        <w:t xml:space="preserve"> </w:t>
      </w:r>
      <w:r w:rsidRPr="009C7344">
        <w:t xml:space="preserve">miles, relacionadas con la actualización del proceso judicial aeroportuario identificado con Radicado No. 08001333300220180041200, demandante GRUPO AEROPORTUARIO DEL CARIBE identificado con NIT No. 900.817.115. Por corresponder a un proceso a favor de la Agencia, no se realiza ejercicio de calificación y se registra en cuenta de orden por el valor de las pretensiones informadas.  </w:t>
      </w:r>
    </w:p>
    <w:p w14:paraId="22F9B79E" w14:textId="77777777" w:rsidR="009C7344" w:rsidRPr="00B46131" w:rsidRDefault="009C7344" w:rsidP="009C7344">
      <w:pPr>
        <w:jc w:val="both"/>
        <w:rPr>
          <w:sz w:val="18"/>
          <w:szCs w:val="18"/>
        </w:rPr>
      </w:pPr>
    </w:p>
    <w:p w14:paraId="6105F533" w14:textId="77777777" w:rsidR="009C7344" w:rsidRPr="009C7344" w:rsidRDefault="009C7344" w:rsidP="009C7344">
      <w:pPr>
        <w:jc w:val="both"/>
      </w:pPr>
      <w:r w:rsidRPr="009C7344">
        <w:t xml:space="preserve">Dicho proceso fue informado por el Grupo Interno de Trabajo de Defensa Judicial de la Vicepresidencia Jurídica al área de contabilidad de la Vicepresidencia Administrativa y Financiera, mediante el formato GEJU-F-010 - “Reporte Procesos Judiciales”, con corte al 01-09-2021, en correo electrónico del 13-10-2021. </w:t>
      </w:r>
    </w:p>
    <w:p w14:paraId="7DAA252B" w14:textId="77777777" w:rsidR="006B4020" w:rsidRPr="009C7344" w:rsidRDefault="006B4020" w:rsidP="000B3345"/>
    <w:p w14:paraId="2BDDBB1B" w14:textId="1C6EDFE3" w:rsidR="007A661D" w:rsidRPr="005B74E5" w:rsidRDefault="007A661D" w:rsidP="00AC23E7">
      <w:pPr>
        <w:jc w:val="center"/>
        <w:rPr>
          <w:color w:val="FF0000"/>
          <w:highlight w:val="cyan"/>
        </w:rPr>
      </w:pPr>
    </w:p>
    <w:p w14:paraId="648FBCBD" w14:textId="1CD439AB" w:rsidR="00637040" w:rsidRPr="005B74E5" w:rsidRDefault="00637040" w:rsidP="00AC23E7">
      <w:pPr>
        <w:jc w:val="center"/>
        <w:rPr>
          <w:color w:val="FF0000"/>
          <w:highlight w:val="cyan"/>
        </w:rPr>
      </w:pPr>
    </w:p>
    <w:p w14:paraId="14B51AA8" w14:textId="77777777" w:rsidR="007A0652" w:rsidRPr="005B74E5" w:rsidRDefault="007A0652" w:rsidP="00AC23E7">
      <w:pPr>
        <w:jc w:val="center"/>
        <w:rPr>
          <w:color w:val="FF0000"/>
          <w:highlight w:val="cyan"/>
        </w:rPr>
      </w:pPr>
    </w:p>
    <w:p w14:paraId="797889FA" w14:textId="77777777" w:rsidR="00A11A78" w:rsidRPr="005B74E5" w:rsidRDefault="00A11A78" w:rsidP="00AC23E7">
      <w:pPr>
        <w:jc w:val="center"/>
        <w:rPr>
          <w:color w:val="FF0000"/>
          <w:highlight w:val="cyan"/>
        </w:rPr>
      </w:pPr>
    </w:p>
    <w:p w14:paraId="6C3E5A82" w14:textId="77777777" w:rsidR="00803ABA" w:rsidRPr="00781484" w:rsidRDefault="00803ABA" w:rsidP="00AC23E7">
      <w:pPr>
        <w:jc w:val="center"/>
        <w:rPr>
          <w:color w:val="FF0000"/>
        </w:rPr>
      </w:pPr>
    </w:p>
    <w:p w14:paraId="0E4A7D57" w14:textId="77777777" w:rsidR="00AC23E7" w:rsidRPr="00781484" w:rsidRDefault="00AC23E7" w:rsidP="00AC23E7">
      <w:pPr>
        <w:jc w:val="center"/>
        <w:rPr>
          <w:b/>
          <w:bCs/>
          <w:lang w:val="es-CO"/>
        </w:rPr>
      </w:pPr>
      <w:r w:rsidRPr="00781484">
        <w:rPr>
          <w:b/>
          <w:bCs/>
          <w:lang w:val="es-CO"/>
        </w:rPr>
        <w:t>MIREYI VARGAS OLIVEROS</w:t>
      </w:r>
    </w:p>
    <w:p w14:paraId="5AB71A8A" w14:textId="77777777" w:rsidR="00AC23E7" w:rsidRPr="00781484" w:rsidRDefault="00AC23E7" w:rsidP="00AC23E7">
      <w:pPr>
        <w:jc w:val="center"/>
        <w:rPr>
          <w:bCs/>
          <w:lang w:val="es-CO"/>
        </w:rPr>
      </w:pPr>
      <w:r w:rsidRPr="00781484">
        <w:rPr>
          <w:bCs/>
          <w:lang w:val="es-CO"/>
        </w:rPr>
        <w:t>Experto G3 – 06 con funciones de Contador</w:t>
      </w:r>
    </w:p>
    <w:p w14:paraId="78503F16" w14:textId="28559C5F" w:rsidR="00AC23E7" w:rsidRPr="00995A1F" w:rsidRDefault="00AC23E7" w:rsidP="00AC23E7">
      <w:pPr>
        <w:jc w:val="center"/>
        <w:rPr>
          <w:bCs/>
        </w:rPr>
      </w:pPr>
      <w:r w:rsidRPr="00781484">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28A"/>
    <w:multiLevelType w:val="hybridMultilevel"/>
    <w:tmpl w:val="A5145A5C"/>
    <w:lvl w:ilvl="0" w:tplc="00203906">
      <w:start w:val="1"/>
      <w:numFmt w:val="lowerRoman"/>
      <w:lvlText w:val="%1)"/>
      <w:lvlJc w:val="left"/>
      <w:pPr>
        <w:ind w:left="1440" w:hanging="720"/>
      </w:pPr>
      <w:rPr>
        <w:rFonts w:ascii="Times New Roman" w:hAnsi="Times New Roman" w:cs="Times New Roman" w:hint="default"/>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D46318"/>
    <w:multiLevelType w:val="hybridMultilevel"/>
    <w:tmpl w:val="5008D814"/>
    <w:lvl w:ilvl="0" w:tplc="240A0001">
      <w:start w:val="1"/>
      <w:numFmt w:val="bullet"/>
      <w:lvlText w:val=""/>
      <w:lvlJc w:val="left"/>
      <w:pPr>
        <w:ind w:left="3828" w:hanging="360"/>
      </w:pPr>
      <w:rPr>
        <w:rFonts w:ascii="Symbol" w:hAnsi="Symbol" w:hint="default"/>
      </w:rPr>
    </w:lvl>
    <w:lvl w:ilvl="1" w:tplc="240A0003">
      <w:start w:val="1"/>
      <w:numFmt w:val="bullet"/>
      <w:lvlText w:val="o"/>
      <w:lvlJc w:val="left"/>
      <w:pPr>
        <w:ind w:left="4548" w:hanging="360"/>
      </w:pPr>
      <w:rPr>
        <w:rFonts w:ascii="Courier New" w:hAnsi="Courier New" w:cs="Courier New" w:hint="default"/>
      </w:rPr>
    </w:lvl>
    <w:lvl w:ilvl="2" w:tplc="240A0005">
      <w:start w:val="1"/>
      <w:numFmt w:val="bullet"/>
      <w:lvlText w:val=""/>
      <w:lvlJc w:val="left"/>
      <w:pPr>
        <w:ind w:left="5268" w:hanging="360"/>
      </w:pPr>
      <w:rPr>
        <w:rFonts w:ascii="Wingdings" w:hAnsi="Wingdings" w:hint="default"/>
      </w:rPr>
    </w:lvl>
    <w:lvl w:ilvl="3" w:tplc="240A0001">
      <w:start w:val="1"/>
      <w:numFmt w:val="bullet"/>
      <w:lvlText w:val=""/>
      <w:lvlJc w:val="left"/>
      <w:pPr>
        <w:ind w:left="5988" w:hanging="360"/>
      </w:pPr>
      <w:rPr>
        <w:rFonts w:ascii="Symbol" w:hAnsi="Symbol" w:hint="default"/>
      </w:rPr>
    </w:lvl>
    <w:lvl w:ilvl="4" w:tplc="240A0003">
      <w:start w:val="1"/>
      <w:numFmt w:val="bullet"/>
      <w:lvlText w:val="o"/>
      <w:lvlJc w:val="left"/>
      <w:pPr>
        <w:ind w:left="6708" w:hanging="360"/>
      </w:pPr>
      <w:rPr>
        <w:rFonts w:ascii="Courier New" w:hAnsi="Courier New" w:cs="Courier New" w:hint="default"/>
      </w:rPr>
    </w:lvl>
    <w:lvl w:ilvl="5" w:tplc="240A0005">
      <w:start w:val="1"/>
      <w:numFmt w:val="bullet"/>
      <w:lvlText w:val=""/>
      <w:lvlJc w:val="left"/>
      <w:pPr>
        <w:ind w:left="7428" w:hanging="360"/>
      </w:pPr>
      <w:rPr>
        <w:rFonts w:ascii="Wingdings" w:hAnsi="Wingdings" w:hint="default"/>
      </w:rPr>
    </w:lvl>
    <w:lvl w:ilvl="6" w:tplc="240A0001">
      <w:start w:val="1"/>
      <w:numFmt w:val="bullet"/>
      <w:lvlText w:val=""/>
      <w:lvlJc w:val="left"/>
      <w:pPr>
        <w:ind w:left="8148" w:hanging="360"/>
      </w:pPr>
      <w:rPr>
        <w:rFonts w:ascii="Symbol" w:hAnsi="Symbol" w:hint="default"/>
      </w:rPr>
    </w:lvl>
    <w:lvl w:ilvl="7" w:tplc="240A0003">
      <w:start w:val="1"/>
      <w:numFmt w:val="bullet"/>
      <w:lvlText w:val="o"/>
      <w:lvlJc w:val="left"/>
      <w:pPr>
        <w:ind w:left="8868" w:hanging="360"/>
      </w:pPr>
      <w:rPr>
        <w:rFonts w:ascii="Courier New" w:hAnsi="Courier New" w:cs="Courier New" w:hint="default"/>
      </w:rPr>
    </w:lvl>
    <w:lvl w:ilvl="8" w:tplc="240A0005">
      <w:start w:val="1"/>
      <w:numFmt w:val="bullet"/>
      <w:lvlText w:val=""/>
      <w:lvlJc w:val="left"/>
      <w:pPr>
        <w:ind w:left="9588" w:hanging="360"/>
      </w:pPr>
      <w:rPr>
        <w:rFonts w:ascii="Wingdings" w:hAnsi="Wingdings" w:hint="default"/>
      </w:rPr>
    </w:lvl>
  </w:abstractNum>
  <w:abstractNum w:abstractNumId="2"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F3E6B"/>
    <w:multiLevelType w:val="hybridMultilevel"/>
    <w:tmpl w:val="B85886F2"/>
    <w:lvl w:ilvl="0" w:tplc="48566A4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793D"/>
    <w:multiLevelType w:val="hybridMultilevel"/>
    <w:tmpl w:val="DCA8A380"/>
    <w:lvl w:ilvl="0" w:tplc="7D2EE612">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C9354E"/>
    <w:multiLevelType w:val="hybridMultilevel"/>
    <w:tmpl w:val="78CA64C8"/>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B83902"/>
    <w:multiLevelType w:val="hybridMultilevel"/>
    <w:tmpl w:val="4E848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3E701A24"/>
    <w:multiLevelType w:val="hybridMultilevel"/>
    <w:tmpl w:val="153CDDA6"/>
    <w:lvl w:ilvl="0" w:tplc="A2CC1382">
      <w:start w:val="1"/>
      <w:numFmt w:val="lowerRoman"/>
      <w:lvlText w:val="(%1)"/>
      <w:lvlJc w:val="left"/>
      <w:pPr>
        <w:ind w:left="3672" w:hanging="720"/>
      </w:pPr>
      <w:rPr>
        <w:rFonts w:eastAsia="Calibri" w:hint="default"/>
        <w:color w:val="000000"/>
      </w:rPr>
    </w:lvl>
    <w:lvl w:ilvl="1" w:tplc="240A0019" w:tentative="1">
      <w:start w:val="1"/>
      <w:numFmt w:val="lowerLetter"/>
      <w:lvlText w:val="%2."/>
      <w:lvlJc w:val="left"/>
      <w:pPr>
        <w:ind w:left="4032" w:hanging="360"/>
      </w:pPr>
    </w:lvl>
    <w:lvl w:ilvl="2" w:tplc="240A001B" w:tentative="1">
      <w:start w:val="1"/>
      <w:numFmt w:val="lowerRoman"/>
      <w:lvlText w:val="%3."/>
      <w:lvlJc w:val="right"/>
      <w:pPr>
        <w:ind w:left="4752" w:hanging="180"/>
      </w:pPr>
    </w:lvl>
    <w:lvl w:ilvl="3" w:tplc="240A000F" w:tentative="1">
      <w:start w:val="1"/>
      <w:numFmt w:val="decimal"/>
      <w:lvlText w:val="%4."/>
      <w:lvlJc w:val="left"/>
      <w:pPr>
        <w:ind w:left="5472" w:hanging="360"/>
      </w:pPr>
    </w:lvl>
    <w:lvl w:ilvl="4" w:tplc="240A0019" w:tentative="1">
      <w:start w:val="1"/>
      <w:numFmt w:val="lowerLetter"/>
      <w:lvlText w:val="%5."/>
      <w:lvlJc w:val="left"/>
      <w:pPr>
        <w:ind w:left="6192" w:hanging="360"/>
      </w:pPr>
    </w:lvl>
    <w:lvl w:ilvl="5" w:tplc="240A001B" w:tentative="1">
      <w:start w:val="1"/>
      <w:numFmt w:val="lowerRoman"/>
      <w:lvlText w:val="%6."/>
      <w:lvlJc w:val="right"/>
      <w:pPr>
        <w:ind w:left="6912" w:hanging="180"/>
      </w:pPr>
    </w:lvl>
    <w:lvl w:ilvl="6" w:tplc="240A000F" w:tentative="1">
      <w:start w:val="1"/>
      <w:numFmt w:val="decimal"/>
      <w:lvlText w:val="%7."/>
      <w:lvlJc w:val="left"/>
      <w:pPr>
        <w:ind w:left="7632" w:hanging="360"/>
      </w:pPr>
    </w:lvl>
    <w:lvl w:ilvl="7" w:tplc="240A0019" w:tentative="1">
      <w:start w:val="1"/>
      <w:numFmt w:val="lowerLetter"/>
      <w:lvlText w:val="%8."/>
      <w:lvlJc w:val="left"/>
      <w:pPr>
        <w:ind w:left="8352" w:hanging="360"/>
      </w:pPr>
    </w:lvl>
    <w:lvl w:ilvl="8" w:tplc="240A001B" w:tentative="1">
      <w:start w:val="1"/>
      <w:numFmt w:val="lowerRoman"/>
      <w:lvlText w:val="%9."/>
      <w:lvlJc w:val="right"/>
      <w:pPr>
        <w:ind w:left="9072" w:hanging="180"/>
      </w:pPr>
    </w:lvl>
  </w:abstractNum>
  <w:abstractNum w:abstractNumId="18" w15:restartNumberingAfterBreak="0">
    <w:nsid w:val="405A730C"/>
    <w:multiLevelType w:val="hybridMultilevel"/>
    <w:tmpl w:val="E3DC28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45A34275"/>
    <w:multiLevelType w:val="hybridMultilevel"/>
    <w:tmpl w:val="F25E9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CF64EE5"/>
    <w:multiLevelType w:val="hybridMultilevel"/>
    <w:tmpl w:val="05E8CF50"/>
    <w:lvl w:ilvl="0" w:tplc="30B4B9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605D7F"/>
    <w:multiLevelType w:val="hybridMultilevel"/>
    <w:tmpl w:val="7B862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5F35A2"/>
    <w:multiLevelType w:val="hybridMultilevel"/>
    <w:tmpl w:val="11A8CD9C"/>
    <w:lvl w:ilvl="0" w:tplc="D8E66B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D3184B"/>
    <w:multiLevelType w:val="hybridMultilevel"/>
    <w:tmpl w:val="E146DDB8"/>
    <w:lvl w:ilvl="0" w:tplc="7B10A044">
      <w:start w:val="1"/>
      <w:numFmt w:val="lowerRoman"/>
      <w:lvlText w:val="(%1)"/>
      <w:lvlJc w:val="left"/>
      <w:pPr>
        <w:ind w:left="1425" w:hanging="720"/>
      </w:pPr>
      <w:rPr>
        <w:rFonts w:hint="default"/>
        <w:b w:val="0"/>
        <w:bCs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4"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6A0C5D"/>
    <w:multiLevelType w:val="hybridMultilevel"/>
    <w:tmpl w:val="653AE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DB70B2"/>
    <w:multiLevelType w:val="hybridMultilevel"/>
    <w:tmpl w:val="434E6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CE5167B"/>
    <w:multiLevelType w:val="hybridMultilevel"/>
    <w:tmpl w:val="61DA4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6C4AAB"/>
    <w:multiLevelType w:val="hybridMultilevel"/>
    <w:tmpl w:val="DC0670AE"/>
    <w:lvl w:ilvl="0" w:tplc="02A0FD8E">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3"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A74C98"/>
    <w:multiLevelType w:val="hybridMultilevel"/>
    <w:tmpl w:val="CA7A322A"/>
    <w:lvl w:ilvl="0" w:tplc="A2CC1382">
      <w:start w:val="1"/>
      <w:numFmt w:val="lowerRoman"/>
      <w:lvlText w:val="(%1)"/>
      <w:lvlJc w:val="left"/>
      <w:pPr>
        <w:ind w:left="1428" w:hanging="720"/>
      </w:pPr>
      <w:rPr>
        <w:rFonts w:eastAsia="Calibri"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681D6E31"/>
    <w:multiLevelType w:val="hybridMultilevel"/>
    <w:tmpl w:val="7472965E"/>
    <w:lvl w:ilvl="0" w:tplc="B8C4D734">
      <w:start w:val="1"/>
      <w:numFmt w:val="lowerRoman"/>
      <w:lvlText w:val="(%1)"/>
      <w:lvlJc w:val="left"/>
      <w:pPr>
        <w:ind w:left="2136" w:hanging="720"/>
      </w:pPr>
      <w:rPr>
        <w:rFonts w:eastAsia="Calibri" w:hint="default"/>
        <w:color w:val="00000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9"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72FF6180"/>
    <w:multiLevelType w:val="hybridMultilevel"/>
    <w:tmpl w:val="5B089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1E2D42"/>
    <w:multiLevelType w:val="hybridMultilevel"/>
    <w:tmpl w:val="9D149EE2"/>
    <w:lvl w:ilvl="0" w:tplc="8EC8F1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15:restartNumberingAfterBreak="0">
    <w:nsid w:val="7A2B11F3"/>
    <w:multiLevelType w:val="hybridMultilevel"/>
    <w:tmpl w:val="4462B4F6"/>
    <w:lvl w:ilvl="0" w:tplc="E772C1A4">
      <w:start w:val="16"/>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7CC73CDD"/>
    <w:multiLevelType w:val="hybridMultilevel"/>
    <w:tmpl w:val="E35CF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40"/>
  </w:num>
  <w:num w:numId="4">
    <w:abstractNumId w:val="32"/>
  </w:num>
  <w:num w:numId="5">
    <w:abstractNumId w:val="14"/>
  </w:num>
  <w:num w:numId="6">
    <w:abstractNumId w:val="4"/>
  </w:num>
  <w:num w:numId="7">
    <w:abstractNumId w:val="2"/>
  </w:num>
  <w:num w:numId="8">
    <w:abstractNumId w:val="3"/>
  </w:num>
  <w:num w:numId="9">
    <w:abstractNumId w:val="29"/>
  </w:num>
  <w:num w:numId="10">
    <w:abstractNumId w:val="10"/>
  </w:num>
  <w:num w:numId="11">
    <w:abstractNumId w:val="42"/>
  </w:num>
  <w:num w:numId="12">
    <w:abstractNumId w:val="39"/>
  </w:num>
  <w:num w:numId="13">
    <w:abstractNumId w:val="16"/>
  </w:num>
  <w:num w:numId="14">
    <w:abstractNumId w:val="24"/>
  </w:num>
  <w:num w:numId="15">
    <w:abstractNumId w:val="7"/>
  </w:num>
  <w:num w:numId="16">
    <w:abstractNumId w:val="27"/>
  </w:num>
  <w:num w:numId="17">
    <w:abstractNumId w:val="33"/>
  </w:num>
  <w:num w:numId="18">
    <w:abstractNumId w:val="23"/>
  </w:num>
  <w:num w:numId="19">
    <w:abstractNumId w:val="45"/>
  </w:num>
  <w:num w:numId="20">
    <w:abstractNumId w:val="17"/>
  </w:num>
  <w:num w:numId="21">
    <w:abstractNumId w:val="38"/>
  </w:num>
  <w:num w:numId="22">
    <w:abstractNumId w:val="37"/>
  </w:num>
  <w:num w:numId="23">
    <w:abstractNumId w:val="41"/>
  </w:num>
  <w:num w:numId="24">
    <w:abstractNumId w:val="1"/>
  </w:num>
  <w:num w:numId="25">
    <w:abstractNumId w:val="26"/>
  </w:num>
  <w:num w:numId="26">
    <w:abstractNumId w:val="35"/>
  </w:num>
  <w:num w:numId="27">
    <w:abstractNumId w:val="28"/>
  </w:num>
  <w:num w:numId="28">
    <w:abstractNumId w:val="9"/>
  </w:num>
  <w:num w:numId="29">
    <w:abstractNumId w:val="36"/>
  </w:num>
  <w:num w:numId="30">
    <w:abstractNumId w:val="43"/>
  </w:num>
  <w:num w:numId="31">
    <w:abstractNumId w:val="25"/>
  </w:num>
  <w:num w:numId="32">
    <w:abstractNumId w:val="13"/>
  </w:num>
  <w:num w:numId="33">
    <w:abstractNumId w:val="31"/>
  </w:num>
  <w:num w:numId="34">
    <w:abstractNumId w:val="21"/>
  </w:num>
  <w:num w:numId="35">
    <w:abstractNumId w:val="30"/>
  </w:num>
  <w:num w:numId="36">
    <w:abstractNumId w:val="5"/>
  </w:num>
  <w:num w:numId="37">
    <w:abstractNumId w:val="19"/>
  </w:num>
  <w:num w:numId="38">
    <w:abstractNumId w:val="15"/>
  </w:num>
  <w:num w:numId="39">
    <w:abstractNumId w:val="12"/>
  </w:num>
  <w:num w:numId="40">
    <w:abstractNumId w:val="22"/>
  </w:num>
  <w:num w:numId="41">
    <w:abstractNumId w:val="44"/>
  </w:num>
  <w:num w:numId="42">
    <w:abstractNumId w:val="11"/>
  </w:num>
  <w:num w:numId="43">
    <w:abstractNumId w:val="18"/>
  </w:num>
  <w:num w:numId="44">
    <w:abstractNumId w:val="0"/>
  </w:num>
  <w:num w:numId="45">
    <w:abstractNumId w:val="20"/>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A62"/>
    <w:rsid w:val="0001133E"/>
    <w:rsid w:val="000114BC"/>
    <w:rsid w:val="0001187E"/>
    <w:rsid w:val="00011C78"/>
    <w:rsid w:val="00011E07"/>
    <w:rsid w:val="000123DF"/>
    <w:rsid w:val="0001281C"/>
    <w:rsid w:val="00012EC4"/>
    <w:rsid w:val="00012FC6"/>
    <w:rsid w:val="00013ABB"/>
    <w:rsid w:val="0001416F"/>
    <w:rsid w:val="00014D6F"/>
    <w:rsid w:val="00014FAB"/>
    <w:rsid w:val="00015092"/>
    <w:rsid w:val="00015762"/>
    <w:rsid w:val="00015ACB"/>
    <w:rsid w:val="00015E59"/>
    <w:rsid w:val="00015F11"/>
    <w:rsid w:val="00016390"/>
    <w:rsid w:val="00016F8E"/>
    <w:rsid w:val="00017E4E"/>
    <w:rsid w:val="00020D98"/>
    <w:rsid w:val="00021022"/>
    <w:rsid w:val="00021EEE"/>
    <w:rsid w:val="000222CE"/>
    <w:rsid w:val="000224E2"/>
    <w:rsid w:val="000229C9"/>
    <w:rsid w:val="000229CE"/>
    <w:rsid w:val="00022B08"/>
    <w:rsid w:val="00023790"/>
    <w:rsid w:val="00024127"/>
    <w:rsid w:val="000243A8"/>
    <w:rsid w:val="00024515"/>
    <w:rsid w:val="000245C4"/>
    <w:rsid w:val="00024D1E"/>
    <w:rsid w:val="00024DFE"/>
    <w:rsid w:val="00025357"/>
    <w:rsid w:val="00025665"/>
    <w:rsid w:val="000257C0"/>
    <w:rsid w:val="00026987"/>
    <w:rsid w:val="0002774A"/>
    <w:rsid w:val="00027C73"/>
    <w:rsid w:val="00027E90"/>
    <w:rsid w:val="000307A5"/>
    <w:rsid w:val="00030A51"/>
    <w:rsid w:val="00031465"/>
    <w:rsid w:val="00031BC9"/>
    <w:rsid w:val="00032437"/>
    <w:rsid w:val="00032B9C"/>
    <w:rsid w:val="00032B9F"/>
    <w:rsid w:val="00033583"/>
    <w:rsid w:val="00033BBF"/>
    <w:rsid w:val="00033E95"/>
    <w:rsid w:val="0003418B"/>
    <w:rsid w:val="00034698"/>
    <w:rsid w:val="000347CC"/>
    <w:rsid w:val="00035D4A"/>
    <w:rsid w:val="00035D51"/>
    <w:rsid w:val="00035F11"/>
    <w:rsid w:val="000367EF"/>
    <w:rsid w:val="00036D12"/>
    <w:rsid w:val="0003709B"/>
    <w:rsid w:val="00037DF1"/>
    <w:rsid w:val="00037F63"/>
    <w:rsid w:val="00040042"/>
    <w:rsid w:val="00040551"/>
    <w:rsid w:val="0004077C"/>
    <w:rsid w:val="000409AC"/>
    <w:rsid w:val="00041229"/>
    <w:rsid w:val="000424C3"/>
    <w:rsid w:val="00042540"/>
    <w:rsid w:val="00042954"/>
    <w:rsid w:val="000432C2"/>
    <w:rsid w:val="0004369E"/>
    <w:rsid w:val="0004400A"/>
    <w:rsid w:val="000452CA"/>
    <w:rsid w:val="0004553B"/>
    <w:rsid w:val="00046498"/>
    <w:rsid w:val="000465FD"/>
    <w:rsid w:val="00046A6B"/>
    <w:rsid w:val="00046D2C"/>
    <w:rsid w:val="00047789"/>
    <w:rsid w:val="000478DA"/>
    <w:rsid w:val="0005062B"/>
    <w:rsid w:val="000509E9"/>
    <w:rsid w:val="0005145A"/>
    <w:rsid w:val="000516F0"/>
    <w:rsid w:val="0005195B"/>
    <w:rsid w:val="00051D17"/>
    <w:rsid w:val="0005293F"/>
    <w:rsid w:val="00052A86"/>
    <w:rsid w:val="00052C0C"/>
    <w:rsid w:val="00052CF2"/>
    <w:rsid w:val="00052FA5"/>
    <w:rsid w:val="0005314A"/>
    <w:rsid w:val="0005349B"/>
    <w:rsid w:val="0005385E"/>
    <w:rsid w:val="00054612"/>
    <w:rsid w:val="00054AF0"/>
    <w:rsid w:val="0005579B"/>
    <w:rsid w:val="0005610F"/>
    <w:rsid w:val="00056622"/>
    <w:rsid w:val="00056B24"/>
    <w:rsid w:val="000577E1"/>
    <w:rsid w:val="0005786B"/>
    <w:rsid w:val="000579F9"/>
    <w:rsid w:val="00057D53"/>
    <w:rsid w:val="00057E7A"/>
    <w:rsid w:val="0006016F"/>
    <w:rsid w:val="000603A8"/>
    <w:rsid w:val="00060590"/>
    <w:rsid w:val="000605F8"/>
    <w:rsid w:val="00060FB0"/>
    <w:rsid w:val="00062049"/>
    <w:rsid w:val="00062F65"/>
    <w:rsid w:val="000633FF"/>
    <w:rsid w:val="0006389B"/>
    <w:rsid w:val="00063927"/>
    <w:rsid w:val="0006397E"/>
    <w:rsid w:val="00063EAC"/>
    <w:rsid w:val="00064344"/>
    <w:rsid w:val="00064448"/>
    <w:rsid w:val="00065B31"/>
    <w:rsid w:val="0006614B"/>
    <w:rsid w:val="00066B49"/>
    <w:rsid w:val="00066D34"/>
    <w:rsid w:val="00066F82"/>
    <w:rsid w:val="000670C3"/>
    <w:rsid w:val="00067BC3"/>
    <w:rsid w:val="0007021F"/>
    <w:rsid w:val="0007025E"/>
    <w:rsid w:val="00070793"/>
    <w:rsid w:val="00070C7F"/>
    <w:rsid w:val="00071025"/>
    <w:rsid w:val="0007120B"/>
    <w:rsid w:val="00071575"/>
    <w:rsid w:val="000720EA"/>
    <w:rsid w:val="00072929"/>
    <w:rsid w:val="0007294E"/>
    <w:rsid w:val="00072E07"/>
    <w:rsid w:val="0007482B"/>
    <w:rsid w:val="00074FC8"/>
    <w:rsid w:val="00075DE3"/>
    <w:rsid w:val="00075DEC"/>
    <w:rsid w:val="00076BB6"/>
    <w:rsid w:val="00076BC5"/>
    <w:rsid w:val="000774CE"/>
    <w:rsid w:val="00077F0A"/>
    <w:rsid w:val="000800C8"/>
    <w:rsid w:val="000804EA"/>
    <w:rsid w:val="000813AA"/>
    <w:rsid w:val="0008188D"/>
    <w:rsid w:val="00081A29"/>
    <w:rsid w:val="00081F1A"/>
    <w:rsid w:val="000823B4"/>
    <w:rsid w:val="000828C9"/>
    <w:rsid w:val="00082A6D"/>
    <w:rsid w:val="00082BC8"/>
    <w:rsid w:val="00082BEA"/>
    <w:rsid w:val="00082F32"/>
    <w:rsid w:val="000831E4"/>
    <w:rsid w:val="00083E5C"/>
    <w:rsid w:val="00083F12"/>
    <w:rsid w:val="00084579"/>
    <w:rsid w:val="0008466A"/>
    <w:rsid w:val="000846E6"/>
    <w:rsid w:val="00086001"/>
    <w:rsid w:val="00086598"/>
    <w:rsid w:val="00086917"/>
    <w:rsid w:val="00086AD2"/>
    <w:rsid w:val="000870AB"/>
    <w:rsid w:val="00087484"/>
    <w:rsid w:val="00087C50"/>
    <w:rsid w:val="00087F8E"/>
    <w:rsid w:val="00090467"/>
    <w:rsid w:val="00090C04"/>
    <w:rsid w:val="0009105C"/>
    <w:rsid w:val="0009109D"/>
    <w:rsid w:val="0009172A"/>
    <w:rsid w:val="000919C5"/>
    <w:rsid w:val="00092B27"/>
    <w:rsid w:val="00092E86"/>
    <w:rsid w:val="00092E9C"/>
    <w:rsid w:val="00093216"/>
    <w:rsid w:val="000937BB"/>
    <w:rsid w:val="000938BD"/>
    <w:rsid w:val="00093FBE"/>
    <w:rsid w:val="00094402"/>
    <w:rsid w:val="000944EB"/>
    <w:rsid w:val="00094B9E"/>
    <w:rsid w:val="00095090"/>
    <w:rsid w:val="00095765"/>
    <w:rsid w:val="00095893"/>
    <w:rsid w:val="00095B26"/>
    <w:rsid w:val="00095CFE"/>
    <w:rsid w:val="00096542"/>
    <w:rsid w:val="000966BC"/>
    <w:rsid w:val="0009739F"/>
    <w:rsid w:val="000975C7"/>
    <w:rsid w:val="00097845"/>
    <w:rsid w:val="000A013A"/>
    <w:rsid w:val="000A0445"/>
    <w:rsid w:val="000A09D3"/>
    <w:rsid w:val="000A0BA6"/>
    <w:rsid w:val="000A0CF8"/>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54"/>
    <w:rsid w:val="000B0D8E"/>
    <w:rsid w:val="000B0E34"/>
    <w:rsid w:val="000B0F1A"/>
    <w:rsid w:val="000B1040"/>
    <w:rsid w:val="000B1C25"/>
    <w:rsid w:val="000B2422"/>
    <w:rsid w:val="000B2C9E"/>
    <w:rsid w:val="000B2DFA"/>
    <w:rsid w:val="000B2ED0"/>
    <w:rsid w:val="000B3345"/>
    <w:rsid w:val="000B3449"/>
    <w:rsid w:val="000B3556"/>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0CB0"/>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CBE"/>
    <w:rsid w:val="000D3F00"/>
    <w:rsid w:val="000D484B"/>
    <w:rsid w:val="000D4B07"/>
    <w:rsid w:val="000D5456"/>
    <w:rsid w:val="000D6462"/>
    <w:rsid w:val="000D66CC"/>
    <w:rsid w:val="000D6E44"/>
    <w:rsid w:val="000D6E85"/>
    <w:rsid w:val="000D79A8"/>
    <w:rsid w:val="000D7D20"/>
    <w:rsid w:val="000D7F11"/>
    <w:rsid w:val="000E0245"/>
    <w:rsid w:val="000E0672"/>
    <w:rsid w:val="000E067C"/>
    <w:rsid w:val="000E14F4"/>
    <w:rsid w:val="000E21B5"/>
    <w:rsid w:val="000E2386"/>
    <w:rsid w:val="000E31A9"/>
    <w:rsid w:val="000E33AF"/>
    <w:rsid w:val="000E33CC"/>
    <w:rsid w:val="000E3513"/>
    <w:rsid w:val="000E3870"/>
    <w:rsid w:val="000E3B7E"/>
    <w:rsid w:val="000E3FCE"/>
    <w:rsid w:val="000E518E"/>
    <w:rsid w:val="000E5BC3"/>
    <w:rsid w:val="000E5CD3"/>
    <w:rsid w:val="000E67E9"/>
    <w:rsid w:val="000E69E5"/>
    <w:rsid w:val="000E7220"/>
    <w:rsid w:val="000E7520"/>
    <w:rsid w:val="000E76E3"/>
    <w:rsid w:val="000E76F3"/>
    <w:rsid w:val="000E7BBB"/>
    <w:rsid w:val="000F01F8"/>
    <w:rsid w:val="000F0565"/>
    <w:rsid w:val="000F0E22"/>
    <w:rsid w:val="000F172D"/>
    <w:rsid w:val="000F2BF7"/>
    <w:rsid w:val="000F31FB"/>
    <w:rsid w:val="000F330F"/>
    <w:rsid w:val="000F3B0B"/>
    <w:rsid w:val="000F3B1D"/>
    <w:rsid w:val="000F5889"/>
    <w:rsid w:val="000F5960"/>
    <w:rsid w:val="000F5E98"/>
    <w:rsid w:val="000F7E73"/>
    <w:rsid w:val="001002FB"/>
    <w:rsid w:val="001003BD"/>
    <w:rsid w:val="0010047D"/>
    <w:rsid w:val="00100DAA"/>
    <w:rsid w:val="00101701"/>
    <w:rsid w:val="001028F5"/>
    <w:rsid w:val="0010344D"/>
    <w:rsid w:val="001037C8"/>
    <w:rsid w:val="00103815"/>
    <w:rsid w:val="00103987"/>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6F1A"/>
    <w:rsid w:val="00106FE7"/>
    <w:rsid w:val="00107242"/>
    <w:rsid w:val="001072AC"/>
    <w:rsid w:val="00110B23"/>
    <w:rsid w:val="0011163B"/>
    <w:rsid w:val="001125AD"/>
    <w:rsid w:val="00112759"/>
    <w:rsid w:val="00112859"/>
    <w:rsid w:val="00112D0A"/>
    <w:rsid w:val="001139E6"/>
    <w:rsid w:val="0011480A"/>
    <w:rsid w:val="001149B1"/>
    <w:rsid w:val="0011662B"/>
    <w:rsid w:val="00117266"/>
    <w:rsid w:val="001209CF"/>
    <w:rsid w:val="00121320"/>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6A7"/>
    <w:rsid w:val="00125A3C"/>
    <w:rsid w:val="00125BD3"/>
    <w:rsid w:val="00126741"/>
    <w:rsid w:val="00126D9E"/>
    <w:rsid w:val="001273D8"/>
    <w:rsid w:val="00127DEB"/>
    <w:rsid w:val="00130163"/>
    <w:rsid w:val="00130258"/>
    <w:rsid w:val="0013126C"/>
    <w:rsid w:val="001324FE"/>
    <w:rsid w:val="00132CAF"/>
    <w:rsid w:val="00132F41"/>
    <w:rsid w:val="0013339E"/>
    <w:rsid w:val="00133A5B"/>
    <w:rsid w:val="00135054"/>
    <w:rsid w:val="001356F8"/>
    <w:rsid w:val="001359D7"/>
    <w:rsid w:val="0013643F"/>
    <w:rsid w:val="00136EA9"/>
    <w:rsid w:val="00137183"/>
    <w:rsid w:val="00137BD8"/>
    <w:rsid w:val="00140559"/>
    <w:rsid w:val="00140E49"/>
    <w:rsid w:val="0014107D"/>
    <w:rsid w:val="00141679"/>
    <w:rsid w:val="00141BE1"/>
    <w:rsid w:val="00142033"/>
    <w:rsid w:val="00142556"/>
    <w:rsid w:val="00142B30"/>
    <w:rsid w:val="0014351F"/>
    <w:rsid w:val="00143790"/>
    <w:rsid w:val="00143AD6"/>
    <w:rsid w:val="00143C37"/>
    <w:rsid w:val="001453C9"/>
    <w:rsid w:val="001455F1"/>
    <w:rsid w:val="00146907"/>
    <w:rsid w:val="001471D5"/>
    <w:rsid w:val="00147465"/>
    <w:rsid w:val="001476AA"/>
    <w:rsid w:val="00147B5F"/>
    <w:rsid w:val="00147E14"/>
    <w:rsid w:val="001506F2"/>
    <w:rsid w:val="00150F35"/>
    <w:rsid w:val="00151407"/>
    <w:rsid w:val="001520A7"/>
    <w:rsid w:val="001526FA"/>
    <w:rsid w:val="00152E8B"/>
    <w:rsid w:val="00152F9B"/>
    <w:rsid w:val="0015390B"/>
    <w:rsid w:val="0015406A"/>
    <w:rsid w:val="0015408B"/>
    <w:rsid w:val="00154F9C"/>
    <w:rsid w:val="00155DDB"/>
    <w:rsid w:val="001561FC"/>
    <w:rsid w:val="0015642C"/>
    <w:rsid w:val="00156590"/>
    <w:rsid w:val="00160A31"/>
    <w:rsid w:val="001610CE"/>
    <w:rsid w:val="00161528"/>
    <w:rsid w:val="00161F95"/>
    <w:rsid w:val="0016372C"/>
    <w:rsid w:val="00163AF5"/>
    <w:rsid w:val="001641FF"/>
    <w:rsid w:val="00164330"/>
    <w:rsid w:val="00164623"/>
    <w:rsid w:val="0016492C"/>
    <w:rsid w:val="00164AB5"/>
    <w:rsid w:val="00164D52"/>
    <w:rsid w:val="00164D84"/>
    <w:rsid w:val="00166B40"/>
    <w:rsid w:val="00167149"/>
    <w:rsid w:val="0016737C"/>
    <w:rsid w:val="00167529"/>
    <w:rsid w:val="00167780"/>
    <w:rsid w:val="00167B5B"/>
    <w:rsid w:val="001703F1"/>
    <w:rsid w:val="0017057F"/>
    <w:rsid w:val="00171376"/>
    <w:rsid w:val="001718CA"/>
    <w:rsid w:val="0017197F"/>
    <w:rsid w:val="00171EBE"/>
    <w:rsid w:val="00172380"/>
    <w:rsid w:val="0017269A"/>
    <w:rsid w:val="001732E2"/>
    <w:rsid w:val="0017409C"/>
    <w:rsid w:val="0017425E"/>
    <w:rsid w:val="00174DDC"/>
    <w:rsid w:val="00175450"/>
    <w:rsid w:val="00175E0A"/>
    <w:rsid w:val="001768B1"/>
    <w:rsid w:val="00176CA1"/>
    <w:rsid w:val="00176D5F"/>
    <w:rsid w:val="0017714C"/>
    <w:rsid w:val="001774C3"/>
    <w:rsid w:val="00177E78"/>
    <w:rsid w:val="00177F69"/>
    <w:rsid w:val="001803E4"/>
    <w:rsid w:val="00180AAC"/>
    <w:rsid w:val="00181299"/>
    <w:rsid w:val="00181612"/>
    <w:rsid w:val="00181B1C"/>
    <w:rsid w:val="00181E02"/>
    <w:rsid w:val="0018203B"/>
    <w:rsid w:val="001821EB"/>
    <w:rsid w:val="00182D91"/>
    <w:rsid w:val="001835C8"/>
    <w:rsid w:val="001840E8"/>
    <w:rsid w:val="001843B2"/>
    <w:rsid w:val="001844D2"/>
    <w:rsid w:val="00184C3A"/>
    <w:rsid w:val="00184CB8"/>
    <w:rsid w:val="00185451"/>
    <w:rsid w:val="00185B6E"/>
    <w:rsid w:val="0018617A"/>
    <w:rsid w:val="001867BE"/>
    <w:rsid w:val="0018737A"/>
    <w:rsid w:val="00187852"/>
    <w:rsid w:val="00187899"/>
    <w:rsid w:val="001900AB"/>
    <w:rsid w:val="00190659"/>
    <w:rsid w:val="00190706"/>
    <w:rsid w:val="001907A2"/>
    <w:rsid w:val="001909D9"/>
    <w:rsid w:val="00190EF2"/>
    <w:rsid w:val="00191336"/>
    <w:rsid w:val="001926B3"/>
    <w:rsid w:val="00193206"/>
    <w:rsid w:val="0019377C"/>
    <w:rsid w:val="00193A40"/>
    <w:rsid w:val="00193D28"/>
    <w:rsid w:val="00193FD4"/>
    <w:rsid w:val="00194307"/>
    <w:rsid w:val="00195F17"/>
    <w:rsid w:val="001960E9"/>
    <w:rsid w:val="001965F5"/>
    <w:rsid w:val="0019688C"/>
    <w:rsid w:val="00196C49"/>
    <w:rsid w:val="00196F2A"/>
    <w:rsid w:val="00197580"/>
    <w:rsid w:val="001979C1"/>
    <w:rsid w:val="001A0389"/>
    <w:rsid w:val="001A0490"/>
    <w:rsid w:val="001A0898"/>
    <w:rsid w:val="001A0BA1"/>
    <w:rsid w:val="001A0E74"/>
    <w:rsid w:val="001A11B5"/>
    <w:rsid w:val="001A1524"/>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600"/>
    <w:rsid w:val="001A5620"/>
    <w:rsid w:val="001A70C9"/>
    <w:rsid w:val="001A7EA1"/>
    <w:rsid w:val="001B02B3"/>
    <w:rsid w:val="001B043A"/>
    <w:rsid w:val="001B0559"/>
    <w:rsid w:val="001B097F"/>
    <w:rsid w:val="001B0EC7"/>
    <w:rsid w:val="001B109F"/>
    <w:rsid w:val="001B16E7"/>
    <w:rsid w:val="001B22A2"/>
    <w:rsid w:val="001B2889"/>
    <w:rsid w:val="001B3775"/>
    <w:rsid w:val="001B37F7"/>
    <w:rsid w:val="001B45D7"/>
    <w:rsid w:val="001B4B92"/>
    <w:rsid w:val="001B58C7"/>
    <w:rsid w:val="001B5A15"/>
    <w:rsid w:val="001B5A72"/>
    <w:rsid w:val="001B5B3A"/>
    <w:rsid w:val="001B6394"/>
    <w:rsid w:val="001B6D4C"/>
    <w:rsid w:val="001B6D93"/>
    <w:rsid w:val="001B72C3"/>
    <w:rsid w:val="001B769A"/>
    <w:rsid w:val="001B7F16"/>
    <w:rsid w:val="001C02E2"/>
    <w:rsid w:val="001C0433"/>
    <w:rsid w:val="001C04FA"/>
    <w:rsid w:val="001C0CD6"/>
    <w:rsid w:val="001C0E82"/>
    <w:rsid w:val="001C12FB"/>
    <w:rsid w:val="001C2212"/>
    <w:rsid w:val="001C27BE"/>
    <w:rsid w:val="001C4043"/>
    <w:rsid w:val="001C6799"/>
    <w:rsid w:val="001C6D15"/>
    <w:rsid w:val="001C6E15"/>
    <w:rsid w:val="001C6FB1"/>
    <w:rsid w:val="001C79DB"/>
    <w:rsid w:val="001D046B"/>
    <w:rsid w:val="001D084F"/>
    <w:rsid w:val="001D0923"/>
    <w:rsid w:val="001D0AE0"/>
    <w:rsid w:val="001D1F93"/>
    <w:rsid w:val="001D2DDC"/>
    <w:rsid w:val="001D334C"/>
    <w:rsid w:val="001D351D"/>
    <w:rsid w:val="001D3F8E"/>
    <w:rsid w:val="001D4E1D"/>
    <w:rsid w:val="001D5A82"/>
    <w:rsid w:val="001D5BCE"/>
    <w:rsid w:val="001D5D4F"/>
    <w:rsid w:val="001D678C"/>
    <w:rsid w:val="001D6D32"/>
    <w:rsid w:val="001D6DD2"/>
    <w:rsid w:val="001D7659"/>
    <w:rsid w:val="001E0DC1"/>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A7"/>
    <w:rsid w:val="001E7941"/>
    <w:rsid w:val="001E79C7"/>
    <w:rsid w:val="001E7FCD"/>
    <w:rsid w:val="001F002D"/>
    <w:rsid w:val="001F06EA"/>
    <w:rsid w:val="001F08BE"/>
    <w:rsid w:val="001F0B69"/>
    <w:rsid w:val="001F1BBD"/>
    <w:rsid w:val="001F1F37"/>
    <w:rsid w:val="001F22CA"/>
    <w:rsid w:val="001F3189"/>
    <w:rsid w:val="001F346A"/>
    <w:rsid w:val="001F3CC4"/>
    <w:rsid w:val="001F46A6"/>
    <w:rsid w:val="001F4869"/>
    <w:rsid w:val="001F4932"/>
    <w:rsid w:val="001F4F7B"/>
    <w:rsid w:val="001F550F"/>
    <w:rsid w:val="001F5AFA"/>
    <w:rsid w:val="001F5EAC"/>
    <w:rsid w:val="001F6061"/>
    <w:rsid w:val="001F60D4"/>
    <w:rsid w:val="001F6E16"/>
    <w:rsid w:val="001F6EA8"/>
    <w:rsid w:val="001F70E9"/>
    <w:rsid w:val="001F74FA"/>
    <w:rsid w:val="001F7FE9"/>
    <w:rsid w:val="00200888"/>
    <w:rsid w:val="0020088F"/>
    <w:rsid w:val="00200E72"/>
    <w:rsid w:val="002010D8"/>
    <w:rsid w:val="00201403"/>
    <w:rsid w:val="00201500"/>
    <w:rsid w:val="00202BC1"/>
    <w:rsid w:val="00202BD2"/>
    <w:rsid w:val="00203768"/>
    <w:rsid w:val="002037A1"/>
    <w:rsid w:val="00203CA0"/>
    <w:rsid w:val="00204209"/>
    <w:rsid w:val="00204498"/>
    <w:rsid w:val="0020450D"/>
    <w:rsid w:val="0020547A"/>
    <w:rsid w:val="002055EF"/>
    <w:rsid w:val="00205B6C"/>
    <w:rsid w:val="00205CF0"/>
    <w:rsid w:val="00205E6C"/>
    <w:rsid w:val="00205FBB"/>
    <w:rsid w:val="0020677A"/>
    <w:rsid w:val="00206998"/>
    <w:rsid w:val="00206EE3"/>
    <w:rsid w:val="002076B5"/>
    <w:rsid w:val="00210C5A"/>
    <w:rsid w:val="00211157"/>
    <w:rsid w:val="0021193B"/>
    <w:rsid w:val="0021197C"/>
    <w:rsid w:val="00211C1E"/>
    <w:rsid w:val="00212098"/>
    <w:rsid w:val="002121F0"/>
    <w:rsid w:val="002124E5"/>
    <w:rsid w:val="00212790"/>
    <w:rsid w:val="00213BBC"/>
    <w:rsid w:val="00213CF8"/>
    <w:rsid w:val="00214291"/>
    <w:rsid w:val="00214C26"/>
    <w:rsid w:val="00215474"/>
    <w:rsid w:val="00215A9A"/>
    <w:rsid w:val="00215D89"/>
    <w:rsid w:val="002161A6"/>
    <w:rsid w:val="0021672B"/>
    <w:rsid w:val="00216D41"/>
    <w:rsid w:val="002172CA"/>
    <w:rsid w:val="00217B94"/>
    <w:rsid w:val="00217DB4"/>
    <w:rsid w:val="0022038C"/>
    <w:rsid w:val="002204DC"/>
    <w:rsid w:val="002209E2"/>
    <w:rsid w:val="002219FD"/>
    <w:rsid w:val="002222CB"/>
    <w:rsid w:val="00222369"/>
    <w:rsid w:val="00222451"/>
    <w:rsid w:val="0022279B"/>
    <w:rsid w:val="002235EE"/>
    <w:rsid w:val="00223AEC"/>
    <w:rsid w:val="0022433C"/>
    <w:rsid w:val="0022475F"/>
    <w:rsid w:val="00224782"/>
    <w:rsid w:val="002249F5"/>
    <w:rsid w:val="00224CF6"/>
    <w:rsid w:val="002252D1"/>
    <w:rsid w:val="00225654"/>
    <w:rsid w:val="00225760"/>
    <w:rsid w:val="0022618E"/>
    <w:rsid w:val="00226D75"/>
    <w:rsid w:val="00227377"/>
    <w:rsid w:val="00227747"/>
    <w:rsid w:val="00227BFD"/>
    <w:rsid w:val="00230AA1"/>
    <w:rsid w:val="002321C9"/>
    <w:rsid w:val="002328D3"/>
    <w:rsid w:val="00232A93"/>
    <w:rsid w:val="002330BC"/>
    <w:rsid w:val="00233289"/>
    <w:rsid w:val="0023357A"/>
    <w:rsid w:val="00233F61"/>
    <w:rsid w:val="0023476A"/>
    <w:rsid w:val="0023492B"/>
    <w:rsid w:val="00234EC2"/>
    <w:rsid w:val="002356FE"/>
    <w:rsid w:val="00236031"/>
    <w:rsid w:val="00236494"/>
    <w:rsid w:val="00236B7F"/>
    <w:rsid w:val="00236C4E"/>
    <w:rsid w:val="002379A3"/>
    <w:rsid w:val="00237CDE"/>
    <w:rsid w:val="00237CE3"/>
    <w:rsid w:val="002400BC"/>
    <w:rsid w:val="0024042E"/>
    <w:rsid w:val="00241206"/>
    <w:rsid w:val="00241261"/>
    <w:rsid w:val="002416EC"/>
    <w:rsid w:val="00241D71"/>
    <w:rsid w:val="00241EC3"/>
    <w:rsid w:val="00242316"/>
    <w:rsid w:val="00242A7C"/>
    <w:rsid w:val="00242C09"/>
    <w:rsid w:val="002450B5"/>
    <w:rsid w:val="0024557B"/>
    <w:rsid w:val="00246409"/>
    <w:rsid w:val="00246D99"/>
    <w:rsid w:val="00246F8A"/>
    <w:rsid w:val="0024713D"/>
    <w:rsid w:val="00247DB4"/>
    <w:rsid w:val="002500CD"/>
    <w:rsid w:val="0025067A"/>
    <w:rsid w:val="00250E33"/>
    <w:rsid w:val="00251556"/>
    <w:rsid w:val="00251995"/>
    <w:rsid w:val="00252602"/>
    <w:rsid w:val="00252D0A"/>
    <w:rsid w:val="00253E0C"/>
    <w:rsid w:val="002543A6"/>
    <w:rsid w:val="00254872"/>
    <w:rsid w:val="00254B5B"/>
    <w:rsid w:val="00254D29"/>
    <w:rsid w:val="00255361"/>
    <w:rsid w:val="00255A0E"/>
    <w:rsid w:val="00256338"/>
    <w:rsid w:val="00256758"/>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D5"/>
    <w:rsid w:val="0026392C"/>
    <w:rsid w:val="00263C2D"/>
    <w:rsid w:val="00263F98"/>
    <w:rsid w:val="002642A1"/>
    <w:rsid w:val="0026439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A0C"/>
    <w:rsid w:val="00274E94"/>
    <w:rsid w:val="0027503A"/>
    <w:rsid w:val="00275306"/>
    <w:rsid w:val="0027591E"/>
    <w:rsid w:val="00275C73"/>
    <w:rsid w:val="002764D3"/>
    <w:rsid w:val="0027665C"/>
    <w:rsid w:val="00276F5F"/>
    <w:rsid w:val="00277597"/>
    <w:rsid w:val="00277F82"/>
    <w:rsid w:val="002801EC"/>
    <w:rsid w:val="00280699"/>
    <w:rsid w:val="002812AB"/>
    <w:rsid w:val="00281E08"/>
    <w:rsid w:val="00281EE6"/>
    <w:rsid w:val="0028326C"/>
    <w:rsid w:val="0028358A"/>
    <w:rsid w:val="00284252"/>
    <w:rsid w:val="002843D8"/>
    <w:rsid w:val="002852E6"/>
    <w:rsid w:val="0028539E"/>
    <w:rsid w:val="002858FC"/>
    <w:rsid w:val="00285A2E"/>
    <w:rsid w:val="00285F9E"/>
    <w:rsid w:val="00286A6C"/>
    <w:rsid w:val="00286CBF"/>
    <w:rsid w:val="00287AEC"/>
    <w:rsid w:val="002909EA"/>
    <w:rsid w:val="002910E4"/>
    <w:rsid w:val="0029158D"/>
    <w:rsid w:val="00291A44"/>
    <w:rsid w:val="00291C75"/>
    <w:rsid w:val="00292560"/>
    <w:rsid w:val="00293CE0"/>
    <w:rsid w:val="00293F17"/>
    <w:rsid w:val="002947DD"/>
    <w:rsid w:val="00294B50"/>
    <w:rsid w:val="00294F3D"/>
    <w:rsid w:val="0029515B"/>
    <w:rsid w:val="00295A32"/>
    <w:rsid w:val="002965A3"/>
    <w:rsid w:val="00296958"/>
    <w:rsid w:val="002A028A"/>
    <w:rsid w:val="002A0365"/>
    <w:rsid w:val="002A048E"/>
    <w:rsid w:val="002A0767"/>
    <w:rsid w:val="002A0888"/>
    <w:rsid w:val="002A1088"/>
    <w:rsid w:val="002A126B"/>
    <w:rsid w:val="002A15C1"/>
    <w:rsid w:val="002A16C4"/>
    <w:rsid w:val="002A17AC"/>
    <w:rsid w:val="002A185A"/>
    <w:rsid w:val="002A188B"/>
    <w:rsid w:val="002A1A0F"/>
    <w:rsid w:val="002A2945"/>
    <w:rsid w:val="002A2A88"/>
    <w:rsid w:val="002A34FB"/>
    <w:rsid w:val="002A4156"/>
    <w:rsid w:val="002A4369"/>
    <w:rsid w:val="002A451E"/>
    <w:rsid w:val="002A457B"/>
    <w:rsid w:val="002A5341"/>
    <w:rsid w:val="002A61DE"/>
    <w:rsid w:val="002A6331"/>
    <w:rsid w:val="002A6732"/>
    <w:rsid w:val="002A6C76"/>
    <w:rsid w:val="002A6FD2"/>
    <w:rsid w:val="002A75CF"/>
    <w:rsid w:val="002A7B9E"/>
    <w:rsid w:val="002B0423"/>
    <w:rsid w:val="002B064E"/>
    <w:rsid w:val="002B141E"/>
    <w:rsid w:val="002B222C"/>
    <w:rsid w:val="002B2FC1"/>
    <w:rsid w:val="002B45A2"/>
    <w:rsid w:val="002B473C"/>
    <w:rsid w:val="002B4A1A"/>
    <w:rsid w:val="002B5478"/>
    <w:rsid w:val="002B5600"/>
    <w:rsid w:val="002B60BA"/>
    <w:rsid w:val="002B62F3"/>
    <w:rsid w:val="002B657B"/>
    <w:rsid w:val="002B6D0B"/>
    <w:rsid w:val="002B7A5F"/>
    <w:rsid w:val="002B7F34"/>
    <w:rsid w:val="002C039D"/>
    <w:rsid w:val="002C164B"/>
    <w:rsid w:val="002C17B3"/>
    <w:rsid w:val="002C19BE"/>
    <w:rsid w:val="002C1ADB"/>
    <w:rsid w:val="002C23AE"/>
    <w:rsid w:val="002C25D1"/>
    <w:rsid w:val="002C284D"/>
    <w:rsid w:val="002C28AE"/>
    <w:rsid w:val="002C35EB"/>
    <w:rsid w:val="002C367C"/>
    <w:rsid w:val="002C3756"/>
    <w:rsid w:val="002C3847"/>
    <w:rsid w:val="002C4189"/>
    <w:rsid w:val="002C4415"/>
    <w:rsid w:val="002C45CF"/>
    <w:rsid w:val="002C4CB6"/>
    <w:rsid w:val="002C4E95"/>
    <w:rsid w:val="002C4F4F"/>
    <w:rsid w:val="002C5F0F"/>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205E"/>
    <w:rsid w:val="002E235F"/>
    <w:rsid w:val="002E25EB"/>
    <w:rsid w:val="002E2698"/>
    <w:rsid w:val="002E2787"/>
    <w:rsid w:val="002E2C72"/>
    <w:rsid w:val="002E2CF6"/>
    <w:rsid w:val="002E2E7E"/>
    <w:rsid w:val="002E320B"/>
    <w:rsid w:val="002E3272"/>
    <w:rsid w:val="002E3379"/>
    <w:rsid w:val="002E3617"/>
    <w:rsid w:val="002E3B62"/>
    <w:rsid w:val="002E45AA"/>
    <w:rsid w:val="002E4D39"/>
    <w:rsid w:val="002E4D70"/>
    <w:rsid w:val="002E5124"/>
    <w:rsid w:val="002E5262"/>
    <w:rsid w:val="002E5635"/>
    <w:rsid w:val="002E6219"/>
    <w:rsid w:val="002E6370"/>
    <w:rsid w:val="002E7100"/>
    <w:rsid w:val="002E7BA7"/>
    <w:rsid w:val="002E7FF2"/>
    <w:rsid w:val="002F01A0"/>
    <w:rsid w:val="002F06CB"/>
    <w:rsid w:val="002F0A7B"/>
    <w:rsid w:val="002F107D"/>
    <w:rsid w:val="002F1190"/>
    <w:rsid w:val="002F1F9E"/>
    <w:rsid w:val="002F2119"/>
    <w:rsid w:val="002F2300"/>
    <w:rsid w:val="002F2622"/>
    <w:rsid w:val="002F2756"/>
    <w:rsid w:val="002F2E4B"/>
    <w:rsid w:val="002F33FE"/>
    <w:rsid w:val="002F347C"/>
    <w:rsid w:val="002F4D1A"/>
    <w:rsid w:val="002F4F69"/>
    <w:rsid w:val="002F4FC0"/>
    <w:rsid w:val="002F5A31"/>
    <w:rsid w:val="002F5D4A"/>
    <w:rsid w:val="002F65DF"/>
    <w:rsid w:val="002F6D01"/>
    <w:rsid w:val="002F7C28"/>
    <w:rsid w:val="002F7E0C"/>
    <w:rsid w:val="00300002"/>
    <w:rsid w:val="003002E2"/>
    <w:rsid w:val="00300A20"/>
    <w:rsid w:val="00300DFB"/>
    <w:rsid w:val="00301378"/>
    <w:rsid w:val="003015BC"/>
    <w:rsid w:val="00301760"/>
    <w:rsid w:val="00301EF6"/>
    <w:rsid w:val="00301FB1"/>
    <w:rsid w:val="003023DE"/>
    <w:rsid w:val="00302418"/>
    <w:rsid w:val="003025A3"/>
    <w:rsid w:val="00302CCA"/>
    <w:rsid w:val="00302F42"/>
    <w:rsid w:val="0030323D"/>
    <w:rsid w:val="003033F4"/>
    <w:rsid w:val="00303518"/>
    <w:rsid w:val="003035F3"/>
    <w:rsid w:val="003036FD"/>
    <w:rsid w:val="00304054"/>
    <w:rsid w:val="00304303"/>
    <w:rsid w:val="003043CD"/>
    <w:rsid w:val="00304581"/>
    <w:rsid w:val="003048C9"/>
    <w:rsid w:val="00305018"/>
    <w:rsid w:val="003052EA"/>
    <w:rsid w:val="0030546E"/>
    <w:rsid w:val="00305590"/>
    <w:rsid w:val="00305597"/>
    <w:rsid w:val="00305987"/>
    <w:rsid w:val="00305C10"/>
    <w:rsid w:val="00306F6E"/>
    <w:rsid w:val="00307197"/>
    <w:rsid w:val="003075CE"/>
    <w:rsid w:val="0031001D"/>
    <w:rsid w:val="003101FB"/>
    <w:rsid w:val="0031045D"/>
    <w:rsid w:val="00310554"/>
    <w:rsid w:val="003108CE"/>
    <w:rsid w:val="00310D5E"/>
    <w:rsid w:val="00312566"/>
    <w:rsid w:val="0031262F"/>
    <w:rsid w:val="003132E7"/>
    <w:rsid w:val="003136BE"/>
    <w:rsid w:val="0031412C"/>
    <w:rsid w:val="00314720"/>
    <w:rsid w:val="00315A9F"/>
    <w:rsid w:val="003165EB"/>
    <w:rsid w:val="00316FD9"/>
    <w:rsid w:val="003171F4"/>
    <w:rsid w:val="00317203"/>
    <w:rsid w:val="003172A6"/>
    <w:rsid w:val="0032007C"/>
    <w:rsid w:val="003202CB"/>
    <w:rsid w:val="00320F20"/>
    <w:rsid w:val="0032133D"/>
    <w:rsid w:val="003214C2"/>
    <w:rsid w:val="0032158D"/>
    <w:rsid w:val="003215C6"/>
    <w:rsid w:val="00321833"/>
    <w:rsid w:val="0032243D"/>
    <w:rsid w:val="00322A51"/>
    <w:rsid w:val="00322C5D"/>
    <w:rsid w:val="00323346"/>
    <w:rsid w:val="0032345D"/>
    <w:rsid w:val="00324629"/>
    <w:rsid w:val="00324FA2"/>
    <w:rsid w:val="003254D8"/>
    <w:rsid w:val="003254FF"/>
    <w:rsid w:val="00325629"/>
    <w:rsid w:val="00326DC2"/>
    <w:rsid w:val="0032740A"/>
    <w:rsid w:val="0032762C"/>
    <w:rsid w:val="00327658"/>
    <w:rsid w:val="00327CB0"/>
    <w:rsid w:val="00327D57"/>
    <w:rsid w:val="00330531"/>
    <w:rsid w:val="00330A5F"/>
    <w:rsid w:val="00330B2D"/>
    <w:rsid w:val="00331C44"/>
    <w:rsid w:val="00331C68"/>
    <w:rsid w:val="003320F6"/>
    <w:rsid w:val="003322C6"/>
    <w:rsid w:val="00332603"/>
    <w:rsid w:val="00332B0D"/>
    <w:rsid w:val="00332C4E"/>
    <w:rsid w:val="00333024"/>
    <w:rsid w:val="0033335B"/>
    <w:rsid w:val="00333A8F"/>
    <w:rsid w:val="0033444F"/>
    <w:rsid w:val="00334921"/>
    <w:rsid w:val="00334930"/>
    <w:rsid w:val="00334D6C"/>
    <w:rsid w:val="00335402"/>
    <w:rsid w:val="00335D96"/>
    <w:rsid w:val="0033650D"/>
    <w:rsid w:val="00336FE2"/>
    <w:rsid w:val="003371F2"/>
    <w:rsid w:val="003372DB"/>
    <w:rsid w:val="003374A4"/>
    <w:rsid w:val="00337B8A"/>
    <w:rsid w:val="003409D1"/>
    <w:rsid w:val="00340F20"/>
    <w:rsid w:val="0034165C"/>
    <w:rsid w:val="00341854"/>
    <w:rsid w:val="003427E1"/>
    <w:rsid w:val="00342C42"/>
    <w:rsid w:val="0034368B"/>
    <w:rsid w:val="00343B12"/>
    <w:rsid w:val="003448C7"/>
    <w:rsid w:val="00344D7C"/>
    <w:rsid w:val="00344F6C"/>
    <w:rsid w:val="003452A2"/>
    <w:rsid w:val="003452CA"/>
    <w:rsid w:val="003456DF"/>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6A88"/>
    <w:rsid w:val="00357633"/>
    <w:rsid w:val="003577EA"/>
    <w:rsid w:val="00357949"/>
    <w:rsid w:val="00357F85"/>
    <w:rsid w:val="00360078"/>
    <w:rsid w:val="003602FF"/>
    <w:rsid w:val="00360BD6"/>
    <w:rsid w:val="00360DBC"/>
    <w:rsid w:val="00360F97"/>
    <w:rsid w:val="00361096"/>
    <w:rsid w:val="003610A5"/>
    <w:rsid w:val="003611B9"/>
    <w:rsid w:val="00362579"/>
    <w:rsid w:val="003627CD"/>
    <w:rsid w:val="0036319B"/>
    <w:rsid w:val="003633F3"/>
    <w:rsid w:val="003637A0"/>
    <w:rsid w:val="00363BC9"/>
    <w:rsid w:val="00364BEB"/>
    <w:rsid w:val="00364CEC"/>
    <w:rsid w:val="00364F7A"/>
    <w:rsid w:val="003654FB"/>
    <w:rsid w:val="00366C79"/>
    <w:rsid w:val="00366E43"/>
    <w:rsid w:val="00367F20"/>
    <w:rsid w:val="0037000C"/>
    <w:rsid w:val="00370733"/>
    <w:rsid w:val="003708EC"/>
    <w:rsid w:val="00370C84"/>
    <w:rsid w:val="003721AC"/>
    <w:rsid w:val="00372534"/>
    <w:rsid w:val="003727F3"/>
    <w:rsid w:val="00372866"/>
    <w:rsid w:val="00372DFF"/>
    <w:rsid w:val="00373000"/>
    <w:rsid w:val="00373302"/>
    <w:rsid w:val="00375147"/>
    <w:rsid w:val="00375457"/>
    <w:rsid w:val="003754AF"/>
    <w:rsid w:val="0037569D"/>
    <w:rsid w:val="00375C53"/>
    <w:rsid w:val="00376FCF"/>
    <w:rsid w:val="00377072"/>
    <w:rsid w:val="00377126"/>
    <w:rsid w:val="00377664"/>
    <w:rsid w:val="003777DD"/>
    <w:rsid w:val="00377FDC"/>
    <w:rsid w:val="00380B49"/>
    <w:rsid w:val="00380CFA"/>
    <w:rsid w:val="0038113E"/>
    <w:rsid w:val="00381B81"/>
    <w:rsid w:val="00381DE6"/>
    <w:rsid w:val="00381DE7"/>
    <w:rsid w:val="0038223A"/>
    <w:rsid w:val="003825C6"/>
    <w:rsid w:val="00382781"/>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5B4"/>
    <w:rsid w:val="00394A1C"/>
    <w:rsid w:val="00395A6D"/>
    <w:rsid w:val="00396361"/>
    <w:rsid w:val="00396B13"/>
    <w:rsid w:val="00396F28"/>
    <w:rsid w:val="0039792C"/>
    <w:rsid w:val="00397FB1"/>
    <w:rsid w:val="003A0545"/>
    <w:rsid w:val="003A250B"/>
    <w:rsid w:val="003A26C7"/>
    <w:rsid w:val="003A2CE2"/>
    <w:rsid w:val="003A2D21"/>
    <w:rsid w:val="003A3415"/>
    <w:rsid w:val="003A3521"/>
    <w:rsid w:val="003A39EF"/>
    <w:rsid w:val="003A5B1F"/>
    <w:rsid w:val="003A5C54"/>
    <w:rsid w:val="003A6310"/>
    <w:rsid w:val="003A68C0"/>
    <w:rsid w:val="003A6E0E"/>
    <w:rsid w:val="003A6FEA"/>
    <w:rsid w:val="003A737B"/>
    <w:rsid w:val="003A7520"/>
    <w:rsid w:val="003A774F"/>
    <w:rsid w:val="003A77E1"/>
    <w:rsid w:val="003B0649"/>
    <w:rsid w:val="003B07CA"/>
    <w:rsid w:val="003B112D"/>
    <w:rsid w:val="003B1E64"/>
    <w:rsid w:val="003B23A9"/>
    <w:rsid w:val="003B23F6"/>
    <w:rsid w:val="003B25DD"/>
    <w:rsid w:val="003B2807"/>
    <w:rsid w:val="003B2D35"/>
    <w:rsid w:val="003B2EE7"/>
    <w:rsid w:val="003B36D0"/>
    <w:rsid w:val="003B3E7A"/>
    <w:rsid w:val="003B4417"/>
    <w:rsid w:val="003B44BF"/>
    <w:rsid w:val="003B44F1"/>
    <w:rsid w:val="003B576E"/>
    <w:rsid w:val="003B5862"/>
    <w:rsid w:val="003B62DE"/>
    <w:rsid w:val="003B66A6"/>
    <w:rsid w:val="003B6CF8"/>
    <w:rsid w:val="003B6FC4"/>
    <w:rsid w:val="003B706F"/>
    <w:rsid w:val="003C0098"/>
    <w:rsid w:val="003C0380"/>
    <w:rsid w:val="003C0E4E"/>
    <w:rsid w:val="003C1415"/>
    <w:rsid w:val="003C1681"/>
    <w:rsid w:val="003C2019"/>
    <w:rsid w:val="003C239D"/>
    <w:rsid w:val="003C2449"/>
    <w:rsid w:val="003C26EA"/>
    <w:rsid w:val="003C2D71"/>
    <w:rsid w:val="003C2F4D"/>
    <w:rsid w:val="003C310E"/>
    <w:rsid w:val="003C3480"/>
    <w:rsid w:val="003C3F3F"/>
    <w:rsid w:val="003C4C91"/>
    <w:rsid w:val="003C5D44"/>
    <w:rsid w:val="003C6B81"/>
    <w:rsid w:val="003C6FA5"/>
    <w:rsid w:val="003D01EE"/>
    <w:rsid w:val="003D02B9"/>
    <w:rsid w:val="003D0413"/>
    <w:rsid w:val="003D079C"/>
    <w:rsid w:val="003D122C"/>
    <w:rsid w:val="003D1372"/>
    <w:rsid w:val="003D152F"/>
    <w:rsid w:val="003D1A3B"/>
    <w:rsid w:val="003D21BD"/>
    <w:rsid w:val="003D276A"/>
    <w:rsid w:val="003D2A5B"/>
    <w:rsid w:val="003D34A9"/>
    <w:rsid w:val="003D3F63"/>
    <w:rsid w:val="003D4931"/>
    <w:rsid w:val="003D4DB0"/>
    <w:rsid w:val="003D5481"/>
    <w:rsid w:val="003D6161"/>
    <w:rsid w:val="003D6732"/>
    <w:rsid w:val="003D679C"/>
    <w:rsid w:val="003D697D"/>
    <w:rsid w:val="003D6991"/>
    <w:rsid w:val="003D6C47"/>
    <w:rsid w:val="003D6CE3"/>
    <w:rsid w:val="003D723A"/>
    <w:rsid w:val="003D73D6"/>
    <w:rsid w:val="003D7D2F"/>
    <w:rsid w:val="003E0538"/>
    <w:rsid w:val="003E061D"/>
    <w:rsid w:val="003E0783"/>
    <w:rsid w:val="003E0AC3"/>
    <w:rsid w:val="003E0C67"/>
    <w:rsid w:val="003E110B"/>
    <w:rsid w:val="003E13F7"/>
    <w:rsid w:val="003E1800"/>
    <w:rsid w:val="003E1C95"/>
    <w:rsid w:val="003E2F00"/>
    <w:rsid w:val="003E445A"/>
    <w:rsid w:val="003E580B"/>
    <w:rsid w:val="003E5A91"/>
    <w:rsid w:val="003E5D05"/>
    <w:rsid w:val="003E6883"/>
    <w:rsid w:val="003E6DE2"/>
    <w:rsid w:val="003E766D"/>
    <w:rsid w:val="003F01B2"/>
    <w:rsid w:val="003F0492"/>
    <w:rsid w:val="003F04BA"/>
    <w:rsid w:val="003F0898"/>
    <w:rsid w:val="003F1C00"/>
    <w:rsid w:val="003F1D9E"/>
    <w:rsid w:val="003F22EB"/>
    <w:rsid w:val="003F23A3"/>
    <w:rsid w:val="003F2EA6"/>
    <w:rsid w:val="003F2F05"/>
    <w:rsid w:val="003F395E"/>
    <w:rsid w:val="003F3DF3"/>
    <w:rsid w:val="003F3FF8"/>
    <w:rsid w:val="003F4072"/>
    <w:rsid w:val="003F4493"/>
    <w:rsid w:val="003F45AB"/>
    <w:rsid w:val="003F49EC"/>
    <w:rsid w:val="003F4AEB"/>
    <w:rsid w:val="003F4E8C"/>
    <w:rsid w:val="003F59EF"/>
    <w:rsid w:val="003F5DE7"/>
    <w:rsid w:val="003F675F"/>
    <w:rsid w:val="003F6B43"/>
    <w:rsid w:val="003F6F0B"/>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22A"/>
    <w:rsid w:val="004026F6"/>
    <w:rsid w:val="0040276C"/>
    <w:rsid w:val="00402CCC"/>
    <w:rsid w:val="0040331F"/>
    <w:rsid w:val="004036A1"/>
    <w:rsid w:val="004036FD"/>
    <w:rsid w:val="00404F4E"/>
    <w:rsid w:val="004050A2"/>
    <w:rsid w:val="00405300"/>
    <w:rsid w:val="00405675"/>
    <w:rsid w:val="00405716"/>
    <w:rsid w:val="00405FCB"/>
    <w:rsid w:val="00406379"/>
    <w:rsid w:val="004065AA"/>
    <w:rsid w:val="004065CD"/>
    <w:rsid w:val="00406B31"/>
    <w:rsid w:val="00406F13"/>
    <w:rsid w:val="00407BC0"/>
    <w:rsid w:val="00407BEC"/>
    <w:rsid w:val="00410301"/>
    <w:rsid w:val="00410642"/>
    <w:rsid w:val="004108FF"/>
    <w:rsid w:val="00410D47"/>
    <w:rsid w:val="00411576"/>
    <w:rsid w:val="00411C1E"/>
    <w:rsid w:val="0041259E"/>
    <w:rsid w:val="00412839"/>
    <w:rsid w:val="004137DD"/>
    <w:rsid w:val="00413984"/>
    <w:rsid w:val="004140F8"/>
    <w:rsid w:val="004146FD"/>
    <w:rsid w:val="0041549E"/>
    <w:rsid w:val="004159F1"/>
    <w:rsid w:val="00415CA9"/>
    <w:rsid w:val="00416167"/>
    <w:rsid w:val="00416F36"/>
    <w:rsid w:val="004174A3"/>
    <w:rsid w:val="00417C8A"/>
    <w:rsid w:val="0042015F"/>
    <w:rsid w:val="00420F9D"/>
    <w:rsid w:val="004210FE"/>
    <w:rsid w:val="004214C2"/>
    <w:rsid w:val="00422266"/>
    <w:rsid w:val="00422564"/>
    <w:rsid w:val="00422FA7"/>
    <w:rsid w:val="00423F86"/>
    <w:rsid w:val="00424475"/>
    <w:rsid w:val="00424A82"/>
    <w:rsid w:val="00424C6C"/>
    <w:rsid w:val="00424D5C"/>
    <w:rsid w:val="00424FDC"/>
    <w:rsid w:val="00425799"/>
    <w:rsid w:val="0042594A"/>
    <w:rsid w:val="004259FE"/>
    <w:rsid w:val="0042661A"/>
    <w:rsid w:val="00426E62"/>
    <w:rsid w:val="004272F2"/>
    <w:rsid w:val="00430D8C"/>
    <w:rsid w:val="00431017"/>
    <w:rsid w:val="0043145A"/>
    <w:rsid w:val="004314E4"/>
    <w:rsid w:val="004315F8"/>
    <w:rsid w:val="00431A37"/>
    <w:rsid w:val="00432289"/>
    <w:rsid w:val="004324FE"/>
    <w:rsid w:val="0043259E"/>
    <w:rsid w:val="004326C9"/>
    <w:rsid w:val="00432AD2"/>
    <w:rsid w:val="00434732"/>
    <w:rsid w:val="0043582A"/>
    <w:rsid w:val="0043599F"/>
    <w:rsid w:val="00436789"/>
    <w:rsid w:val="00436BF6"/>
    <w:rsid w:val="0043776B"/>
    <w:rsid w:val="004400C3"/>
    <w:rsid w:val="00440484"/>
    <w:rsid w:val="004423BF"/>
    <w:rsid w:val="00442657"/>
    <w:rsid w:val="00442CAE"/>
    <w:rsid w:val="00442D78"/>
    <w:rsid w:val="00443842"/>
    <w:rsid w:val="004439AC"/>
    <w:rsid w:val="004443F1"/>
    <w:rsid w:val="004446AE"/>
    <w:rsid w:val="004448EF"/>
    <w:rsid w:val="004455E2"/>
    <w:rsid w:val="00445E7B"/>
    <w:rsid w:val="004461B9"/>
    <w:rsid w:val="004463AB"/>
    <w:rsid w:val="00447058"/>
    <w:rsid w:val="00447D9E"/>
    <w:rsid w:val="00450131"/>
    <w:rsid w:val="004505DA"/>
    <w:rsid w:val="004511C8"/>
    <w:rsid w:val="004512E0"/>
    <w:rsid w:val="00452095"/>
    <w:rsid w:val="00452A9A"/>
    <w:rsid w:val="00452B00"/>
    <w:rsid w:val="004535AB"/>
    <w:rsid w:val="00453967"/>
    <w:rsid w:val="00453EA0"/>
    <w:rsid w:val="00453FC7"/>
    <w:rsid w:val="00454219"/>
    <w:rsid w:val="0045451D"/>
    <w:rsid w:val="00454670"/>
    <w:rsid w:val="0045471E"/>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ED8"/>
    <w:rsid w:val="00462098"/>
    <w:rsid w:val="004628AC"/>
    <w:rsid w:val="00463576"/>
    <w:rsid w:val="0046373C"/>
    <w:rsid w:val="00463805"/>
    <w:rsid w:val="0046381C"/>
    <w:rsid w:val="00463E33"/>
    <w:rsid w:val="00463FF9"/>
    <w:rsid w:val="00464000"/>
    <w:rsid w:val="00464370"/>
    <w:rsid w:val="0046443F"/>
    <w:rsid w:val="0046444A"/>
    <w:rsid w:val="0046452C"/>
    <w:rsid w:val="00464A6D"/>
    <w:rsid w:val="004655C0"/>
    <w:rsid w:val="0046751D"/>
    <w:rsid w:val="004700D6"/>
    <w:rsid w:val="00470BCD"/>
    <w:rsid w:val="004717B8"/>
    <w:rsid w:val="00471A69"/>
    <w:rsid w:val="00471ED1"/>
    <w:rsid w:val="00471F9F"/>
    <w:rsid w:val="00472C87"/>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BE"/>
    <w:rsid w:val="004836D0"/>
    <w:rsid w:val="00483913"/>
    <w:rsid w:val="00483AF3"/>
    <w:rsid w:val="004840A8"/>
    <w:rsid w:val="00484722"/>
    <w:rsid w:val="00484B16"/>
    <w:rsid w:val="0048502B"/>
    <w:rsid w:val="00486481"/>
    <w:rsid w:val="0048664B"/>
    <w:rsid w:val="004877AA"/>
    <w:rsid w:val="00487D75"/>
    <w:rsid w:val="00487DDF"/>
    <w:rsid w:val="00487F34"/>
    <w:rsid w:val="00490242"/>
    <w:rsid w:val="004907A8"/>
    <w:rsid w:val="00492466"/>
    <w:rsid w:val="004924FD"/>
    <w:rsid w:val="00492909"/>
    <w:rsid w:val="00492F59"/>
    <w:rsid w:val="00493305"/>
    <w:rsid w:val="004934DE"/>
    <w:rsid w:val="00493578"/>
    <w:rsid w:val="00493761"/>
    <w:rsid w:val="00493854"/>
    <w:rsid w:val="00493DC9"/>
    <w:rsid w:val="004945D7"/>
    <w:rsid w:val="004949E6"/>
    <w:rsid w:val="00494A18"/>
    <w:rsid w:val="00494B3C"/>
    <w:rsid w:val="004955BC"/>
    <w:rsid w:val="004956F5"/>
    <w:rsid w:val="00495BB0"/>
    <w:rsid w:val="0049616A"/>
    <w:rsid w:val="0049731F"/>
    <w:rsid w:val="00497C4C"/>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5E2"/>
    <w:rsid w:val="004A46D2"/>
    <w:rsid w:val="004A4E39"/>
    <w:rsid w:val="004A51F2"/>
    <w:rsid w:val="004A596B"/>
    <w:rsid w:val="004A64BD"/>
    <w:rsid w:val="004A6998"/>
    <w:rsid w:val="004A6E1A"/>
    <w:rsid w:val="004A754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4E0B"/>
    <w:rsid w:val="004B5778"/>
    <w:rsid w:val="004B5ADB"/>
    <w:rsid w:val="004B6206"/>
    <w:rsid w:val="004B62B3"/>
    <w:rsid w:val="004B6533"/>
    <w:rsid w:val="004B663F"/>
    <w:rsid w:val="004B69B1"/>
    <w:rsid w:val="004B7186"/>
    <w:rsid w:val="004B79B9"/>
    <w:rsid w:val="004C079B"/>
    <w:rsid w:val="004C0FF3"/>
    <w:rsid w:val="004C1465"/>
    <w:rsid w:val="004C1864"/>
    <w:rsid w:val="004C2DDE"/>
    <w:rsid w:val="004C3106"/>
    <w:rsid w:val="004C39A6"/>
    <w:rsid w:val="004C3C25"/>
    <w:rsid w:val="004C4AE6"/>
    <w:rsid w:val="004C4BF2"/>
    <w:rsid w:val="004C522A"/>
    <w:rsid w:val="004C61CA"/>
    <w:rsid w:val="004C62F9"/>
    <w:rsid w:val="004C6C39"/>
    <w:rsid w:val="004C7BEB"/>
    <w:rsid w:val="004C7CE9"/>
    <w:rsid w:val="004D0518"/>
    <w:rsid w:val="004D0D85"/>
    <w:rsid w:val="004D0DEA"/>
    <w:rsid w:val="004D1113"/>
    <w:rsid w:val="004D1223"/>
    <w:rsid w:val="004D1AFE"/>
    <w:rsid w:val="004D200C"/>
    <w:rsid w:val="004D21A5"/>
    <w:rsid w:val="004D22AC"/>
    <w:rsid w:val="004D32A1"/>
    <w:rsid w:val="004D38FF"/>
    <w:rsid w:val="004D3D05"/>
    <w:rsid w:val="004D3F78"/>
    <w:rsid w:val="004D4DD6"/>
    <w:rsid w:val="004D50EB"/>
    <w:rsid w:val="004D5293"/>
    <w:rsid w:val="004D591C"/>
    <w:rsid w:val="004D5B84"/>
    <w:rsid w:val="004D5EB8"/>
    <w:rsid w:val="004D6EFC"/>
    <w:rsid w:val="004D7151"/>
    <w:rsid w:val="004E0779"/>
    <w:rsid w:val="004E1B43"/>
    <w:rsid w:val="004E1DA6"/>
    <w:rsid w:val="004E294B"/>
    <w:rsid w:val="004E2CCE"/>
    <w:rsid w:val="004E336F"/>
    <w:rsid w:val="004E3908"/>
    <w:rsid w:val="004E393B"/>
    <w:rsid w:val="004E3EDB"/>
    <w:rsid w:val="004E650D"/>
    <w:rsid w:val="004E782E"/>
    <w:rsid w:val="004E7ECE"/>
    <w:rsid w:val="004F0011"/>
    <w:rsid w:val="004F011C"/>
    <w:rsid w:val="004F0A67"/>
    <w:rsid w:val="004F1FC9"/>
    <w:rsid w:val="004F261B"/>
    <w:rsid w:val="004F2FE6"/>
    <w:rsid w:val="004F423A"/>
    <w:rsid w:val="004F4BD6"/>
    <w:rsid w:val="004F56E6"/>
    <w:rsid w:val="004F5B3B"/>
    <w:rsid w:val="004F647E"/>
    <w:rsid w:val="004F672B"/>
    <w:rsid w:val="004F6D2A"/>
    <w:rsid w:val="004F6D43"/>
    <w:rsid w:val="004F7367"/>
    <w:rsid w:val="005000BF"/>
    <w:rsid w:val="00500393"/>
    <w:rsid w:val="00500902"/>
    <w:rsid w:val="00500A19"/>
    <w:rsid w:val="0050106D"/>
    <w:rsid w:val="005013A0"/>
    <w:rsid w:val="005019BE"/>
    <w:rsid w:val="00501A8C"/>
    <w:rsid w:val="00501B9F"/>
    <w:rsid w:val="00501DB8"/>
    <w:rsid w:val="00501F59"/>
    <w:rsid w:val="005020AA"/>
    <w:rsid w:val="00503187"/>
    <w:rsid w:val="005032BA"/>
    <w:rsid w:val="0050472B"/>
    <w:rsid w:val="00505855"/>
    <w:rsid w:val="005059A0"/>
    <w:rsid w:val="00505EE9"/>
    <w:rsid w:val="0050646E"/>
    <w:rsid w:val="00506628"/>
    <w:rsid w:val="00506F7D"/>
    <w:rsid w:val="0050731A"/>
    <w:rsid w:val="00507372"/>
    <w:rsid w:val="00510031"/>
    <w:rsid w:val="00510F39"/>
    <w:rsid w:val="00511511"/>
    <w:rsid w:val="00511D26"/>
    <w:rsid w:val="0051202B"/>
    <w:rsid w:val="005123A9"/>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2A"/>
    <w:rsid w:val="00517261"/>
    <w:rsid w:val="005176CF"/>
    <w:rsid w:val="0051793F"/>
    <w:rsid w:val="00517986"/>
    <w:rsid w:val="005202AA"/>
    <w:rsid w:val="005203E4"/>
    <w:rsid w:val="005213A0"/>
    <w:rsid w:val="00521486"/>
    <w:rsid w:val="00521B01"/>
    <w:rsid w:val="00522B38"/>
    <w:rsid w:val="00522DEE"/>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27C58"/>
    <w:rsid w:val="005302E1"/>
    <w:rsid w:val="00530D47"/>
    <w:rsid w:val="00531143"/>
    <w:rsid w:val="00531899"/>
    <w:rsid w:val="00531A82"/>
    <w:rsid w:val="00532522"/>
    <w:rsid w:val="005328EA"/>
    <w:rsid w:val="00532D15"/>
    <w:rsid w:val="00533836"/>
    <w:rsid w:val="005339F5"/>
    <w:rsid w:val="00533C8E"/>
    <w:rsid w:val="00533FE2"/>
    <w:rsid w:val="0053467B"/>
    <w:rsid w:val="00534A6B"/>
    <w:rsid w:val="00534E08"/>
    <w:rsid w:val="0053584D"/>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8AC"/>
    <w:rsid w:val="00541C01"/>
    <w:rsid w:val="00541DC0"/>
    <w:rsid w:val="00543843"/>
    <w:rsid w:val="00544306"/>
    <w:rsid w:val="00544471"/>
    <w:rsid w:val="005446C1"/>
    <w:rsid w:val="005457A9"/>
    <w:rsid w:val="00545957"/>
    <w:rsid w:val="00545B3F"/>
    <w:rsid w:val="00547226"/>
    <w:rsid w:val="00547834"/>
    <w:rsid w:val="00550065"/>
    <w:rsid w:val="0055012E"/>
    <w:rsid w:val="0055038A"/>
    <w:rsid w:val="00550D91"/>
    <w:rsid w:val="0055145A"/>
    <w:rsid w:val="00551F62"/>
    <w:rsid w:val="00552437"/>
    <w:rsid w:val="00552449"/>
    <w:rsid w:val="00552A88"/>
    <w:rsid w:val="00552E81"/>
    <w:rsid w:val="0055347E"/>
    <w:rsid w:val="00553879"/>
    <w:rsid w:val="00553BF0"/>
    <w:rsid w:val="00554C1A"/>
    <w:rsid w:val="00554CC3"/>
    <w:rsid w:val="00554CCF"/>
    <w:rsid w:val="005550C9"/>
    <w:rsid w:val="0055511D"/>
    <w:rsid w:val="00555AC8"/>
    <w:rsid w:val="00555CC2"/>
    <w:rsid w:val="005560C8"/>
    <w:rsid w:val="00556504"/>
    <w:rsid w:val="00556D80"/>
    <w:rsid w:val="00556E1F"/>
    <w:rsid w:val="00557813"/>
    <w:rsid w:val="005604D9"/>
    <w:rsid w:val="00560CBC"/>
    <w:rsid w:val="005623F2"/>
    <w:rsid w:val="00563A2D"/>
    <w:rsid w:val="00563E26"/>
    <w:rsid w:val="005643A6"/>
    <w:rsid w:val="00564750"/>
    <w:rsid w:val="00564A0E"/>
    <w:rsid w:val="00564EBC"/>
    <w:rsid w:val="00565483"/>
    <w:rsid w:val="0056559E"/>
    <w:rsid w:val="005657A5"/>
    <w:rsid w:val="00565D16"/>
    <w:rsid w:val="005664BE"/>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B6"/>
    <w:rsid w:val="0057338E"/>
    <w:rsid w:val="005736A6"/>
    <w:rsid w:val="00573949"/>
    <w:rsid w:val="005739C6"/>
    <w:rsid w:val="005739FC"/>
    <w:rsid w:val="00573E66"/>
    <w:rsid w:val="005740C8"/>
    <w:rsid w:val="005747E3"/>
    <w:rsid w:val="0057490C"/>
    <w:rsid w:val="00574FD0"/>
    <w:rsid w:val="0057553C"/>
    <w:rsid w:val="00575827"/>
    <w:rsid w:val="005758FC"/>
    <w:rsid w:val="00575A6F"/>
    <w:rsid w:val="005769FF"/>
    <w:rsid w:val="00576F86"/>
    <w:rsid w:val="0057727C"/>
    <w:rsid w:val="005773C3"/>
    <w:rsid w:val="00577487"/>
    <w:rsid w:val="005778AA"/>
    <w:rsid w:val="00577D88"/>
    <w:rsid w:val="00580145"/>
    <w:rsid w:val="005801C4"/>
    <w:rsid w:val="0058025C"/>
    <w:rsid w:val="00580477"/>
    <w:rsid w:val="00580BBF"/>
    <w:rsid w:val="00581995"/>
    <w:rsid w:val="00581F24"/>
    <w:rsid w:val="00582E02"/>
    <w:rsid w:val="00583919"/>
    <w:rsid w:val="00583F7E"/>
    <w:rsid w:val="00583FAB"/>
    <w:rsid w:val="0058403D"/>
    <w:rsid w:val="00584707"/>
    <w:rsid w:val="00585A80"/>
    <w:rsid w:val="00585C96"/>
    <w:rsid w:val="00586B26"/>
    <w:rsid w:val="00586E14"/>
    <w:rsid w:val="005870E4"/>
    <w:rsid w:val="005873B1"/>
    <w:rsid w:val="005877F3"/>
    <w:rsid w:val="00587AA5"/>
    <w:rsid w:val="00587E67"/>
    <w:rsid w:val="00590248"/>
    <w:rsid w:val="00590FA3"/>
    <w:rsid w:val="00591033"/>
    <w:rsid w:val="00591078"/>
    <w:rsid w:val="0059112C"/>
    <w:rsid w:val="00591B60"/>
    <w:rsid w:val="005924A7"/>
    <w:rsid w:val="00592776"/>
    <w:rsid w:val="005929C8"/>
    <w:rsid w:val="00592A10"/>
    <w:rsid w:val="00593298"/>
    <w:rsid w:val="005932C7"/>
    <w:rsid w:val="005938A8"/>
    <w:rsid w:val="005942BA"/>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DA2"/>
    <w:rsid w:val="00597EDD"/>
    <w:rsid w:val="00597FCD"/>
    <w:rsid w:val="005A0F74"/>
    <w:rsid w:val="005A107B"/>
    <w:rsid w:val="005A110E"/>
    <w:rsid w:val="005A1E58"/>
    <w:rsid w:val="005A2036"/>
    <w:rsid w:val="005A2A64"/>
    <w:rsid w:val="005A2AC9"/>
    <w:rsid w:val="005A2D98"/>
    <w:rsid w:val="005A4ACC"/>
    <w:rsid w:val="005A6372"/>
    <w:rsid w:val="005A7BB7"/>
    <w:rsid w:val="005B02F0"/>
    <w:rsid w:val="005B06D0"/>
    <w:rsid w:val="005B280D"/>
    <w:rsid w:val="005B282B"/>
    <w:rsid w:val="005B2D1D"/>
    <w:rsid w:val="005B36C2"/>
    <w:rsid w:val="005B3BAE"/>
    <w:rsid w:val="005B5000"/>
    <w:rsid w:val="005B56E2"/>
    <w:rsid w:val="005B5AFA"/>
    <w:rsid w:val="005B60BF"/>
    <w:rsid w:val="005B670D"/>
    <w:rsid w:val="005B68FF"/>
    <w:rsid w:val="005B74E5"/>
    <w:rsid w:val="005B7683"/>
    <w:rsid w:val="005B7AEB"/>
    <w:rsid w:val="005B7E5F"/>
    <w:rsid w:val="005B7E6B"/>
    <w:rsid w:val="005C0409"/>
    <w:rsid w:val="005C2312"/>
    <w:rsid w:val="005C2D9E"/>
    <w:rsid w:val="005C3451"/>
    <w:rsid w:val="005C3962"/>
    <w:rsid w:val="005C39F9"/>
    <w:rsid w:val="005C3FCD"/>
    <w:rsid w:val="005C5411"/>
    <w:rsid w:val="005C5C23"/>
    <w:rsid w:val="005C646D"/>
    <w:rsid w:val="005C67EB"/>
    <w:rsid w:val="005C6D03"/>
    <w:rsid w:val="005C712F"/>
    <w:rsid w:val="005D01AF"/>
    <w:rsid w:val="005D0911"/>
    <w:rsid w:val="005D0C0D"/>
    <w:rsid w:val="005D1A03"/>
    <w:rsid w:val="005D284A"/>
    <w:rsid w:val="005D292A"/>
    <w:rsid w:val="005D345F"/>
    <w:rsid w:val="005D350F"/>
    <w:rsid w:val="005D3845"/>
    <w:rsid w:val="005D45CA"/>
    <w:rsid w:val="005D45E0"/>
    <w:rsid w:val="005D54B6"/>
    <w:rsid w:val="005D5865"/>
    <w:rsid w:val="005D6222"/>
    <w:rsid w:val="005D6AFB"/>
    <w:rsid w:val="005D6D63"/>
    <w:rsid w:val="005D76BE"/>
    <w:rsid w:val="005D7B30"/>
    <w:rsid w:val="005D7F1C"/>
    <w:rsid w:val="005E0810"/>
    <w:rsid w:val="005E089B"/>
    <w:rsid w:val="005E0ACC"/>
    <w:rsid w:val="005E1F75"/>
    <w:rsid w:val="005E23F8"/>
    <w:rsid w:val="005E2AF9"/>
    <w:rsid w:val="005E2BEC"/>
    <w:rsid w:val="005E2F2E"/>
    <w:rsid w:val="005E387E"/>
    <w:rsid w:val="005E3919"/>
    <w:rsid w:val="005E3CEA"/>
    <w:rsid w:val="005E3D08"/>
    <w:rsid w:val="005E492C"/>
    <w:rsid w:val="005E561B"/>
    <w:rsid w:val="005E5670"/>
    <w:rsid w:val="005E5A5D"/>
    <w:rsid w:val="005E5EA1"/>
    <w:rsid w:val="005E6F3D"/>
    <w:rsid w:val="005E7E04"/>
    <w:rsid w:val="005F0808"/>
    <w:rsid w:val="005F0882"/>
    <w:rsid w:val="005F0F7E"/>
    <w:rsid w:val="005F109D"/>
    <w:rsid w:val="005F1866"/>
    <w:rsid w:val="005F1EC3"/>
    <w:rsid w:val="005F4BE3"/>
    <w:rsid w:val="005F50C9"/>
    <w:rsid w:val="005F57D0"/>
    <w:rsid w:val="005F58F7"/>
    <w:rsid w:val="005F5A70"/>
    <w:rsid w:val="005F6137"/>
    <w:rsid w:val="005F67DF"/>
    <w:rsid w:val="005F6DA5"/>
    <w:rsid w:val="005F72AC"/>
    <w:rsid w:val="005F72E5"/>
    <w:rsid w:val="005F735D"/>
    <w:rsid w:val="0060068F"/>
    <w:rsid w:val="0060079F"/>
    <w:rsid w:val="00601958"/>
    <w:rsid w:val="00601B2C"/>
    <w:rsid w:val="00601C02"/>
    <w:rsid w:val="006026AD"/>
    <w:rsid w:val="006028AD"/>
    <w:rsid w:val="00602E58"/>
    <w:rsid w:val="006030EB"/>
    <w:rsid w:val="00603178"/>
    <w:rsid w:val="00604A44"/>
    <w:rsid w:val="00604A54"/>
    <w:rsid w:val="006053E1"/>
    <w:rsid w:val="0060576C"/>
    <w:rsid w:val="00605DAD"/>
    <w:rsid w:val="00605F76"/>
    <w:rsid w:val="006061AA"/>
    <w:rsid w:val="006066E1"/>
    <w:rsid w:val="006075D7"/>
    <w:rsid w:val="0061030C"/>
    <w:rsid w:val="00610751"/>
    <w:rsid w:val="006107A9"/>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6D24"/>
    <w:rsid w:val="00616D2E"/>
    <w:rsid w:val="00616D3D"/>
    <w:rsid w:val="00617A9A"/>
    <w:rsid w:val="00617FB3"/>
    <w:rsid w:val="006200A6"/>
    <w:rsid w:val="006200E5"/>
    <w:rsid w:val="00620193"/>
    <w:rsid w:val="0062067F"/>
    <w:rsid w:val="00621478"/>
    <w:rsid w:val="0062163A"/>
    <w:rsid w:val="00621887"/>
    <w:rsid w:val="0062190E"/>
    <w:rsid w:val="00622076"/>
    <w:rsid w:val="0062208F"/>
    <w:rsid w:val="00622C07"/>
    <w:rsid w:val="00623457"/>
    <w:rsid w:val="00624465"/>
    <w:rsid w:val="00624F0D"/>
    <w:rsid w:val="00624FCD"/>
    <w:rsid w:val="006253C3"/>
    <w:rsid w:val="00625943"/>
    <w:rsid w:val="006260B1"/>
    <w:rsid w:val="0062631F"/>
    <w:rsid w:val="00626484"/>
    <w:rsid w:val="00626892"/>
    <w:rsid w:val="00630961"/>
    <w:rsid w:val="006310E2"/>
    <w:rsid w:val="00631678"/>
    <w:rsid w:val="00631808"/>
    <w:rsid w:val="0063230D"/>
    <w:rsid w:val="00632D4C"/>
    <w:rsid w:val="006337E2"/>
    <w:rsid w:val="006338E1"/>
    <w:rsid w:val="006339A9"/>
    <w:rsid w:val="00634871"/>
    <w:rsid w:val="00634B6F"/>
    <w:rsid w:val="00635B36"/>
    <w:rsid w:val="00635FE9"/>
    <w:rsid w:val="0063624D"/>
    <w:rsid w:val="006363DE"/>
    <w:rsid w:val="006364DF"/>
    <w:rsid w:val="00636AA0"/>
    <w:rsid w:val="00637033"/>
    <w:rsid w:val="00637040"/>
    <w:rsid w:val="00637AD5"/>
    <w:rsid w:val="00641E64"/>
    <w:rsid w:val="0064223E"/>
    <w:rsid w:val="00642802"/>
    <w:rsid w:val="00642F5B"/>
    <w:rsid w:val="00643372"/>
    <w:rsid w:val="00643378"/>
    <w:rsid w:val="0064362A"/>
    <w:rsid w:val="00643861"/>
    <w:rsid w:val="00643E92"/>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EFC"/>
    <w:rsid w:val="00655767"/>
    <w:rsid w:val="00655DEC"/>
    <w:rsid w:val="006564CA"/>
    <w:rsid w:val="00656712"/>
    <w:rsid w:val="006568DF"/>
    <w:rsid w:val="006575F2"/>
    <w:rsid w:val="00657A75"/>
    <w:rsid w:val="00657AD7"/>
    <w:rsid w:val="00657DDE"/>
    <w:rsid w:val="00660C3A"/>
    <w:rsid w:val="00661D45"/>
    <w:rsid w:val="00662775"/>
    <w:rsid w:val="00663A05"/>
    <w:rsid w:val="00663BEE"/>
    <w:rsid w:val="00663DC3"/>
    <w:rsid w:val="00664141"/>
    <w:rsid w:val="0066461B"/>
    <w:rsid w:val="00665E5C"/>
    <w:rsid w:val="006666E2"/>
    <w:rsid w:val="00666895"/>
    <w:rsid w:val="00666955"/>
    <w:rsid w:val="006700FF"/>
    <w:rsid w:val="00670122"/>
    <w:rsid w:val="006702EF"/>
    <w:rsid w:val="006704BD"/>
    <w:rsid w:val="00670DF1"/>
    <w:rsid w:val="00671293"/>
    <w:rsid w:val="00671915"/>
    <w:rsid w:val="0067213D"/>
    <w:rsid w:val="006722D0"/>
    <w:rsid w:val="00672313"/>
    <w:rsid w:val="00672D50"/>
    <w:rsid w:val="00672F58"/>
    <w:rsid w:val="00673557"/>
    <w:rsid w:val="00673BC2"/>
    <w:rsid w:val="00674629"/>
    <w:rsid w:val="00674B4C"/>
    <w:rsid w:val="00674EB7"/>
    <w:rsid w:val="0067511F"/>
    <w:rsid w:val="0067535D"/>
    <w:rsid w:val="00675E1B"/>
    <w:rsid w:val="0067606B"/>
    <w:rsid w:val="00676125"/>
    <w:rsid w:val="0067634D"/>
    <w:rsid w:val="00676498"/>
    <w:rsid w:val="0067679F"/>
    <w:rsid w:val="00677A9F"/>
    <w:rsid w:val="00680613"/>
    <w:rsid w:val="006807EE"/>
    <w:rsid w:val="006812BC"/>
    <w:rsid w:val="0068170E"/>
    <w:rsid w:val="00682F6B"/>
    <w:rsid w:val="006835AA"/>
    <w:rsid w:val="00685032"/>
    <w:rsid w:val="00685BE5"/>
    <w:rsid w:val="00685EB4"/>
    <w:rsid w:val="0068682C"/>
    <w:rsid w:val="00686E2E"/>
    <w:rsid w:val="006872DD"/>
    <w:rsid w:val="00690347"/>
    <w:rsid w:val="006907A3"/>
    <w:rsid w:val="006908EA"/>
    <w:rsid w:val="00690E26"/>
    <w:rsid w:val="00692F63"/>
    <w:rsid w:val="00693029"/>
    <w:rsid w:val="006930D3"/>
    <w:rsid w:val="006938A4"/>
    <w:rsid w:val="00694CA7"/>
    <w:rsid w:val="00694DE2"/>
    <w:rsid w:val="0069591F"/>
    <w:rsid w:val="00695A79"/>
    <w:rsid w:val="00696682"/>
    <w:rsid w:val="0069671A"/>
    <w:rsid w:val="00697586"/>
    <w:rsid w:val="006976AD"/>
    <w:rsid w:val="00697EE2"/>
    <w:rsid w:val="006A0B60"/>
    <w:rsid w:val="006A0C1C"/>
    <w:rsid w:val="006A1983"/>
    <w:rsid w:val="006A2467"/>
    <w:rsid w:val="006A26DF"/>
    <w:rsid w:val="006A2E07"/>
    <w:rsid w:val="006A3E13"/>
    <w:rsid w:val="006A4E35"/>
    <w:rsid w:val="006A59EE"/>
    <w:rsid w:val="006A610A"/>
    <w:rsid w:val="006A66E2"/>
    <w:rsid w:val="006A6AF4"/>
    <w:rsid w:val="006A7CCD"/>
    <w:rsid w:val="006B006D"/>
    <w:rsid w:val="006B05CC"/>
    <w:rsid w:val="006B1221"/>
    <w:rsid w:val="006B1665"/>
    <w:rsid w:val="006B336C"/>
    <w:rsid w:val="006B3454"/>
    <w:rsid w:val="006B4020"/>
    <w:rsid w:val="006B46F8"/>
    <w:rsid w:val="006B4750"/>
    <w:rsid w:val="006B4827"/>
    <w:rsid w:val="006B486E"/>
    <w:rsid w:val="006B4A06"/>
    <w:rsid w:val="006B4F6C"/>
    <w:rsid w:val="006B529F"/>
    <w:rsid w:val="006B57F6"/>
    <w:rsid w:val="006B5CBE"/>
    <w:rsid w:val="006B66F7"/>
    <w:rsid w:val="006B75CC"/>
    <w:rsid w:val="006B78D0"/>
    <w:rsid w:val="006B7AF0"/>
    <w:rsid w:val="006B7EF1"/>
    <w:rsid w:val="006C05B9"/>
    <w:rsid w:val="006C07F0"/>
    <w:rsid w:val="006C0AFC"/>
    <w:rsid w:val="006C0B0C"/>
    <w:rsid w:val="006C0B2B"/>
    <w:rsid w:val="006C0B41"/>
    <w:rsid w:val="006C159C"/>
    <w:rsid w:val="006C1785"/>
    <w:rsid w:val="006C23CF"/>
    <w:rsid w:val="006C25BF"/>
    <w:rsid w:val="006C266E"/>
    <w:rsid w:val="006C3257"/>
    <w:rsid w:val="006C45FB"/>
    <w:rsid w:val="006C48A6"/>
    <w:rsid w:val="006C4B00"/>
    <w:rsid w:val="006C591C"/>
    <w:rsid w:val="006C5DF1"/>
    <w:rsid w:val="006C6CD4"/>
    <w:rsid w:val="006C7939"/>
    <w:rsid w:val="006D01AE"/>
    <w:rsid w:val="006D0852"/>
    <w:rsid w:val="006D0B5D"/>
    <w:rsid w:val="006D1354"/>
    <w:rsid w:val="006D1D07"/>
    <w:rsid w:val="006D1DC3"/>
    <w:rsid w:val="006D1E38"/>
    <w:rsid w:val="006D21FA"/>
    <w:rsid w:val="006D3C72"/>
    <w:rsid w:val="006D4429"/>
    <w:rsid w:val="006D44D1"/>
    <w:rsid w:val="006D4628"/>
    <w:rsid w:val="006D492F"/>
    <w:rsid w:val="006D52B2"/>
    <w:rsid w:val="006D53D8"/>
    <w:rsid w:val="006D57FB"/>
    <w:rsid w:val="006D6917"/>
    <w:rsid w:val="006D6FA9"/>
    <w:rsid w:val="006D746C"/>
    <w:rsid w:val="006D7E62"/>
    <w:rsid w:val="006E059F"/>
    <w:rsid w:val="006E087A"/>
    <w:rsid w:val="006E0884"/>
    <w:rsid w:val="006E0A32"/>
    <w:rsid w:val="006E0E16"/>
    <w:rsid w:val="006E0E44"/>
    <w:rsid w:val="006E14ED"/>
    <w:rsid w:val="006E2396"/>
    <w:rsid w:val="006E2432"/>
    <w:rsid w:val="006E2BEF"/>
    <w:rsid w:val="006E2FF1"/>
    <w:rsid w:val="006E3393"/>
    <w:rsid w:val="006E3812"/>
    <w:rsid w:val="006E3A2B"/>
    <w:rsid w:val="006E411D"/>
    <w:rsid w:val="006E4203"/>
    <w:rsid w:val="006E5318"/>
    <w:rsid w:val="006E6CE4"/>
    <w:rsid w:val="006E7B24"/>
    <w:rsid w:val="006E7E3C"/>
    <w:rsid w:val="006E7E93"/>
    <w:rsid w:val="006F092F"/>
    <w:rsid w:val="006F0F95"/>
    <w:rsid w:val="006F105B"/>
    <w:rsid w:val="006F167E"/>
    <w:rsid w:val="006F21AA"/>
    <w:rsid w:val="006F220A"/>
    <w:rsid w:val="006F322F"/>
    <w:rsid w:val="006F3898"/>
    <w:rsid w:val="006F418E"/>
    <w:rsid w:val="006F425B"/>
    <w:rsid w:val="006F4303"/>
    <w:rsid w:val="006F4CA4"/>
    <w:rsid w:val="006F5740"/>
    <w:rsid w:val="006F5770"/>
    <w:rsid w:val="006F5E2A"/>
    <w:rsid w:val="006F63DC"/>
    <w:rsid w:val="006F6BE2"/>
    <w:rsid w:val="006F7069"/>
    <w:rsid w:val="006F7101"/>
    <w:rsid w:val="006F75C7"/>
    <w:rsid w:val="006F7CD2"/>
    <w:rsid w:val="00700BF1"/>
    <w:rsid w:val="00700FF3"/>
    <w:rsid w:val="00701186"/>
    <w:rsid w:val="0070147A"/>
    <w:rsid w:val="00701AEC"/>
    <w:rsid w:val="00701C9B"/>
    <w:rsid w:val="00702043"/>
    <w:rsid w:val="00702507"/>
    <w:rsid w:val="007025AE"/>
    <w:rsid w:val="007027C7"/>
    <w:rsid w:val="007030D1"/>
    <w:rsid w:val="00703155"/>
    <w:rsid w:val="007032E6"/>
    <w:rsid w:val="007038FB"/>
    <w:rsid w:val="00703A09"/>
    <w:rsid w:val="00703AB6"/>
    <w:rsid w:val="007040B7"/>
    <w:rsid w:val="00704554"/>
    <w:rsid w:val="00704A62"/>
    <w:rsid w:val="00704AD0"/>
    <w:rsid w:val="00705431"/>
    <w:rsid w:val="007067E9"/>
    <w:rsid w:val="00706F12"/>
    <w:rsid w:val="00707281"/>
    <w:rsid w:val="00707424"/>
    <w:rsid w:val="00707E6C"/>
    <w:rsid w:val="00710177"/>
    <w:rsid w:val="00710DBF"/>
    <w:rsid w:val="0071204C"/>
    <w:rsid w:val="007124A9"/>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360E"/>
    <w:rsid w:val="0072364D"/>
    <w:rsid w:val="007236F6"/>
    <w:rsid w:val="007241A4"/>
    <w:rsid w:val="00725167"/>
    <w:rsid w:val="00726602"/>
    <w:rsid w:val="00726C6E"/>
    <w:rsid w:val="007277BD"/>
    <w:rsid w:val="00731445"/>
    <w:rsid w:val="00732241"/>
    <w:rsid w:val="00732AD3"/>
    <w:rsid w:val="007333A7"/>
    <w:rsid w:val="007337FB"/>
    <w:rsid w:val="00733B00"/>
    <w:rsid w:val="0073467D"/>
    <w:rsid w:val="00734684"/>
    <w:rsid w:val="0073509C"/>
    <w:rsid w:val="007361AD"/>
    <w:rsid w:val="007366E8"/>
    <w:rsid w:val="0073701C"/>
    <w:rsid w:val="0073708D"/>
    <w:rsid w:val="0073756A"/>
    <w:rsid w:val="0073768C"/>
    <w:rsid w:val="00737EFF"/>
    <w:rsid w:val="0074007F"/>
    <w:rsid w:val="00740CF6"/>
    <w:rsid w:val="0074127C"/>
    <w:rsid w:val="0074131F"/>
    <w:rsid w:val="00741E7B"/>
    <w:rsid w:val="00742553"/>
    <w:rsid w:val="007425E8"/>
    <w:rsid w:val="00743404"/>
    <w:rsid w:val="00744578"/>
    <w:rsid w:val="007446EE"/>
    <w:rsid w:val="00745F34"/>
    <w:rsid w:val="007465FF"/>
    <w:rsid w:val="00746E0A"/>
    <w:rsid w:val="00746FB6"/>
    <w:rsid w:val="00747038"/>
    <w:rsid w:val="00747283"/>
    <w:rsid w:val="00747789"/>
    <w:rsid w:val="00750B23"/>
    <w:rsid w:val="00750D2D"/>
    <w:rsid w:val="00751751"/>
    <w:rsid w:val="00751875"/>
    <w:rsid w:val="00751903"/>
    <w:rsid w:val="007520F2"/>
    <w:rsid w:val="007521C6"/>
    <w:rsid w:val="0075355B"/>
    <w:rsid w:val="00754450"/>
    <w:rsid w:val="00754A48"/>
    <w:rsid w:val="00754FE9"/>
    <w:rsid w:val="007550D2"/>
    <w:rsid w:val="00755FEC"/>
    <w:rsid w:val="00756351"/>
    <w:rsid w:val="0075639B"/>
    <w:rsid w:val="00756628"/>
    <w:rsid w:val="007568B3"/>
    <w:rsid w:val="00757349"/>
    <w:rsid w:val="007574A1"/>
    <w:rsid w:val="007574EB"/>
    <w:rsid w:val="00757BE2"/>
    <w:rsid w:val="00757DD9"/>
    <w:rsid w:val="0076020E"/>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FAE"/>
    <w:rsid w:val="007655F8"/>
    <w:rsid w:val="00765C5F"/>
    <w:rsid w:val="0076618D"/>
    <w:rsid w:val="007662F2"/>
    <w:rsid w:val="00767981"/>
    <w:rsid w:val="00770105"/>
    <w:rsid w:val="0077035C"/>
    <w:rsid w:val="00770ACC"/>
    <w:rsid w:val="00770D60"/>
    <w:rsid w:val="00771BB4"/>
    <w:rsid w:val="00771FF2"/>
    <w:rsid w:val="00772DF0"/>
    <w:rsid w:val="00773F65"/>
    <w:rsid w:val="00774328"/>
    <w:rsid w:val="007749DF"/>
    <w:rsid w:val="007750C0"/>
    <w:rsid w:val="0077539E"/>
    <w:rsid w:val="0077612F"/>
    <w:rsid w:val="00776191"/>
    <w:rsid w:val="007761D8"/>
    <w:rsid w:val="00776422"/>
    <w:rsid w:val="00776D19"/>
    <w:rsid w:val="00780561"/>
    <w:rsid w:val="00780631"/>
    <w:rsid w:val="007808C5"/>
    <w:rsid w:val="00780AB1"/>
    <w:rsid w:val="00780CF3"/>
    <w:rsid w:val="007810B2"/>
    <w:rsid w:val="00781327"/>
    <w:rsid w:val="00781484"/>
    <w:rsid w:val="00781516"/>
    <w:rsid w:val="0078260F"/>
    <w:rsid w:val="00782800"/>
    <w:rsid w:val="007828AA"/>
    <w:rsid w:val="00782909"/>
    <w:rsid w:val="00782917"/>
    <w:rsid w:val="00783C58"/>
    <w:rsid w:val="00783D90"/>
    <w:rsid w:val="00784348"/>
    <w:rsid w:val="007845D7"/>
    <w:rsid w:val="00784DA8"/>
    <w:rsid w:val="00785C1C"/>
    <w:rsid w:val="00785E07"/>
    <w:rsid w:val="00785F0E"/>
    <w:rsid w:val="00786D8E"/>
    <w:rsid w:val="00786D97"/>
    <w:rsid w:val="00786FCF"/>
    <w:rsid w:val="0078730C"/>
    <w:rsid w:val="00787D85"/>
    <w:rsid w:val="0079092E"/>
    <w:rsid w:val="0079100E"/>
    <w:rsid w:val="007910C6"/>
    <w:rsid w:val="00791197"/>
    <w:rsid w:val="00794C2F"/>
    <w:rsid w:val="007950B9"/>
    <w:rsid w:val="00795616"/>
    <w:rsid w:val="00795776"/>
    <w:rsid w:val="007957CA"/>
    <w:rsid w:val="00795B55"/>
    <w:rsid w:val="00795C78"/>
    <w:rsid w:val="00796273"/>
    <w:rsid w:val="00796A8B"/>
    <w:rsid w:val="00796CD4"/>
    <w:rsid w:val="007A03FB"/>
    <w:rsid w:val="007A0652"/>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2A9"/>
    <w:rsid w:val="007A661D"/>
    <w:rsid w:val="007A6DAE"/>
    <w:rsid w:val="007A788D"/>
    <w:rsid w:val="007A7A47"/>
    <w:rsid w:val="007B0186"/>
    <w:rsid w:val="007B0EFD"/>
    <w:rsid w:val="007B163E"/>
    <w:rsid w:val="007B268C"/>
    <w:rsid w:val="007B361F"/>
    <w:rsid w:val="007B3BE7"/>
    <w:rsid w:val="007B3C45"/>
    <w:rsid w:val="007B425E"/>
    <w:rsid w:val="007B5016"/>
    <w:rsid w:val="007B51D9"/>
    <w:rsid w:val="007B54FF"/>
    <w:rsid w:val="007B5CF7"/>
    <w:rsid w:val="007B67A2"/>
    <w:rsid w:val="007B6CC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D1E"/>
    <w:rsid w:val="007C4331"/>
    <w:rsid w:val="007C5269"/>
    <w:rsid w:val="007C5820"/>
    <w:rsid w:val="007C59BC"/>
    <w:rsid w:val="007C696D"/>
    <w:rsid w:val="007C6D59"/>
    <w:rsid w:val="007C6E18"/>
    <w:rsid w:val="007C7572"/>
    <w:rsid w:val="007D0631"/>
    <w:rsid w:val="007D0BB9"/>
    <w:rsid w:val="007D0DD3"/>
    <w:rsid w:val="007D160F"/>
    <w:rsid w:val="007D17ED"/>
    <w:rsid w:val="007D19B3"/>
    <w:rsid w:val="007D1D5B"/>
    <w:rsid w:val="007D2A96"/>
    <w:rsid w:val="007D313B"/>
    <w:rsid w:val="007D345A"/>
    <w:rsid w:val="007D585E"/>
    <w:rsid w:val="007D5E52"/>
    <w:rsid w:val="007D5F91"/>
    <w:rsid w:val="007D6A60"/>
    <w:rsid w:val="007D6C32"/>
    <w:rsid w:val="007D70E2"/>
    <w:rsid w:val="007D7C5C"/>
    <w:rsid w:val="007D7E4C"/>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0546"/>
    <w:rsid w:val="007F06D7"/>
    <w:rsid w:val="007F174E"/>
    <w:rsid w:val="007F18EF"/>
    <w:rsid w:val="007F2589"/>
    <w:rsid w:val="007F29A4"/>
    <w:rsid w:val="007F2DA3"/>
    <w:rsid w:val="007F3347"/>
    <w:rsid w:val="007F46EC"/>
    <w:rsid w:val="007F4CDF"/>
    <w:rsid w:val="007F4D23"/>
    <w:rsid w:val="007F5B2A"/>
    <w:rsid w:val="007F6A89"/>
    <w:rsid w:val="007F6B69"/>
    <w:rsid w:val="007F6E43"/>
    <w:rsid w:val="007F7724"/>
    <w:rsid w:val="007F7F95"/>
    <w:rsid w:val="008007E6"/>
    <w:rsid w:val="00800E72"/>
    <w:rsid w:val="0080124C"/>
    <w:rsid w:val="00801366"/>
    <w:rsid w:val="008021B9"/>
    <w:rsid w:val="00802A3F"/>
    <w:rsid w:val="00803323"/>
    <w:rsid w:val="00803A31"/>
    <w:rsid w:val="00803ABA"/>
    <w:rsid w:val="00803BE9"/>
    <w:rsid w:val="0080408B"/>
    <w:rsid w:val="008040EC"/>
    <w:rsid w:val="00804348"/>
    <w:rsid w:val="008049D0"/>
    <w:rsid w:val="00804C7A"/>
    <w:rsid w:val="008054AC"/>
    <w:rsid w:val="00805B74"/>
    <w:rsid w:val="00806013"/>
    <w:rsid w:val="00806184"/>
    <w:rsid w:val="0080625B"/>
    <w:rsid w:val="008067DD"/>
    <w:rsid w:val="008073C3"/>
    <w:rsid w:val="00807477"/>
    <w:rsid w:val="008074F9"/>
    <w:rsid w:val="0080766E"/>
    <w:rsid w:val="00810122"/>
    <w:rsid w:val="008104AC"/>
    <w:rsid w:val="0081050B"/>
    <w:rsid w:val="00810688"/>
    <w:rsid w:val="00810814"/>
    <w:rsid w:val="008112D7"/>
    <w:rsid w:val="008125A3"/>
    <w:rsid w:val="00812955"/>
    <w:rsid w:val="0081296A"/>
    <w:rsid w:val="0081322D"/>
    <w:rsid w:val="00813391"/>
    <w:rsid w:val="00813628"/>
    <w:rsid w:val="008137C4"/>
    <w:rsid w:val="008139E9"/>
    <w:rsid w:val="0081409F"/>
    <w:rsid w:val="008146B5"/>
    <w:rsid w:val="00814759"/>
    <w:rsid w:val="0081495B"/>
    <w:rsid w:val="00814F2F"/>
    <w:rsid w:val="008155B0"/>
    <w:rsid w:val="00815D9F"/>
    <w:rsid w:val="008169A0"/>
    <w:rsid w:val="008169D0"/>
    <w:rsid w:val="00817897"/>
    <w:rsid w:val="00817E6D"/>
    <w:rsid w:val="0082035B"/>
    <w:rsid w:val="008203DD"/>
    <w:rsid w:val="00820759"/>
    <w:rsid w:val="008209EE"/>
    <w:rsid w:val="00820CD8"/>
    <w:rsid w:val="008217E8"/>
    <w:rsid w:val="00822058"/>
    <w:rsid w:val="00822DFD"/>
    <w:rsid w:val="00822F52"/>
    <w:rsid w:val="008232EF"/>
    <w:rsid w:val="00823A36"/>
    <w:rsid w:val="00823D9B"/>
    <w:rsid w:val="008243DA"/>
    <w:rsid w:val="00824C87"/>
    <w:rsid w:val="00824CE2"/>
    <w:rsid w:val="0082506E"/>
    <w:rsid w:val="0082532F"/>
    <w:rsid w:val="00825CDB"/>
    <w:rsid w:val="00825F25"/>
    <w:rsid w:val="008261CD"/>
    <w:rsid w:val="008264C5"/>
    <w:rsid w:val="00826AF0"/>
    <w:rsid w:val="008272E6"/>
    <w:rsid w:val="0082761D"/>
    <w:rsid w:val="008302B4"/>
    <w:rsid w:val="00830E4B"/>
    <w:rsid w:val="008310C8"/>
    <w:rsid w:val="008310E3"/>
    <w:rsid w:val="008318DD"/>
    <w:rsid w:val="00831C2E"/>
    <w:rsid w:val="008322D2"/>
    <w:rsid w:val="00832461"/>
    <w:rsid w:val="0083265D"/>
    <w:rsid w:val="00833F3D"/>
    <w:rsid w:val="00834037"/>
    <w:rsid w:val="0083408B"/>
    <w:rsid w:val="0083477E"/>
    <w:rsid w:val="008347F3"/>
    <w:rsid w:val="00835041"/>
    <w:rsid w:val="00835197"/>
    <w:rsid w:val="0083527F"/>
    <w:rsid w:val="00835348"/>
    <w:rsid w:val="008356A0"/>
    <w:rsid w:val="008358CE"/>
    <w:rsid w:val="008363DB"/>
    <w:rsid w:val="0083659D"/>
    <w:rsid w:val="00836670"/>
    <w:rsid w:val="00836B1E"/>
    <w:rsid w:val="00836DED"/>
    <w:rsid w:val="00836EC5"/>
    <w:rsid w:val="00836FF7"/>
    <w:rsid w:val="008373A2"/>
    <w:rsid w:val="00837677"/>
    <w:rsid w:val="0083798C"/>
    <w:rsid w:val="00837BA4"/>
    <w:rsid w:val="00837D76"/>
    <w:rsid w:val="00837ED3"/>
    <w:rsid w:val="00841613"/>
    <w:rsid w:val="00842125"/>
    <w:rsid w:val="00842398"/>
    <w:rsid w:val="008427C7"/>
    <w:rsid w:val="0084342E"/>
    <w:rsid w:val="00843DC0"/>
    <w:rsid w:val="00844531"/>
    <w:rsid w:val="00844767"/>
    <w:rsid w:val="0084497A"/>
    <w:rsid w:val="00844E60"/>
    <w:rsid w:val="00845409"/>
    <w:rsid w:val="008457D1"/>
    <w:rsid w:val="00845ACC"/>
    <w:rsid w:val="00845C21"/>
    <w:rsid w:val="00845D23"/>
    <w:rsid w:val="00845D2B"/>
    <w:rsid w:val="00846C32"/>
    <w:rsid w:val="00846CA7"/>
    <w:rsid w:val="00846CF4"/>
    <w:rsid w:val="00847781"/>
    <w:rsid w:val="00850497"/>
    <w:rsid w:val="008518D3"/>
    <w:rsid w:val="00851D20"/>
    <w:rsid w:val="00852A42"/>
    <w:rsid w:val="00852FEB"/>
    <w:rsid w:val="0085302F"/>
    <w:rsid w:val="00853765"/>
    <w:rsid w:val="0085393F"/>
    <w:rsid w:val="008539FC"/>
    <w:rsid w:val="0085438C"/>
    <w:rsid w:val="0085461B"/>
    <w:rsid w:val="00854823"/>
    <w:rsid w:val="00855689"/>
    <w:rsid w:val="00855C05"/>
    <w:rsid w:val="008572DF"/>
    <w:rsid w:val="00857404"/>
    <w:rsid w:val="00857428"/>
    <w:rsid w:val="0085776D"/>
    <w:rsid w:val="00857A2A"/>
    <w:rsid w:val="00857B97"/>
    <w:rsid w:val="00857CB7"/>
    <w:rsid w:val="0086005C"/>
    <w:rsid w:val="008601EA"/>
    <w:rsid w:val="0086027B"/>
    <w:rsid w:val="00861043"/>
    <w:rsid w:val="00861547"/>
    <w:rsid w:val="00862532"/>
    <w:rsid w:val="008625E2"/>
    <w:rsid w:val="00862661"/>
    <w:rsid w:val="00862739"/>
    <w:rsid w:val="00862863"/>
    <w:rsid w:val="0086309D"/>
    <w:rsid w:val="0086389D"/>
    <w:rsid w:val="00864793"/>
    <w:rsid w:val="008651D0"/>
    <w:rsid w:val="008658AB"/>
    <w:rsid w:val="00865D65"/>
    <w:rsid w:val="00866855"/>
    <w:rsid w:val="0086788C"/>
    <w:rsid w:val="00870EF8"/>
    <w:rsid w:val="008710BC"/>
    <w:rsid w:val="00872693"/>
    <w:rsid w:val="00872789"/>
    <w:rsid w:val="00872874"/>
    <w:rsid w:val="00873C3A"/>
    <w:rsid w:val="0087402D"/>
    <w:rsid w:val="008742BD"/>
    <w:rsid w:val="00874315"/>
    <w:rsid w:val="008744B1"/>
    <w:rsid w:val="00874587"/>
    <w:rsid w:val="00874A09"/>
    <w:rsid w:val="00875687"/>
    <w:rsid w:val="0087613A"/>
    <w:rsid w:val="0087623E"/>
    <w:rsid w:val="008762FB"/>
    <w:rsid w:val="00877109"/>
    <w:rsid w:val="008776BF"/>
    <w:rsid w:val="0088030A"/>
    <w:rsid w:val="008804B5"/>
    <w:rsid w:val="00880A63"/>
    <w:rsid w:val="00880C51"/>
    <w:rsid w:val="00880FB0"/>
    <w:rsid w:val="008813FF"/>
    <w:rsid w:val="00881C67"/>
    <w:rsid w:val="0088293E"/>
    <w:rsid w:val="0088363D"/>
    <w:rsid w:val="00884640"/>
    <w:rsid w:val="00884D8F"/>
    <w:rsid w:val="0088522F"/>
    <w:rsid w:val="00885F4D"/>
    <w:rsid w:val="00886BA7"/>
    <w:rsid w:val="00887038"/>
    <w:rsid w:val="0088747B"/>
    <w:rsid w:val="0088752D"/>
    <w:rsid w:val="008876D0"/>
    <w:rsid w:val="00887A96"/>
    <w:rsid w:val="00887E7B"/>
    <w:rsid w:val="008901C8"/>
    <w:rsid w:val="0089023E"/>
    <w:rsid w:val="008902A2"/>
    <w:rsid w:val="0089035E"/>
    <w:rsid w:val="0089094E"/>
    <w:rsid w:val="00890C7D"/>
    <w:rsid w:val="0089180C"/>
    <w:rsid w:val="00891ABE"/>
    <w:rsid w:val="00892674"/>
    <w:rsid w:val="00892786"/>
    <w:rsid w:val="00892A29"/>
    <w:rsid w:val="00893836"/>
    <w:rsid w:val="00893DD0"/>
    <w:rsid w:val="008944A5"/>
    <w:rsid w:val="00894602"/>
    <w:rsid w:val="0089574D"/>
    <w:rsid w:val="00895F86"/>
    <w:rsid w:val="008963E8"/>
    <w:rsid w:val="00896493"/>
    <w:rsid w:val="008968DC"/>
    <w:rsid w:val="008A05D4"/>
    <w:rsid w:val="008A07AF"/>
    <w:rsid w:val="008A07FA"/>
    <w:rsid w:val="008A0EB8"/>
    <w:rsid w:val="008A14A3"/>
    <w:rsid w:val="008A150D"/>
    <w:rsid w:val="008A1E15"/>
    <w:rsid w:val="008A2706"/>
    <w:rsid w:val="008A2B30"/>
    <w:rsid w:val="008A3B06"/>
    <w:rsid w:val="008A3B64"/>
    <w:rsid w:val="008A3DAB"/>
    <w:rsid w:val="008A4BAE"/>
    <w:rsid w:val="008A5261"/>
    <w:rsid w:val="008A526D"/>
    <w:rsid w:val="008A52B9"/>
    <w:rsid w:val="008A574F"/>
    <w:rsid w:val="008A5F3D"/>
    <w:rsid w:val="008A5F60"/>
    <w:rsid w:val="008A6353"/>
    <w:rsid w:val="008A6652"/>
    <w:rsid w:val="008A6683"/>
    <w:rsid w:val="008A6874"/>
    <w:rsid w:val="008A6DF1"/>
    <w:rsid w:val="008A7B06"/>
    <w:rsid w:val="008B0729"/>
    <w:rsid w:val="008B08FA"/>
    <w:rsid w:val="008B0B79"/>
    <w:rsid w:val="008B0D84"/>
    <w:rsid w:val="008B1178"/>
    <w:rsid w:val="008B1641"/>
    <w:rsid w:val="008B19C5"/>
    <w:rsid w:val="008B1AC2"/>
    <w:rsid w:val="008B1F8B"/>
    <w:rsid w:val="008B2064"/>
    <w:rsid w:val="008B24F4"/>
    <w:rsid w:val="008B26A6"/>
    <w:rsid w:val="008B334D"/>
    <w:rsid w:val="008B3409"/>
    <w:rsid w:val="008B3A49"/>
    <w:rsid w:val="008B42BF"/>
    <w:rsid w:val="008B4324"/>
    <w:rsid w:val="008B49E8"/>
    <w:rsid w:val="008B4AC3"/>
    <w:rsid w:val="008B51DB"/>
    <w:rsid w:val="008B5945"/>
    <w:rsid w:val="008B59FB"/>
    <w:rsid w:val="008B60AD"/>
    <w:rsid w:val="008B60C7"/>
    <w:rsid w:val="008B732F"/>
    <w:rsid w:val="008B7382"/>
    <w:rsid w:val="008B7754"/>
    <w:rsid w:val="008B77AC"/>
    <w:rsid w:val="008B7B36"/>
    <w:rsid w:val="008C1554"/>
    <w:rsid w:val="008C1DB8"/>
    <w:rsid w:val="008C1E8C"/>
    <w:rsid w:val="008C2142"/>
    <w:rsid w:val="008C25E7"/>
    <w:rsid w:val="008C2C3A"/>
    <w:rsid w:val="008C467E"/>
    <w:rsid w:val="008C5A1B"/>
    <w:rsid w:val="008C61C2"/>
    <w:rsid w:val="008C62D9"/>
    <w:rsid w:val="008C65D0"/>
    <w:rsid w:val="008C6A77"/>
    <w:rsid w:val="008C732A"/>
    <w:rsid w:val="008C77FB"/>
    <w:rsid w:val="008D0658"/>
    <w:rsid w:val="008D0B2D"/>
    <w:rsid w:val="008D0E56"/>
    <w:rsid w:val="008D1089"/>
    <w:rsid w:val="008D12ED"/>
    <w:rsid w:val="008D1C37"/>
    <w:rsid w:val="008D28E9"/>
    <w:rsid w:val="008D37ED"/>
    <w:rsid w:val="008D4CFA"/>
    <w:rsid w:val="008D5402"/>
    <w:rsid w:val="008D61D3"/>
    <w:rsid w:val="008E0BDA"/>
    <w:rsid w:val="008E0E14"/>
    <w:rsid w:val="008E1250"/>
    <w:rsid w:val="008E174D"/>
    <w:rsid w:val="008E17C7"/>
    <w:rsid w:val="008E19E8"/>
    <w:rsid w:val="008E21CE"/>
    <w:rsid w:val="008E26E5"/>
    <w:rsid w:val="008E2B82"/>
    <w:rsid w:val="008E2E88"/>
    <w:rsid w:val="008E3077"/>
    <w:rsid w:val="008E374B"/>
    <w:rsid w:val="008E4B4E"/>
    <w:rsid w:val="008E5940"/>
    <w:rsid w:val="008E6478"/>
    <w:rsid w:val="008E6B62"/>
    <w:rsid w:val="008E6F38"/>
    <w:rsid w:val="008E745C"/>
    <w:rsid w:val="008E7DC1"/>
    <w:rsid w:val="008E7F67"/>
    <w:rsid w:val="008F01E0"/>
    <w:rsid w:val="008F03D1"/>
    <w:rsid w:val="008F041A"/>
    <w:rsid w:val="008F0B2B"/>
    <w:rsid w:val="008F0B92"/>
    <w:rsid w:val="008F0C97"/>
    <w:rsid w:val="008F1725"/>
    <w:rsid w:val="008F23A7"/>
    <w:rsid w:val="008F2597"/>
    <w:rsid w:val="008F25EC"/>
    <w:rsid w:val="008F26BB"/>
    <w:rsid w:val="008F30A3"/>
    <w:rsid w:val="008F4741"/>
    <w:rsid w:val="008F535C"/>
    <w:rsid w:val="008F579F"/>
    <w:rsid w:val="008F5AEB"/>
    <w:rsid w:val="008F5E2D"/>
    <w:rsid w:val="008F6005"/>
    <w:rsid w:val="008F60E8"/>
    <w:rsid w:val="008F67DB"/>
    <w:rsid w:val="008F68A5"/>
    <w:rsid w:val="008F68EC"/>
    <w:rsid w:val="008F6C1F"/>
    <w:rsid w:val="008F6DC0"/>
    <w:rsid w:val="008F771B"/>
    <w:rsid w:val="008F7836"/>
    <w:rsid w:val="00900263"/>
    <w:rsid w:val="009003D5"/>
    <w:rsid w:val="00900638"/>
    <w:rsid w:val="00900CFE"/>
    <w:rsid w:val="00900D6B"/>
    <w:rsid w:val="00901244"/>
    <w:rsid w:val="009016D1"/>
    <w:rsid w:val="00902C34"/>
    <w:rsid w:val="00903237"/>
    <w:rsid w:val="00903C97"/>
    <w:rsid w:val="0090519F"/>
    <w:rsid w:val="0090529E"/>
    <w:rsid w:val="0090622C"/>
    <w:rsid w:val="009063BA"/>
    <w:rsid w:val="00906C62"/>
    <w:rsid w:val="00906EE1"/>
    <w:rsid w:val="0090782F"/>
    <w:rsid w:val="00907ACA"/>
    <w:rsid w:val="00907CB0"/>
    <w:rsid w:val="00910B6E"/>
    <w:rsid w:val="00910C69"/>
    <w:rsid w:val="00910D93"/>
    <w:rsid w:val="00911089"/>
    <w:rsid w:val="009116F0"/>
    <w:rsid w:val="00911EF1"/>
    <w:rsid w:val="009124A0"/>
    <w:rsid w:val="0091277B"/>
    <w:rsid w:val="00912C87"/>
    <w:rsid w:val="00913692"/>
    <w:rsid w:val="009136C1"/>
    <w:rsid w:val="00914624"/>
    <w:rsid w:val="00914C21"/>
    <w:rsid w:val="009154DF"/>
    <w:rsid w:val="009156C5"/>
    <w:rsid w:val="00915DAF"/>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3D54"/>
    <w:rsid w:val="00934285"/>
    <w:rsid w:val="009348E7"/>
    <w:rsid w:val="009354BF"/>
    <w:rsid w:val="009354F0"/>
    <w:rsid w:val="00935634"/>
    <w:rsid w:val="009356EF"/>
    <w:rsid w:val="00935A1D"/>
    <w:rsid w:val="00935CC0"/>
    <w:rsid w:val="00935DD0"/>
    <w:rsid w:val="009360B2"/>
    <w:rsid w:val="0093621F"/>
    <w:rsid w:val="00936895"/>
    <w:rsid w:val="00937056"/>
    <w:rsid w:val="00937B51"/>
    <w:rsid w:val="0094115F"/>
    <w:rsid w:val="0094146E"/>
    <w:rsid w:val="0094165A"/>
    <w:rsid w:val="0094176F"/>
    <w:rsid w:val="00941F79"/>
    <w:rsid w:val="0094200C"/>
    <w:rsid w:val="00942371"/>
    <w:rsid w:val="00942541"/>
    <w:rsid w:val="00942687"/>
    <w:rsid w:val="009427A6"/>
    <w:rsid w:val="0094381E"/>
    <w:rsid w:val="00944862"/>
    <w:rsid w:val="0094522E"/>
    <w:rsid w:val="0094537B"/>
    <w:rsid w:val="00945507"/>
    <w:rsid w:val="00945647"/>
    <w:rsid w:val="009457FD"/>
    <w:rsid w:val="00945E44"/>
    <w:rsid w:val="00947317"/>
    <w:rsid w:val="0094778E"/>
    <w:rsid w:val="009504D6"/>
    <w:rsid w:val="0095054E"/>
    <w:rsid w:val="00950AD3"/>
    <w:rsid w:val="00950B14"/>
    <w:rsid w:val="00950DDE"/>
    <w:rsid w:val="009514D6"/>
    <w:rsid w:val="009524B7"/>
    <w:rsid w:val="009526BA"/>
    <w:rsid w:val="00952A0F"/>
    <w:rsid w:val="00952A1F"/>
    <w:rsid w:val="00952F01"/>
    <w:rsid w:val="00953F17"/>
    <w:rsid w:val="00954081"/>
    <w:rsid w:val="00955879"/>
    <w:rsid w:val="00955EAD"/>
    <w:rsid w:val="0095682C"/>
    <w:rsid w:val="00956FF4"/>
    <w:rsid w:val="0095768C"/>
    <w:rsid w:val="00960BF7"/>
    <w:rsid w:val="00961112"/>
    <w:rsid w:val="009613B5"/>
    <w:rsid w:val="00961FC9"/>
    <w:rsid w:val="00962320"/>
    <w:rsid w:val="009629D2"/>
    <w:rsid w:val="00962F63"/>
    <w:rsid w:val="00963076"/>
    <w:rsid w:val="00963FF4"/>
    <w:rsid w:val="00964456"/>
    <w:rsid w:val="009645E8"/>
    <w:rsid w:val="00965A72"/>
    <w:rsid w:val="00965C02"/>
    <w:rsid w:val="00966246"/>
    <w:rsid w:val="009662F9"/>
    <w:rsid w:val="00966480"/>
    <w:rsid w:val="0096651D"/>
    <w:rsid w:val="00966605"/>
    <w:rsid w:val="00967171"/>
    <w:rsid w:val="009672F3"/>
    <w:rsid w:val="0096793F"/>
    <w:rsid w:val="00967A07"/>
    <w:rsid w:val="00967E93"/>
    <w:rsid w:val="0097030D"/>
    <w:rsid w:val="00970420"/>
    <w:rsid w:val="009704FC"/>
    <w:rsid w:val="009707A6"/>
    <w:rsid w:val="00971066"/>
    <w:rsid w:val="009713BD"/>
    <w:rsid w:val="00971C57"/>
    <w:rsid w:val="009723A7"/>
    <w:rsid w:val="0097249D"/>
    <w:rsid w:val="009729A3"/>
    <w:rsid w:val="00972ED5"/>
    <w:rsid w:val="009732DE"/>
    <w:rsid w:val="00973BBB"/>
    <w:rsid w:val="0097415C"/>
    <w:rsid w:val="00974619"/>
    <w:rsid w:val="0097463B"/>
    <w:rsid w:val="00974AB5"/>
    <w:rsid w:val="0097515E"/>
    <w:rsid w:val="00975A5D"/>
    <w:rsid w:val="00976180"/>
    <w:rsid w:val="009773D5"/>
    <w:rsid w:val="0097741A"/>
    <w:rsid w:val="0097783E"/>
    <w:rsid w:val="00977860"/>
    <w:rsid w:val="00977A9B"/>
    <w:rsid w:val="00977B41"/>
    <w:rsid w:val="009801AF"/>
    <w:rsid w:val="00980E75"/>
    <w:rsid w:val="00981987"/>
    <w:rsid w:val="00981F4F"/>
    <w:rsid w:val="0098220A"/>
    <w:rsid w:val="009825B5"/>
    <w:rsid w:val="00982AF1"/>
    <w:rsid w:val="0098334F"/>
    <w:rsid w:val="0098352A"/>
    <w:rsid w:val="00983CD1"/>
    <w:rsid w:val="00983D57"/>
    <w:rsid w:val="00984E60"/>
    <w:rsid w:val="0098534A"/>
    <w:rsid w:val="009853F3"/>
    <w:rsid w:val="009855FE"/>
    <w:rsid w:val="00985994"/>
    <w:rsid w:val="00986BD8"/>
    <w:rsid w:val="00986C59"/>
    <w:rsid w:val="00986C81"/>
    <w:rsid w:val="00986F2B"/>
    <w:rsid w:val="00987285"/>
    <w:rsid w:val="0098736B"/>
    <w:rsid w:val="00987576"/>
    <w:rsid w:val="00987E3B"/>
    <w:rsid w:val="0099053B"/>
    <w:rsid w:val="00990582"/>
    <w:rsid w:val="00990ECB"/>
    <w:rsid w:val="009912EF"/>
    <w:rsid w:val="00991340"/>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6059"/>
    <w:rsid w:val="00996452"/>
    <w:rsid w:val="00996901"/>
    <w:rsid w:val="0099692A"/>
    <w:rsid w:val="00996972"/>
    <w:rsid w:val="00997C82"/>
    <w:rsid w:val="00997CF0"/>
    <w:rsid w:val="009A200F"/>
    <w:rsid w:val="009A23BA"/>
    <w:rsid w:val="009A2D2C"/>
    <w:rsid w:val="009A33C7"/>
    <w:rsid w:val="009A39CE"/>
    <w:rsid w:val="009A4369"/>
    <w:rsid w:val="009A47AC"/>
    <w:rsid w:val="009A4855"/>
    <w:rsid w:val="009A4894"/>
    <w:rsid w:val="009A4E54"/>
    <w:rsid w:val="009A5F5D"/>
    <w:rsid w:val="009A6368"/>
    <w:rsid w:val="009A68E0"/>
    <w:rsid w:val="009A68F4"/>
    <w:rsid w:val="009A6A92"/>
    <w:rsid w:val="009A6FC2"/>
    <w:rsid w:val="009A7D1C"/>
    <w:rsid w:val="009A7D3A"/>
    <w:rsid w:val="009B024E"/>
    <w:rsid w:val="009B044A"/>
    <w:rsid w:val="009B067D"/>
    <w:rsid w:val="009B086E"/>
    <w:rsid w:val="009B1100"/>
    <w:rsid w:val="009B126E"/>
    <w:rsid w:val="009B206F"/>
    <w:rsid w:val="009B21F8"/>
    <w:rsid w:val="009B2349"/>
    <w:rsid w:val="009B24F8"/>
    <w:rsid w:val="009B27B1"/>
    <w:rsid w:val="009B334F"/>
    <w:rsid w:val="009B4319"/>
    <w:rsid w:val="009B474C"/>
    <w:rsid w:val="009B492A"/>
    <w:rsid w:val="009B4A57"/>
    <w:rsid w:val="009B503D"/>
    <w:rsid w:val="009B5250"/>
    <w:rsid w:val="009B538C"/>
    <w:rsid w:val="009B5511"/>
    <w:rsid w:val="009B5819"/>
    <w:rsid w:val="009B5931"/>
    <w:rsid w:val="009B76F7"/>
    <w:rsid w:val="009B7E89"/>
    <w:rsid w:val="009C049A"/>
    <w:rsid w:val="009C0CF1"/>
    <w:rsid w:val="009C2B30"/>
    <w:rsid w:val="009C2D0C"/>
    <w:rsid w:val="009C3AFF"/>
    <w:rsid w:val="009C3C09"/>
    <w:rsid w:val="009C3DE2"/>
    <w:rsid w:val="009C4246"/>
    <w:rsid w:val="009C4B71"/>
    <w:rsid w:val="009C4C1A"/>
    <w:rsid w:val="009C54B3"/>
    <w:rsid w:val="009C5757"/>
    <w:rsid w:val="009C66CD"/>
    <w:rsid w:val="009C6F98"/>
    <w:rsid w:val="009C7344"/>
    <w:rsid w:val="009C76C4"/>
    <w:rsid w:val="009C7873"/>
    <w:rsid w:val="009C798C"/>
    <w:rsid w:val="009C79AC"/>
    <w:rsid w:val="009C7ACA"/>
    <w:rsid w:val="009D0553"/>
    <w:rsid w:val="009D08AD"/>
    <w:rsid w:val="009D1954"/>
    <w:rsid w:val="009D1F0E"/>
    <w:rsid w:val="009D23F1"/>
    <w:rsid w:val="009D30AD"/>
    <w:rsid w:val="009D3558"/>
    <w:rsid w:val="009D41F0"/>
    <w:rsid w:val="009D47AE"/>
    <w:rsid w:val="009D48BC"/>
    <w:rsid w:val="009D4AF9"/>
    <w:rsid w:val="009D4E1C"/>
    <w:rsid w:val="009D6587"/>
    <w:rsid w:val="009D74FF"/>
    <w:rsid w:val="009E043A"/>
    <w:rsid w:val="009E0462"/>
    <w:rsid w:val="009E0D2B"/>
    <w:rsid w:val="009E167C"/>
    <w:rsid w:val="009E16C8"/>
    <w:rsid w:val="009E2BD1"/>
    <w:rsid w:val="009E3045"/>
    <w:rsid w:val="009E3260"/>
    <w:rsid w:val="009E32F2"/>
    <w:rsid w:val="009E3531"/>
    <w:rsid w:val="009E3959"/>
    <w:rsid w:val="009E4B9A"/>
    <w:rsid w:val="009E50A2"/>
    <w:rsid w:val="009E52A1"/>
    <w:rsid w:val="009E53BE"/>
    <w:rsid w:val="009E58CA"/>
    <w:rsid w:val="009E5FE7"/>
    <w:rsid w:val="009E64C2"/>
    <w:rsid w:val="009E6E06"/>
    <w:rsid w:val="009E7303"/>
    <w:rsid w:val="009E7A71"/>
    <w:rsid w:val="009E7B50"/>
    <w:rsid w:val="009F01D5"/>
    <w:rsid w:val="009F02EB"/>
    <w:rsid w:val="009F0692"/>
    <w:rsid w:val="009F07F4"/>
    <w:rsid w:val="009F0FD2"/>
    <w:rsid w:val="009F1554"/>
    <w:rsid w:val="009F15E3"/>
    <w:rsid w:val="009F1657"/>
    <w:rsid w:val="009F16BD"/>
    <w:rsid w:val="009F2117"/>
    <w:rsid w:val="009F2D44"/>
    <w:rsid w:val="009F301D"/>
    <w:rsid w:val="009F3D7A"/>
    <w:rsid w:val="009F3F9E"/>
    <w:rsid w:val="009F41EA"/>
    <w:rsid w:val="009F4FDE"/>
    <w:rsid w:val="009F501A"/>
    <w:rsid w:val="009F511F"/>
    <w:rsid w:val="009F52E1"/>
    <w:rsid w:val="009F5416"/>
    <w:rsid w:val="009F5A72"/>
    <w:rsid w:val="009F5A97"/>
    <w:rsid w:val="009F64F2"/>
    <w:rsid w:val="009F6699"/>
    <w:rsid w:val="009F7AEC"/>
    <w:rsid w:val="00A00378"/>
    <w:rsid w:val="00A0057A"/>
    <w:rsid w:val="00A00881"/>
    <w:rsid w:val="00A01481"/>
    <w:rsid w:val="00A01C1A"/>
    <w:rsid w:val="00A0209D"/>
    <w:rsid w:val="00A0216E"/>
    <w:rsid w:val="00A025DD"/>
    <w:rsid w:val="00A026AB"/>
    <w:rsid w:val="00A02D65"/>
    <w:rsid w:val="00A02F78"/>
    <w:rsid w:val="00A03512"/>
    <w:rsid w:val="00A035DB"/>
    <w:rsid w:val="00A03DB9"/>
    <w:rsid w:val="00A044E1"/>
    <w:rsid w:val="00A049AB"/>
    <w:rsid w:val="00A04B7B"/>
    <w:rsid w:val="00A04E5A"/>
    <w:rsid w:val="00A05B26"/>
    <w:rsid w:val="00A05B47"/>
    <w:rsid w:val="00A05C62"/>
    <w:rsid w:val="00A05E9D"/>
    <w:rsid w:val="00A06464"/>
    <w:rsid w:val="00A06995"/>
    <w:rsid w:val="00A075B8"/>
    <w:rsid w:val="00A07F55"/>
    <w:rsid w:val="00A104E5"/>
    <w:rsid w:val="00A10738"/>
    <w:rsid w:val="00A10929"/>
    <w:rsid w:val="00A10C4C"/>
    <w:rsid w:val="00A10F2B"/>
    <w:rsid w:val="00A11A78"/>
    <w:rsid w:val="00A12479"/>
    <w:rsid w:val="00A12D73"/>
    <w:rsid w:val="00A137FF"/>
    <w:rsid w:val="00A13B63"/>
    <w:rsid w:val="00A13F90"/>
    <w:rsid w:val="00A140F5"/>
    <w:rsid w:val="00A141E6"/>
    <w:rsid w:val="00A14C3D"/>
    <w:rsid w:val="00A15090"/>
    <w:rsid w:val="00A16978"/>
    <w:rsid w:val="00A16BD3"/>
    <w:rsid w:val="00A16C0E"/>
    <w:rsid w:val="00A16D5B"/>
    <w:rsid w:val="00A16D82"/>
    <w:rsid w:val="00A170DE"/>
    <w:rsid w:val="00A17360"/>
    <w:rsid w:val="00A17520"/>
    <w:rsid w:val="00A177F2"/>
    <w:rsid w:val="00A178DD"/>
    <w:rsid w:val="00A20253"/>
    <w:rsid w:val="00A204B7"/>
    <w:rsid w:val="00A2081F"/>
    <w:rsid w:val="00A211F3"/>
    <w:rsid w:val="00A214C3"/>
    <w:rsid w:val="00A21646"/>
    <w:rsid w:val="00A21EB3"/>
    <w:rsid w:val="00A22C97"/>
    <w:rsid w:val="00A22DF3"/>
    <w:rsid w:val="00A2313F"/>
    <w:rsid w:val="00A23592"/>
    <w:rsid w:val="00A236A3"/>
    <w:rsid w:val="00A23B20"/>
    <w:rsid w:val="00A23E3F"/>
    <w:rsid w:val="00A2444A"/>
    <w:rsid w:val="00A246B6"/>
    <w:rsid w:val="00A24F0C"/>
    <w:rsid w:val="00A25F04"/>
    <w:rsid w:val="00A26B85"/>
    <w:rsid w:val="00A26E54"/>
    <w:rsid w:val="00A273E8"/>
    <w:rsid w:val="00A27A23"/>
    <w:rsid w:val="00A30030"/>
    <w:rsid w:val="00A30666"/>
    <w:rsid w:val="00A30F3B"/>
    <w:rsid w:val="00A31046"/>
    <w:rsid w:val="00A31158"/>
    <w:rsid w:val="00A3132A"/>
    <w:rsid w:val="00A3139F"/>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2CB"/>
    <w:rsid w:val="00A36A1C"/>
    <w:rsid w:val="00A36B2C"/>
    <w:rsid w:val="00A37414"/>
    <w:rsid w:val="00A40D13"/>
    <w:rsid w:val="00A410AA"/>
    <w:rsid w:val="00A41527"/>
    <w:rsid w:val="00A41980"/>
    <w:rsid w:val="00A42381"/>
    <w:rsid w:val="00A42618"/>
    <w:rsid w:val="00A43126"/>
    <w:rsid w:val="00A4336B"/>
    <w:rsid w:val="00A43415"/>
    <w:rsid w:val="00A43670"/>
    <w:rsid w:val="00A43D03"/>
    <w:rsid w:val="00A44030"/>
    <w:rsid w:val="00A446BD"/>
    <w:rsid w:val="00A44A26"/>
    <w:rsid w:val="00A45912"/>
    <w:rsid w:val="00A46338"/>
    <w:rsid w:val="00A47301"/>
    <w:rsid w:val="00A47BAF"/>
    <w:rsid w:val="00A47F24"/>
    <w:rsid w:val="00A501D2"/>
    <w:rsid w:val="00A50C0E"/>
    <w:rsid w:val="00A50FEC"/>
    <w:rsid w:val="00A516BC"/>
    <w:rsid w:val="00A5204A"/>
    <w:rsid w:val="00A52143"/>
    <w:rsid w:val="00A529F3"/>
    <w:rsid w:val="00A52B23"/>
    <w:rsid w:val="00A53B57"/>
    <w:rsid w:val="00A54838"/>
    <w:rsid w:val="00A54F54"/>
    <w:rsid w:val="00A5517E"/>
    <w:rsid w:val="00A57156"/>
    <w:rsid w:val="00A576C0"/>
    <w:rsid w:val="00A6059C"/>
    <w:rsid w:val="00A606E0"/>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4C8"/>
    <w:rsid w:val="00A676DC"/>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28DE"/>
    <w:rsid w:val="00A83196"/>
    <w:rsid w:val="00A84AC4"/>
    <w:rsid w:val="00A84DE0"/>
    <w:rsid w:val="00A859A2"/>
    <w:rsid w:val="00A85D5D"/>
    <w:rsid w:val="00A85F45"/>
    <w:rsid w:val="00A868D4"/>
    <w:rsid w:val="00A86B15"/>
    <w:rsid w:val="00A86B49"/>
    <w:rsid w:val="00A870F2"/>
    <w:rsid w:val="00A875FE"/>
    <w:rsid w:val="00A87781"/>
    <w:rsid w:val="00A87B48"/>
    <w:rsid w:val="00A87C12"/>
    <w:rsid w:val="00A902B6"/>
    <w:rsid w:val="00A9035B"/>
    <w:rsid w:val="00A90F35"/>
    <w:rsid w:val="00A91356"/>
    <w:rsid w:val="00A91702"/>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131D"/>
    <w:rsid w:val="00AA1339"/>
    <w:rsid w:val="00AA1406"/>
    <w:rsid w:val="00AA1C81"/>
    <w:rsid w:val="00AA1EF4"/>
    <w:rsid w:val="00AA250A"/>
    <w:rsid w:val="00AA2B60"/>
    <w:rsid w:val="00AA3A1B"/>
    <w:rsid w:val="00AA3BE8"/>
    <w:rsid w:val="00AA508C"/>
    <w:rsid w:val="00AA5794"/>
    <w:rsid w:val="00AA5837"/>
    <w:rsid w:val="00AA5B4B"/>
    <w:rsid w:val="00AA5F51"/>
    <w:rsid w:val="00AA6251"/>
    <w:rsid w:val="00AA6B5D"/>
    <w:rsid w:val="00AA72F3"/>
    <w:rsid w:val="00AA777C"/>
    <w:rsid w:val="00AA7B7B"/>
    <w:rsid w:val="00AB0420"/>
    <w:rsid w:val="00AB0F16"/>
    <w:rsid w:val="00AB1B83"/>
    <w:rsid w:val="00AB1C22"/>
    <w:rsid w:val="00AB31D9"/>
    <w:rsid w:val="00AB3D41"/>
    <w:rsid w:val="00AB40F5"/>
    <w:rsid w:val="00AB45A0"/>
    <w:rsid w:val="00AB54D6"/>
    <w:rsid w:val="00AB61A3"/>
    <w:rsid w:val="00AB6A5B"/>
    <w:rsid w:val="00AB6D3F"/>
    <w:rsid w:val="00AB70B0"/>
    <w:rsid w:val="00AC003D"/>
    <w:rsid w:val="00AC0233"/>
    <w:rsid w:val="00AC0E8F"/>
    <w:rsid w:val="00AC0F7B"/>
    <w:rsid w:val="00AC1859"/>
    <w:rsid w:val="00AC1A2D"/>
    <w:rsid w:val="00AC23E7"/>
    <w:rsid w:val="00AC2887"/>
    <w:rsid w:val="00AC2AC8"/>
    <w:rsid w:val="00AC41E9"/>
    <w:rsid w:val="00AC46EE"/>
    <w:rsid w:val="00AC4A25"/>
    <w:rsid w:val="00AC554D"/>
    <w:rsid w:val="00AC5619"/>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8F5"/>
    <w:rsid w:val="00AD2CAE"/>
    <w:rsid w:val="00AD2F2C"/>
    <w:rsid w:val="00AD3B3C"/>
    <w:rsid w:val="00AD3D05"/>
    <w:rsid w:val="00AD3EF3"/>
    <w:rsid w:val="00AD4BB7"/>
    <w:rsid w:val="00AD4C11"/>
    <w:rsid w:val="00AD4F28"/>
    <w:rsid w:val="00AD4F32"/>
    <w:rsid w:val="00AD5D67"/>
    <w:rsid w:val="00AD6040"/>
    <w:rsid w:val="00AD6761"/>
    <w:rsid w:val="00AD681C"/>
    <w:rsid w:val="00AD7666"/>
    <w:rsid w:val="00AD79EC"/>
    <w:rsid w:val="00AE0C62"/>
    <w:rsid w:val="00AE18F5"/>
    <w:rsid w:val="00AE1D3D"/>
    <w:rsid w:val="00AE2566"/>
    <w:rsid w:val="00AE29DA"/>
    <w:rsid w:val="00AE3497"/>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4B38"/>
    <w:rsid w:val="00AF5860"/>
    <w:rsid w:val="00AF5B9B"/>
    <w:rsid w:val="00AF6C78"/>
    <w:rsid w:val="00AF7239"/>
    <w:rsid w:val="00AF729A"/>
    <w:rsid w:val="00AF7836"/>
    <w:rsid w:val="00AF7A83"/>
    <w:rsid w:val="00AF7AEF"/>
    <w:rsid w:val="00AF7BF3"/>
    <w:rsid w:val="00B0087B"/>
    <w:rsid w:val="00B00C00"/>
    <w:rsid w:val="00B01606"/>
    <w:rsid w:val="00B01756"/>
    <w:rsid w:val="00B03025"/>
    <w:rsid w:val="00B03A1B"/>
    <w:rsid w:val="00B043AA"/>
    <w:rsid w:val="00B049BA"/>
    <w:rsid w:val="00B058C1"/>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433A"/>
    <w:rsid w:val="00B15511"/>
    <w:rsid w:val="00B15767"/>
    <w:rsid w:val="00B167C0"/>
    <w:rsid w:val="00B169B6"/>
    <w:rsid w:val="00B16B24"/>
    <w:rsid w:val="00B17CDE"/>
    <w:rsid w:val="00B20866"/>
    <w:rsid w:val="00B20EEC"/>
    <w:rsid w:val="00B2139D"/>
    <w:rsid w:val="00B215AE"/>
    <w:rsid w:val="00B21639"/>
    <w:rsid w:val="00B22C19"/>
    <w:rsid w:val="00B22CE6"/>
    <w:rsid w:val="00B22F8A"/>
    <w:rsid w:val="00B2363C"/>
    <w:rsid w:val="00B240B7"/>
    <w:rsid w:val="00B245FF"/>
    <w:rsid w:val="00B25A4A"/>
    <w:rsid w:val="00B26792"/>
    <w:rsid w:val="00B267EE"/>
    <w:rsid w:val="00B26B17"/>
    <w:rsid w:val="00B270B6"/>
    <w:rsid w:val="00B27350"/>
    <w:rsid w:val="00B27792"/>
    <w:rsid w:val="00B277D7"/>
    <w:rsid w:val="00B27D8D"/>
    <w:rsid w:val="00B301AB"/>
    <w:rsid w:val="00B312D5"/>
    <w:rsid w:val="00B3241E"/>
    <w:rsid w:val="00B32502"/>
    <w:rsid w:val="00B3266F"/>
    <w:rsid w:val="00B327A8"/>
    <w:rsid w:val="00B32CC5"/>
    <w:rsid w:val="00B32FE3"/>
    <w:rsid w:val="00B33213"/>
    <w:rsid w:val="00B334BE"/>
    <w:rsid w:val="00B33AA6"/>
    <w:rsid w:val="00B34158"/>
    <w:rsid w:val="00B34376"/>
    <w:rsid w:val="00B34CFA"/>
    <w:rsid w:val="00B35599"/>
    <w:rsid w:val="00B35894"/>
    <w:rsid w:val="00B361E1"/>
    <w:rsid w:val="00B36E32"/>
    <w:rsid w:val="00B36FBE"/>
    <w:rsid w:val="00B376DB"/>
    <w:rsid w:val="00B37791"/>
    <w:rsid w:val="00B413D0"/>
    <w:rsid w:val="00B41D3A"/>
    <w:rsid w:val="00B42013"/>
    <w:rsid w:val="00B422DE"/>
    <w:rsid w:val="00B42358"/>
    <w:rsid w:val="00B43226"/>
    <w:rsid w:val="00B43C00"/>
    <w:rsid w:val="00B441D2"/>
    <w:rsid w:val="00B44857"/>
    <w:rsid w:val="00B4547F"/>
    <w:rsid w:val="00B456D9"/>
    <w:rsid w:val="00B45705"/>
    <w:rsid w:val="00B46131"/>
    <w:rsid w:val="00B468AB"/>
    <w:rsid w:val="00B46C14"/>
    <w:rsid w:val="00B47C6E"/>
    <w:rsid w:val="00B47CE1"/>
    <w:rsid w:val="00B47F27"/>
    <w:rsid w:val="00B50E87"/>
    <w:rsid w:val="00B51573"/>
    <w:rsid w:val="00B51809"/>
    <w:rsid w:val="00B521DD"/>
    <w:rsid w:val="00B523CD"/>
    <w:rsid w:val="00B5265A"/>
    <w:rsid w:val="00B530E5"/>
    <w:rsid w:val="00B53714"/>
    <w:rsid w:val="00B5381D"/>
    <w:rsid w:val="00B53F80"/>
    <w:rsid w:val="00B543C3"/>
    <w:rsid w:val="00B544CF"/>
    <w:rsid w:val="00B5472E"/>
    <w:rsid w:val="00B54941"/>
    <w:rsid w:val="00B54A0E"/>
    <w:rsid w:val="00B54ADB"/>
    <w:rsid w:val="00B54BDC"/>
    <w:rsid w:val="00B54F1A"/>
    <w:rsid w:val="00B55506"/>
    <w:rsid w:val="00B56192"/>
    <w:rsid w:val="00B6028D"/>
    <w:rsid w:val="00B60426"/>
    <w:rsid w:val="00B607C6"/>
    <w:rsid w:val="00B6130D"/>
    <w:rsid w:val="00B614B4"/>
    <w:rsid w:val="00B61BF5"/>
    <w:rsid w:val="00B629A5"/>
    <w:rsid w:val="00B62D26"/>
    <w:rsid w:val="00B63D4B"/>
    <w:rsid w:val="00B63E5F"/>
    <w:rsid w:val="00B6555C"/>
    <w:rsid w:val="00B65D64"/>
    <w:rsid w:val="00B65EF5"/>
    <w:rsid w:val="00B6600C"/>
    <w:rsid w:val="00B66358"/>
    <w:rsid w:val="00B66DBE"/>
    <w:rsid w:val="00B670A2"/>
    <w:rsid w:val="00B67197"/>
    <w:rsid w:val="00B6721D"/>
    <w:rsid w:val="00B677C1"/>
    <w:rsid w:val="00B67CE4"/>
    <w:rsid w:val="00B7035C"/>
    <w:rsid w:val="00B71290"/>
    <w:rsid w:val="00B71477"/>
    <w:rsid w:val="00B71698"/>
    <w:rsid w:val="00B71873"/>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2721"/>
    <w:rsid w:val="00B8378A"/>
    <w:rsid w:val="00B83DD4"/>
    <w:rsid w:val="00B83E96"/>
    <w:rsid w:val="00B8427F"/>
    <w:rsid w:val="00B8581D"/>
    <w:rsid w:val="00B86875"/>
    <w:rsid w:val="00B87BBC"/>
    <w:rsid w:val="00B9005C"/>
    <w:rsid w:val="00B90201"/>
    <w:rsid w:val="00B922D9"/>
    <w:rsid w:val="00B92831"/>
    <w:rsid w:val="00B93641"/>
    <w:rsid w:val="00B93DDE"/>
    <w:rsid w:val="00B94A19"/>
    <w:rsid w:val="00B94B9A"/>
    <w:rsid w:val="00B951B7"/>
    <w:rsid w:val="00B96204"/>
    <w:rsid w:val="00B964F3"/>
    <w:rsid w:val="00B96A22"/>
    <w:rsid w:val="00B96A44"/>
    <w:rsid w:val="00B96C86"/>
    <w:rsid w:val="00B96EFC"/>
    <w:rsid w:val="00B9740E"/>
    <w:rsid w:val="00B978FB"/>
    <w:rsid w:val="00B97D7F"/>
    <w:rsid w:val="00BA012F"/>
    <w:rsid w:val="00BA0382"/>
    <w:rsid w:val="00BA0922"/>
    <w:rsid w:val="00BA1142"/>
    <w:rsid w:val="00BA14A7"/>
    <w:rsid w:val="00BA14C0"/>
    <w:rsid w:val="00BA1A76"/>
    <w:rsid w:val="00BA29A6"/>
    <w:rsid w:val="00BA2ED9"/>
    <w:rsid w:val="00BA3746"/>
    <w:rsid w:val="00BA3790"/>
    <w:rsid w:val="00BA3AC3"/>
    <w:rsid w:val="00BA3C84"/>
    <w:rsid w:val="00BA47C0"/>
    <w:rsid w:val="00BA4AF3"/>
    <w:rsid w:val="00BA4B4B"/>
    <w:rsid w:val="00BA595F"/>
    <w:rsid w:val="00BA6010"/>
    <w:rsid w:val="00BA65E0"/>
    <w:rsid w:val="00BA6D28"/>
    <w:rsid w:val="00BA6E0C"/>
    <w:rsid w:val="00BA7260"/>
    <w:rsid w:val="00BA72C9"/>
    <w:rsid w:val="00BA754C"/>
    <w:rsid w:val="00BA77D3"/>
    <w:rsid w:val="00BA7E03"/>
    <w:rsid w:val="00BB041F"/>
    <w:rsid w:val="00BB05D6"/>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4659"/>
    <w:rsid w:val="00BC555B"/>
    <w:rsid w:val="00BC584D"/>
    <w:rsid w:val="00BC5EF6"/>
    <w:rsid w:val="00BC6574"/>
    <w:rsid w:val="00BC6F53"/>
    <w:rsid w:val="00BC7760"/>
    <w:rsid w:val="00BD02D1"/>
    <w:rsid w:val="00BD0710"/>
    <w:rsid w:val="00BD0ADD"/>
    <w:rsid w:val="00BD0EA7"/>
    <w:rsid w:val="00BD1450"/>
    <w:rsid w:val="00BD1DBC"/>
    <w:rsid w:val="00BD1FBF"/>
    <w:rsid w:val="00BD2AF6"/>
    <w:rsid w:val="00BD2FC7"/>
    <w:rsid w:val="00BD3719"/>
    <w:rsid w:val="00BD3CD8"/>
    <w:rsid w:val="00BD3D82"/>
    <w:rsid w:val="00BD3E70"/>
    <w:rsid w:val="00BD4043"/>
    <w:rsid w:val="00BD4481"/>
    <w:rsid w:val="00BD4B56"/>
    <w:rsid w:val="00BD4D83"/>
    <w:rsid w:val="00BD5432"/>
    <w:rsid w:val="00BD5478"/>
    <w:rsid w:val="00BD55F1"/>
    <w:rsid w:val="00BD573B"/>
    <w:rsid w:val="00BD5953"/>
    <w:rsid w:val="00BD5FD5"/>
    <w:rsid w:val="00BD61D9"/>
    <w:rsid w:val="00BD735C"/>
    <w:rsid w:val="00BE000C"/>
    <w:rsid w:val="00BE0676"/>
    <w:rsid w:val="00BE0974"/>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E7F3C"/>
    <w:rsid w:val="00BF0674"/>
    <w:rsid w:val="00BF0F9B"/>
    <w:rsid w:val="00BF166A"/>
    <w:rsid w:val="00BF1A4D"/>
    <w:rsid w:val="00BF1CCB"/>
    <w:rsid w:val="00BF2C6C"/>
    <w:rsid w:val="00BF33E8"/>
    <w:rsid w:val="00BF3544"/>
    <w:rsid w:val="00BF44AE"/>
    <w:rsid w:val="00BF52D8"/>
    <w:rsid w:val="00BF5A08"/>
    <w:rsid w:val="00BF6AB1"/>
    <w:rsid w:val="00BF71D2"/>
    <w:rsid w:val="00BF7910"/>
    <w:rsid w:val="00BF7BCA"/>
    <w:rsid w:val="00BF7D89"/>
    <w:rsid w:val="00BF7F6C"/>
    <w:rsid w:val="00C00292"/>
    <w:rsid w:val="00C0032C"/>
    <w:rsid w:val="00C00D40"/>
    <w:rsid w:val="00C03315"/>
    <w:rsid w:val="00C0405E"/>
    <w:rsid w:val="00C041E9"/>
    <w:rsid w:val="00C043F6"/>
    <w:rsid w:val="00C04EC8"/>
    <w:rsid w:val="00C05ADE"/>
    <w:rsid w:val="00C06C69"/>
    <w:rsid w:val="00C06FDB"/>
    <w:rsid w:val="00C10FC2"/>
    <w:rsid w:val="00C11352"/>
    <w:rsid w:val="00C11448"/>
    <w:rsid w:val="00C119D9"/>
    <w:rsid w:val="00C11D92"/>
    <w:rsid w:val="00C11E9C"/>
    <w:rsid w:val="00C11FEB"/>
    <w:rsid w:val="00C120F5"/>
    <w:rsid w:val="00C122E9"/>
    <w:rsid w:val="00C12574"/>
    <w:rsid w:val="00C135F4"/>
    <w:rsid w:val="00C1400C"/>
    <w:rsid w:val="00C15BA7"/>
    <w:rsid w:val="00C1611A"/>
    <w:rsid w:val="00C1642A"/>
    <w:rsid w:val="00C17252"/>
    <w:rsid w:val="00C17ACB"/>
    <w:rsid w:val="00C20552"/>
    <w:rsid w:val="00C20AA4"/>
    <w:rsid w:val="00C212F0"/>
    <w:rsid w:val="00C21E64"/>
    <w:rsid w:val="00C22AA0"/>
    <w:rsid w:val="00C22D50"/>
    <w:rsid w:val="00C232FD"/>
    <w:rsid w:val="00C2369E"/>
    <w:rsid w:val="00C243AB"/>
    <w:rsid w:val="00C2542E"/>
    <w:rsid w:val="00C25FD3"/>
    <w:rsid w:val="00C26C99"/>
    <w:rsid w:val="00C27CF1"/>
    <w:rsid w:val="00C27F83"/>
    <w:rsid w:val="00C30065"/>
    <w:rsid w:val="00C301D2"/>
    <w:rsid w:val="00C30683"/>
    <w:rsid w:val="00C3129E"/>
    <w:rsid w:val="00C317EF"/>
    <w:rsid w:val="00C319E2"/>
    <w:rsid w:val="00C31E86"/>
    <w:rsid w:val="00C31EFE"/>
    <w:rsid w:val="00C320EA"/>
    <w:rsid w:val="00C3237F"/>
    <w:rsid w:val="00C328FA"/>
    <w:rsid w:val="00C32E4E"/>
    <w:rsid w:val="00C336BB"/>
    <w:rsid w:val="00C33C16"/>
    <w:rsid w:val="00C35C9B"/>
    <w:rsid w:val="00C368C5"/>
    <w:rsid w:val="00C36B4D"/>
    <w:rsid w:val="00C37766"/>
    <w:rsid w:val="00C37BB5"/>
    <w:rsid w:val="00C40BF0"/>
    <w:rsid w:val="00C40D14"/>
    <w:rsid w:val="00C40FDE"/>
    <w:rsid w:val="00C41620"/>
    <w:rsid w:val="00C419A3"/>
    <w:rsid w:val="00C41DA1"/>
    <w:rsid w:val="00C41F90"/>
    <w:rsid w:val="00C420BA"/>
    <w:rsid w:val="00C42E37"/>
    <w:rsid w:val="00C4327F"/>
    <w:rsid w:val="00C442CC"/>
    <w:rsid w:val="00C44713"/>
    <w:rsid w:val="00C450C5"/>
    <w:rsid w:val="00C45120"/>
    <w:rsid w:val="00C46112"/>
    <w:rsid w:val="00C4692D"/>
    <w:rsid w:val="00C46A7C"/>
    <w:rsid w:val="00C470F2"/>
    <w:rsid w:val="00C4725F"/>
    <w:rsid w:val="00C47621"/>
    <w:rsid w:val="00C50367"/>
    <w:rsid w:val="00C50B4D"/>
    <w:rsid w:val="00C50DCE"/>
    <w:rsid w:val="00C518FF"/>
    <w:rsid w:val="00C51CC2"/>
    <w:rsid w:val="00C51DA7"/>
    <w:rsid w:val="00C533AE"/>
    <w:rsid w:val="00C544C7"/>
    <w:rsid w:val="00C554C9"/>
    <w:rsid w:val="00C558C0"/>
    <w:rsid w:val="00C55959"/>
    <w:rsid w:val="00C55C4C"/>
    <w:rsid w:val="00C55ECD"/>
    <w:rsid w:val="00C561D5"/>
    <w:rsid w:val="00C56D56"/>
    <w:rsid w:val="00C56F0F"/>
    <w:rsid w:val="00C56FD7"/>
    <w:rsid w:val="00C60194"/>
    <w:rsid w:val="00C60197"/>
    <w:rsid w:val="00C602C1"/>
    <w:rsid w:val="00C60FBB"/>
    <w:rsid w:val="00C61128"/>
    <w:rsid w:val="00C619EC"/>
    <w:rsid w:val="00C61B50"/>
    <w:rsid w:val="00C62207"/>
    <w:rsid w:val="00C6261B"/>
    <w:rsid w:val="00C62A49"/>
    <w:rsid w:val="00C6323E"/>
    <w:rsid w:val="00C635D2"/>
    <w:rsid w:val="00C63A65"/>
    <w:rsid w:val="00C64F05"/>
    <w:rsid w:val="00C65150"/>
    <w:rsid w:val="00C65383"/>
    <w:rsid w:val="00C6547F"/>
    <w:rsid w:val="00C65AD0"/>
    <w:rsid w:val="00C6654E"/>
    <w:rsid w:val="00C66841"/>
    <w:rsid w:val="00C669E1"/>
    <w:rsid w:val="00C66D15"/>
    <w:rsid w:val="00C67227"/>
    <w:rsid w:val="00C67242"/>
    <w:rsid w:val="00C67286"/>
    <w:rsid w:val="00C673F0"/>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66F"/>
    <w:rsid w:val="00C74681"/>
    <w:rsid w:val="00C74CAA"/>
    <w:rsid w:val="00C74E06"/>
    <w:rsid w:val="00C75086"/>
    <w:rsid w:val="00C7531E"/>
    <w:rsid w:val="00C75511"/>
    <w:rsid w:val="00C75545"/>
    <w:rsid w:val="00C75E33"/>
    <w:rsid w:val="00C7639C"/>
    <w:rsid w:val="00C76900"/>
    <w:rsid w:val="00C7740A"/>
    <w:rsid w:val="00C777D3"/>
    <w:rsid w:val="00C8021B"/>
    <w:rsid w:val="00C802B7"/>
    <w:rsid w:val="00C80CBB"/>
    <w:rsid w:val="00C80E02"/>
    <w:rsid w:val="00C8146F"/>
    <w:rsid w:val="00C81A45"/>
    <w:rsid w:val="00C81F86"/>
    <w:rsid w:val="00C8290B"/>
    <w:rsid w:val="00C8296A"/>
    <w:rsid w:val="00C834BA"/>
    <w:rsid w:val="00C834C8"/>
    <w:rsid w:val="00C84518"/>
    <w:rsid w:val="00C84585"/>
    <w:rsid w:val="00C853D5"/>
    <w:rsid w:val="00C858AD"/>
    <w:rsid w:val="00C85A0A"/>
    <w:rsid w:val="00C85CE5"/>
    <w:rsid w:val="00C864A8"/>
    <w:rsid w:val="00C868D5"/>
    <w:rsid w:val="00C86BDE"/>
    <w:rsid w:val="00C878C8"/>
    <w:rsid w:val="00C87A8C"/>
    <w:rsid w:val="00C90306"/>
    <w:rsid w:val="00C917B7"/>
    <w:rsid w:val="00C91947"/>
    <w:rsid w:val="00C91BA2"/>
    <w:rsid w:val="00C92451"/>
    <w:rsid w:val="00C92543"/>
    <w:rsid w:val="00C92BCD"/>
    <w:rsid w:val="00C92D41"/>
    <w:rsid w:val="00C93057"/>
    <w:rsid w:val="00C933DD"/>
    <w:rsid w:val="00C93573"/>
    <w:rsid w:val="00C9380A"/>
    <w:rsid w:val="00C93ACE"/>
    <w:rsid w:val="00C93CEE"/>
    <w:rsid w:val="00C946FA"/>
    <w:rsid w:val="00C94A4C"/>
    <w:rsid w:val="00C94D92"/>
    <w:rsid w:val="00C94E85"/>
    <w:rsid w:val="00C94FBA"/>
    <w:rsid w:val="00C9553D"/>
    <w:rsid w:val="00C95982"/>
    <w:rsid w:val="00C95AA7"/>
    <w:rsid w:val="00C95C4E"/>
    <w:rsid w:val="00C966D7"/>
    <w:rsid w:val="00C968EC"/>
    <w:rsid w:val="00C96962"/>
    <w:rsid w:val="00C97530"/>
    <w:rsid w:val="00C97D71"/>
    <w:rsid w:val="00C97E0A"/>
    <w:rsid w:val="00CA0002"/>
    <w:rsid w:val="00CA0436"/>
    <w:rsid w:val="00CA09D5"/>
    <w:rsid w:val="00CA1B38"/>
    <w:rsid w:val="00CA1D9A"/>
    <w:rsid w:val="00CA2C05"/>
    <w:rsid w:val="00CA32F8"/>
    <w:rsid w:val="00CA3DBE"/>
    <w:rsid w:val="00CA3F57"/>
    <w:rsid w:val="00CA3FB8"/>
    <w:rsid w:val="00CA41A9"/>
    <w:rsid w:val="00CA41AB"/>
    <w:rsid w:val="00CA4516"/>
    <w:rsid w:val="00CA4653"/>
    <w:rsid w:val="00CA4BFC"/>
    <w:rsid w:val="00CA551A"/>
    <w:rsid w:val="00CA5A59"/>
    <w:rsid w:val="00CA5E17"/>
    <w:rsid w:val="00CA63BD"/>
    <w:rsid w:val="00CA64C5"/>
    <w:rsid w:val="00CA64E2"/>
    <w:rsid w:val="00CA6663"/>
    <w:rsid w:val="00CA6FDE"/>
    <w:rsid w:val="00CB08AA"/>
    <w:rsid w:val="00CB0B6A"/>
    <w:rsid w:val="00CB0D9B"/>
    <w:rsid w:val="00CB10CB"/>
    <w:rsid w:val="00CB14AB"/>
    <w:rsid w:val="00CB15E3"/>
    <w:rsid w:val="00CB1A55"/>
    <w:rsid w:val="00CB1D2C"/>
    <w:rsid w:val="00CB2020"/>
    <w:rsid w:val="00CB2218"/>
    <w:rsid w:val="00CB2AE6"/>
    <w:rsid w:val="00CB2DB5"/>
    <w:rsid w:val="00CB348D"/>
    <w:rsid w:val="00CB3850"/>
    <w:rsid w:val="00CB3FF3"/>
    <w:rsid w:val="00CB422D"/>
    <w:rsid w:val="00CB5A57"/>
    <w:rsid w:val="00CB5D81"/>
    <w:rsid w:val="00CB657F"/>
    <w:rsid w:val="00CB69D4"/>
    <w:rsid w:val="00CB6EC6"/>
    <w:rsid w:val="00CB7524"/>
    <w:rsid w:val="00CB7886"/>
    <w:rsid w:val="00CB7E23"/>
    <w:rsid w:val="00CB7F4A"/>
    <w:rsid w:val="00CC0401"/>
    <w:rsid w:val="00CC0660"/>
    <w:rsid w:val="00CC0682"/>
    <w:rsid w:val="00CC0768"/>
    <w:rsid w:val="00CC091B"/>
    <w:rsid w:val="00CC0A38"/>
    <w:rsid w:val="00CC1975"/>
    <w:rsid w:val="00CC1AD2"/>
    <w:rsid w:val="00CC2D02"/>
    <w:rsid w:val="00CC2FCD"/>
    <w:rsid w:val="00CC34E1"/>
    <w:rsid w:val="00CC3A1D"/>
    <w:rsid w:val="00CC3E23"/>
    <w:rsid w:val="00CC3FA4"/>
    <w:rsid w:val="00CC403C"/>
    <w:rsid w:val="00CC40A5"/>
    <w:rsid w:val="00CC50D4"/>
    <w:rsid w:val="00CC5D7D"/>
    <w:rsid w:val="00CC63C7"/>
    <w:rsid w:val="00CC7246"/>
    <w:rsid w:val="00CC76F6"/>
    <w:rsid w:val="00CD015E"/>
    <w:rsid w:val="00CD033F"/>
    <w:rsid w:val="00CD0AB3"/>
    <w:rsid w:val="00CD0C8F"/>
    <w:rsid w:val="00CD12ED"/>
    <w:rsid w:val="00CD1D51"/>
    <w:rsid w:val="00CD208E"/>
    <w:rsid w:val="00CD22D9"/>
    <w:rsid w:val="00CD26F4"/>
    <w:rsid w:val="00CD2BB0"/>
    <w:rsid w:val="00CD2BD9"/>
    <w:rsid w:val="00CD30FE"/>
    <w:rsid w:val="00CD3449"/>
    <w:rsid w:val="00CD3819"/>
    <w:rsid w:val="00CD4368"/>
    <w:rsid w:val="00CD46B1"/>
    <w:rsid w:val="00CD48B3"/>
    <w:rsid w:val="00CD4BDF"/>
    <w:rsid w:val="00CD5B48"/>
    <w:rsid w:val="00CD5BC9"/>
    <w:rsid w:val="00CD5D76"/>
    <w:rsid w:val="00CD64ED"/>
    <w:rsid w:val="00CD6892"/>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4F42"/>
    <w:rsid w:val="00CE5A62"/>
    <w:rsid w:val="00CE6491"/>
    <w:rsid w:val="00CE65B7"/>
    <w:rsid w:val="00CE65D8"/>
    <w:rsid w:val="00CE68D4"/>
    <w:rsid w:val="00CE692B"/>
    <w:rsid w:val="00CE6F57"/>
    <w:rsid w:val="00CE700C"/>
    <w:rsid w:val="00CE7590"/>
    <w:rsid w:val="00CE77E2"/>
    <w:rsid w:val="00CE7C0F"/>
    <w:rsid w:val="00CF09DE"/>
    <w:rsid w:val="00CF0A09"/>
    <w:rsid w:val="00CF0AE3"/>
    <w:rsid w:val="00CF0E46"/>
    <w:rsid w:val="00CF15A9"/>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8A1"/>
    <w:rsid w:val="00CF595E"/>
    <w:rsid w:val="00CF5964"/>
    <w:rsid w:val="00CF5F9E"/>
    <w:rsid w:val="00CF676B"/>
    <w:rsid w:val="00CF6AB3"/>
    <w:rsid w:val="00CF6BE1"/>
    <w:rsid w:val="00CF728A"/>
    <w:rsid w:val="00CF75E9"/>
    <w:rsid w:val="00CF7DE5"/>
    <w:rsid w:val="00D00656"/>
    <w:rsid w:val="00D023DF"/>
    <w:rsid w:val="00D02B87"/>
    <w:rsid w:val="00D02BAA"/>
    <w:rsid w:val="00D03765"/>
    <w:rsid w:val="00D0452E"/>
    <w:rsid w:val="00D047CD"/>
    <w:rsid w:val="00D0483D"/>
    <w:rsid w:val="00D04CAC"/>
    <w:rsid w:val="00D04D77"/>
    <w:rsid w:val="00D05D95"/>
    <w:rsid w:val="00D063DF"/>
    <w:rsid w:val="00D0643A"/>
    <w:rsid w:val="00D06BE9"/>
    <w:rsid w:val="00D07450"/>
    <w:rsid w:val="00D07D72"/>
    <w:rsid w:val="00D1009B"/>
    <w:rsid w:val="00D10781"/>
    <w:rsid w:val="00D1080F"/>
    <w:rsid w:val="00D10AFE"/>
    <w:rsid w:val="00D11409"/>
    <w:rsid w:val="00D11484"/>
    <w:rsid w:val="00D122DB"/>
    <w:rsid w:val="00D1260A"/>
    <w:rsid w:val="00D12C6E"/>
    <w:rsid w:val="00D13EE5"/>
    <w:rsid w:val="00D145BE"/>
    <w:rsid w:val="00D14BFF"/>
    <w:rsid w:val="00D159F5"/>
    <w:rsid w:val="00D1621D"/>
    <w:rsid w:val="00D173B9"/>
    <w:rsid w:val="00D173E4"/>
    <w:rsid w:val="00D17A1D"/>
    <w:rsid w:val="00D2081B"/>
    <w:rsid w:val="00D209FA"/>
    <w:rsid w:val="00D2388B"/>
    <w:rsid w:val="00D2442A"/>
    <w:rsid w:val="00D24A12"/>
    <w:rsid w:val="00D24C33"/>
    <w:rsid w:val="00D24C49"/>
    <w:rsid w:val="00D25461"/>
    <w:rsid w:val="00D25A40"/>
    <w:rsid w:val="00D25C0D"/>
    <w:rsid w:val="00D260AC"/>
    <w:rsid w:val="00D26AD9"/>
    <w:rsid w:val="00D26CF4"/>
    <w:rsid w:val="00D27207"/>
    <w:rsid w:val="00D2769C"/>
    <w:rsid w:val="00D30702"/>
    <w:rsid w:val="00D30AAB"/>
    <w:rsid w:val="00D30E8E"/>
    <w:rsid w:val="00D30E98"/>
    <w:rsid w:val="00D31B65"/>
    <w:rsid w:val="00D328FE"/>
    <w:rsid w:val="00D32D1A"/>
    <w:rsid w:val="00D32D48"/>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F50"/>
    <w:rsid w:val="00D42819"/>
    <w:rsid w:val="00D429E0"/>
    <w:rsid w:val="00D42F07"/>
    <w:rsid w:val="00D451D6"/>
    <w:rsid w:val="00D45811"/>
    <w:rsid w:val="00D467A1"/>
    <w:rsid w:val="00D4697D"/>
    <w:rsid w:val="00D46AE2"/>
    <w:rsid w:val="00D46ECC"/>
    <w:rsid w:val="00D46F22"/>
    <w:rsid w:val="00D47227"/>
    <w:rsid w:val="00D479E4"/>
    <w:rsid w:val="00D47B59"/>
    <w:rsid w:val="00D47B82"/>
    <w:rsid w:val="00D5023B"/>
    <w:rsid w:val="00D5076A"/>
    <w:rsid w:val="00D50955"/>
    <w:rsid w:val="00D513A4"/>
    <w:rsid w:val="00D51761"/>
    <w:rsid w:val="00D51F04"/>
    <w:rsid w:val="00D51F8A"/>
    <w:rsid w:val="00D51F96"/>
    <w:rsid w:val="00D521F6"/>
    <w:rsid w:val="00D533B6"/>
    <w:rsid w:val="00D545D6"/>
    <w:rsid w:val="00D54AF6"/>
    <w:rsid w:val="00D54E1F"/>
    <w:rsid w:val="00D55214"/>
    <w:rsid w:val="00D55614"/>
    <w:rsid w:val="00D55AA5"/>
    <w:rsid w:val="00D55E5C"/>
    <w:rsid w:val="00D568D7"/>
    <w:rsid w:val="00D5719A"/>
    <w:rsid w:val="00D5760A"/>
    <w:rsid w:val="00D57AD3"/>
    <w:rsid w:val="00D57C64"/>
    <w:rsid w:val="00D57D9B"/>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6D3D"/>
    <w:rsid w:val="00D67326"/>
    <w:rsid w:val="00D676CE"/>
    <w:rsid w:val="00D704E2"/>
    <w:rsid w:val="00D7071F"/>
    <w:rsid w:val="00D7084E"/>
    <w:rsid w:val="00D70971"/>
    <w:rsid w:val="00D715AE"/>
    <w:rsid w:val="00D724F3"/>
    <w:rsid w:val="00D72D93"/>
    <w:rsid w:val="00D72EE1"/>
    <w:rsid w:val="00D7375B"/>
    <w:rsid w:val="00D7431E"/>
    <w:rsid w:val="00D746A7"/>
    <w:rsid w:val="00D74D2E"/>
    <w:rsid w:val="00D74FA2"/>
    <w:rsid w:val="00D750E9"/>
    <w:rsid w:val="00D75120"/>
    <w:rsid w:val="00D75D55"/>
    <w:rsid w:val="00D75DF0"/>
    <w:rsid w:val="00D75F2A"/>
    <w:rsid w:val="00D7637F"/>
    <w:rsid w:val="00D7686D"/>
    <w:rsid w:val="00D76EA8"/>
    <w:rsid w:val="00D7755C"/>
    <w:rsid w:val="00D77E44"/>
    <w:rsid w:val="00D806F6"/>
    <w:rsid w:val="00D807D1"/>
    <w:rsid w:val="00D80943"/>
    <w:rsid w:val="00D80AB6"/>
    <w:rsid w:val="00D80F25"/>
    <w:rsid w:val="00D8134D"/>
    <w:rsid w:val="00D81547"/>
    <w:rsid w:val="00D81817"/>
    <w:rsid w:val="00D81D5F"/>
    <w:rsid w:val="00D81F96"/>
    <w:rsid w:val="00D82053"/>
    <w:rsid w:val="00D82442"/>
    <w:rsid w:val="00D82D90"/>
    <w:rsid w:val="00D82EDE"/>
    <w:rsid w:val="00D838D1"/>
    <w:rsid w:val="00D83B5C"/>
    <w:rsid w:val="00D83C07"/>
    <w:rsid w:val="00D83C97"/>
    <w:rsid w:val="00D84A13"/>
    <w:rsid w:val="00D84EFD"/>
    <w:rsid w:val="00D84F40"/>
    <w:rsid w:val="00D85236"/>
    <w:rsid w:val="00D85D38"/>
    <w:rsid w:val="00D85DEF"/>
    <w:rsid w:val="00D872A4"/>
    <w:rsid w:val="00D874B5"/>
    <w:rsid w:val="00D90391"/>
    <w:rsid w:val="00D905A6"/>
    <w:rsid w:val="00D916C8"/>
    <w:rsid w:val="00D91839"/>
    <w:rsid w:val="00D91F3B"/>
    <w:rsid w:val="00D92640"/>
    <w:rsid w:val="00D93955"/>
    <w:rsid w:val="00D93A78"/>
    <w:rsid w:val="00D93FA0"/>
    <w:rsid w:val="00D94DDD"/>
    <w:rsid w:val="00D9506F"/>
    <w:rsid w:val="00D951AA"/>
    <w:rsid w:val="00D95447"/>
    <w:rsid w:val="00D95E9B"/>
    <w:rsid w:val="00D96E1F"/>
    <w:rsid w:val="00D9711B"/>
    <w:rsid w:val="00D97C39"/>
    <w:rsid w:val="00DA095C"/>
    <w:rsid w:val="00DA0CA3"/>
    <w:rsid w:val="00DA0F9E"/>
    <w:rsid w:val="00DA14D7"/>
    <w:rsid w:val="00DA17DD"/>
    <w:rsid w:val="00DA2186"/>
    <w:rsid w:val="00DA22B0"/>
    <w:rsid w:val="00DA2368"/>
    <w:rsid w:val="00DA30EB"/>
    <w:rsid w:val="00DA34EF"/>
    <w:rsid w:val="00DA36B8"/>
    <w:rsid w:val="00DA3C5B"/>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925"/>
    <w:rsid w:val="00DA7DC1"/>
    <w:rsid w:val="00DB051B"/>
    <w:rsid w:val="00DB082E"/>
    <w:rsid w:val="00DB0E15"/>
    <w:rsid w:val="00DB2277"/>
    <w:rsid w:val="00DB22B0"/>
    <w:rsid w:val="00DB24CD"/>
    <w:rsid w:val="00DB33F3"/>
    <w:rsid w:val="00DB4079"/>
    <w:rsid w:val="00DB4810"/>
    <w:rsid w:val="00DB4893"/>
    <w:rsid w:val="00DB493D"/>
    <w:rsid w:val="00DB4E93"/>
    <w:rsid w:val="00DB5ADC"/>
    <w:rsid w:val="00DB5FAD"/>
    <w:rsid w:val="00DB6D40"/>
    <w:rsid w:val="00DB6FC2"/>
    <w:rsid w:val="00DB7766"/>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0871"/>
    <w:rsid w:val="00DD1B5C"/>
    <w:rsid w:val="00DD219B"/>
    <w:rsid w:val="00DD25E9"/>
    <w:rsid w:val="00DD3C09"/>
    <w:rsid w:val="00DD3E45"/>
    <w:rsid w:val="00DD44CA"/>
    <w:rsid w:val="00DD47D8"/>
    <w:rsid w:val="00DD5035"/>
    <w:rsid w:val="00DD5BEA"/>
    <w:rsid w:val="00DD603A"/>
    <w:rsid w:val="00DD611D"/>
    <w:rsid w:val="00DD756D"/>
    <w:rsid w:val="00DE0209"/>
    <w:rsid w:val="00DE1D6C"/>
    <w:rsid w:val="00DE1FD5"/>
    <w:rsid w:val="00DE20AD"/>
    <w:rsid w:val="00DE27BC"/>
    <w:rsid w:val="00DE2EDE"/>
    <w:rsid w:val="00DE34FC"/>
    <w:rsid w:val="00DE38FF"/>
    <w:rsid w:val="00DE424D"/>
    <w:rsid w:val="00DE45A1"/>
    <w:rsid w:val="00DE4640"/>
    <w:rsid w:val="00DE468D"/>
    <w:rsid w:val="00DE4DE4"/>
    <w:rsid w:val="00DE4FD3"/>
    <w:rsid w:val="00DE5E68"/>
    <w:rsid w:val="00DE7585"/>
    <w:rsid w:val="00DE78ED"/>
    <w:rsid w:val="00DF005C"/>
    <w:rsid w:val="00DF0375"/>
    <w:rsid w:val="00DF049D"/>
    <w:rsid w:val="00DF07EC"/>
    <w:rsid w:val="00DF0863"/>
    <w:rsid w:val="00DF0974"/>
    <w:rsid w:val="00DF0BE5"/>
    <w:rsid w:val="00DF131E"/>
    <w:rsid w:val="00DF1821"/>
    <w:rsid w:val="00DF1C68"/>
    <w:rsid w:val="00DF1CA0"/>
    <w:rsid w:val="00DF1E83"/>
    <w:rsid w:val="00DF22EE"/>
    <w:rsid w:val="00DF27F4"/>
    <w:rsid w:val="00DF2D3B"/>
    <w:rsid w:val="00DF39C6"/>
    <w:rsid w:val="00DF3A42"/>
    <w:rsid w:val="00DF3D95"/>
    <w:rsid w:val="00DF3DC9"/>
    <w:rsid w:val="00DF42F2"/>
    <w:rsid w:val="00DF4D2C"/>
    <w:rsid w:val="00DF5A8C"/>
    <w:rsid w:val="00DF685E"/>
    <w:rsid w:val="00DF71E7"/>
    <w:rsid w:val="00DF7642"/>
    <w:rsid w:val="00DF7666"/>
    <w:rsid w:val="00E00093"/>
    <w:rsid w:val="00E0123A"/>
    <w:rsid w:val="00E01297"/>
    <w:rsid w:val="00E01612"/>
    <w:rsid w:val="00E020DC"/>
    <w:rsid w:val="00E02306"/>
    <w:rsid w:val="00E02D62"/>
    <w:rsid w:val="00E03224"/>
    <w:rsid w:val="00E0339A"/>
    <w:rsid w:val="00E03B58"/>
    <w:rsid w:val="00E03F01"/>
    <w:rsid w:val="00E04165"/>
    <w:rsid w:val="00E0509F"/>
    <w:rsid w:val="00E05DD6"/>
    <w:rsid w:val="00E05DEA"/>
    <w:rsid w:val="00E06649"/>
    <w:rsid w:val="00E066A0"/>
    <w:rsid w:val="00E06D14"/>
    <w:rsid w:val="00E07983"/>
    <w:rsid w:val="00E10207"/>
    <w:rsid w:val="00E104C1"/>
    <w:rsid w:val="00E1060F"/>
    <w:rsid w:val="00E10631"/>
    <w:rsid w:val="00E10807"/>
    <w:rsid w:val="00E10C42"/>
    <w:rsid w:val="00E114FE"/>
    <w:rsid w:val="00E11597"/>
    <w:rsid w:val="00E11665"/>
    <w:rsid w:val="00E11F67"/>
    <w:rsid w:val="00E11F68"/>
    <w:rsid w:val="00E120E3"/>
    <w:rsid w:val="00E12177"/>
    <w:rsid w:val="00E131F0"/>
    <w:rsid w:val="00E13473"/>
    <w:rsid w:val="00E14DD1"/>
    <w:rsid w:val="00E15128"/>
    <w:rsid w:val="00E1520D"/>
    <w:rsid w:val="00E15229"/>
    <w:rsid w:val="00E1556F"/>
    <w:rsid w:val="00E15CD8"/>
    <w:rsid w:val="00E15D11"/>
    <w:rsid w:val="00E15DB4"/>
    <w:rsid w:val="00E1603D"/>
    <w:rsid w:val="00E170B7"/>
    <w:rsid w:val="00E17375"/>
    <w:rsid w:val="00E17EC4"/>
    <w:rsid w:val="00E17FEB"/>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DBA"/>
    <w:rsid w:val="00E26FF1"/>
    <w:rsid w:val="00E27238"/>
    <w:rsid w:val="00E30464"/>
    <w:rsid w:val="00E304AF"/>
    <w:rsid w:val="00E306E4"/>
    <w:rsid w:val="00E30B4A"/>
    <w:rsid w:val="00E319A5"/>
    <w:rsid w:val="00E3269D"/>
    <w:rsid w:val="00E32904"/>
    <w:rsid w:val="00E3325C"/>
    <w:rsid w:val="00E33B0C"/>
    <w:rsid w:val="00E3504A"/>
    <w:rsid w:val="00E353DB"/>
    <w:rsid w:val="00E35482"/>
    <w:rsid w:val="00E35985"/>
    <w:rsid w:val="00E359DF"/>
    <w:rsid w:val="00E3668A"/>
    <w:rsid w:val="00E36DA5"/>
    <w:rsid w:val="00E374E4"/>
    <w:rsid w:val="00E376E7"/>
    <w:rsid w:val="00E40EA6"/>
    <w:rsid w:val="00E420AD"/>
    <w:rsid w:val="00E42ACE"/>
    <w:rsid w:val="00E43086"/>
    <w:rsid w:val="00E432D1"/>
    <w:rsid w:val="00E436B6"/>
    <w:rsid w:val="00E440E6"/>
    <w:rsid w:val="00E448FE"/>
    <w:rsid w:val="00E44911"/>
    <w:rsid w:val="00E4560F"/>
    <w:rsid w:val="00E45A53"/>
    <w:rsid w:val="00E45DE9"/>
    <w:rsid w:val="00E463ED"/>
    <w:rsid w:val="00E478DE"/>
    <w:rsid w:val="00E47AD4"/>
    <w:rsid w:val="00E503FC"/>
    <w:rsid w:val="00E50F0D"/>
    <w:rsid w:val="00E52063"/>
    <w:rsid w:val="00E52CA0"/>
    <w:rsid w:val="00E52ECE"/>
    <w:rsid w:val="00E52F91"/>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967"/>
    <w:rsid w:val="00E62AB0"/>
    <w:rsid w:val="00E632E3"/>
    <w:rsid w:val="00E63BFC"/>
    <w:rsid w:val="00E643D2"/>
    <w:rsid w:val="00E6486C"/>
    <w:rsid w:val="00E64B01"/>
    <w:rsid w:val="00E650BB"/>
    <w:rsid w:val="00E6511A"/>
    <w:rsid w:val="00E651F8"/>
    <w:rsid w:val="00E65947"/>
    <w:rsid w:val="00E663EA"/>
    <w:rsid w:val="00E666C3"/>
    <w:rsid w:val="00E673C8"/>
    <w:rsid w:val="00E675F6"/>
    <w:rsid w:val="00E703E4"/>
    <w:rsid w:val="00E709A1"/>
    <w:rsid w:val="00E71CE1"/>
    <w:rsid w:val="00E73BBC"/>
    <w:rsid w:val="00E740CF"/>
    <w:rsid w:val="00E75303"/>
    <w:rsid w:val="00E75CCA"/>
    <w:rsid w:val="00E75D8C"/>
    <w:rsid w:val="00E760CD"/>
    <w:rsid w:val="00E76B44"/>
    <w:rsid w:val="00E77196"/>
    <w:rsid w:val="00E776A8"/>
    <w:rsid w:val="00E77AF6"/>
    <w:rsid w:val="00E77E0E"/>
    <w:rsid w:val="00E77E6D"/>
    <w:rsid w:val="00E8033F"/>
    <w:rsid w:val="00E80C95"/>
    <w:rsid w:val="00E81632"/>
    <w:rsid w:val="00E816D5"/>
    <w:rsid w:val="00E81FE1"/>
    <w:rsid w:val="00E822FA"/>
    <w:rsid w:val="00E82315"/>
    <w:rsid w:val="00E82D05"/>
    <w:rsid w:val="00E82E3D"/>
    <w:rsid w:val="00E83562"/>
    <w:rsid w:val="00E84A43"/>
    <w:rsid w:val="00E84ACE"/>
    <w:rsid w:val="00E85882"/>
    <w:rsid w:val="00E85FD7"/>
    <w:rsid w:val="00E8676B"/>
    <w:rsid w:val="00E86B90"/>
    <w:rsid w:val="00E876E2"/>
    <w:rsid w:val="00E87880"/>
    <w:rsid w:val="00E879F0"/>
    <w:rsid w:val="00E91052"/>
    <w:rsid w:val="00E917DF"/>
    <w:rsid w:val="00E919AA"/>
    <w:rsid w:val="00E92729"/>
    <w:rsid w:val="00E92D2E"/>
    <w:rsid w:val="00E92DE1"/>
    <w:rsid w:val="00E9374F"/>
    <w:rsid w:val="00E94433"/>
    <w:rsid w:val="00E95147"/>
    <w:rsid w:val="00E9533D"/>
    <w:rsid w:val="00E95349"/>
    <w:rsid w:val="00E962A2"/>
    <w:rsid w:val="00E96569"/>
    <w:rsid w:val="00E965FF"/>
    <w:rsid w:val="00E975AB"/>
    <w:rsid w:val="00E97FA5"/>
    <w:rsid w:val="00EA01A9"/>
    <w:rsid w:val="00EA0358"/>
    <w:rsid w:val="00EA0CDA"/>
    <w:rsid w:val="00EA121B"/>
    <w:rsid w:val="00EA1795"/>
    <w:rsid w:val="00EA1BF0"/>
    <w:rsid w:val="00EA23BA"/>
    <w:rsid w:val="00EA2B39"/>
    <w:rsid w:val="00EA3554"/>
    <w:rsid w:val="00EA39A5"/>
    <w:rsid w:val="00EA3DDB"/>
    <w:rsid w:val="00EA46DF"/>
    <w:rsid w:val="00EA4A14"/>
    <w:rsid w:val="00EA4CCE"/>
    <w:rsid w:val="00EA5015"/>
    <w:rsid w:val="00EA501B"/>
    <w:rsid w:val="00EA5126"/>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479E"/>
    <w:rsid w:val="00EB4A9A"/>
    <w:rsid w:val="00EB4B8F"/>
    <w:rsid w:val="00EB4CC9"/>
    <w:rsid w:val="00EB4D3D"/>
    <w:rsid w:val="00EB7025"/>
    <w:rsid w:val="00EB782D"/>
    <w:rsid w:val="00EB784A"/>
    <w:rsid w:val="00EB7E1D"/>
    <w:rsid w:val="00EB7F88"/>
    <w:rsid w:val="00EC015E"/>
    <w:rsid w:val="00EC0244"/>
    <w:rsid w:val="00EC0720"/>
    <w:rsid w:val="00EC0FA6"/>
    <w:rsid w:val="00EC102A"/>
    <w:rsid w:val="00EC17E4"/>
    <w:rsid w:val="00EC1E34"/>
    <w:rsid w:val="00EC1E7A"/>
    <w:rsid w:val="00EC28D5"/>
    <w:rsid w:val="00EC3657"/>
    <w:rsid w:val="00EC3C0B"/>
    <w:rsid w:val="00EC3FB1"/>
    <w:rsid w:val="00EC44D1"/>
    <w:rsid w:val="00EC4D8E"/>
    <w:rsid w:val="00EC55B7"/>
    <w:rsid w:val="00EC5848"/>
    <w:rsid w:val="00EC5894"/>
    <w:rsid w:val="00EC5D77"/>
    <w:rsid w:val="00EC63C8"/>
    <w:rsid w:val="00EC67CD"/>
    <w:rsid w:val="00EC684E"/>
    <w:rsid w:val="00EC75FD"/>
    <w:rsid w:val="00EC79EA"/>
    <w:rsid w:val="00ED005C"/>
    <w:rsid w:val="00ED0591"/>
    <w:rsid w:val="00ED05EC"/>
    <w:rsid w:val="00ED05F1"/>
    <w:rsid w:val="00ED1A03"/>
    <w:rsid w:val="00ED1AFE"/>
    <w:rsid w:val="00ED2D37"/>
    <w:rsid w:val="00ED36B6"/>
    <w:rsid w:val="00ED3F02"/>
    <w:rsid w:val="00ED4AFC"/>
    <w:rsid w:val="00ED4BDD"/>
    <w:rsid w:val="00ED4E12"/>
    <w:rsid w:val="00ED5028"/>
    <w:rsid w:val="00ED57CC"/>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4E12"/>
    <w:rsid w:val="00EE5488"/>
    <w:rsid w:val="00EE54F2"/>
    <w:rsid w:val="00EE582A"/>
    <w:rsid w:val="00EE6206"/>
    <w:rsid w:val="00EE624F"/>
    <w:rsid w:val="00EE64E1"/>
    <w:rsid w:val="00EE663C"/>
    <w:rsid w:val="00EE6D06"/>
    <w:rsid w:val="00EE75BE"/>
    <w:rsid w:val="00EE7D10"/>
    <w:rsid w:val="00EF0E84"/>
    <w:rsid w:val="00EF14DF"/>
    <w:rsid w:val="00EF1A3D"/>
    <w:rsid w:val="00EF2ABF"/>
    <w:rsid w:val="00EF3005"/>
    <w:rsid w:val="00EF4107"/>
    <w:rsid w:val="00EF427D"/>
    <w:rsid w:val="00EF4E57"/>
    <w:rsid w:val="00EF53A3"/>
    <w:rsid w:val="00EF57E2"/>
    <w:rsid w:val="00EF66E8"/>
    <w:rsid w:val="00EF7CF3"/>
    <w:rsid w:val="00F004CD"/>
    <w:rsid w:val="00F00E5D"/>
    <w:rsid w:val="00F0114B"/>
    <w:rsid w:val="00F01B7E"/>
    <w:rsid w:val="00F01D22"/>
    <w:rsid w:val="00F022EA"/>
    <w:rsid w:val="00F0240C"/>
    <w:rsid w:val="00F0301B"/>
    <w:rsid w:val="00F03C7A"/>
    <w:rsid w:val="00F040FA"/>
    <w:rsid w:val="00F0462A"/>
    <w:rsid w:val="00F0473E"/>
    <w:rsid w:val="00F0480C"/>
    <w:rsid w:val="00F05C4F"/>
    <w:rsid w:val="00F05F5C"/>
    <w:rsid w:val="00F062DF"/>
    <w:rsid w:val="00F0636A"/>
    <w:rsid w:val="00F06B7C"/>
    <w:rsid w:val="00F0702E"/>
    <w:rsid w:val="00F07A43"/>
    <w:rsid w:val="00F10C2C"/>
    <w:rsid w:val="00F141C1"/>
    <w:rsid w:val="00F14DF5"/>
    <w:rsid w:val="00F15641"/>
    <w:rsid w:val="00F15668"/>
    <w:rsid w:val="00F1597A"/>
    <w:rsid w:val="00F15DBF"/>
    <w:rsid w:val="00F161DD"/>
    <w:rsid w:val="00F163B3"/>
    <w:rsid w:val="00F17442"/>
    <w:rsid w:val="00F176E3"/>
    <w:rsid w:val="00F17F0B"/>
    <w:rsid w:val="00F20445"/>
    <w:rsid w:val="00F20475"/>
    <w:rsid w:val="00F20F71"/>
    <w:rsid w:val="00F219CE"/>
    <w:rsid w:val="00F21ED1"/>
    <w:rsid w:val="00F22080"/>
    <w:rsid w:val="00F22735"/>
    <w:rsid w:val="00F238DC"/>
    <w:rsid w:val="00F23BF0"/>
    <w:rsid w:val="00F23DE6"/>
    <w:rsid w:val="00F247F4"/>
    <w:rsid w:val="00F24AB1"/>
    <w:rsid w:val="00F24E0B"/>
    <w:rsid w:val="00F2597B"/>
    <w:rsid w:val="00F26028"/>
    <w:rsid w:val="00F26155"/>
    <w:rsid w:val="00F261B0"/>
    <w:rsid w:val="00F265C9"/>
    <w:rsid w:val="00F27604"/>
    <w:rsid w:val="00F305D9"/>
    <w:rsid w:val="00F30DBA"/>
    <w:rsid w:val="00F3165C"/>
    <w:rsid w:val="00F3207A"/>
    <w:rsid w:val="00F3342A"/>
    <w:rsid w:val="00F33C03"/>
    <w:rsid w:val="00F34548"/>
    <w:rsid w:val="00F34EBE"/>
    <w:rsid w:val="00F35179"/>
    <w:rsid w:val="00F35956"/>
    <w:rsid w:val="00F36001"/>
    <w:rsid w:val="00F36633"/>
    <w:rsid w:val="00F36AF4"/>
    <w:rsid w:val="00F40CC4"/>
    <w:rsid w:val="00F4201F"/>
    <w:rsid w:val="00F42612"/>
    <w:rsid w:val="00F42E6C"/>
    <w:rsid w:val="00F43815"/>
    <w:rsid w:val="00F43E8D"/>
    <w:rsid w:val="00F44B35"/>
    <w:rsid w:val="00F462A7"/>
    <w:rsid w:val="00F4659D"/>
    <w:rsid w:val="00F46B52"/>
    <w:rsid w:val="00F4728C"/>
    <w:rsid w:val="00F477FB"/>
    <w:rsid w:val="00F478E5"/>
    <w:rsid w:val="00F50C42"/>
    <w:rsid w:val="00F510D5"/>
    <w:rsid w:val="00F511CA"/>
    <w:rsid w:val="00F51C6B"/>
    <w:rsid w:val="00F523BB"/>
    <w:rsid w:val="00F525A9"/>
    <w:rsid w:val="00F526D1"/>
    <w:rsid w:val="00F52EAF"/>
    <w:rsid w:val="00F53004"/>
    <w:rsid w:val="00F5312C"/>
    <w:rsid w:val="00F53468"/>
    <w:rsid w:val="00F53779"/>
    <w:rsid w:val="00F53A1E"/>
    <w:rsid w:val="00F53B11"/>
    <w:rsid w:val="00F54E67"/>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2FF5"/>
    <w:rsid w:val="00F632B0"/>
    <w:rsid w:val="00F64D86"/>
    <w:rsid w:val="00F655E3"/>
    <w:rsid w:val="00F65B76"/>
    <w:rsid w:val="00F66680"/>
    <w:rsid w:val="00F67090"/>
    <w:rsid w:val="00F703DF"/>
    <w:rsid w:val="00F70434"/>
    <w:rsid w:val="00F7080D"/>
    <w:rsid w:val="00F70CA7"/>
    <w:rsid w:val="00F715EF"/>
    <w:rsid w:val="00F73190"/>
    <w:rsid w:val="00F73FF3"/>
    <w:rsid w:val="00F74734"/>
    <w:rsid w:val="00F75286"/>
    <w:rsid w:val="00F7575E"/>
    <w:rsid w:val="00F75CC1"/>
    <w:rsid w:val="00F762EC"/>
    <w:rsid w:val="00F765F7"/>
    <w:rsid w:val="00F77460"/>
    <w:rsid w:val="00F77E2E"/>
    <w:rsid w:val="00F80428"/>
    <w:rsid w:val="00F80544"/>
    <w:rsid w:val="00F80C92"/>
    <w:rsid w:val="00F81243"/>
    <w:rsid w:val="00F81795"/>
    <w:rsid w:val="00F81E77"/>
    <w:rsid w:val="00F8224B"/>
    <w:rsid w:val="00F822F7"/>
    <w:rsid w:val="00F82949"/>
    <w:rsid w:val="00F833B9"/>
    <w:rsid w:val="00F83D02"/>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F4B"/>
    <w:rsid w:val="00F955B7"/>
    <w:rsid w:val="00F96169"/>
    <w:rsid w:val="00F96694"/>
    <w:rsid w:val="00F96C35"/>
    <w:rsid w:val="00F97EDA"/>
    <w:rsid w:val="00FA08B1"/>
    <w:rsid w:val="00FA0E1B"/>
    <w:rsid w:val="00FA0E71"/>
    <w:rsid w:val="00FA1D0B"/>
    <w:rsid w:val="00FA1E71"/>
    <w:rsid w:val="00FA2062"/>
    <w:rsid w:val="00FA22AA"/>
    <w:rsid w:val="00FA3163"/>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8"/>
    <w:rsid w:val="00FB2248"/>
    <w:rsid w:val="00FB232D"/>
    <w:rsid w:val="00FB25C5"/>
    <w:rsid w:val="00FB2AF1"/>
    <w:rsid w:val="00FB2B53"/>
    <w:rsid w:val="00FB3B40"/>
    <w:rsid w:val="00FB4486"/>
    <w:rsid w:val="00FB490A"/>
    <w:rsid w:val="00FB49EE"/>
    <w:rsid w:val="00FB4B65"/>
    <w:rsid w:val="00FB4BE1"/>
    <w:rsid w:val="00FB551C"/>
    <w:rsid w:val="00FB5826"/>
    <w:rsid w:val="00FB5BA2"/>
    <w:rsid w:val="00FB5BE4"/>
    <w:rsid w:val="00FB6A01"/>
    <w:rsid w:val="00FB6A6C"/>
    <w:rsid w:val="00FB6AE0"/>
    <w:rsid w:val="00FB6BD8"/>
    <w:rsid w:val="00FB74E7"/>
    <w:rsid w:val="00FC0104"/>
    <w:rsid w:val="00FC0212"/>
    <w:rsid w:val="00FC064A"/>
    <w:rsid w:val="00FC1728"/>
    <w:rsid w:val="00FC185E"/>
    <w:rsid w:val="00FC2038"/>
    <w:rsid w:val="00FC2790"/>
    <w:rsid w:val="00FC2839"/>
    <w:rsid w:val="00FC3073"/>
    <w:rsid w:val="00FC39FB"/>
    <w:rsid w:val="00FC438B"/>
    <w:rsid w:val="00FC43EE"/>
    <w:rsid w:val="00FC4576"/>
    <w:rsid w:val="00FC4756"/>
    <w:rsid w:val="00FC4789"/>
    <w:rsid w:val="00FC4910"/>
    <w:rsid w:val="00FC4A35"/>
    <w:rsid w:val="00FC4BF9"/>
    <w:rsid w:val="00FC4C24"/>
    <w:rsid w:val="00FC4F6B"/>
    <w:rsid w:val="00FC567C"/>
    <w:rsid w:val="00FC5D89"/>
    <w:rsid w:val="00FC626A"/>
    <w:rsid w:val="00FC62CA"/>
    <w:rsid w:val="00FC7E87"/>
    <w:rsid w:val="00FD0504"/>
    <w:rsid w:val="00FD095A"/>
    <w:rsid w:val="00FD14B0"/>
    <w:rsid w:val="00FD1631"/>
    <w:rsid w:val="00FD2130"/>
    <w:rsid w:val="00FD228A"/>
    <w:rsid w:val="00FD22D4"/>
    <w:rsid w:val="00FD284E"/>
    <w:rsid w:val="00FD2E1A"/>
    <w:rsid w:val="00FD3166"/>
    <w:rsid w:val="00FD3893"/>
    <w:rsid w:val="00FD45E8"/>
    <w:rsid w:val="00FD5436"/>
    <w:rsid w:val="00FD60B9"/>
    <w:rsid w:val="00FD65F3"/>
    <w:rsid w:val="00FD68F0"/>
    <w:rsid w:val="00FD6BE9"/>
    <w:rsid w:val="00FD6CE1"/>
    <w:rsid w:val="00FD722A"/>
    <w:rsid w:val="00FD7385"/>
    <w:rsid w:val="00FE0575"/>
    <w:rsid w:val="00FE0B96"/>
    <w:rsid w:val="00FE0F2F"/>
    <w:rsid w:val="00FE182E"/>
    <w:rsid w:val="00FE1D04"/>
    <w:rsid w:val="00FE29C7"/>
    <w:rsid w:val="00FE2A9F"/>
    <w:rsid w:val="00FE31AA"/>
    <w:rsid w:val="00FE3287"/>
    <w:rsid w:val="00FE3519"/>
    <w:rsid w:val="00FE3AA8"/>
    <w:rsid w:val="00FE3AC1"/>
    <w:rsid w:val="00FE448D"/>
    <w:rsid w:val="00FE4967"/>
    <w:rsid w:val="00FE4D95"/>
    <w:rsid w:val="00FE4DAA"/>
    <w:rsid w:val="00FE4E9A"/>
    <w:rsid w:val="00FE5C06"/>
    <w:rsid w:val="00FE6479"/>
    <w:rsid w:val="00FE6A3C"/>
    <w:rsid w:val="00FE6DB5"/>
    <w:rsid w:val="00FE753D"/>
    <w:rsid w:val="00FE76B3"/>
    <w:rsid w:val="00FE7EA9"/>
    <w:rsid w:val="00FF056A"/>
    <w:rsid w:val="00FF084B"/>
    <w:rsid w:val="00FF08E8"/>
    <w:rsid w:val="00FF0DC1"/>
    <w:rsid w:val="00FF0E69"/>
    <w:rsid w:val="00FF0F48"/>
    <w:rsid w:val="00FF1323"/>
    <w:rsid w:val="00FF15A9"/>
    <w:rsid w:val="00FF1B2C"/>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5.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leon\Desktop\Movilizaci&#243;n%20e%20ingresos%20FENO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fcco\Downloads\21.%20Informe%20Avance%20f&#237;sico%20Contrato%20001-2019%20315abr2021%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57310\Downloads\21.%20Informe%20Avance%20f&#237;sico%20Contrato%20001-2019%20315abr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effectLst/>
              </a:rPr>
              <a:t>Movilización de carbón 2019 - 2020 - 2021 </a:t>
            </a:r>
          </a:p>
          <a:p>
            <a:pPr>
              <a:defRPr/>
            </a:pPr>
            <a:r>
              <a:rPr lang="es-CO" sz="1800" b="1" i="0" baseline="0">
                <a:effectLst/>
              </a:rPr>
              <a:t>Chiriguaná - Santa Marta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2019</c:v>
          </c:tx>
          <c:spPr>
            <a:solidFill>
              <a:schemeClr val="accent1"/>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TOTAL!$B$3:$B$14</c:f>
              <c:numCache>
                <c:formatCode>#,##0.00</c:formatCode>
                <c:ptCount val="12"/>
                <c:pt idx="0">
                  <c:v>3586371.24</c:v>
                </c:pt>
                <c:pt idx="1">
                  <c:v>3972748.83</c:v>
                </c:pt>
                <c:pt idx="2">
                  <c:v>4632590.91</c:v>
                </c:pt>
                <c:pt idx="3">
                  <c:v>3934652.22</c:v>
                </c:pt>
                <c:pt idx="4">
                  <c:v>3735053.16</c:v>
                </c:pt>
                <c:pt idx="5">
                  <c:v>4599095.1900000004</c:v>
                </c:pt>
                <c:pt idx="6">
                  <c:v>4273106.21</c:v>
                </c:pt>
                <c:pt idx="7">
                  <c:v>4323991.6500000004</c:v>
                </c:pt>
                <c:pt idx="8">
                  <c:v>4397882.03</c:v>
                </c:pt>
                <c:pt idx="9">
                  <c:v>3981027.73</c:v>
                </c:pt>
                <c:pt idx="10">
                  <c:v>4592452.34</c:v>
                </c:pt>
                <c:pt idx="11">
                  <c:v>4240692.5999999996</c:v>
                </c:pt>
              </c:numCache>
            </c:numRef>
          </c:val>
          <c:extLst>
            <c:ext xmlns:c16="http://schemas.microsoft.com/office/drawing/2014/chart" uri="{C3380CC4-5D6E-409C-BE32-E72D297353CC}">
              <c16:uniqueId val="{00000000-0D31-40F1-A857-2D3F407E6CF4}"/>
            </c:ext>
          </c:extLst>
        </c:ser>
        <c:ser>
          <c:idx val="1"/>
          <c:order val="1"/>
          <c:tx>
            <c:v>2020</c:v>
          </c:tx>
          <c:spPr>
            <a:solidFill>
              <a:schemeClr val="accent2"/>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TOTAL!$D$3:$D$14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1-0D31-40F1-A857-2D3F407E6CF4}"/>
            </c:ext>
          </c:extLst>
        </c:ser>
        <c:ser>
          <c:idx val="2"/>
          <c:order val="2"/>
          <c:tx>
            <c:v>2021</c:v>
          </c:tx>
          <c:spPr>
            <a:solidFill>
              <a:schemeClr val="accent6">
                <a:lumMod val="75000"/>
              </a:schemeClr>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TOTAL!$F$3:$F$11</c:f>
              <c:numCache>
                <c:formatCode>#,##0.00</c:formatCode>
                <c:ptCount val="9"/>
                <c:pt idx="0">
                  <c:v>3070789.57</c:v>
                </c:pt>
                <c:pt idx="1">
                  <c:v>2595322.4300000002</c:v>
                </c:pt>
                <c:pt idx="2">
                  <c:v>3006560.28</c:v>
                </c:pt>
                <c:pt idx="3">
                  <c:v>2841219.21</c:v>
                </c:pt>
                <c:pt idx="4">
                  <c:v>2737050.19</c:v>
                </c:pt>
                <c:pt idx="5">
                  <c:v>2828513.74</c:v>
                </c:pt>
                <c:pt idx="6">
                  <c:v>2377301.75</c:v>
                </c:pt>
                <c:pt idx="7">
                  <c:v>2326311.37</c:v>
                </c:pt>
                <c:pt idx="8">
                  <c:v>2238947.9</c:v>
                </c:pt>
              </c:numCache>
            </c:numRef>
          </c:val>
          <c:extLst>
            <c:ext xmlns:c16="http://schemas.microsoft.com/office/drawing/2014/chart" uri="{C3380CC4-5D6E-409C-BE32-E72D297353CC}">
              <c16:uniqueId val="{00000002-0D31-40F1-A857-2D3F407E6CF4}"/>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 val="autoZero"/>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Belencito'!$X$263:$AA$263</c:f>
              <c:strCache>
                <c:ptCount val="4"/>
                <c:pt idx="0">
                  <c:v>Año 2018</c:v>
                </c:pt>
                <c:pt idx="1">
                  <c:v>Año 2019</c:v>
                </c:pt>
                <c:pt idx="2">
                  <c:v>Año 2020</c:v>
                </c:pt>
                <c:pt idx="3">
                  <c:v>Año 2021</c:v>
                </c:pt>
              </c:strCache>
            </c:strRef>
          </c:tx>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2731-44D6-970F-A5ECAF035FAE}"/>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3-2731-44D6-970F-A5ECAF035FAE}"/>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31-44D6-970F-A5ECAF035FA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31-44D6-970F-A5ECAF035FAE}"/>
                </c:ext>
              </c:extLst>
            </c:dLbl>
            <c:dLbl>
              <c:idx val="2"/>
              <c:tx>
                <c:rich>
                  <a:bodyPr/>
                  <a:lstStyle/>
                  <a:p>
                    <a:r>
                      <a:rPr lang="en-US"/>
                      <a:t>21.984</a:t>
                    </a:r>
                    <a:endParaRPr lang="en-US" baseline="0"/>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731-44D6-970F-A5ECAF035FA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Belencito'!$X$263:$Z$263</c:f>
              <c:strCache>
                <c:ptCount val="2"/>
                <c:pt idx="0">
                  <c:v>Año 2019</c:v>
                </c:pt>
                <c:pt idx="1">
                  <c:v>Año 2020</c:v>
                </c:pt>
              </c:strCache>
            </c:strRef>
          </c:cat>
          <c:val>
            <c:numRef>
              <c:f>'Bogotá - Belencito'!$X$269:$AA$269</c:f>
              <c:numCache>
                <c:formatCode>#,##0</c:formatCode>
                <c:ptCount val="3"/>
                <c:pt idx="0">
                  <c:v>44736.036999999997</c:v>
                </c:pt>
                <c:pt idx="1">
                  <c:v>50887.94</c:v>
                </c:pt>
                <c:pt idx="2">
                  <c:v>15930</c:v>
                </c:pt>
              </c:numCache>
            </c:numRef>
          </c:val>
          <c:extLst>
            <c:ext xmlns:c16="http://schemas.microsoft.com/office/drawing/2014/chart" uri="{C3380CC4-5D6E-409C-BE32-E72D297353CC}">
              <c16:uniqueId val="{00000005-2731-44D6-970F-A5ECAF035FAE}"/>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La Dorada - Chiriguaná</a:t>
            </a:r>
            <a:endParaRPr lang="es-CO" sz="1200">
              <a:effectLst/>
            </a:endParaRPr>
          </a:p>
        </c:rich>
      </c:tx>
      <c:layout>
        <c:manualLayout>
          <c:xMode val="edge"/>
          <c:yMode val="edge"/>
          <c:x val="0.20390625000000001"/>
          <c:y val="3.07613432453217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B3A4-4C13-8562-0E65EA39CDE7}"/>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B3A4-4C13-8562-0E65EA39CDE7}"/>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A4-4C13-8562-0E65EA39CDE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A4-4C13-8562-0E65EA39CDE7}"/>
                </c:ext>
              </c:extLst>
            </c:dLbl>
            <c:dLbl>
              <c:idx val="2"/>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3A4-4C13-8562-0E65EA39CDE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Chiriguaná'!$X$256:$AA$256</c:f>
              <c:strCache>
                <c:ptCount val="4"/>
                <c:pt idx="0">
                  <c:v>Año 2018</c:v>
                </c:pt>
                <c:pt idx="1">
                  <c:v>Año 2019</c:v>
                </c:pt>
                <c:pt idx="2">
                  <c:v>Año 2020</c:v>
                </c:pt>
                <c:pt idx="3">
                  <c:v>Año 2021</c:v>
                </c:pt>
              </c:strCache>
            </c:strRef>
          </c:cat>
          <c:val>
            <c:numRef>
              <c:f>'Dorada - Chiriguaná'!$X$283:$AA$283</c:f>
              <c:numCache>
                <c:formatCode>#,##0</c:formatCode>
                <c:ptCount val="4"/>
                <c:pt idx="0">
                  <c:v>1186</c:v>
                </c:pt>
                <c:pt idx="1">
                  <c:v>47860.035000000011</c:v>
                </c:pt>
                <c:pt idx="2">
                  <c:v>41232.401999999995</c:v>
                </c:pt>
                <c:pt idx="3">
                  <c:v>12038.730599999999</c:v>
                </c:pt>
              </c:numCache>
            </c:numRef>
          </c:val>
          <c:extLst>
            <c:ext xmlns:c16="http://schemas.microsoft.com/office/drawing/2014/chart" uri="{C3380CC4-5D6E-409C-BE32-E72D297353CC}">
              <c16:uniqueId val="{00000005-B3A4-4C13-8562-0E65EA39CDE7}"/>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8307</Words>
  <Characters>45691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2021-06-30T00:22:00Z</cp:lastPrinted>
  <dcterms:created xsi:type="dcterms:W3CDTF">2021-10-27T23:26:00Z</dcterms:created>
  <dcterms:modified xsi:type="dcterms:W3CDTF">2021-10-27T23:26:00Z</dcterms:modified>
</cp:coreProperties>
</file>