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A5F2F" w:rsidRDefault="003E2F00" w:rsidP="00762DF6">
      <w:pPr>
        <w:pStyle w:val="Ttulo"/>
        <w:tabs>
          <w:tab w:val="left" w:pos="1843"/>
        </w:tabs>
        <w:rPr>
          <w:rFonts w:ascii="Times New Roman" w:hAnsi="Times New Roman" w:cs="Times New Roman"/>
          <w:color w:val="auto"/>
        </w:rPr>
      </w:pPr>
      <w:bookmarkStart w:id="0" w:name="_Hlk9937997"/>
      <w:r w:rsidRPr="009A5F2F">
        <w:rPr>
          <w:rFonts w:ascii="Times New Roman" w:hAnsi="Times New Roman" w:cs="Times New Roman"/>
          <w:color w:val="auto"/>
        </w:rPr>
        <w:t>AGENCIA NACIONAL DE INFRAESTRUCTURA</w:t>
      </w:r>
    </w:p>
    <w:p w14:paraId="67E08D57" w14:textId="77777777" w:rsidR="00762DF6" w:rsidRPr="009A5F2F" w:rsidRDefault="00762DF6" w:rsidP="00762DF6">
      <w:pPr>
        <w:pStyle w:val="Ttulo"/>
        <w:tabs>
          <w:tab w:val="left" w:pos="1843"/>
        </w:tabs>
        <w:rPr>
          <w:rFonts w:ascii="Times New Roman" w:hAnsi="Times New Roman" w:cs="Times New Roman"/>
          <w:color w:val="auto"/>
        </w:rPr>
      </w:pPr>
      <w:r w:rsidRPr="009A5F2F">
        <w:rPr>
          <w:rFonts w:ascii="Times New Roman" w:hAnsi="Times New Roman" w:cs="Times New Roman"/>
          <w:color w:val="auto"/>
        </w:rPr>
        <w:t xml:space="preserve">NOTAS EXPLICATIVAS A LOS ESTADOS </w:t>
      </w:r>
      <w:r w:rsidR="003E2F00" w:rsidRPr="009A5F2F">
        <w:rPr>
          <w:rFonts w:ascii="Times New Roman" w:hAnsi="Times New Roman" w:cs="Times New Roman"/>
          <w:color w:val="auto"/>
        </w:rPr>
        <w:t>FINANCIEROS</w:t>
      </w:r>
    </w:p>
    <w:p w14:paraId="2C9B2DE7" w14:textId="0B38C570" w:rsidR="00762DF6" w:rsidRPr="009A5F2F" w:rsidRDefault="00762DF6" w:rsidP="00762DF6">
      <w:pPr>
        <w:pStyle w:val="Ttulo"/>
        <w:rPr>
          <w:rFonts w:ascii="Times New Roman" w:hAnsi="Times New Roman" w:cs="Times New Roman"/>
          <w:color w:val="auto"/>
        </w:rPr>
      </w:pPr>
      <w:r w:rsidRPr="009A5F2F">
        <w:rPr>
          <w:rFonts w:ascii="Times New Roman" w:hAnsi="Times New Roman" w:cs="Times New Roman"/>
          <w:color w:val="auto"/>
        </w:rPr>
        <w:t>A FECHA DE CORTE</w:t>
      </w:r>
      <w:r w:rsidR="00F213F0">
        <w:rPr>
          <w:rFonts w:ascii="Times New Roman" w:hAnsi="Times New Roman" w:cs="Times New Roman"/>
          <w:color w:val="auto"/>
        </w:rPr>
        <w:t xml:space="preserve"> </w:t>
      </w:r>
      <w:r w:rsidR="004B0B44">
        <w:rPr>
          <w:rFonts w:ascii="Times New Roman" w:hAnsi="Times New Roman" w:cs="Times New Roman"/>
          <w:color w:val="auto"/>
        </w:rPr>
        <w:t>OCTU</w:t>
      </w:r>
      <w:r w:rsidR="00F213F0">
        <w:rPr>
          <w:rFonts w:ascii="Times New Roman" w:hAnsi="Times New Roman" w:cs="Times New Roman"/>
          <w:color w:val="auto"/>
        </w:rPr>
        <w:t xml:space="preserve">BRE </w:t>
      </w:r>
      <w:r w:rsidR="00DF22D1" w:rsidRPr="009A5F2F">
        <w:rPr>
          <w:rFonts w:ascii="Times New Roman" w:hAnsi="Times New Roman" w:cs="Times New Roman"/>
          <w:color w:val="auto"/>
        </w:rPr>
        <w:t>3</w:t>
      </w:r>
      <w:r w:rsidR="004B0B44">
        <w:rPr>
          <w:rFonts w:ascii="Times New Roman" w:hAnsi="Times New Roman" w:cs="Times New Roman"/>
          <w:color w:val="auto"/>
        </w:rPr>
        <w:t>1</w:t>
      </w:r>
      <w:r w:rsidR="00F213F0">
        <w:rPr>
          <w:rFonts w:ascii="Times New Roman" w:hAnsi="Times New Roman" w:cs="Times New Roman"/>
          <w:color w:val="auto"/>
        </w:rPr>
        <w:t xml:space="preserve"> D</w:t>
      </w:r>
      <w:r w:rsidRPr="009A5F2F">
        <w:rPr>
          <w:rFonts w:ascii="Times New Roman" w:hAnsi="Times New Roman" w:cs="Times New Roman"/>
          <w:color w:val="auto"/>
        </w:rPr>
        <w:t>E 20</w:t>
      </w:r>
      <w:r w:rsidR="0083265D" w:rsidRPr="009A5F2F">
        <w:rPr>
          <w:rFonts w:ascii="Times New Roman" w:hAnsi="Times New Roman" w:cs="Times New Roman"/>
          <w:color w:val="auto"/>
        </w:rPr>
        <w:t>2</w:t>
      </w:r>
      <w:r w:rsidR="00E20885" w:rsidRPr="009A5F2F">
        <w:rPr>
          <w:rFonts w:ascii="Times New Roman" w:hAnsi="Times New Roman" w:cs="Times New Roman"/>
          <w:color w:val="auto"/>
        </w:rPr>
        <w:t>2</w:t>
      </w:r>
    </w:p>
    <w:p w14:paraId="583CD4F4" w14:textId="2CBD749A" w:rsidR="006147BE" w:rsidRDefault="006147BE" w:rsidP="00762DF6">
      <w:pPr>
        <w:pStyle w:val="Ttulo"/>
        <w:rPr>
          <w:rFonts w:ascii="Times New Roman" w:hAnsi="Times New Roman" w:cs="Times New Roman"/>
          <w:color w:val="auto"/>
        </w:rPr>
      </w:pPr>
    </w:p>
    <w:bookmarkEnd w:id="0"/>
    <w:p w14:paraId="30C26CE8" w14:textId="77777777" w:rsidR="00762DF6" w:rsidRPr="009A5F2F" w:rsidRDefault="00762DF6" w:rsidP="008D0B2D">
      <w:pPr>
        <w:jc w:val="center"/>
        <w:rPr>
          <w:b/>
          <w:bCs/>
        </w:rPr>
      </w:pPr>
      <w:r w:rsidRPr="009A5F2F">
        <w:rPr>
          <w:b/>
          <w:bCs/>
        </w:rPr>
        <w:t>NOTAS DE CARACTER ESPECÍFICO</w:t>
      </w:r>
    </w:p>
    <w:p w14:paraId="2DD8D913" w14:textId="35D286C6" w:rsidR="00762DF6" w:rsidRPr="009A5F2F" w:rsidRDefault="00762DF6" w:rsidP="008D0B2D">
      <w:pPr>
        <w:jc w:val="center"/>
        <w:rPr>
          <w:b/>
          <w:bCs/>
        </w:rPr>
      </w:pPr>
      <w:r w:rsidRPr="009A5F2F">
        <w:rPr>
          <w:b/>
          <w:bCs/>
        </w:rPr>
        <w:t>RELATIVAS A SITUACIONES PARTICULARES DE</w:t>
      </w:r>
      <w:r w:rsidR="00C442CC" w:rsidRPr="009A5F2F">
        <w:rPr>
          <w:b/>
          <w:bCs/>
        </w:rPr>
        <w:t xml:space="preserve"> LAS CLASES,</w:t>
      </w:r>
      <w:r w:rsidRPr="009A5F2F">
        <w:rPr>
          <w:b/>
          <w:bCs/>
        </w:rPr>
        <w:t xml:space="preserve"> GRUPOS, CUENTAS Y SUBCUENTAS</w:t>
      </w:r>
    </w:p>
    <w:p w14:paraId="3E67E7BF" w14:textId="4986D767" w:rsidR="008D0B2D" w:rsidRPr="009A5F2F" w:rsidRDefault="00980E75" w:rsidP="00795C78">
      <w:pPr>
        <w:pStyle w:val="Ttulo1"/>
        <w:rPr>
          <w:rFonts w:ascii="Times New Roman" w:hAnsi="Times New Roman" w:cs="Times New Roman"/>
          <w:szCs w:val="24"/>
        </w:rPr>
      </w:pPr>
      <w:r w:rsidRPr="009A5F2F">
        <w:rPr>
          <w:rFonts w:ascii="Times New Roman" w:hAnsi="Times New Roman" w:cs="Times New Roman"/>
          <w:szCs w:val="24"/>
        </w:rPr>
        <w:t xml:space="preserve">NOTA </w:t>
      </w:r>
      <w:r w:rsidR="002C4CB6" w:rsidRPr="009A5F2F">
        <w:rPr>
          <w:rFonts w:ascii="Times New Roman" w:hAnsi="Times New Roman" w:cs="Times New Roman"/>
          <w:szCs w:val="24"/>
        </w:rPr>
        <w:t xml:space="preserve">1.  </w:t>
      </w:r>
      <w:r w:rsidR="008D0B2D" w:rsidRPr="009A5F2F">
        <w:rPr>
          <w:rFonts w:ascii="Times New Roman" w:hAnsi="Times New Roman" w:cs="Times New Roman"/>
          <w:szCs w:val="24"/>
        </w:rPr>
        <w:t>ACTIVOS</w:t>
      </w:r>
    </w:p>
    <w:p w14:paraId="33325371" w14:textId="559F62BD" w:rsidR="00FF1B2C" w:rsidRDefault="00FF1B2C" w:rsidP="00762DF6">
      <w:pPr>
        <w:jc w:val="both"/>
        <w:rPr>
          <w:b/>
          <w:bCs/>
        </w:rPr>
      </w:pPr>
    </w:p>
    <w:p w14:paraId="2CB7F3B6" w14:textId="242D6A95" w:rsidR="00622C07" w:rsidRDefault="00622C07" w:rsidP="00622C07">
      <w:pPr>
        <w:jc w:val="center"/>
        <w:rPr>
          <w:b/>
          <w:bCs/>
        </w:rPr>
      </w:pPr>
      <w:r w:rsidRPr="009A5F2F">
        <w:rPr>
          <w:b/>
          <w:bCs/>
        </w:rPr>
        <w:t>VARIACIONES ACTIVOS</w:t>
      </w:r>
      <w:r w:rsidR="00F213F0">
        <w:rPr>
          <w:b/>
          <w:bCs/>
        </w:rPr>
        <w:t xml:space="preserve"> </w:t>
      </w:r>
      <w:r w:rsidR="004B0B44">
        <w:rPr>
          <w:b/>
          <w:bCs/>
        </w:rPr>
        <w:t>OCTU</w:t>
      </w:r>
      <w:r w:rsidR="00F213F0">
        <w:rPr>
          <w:b/>
          <w:bCs/>
        </w:rPr>
        <w:t>BRE D</w:t>
      </w:r>
      <w:r w:rsidRPr="009A5F2F">
        <w:rPr>
          <w:b/>
          <w:bCs/>
        </w:rPr>
        <w:t>E 20</w:t>
      </w:r>
      <w:r w:rsidR="006E7B24" w:rsidRPr="009A5F2F">
        <w:rPr>
          <w:b/>
          <w:bCs/>
        </w:rPr>
        <w:t>2</w:t>
      </w:r>
      <w:r w:rsidR="00E20885" w:rsidRPr="009A5F2F">
        <w:rPr>
          <w:b/>
          <w:bCs/>
        </w:rPr>
        <w:t>2</w:t>
      </w:r>
      <w:r w:rsidRPr="009A5F2F">
        <w:rPr>
          <w:b/>
          <w:bCs/>
        </w:rPr>
        <w:t xml:space="preserve"> </w:t>
      </w:r>
      <w:r w:rsidR="006E7B24" w:rsidRPr="009A5F2F">
        <w:rPr>
          <w:b/>
          <w:bCs/>
        </w:rPr>
        <w:t>–</w:t>
      </w:r>
      <w:r w:rsidRPr="009A5F2F">
        <w:rPr>
          <w:b/>
          <w:bCs/>
        </w:rPr>
        <w:t xml:space="preserve"> </w:t>
      </w:r>
      <w:r w:rsidR="004B0B44">
        <w:rPr>
          <w:b/>
          <w:bCs/>
        </w:rPr>
        <w:t>OCTU</w:t>
      </w:r>
      <w:r w:rsidR="00F213F0">
        <w:rPr>
          <w:b/>
          <w:bCs/>
        </w:rPr>
        <w:t xml:space="preserve">BRE </w:t>
      </w:r>
      <w:r w:rsidRPr="009A5F2F">
        <w:rPr>
          <w:b/>
          <w:bCs/>
        </w:rPr>
        <w:t>DE 20</w:t>
      </w:r>
      <w:r w:rsidR="00DC3AE3" w:rsidRPr="009A5F2F">
        <w:rPr>
          <w:b/>
          <w:bCs/>
        </w:rPr>
        <w:t>2</w:t>
      </w:r>
      <w:r w:rsidR="00E20885" w:rsidRPr="009A5F2F">
        <w:rPr>
          <w:b/>
          <w:bCs/>
        </w:rPr>
        <w:t>1</w:t>
      </w:r>
    </w:p>
    <w:p w14:paraId="7D5EA1A7" w14:textId="326C8778" w:rsidR="004B0B44" w:rsidRDefault="004B0B44" w:rsidP="00622C07">
      <w:pPr>
        <w:jc w:val="center"/>
        <w:rPr>
          <w:b/>
          <w:bCs/>
        </w:rPr>
      </w:pPr>
    </w:p>
    <w:p w14:paraId="0895CD8E" w14:textId="2A4BC6EC" w:rsidR="004B0B44" w:rsidRPr="009A5F2F" w:rsidRDefault="004B0B44" w:rsidP="00622C07">
      <w:pPr>
        <w:jc w:val="center"/>
        <w:rPr>
          <w:b/>
          <w:bCs/>
        </w:rPr>
      </w:pPr>
      <w:r w:rsidRPr="004B0B44">
        <w:rPr>
          <w:noProof/>
        </w:rPr>
        <w:drawing>
          <wp:inline distT="0" distB="0" distL="0" distR="0" wp14:anchorId="689EA9DA" wp14:editId="0D745F97">
            <wp:extent cx="4622489" cy="2074695"/>
            <wp:effectExtent l="0" t="0" r="6985" b="190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0302" cy="2096155"/>
                    </a:xfrm>
                    <a:prstGeom prst="rect">
                      <a:avLst/>
                    </a:prstGeom>
                    <a:noFill/>
                    <a:ln>
                      <a:noFill/>
                    </a:ln>
                  </pic:spPr>
                </pic:pic>
              </a:graphicData>
            </a:graphic>
          </wp:inline>
        </w:drawing>
      </w:r>
    </w:p>
    <w:p w14:paraId="0DF3E606" w14:textId="60CC299A" w:rsidR="00AF59A2" w:rsidRDefault="00AF59A2" w:rsidP="00622C07">
      <w:pPr>
        <w:jc w:val="center"/>
        <w:rPr>
          <w:b/>
          <w:bCs/>
        </w:rPr>
      </w:pPr>
    </w:p>
    <w:p w14:paraId="731712F9" w14:textId="78A010D9" w:rsidR="000E5BC3" w:rsidRPr="009A5F2F" w:rsidRDefault="000E5BC3" w:rsidP="000E5BC3">
      <w:pPr>
        <w:jc w:val="both"/>
      </w:pPr>
      <w:r w:rsidRPr="009A5F2F">
        <w:t>Los activos a</w:t>
      </w:r>
      <w:r w:rsidR="00156BDD">
        <w:t xml:space="preserve"> </w:t>
      </w:r>
      <w:r w:rsidR="004B0B44">
        <w:t>octu</w:t>
      </w:r>
      <w:r w:rsidR="00156BDD">
        <w:t xml:space="preserve">bre </w:t>
      </w:r>
      <w:r w:rsidRPr="009A5F2F">
        <w:t>de 202</w:t>
      </w:r>
      <w:r w:rsidR="00E20885" w:rsidRPr="009A5F2F">
        <w:t>2</w:t>
      </w:r>
      <w:r w:rsidRPr="009A5F2F">
        <w:t xml:space="preserve"> presentan un</w:t>
      </w:r>
      <w:r w:rsidR="004B0B44">
        <w:t xml:space="preserve"> incremento neto </w:t>
      </w:r>
      <w:r w:rsidRPr="009A5F2F">
        <w:t>de</w:t>
      </w:r>
      <w:r w:rsidR="004B0B44">
        <w:t xml:space="preserve"> $</w:t>
      </w:r>
      <w:r w:rsidR="004B0B44" w:rsidRPr="004B0B44">
        <w:t>5.487.327.306</w:t>
      </w:r>
      <w:r w:rsidR="001B35C9">
        <w:t xml:space="preserve"> </w:t>
      </w:r>
      <w:r w:rsidR="004B0B44">
        <w:t xml:space="preserve">miles, frente a los activos del año 2021, </w:t>
      </w:r>
      <w:r w:rsidR="00A20E05">
        <w:t>lo que significa</w:t>
      </w:r>
      <w:r w:rsidR="004B0B44">
        <w:t xml:space="preserve"> un incremento del 8,91%, en términos corriente</w:t>
      </w:r>
      <w:r w:rsidR="00A20E05">
        <w:t>s</w:t>
      </w:r>
      <w:r w:rsidR="004B0B44">
        <w:t>.</w:t>
      </w:r>
    </w:p>
    <w:p w14:paraId="573FDB08" w14:textId="25973BBB" w:rsidR="000E5BC3" w:rsidRPr="00CD0FF5" w:rsidRDefault="000E5BC3" w:rsidP="000E5BC3">
      <w:pPr>
        <w:jc w:val="both"/>
        <w:rPr>
          <w:sz w:val="16"/>
          <w:szCs w:val="16"/>
        </w:rPr>
      </w:pPr>
    </w:p>
    <w:p w14:paraId="47C2B66B" w14:textId="689DBCD1" w:rsidR="000E5BC3" w:rsidRPr="009A5F2F" w:rsidRDefault="003E4D59" w:rsidP="000E5BC3">
      <w:pPr>
        <w:jc w:val="both"/>
      </w:pPr>
      <w:r w:rsidRPr="009A5F2F">
        <w:t>Las variaciones más significativas se presentan por incrementos en los grupos</w:t>
      </w:r>
      <w:r w:rsidR="009C59BE" w:rsidRPr="009A5F2F">
        <w:t xml:space="preserve">:  </w:t>
      </w:r>
      <w:r w:rsidR="000E5BC3" w:rsidRPr="009A5F2F">
        <w:t xml:space="preserve">1.7 </w:t>
      </w:r>
      <w:r w:rsidR="000E5BC3" w:rsidRPr="009A5F2F">
        <w:rPr>
          <w:i/>
          <w:iCs/>
        </w:rPr>
        <w:t>Bienes de uso público e históricos y culturales</w:t>
      </w:r>
      <w:r w:rsidR="000E5BC3" w:rsidRPr="009A5F2F">
        <w:t xml:space="preserve"> </w:t>
      </w:r>
      <w:r w:rsidR="00EA05B4">
        <w:t xml:space="preserve">(1) </w:t>
      </w:r>
      <w:r w:rsidR="000E5BC3" w:rsidRPr="009A5F2F">
        <w:t>por valor de $</w:t>
      </w:r>
      <w:r w:rsidR="00EA05B4" w:rsidRPr="00EA05B4">
        <w:t>3.394.468.989</w:t>
      </w:r>
      <w:r w:rsidR="00EA05B4">
        <w:t xml:space="preserve"> </w:t>
      </w:r>
      <w:r w:rsidR="000E5BC3" w:rsidRPr="009A5F2F">
        <w:t>miles</w:t>
      </w:r>
      <w:r w:rsidR="00EA05B4">
        <w:t xml:space="preserve">, </w:t>
      </w:r>
      <w:r w:rsidR="00EA05B4" w:rsidRPr="00EA05B4">
        <w:t>1.9</w:t>
      </w:r>
      <w:r w:rsidR="00EA05B4">
        <w:t xml:space="preserve"> </w:t>
      </w:r>
      <w:r w:rsidR="00EA05B4" w:rsidRPr="00EA05B4">
        <w:rPr>
          <w:i/>
          <w:iCs/>
        </w:rPr>
        <w:t>Otros activos</w:t>
      </w:r>
      <w:r w:rsidR="00EA05B4">
        <w:t xml:space="preserve"> (2) por valor de $</w:t>
      </w:r>
      <w:r w:rsidR="00EA05B4" w:rsidRPr="00EA05B4">
        <w:t>1.859.418.256</w:t>
      </w:r>
      <w:r w:rsidR="00EA05B4">
        <w:t xml:space="preserve"> miles, </w:t>
      </w:r>
      <w:r w:rsidR="000E5BC3" w:rsidRPr="009A5F2F">
        <w:t>entre el activo corriente y no corriente del grupo</w:t>
      </w:r>
      <w:r w:rsidR="00EA05B4">
        <w:t xml:space="preserve">, y en el grupo </w:t>
      </w:r>
      <w:r w:rsidR="00EA05B4" w:rsidRPr="00EA05B4">
        <w:t>1.6</w:t>
      </w:r>
      <w:r w:rsidR="00EA05B4">
        <w:t xml:space="preserve"> </w:t>
      </w:r>
      <w:r w:rsidR="00705142" w:rsidRPr="00BE45AC">
        <w:rPr>
          <w:i/>
          <w:iCs/>
        </w:rPr>
        <w:t>Propiedades, planta y equipo</w:t>
      </w:r>
      <w:r w:rsidR="00705142" w:rsidRPr="009A5F2F">
        <w:t xml:space="preserve"> (3)</w:t>
      </w:r>
      <w:r w:rsidR="000E5BC3" w:rsidRPr="009A5F2F">
        <w:t xml:space="preserve"> por </w:t>
      </w:r>
      <w:r w:rsidR="00E93E4C" w:rsidRPr="009A5F2F">
        <w:t xml:space="preserve">valor de </w:t>
      </w:r>
      <w:r w:rsidR="00060413" w:rsidRPr="009A5F2F">
        <w:t>$</w:t>
      </w:r>
      <w:r w:rsidR="00EA05B4" w:rsidRPr="00EA05B4">
        <w:t xml:space="preserve"> 257.503.143</w:t>
      </w:r>
      <w:r w:rsidR="00EA05B4">
        <w:t xml:space="preserve"> </w:t>
      </w:r>
      <w:r w:rsidR="004C0549" w:rsidRPr="009A5F2F">
        <w:t>miles</w:t>
      </w:r>
      <w:r w:rsidR="000E5BC3" w:rsidRPr="009A5F2F">
        <w:t>.</w:t>
      </w:r>
    </w:p>
    <w:p w14:paraId="13DD1206" w14:textId="391EA626" w:rsidR="000E5BC3" w:rsidRPr="00CD0FF5" w:rsidRDefault="000E5BC3" w:rsidP="000E5BC3">
      <w:pPr>
        <w:jc w:val="both"/>
        <w:rPr>
          <w:sz w:val="16"/>
          <w:szCs w:val="16"/>
        </w:rPr>
      </w:pPr>
    </w:p>
    <w:p w14:paraId="7D92E2D1" w14:textId="5E087AFB" w:rsidR="008B19C5" w:rsidRPr="009A5F2F" w:rsidRDefault="000E5BC3" w:rsidP="00590FA3">
      <w:r w:rsidRPr="009A5F2F">
        <w:t xml:space="preserve">A continuación, se explica las situaciones </w:t>
      </w:r>
      <w:r w:rsidR="00A67F09">
        <w:t xml:space="preserve">significativas </w:t>
      </w:r>
      <w:r w:rsidRPr="009A5F2F">
        <w:t>de estas variaciones:</w:t>
      </w:r>
    </w:p>
    <w:p w14:paraId="477635CB" w14:textId="77777777" w:rsidR="00EF236D" w:rsidRPr="00CD0FF5" w:rsidRDefault="00EF236D" w:rsidP="00762DF6">
      <w:pPr>
        <w:jc w:val="both"/>
        <w:rPr>
          <w:sz w:val="16"/>
          <w:szCs w:val="16"/>
        </w:rPr>
      </w:pPr>
    </w:p>
    <w:p w14:paraId="5D8B920C" w14:textId="77777777" w:rsidR="00F77E2E" w:rsidRPr="009A5F2F"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A5F2F">
        <w:rPr>
          <w:rFonts w:ascii="Times New Roman" w:hAnsi="Times New Roman" w:cs="Times New Roman"/>
          <w:color w:val="auto"/>
          <w:lang w:val="es-ES"/>
        </w:rPr>
        <w:t>Bienes de uso público e históricos y culturales</w:t>
      </w:r>
    </w:p>
    <w:p w14:paraId="4E6ED091" w14:textId="1D4858C1" w:rsidR="00F77E2E" w:rsidRPr="00CD0FF5"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6"/>
          <w:szCs w:val="16"/>
          <w:lang w:val="es-ES"/>
        </w:rPr>
      </w:pPr>
    </w:p>
    <w:p w14:paraId="39150706" w14:textId="2DBABE9E" w:rsidR="00257E0B" w:rsidRPr="009A5F2F" w:rsidRDefault="00257E0B" w:rsidP="00257E0B">
      <w:pPr>
        <w:jc w:val="both"/>
        <w:rPr>
          <w:rFonts w:eastAsia="Calibri"/>
          <w:bCs/>
          <w:color w:val="000000"/>
          <w:lang w:val="es-CO" w:eastAsia="es-CO"/>
        </w:rPr>
      </w:pPr>
      <w:r w:rsidRPr="009A5F2F">
        <w:rPr>
          <w:rFonts w:eastAsia="Calibri"/>
          <w:bCs/>
          <w:color w:val="000000"/>
          <w:lang w:val="es-CO" w:eastAsia="es-CO"/>
        </w:rPr>
        <w:t>Se reconocerán como bienes de uso público</w:t>
      </w:r>
      <w:r w:rsidR="0051388C" w:rsidRPr="009A5F2F">
        <w:rPr>
          <w:rFonts w:eastAsia="Calibri"/>
          <w:bCs/>
          <w:color w:val="000000"/>
          <w:lang w:val="es-CO" w:eastAsia="es-CO"/>
        </w:rPr>
        <w:t xml:space="preserve"> </w:t>
      </w:r>
      <w:r w:rsidRPr="009A5F2F">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CD0FF5" w:rsidRDefault="00257E0B" w:rsidP="00257E0B">
      <w:pPr>
        <w:jc w:val="both"/>
        <w:rPr>
          <w:sz w:val="16"/>
          <w:szCs w:val="16"/>
        </w:rPr>
      </w:pPr>
    </w:p>
    <w:p w14:paraId="0B7BC202" w14:textId="35CC0B15" w:rsidR="00257E0B" w:rsidRDefault="00257E0B" w:rsidP="00257E0B">
      <w:pPr>
        <w:jc w:val="both"/>
        <w:rPr>
          <w:rFonts w:eastAsia="Calibri"/>
          <w:bCs/>
          <w:color w:val="000000"/>
          <w:lang w:val="es-CO" w:eastAsia="es-CO"/>
        </w:rPr>
      </w:pPr>
      <w:r w:rsidRPr="009A5F2F">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6FD1E909" w14:textId="77777777" w:rsidR="00C437FA" w:rsidRPr="004049C3" w:rsidRDefault="00C437FA" w:rsidP="00257E0B">
      <w:pPr>
        <w:jc w:val="both"/>
        <w:rPr>
          <w:rFonts w:eastAsia="Calibri"/>
          <w:bCs/>
          <w:color w:val="000000"/>
          <w:sz w:val="16"/>
          <w:szCs w:val="16"/>
          <w:lang w:val="es-CO" w:eastAsia="es-CO"/>
        </w:rPr>
      </w:pPr>
    </w:p>
    <w:p w14:paraId="78A0EC9A" w14:textId="641A1CD2" w:rsidR="0026738B" w:rsidRPr="009A5F2F" w:rsidRDefault="0026738B" w:rsidP="0026738B">
      <w:pPr>
        <w:jc w:val="both"/>
        <w:rPr>
          <w:rFonts w:eastAsia="Calibri"/>
          <w:bCs/>
          <w:color w:val="000000"/>
          <w:lang w:val="es-CO" w:eastAsia="es-CO"/>
        </w:rPr>
      </w:pPr>
      <w:r w:rsidRPr="009A5F2F">
        <w:rPr>
          <w:rFonts w:eastAsia="Calibri"/>
          <w:bCs/>
          <w:color w:val="000000"/>
          <w:lang w:val="es-CO" w:eastAsia="es-CO"/>
        </w:rPr>
        <w:t xml:space="preserve">Los activos asociados a bienes de uso público </w:t>
      </w:r>
      <w:r w:rsidR="0043259E" w:rsidRPr="009A5F2F">
        <w:rPr>
          <w:rFonts w:eastAsia="Calibri"/>
          <w:bCs/>
          <w:color w:val="000000"/>
          <w:lang w:val="es-CO" w:eastAsia="es-CO"/>
        </w:rPr>
        <w:t xml:space="preserve">concesionados o no concesionados </w:t>
      </w:r>
      <w:r w:rsidRPr="009A5F2F">
        <w:rPr>
          <w:rFonts w:eastAsia="Calibri"/>
          <w:bCs/>
          <w:color w:val="000000"/>
          <w:lang w:val="es-CO" w:eastAsia="es-CO"/>
        </w:rPr>
        <w:t>se agrupan como bienes de uso público en construcción o en servicio</w:t>
      </w:r>
      <w:r w:rsidR="0043259E" w:rsidRPr="009A5F2F">
        <w:rPr>
          <w:rFonts w:eastAsia="Calibri"/>
          <w:bCs/>
          <w:color w:val="000000"/>
          <w:lang w:val="es-CO" w:eastAsia="es-CO"/>
        </w:rPr>
        <w:t xml:space="preserve">, </w:t>
      </w:r>
      <w:r w:rsidRPr="009A5F2F">
        <w:rPr>
          <w:rFonts w:eastAsia="Calibri"/>
          <w:bCs/>
          <w:color w:val="000000"/>
          <w:lang w:val="es-CO" w:eastAsia="es-CO"/>
        </w:rPr>
        <w:t>de acuerdo con la red</w:t>
      </w:r>
      <w:r w:rsidR="00C437FA">
        <w:rPr>
          <w:rFonts w:eastAsia="Calibri"/>
          <w:bCs/>
          <w:color w:val="000000"/>
          <w:lang w:val="es-CO" w:eastAsia="es-CO"/>
        </w:rPr>
        <w:t xml:space="preserve"> y/o modo </w:t>
      </w:r>
      <w:r w:rsidRPr="009A5F2F">
        <w:rPr>
          <w:rFonts w:eastAsia="Calibri"/>
          <w:bCs/>
          <w:color w:val="000000"/>
          <w:lang w:val="es-CO" w:eastAsia="es-CO"/>
        </w:rPr>
        <w:t>de transporte (Carreter</w:t>
      </w:r>
      <w:r w:rsidR="00C437FA">
        <w:rPr>
          <w:rFonts w:eastAsia="Calibri"/>
          <w:bCs/>
          <w:color w:val="000000"/>
          <w:lang w:val="es-CO" w:eastAsia="es-CO"/>
        </w:rPr>
        <w:t>o</w:t>
      </w:r>
      <w:r w:rsidRPr="009A5F2F">
        <w:rPr>
          <w:rFonts w:eastAsia="Calibri"/>
          <w:bCs/>
          <w:color w:val="000000"/>
          <w:lang w:val="es-CO" w:eastAsia="es-CO"/>
        </w:rPr>
        <w:t>, Férre</w:t>
      </w:r>
      <w:r w:rsidR="00C437FA">
        <w:rPr>
          <w:rFonts w:eastAsia="Calibri"/>
          <w:bCs/>
          <w:color w:val="000000"/>
          <w:lang w:val="es-CO" w:eastAsia="es-CO"/>
        </w:rPr>
        <w:t>o</w:t>
      </w:r>
      <w:r w:rsidRPr="009A5F2F">
        <w:rPr>
          <w:rFonts w:eastAsia="Calibri"/>
          <w:bCs/>
          <w:color w:val="000000"/>
          <w:lang w:val="es-CO" w:eastAsia="es-CO"/>
        </w:rPr>
        <w:t>, Marítim</w:t>
      </w:r>
      <w:r w:rsidR="00C437FA">
        <w:rPr>
          <w:rFonts w:eastAsia="Calibri"/>
          <w:bCs/>
          <w:color w:val="000000"/>
          <w:lang w:val="es-CO" w:eastAsia="es-CO"/>
        </w:rPr>
        <w:t>o</w:t>
      </w:r>
      <w:r w:rsidRPr="009A5F2F">
        <w:rPr>
          <w:rFonts w:eastAsia="Calibri"/>
          <w:bCs/>
          <w:color w:val="000000"/>
          <w:lang w:val="es-CO" w:eastAsia="es-CO"/>
        </w:rPr>
        <w:t xml:space="preserve"> y Aeroportuari</w:t>
      </w:r>
      <w:r w:rsidR="00C437FA">
        <w:rPr>
          <w:rFonts w:eastAsia="Calibri"/>
          <w:bCs/>
          <w:color w:val="000000"/>
          <w:lang w:val="es-CO" w:eastAsia="es-CO"/>
        </w:rPr>
        <w:t>o</w:t>
      </w:r>
      <w:r w:rsidRPr="009A5F2F">
        <w:rPr>
          <w:rFonts w:eastAsia="Calibri"/>
          <w:bCs/>
          <w:color w:val="000000"/>
          <w:lang w:val="es-CO" w:eastAsia="es-CO"/>
        </w:rPr>
        <w:t>).</w:t>
      </w:r>
    </w:p>
    <w:p w14:paraId="15DA7400" w14:textId="77777777" w:rsidR="0026738B" w:rsidRPr="00CD0FF5" w:rsidRDefault="0026738B" w:rsidP="00257E0B">
      <w:pPr>
        <w:jc w:val="both"/>
        <w:rPr>
          <w:rFonts w:eastAsia="Calibri"/>
          <w:bCs/>
          <w:color w:val="000000"/>
          <w:sz w:val="16"/>
          <w:szCs w:val="16"/>
          <w:lang w:val="es-CO" w:eastAsia="es-CO"/>
        </w:rPr>
      </w:pPr>
    </w:p>
    <w:p w14:paraId="2949EBC3" w14:textId="7E4FDB54" w:rsidR="0043259E" w:rsidRPr="009A5F2F" w:rsidRDefault="008D0658" w:rsidP="0040187A">
      <w:pPr>
        <w:jc w:val="both"/>
        <w:rPr>
          <w:rFonts w:eastAsia="Calibri"/>
          <w:bCs/>
          <w:color w:val="000000"/>
          <w:lang w:val="es-CO" w:eastAsia="es-CO"/>
        </w:rPr>
      </w:pPr>
      <w:r w:rsidRPr="009A5F2F">
        <w:rPr>
          <w:rFonts w:eastAsia="Calibri"/>
          <w:bCs/>
          <w:color w:val="000000"/>
          <w:lang w:val="es-CO" w:eastAsia="es-CO"/>
        </w:rPr>
        <w:t>La Agencia</w:t>
      </w:r>
      <w:r w:rsidR="00EF4FFD">
        <w:rPr>
          <w:rFonts w:eastAsia="Calibri"/>
          <w:bCs/>
          <w:color w:val="000000"/>
          <w:lang w:val="es-CO" w:eastAsia="es-CO"/>
        </w:rPr>
        <w:t xml:space="preserve">, </w:t>
      </w:r>
      <w:r w:rsidRPr="009A5F2F">
        <w:rPr>
          <w:rFonts w:eastAsia="Calibri"/>
          <w:bCs/>
          <w:color w:val="000000"/>
          <w:lang w:val="es-CO" w:eastAsia="es-CO"/>
        </w:rPr>
        <w:t xml:space="preserve">registra en Bienes de uso público </w:t>
      </w:r>
      <w:r w:rsidR="00694CA7" w:rsidRPr="009A5F2F">
        <w:rPr>
          <w:rFonts w:eastAsia="Calibri"/>
          <w:bCs/>
          <w:color w:val="000000"/>
          <w:lang w:val="es-CO" w:eastAsia="es-CO"/>
        </w:rPr>
        <w:t xml:space="preserve">las obras para la </w:t>
      </w:r>
      <w:r w:rsidRPr="009A5F2F">
        <w:rPr>
          <w:rFonts w:eastAsia="Calibri"/>
          <w:bCs/>
          <w:color w:val="000000"/>
          <w:lang w:val="es-CO" w:eastAsia="es-CO"/>
        </w:rPr>
        <w:t xml:space="preserve">conservación </w:t>
      </w:r>
      <w:r w:rsidR="00694CA7" w:rsidRPr="009A5F2F">
        <w:rPr>
          <w:rFonts w:eastAsia="Calibri"/>
          <w:bCs/>
          <w:color w:val="000000"/>
          <w:lang w:val="es-CO" w:eastAsia="es-CO"/>
        </w:rPr>
        <w:t xml:space="preserve">de los tramos desafectados </w:t>
      </w:r>
      <w:r w:rsidRPr="009A5F2F">
        <w:rPr>
          <w:rFonts w:eastAsia="Calibri"/>
          <w:bCs/>
          <w:color w:val="000000"/>
          <w:lang w:val="es-CO" w:eastAsia="es-CO"/>
        </w:rPr>
        <w:t>de la vía férrea en los tramos: la Dorada – Chiriguaná y Bogotá – Belencito</w:t>
      </w:r>
      <w:r w:rsidR="0040187A" w:rsidRPr="009A5F2F">
        <w:rPr>
          <w:rFonts w:eastAsia="Calibri"/>
          <w:bCs/>
          <w:color w:val="000000"/>
          <w:lang w:val="es-CO" w:eastAsia="es-CO"/>
        </w:rPr>
        <w:t xml:space="preserve"> </w:t>
      </w:r>
      <w:r w:rsidR="0043259E" w:rsidRPr="009A5F2F">
        <w:rPr>
          <w:rFonts w:eastAsia="Calibri"/>
          <w:bCs/>
          <w:color w:val="000000"/>
          <w:lang w:val="es-CO" w:eastAsia="es-CO"/>
        </w:rPr>
        <w:t xml:space="preserve">y reconoce una cuenta por pagar de acuerdo con el valor facturado.  </w:t>
      </w:r>
    </w:p>
    <w:p w14:paraId="08428D4E" w14:textId="77777777" w:rsidR="0043259E" w:rsidRPr="00CD0FF5" w:rsidRDefault="0043259E" w:rsidP="0040187A">
      <w:pPr>
        <w:jc w:val="both"/>
        <w:rPr>
          <w:rFonts w:eastAsia="Calibri"/>
          <w:bCs/>
          <w:color w:val="000000"/>
          <w:sz w:val="16"/>
          <w:szCs w:val="16"/>
          <w:lang w:val="es-CO" w:eastAsia="es-CO"/>
        </w:rPr>
      </w:pPr>
    </w:p>
    <w:p w14:paraId="71610822" w14:textId="0F914461" w:rsidR="00D61C0A" w:rsidRPr="009A5F2F" w:rsidRDefault="0043259E" w:rsidP="0040187A">
      <w:pPr>
        <w:jc w:val="both"/>
        <w:rPr>
          <w:rFonts w:eastAsia="Calibri"/>
          <w:bCs/>
          <w:color w:val="000000"/>
          <w:lang w:val="es-CO" w:eastAsia="es-CO"/>
        </w:rPr>
      </w:pPr>
      <w:r w:rsidRPr="009A5F2F">
        <w:rPr>
          <w:rFonts w:eastAsia="Calibri"/>
          <w:bCs/>
          <w:color w:val="000000"/>
          <w:lang w:val="es-CO" w:eastAsia="es-CO"/>
        </w:rPr>
        <w:t>E</w:t>
      </w:r>
      <w:r w:rsidR="0040187A" w:rsidRPr="009A5F2F">
        <w:rPr>
          <w:rFonts w:eastAsia="Calibri"/>
          <w:bCs/>
          <w:color w:val="000000"/>
          <w:lang w:val="es-CO" w:eastAsia="es-CO"/>
        </w:rPr>
        <w:t xml:space="preserve">n </w:t>
      </w:r>
      <w:r w:rsidR="00D61C0A" w:rsidRPr="009A5F2F">
        <w:rPr>
          <w:rFonts w:eastAsia="Calibri"/>
          <w:bCs/>
          <w:color w:val="000000"/>
          <w:lang w:val="es-CO" w:eastAsia="es-CO"/>
        </w:rPr>
        <w:t>bienes de uso público por acuerdos de concesión</w:t>
      </w:r>
      <w:r w:rsidR="00EF4FFD">
        <w:rPr>
          <w:rFonts w:eastAsia="Calibri"/>
          <w:bCs/>
          <w:color w:val="000000"/>
          <w:lang w:val="es-CO" w:eastAsia="es-CO"/>
        </w:rPr>
        <w:t xml:space="preserve">, </w:t>
      </w:r>
      <w:r w:rsidRPr="009A5F2F">
        <w:rPr>
          <w:rFonts w:eastAsia="Calibri"/>
          <w:bCs/>
          <w:color w:val="000000"/>
          <w:lang w:val="es-CO" w:eastAsia="es-CO"/>
        </w:rPr>
        <w:t xml:space="preserve">se registra </w:t>
      </w:r>
      <w:r w:rsidR="00D61C0A" w:rsidRPr="009A5F2F">
        <w:rPr>
          <w:rFonts w:eastAsia="Calibri"/>
          <w:bCs/>
          <w:color w:val="000000"/>
          <w:lang w:val="es-CO" w:eastAsia="es-CO"/>
        </w:rPr>
        <w:t xml:space="preserve">los activos </w:t>
      </w:r>
      <w:r w:rsidR="0040187A" w:rsidRPr="009A5F2F">
        <w:rPr>
          <w:rFonts w:eastAsia="Calibri"/>
          <w:bCs/>
          <w:color w:val="000000"/>
          <w:lang w:val="es-CO" w:eastAsia="es-CO"/>
        </w:rPr>
        <w:t>construidos en virtud de</w:t>
      </w:r>
      <w:r w:rsidR="00D61C0A" w:rsidRPr="009A5F2F">
        <w:rPr>
          <w:rFonts w:eastAsia="Calibri"/>
          <w:bCs/>
          <w:color w:val="000000"/>
          <w:lang w:val="es-CO" w:eastAsia="es-CO"/>
        </w:rPr>
        <w:t xml:space="preserve"> </w:t>
      </w:r>
      <w:r w:rsidR="0040187A" w:rsidRPr="009A5F2F">
        <w:rPr>
          <w:rFonts w:eastAsia="Calibri"/>
          <w:bCs/>
          <w:color w:val="000000"/>
          <w:lang w:val="es-CO" w:eastAsia="es-CO"/>
        </w:rPr>
        <w:t xml:space="preserve">la ejecución de acuerdos de concesión </w:t>
      </w:r>
      <w:r w:rsidR="00D61C0A" w:rsidRPr="009A5F2F">
        <w:rPr>
          <w:rFonts w:eastAsia="Calibri"/>
          <w:bCs/>
          <w:color w:val="000000"/>
          <w:lang w:val="es-CO" w:eastAsia="es-CO"/>
        </w:rPr>
        <w:t>o la mejora o rehabilitación del activo existente, que dadas las obligaciones contractuales deberán ser revertidos a la Nación al momento de la terminación del acuerdo</w:t>
      </w:r>
      <w:r w:rsidR="00EF4FFD">
        <w:rPr>
          <w:rFonts w:eastAsia="Calibri"/>
          <w:bCs/>
          <w:color w:val="000000"/>
          <w:lang w:val="es-CO" w:eastAsia="es-CO"/>
        </w:rPr>
        <w:t xml:space="preserve"> en cabeza del Instituto Nacional de Vías (INVIAS)</w:t>
      </w:r>
      <w:r w:rsidR="00A636AA">
        <w:rPr>
          <w:rFonts w:eastAsia="Calibri"/>
          <w:bCs/>
          <w:color w:val="000000"/>
          <w:lang w:val="es-CO" w:eastAsia="es-CO"/>
        </w:rPr>
        <w:t>, para los modos de transporte carretero, férreo y marítimo y de la Aeronáutica Civil, para el modo de transporte aeroportuario,</w:t>
      </w:r>
      <w:r w:rsidR="00EF4FFD">
        <w:rPr>
          <w:rFonts w:eastAsia="Calibri"/>
          <w:bCs/>
          <w:color w:val="000000"/>
          <w:lang w:val="es-CO" w:eastAsia="es-CO"/>
        </w:rPr>
        <w:t xml:space="preserve"> como entidad</w:t>
      </w:r>
      <w:r w:rsidR="00A636AA">
        <w:rPr>
          <w:rFonts w:eastAsia="Calibri"/>
          <w:bCs/>
          <w:color w:val="000000"/>
          <w:lang w:val="es-CO" w:eastAsia="es-CO"/>
        </w:rPr>
        <w:t>es</w:t>
      </w:r>
      <w:r w:rsidR="00EF4FFD">
        <w:rPr>
          <w:rFonts w:eastAsia="Calibri"/>
          <w:bCs/>
          <w:color w:val="000000"/>
          <w:lang w:val="es-CO" w:eastAsia="es-CO"/>
        </w:rPr>
        <w:t xml:space="preserve"> titular</w:t>
      </w:r>
      <w:r w:rsidR="00A636AA">
        <w:rPr>
          <w:rFonts w:eastAsia="Calibri"/>
          <w:bCs/>
          <w:color w:val="000000"/>
          <w:lang w:val="es-CO" w:eastAsia="es-CO"/>
        </w:rPr>
        <w:t>es</w:t>
      </w:r>
      <w:r w:rsidR="00EF4FFD">
        <w:rPr>
          <w:rFonts w:eastAsia="Calibri"/>
          <w:bCs/>
          <w:color w:val="000000"/>
          <w:lang w:val="es-CO" w:eastAsia="es-CO"/>
        </w:rPr>
        <w:t xml:space="preserve"> de la infraestructura de transporte y demás activos asociados</w:t>
      </w:r>
      <w:r w:rsidR="00A636AA">
        <w:rPr>
          <w:rFonts w:eastAsia="Calibri"/>
          <w:bCs/>
          <w:color w:val="000000"/>
          <w:lang w:val="es-CO" w:eastAsia="es-CO"/>
        </w:rPr>
        <w:t>.</w:t>
      </w:r>
    </w:p>
    <w:p w14:paraId="02BC00B3" w14:textId="1CA21463" w:rsidR="002B7A5F" w:rsidRPr="00CD0FF5" w:rsidRDefault="002B7A5F" w:rsidP="00D61C0A">
      <w:pPr>
        <w:jc w:val="both"/>
        <w:rPr>
          <w:sz w:val="16"/>
          <w:szCs w:val="16"/>
        </w:rPr>
      </w:pPr>
    </w:p>
    <w:p w14:paraId="1D60CFF8" w14:textId="77777777" w:rsidR="002B7A5F" w:rsidRPr="009A5F2F" w:rsidRDefault="002B7A5F" w:rsidP="002B7A5F">
      <w:pPr>
        <w:jc w:val="both"/>
      </w:pPr>
      <w:r w:rsidRPr="009A5F2F">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CD0FF5" w:rsidRDefault="002B7A5F" w:rsidP="002B7A5F">
      <w:pPr>
        <w:jc w:val="both"/>
        <w:rPr>
          <w:sz w:val="16"/>
          <w:szCs w:val="16"/>
        </w:rPr>
      </w:pPr>
    </w:p>
    <w:p w14:paraId="5D5C68CA" w14:textId="3BD5509A" w:rsidR="002B7A5F" w:rsidRPr="009A5F2F" w:rsidRDefault="002B7A5F">
      <w:pPr>
        <w:pStyle w:val="Prrafodelista"/>
        <w:numPr>
          <w:ilvl w:val="0"/>
          <w:numId w:val="7"/>
        </w:numPr>
        <w:jc w:val="both"/>
      </w:pPr>
      <w:r w:rsidRPr="009A5F2F">
        <w:t>Realizando pagos directos al concesionario (obligación incondicional durante el plazo de la concesión)</w:t>
      </w:r>
      <w:r w:rsidR="00E36884" w:rsidRPr="009A5F2F">
        <w:t xml:space="preserve"> – Préstamo por pagar</w:t>
      </w:r>
    </w:p>
    <w:p w14:paraId="3D2CE8A5" w14:textId="2FFB3FE5" w:rsidR="002B7A5F" w:rsidRPr="009A5F2F" w:rsidRDefault="002B7A5F">
      <w:pPr>
        <w:pStyle w:val="Prrafodelista"/>
        <w:numPr>
          <w:ilvl w:val="0"/>
          <w:numId w:val="7"/>
        </w:numPr>
        <w:jc w:val="both"/>
      </w:pPr>
      <w:r w:rsidRPr="009A5F2F">
        <w:t>Cediendo al concesionario el derecho a obtener ingresos producto de la explotación del activo en concesión</w:t>
      </w:r>
      <w:r w:rsidR="00E36884" w:rsidRPr="009A5F2F">
        <w:t xml:space="preserve"> – Pasivo diferido</w:t>
      </w:r>
    </w:p>
    <w:p w14:paraId="54CF0C3B" w14:textId="53C130FB" w:rsidR="00E36884" w:rsidRPr="009A5F2F" w:rsidRDefault="00E36884">
      <w:pPr>
        <w:pStyle w:val="Prrafodelista"/>
        <w:numPr>
          <w:ilvl w:val="0"/>
          <w:numId w:val="7"/>
        </w:numPr>
        <w:jc w:val="both"/>
      </w:pPr>
      <w:r w:rsidRPr="009A5F2F">
        <w:t>O una combinación de las dos anteriores – Pasivo mixto</w:t>
      </w:r>
    </w:p>
    <w:p w14:paraId="46C56281" w14:textId="0F1DFEE8" w:rsidR="002B7A5F" w:rsidRPr="00CD0FF5" w:rsidRDefault="002B7A5F" w:rsidP="00D61C0A">
      <w:pPr>
        <w:jc w:val="both"/>
        <w:rPr>
          <w:sz w:val="16"/>
          <w:szCs w:val="16"/>
        </w:rPr>
      </w:pPr>
    </w:p>
    <w:p w14:paraId="0E693307" w14:textId="0ACACEAF" w:rsidR="002B7A5F" w:rsidRPr="009A5F2F" w:rsidRDefault="002B7A5F" w:rsidP="002B7A5F">
      <w:pPr>
        <w:jc w:val="both"/>
      </w:pPr>
      <w:r w:rsidRPr="009A5F2F">
        <w:t xml:space="preserve">Por otra parte, </w:t>
      </w:r>
      <w:r w:rsidR="004049C3">
        <w:t>y</w:t>
      </w:r>
      <w:r w:rsidRPr="009A5F2F">
        <w:t xml:space="preserv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r w:rsidR="00D87F27">
        <w:t xml:space="preserve"> asociados</w:t>
      </w:r>
      <w:r w:rsidRPr="009A5F2F">
        <w:t>.</w:t>
      </w:r>
    </w:p>
    <w:p w14:paraId="4C621F75" w14:textId="6B5DB274" w:rsidR="00113281" w:rsidRPr="00CD0FF5" w:rsidRDefault="00113281" w:rsidP="002B7A5F">
      <w:pPr>
        <w:jc w:val="both"/>
        <w:rPr>
          <w:sz w:val="16"/>
          <w:szCs w:val="16"/>
        </w:rPr>
      </w:pPr>
    </w:p>
    <w:p w14:paraId="040134E4" w14:textId="2F9A15E6" w:rsidR="002B7A5F" w:rsidRPr="009A5F2F" w:rsidRDefault="002B7A5F" w:rsidP="002B7A5F">
      <w:pPr>
        <w:jc w:val="both"/>
      </w:pPr>
      <w:r w:rsidRPr="009A5F2F">
        <w:t>La Agencia, para medir los activos y pasivos asociados a los proyectos de concesión del modo</w:t>
      </w:r>
      <w:r w:rsidR="00D87F27">
        <w:t xml:space="preserve"> de transporte </w:t>
      </w:r>
      <w:r w:rsidRPr="009A5F2F">
        <w:t>carretero, férreo, portuario y aeroportuario</w:t>
      </w:r>
      <w:r w:rsidR="00D87F27">
        <w:t xml:space="preserve">, </w:t>
      </w:r>
      <w:r w:rsidRPr="009A5F2F">
        <w:t>definió emplear técnicas de medición para el reconocimiento de la infraestructura de los diferentes modos de transporte, teniendo en cuenta lo pactado contractualmente, para medir el Capex, Opex y Mantenimiento periódico se utiliza la información remitida por las áreas misionales que administran cada proyecto.</w:t>
      </w:r>
    </w:p>
    <w:p w14:paraId="610009EA" w14:textId="598950D0" w:rsidR="00120739" w:rsidRPr="00CD0FF5" w:rsidRDefault="00120739" w:rsidP="002B7A5F">
      <w:pPr>
        <w:jc w:val="both"/>
        <w:rPr>
          <w:sz w:val="16"/>
          <w:szCs w:val="16"/>
        </w:rPr>
      </w:pPr>
    </w:p>
    <w:p w14:paraId="05032309" w14:textId="52DD6FCE" w:rsidR="002B7A5F" w:rsidRPr="009A5F2F" w:rsidRDefault="002B7A5F" w:rsidP="002B7A5F">
      <w:pPr>
        <w:jc w:val="both"/>
      </w:pPr>
      <w:r w:rsidRPr="009A5F2F">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417242E" w14:textId="56D3B33B" w:rsidR="00406BE2" w:rsidRPr="00CD0FF5" w:rsidRDefault="00406BE2" w:rsidP="002B7A5F">
      <w:pPr>
        <w:jc w:val="both"/>
        <w:rPr>
          <w:sz w:val="16"/>
          <w:szCs w:val="16"/>
        </w:rPr>
      </w:pPr>
    </w:p>
    <w:p w14:paraId="2DD11049" w14:textId="77777777" w:rsidR="00406BE2" w:rsidRPr="009A5F2F" w:rsidRDefault="00406BE2" w:rsidP="00406BE2">
      <w:pPr>
        <w:jc w:val="both"/>
      </w:pPr>
      <w:r w:rsidRPr="009A5F2F">
        <w:t>Posterior al reconocimiento, los bienes de uso público se medirán por la técnica de estimación establecida menos la depreciación acumulada menos el deterioro acumulado.</w:t>
      </w:r>
    </w:p>
    <w:p w14:paraId="6463C40B" w14:textId="77777777" w:rsidR="002B7A5F" w:rsidRPr="00CD0FF5" w:rsidRDefault="002B7A5F" w:rsidP="002B7A5F">
      <w:pPr>
        <w:jc w:val="both"/>
        <w:rPr>
          <w:sz w:val="16"/>
          <w:szCs w:val="16"/>
        </w:rPr>
      </w:pPr>
    </w:p>
    <w:p w14:paraId="338C7512" w14:textId="02DF9965" w:rsidR="00113281" w:rsidRPr="009A5F2F" w:rsidRDefault="00113281" w:rsidP="002B7A5F">
      <w:pPr>
        <w:jc w:val="both"/>
      </w:pPr>
      <w:r w:rsidRPr="009A5F2F">
        <w:t xml:space="preserve">Por regla general, los terrenos sobre los que se construyan los bienes de uso público se reconocerán por separado.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w:t>
      </w:r>
      <w:r w:rsidRPr="009A5F2F">
        <w:lastRenderedPageBreak/>
        <w:t>todos los inconvenientes para analizar esta situación y determinar la mejor solución para cumplir la norma.</w:t>
      </w:r>
    </w:p>
    <w:p w14:paraId="247A0531" w14:textId="4A869714" w:rsidR="00113281" w:rsidRPr="00CD0FF5" w:rsidRDefault="00113281" w:rsidP="002B7A5F">
      <w:pPr>
        <w:jc w:val="both"/>
        <w:rPr>
          <w:sz w:val="16"/>
          <w:szCs w:val="16"/>
        </w:rPr>
      </w:pPr>
    </w:p>
    <w:p w14:paraId="6264C78A" w14:textId="09BA0813" w:rsidR="002B7A5F" w:rsidRPr="009A5F2F" w:rsidRDefault="00113281" w:rsidP="002B7A5F">
      <w:pPr>
        <w:jc w:val="both"/>
      </w:pPr>
      <w:r w:rsidRPr="009A5F2F">
        <w:t>E</w:t>
      </w:r>
      <w:r w:rsidR="002B7A5F" w:rsidRPr="009A5F2F">
        <w:t>l reconocimiento contable de los predios adquiridos en virtud de los contratos de concesión por cada uno de los proyectos de concesión, se realizará conforme la información reportada</w:t>
      </w:r>
      <w:r w:rsidR="00155CA0">
        <w:t xml:space="preserve"> por los GIT Predial, Social y Jurídico Predial de la Vicepresidencia de Planeación, Riesgos y Entorno (VPRE) </w:t>
      </w:r>
      <w:r w:rsidR="002B7A5F" w:rsidRPr="009A5F2F">
        <w:t>en los formatos establecidos</w:t>
      </w:r>
      <w:r w:rsidR="00155CA0">
        <w:t xml:space="preserve"> para el efecto</w:t>
      </w:r>
      <w:r w:rsidR="002B7A5F" w:rsidRPr="009A5F2F">
        <w:t>, implementados en el Sistema de Gestión de Calidad</w:t>
      </w:r>
      <w:r w:rsidR="00DD040E">
        <w:t>.</w:t>
      </w:r>
    </w:p>
    <w:p w14:paraId="2F168C8B" w14:textId="27726842" w:rsidR="00113281" w:rsidRPr="00CD0FF5" w:rsidRDefault="00113281" w:rsidP="002B7A5F">
      <w:pPr>
        <w:jc w:val="both"/>
        <w:rPr>
          <w:sz w:val="16"/>
          <w:szCs w:val="16"/>
        </w:rPr>
      </w:pPr>
    </w:p>
    <w:p w14:paraId="4F47E867" w14:textId="0F74CBC3" w:rsidR="002B7A5F" w:rsidRPr="009A5F2F" w:rsidRDefault="002B7A5F" w:rsidP="002B7A5F">
      <w:pPr>
        <w:jc w:val="both"/>
      </w:pPr>
      <w:r w:rsidRPr="009A5F2F">
        <w:t xml:space="preserve">Para el reconocimiento de las depreciaciones, amortizaciones y deterioro y, la separación del costo de los terrenos, la Agencia </w:t>
      </w:r>
      <w:r w:rsidR="00F65A98">
        <w:t>está</w:t>
      </w:r>
      <w:r w:rsidRPr="009A5F2F">
        <w:t xml:space="preserve"> adelantando las gestiones para dar cumplimiento al Plan de Trabajo suscrito con la Contaduría General de la Nación, atendiendo lo indicado en el artículo No. 7 </w:t>
      </w:r>
      <w:r w:rsidR="00F226A2">
        <w:t>T</w:t>
      </w:r>
      <w:r w:rsidRPr="009A5F2F">
        <w:t>ransitorio de la Resolución 602 de 2018,</w:t>
      </w:r>
      <w:r w:rsidR="00182DF7" w:rsidRPr="009A5F2F">
        <w:t xml:space="preserve"> modificada</w:t>
      </w:r>
      <w:r w:rsidR="00F226A2">
        <w:t xml:space="preserve"> parcialmente </w:t>
      </w:r>
      <w:r w:rsidR="00182DF7" w:rsidRPr="009A5F2F">
        <w:t>por la Resolución</w:t>
      </w:r>
      <w:r w:rsidR="00F226A2">
        <w:t xml:space="preserve"> CGN No. </w:t>
      </w:r>
      <w:r w:rsidR="00182DF7" w:rsidRPr="009A5F2F">
        <w:t>228 de 2021,</w:t>
      </w:r>
      <w:r w:rsidRPr="009A5F2F">
        <w:t xml:space="preserve"> donde se otorgó a la entidad concedente, plazo hasta el 31 de diciembre de 202</w:t>
      </w:r>
      <w:r w:rsidR="00182DF7" w:rsidRPr="009A5F2F">
        <w:t>4</w:t>
      </w:r>
      <w:r w:rsidRPr="009A5F2F">
        <w:t>,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CD0FF5" w:rsidRDefault="00967171" w:rsidP="002B7A5F">
      <w:pPr>
        <w:jc w:val="both"/>
        <w:rPr>
          <w:sz w:val="16"/>
          <w:szCs w:val="16"/>
        </w:rPr>
      </w:pPr>
    </w:p>
    <w:p w14:paraId="3DE37C74" w14:textId="7F3E1AC8" w:rsidR="002B7A5F" w:rsidRPr="009A5F2F" w:rsidRDefault="002B7A5F" w:rsidP="002B7A5F">
      <w:pPr>
        <w:jc w:val="both"/>
      </w:pPr>
      <w:r w:rsidRPr="009A5F2F">
        <w:t xml:space="preserve">Hasta tanto la Agencia no establezca la vida útil de los activos concesionados, no podrá determinar y registrar deterioro de la infraestructura y demás activos, teniendo en cuenta que solo se tiene el costo de los activos concesionados y </w:t>
      </w:r>
      <w:r w:rsidR="00E20755">
        <w:t>aun no se ha reconocido depreciación de los mismo</w:t>
      </w:r>
      <w:r w:rsidR="008B7A03">
        <w:t>s</w:t>
      </w:r>
      <w:r w:rsidRPr="009A5F2F">
        <w:t>,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w:t>
      </w:r>
      <w:r w:rsidR="001B6693" w:rsidRPr="009A5F2F">
        <w:t>, modificada por la Resolución 228 de 2021,</w:t>
      </w:r>
      <w:r w:rsidRPr="009A5F2F">
        <w:t xml:space="preserve"> </w:t>
      </w:r>
      <w:r w:rsidR="00472A99">
        <w:t xml:space="preserve">ambas expedidas por </w:t>
      </w:r>
      <w:r w:rsidRPr="009A5F2F">
        <w:t>la Contaduría General de la Nación y el plan de trabajo suscrito por la Agencia para cumplir la norma de acuerdos de concesi</w:t>
      </w:r>
      <w:r w:rsidR="00472A99">
        <w:t>ón desde la perspectiva de la entidad concedente</w:t>
      </w:r>
      <w:r w:rsidRPr="009A5F2F">
        <w:t>.</w:t>
      </w:r>
    </w:p>
    <w:p w14:paraId="038442BE" w14:textId="77777777" w:rsidR="002B7A5F" w:rsidRPr="00CD0FF5" w:rsidRDefault="002B7A5F" w:rsidP="00D61C0A">
      <w:pPr>
        <w:jc w:val="both"/>
        <w:rPr>
          <w:sz w:val="16"/>
          <w:szCs w:val="16"/>
        </w:rPr>
      </w:pPr>
    </w:p>
    <w:p w14:paraId="0245E0C5" w14:textId="242B39C0" w:rsidR="002B7A5F" w:rsidRDefault="002B7A5F" w:rsidP="002B7A5F">
      <w:pPr>
        <w:pStyle w:val="Prrafodelista"/>
        <w:ind w:left="0"/>
        <w:jc w:val="both"/>
      </w:pPr>
      <w:r w:rsidRPr="009A5F2F">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6A4C9CCC" w14:textId="77777777" w:rsidR="00EF236D" w:rsidRDefault="00EF236D"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04009D8D" w14:textId="18281DA5"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9A5F2F">
        <w:rPr>
          <w:rFonts w:ascii="Times New Roman" w:hAnsi="Times New Roman" w:cs="Times New Roman"/>
          <w:color w:val="auto"/>
          <w:lang w:val="es-ES"/>
        </w:rPr>
        <w:t>BIENES DE USO PÚBLICO E HISTÓRICOS Y CULTURALES – COMPOSICIÓN</w:t>
      </w:r>
    </w:p>
    <w:p w14:paraId="56060D1F" w14:textId="4132315C" w:rsidR="00EF236D" w:rsidRDefault="00EF236D"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0C6259AC" w14:textId="5AB8A152" w:rsidR="00DA0FBC" w:rsidRPr="009A5F2F" w:rsidRDefault="00DA0FBC"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DA0FBC">
        <w:rPr>
          <w:noProof/>
        </w:rPr>
        <w:drawing>
          <wp:inline distT="0" distB="0" distL="0" distR="0" wp14:anchorId="0B707018" wp14:editId="4AFD822F">
            <wp:extent cx="4706095" cy="1956963"/>
            <wp:effectExtent l="0" t="0" r="0" b="571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260" cy="2011922"/>
                    </a:xfrm>
                    <a:prstGeom prst="rect">
                      <a:avLst/>
                    </a:prstGeom>
                    <a:noFill/>
                    <a:ln>
                      <a:noFill/>
                    </a:ln>
                  </pic:spPr>
                </pic:pic>
              </a:graphicData>
            </a:graphic>
          </wp:inline>
        </w:drawing>
      </w:r>
    </w:p>
    <w:p w14:paraId="248AA96F" w14:textId="3A322CA1" w:rsidR="00A06995" w:rsidRPr="009A5F2F"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A5F2F">
        <w:rPr>
          <w:rFonts w:ascii="Times New Roman" w:hAnsi="Times New Roman" w:cs="Times New Roman"/>
          <w:b w:val="0"/>
          <w:color w:val="auto"/>
          <w:lang w:val="es-ES"/>
        </w:rPr>
        <w:lastRenderedPageBreak/>
        <w:t>El incremento</w:t>
      </w:r>
      <w:r w:rsidR="007F6AE1" w:rsidRPr="009A5F2F">
        <w:rPr>
          <w:rFonts w:ascii="Times New Roman" w:hAnsi="Times New Roman" w:cs="Times New Roman"/>
          <w:b w:val="0"/>
          <w:color w:val="auto"/>
          <w:lang w:val="es-ES"/>
        </w:rPr>
        <w:t xml:space="preserve"> neto</w:t>
      </w:r>
      <w:r w:rsidRPr="009A5F2F">
        <w:rPr>
          <w:rFonts w:ascii="Times New Roman" w:hAnsi="Times New Roman" w:cs="Times New Roman"/>
          <w:b w:val="0"/>
          <w:color w:val="auto"/>
          <w:lang w:val="es-ES"/>
        </w:rPr>
        <w:t xml:space="preserve"> presentado </w:t>
      </w:r>
      <w:r w:rsidR="00C60F5E" w:rsidRPr="009A5F2F">
        <w:rPr>
          <w:rFonts w:ascii="Times New Roman" w:hAnsi="Times New Roman" w:cs="Times New Roman"/>
          <w:b w:val="0"/>
          <w:color w:val="auto"/>
          <w:lang w:val="es-ES"/>
        </w:rPr>
        <w:t>a</w:t>
      </w:r>
      <w:r w:rsidR="00E15080">
        <w:rPr>
          <w:rFonts w:ascii="Times New Roman" w:hAnsi="Times New Roman" w:cs="Times New Roman"/>
          <w:b w:val="0"/>
          <w:color w:val="auto"/>
          <w:lang w:val="es-ES"/>
        </w:rPr>
        <w:t xml:space="preserve"> </w:t>
      </w:r>
      <w:r w:rsidR="00DA0FBC">
        <w:rPr>
          <w:rFonts w:ascii="Times New Roman" w:hAnsi="Times New Roman" w:cs="Times New Roman"/>
          <w:b w:val="0"/>
          <w:color w:val="auto"/>
          <w:lang w:val="es-ES"/>
        </w:rPr>
        <w:t>octubre</w:t>
      </w:r>
      <w:r w:rsidR="00E15080">
        <w:rPr>
          <w:rFonts w:ascii="Times New Roman" w:hAnsi="Times New Roman" w:cs="Times New Roman"/>
          <w:b w:val="0"/>
          <w:color w:val="auto"/>
          <w:lang w:val="es-ES"/>
        </w:rPr>
        <w:t xml:space="preserve"> </w:t>
      </w:r>
      <w:r w:rsidR="00C60F5E" w:rsidRPr="009A5F2F">
        <w:rPr>
          <w:rFonts w:ascii="Times New Roman" w:hAnsi="Times New Roman" w:cs="Times New Roman"/>
          <w:b w:val="0"/>
          <w:color w:val="auto"/>
          <w:lang w:val="es-ES"/>
        </w:rPr>
        <w:t xml:space="preserve">de 2022 </w:t>
      </w:r>
      <w:r w:rsidRPr="009A5F2F">
        <w:rPr>
          <w:rFonts w:ascii="Times New Roman" w:hAnsi="Times New Roman" w:cs="Times New Roman"/>
          <w:b w:val="0"/>
          <w:color w:val="auto"/>
          <w:lang w:val="es-ES"/>
        </w:rPr>
        <w:t xml:space="preserve">en el grupo 1.7 </w:t>
      </w:r>
      <w:r w:rsidRPr="009A5F2F">
        <w:rPr>
          <w:rFonts w:ascii="Times New Roman" w:hAnsi="Times New Roman" w:cs="Times New Roman"/>
          <w:b w:val="0"/>
          <w:i/>
          <w:iCs/>
          <w:color w:val="auto"/>
          <w:lang w:val="es-ES"/>
        </w:rPr>
        <w:t>Bienes de uso público e históricos y culturales</w:t>
      </w:r>
      <w:r w:rsidRPr="009A5F2F">
        <w:rPr>
          <w:rFonts w:ascii="Times New Roman" w:hAnsi="Times New Roman" w:cs="Times New Roman"/>
          <w:b w:val="0"/>
          <w:color w:val="auto"/>
          <w:lang w:val="es-ES"/>
        </w:rPr>
        <w:t xml:space="preserve"> por valor de </w:t>
      </w:r>
      <w:r w:rsidR="005F36AF" w:rsidRPr="009A5F2F">
        <w:rPr>
          <w:rFonts w:ascii="Times New Roman" w:hAnsi="Times New Roman" w:cs="Times New Roman"/>
          <w:b w:val="0"/>
          <w:color w:val="auto"/>
          <w:lang w:val="es-ES"/>
        </w:rPr>
        <w:t>$</w:t>
      </w:r>
      <w:r w:rsidR="00DA0FBC" w:rsidRPr="00DA0FBC">
        <w:t xml:space="preserve"> </w:t>
      </w:r>
      <w:r w:rsidR="00DA0FBC" w:rsidRPr="00DA0FBC">
        <w:rPr>
          <w:rFonts w:ascii="Times New Roman" w:hAnsi="Times New Roman" w:cs="Times New Roman"/>
          <w:b w:val="0"/>
          <w:color w:val="auto"/>
          <w:lang w:val="es-ES"/>
        </w:rPr>
        <w:t xml:space="preserve">3.394.468.989 </w:t>
      </w:r>
      <w:r w:rsidR="000B33BF" w:rsidRPr="009A5F2F">
        <w:rPr>
          <w:rFonts w:ascii="Times New Roman" w:hAnsi="Times New Roman" w:cs="Times New Roman"/>
          <w:b w:val="0"/>
          <w:color w:val="auto"/>
          <w:lang w:val="es-ES"/>
        </w:rPr>
        <w:t>miles</w:t>
      </w:r>
      <w:r w:rsidRPr="009A5F2F">
        <w:rPr>
          <w:rFonts w:ascii="Times New Roman" w:hAnsi="Times New Roman" w:cs="Times New Roman"/>
          <w:b w:val="0"/>
          <w:color w:val="auto"/>
          <w:lang w:val="es-ES"/>
        </w:rPr>
        <w:t xml:space="preserve">, </w:t>
      </w:r>
      <w:r w:rsidR="00674BDD">
        <w:rPr>
          <w:rFonts w:ascii="Times New Roman" w:hAnsi="Times New Roman" w:cs="Times New Roman"/>
          <w:b w:val="0"/>
          <w:color w:val="auto"/>
          <w:lang w:val="es-ES"/>
        </w:rPr>
        <w:t xml:space="preserve">con relación </w:t>
      </w:r>
      <w:r w:rsidRPr="009A5F2F">
        <w:rPr>
          <w:rFonts w:ascii="Times New Roman" w:hAnsi="Times New Roman" w:cs="Times New Roman"/>
          <w:b w:val="0"/>
          <w:color w:val="auto"/>
          <w:lang w:val="es-ES"/>
        </w:rPr>
        <w:t>a</w:t>
      </w:r>
      <w:r w:rsidR="00E15080">
        <w:rPr>
          <w:rFonts w:ascii="Times New Roman" w:hAnsi="Times New Roman" w:cs="Times New Roman"/>
          <w:b w:val="0"/>
          <w:color w:val="auto"/>
          <w:lang w:val="es-ES"/>
        </w:rPr>
        <w:t xml:space="preserve"> </w:t>
      </w:r>
      <w:r w:rsidR="00DA0FBC">
        <w:rPr>
          <w:rFonts w:ascii="Times New Roman" w:hAnsi="Times New Roman" w:cs="Times New Roman"/>
          <w:b w:val="0"/>
          <w:color w:val="auto"/>
          <w:lang w:val="es-ES"/>
        </w:rPr>
        <w:t>octu</w:t>
      </w:r>
      <w:r w:rsidR="00E15080">
        <w:rPr>
          <w:rFonts w:ascii="Times New Roman" w:hAnsi="Times New Roman" w:cs="Times New Roman"/>
          <w:b w:val="0"/>
          <w:color w:val="auto"/>
          <w:lang w:val="es-ES"/>
        </w:rPr>
        <w:t xml:space="preserve">bre </w:t>
      </w:r>
      <w:r w:rsidRPr="009A5F2F">
        <w:rPr>
          <w:rFonts w:ascii="Times New Roman" w:hAnsi="Times New Roman" w:cs="Times New Roman"/>
          <w:b w:val="0"/>
          <w:color w:val="auto"/>
          <w:lang w:val="es-ES"/>
        </w:rPr>
        <w:t>de 202</w:t>
      </w:r>
      <w:r w:rsidR="003E55C0" w:rsidRPr="009A5F2F">
        <w:rPr>
          <w:rFonts w:ascii="Times New Roman" w:hAnsi="Times New Roman" w:cs="Times New Roman"/>
          <w:b w:val="0"/>
          <w:color w:val="auto"/>
          <w:lang w:val="es-ES"/>
        </w:rPr>
        <w:t>1</w:t>
      </w:r>
      <w:r w:rsidRPr="009A5F2F">
        <w:rPr>
          <w:rFonts w:ascii="Times New Roman" w:hAnsi="Times New Roman" w:cs="Times New Roman"/>
          <w:b w:val="0"/>
          <w:color w:val="auto"/>
          <w:lang w:val="es-ES"/>
        </w:rPr>
        <w:t>, obedece en su mayoría a las siguientes situaciones:</w:t>
      </w:r>
    </w:p>
    <w:p w14:paraId="2337C146" w14:textId="593C97A4" w:rsidR="00A06995" w:rsidRPr="00440B0D"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6"/>
          <w:szCs w:val="16"/>
          <w:lang w:val="es-ES"/>
        </w:rPr>
      </w:pPr>
    </w:p>
    <w:p w14:paraId="68FA6144" w14:textId="07E81D7A" w:rsidR="00645365" w:rsidRDefault="00302F42">
      <w:pPr>
        <w:pStyle w:val="Textoindependiente2"/>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A5F2F">
        <w:rPr>
          <w:rFonts w:ascii="Times New Roman" w:hAnsi="Times New Roman" w:cs="Times New Roman"/>
          <w:b w:val="0"/>
          <w:color w:val="auto"/>
          <w:lang w:val="es-ES"/>
        </w:rPr>
        <w:t>Actualización realizada</w:t>
      </w:r>
      <w:r w:rsidR="00D04D77" w:rsidRPr="009A5F2F">
        <w:rPr>
          <w:rFonts w:ascii="Times New Roman" w:hAnsi="Times New Roman" w:cs="Times New Roman"/>
          <w:b w:val="0"/>
          <w:color w:val="auto"/>
          <w:lang w:val="es-ES"/>
        </w:rPr>
        <w:t>,</w:t>
      </w:r>
      <w:r w:rsidRPr="009A5F2F">
        <w:rPr>
          <w:rFonts w:ascii="Times New Roman" w:hAnsi="Times New Roman" w:cs="Times New Roman"/>
          <w:b w:val="0"/>
          <w:color w:val="auto"/>
          <w:lang w:val="es-ES"/>
        </w:rPr>
        <w:t xml:space="preserve"> en diciembre del año </w:t>
      </w:r>
      <w:r w:rsidR="0071709F" w:rsidRPr="009A5F2F">
        <w:rPr>
          <w:rFonts w:ascii="Times New Roman" w:hAnsi="Times New Roman" w:cs="Times New Roman"/>
          <w:b w:val="0"/>
          <w:color w:val="auto"/>
          <w:lang w:val="es-ES"/>
        </w:rPr>
        <w:t>202</w:t>
      </w:r>
      <w:r w:rsidR="000E3567" w:rsidRPr="009A5F2F">
        <w:rPr>
          <w:rFonts w:ascii="Times New Roman" w:hAnsi="Times New Roman" w:cs="Times New Roman"/>
          <w:b w:val="0"/>
          <w:color w:val="auto"/>
          <w:lang w:val="es-ES"/>
        </w:rPr>
        <w:t>1</w:t>
      </w:r>
      <w:r w:rsidR="00D04D77" w:rsidRPr="009A5F2F">
        <w:rPr>
          <w:rFonts w:ascii="Times New Roman" w:hAnsi="Times New Roman" w:cs="Times New Roman"/>
          <w:b w:val="0"/>
          <w:color w:val="auto"/>
          <w:lang w:val="es-ES"/>
        </w:rPr>
        <w:t>,</w:t>
      </w:r>
      <w:r w:rsidRPr="009A5F2F">
        <w:rPr>
          <w:rFonts w:ascii="Times New Roman" w:hAnsi="Times New Roman" w:cs="Times New Roman"/>
          <w:b w:val="0"/>
          <w:color w:val="auto"/>
          <w:lang w:val="es-ES"/>
        </w:rPr>
        <w:t xml:space="preserve"> como resultado del análisis </w:t>
      </w:r>
      <w:r w:rsidR="00D04D77" w:rsidRPr="009A5F2F">
        <w:rPr>
          <w:rFonts w:ascii="Times New Roman" w:hAnsi="Times New Roman" w:cs="Times New Roman"/>
          <w:b w:val="0"/>
          <w:color w:val="auto"/>
          <w:lang w:val="es-ES"/>
        </w:rPr>
        <w:t>efectuado</w:t>
      </w:r>
      <w:r w:rsidRPr="009A5F2F">
        <w:rPr>
          <w:rFonts w:ascii="Times New Roman" w:hAnsi="Times New Roman" w:cs="Times New Roman"/>
          <w:b w:val="0"/>
          <w:color w:val="auto"/>
          <w:lang w:val="es-ES"/>
        </w:rPr>
        <w:t xml:space="preserve"> por las áreas misionales donde se determinó cambio</w:t>
      </w:r>
      <w:r w:rsidR="00645365" w:rsidRPr="009A5F2F">
        <w:rPr>
          <w:rFonts w:ascii="Times New Roman" w:hAnsi="Times New Roman" w:cs="Times New Roman"/>
          <w:b w:val="0"/>
          <w:color w:val="auto"/>
          <w:lang w:val="es-ES"/>
        </w:rPr>
        <w:t xml:space="preserve"> en la metodología para la valoración del activo </w:t>
      </w:r>
      <w:r w:rsidRPr="009A5F2F">
        <w:rPr>
          <w:rFonts w:ascii="Times New Roman" w:hAnsi="Times New Roman" w:cs="Times New Roman"/>
          <w:b w:val="0"/>
          <w:color w:val="auto"/>
          <w:lang w:val="es-ES"/>
        </w:rPr>
        <w:t xml:space="preserve">para </w:t>
      </w:r>
      <w:r w:rsidR="002843D8" w:rsidRPr="009A5F2F">
        <w:rPr>
          <w:rFonts w:ascii="Times New Roman" w:hAnsi="Times New Roman" w:cs="Times New Roman"/>
          <w:b w:val="0"/>
          <w:color w:val="auto"/>
          <w:lang w:val="es-ES"/>
        </w:rPr>
        <w:t>la red</w:t>
      </w:r>
      <w:r w:rsidRPr="009A5F2F">
        <w:rPr>
          <w:rFonts w:ascii="Times New Roman" w:hAnsi="Times New Roman" w:cs="Times New Roman"/>
          <w:b w:val="0"/>
          <w:color w:val="auto"/>
          <w:lang w:val="es-ES"/>
        </w:rPr>
        <w:t xml:space="preserve"> carreter</w:t>
      </w:r>
      <w:r w:rsidR="002843D8" w:rsidRPr="009A5F2F">
        <w:rPr>
          <w:rFonts w:ascii="Times New Roman" w:hAnsi="Times New Roman" w:cs="Times New Roman"/>
          <w:b w:val="0"/>
          <w:color w:val="auto"/>
          <w:lang w:val="es-ES"/>
        </w:rPr>
        <w:t>a</w:t>
      </w:r>
      <w:r w:rsidR="0071709F" w:rsidRPr="009A5F2F">
        <w:rPr>
          <w:rFonts w:ascii="Times New Roman" w:hAnsi="Times New Roman" w:cs="Times New Roman"/>
          <w:b w:val="0"/>
          <w:color w:val="auto"/>
          <w:lang w:val="es-ES"/>
        </w:rPr>
        <w:t xml:space="preserve"> </w:t>
      </w:r>
      <w:r w:rsidR="00645365" w:rsidRPr="009A5F2F">
        <w:rPr>
          <w:rFonts w:ascii="Times New Roman" w:hAnsi="Times New Roman" w:cs="Times New Roman"/>
          <w:b w:val="0"/>
          <w:color w:val="auto"/>
          <w:lang w:val="es-ES"/>
        </w:rPr>
        <w:t>y férre</w:t>
      </w:r>
      <w:r w:rsidR="002843D8" w:rsidRPr="009A5F2F">
        <w:rPr>
          <w:rFonts w:ascii="Times New Roman" w:hAnsi="Times New Roman" w:cs="Times New Roman"/>
          <w:b w:val="0"/>
          <w:color w:val="auto"/>
          <w:lang w:val="es-ES"/>
        </w:rPr>
        <w:t>a</w:t>
      </w:r>
      <w:r w:rsidR="00645365" w:rsidRPr="009A5F2F">
        <w:rPr>
          <w:rFonts w:ascii="Times New Roman" w:hAnsi="Times New Roman" w:cs="Times New Roman"/>
          <w:b w:val="0"/>
          <w:color w:val="auto"/>
          <w:lang w:val="es-ES"/>
        </w:rPr>
        <w:t>.</w:t>
      </w:r>
    </w:p>
    <w:p w14:paraId="6EBF8ADD" w14:textId="77777777" w:rsidR="008F386C" w:rsidRPr="00965C7B" w:rsidRDefault="008F386C" w:rsidP="008F386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6"/>
          <w:szCs w:val="16"/>
          <w:lang w:val="es-ES"/>
        </w:rPr>
      </w:pPr>
    </w:p>
    <w:p w14:paraId="3E5AEDDF" w14:textId="453F2D4E" w:rsidR="006C121A" w:rsidRDefault="00E52063">
      <w:pPr>
        <w:pStyle w:val="Textoindependiente2"/>
        <w:numPr>
          <w:ilvl w:val="0"/>
          <w:numId w:val="16"/>
        </w:numPr>
        <w:tabs>
          <w:tab w:val="left" w:pos="0"/>
          <w:tab w:val="left" w:pos="708"/>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A5F2F">
        <w:rPr>
          <w:rFonts w:ascii="Times New Roman" w:hAnsi="Times New Roman" w:cs="Times New Roman"/>
          <w:b w:val="0"/>
          <w:color w:val="auto"/>
          <w:lang w:val="es-ES"/>
        </w:rPr>
        <w:t>Actualización</w:t>
      </w:r>
      <w:r w:rsidR="00645365" w:rsidRPr="009A5F2F">
        <w:rPr>
          <w:rFonts w:ascii="Times New Roman" w:hAnsi="Times New Roman" w:cs="Times New Roman"/>
          <w:b w:val="0"/>
          <w:color w:val="auto"/>
          <w:lang w:val="es-ES"/>
        </w:rPr>
        <w:t xml:space="preserve"> de las </w:t>
      </w:r>
      <w:r w:rsidR="00302F42" w:rsidRPr="009A5F2F">
        <w:rPr>
          <w:rFonts w:ascii="Times New Roman" w:hAnsi="Times New Roman" w:cs="Times New Roman"/>
          <w:b w:val="0"/>
          <w:color w:val="auto"/>
          <w:lang w:val="es-ES"/>
        </w:rPr>
        <w:t xml:space="preserve">inversiones realizadas por los concesionarios en </w:t>
      </w:r>
      <w:r w:rsidR="002843D8" w:rsidRPr="009A5F2F">
        <w:rPr>
          <w:rFonts w:ascii="Times New Roman" w:hAnsi="Times New Roman" w:cs="Times New Roman"/>
          <w:b w:val="0"/>
          <w:color w:val="auto"/>
          <w:lang w:val="es-ES"/>
        </w:rPr>
        <w:t>el modo</w:t>
      </w:r>
      <w:r w:rsidR="006C121A">
        <w:rPr>
          <w:rFonts w:ascii="Times New Roman" w:hAnsi="Times New Roman" w:cs="Times New Roman"/>
          <w:b w:val="0"/>
          <w:color w:val="auto"/>
          <w:lang w:val="es-ES"/>
        </w:rPr>
        <w:t xml:space="preserve"> de transporte </w:t>
      </w:r>
      <w:r w:rsidR="00302F42" w:rsidRPr="009A5F2F">
        <w:rPr>
          <w:rFonts w:ascii="Times New Roman" w:hAnsi="Times New Roman" w:cs="Times New Roman"/>
          <w:b w:val="0"/>
          <w:color w:val="auto"/>
          <w:lang w:val="es-ES"/>
        </w:rPr>
        <w:t>portuario</w:t>
      </w:r>
      <w:r w:rsidR="002843D8" w:rsidRPr="009A5F2F">
        <w:rPr>
          <w:rFonts w:ascii="Times New Roman" w:hAnsi="Times New Roman" w:cs="Times New Roman"/>
          <w:b w:val="0"/>
          <w:color w:val="auto"/>
          <w:lang w:val="es-ES"/>
        </w:rPr>
        <w:t>,</w:t>
      </w:r>
      <w:r w:rsidR="00645365" w:rsidRPr="009A5F2F">
        <w:rPr>
          <w:rFonts w:ascii="Times New Roman" w:hAnsi="Times New Roman" w:cs="Times New Roman"/>
          <w:b w:val="0"/>
          <w:color w:val="auto"/>
          <w:lang w:val="es-ES"/>
        </w:rPr>
        <w:t xml:space="preserve"> </w:t>
      </w:r>
      <w:r w:rsidR="000E3567" w:rsidRPr="009A5F2F">
        <w:rPr>
          <w:rFonts w:ascii="Times New Roman" w:hAnsi="Times New Roman" w:cs="Times New Roman"/>
          <w:b w:val="0"/>
          <w:color w:val="auto"/>
          <w:lang w:val="es-ES"/>
        </w:rPr>
        <w:t>a 3</w:t>
      </w:r>
      <w:r w:rsidR="00EE4F8D" w:rsidRPr="009A5F2F">
        <w:rPr>
          <w:rFonts w:ascii="Times New Roman" w:hAnsi="Times New Roman" w:cs="Times New Roman"/>
          <w:b w:val="0"/>
          <w:color w:val="auto"/>
          <w:lang w:val="es-ES"/>
        </w:rPr>
        <w:t>0</w:t>
      </w:r>
      <w:r w:rsidR="000E3567" w:rsidRPr="009A5F2F">
        <w:rPr>
          <w:rFonts w:ascii="Times New Roman" w:hAnsi="Times New Roman" w:cs="Times New Roman"/>
          <w:b w:val="0"/>
          <w:color w:val="auto"/>
          <w:lang w:val="es-ES"/>
        </w:rPr>
        <w:t xml:space="preserve"> de </w:t>
      </w:r>
      <w:r w:rsidR="00EE4F8D" w:rsidRPr="009A5F2F">
        <w:rPr>
          <w:rFonts w:ascii="Times New Roman" w:hAnsi="Times New Roman" w:cs="Times New Roman"/>
          <w:b w:val="0"/>
          <w:color w:val="auto"/>
          <w:lang w:val="es-ES"/>
        </w:rPr>
        <w:t>junio</w:t>
      </w:r>
      <w:r w:rsidR="00CF09DE" w:rsidRPr="009A5F2F">
        <w:rPr>
          <w:rFonts w:ascii="Times New Roman" w:hAnsi="Times New Roman" w:cs="Times New Roman"/>
          <w:b w:val="0"/>
          <w:color w:val="auto"/>
          <w:lang w:val="es-ES"/>
        </w:rPr>
        <w:t xml:space="preserve"> de 202</w:t>
      </w:r>
      <w:r w:rsidR="00EE4F8D" w:rsidRPr="009A5F2F">
        <w:rPr>
          <w:rFonts w:ascii="Times New Roman" w:hAnsi="Times New Roman" w:cs="Times New Roman"/>
          <w:b w:val="0"/>
          <w:color w:val="auto"/>
          <w:lang w:val="es-ES"/>
        </w:rPr>
        <w:t>2</w:t>
      </w:r>
      <w:r w:rsidR="00645365" w:rsidRPr="009A5F2F">
        <w:rPr>
          <w:rFonts w:ascii="Times New Roman" w:hAnsi="Times New Roman" w:cs="Times New Roman"/>
          <w:b w:val="0"/>
          <w:color w:val="auto"/>
          <w:lang w:val="es-ES"/>
        </w:rPr>
        <w:t>.</w:t>
      </w:r>
    </w:p>
    <w:p w14:paraId="2EF673E1" w14:textId="77777777" w:rsidR="008F386C" w:rsidRPr="00965C7B" w:rsidRDefault="008F386C" w:rsidP="008F386C">
      <w:pPr>
        <w:pStyle w:val="Prrafodelista"/>
        <w:rPr>
          <w:b/>
          <w:sz w:val="16"/>
          <w:szCs w:val="16"/>
        </w:rPr>
      </w:pPr>
    </w:p>
    <w:p w14:paraId="022B6C54" w14:textId="30B8740F" w:rsidR="00DA0FBC" w:rsidRDefault="00DA0FBC">
      <w:pPr>
        <w:pStyle w:val="Textoindependiente2"/>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A0FBC">
        <w:rPr>
          <w:rFonts w:ascii="Times New Roman" w:hAnsi="Times New Roman" w:cs="Times New Roman"/>
          <w:b w:val="0"/>
          <w:color w:val="auto"/>
          <w:lang w:val="es-ES"/>
        </w:rPr>
        <w:t>Para el cierre de la vigencia 2021, la Aeronáutica Civil informó, de los saldos contables reportados por la Agencia Nacional de Infraestructura, las incorporaciones que realizó a sus estados financieros de Bienes de Uso Público, Propiedades, Planta y Equipo e Intangibles, así como el correspondiente pasivo diferido, de los aeropuertos concesionados Alfonso Bonilla Aragón y Aeropuerto Internacional el Dorado.</w:t>
      </w:r>
    </w:p>
    <w:p w14:paraId="34E66D12" w14:textId="77777777" w:rsidR="00DA0FBC" w:rsidRPr="00965C7B" w:rsidRDefault="00DA0FBC" w:rsidP="00DA0FB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1288"/>
        <w:rPr>
          <w:rFonts w:ascii="Times New Roman" w:hAnsi="Times New Roman" w:cs="Times New Roman"/>
          <w:b w:val="0"/>
          <w:color w:val="auto"/>
          <w:sz w:val="16"/>
          <w:szCs w:val="16"/>
          <w:lang w:val="es-ES"/>
        </w:rPr>
      </w:pPr>
    </w:p>
    <w:p w14:paraId="56E780BF" w14:textId="383C2ADC" w:rsidR="00DA0FBC" w:rsidRDefault="00DA0FBC" w:rsidP="00DA0FBC">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Pr>
          <w:rFonts w:ascii="Times New Roman" w:hAnsi="Times New Roman" w:cs="Times New Roman"/>
          <w:b w:val="0"/>
          <w:color w:val="auto"/>
          <w:lang w:val="es-ES"/>
        </w:rPr>
        <w:tab/>
      </w:r>
      <w:r w:rsidRPr="00DA0FBC">
        <w:rPr>
          <w:rFonts w:ascii="Times New Roman" w:hAnsi="Times New Roman" w:cs="Times New Roman"/>
          <w:b w:val="0"/>
          <w:color w:val="auto"/>
          <w:lang w:val="es-ES"/>
        </w:rPr>
        <w:t>De acuerdo con lo reportado por la Aerocivil se retira de los estados financieros de la Agencia, de los aeropuertos en mención, un valor total de $2.365.395.272 miles, de Bienes de Uso Público, un valor de $21.852.643 miles, de Propiedades, Planta y Equipo e Intangibles del Aeropuerto Internacional el Dorado, y un valor de $736.838.109 miles, del pasivo diferido de los aeropuertos el Dorado y Alfonso Bonilla Aragón.</w:t>
      </w:r>
    </w:p>
    <w:p w14:paraId="16A331B1" w14:textId="77777777" w:rsidR="00DA0FBC" w:rsidRPr="00965C7B" w:rsidRDefault="00DA0FBC" w:rsidP="00DA0FB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lang w:val="es-ES"/>
        </w:rPr>
      </w:pPr>
    </w:p>
    <w:p w14:paraId="0A42FC01" w14:textId="4E65B4FE" w:rsidR="00DA0FBC" w:rsidRPr="00DA0FBC" w:rsidRDefault="00DA0FBC" w:rsidP="00DA0FBC">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Pr>
          <w:rFonts w:ascii="Times New Roman" w:hAnsi="Times New Roman" w:cs="Times New Roman"/>
          <w:b w:val="0"/>
          <w:color w:val="auto"/>
          <w:lang w:val="es-ES"/>
        </w:rPr>
        <w:tab/>
      </w:r>
      <w:r w:rsidRPr="00DA0FBC">
        <w:rPr>
          <w:rFonts w:ascii="Times New Roman" w:hAnsi="Times New Roman" w:cs="Times New Roman"/>
          <w:b w:val="0"/>
          <w:color w:val="auto"/>
          <w:lang w:val="es-ES"/>
        </w:rPr>
        <w:t>En la presente vigencia, la Aerocivil ha informado otras incorporaciones parciales de Propiedades, planta y equipo y Activos intangibles en concesión del Aeropuerto Internacional el Dorado, para lo cual se retira de los Estados financieros de la Agencia un valor de $7.270.214 miles.  Adicionalmente, informa la incorporación total de la parte que había quedado pendiente, al cierre del año 2021, de Bienes de uso público en servicio – concesiones, por valor de $10.458.537 miles, cifra que se desincorpora por parte de la Agencia.</w:t>
      </w:r>
    </w:p>
    <w:p w14:paraId="7037E6CB" w14:textId="77777777" w:rsidR="00CD5CBE" w:rsidRPr="00965C7B" w:rsidRDefault="00CD5CBE" w:rsidP="00972E3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567"/>
        <w:rPr>
          <w:rFonts w:ascii="Times New Roman" w:hAnsi="Times New Roman" w:cs="Times New Roman"/>
          <w:b w:val="0"/>
          <w:color w:val="auto"/>
          <w:sz w:val="16"/>
          <w:szCs w:val="16"/>
          <w:lang w:val="es-ES"/>
        </w:rPr>
      </w:pPr>
    </w:p>
    <w:p w14:paraId="58C20B32" w14:textId="7A78328B" w:rsidR="000B6EBB" w:rsidRDefault="00DA0FBC" w:rsidP="00CD5CBE">
      <w:pPr>
        <w:pStyle w:val="Textoindependiente2"/>
        <w:tabs>
          <w:tab w:val="left" w:pos="0"/>
          <w:tab w:val="left" w:pos="709"/>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b w:val="0"/>
          <w:color w:val="auto"/>
          <w:lang w:val="es-ES"/>
        </w:rPr>
      </w:pPr>
      <w:r w:rsidRPr="00DA0FBC">
        <w:rPr>
          <w:rFonts w:ascii="Times New Roman" w:hAnsi="Times New Roman" w:cs="Times New Roman"/>
          <w:b w:val="0"/>
          <w:color w:val="auto"/>
          <w:lang w:val="es-ES"/>
        </w:rPr>
        <w:t>Así las cosas, las cifras que se encuentran a la fecha en los estados financieros de la Agencia, del modo aeroportuario, corresponden a la actualización de inversiones realizadas por los concesionarios al corte de diciembre de 2019, menos los valores retirados de los Estados Financieros durante la vigencia 2021 y para lo corrido del año 2022 de acuerdo con lo informado por la Aerocivil de:</w:t>
      </w:r>
    </w:p>
    <w:p w14:paraId="0E6A07F1" w14:textId="14BF6AF1" w:rsidR="00DE7F97" w:rsidRPr="00965C7B" w:rsidRDefault="00DE7F97" w:rsidP="00972E3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567"/>
        <w:rPr>
          <w:rFonts w:ascii="Times New Roman" w:hAnsi="Times New Roman" w:cs="Times New Roman"/>
          <w:b w:val="0"/>
          <w:color w:val="auto"/>
          <w:sz w:val="16"/>
          <w:szCs w:val="16"/>
          <w:lang w:val="es-ES"/>
        </w:rPr>
      </w:pPr>
    </w:p>
    <w:p w14:paraId="38384301" w14:textId="4BE07D37" w:rsidR="00DE7F97" w:rsidRPr="00DE7F97" w:rsidRDefault="00DE7F97" w:rsidP="00CD5CBE">
      <w:pPr>
        <w:pStyle w:val="Textoindependiente2"/>
        <w:numPr>
          <w:ilvl w:val="0"/>
          <w:numId w:val="24"/>
        </w:numPr>
        <w:tabs>
          <w:tab w:val="left" w:pos="0"/>
          <w:tab w:val="left" w:pos="1416"/>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DE7F97">
        <w:rPr>
          <w:rFonts w:ascii="Times New Roman" w:hAnsi="Times New Roman" w:cs="Times New Roman"/>
          <w:b w:val="0"/>
          <w:color w:val="auto"/>
          <w:lang w:val="es-ES"/>
        </w:rPr>
        <w:t>Bienes que ya tenía reconocidos en sus estados financieros</w:t>
      </w:r>
    </w:p>
    <w:p w14:paraId="616F4C1C" w14:textId="40CF2335" w:rsidR="00DE7F97" w:rsidRPr="00DE7F97" w:rsidRDefault="00DE7F97" w:rsidP="00CD5CBE">
      <w:pPr>
        <w:pStyle w:val="Textoindependiente2"/>
        <w:numPr>
          <w:ilvl w:val="0"/>
          <w:numId w:val="24"/>
        </w:numPr>
        <w:tabs>
          <w:tab w:val="left" w:pos="0"/>
          <w:tab w:val="left" w:pos="1560"/>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DE7F97">
        <w:rPr>
          <w:rFonts w:ascii="Times New Roman" w:hAnsi="Times New Roman" w:cs="Times New Roman"/>
          <w:b w:val="0"/>
          <w:color w:val="auto"/>
          <w:lang w:val="es-ES"/>
        </w:rPr>
        <w:t>Incorporación en los estados financieros de Aerocivil de los bienes reportados por la Agencia</w:t>
      </w:r>
    </w:p>
    <w:p w14:paraId="05C7CAB5" w14:textId="6586756E" w:rsidR="00DE7F97" w:rsidRPr="00DE7F97" w:rsidRDefault="00DE7F97" w:rsidP="00CD5CBE">
      <w:pPr>
        <w:pStyle w:val="Textoindependiente2"/>
        <w:numPr>
          <w:ilvl w:val="0"/>
          <w:numId w:val="24"/>
        </w:numPr>
        <w:tabs>
          <w:tab w:val="left" w:pos="0"/>
          <w:tab w:val="left" w:pos="1416"/>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DE7F97">
        <w:rPr>
          <w:rFonts w:ascii="Times New Roman" w:hAnsi="Times New Roman" w:cs="Times New Roman"/>
          <w:b w:val="0"/>
          <w:color w:val="auto"/>
          <w:lang w:val="es-ES"/>
        </w:rPr>
        <w:t xml:space="preserve">Incorporación en el módulo de administración de bienes de Aerocivil para control administrativo, activos menores a 2.5 SMMLV. </w:t>
      </w:r>
    </w:p>
    <w:p w14:paraId="5CB830E2" w14:textId="7253DA3E" w:rsidR="00DE7F97" w:rsidRPr="00DE7F97" w:rsidRDefault="00DE7F97" w:rsidP="00CD5CBE">
      <w:pPr>
        <w:pStyle w:val="Textoindependiente2"/>
        <w:numPr>
          <w:ilvl w:val="0"/>
          <w:numId w:val="24"/>
        </w:numPr>
        <w:tabs>
          <w:tab w:val="left" w:pos="0"/>
          <w:tab w:val="left" w:pos="1416"/>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DE7F97">
        <w:rPr>
          <w:rFonts w:ascii="Times New Roman" w:hAnsi="Times New Roman" w:cs="Times New Roman"/>
          <w:b w:val="0"/>
          <w:color w:val="auto"/>
          <w:lang w:val="es-ES"/>
        </w:rPr>
        <w:t>Bienes que ya tenía reconocidos en sus estados financieros la Aerocivil antes del año 2019</w:t>
      </w:r>
    </w:p>
    <w:p w14:paraId="2138319C" w14:textId="15E88233" w:rsidR="00DE7F97" w:rsidRPr="00DE7F97" w:rsidRDefault="00DE7F97" w:rsidP="00CD5CBE">
      <w:pPr>
        <w:pStyle w:val="Textoindependiente2"/>
        <w:numPr>
          <w:ilvl w:val="0"/>
          <w:numId w:val="24"/>
        </w:numPr>
        <w:tabs>
          <w:tab w:val="left" w:pos="0"/>
          <w:tab w:val="left" w:pos="1416"/>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DE7F97">
        <w:rPr>
          <w:rFonts w:ascii="Times New Roman" w:hAnsi="Times New Roman" w:cs="Times New Roman"/>
          <w:b w:val="0"/>
          <w:color w:val="auto"/>
          <w:lang w:val="es-ES"/>
        </w:rPr>
        <w:t>Valor que no se tuvo en cuenta en las incorporaciones, por parte de la Aerocivil, por demoliciones y que fueron dados de baja de los estados financieros de Aerocivil.</w:t>
      </w:r>
    </w:p>
    <w:p w14:paraId="03D3E98B" w14:textId="13D793CE" w:rsidR="00DE7F97" w:rsidRPr="00DE7F97" w:rsidRDefault="00DE7F97" w:rsidP="00CD5CBE">
      <w:pPr>
        <w:pStyle w:val="Textoindependiente2"/>
        <w:numPr>
          <w:ilvl w:val="0"/>
          <w:numId w:val="24"/>
        </w:numPr>
        <w:tabs>
          <w:tab w:val="left" w:pos="0"/>
          <w:tab w:val="left" w:pos="1416"/>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DE7F97">
        <w:rPr>
          <w:rFonts w:ascii="Times New Roman" w:hAnsi="Times New Roman" w:cs="Times New Roman"/>
          <w:b w:val="0"/>
          <w:color w:val="auto"/>
          <w:lang w:val="es-ES"/>
        </w:rPr>
        <w:lastRenderedPageBreak/>
        <w:t>Elementos que no incorpora porque por su descripción y características fueron considerados de consumo.</w:t>
      </w:r>
    </w:p>
    <w:p w14:paraId="0E76507B" w14:textId="504DFEEE" w:rsidR="00DE7F97" w:rsidRPr="00DA0FBC" w:rsidRDefault="00DE7F97" w:rsidP="00CD5CBE">
      <w:pPr>
        <w:pStyle w:val="Textoindependiente2"/>
        <w:numPr>
          <w:ilvl w:val="0"/>
          <w:numId w:val="24"/>
        </w:numPr>
        <w:tabs>
          <w:tab w:val="left" w:pos="0"/>
          <w:tab w:val="left" w:pos="1416"/>
          <w:tab w:val="left" w:pos="2832"/>
          <w:tab w:val="left" w:pos="3540"/>
          <w:tab w:val="left" w:pos="4248"/>
          <w:tab w:val="left" w:pos="4956"/>
          <w:tab w:val="left" w:pos="5664"/>
          <w:tab w:val="left" w:pos="6372"/>
          <w:tab w:val="left" w:pos="7080"/>
          <w:tab w:val="left" w:pos="7788"/>
        </w:tabs>
        <w:ind w:left="1418"/>
        <w:rPr>
          <w:rFonts w:ascii="Times New Roman" w:hAnsi="Times New Roman" w:cs="Times New Roman"/>
          <w:b w:val="0"/>
          <w:color w:val="auto"/>
          <w:lang w:val="es-ES"/>
        </w:rPr>
      </w:pPr>
      <w:r w:rsidRPr="00DE7F97">
        <w:rPr>
          <w:rFonts w:ascii="Times New Roman" w:hAnsi="Times New Roman" w:cs="Times New Roman"/>
          <w:b w:val="0"/>
          <w:color w:val="auto"/>
          <w:lang w:val="es-ES"/>
        </w:rPr>
        <w:t>Reconocimiento del pasivo diferido en sus estados financieros</w:t>
      </w:r>
    </w:p>
    <w:p w14:paraId="5322C748" w14:textId="77777777" w:rsidR="00BC493C" w:rsidRPr="00440B0D" w:rsidRDefault="00BC493C" w:rsidP="00DA0FB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sz w:val="16"/>
          <w:szCs w:val="16"/>
          <w:lang w:val="es-ES"/>
        </w:rPr>
      </w:pPr>
    </w:p>
    <w:p w14:paraId="1A2AE889" w14:textId="127E66CA" w:rsidR="000C0989" w:rsidRPr="007802A1" w:rsidRDefault="00361B51" w:rsidP="00DE7F97">
      <w:pPr>
        <w:pStyle w:val="Textoindependiente2"/>
        <w:tabs>
          <w:tab w:val="left" w:pos="0"/>
          <w:tab w:val="left" w:pos="567"/>
          <w:tab w:val="left" w:pos="1416"/>
          <w:tab w:val="left" w:pos="2124"/>
          <w:tab w:val="left" w:pos="2832"/>
          <w:tab w:val="left" w:pos="3540"/>
          <w:tab w:val="left" w:pos="4248"/>
          <w:tab w:val="left" w:pos="4956"/>
          <w:tab w:val="left" w:pos="5664"/>
          <w:tab w:val="left" w:pos="6372"/>
          <w:tab w:val="left" w:pos="7080"/>
          <w:tab w:val="left" w:pos="7788"/>
        </w:tabs>
        <w:ind w:left="567"/>
        <w:rPr>
          <w:rFonts w:ascii="Times New Roman" w:hAnsi="Times New Roman" w:cs="Times New Roman"/>
          <w:b w:val="0"/>
          <w:color w:val="auto"/>
          <w:lang w:val="es-ES"/>
        </w:rPr>
      </w:pPr>
      <w:r w:rsidRPr="007802A1">
        <w:rPr>
          <w:rFonts w:ascii="Times New Roman" w:hAnsi="Times New Roman" w:cs="Times New Roman"/>
          <w:b w:val="0"/>
          <w:color w:val="auto"/>
          <w:lang w:val="es-ES"/>
        </w:rPr>
        <w:t>Es importante observar que l</w:t>
      </w:r>
      <w:r w:rsidR="000C0989" w:rsidRPr="007802A1">
        <w:rPr>
          <w:rFonts w:ascii="Times New Roman" w:hAnsi="Times New Roman" w:cs="Times New Roman"/>
          <w:b w:val="0"/>
          <w:color w:val="auto"/>
          <w:lang w:val="es-ES"/>
        </w:rPr>
        <w:t xml:space="preserve">as inversiones realizadas por este modo </w:t>
      </w:r>
      <w:r w:rsidR="00FB2B53" w:rsidRPr="007802A1">
        <w:rPr>
          <w:rFonts w:ascii="Times New Roman" w:hAnsi="Times New Roman" w:cs="Times New Roman"/>
          <w:b w:val="0"/>
          <w:color w:val="auto"/>
          <w:lang w:val="es-ES"/>
        </w:rPr>
        <w:t>a partir del año 2020</w:t>
      </w:r>
      <w:r w:rsidR="000C0989" w:rsidRPr="007802A1">
        <w:rPr>
          <w:rFonts w:ascii="Times New Roman" w:hAnsi="Times New Roman" w:cs="Times New Roman"/>
          <w:b w:val="0"/>
          <w:color w:val="auto"/>
          <w:lang w:val="es-ES"/>
        </w:rPr>
        <w:t xml:space="preserve"> </w:t>
      </w:r>
      <w:r w:rsidR="00FB2B53" w:rsidRPr="007802A1">
        <w:rPr>
          <w:rFonts w:ascii="Times New Roman" w:hAnsi="Times New Roman" w:cs="Times New Roman"/>
          <w:b w:val="0"/>
          <w:color w:val="auto"/>
          <w:lang w:val="es-ES"/>
        </w:rPr>
        <w:t xml:space="preserve">son </w:t>
      </w:r>
      <w:r w:rsidR="000C0989" w:rsidRPr="007802A1">
        <w:rPr>
          <w:rFonts w:ascii="Times New Roman" w:hAnsi="Times New Roman" w:cs="Times New Roman"/>
          <w:b w:val="0"/>
          <w:color w:val="auto"/>
          <w:lang w:val="es-ES"/>
        </w:rPr>
        <w:t xml:space="preserve">registradas por la Aerocivil </w:t>
      </w:r>
      <w:r w:rsidR="00FE6A3C" w:rsidRPr="007802A1">
        <w:rPr>
          <w:rFonts w:ascii="Times New Roman" w:hAnsi="Times New Roman" w:cs="Times New Roman"/>
          <w:b w:val="0"/>
          <w:color w:val="auto"/>
          <w:lang w:val="es-ES"/>
        </w:rPr>
        <w:t>por</w:t>
      </w:r>
      <w:r w:rsidR="00FB2B53" w:rsidRPr="007802A1">
        <w:rPr>
          <w:rFonts w:ascii="Times New Roman" w:hAnsi="Times New Roman" w:cs="Times New Roman"/>
          <w:b w:val="0"/>
          <w:color w:val="auto"/>
          <w:lang w:val="es-ES"/>
        </w:rPr>
        <w:t xml:space="preserve"> ser la entidad concedente, </w:t>
      </w:r>
      <w:r w:rsidR="000C0989" w:rsidRPr="007802A1">
        <w:rPr>
          <w:rFonts w:ascii="Times New Roman" w:hAnsi="Times New Roman" w:cs="Times New Roman"/>
          <w:b w:val="0"/>
          <w:color w:val="auto"/>
          <w:lang w:val="es-ES"/>
        </w:rPr>
        <w:t xml:space="preserve">a partir </w:t>
      </w:r>
      <w:r w:rsidR="00FB2B53" w:rsidRPr="007802A1">
        <w:rPr>
          <w:rFonts w:ascii="Times New Roman" w:hAnsi="Times New Roman" w:cs="Times New Roman"/>
          <w:b w:val="0"/>
          <w:color w:val="auto"/>
          <w:lang w:val="es-ES"/>
        </w:rPr>
        <w:t xml:space="preserve">de ese año, </w:t>
      </w:r>
      <w:r w:rsidR="000C0989" w:rsidRPr="007802A1">
        <w:rPr>
          <w:rFonts w:ascii="Times New Roman" w:hAnsi="Times New Roman" w:cs="Times New Roman"/>
          <w:b w:val="0"/>
          <w:color w:val="auto"/>
          <w:lang w:val="es-ES"/>
        </w:rPr>
        <w:t>de acuerdo con lo conceptuado por la Contaduría General de la Nación, con radicado CGN 20201000049391 del 14-10-2020</w:t>
      </w:r>
      <w:r w:rsidR="00FE6A3C" w:rsidRPr="007802A1">
        <w:rPr>
          <w:rFonts w:ascii="Times New Roman" w:hAnsi="Times New Roman" w:cs="Times New Roman"/>
          <w:b w:val="0"/>
          <w:color w:val="auto"/>
          <w:lang w:val="es-ES"/>
        </w:rPr>
        <w:t>, así</w:t>
      </w:r>
      <w:r w:rsidR="002D35ED" w:rsidRPr="007802A1">
        <w:rPr>
          <w:rFonts w:ascii="Times New Roman" w:hAnsi="Times New Roman" w:cs="Times New Roman"/>
          <w:b w:val="0"/>
          <w:color w:val="auto"/>
          <w:lang w:val="es-ES"/>
        </w:rPr>
        <w:t>:</w:t>
      </w:r>
    </w:p>
    <w:p w14:paraId="1D9405F2" w14:textId="52B4D401" w:rsidR="00FE6A3C" w:rsidRPr="00965C7B" w:rsidRDefault="00FE6A3C" w:rsidP="00FE6A3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lang w:val="es-ES"/>
        </w:rPr>
      </w:pPr>
    </w:p>
    <w:p w14:paraId="082C3DF1" w14:textId="2EF5A6EC" w:rsidR="000C0989" w:rsidRPr="00247CDB" w:rsidRDefault="000C0989" w:rsidP="00CD5CBE">
      <w:pPr>
        <w:ind w:left="851" w:right="283"/>
        <w:jc w:val="both"/>
        <w:rPr>
          <w:sz w:val="22"/>
          <w:szCs w:val="22"/>
        </w:rPr>
      </w:pPr>
      <w:r w:rsidRPr="007802A1">
        <w:rPr>
          <w:i/>
          <w:iCs/>
          <w:sz w:val="22"/>
          <w:szCs w:val="22"/>
        </w:rPr>
        <w:t>“(…)</w:t>
      </w:r>
      <w:r w:rsidR="00FE6A3C" w:rsidRPr="007802A1">
        <w:rPr>
          <w:i/>
          <w:iCs/>
          <w:sz w:val="22"/>
          <w:szCs w:val="22"/>
        </w:rPr>
        <w:t>desde la esencia económica y para efectos contables,</w:t>
      </w:r>
      <w:r w:rsidRPr="007802A1">
        <w:rPr>
          <w:i/>
          <w:iCs/>
          <w:sz w:val="22"/>
          <w:szCs w:val="22"/>
        </w:rPr>
        <w:t xml:space="preserve"> </w:t>
      </w:r>
      <w:r w:rsidR="002D35ED" w:rsidRPr="007802A1">
        <w:rPr>
          <w:i/>
          <w:iCs/>
          <w:sz w:val="22"/>
          <w:szCs w:val="22"/>
        </w:rPr>
        <w:t xml:space="preserve">la Aerocivil es la entidad concedente y, por ende, a esta entidad le corresponde </w:t>
      </w:r>
      <w:r w:rsidRPr="007802A1">
        <w:rPr>
          <w:i/>
          <w:iCs/>
          <w:sz w:val="22"/>
          <w:szCs w:val="22"/>
        </w:rPr>
        <w:t xml:space="preserve">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w:t>
      </w:r>
      <w:r w:rsidRPr="00247CDB">
        <w:rPr>
          <w:i/>
          <w:iCs/>
          <w:sz w:val="22"/>
          <w:szCs w:val="22"/>
        </w:rPr>
        <w:t>manera particular, a la Resolución 602 de 2018 de la CGN(…)</w:t>
      </w:r>
      <w:r w:rsidRPr="00247CDB">
        <w:rPr>
          <w:sz w:val="22"/>
          <w:szCs w:val="22"/>
        </w:rPr>
        <w:t>.”</w:t>
      </w:r>
    </w:p>
    <w:p w14:paraId="3A832447" w14:textId="3A3534B5" w:rsidR="000C0989" w:rsidRPr="00965C7B"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lang w:val="es-ES"/>
        </w:rPr>
      </w:pPr>
    </w:p>
    <w:p w14:paraId="1877EA32" w14:textId="77777777" w:rsidR="000C0989" w:rsidRPr="00247CDB" w:rsidRDefault="000C0989" w:rsidP="00DE7F97">
      <w:pPr>
        <w:ind w:left="567"/>
        <w:jc w:val="both"/>
      </w:pPr>
      <w:r w:rsidRPr="00247CDB">
        <w:t>Bajo el mismo concepto, el ente rector expresa que la Agencia Nacional de Infraestructura no es la entidad concedente, desde la esencia económica y para efectos contables, porque:</w:t>
      </w:r>
    </w:p>
    <w:p w14:paraId="4B6040AD" w14:textId="77777777" w:rsidR="000C0989" w:rsidRPr="00965C7B" w:rsidRDefault="000C0989" w:rsidP="000C0989">
      <w:pPr>
        <w:jc w:val="both"/>
        <w:rPr>
          <w:sz w:val="16"/>
          <w:szCs w:val="16"/>
        </w:rPr>
      </w:pPr>
    </w:p>
    <w:p w14:paraId="469E15BF" w14:textId="77777777" w:rsidR="000C0989" w:rsidRPr="00247CDB" w:rsidRDefault="000C0989" w:rsidP="00CD5CBE">
      <w:pPr>
        <w:ind w:left="851" w:right="425"/>
        <w:jc w:val="both"/>
        <w:rPr>
          <w:sz w:val="22"/>
          <w:szCs w:val="22"/>
        </w:rPr>
      </w:pPr>
      <w:r w:rsidRPr="00247CDB">
        <w:rPr>
          <w:i/>
          <w:iCs/>
          <w:sz w:val="22"/>
          <w:szCs w:val="22"/>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247CDB">
        <w:rPr>
          <w:sz w:val="22"/>
          <w:szCs w:val="22"/>
        </w:rPr>
        <w:t>”</w:t>
      </w:r>
    </w:p>
    <w:p w14:paraId="341F9C14" w14:textId="77777777" w:rsidR="000C0989" w:rsidRPr="00965C7B"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sz w:val="16"/>
          <w:szCs w:val="16"/>
          <w:highlight w:val="green"/>
        </w:rPr>
      </w:pPr>
    </w:p>
    <w:p w14:paraId="2633CC10" w14:textId="4C5989C1" w:rsidR="000C0989" w:rsidRPr="00247CDB" w:rsidRDefault="00361B51" w:rsidP="00DE7F97">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567" w:hanging="426"/>
        <w:rPr>
          <w:rFonts w:ascii="Times New Roman" w:hAnsi="Times New Roman" w:cs="Times New Roman"/>
          <w:b w:val="0"/>
          <w:bCs w:val="0"/>
        </w:rPr>
      </w:pPr>
      <w:r w:rsidRPr="00247CDB">
        <w:rPr>
          <w:rFonts w:ascii="Times New Roman" w:hAnsi="Times New Roman" w:cs="Times New Roman"/>
          <w:b w:val="0"/>
          <w:bCs w:val="0"/>
        </w:rPr>
        <w:tab/>
      </w:r>
      <w:r w:rsidR="000C0989" w:rsidRPr="00247CDB">
        <w:rPr>
          <w:rFonts w:ascii="Times New Roman" w:hAnsi="Times New Roman" w:cs="Times New Roman"/>
          <w:b w:val="0"/>
          <w:bCs w:val="0"/>
        </w:rPr>
        <w:t xml:space="preserve">Así mismo, mediante el concepto con Radicado CGN: </w:t>
      </w:r>
      <w:r w:rsidR="001B6693" w:rsidRPr="00247CDB">
        <w:rPr>
          <w:rFonts w:ascii="Times New Roman" w:hAnsi="Times New Roman" w:cs="Times New Roman"/>
          <w:b w:val="0"/>
          <w:bCs w:val="0"/>
        </w:rPr>
        <w:t xml:space="preserve">20211120081161 del 15-10-2021, que derogó el concepto </w:t>
      </w:r>
      <w:r w:rsidR="000C0989" w:rsidRPr="00247CDB">
        <w:rPr>
          <w:rFonts w:ascii="Times New Roman" w:hAnsi="Times New Roman" w:cs="Times New Roman"/>
          <w:b w:val="0"/>
          <w:bCs w:val="0"/>
        </w:rPr>
        <w:t xml:space="preserve">20211100002041 del 10-02-2021, la Contaduría General de la Nación establece que de manera conjunta la Aerocivil y la Agencia deben realizar un plan de trabajo, aprobado por la alta dirección, </w:t>
      </w:r>
      <w:bookmarkStart w:id="1" w:name="_Hlk73001351"/>
      <w:r w:rsidR="000C0989" w:rsidRPr="00247CDB">
        <w:rPr>
          <w:rFonts w:ascii="Times New Roman" w:hAnsi="Times New Roman" w:cs="Times New Roman"/>
          <w:b w:val="0"/>
          <w:bCs w:val="0"/>
        </w:rPr>
        <w:t>para incorporar y desincorporar gradualmente los activos y pasivos, priorizando</w:t>
      </w:r>
      <w:bookmarkEnd w:id="1"/>
      <w:r w:rsidR="000C0989" w:rsidRPr="00247CDB">
        <w:rPr>
          <w:rFonts w:ascii="Times New Roman" w:hAnsi="Times New Roman" w:cs="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965C7B"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sz w:val="16"/>
          <w:szCs w:val="16"/>
          <w:highlight w:val="green"/>
        </w:rPr>
      </w:pPr>
    </w:p>
    <w:p w14:paraId="41B1F85F" w14:textId="2D723D51" w:rsidR="000C0989" w:rsidRPr="00247CDB" w:rsidRDefault="000C0989" w:rsidP="00DE7F97">
      <w:pPr>
        <w:ind w:left="567"/>
        <w:jc w:val="both"/>
      </w:pPr>
      <w:r w:rsidRPr="00247CDB">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w:t>
      </w:r>
      <w:r w:rsidR="00D1669B" w:rsidRPr="00247CDB">
        <w:t>, derogado posteriormente con el concepto CGN: 20211120081161 del 15-10-2021</w:t>
      </w:r>
      <w:r w:rsidR="003E5B37" w:rsidRPr="00247CDB">
        <w:t xml:space="preserve">, que mantiene en términos </w:t>
      </w:r>
      <w:r w:rsidR="003E5B37" w:rsidRPr="00247CDB">
        <w:lastRenderedPageBreak/>
        <w:t xml:space="preserve">generales lo conceptuado con fecha </w:t>
      </w:r>
      <w:r w:rsidR="00DB6F71" w:rsidRPr="00247CDB">
        <w:t xml:space="preserve">del </w:t>
      </w:r>
      <w:r w:rsidR="003E5B37" w:rsidRPr="00247CDB">
        <w:t>10</w:t>
      </w:r>
      <w:r w:rsidR="00DB6F71" w:rsidRPr="00247CDB">
        <w:t xml:space="preserve"> de febrero de </w:t>
      </w:r>
      <w:r w:rsidR="003E5B37" w:rsidRPr="00247CDB">
        <w:t xml:space="preserve">2021, a excepción </w:t>
      </w:r>
      <w:r w:rsidR="007A750E" w:rsidRPr="00247CDB">
        <w:t>de la contabilización de los procesos judiciales y arbitrales.</w:t>
      </w:r>
    </w:p>
    <w:p w14:paraId="58C09A32" w14:textId="6FE856E3" w:rsidR="00983D57" w:rsidRPr="00965C7B" w:rsidRDefault="00983D57" w:rsidP="000C0989">
      <w:pPr>
        <w:jc w:val="both"/>
        <w:rPr>
          <w:sz w:val="16"/>
          <w:szCs w:val="16"/>
          <w:highlight w:val="green"/>
        </w:rPr>
      </w:pPr>
    </w:p>
    <w:p w14:paraId="0B198483" w14:textId="77777777" w:rsidR="00611ACC" w:rsidRPr="004F5D59" w:rsidRDefault="00D57C64" w:rsidP="00DE7F97">
      <w:pPr>
        <w:ind w:left="567"/>
        <w:jc w:val="both"/>
        <w:rPr>
          <w:highlight w:val="green"/>
        </w:rPr>
      </w:pPr>
      <w:r w:rsidRPr="002B2B60">
        <w:t>El 12 de abril de</w:t>
      </w:r>
      <w:r w:rsidR="00803A31" w:rsidRPr="002B2B60">
        <w:t xml:space="preserve">l </w:t>
      </w:r>
      <w:r w:rsidRPr="002B2B60">
        <w:t>2021</w:t>
      </w:r>
      <w:r w:rsidR="00B11015" w:rsidRPr="002B2B60">
        <w:t>, en</w:t>
      </w:r>
      <w:r w:rsidRPr="002B2B60">
        <w:t xml:space="preserve"> mesa de trabajo </w:t>
      </w:r>
      <w:r w:rsidR="00B11015" w:rsidRPr="002B2B60">
        <w:t xml:space="preserve">realizada </w:t>
      </w:r>
      <w:r w:rsidRPr="002B2B60">
        <w:t>entre la Agencia Nacional de Infraestructura y la Aeronáutica Civil</w:t>
      </w:r>
      <w:r w:rsidR="00D7431E" w:rsidRPr="002B2B60">
        <w:t xml:space="preserve"> </w:t>
      </w:r>
      <w:r w:rsidR="00B11015" w:rsidRPr="002B2B60">
        <w:t xml:space="preserve">se </w:t>
      </w:r>
      <w:r w:rsidRPr="002B2B60">
        <w:t>acord</w:t>
      </w:r>
      <w:r w:rsidR="00B11015" w:rsidRPr="002B2B60">
        <w:t>ó</w:t>
      </w:r>
      <w:r w:rsidRPr="002B2B60">
        <w:t xml:space="preserve"> el Plan de Trabajo</w:t>
      </w:r>
      <w:r w:rsidR="00891ABE" w:rsidRPr="002B2B60">
        <w:t xml:space="preserve"> que fue aprobado</w:t>
      </w:r>
      <w:r w:rsidR="00FB1214" w:rsidRPr="002B2B60">
        <w:t>,</w:t>
      </w:r>
      <w:r w:rsidR="00891ABE" w:rsidRPr="002B2B60">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rsidRPr="002B2B60">
        <w:t xml:space="preserve"> </w:t>
      </w:r>
    </w:p>
    <w:p w14:paraId="4AF76DB6" w14:textId="77777777" w:rsidR="00611ACC" w:rsidRPr="00965C7B" w:rsidRDefault="00611ACC" w:rsidP="00611ACC">
      <w:pPr>
        <w:jc w:val="both"/>
        <w:rPr>
          <w:sz w:val="16"/>
          <w:szCs w:val="16"/>
        </w:rPr>
      </w:pPr>
    </w:p>
    <w:p w14:paraId="75E8F55C" w14:textId="1A98CEDB" w:rsidR="00611ACC" w:rsidRDefault="00611ACC" w:rsidP="00DE7F97">
      <w:pPr>
        <w:ind w:left="567"/>
        <w:jc w:val="both"/>
      </w:pPr>
      <w:r w:rsidRPr="009C3636">
        <w:t>i) Aeropuerto el Dorado; ii) Aeropuertos de Centro Norte; iii) Aeropuertos de Nororiente; iv) Aeropuerto de Cartagena; v) Aeropuerto de Cali y vi) Aeropuerto de Barranquilla.</w:t>
      </w:r>
    </w:p>
    <w:p w14:paraId="73446299" w14:textId="77777777" w:rsidR="00F562FD" w:rsidRPr="00F562FD" w:rsidRDefault="00F562FD" w:rsidP="003D6CE3">
      <w:pPr>
        <w:jc w:val="both"/>
        <w:rPr>
          <w:sz w:val="16"/>
          <w:szCs w:val="16"/>
        </w:rPr>
      </w:pPr>
    </w:p>
    <w:p w14:paraId="406621EB" w14:textId="68081062" w:rsidR="00F32636" w:rsidRDefault="00F32636" w:rsidP="00DE7F97">
      <w:pPr>
        <w:pStyle w:val="NormalWeb"/>
        <w:spacing w:before="0" w:beforeAutospacing="0" w:after="0" w:afterAutospacing="0"/>
        <w:ind w:left="567"/>
        <w:jc w:val="both"/>
        <w:rPr>
          <w:lang w:val="es-ES" w:eastAsia="es-ES"/>
        </w:rPr>
      </w:pPr>
      <w:r w:rsidRPr="00CB2DBB">
        <w:rPr>
          <w:lang w:val="es-ES" w:eastAsia="es-ES"/>
        </w:rPr>
        <w:t xml:space="preserve">En relación con los procesos judiciales y arbitrales, mediante radicado CGN 20211120081161 del 15 de octubre de 2021, la Contaduría General de la Nación da respuesta a la solicitud de la Agencia de aclarar interrogantes para la aplicación del concepto CGN 20211100002041 del 10-02-2021 y deroga el precitado concepto.  El nuevo concepto la CGN mantiene en términos generales lo conceptuado con fecha 10-02-2021, a excepción del tema relacionado con procesos judiciales, considerando los interrogantes expuestos por la Agencia, y la expedición de la Resolución 080 de 2021 “Por la cual se modifica el Procedimiento contable para el registro de los procesos judiciales, arbitrajes, conciliaciones extrajudiciales y embargos sobre cuentas bancarias, del Marco Normativo para Entidades de Gobierno”. </w:t>
      </w:r>
    </w:p>
    <w:p w14:paraId="18696415" w14:textId="77777777" w:rsidR="00F562FD" w:rsidRPr="00965C7B" w:rsidRDefault="00F562FD" w:rsidP="00F562FD">
      <w:pPr>
        <w:pStyle w:val="NormalWeb"/>
        <w:spacing w:before="0" w:beforeAutospacing="0" w:after="0" w:afterAutospacing="0"/>
        <w:jc w:val="both"/>
        <w:rPr>
          <w:sz w:val="16"/>
          <w:szCs w:val="16"/>
          <w:lang w:val="es-ES" w:eastAsia="es-ES"/>
        </w:rPr>
      </w:pPr>
    </w:p>
    <w:p w14:paraId="3264AD63" w14:textId="7C5C6398" w:rsidR="00F32636" w:rsidRDefault="00F32636" w:rsidP="00965C7B">
      <w:pPr>
        <w:pStyle w:val="NormalWeb"/>
        <w:spacing w:before="0" w:beforeAutospacing="0" w:after="0" w:afterAutospacing="0"/>
        <w:ind w:firstLine="567"/>
        <w:rPr>
          <w:lang w:val="es-ES" w:eastAsia="es-ES"/>
        </w:rPr>
      </w:pPr>
      <w:r w:rsidRPr="00CB2DBB">
        <w:rPr>
          <w:lang w:val="es-ES" w:eastAsia="es-ES"/>
        </w:rPr>
        <w:t xml:space="preserve">Bajo este aspecto, del nuevo concepto de la CGN se resalta: </w:t>
      </w:r>
    </w:p>
    <w:p w14:paraId="7F65A88A" w14:textId="77777777" w:rsidR="00965C7B" w:rsidRPr="00965C7B" w:rsidRDefault="00965C7B" w:rsidP="00965C7B">
      <w:pPr>
        <w:pStyle w:val="NormalWeb"/>
        <w:spacing w:before="0" w:beforeAutospacing="0" w:after="0" w:afterAutospacing="0"/>
        <w:ind w:firstLine="567"/>
        <w:rPr>
          <w:sz w:val="16"/>
          <w:szCs w:val="16"/>
          <w:lang w:val="es-ES" w:eastAsia="es-ES"/>
        </w:rPr>
      </w:pPr>
    </w:p>
    <w:p w14:paraId="287E5422" w14:textId="20F19DDB" w:rsidR="00F32636" w:rsidRPr="00C656D6" w:rsidRDefault="00F32636" w:rsidP="00965C7B">
      <w:pPr>
        <w:pStyle w:val="Prrafodelista"/>
        <w:numPr>
          <w:ilvl w:val="0"/>
          <w:numId w:val="14"/>
        </w:numPr>
        <w:ind w:right="330"/>
        <w:jc w:val="both"/>
        <w:rPr>
          <w:sz w:val="21"/>
          <w:szCs w:val="21"/>
        </w:rPr>
      </w:pPr>
      <w:r w:rsidRPr="00F562FD">
        <w:rPr>
          <w:i/>
          <w:iCs/>
          <w:sz w:val="22"/>
          <w:szCs w:val="22"/>
        </w:rPr>
        <w:t>“los derechos u obligaciones que se deriven de un proceso judicial serán reconocidos por la entidad demandante o demandada, según corresponda”</w:t>
      </w:r>
    </w:p>
    <w:p w14:paraId="70418D35" w14:textId="77777777" w:rsidR="00C656D6" w:rsidRPr="00C656D6" w:rsidRDefault="00C656D6" w:rsidP="00965C7B">
      <w:pPr>
        <w:pStyle w:val="Prrafodelista"/>
        <w:ind w:right="330"/>
        <w:jc w:val="both"/>
        <w:rPr>
          <w:sz w:val="10"/>
          <w:szCs w:val="10"/>
        </w:rPr>
      </w:pPr>
    </w:p>
    <w:p w14:paraId="634D958C" w14:textId="1DD3225E" w:rsidR="00F32636" w:rsidRDefault="00F32636" w:rsidP="00965C7B">
      <w:pPr>
        <w:pStyle w:val="Prrafodelista"/>
        <w:numPr>
          <w:ilvl w:val="0"/>
          <w:numId w:val="14"/>
        </w:numPr>
        <w:ind w:right="330"/>
        <w:jc w:val="both"/>
        <w:rPr>
          <w:i/>
          <w:iCs/>
          <w:sz w:val="22"/>
          <w:szCs w:val="22"/>
        </w:rPr>
      </w:pPr>
      <w:r w:rsidRPr="00F562FD">
        <w:rPr>
          <w:i/>
          <w:iCs/>
          <w:sz w:val="22"/>
          <w:szCs w:val="22"/>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p>
    <w:p w14:paraId="1792776B" w14:textId="77777777" w:rsidR="00C656D6" w:rsidRPr="00C656D6" w:rsidRDefault="00C656D6" w:rsidP="00965C7B">
      <w:pPr>
        <w:pStyle w:val="Prrafodelista"/>
        <w:rPr>
          <w:i/>
          <w:iCs/>
          <w:sz w:val="10"/>
          <w:szCs w:val="10"/>
        </w:rPr>
      </w:pPr>
    </w:p>
    <w:p w14:paraId="54724832" w14:textId="0D301B2F" w:rsidR="00F32636" w:rsidRPr="00F32636" w:rsidRDefault="00F32636" w:rsidP="00965C7B">
      <w:pPr>
        <w:pStyle w:val="Prrafodelista"/>
        <w:numPr>
          <w:ilvl w:val="0"/>
          <w:numId w:val="14"/>
        </w:numPr>
        <w:ind w:right="330"/>
        <w:jc w:val="both"/>
        <w:rPr>
          <w:sz w:val="21"/>
          <w:szCs w:val="21"/>
        </w:rPr>
      </w:pPr>
      <w:r w:rsidRPr="00F32636">
        <w:rPr>
          <w:i/>
          <w:iCs/>
          <w:sz w:val="22"/>
          <w:szCs w:val="22"/>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p>
    <w:p w14:paraId="4FF6F924" w14:textId="77777777" w:rsidR="00C656D6" w:rsidRPr="00965C7B" w:rsidRDefault="00C656D6" w:rsidP="00965C7B">
      <w:pPr>
        <w:ind w:right="425"/>
        <w:jc w:val="both"/>
        <w:rPr>
          <w:sz w:val="16"/>
          <w:szCs w:val="16"/>
        </w:rPr>
      </w:pPr>
    </w:p>
    <w:p w14:paraId="740FBA35" w14:textId="3FC85C06" w:rsidR="00302F42" w:rsidRPr="008F386C"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A5F2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9A5F2F">
        <w:rPr>
          <w:rFonts w:ascii="Times New Roman" w:hAnsi="Times New Roman" w:cs="Times New Roman"/>
          <w:b w:val="0"/>
          <w:color w:val="auto"/>
          <w:lang w:val="es-ES"/>
        </w:rPr>
        <w:t>s Entidades Estatales para las c</w:t>
      </w:r>
      <w:r w:rsidRPr="009A5F2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9A5F2F">
        <w:rPr>
          <w:rFonts w:ascii="Times New Roman" w:hAnsi="Times New Roman" w:cs="Times New Roman"/>
          <w:b w:val="0"/>
          <w:color w:val="auto"/>
          <w:lang w:val="es-ES"/>
        </w:rPr>
        <w:t>-</w:t>
      </w:r>
      <w:r w:rsidRPr="009A5F2F">
        <w:rPr>
          <w:rFonts w:ascii="Times New Roman" w:hAnsi="Times New Roman" w:cs="Times New Roman"/>
          <w:b w:val="0"/>
          <w:color w:val="auto"/>
          <w:lang w:val="es-ES"/>
        </w:rPr>
        <w:t>Ministerio de Hacienda y Crédito Público.</w:t>
      </w:r>
    </w:p>
    <w:p w14:paraId="047F317E" w14:textId="77777777" w:rsidR="008F386C" w:rsidRPr="00965C7B" w:rsidRDefault="008F386C" w:rsidP="008F386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sz w:val="16"/>
          <w:szCs w:val="16"/>
        </w:rPr>
      </w:pPr>
    </w:p>
    <w:p w14:paraId="3A3D264E" w14:textId="1E9A640D" w:rsidR="00301EF6" w:rsidRPr="008F386C"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A5F2F">
        <w:rPr>
          <w:rFonts w:ascii="Times New Roman" w:hAnsi="Times New Roman" w:cs="Times New Roman"/>
          <w:b w:val="0"/>
          <w:bCs w:val="0"/>
        </w:rPr>
        <w:t>Intervenciones en los puntos críticos para la conservación de la Vía Férrea en los tramos la Dorada-Chiriguaná y Bogotá-</w:t>
      </w:r>
      <w:r w:rsidR="00EB1FD0" w:rsidRPr="009A5F2F">
        <w:rPr>
          <w:rFonts w:ascii="Times New Roman" w:hAnsi="Times New Roman" w:cs="Times New Roman"/>
          <w:b w:val="0"/>
          <w:bCs w:val="0"/>
        </w:rPr>
        <w:t>Belencito.</w:t>
      </w:r>
    </w:p>
    <w:p w14:paraId="3BEEDE80" w14:textId="77777777" w:rsidR="008F386C" w:rsidRDefault="008F386C" w:rsidP="008F386C">
      <w:pPr>
        <w:pStyle w:val="Prrafodelista"/>
      </w:pPr>
    </w:p>
    <w:p w14:paraId="60582D5E" w14:textId="1803BA8F" w:rsidR="00F77E2E" w:rsidRPr="009A5F2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A5F2F">
        <w:rPr>
          <w:rFonts w:ascii="Times New Roman" w:hAnsi="Times New Roman" w:cs="Times New Roman"/>
          <w:b w:val="0"/>
          <w:color w:val="auto"/>
          <w:lang w:val="es-ES"/>
        </w:rPr>
        <w:lastRenderedPageBreak/>
        <w:t>Reconocimiento</w:t>
      </w:r>
      <w:r w:rsidRPr="009A5F2F">
        <w:rPr>
          <w:rFonts w:ascii="Times New Roman" w:hAnsi="Times New Roman" w:cs="Times New Roman"/>
          <w:color w:val="auto"/>
          <w:lang w:val="es-ES"/>
        </w:rPr>
        <w:t xml:space="preserve"> </w:t>
      </w:r>
      <w:r w:rsidRPr="009A5F2F">
        <w:rPr>
          <w:rFonts w:ascii="Times New Roman" w:hAnsi="Times New Roman" w:cs="Times New Roman"/>
          <w:b w:val="0"/>
          <w:color w:val="auto"/>
          <w:lang w:val="es-ES"/>
        </w:rPr>
        <w:t>de la depreciación registrada</w:t>
      </w:r>
      <w:r w:rsidR="00AA6B5D" w:rsidRPr="009A5F2F">
        <w:rPr>
          <w:rFonts w:ascii="Times New Roman" w:hAnsi="Times New Roman" w:cs="Times New Roman"/>
          <w:b w:val="0"/>
          <w:color w:val="auto"/>
          <w:lang w:val="es-ES"/>
        </w:rPr>
        <w:t>,</w:t>
      </w:r>
      <w:r w:rsidR="00DA7DC1" w:rsidRPr="009A5F2F">
        <w:rPr>
          <w:rFonts w:ascii="Times New Roman" w:hAnsi="Times New Roman" w:cs="Times New Roman"/>
          <w:b w:val="0"/>
          <w:color w:val="auto"/>
          <w:lang w:val="es-ES"/>
        </w:rPr>
        <w:t xml:space="preserve"> en las obras realizadas en los tramos de Bogotá – Belencito y La Dorada – Chiriguan</w:t>
      </w:r>
      <w:r w:rsidR="000870AB" w:rsidRPr="009A5F2F">
        <w:rPr>
          <w:rFonts w:ascii="Times New Roman" w:hAnsi="Times New Roman" w:cs="Times New Roman"/>
          <w:b w:val="0"/>
          <w:color w:val="auto"/>
          <w:lang w:val="es-ES"/>
        </w:rPr>
        <w:t>á</w:t>
      </w:r>
      <w:r w:rsidR="00DA7DC1" w:rsidRPr="009A5F2F">
        <w:rPr>
          <w:rFonts w:ascii="Times New Roman" w:hAnsi="Times New Roman" w:cs="Times New Roman"/>
          <w:b w:val="0"/>
          <w:color w:val="auto"/>
          <w:lang w:val="es-ES"/>
        </w:rPr>
        <w:t>.</w:t>
      </w:r>
    </w:p>
    <w:p w14:paraId="40FA75CE" w14:textId="77777777" w:rsidR="008F386C" w:rsidRPr="00965C7B" w:rsidRDefault="008F386C" w:rsidP="008F386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sz w:val="16"/>
          <w:szCs w:val="16"/>
        </w:rPr>
      </w:pPr>
    </w:p>
    <w:p w14:paraId="6218ACD4" w14:textId="55DAABB7" w:rsidR="00302CCA" w:rsidRPr="009A5F2F"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A5F2F">
        <w:rPr>
          <w:rFonts w:ascii="Times New Roman" w:hAnsi="Times New Roman" w:cs="Times New Roman"/>
          <w:b w:val="0"/>
          <w:bCs w:val="0"/>
        </w:rPr>
        <w:t xml:space="preserve">Reconocimiento </w:t>
      </w:r>
      <w:r w:rsidRPr="009A5F2F">
        <w:rPr>
          <w:rFonts w:ascii="Times New Roman" w:hAnsi="Times New Roman" w:cs="Times New Roman"/>
          <w:b w:val="0"/>
          <w:bCs w:val="0"/>
          <w:color w:val="auto"/>
          <w:lang w:val="es-ES"/>
        </w:rPr>
        <w:t>y posterior reclasificación de los terrenos de los proyectos de concesión carrete</w:t>
      </w:r>
      <w:r w:rsidRPr="009A5F2F">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20FE19D3" w14:textId="77777777" w:rsidR="008F386C" w:rsidRPr="00965C7B" w:rsidRDefault="008F386C" w:rsidP="008F386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sz w:val="16"/>
          <w:szCs w:val="16"/>
        </w:rPr>
      </w:pPr>
    </w:p>
    <w:p w14:paraId="4AE5A7F8" w14:textId="602A5729" w:rsidR="00037F63" w:rsidRPr="00574EF7" w:rsidRDefault="00C027BA" w:rsidP="00C027BA">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9A5F2F">
        <w:rPr>
          <w:rFonts w:ascii="Times New Roman" w:hAnsi="Times New Roman" w:cs="Times New Roman"/>
          <w:b w:val="0"/>
          <w:color w:val="auto"/>
          <w:lang w:val="es-ES"/>
        </w:rPr>
        <w:t>Reclasifica</w:t>
      </w:r>
      <w:r w:rsidR="000E3567" w:rsidRPr="009A5F2F">
        <w:rPr>
          <w:rFonts w:ascii="Times New Roman" w:hAnsi="Times New Roman" w:cs="Times New Roman"/>
          <w:b w:val="0"/>
          <w:color w:val="auto"/>
          <w:lang w:val="es-ES"/>
        </w:rPr>
        <w:t xml:space="preserve">ción desde </w:t>
      </w:r>
      <w:r w:rsidR="000E3567" w:rsidRPr="009A5F2F">
        <w:rPr>
          <w:rFonts w:ascii="Times New Roman" w:hAnsi="Times New Roman" w:cs="Times New Roman"/>
          <w:b w:val="0"/>
        </w:rPr>
        <w:t>Bienes de Uso Público – Red carretera hacia Propiedades,</w:t>
      </w:r>
      <w:r w:rsidRPr="009A5F2F">
        <w:rPr>
          <w:rFonts w:ascii="Times New Roman" w:hAnsi="Times New Roman" w:cs="Times New Roman"/>
          <w:b w:val="0"/>
        </w:rPr>
        <w:t xml:space="preserve"> </w:t>
      </w:r>
      <w:r w:rsidR="000E3567" w:rsidRPr="009A5F2F">
        <w:rPr>
          <w:rFonts w:ascii="Times New Roman" w:hAnsi="Times New Roman" w:cs="Times New Roman"/>
          <w:b w:val="0"/>
        </w:rPr>
        <w:t>P</w:t>
      </w:r>
      <w:r w:rsidRPr="009A5F2F">
        <w:rPr>
          <w:rFonts w:ascii="Times New Roman" w:hAnsi="Times New Roman" w:cs="Times New Roman"/>
          <w:b w:val="0"/>
        </w:rPr>
        <w:t>l</w:t>
      </w:r>
      <w:r w:rsidR="000E3567" w:rsidRPr="009A5F2F">
        <w:rPr>
          <w:rFonts w:ascii="Times New Roman" w:hAnsi="Times New Roman" w:cs="Times New Roman"/>
          <w:b w:val="0"/>
        </w:rPr>
        <w:t>anta y Equipo e intangibles</w:t>
      </w:r>
      <w:r w:rsidR="007D5BE8">
        <w:rPr>
          <w:rFonts w:ascii="Times New Roman" w:hAnsi="Times New Roman" w:cs="Times New Roman"/>
          <w:b w:val="0"/>
        </w:rPr>
        <w:t xml:space="preserve"> en concesión</w:t>
      </w:r>
      <w:r w:rsidR="00D65F39" w:rsidRPr="009A5F2F">
        <w:rPr>
          <w:rFonts w:ascii="Times New Roman" w:hAnsi="Times New Roman" w:cs="Times New Roman"/>
          <w:b w:val="0"/>
        </w:rPr>
        <w:t xml:space="preserve">, para </w:t>
      </w:r>
      <w:r w:rsidR="000E3567" w:rsidRPr="009A5F2F">
        <w:rPr>
          <w:rFonts w:ascii="Times New Roman" w:hAnsi="Times New Roman" w:cs="Times New Roman"/>
          <w:b w:val="0"/>
        </w:rPr>
        <w:t>el modo</w:t>
      </w:r>
      <w:r w:rsidR="007D5BE8">
        <w:rPr>
          <w:rFonts w:ascii="Times New Roman" w:hAnsi="Times New Roman" w:cs="Times New Roman"/>
          <w:b w:val="0"/>
        </w:rPr>
        <w:t xml:space="preserve"> de transporte </w:t>
      </w:r>
      <w:r w:rsidR="000E3567" w:rsidRPr="009A5F2F">
        <w:rPr>
          <w:rFonts w:ascii="Times New Roman" w:hAnsi="Times New Roman" w:cs="Times New Roman"/>
          <w:b w:val="0"/>
        </w:rPr>
        <w:t>carretero</w:t>
      </w:r>
      <w:r w:rsidRPr="009A5F2F">
        <w:rPr>
          <w:rFonts w:ascii="Times New Roman" w:hAnsi="Times New Roman" w:cs="Times New Roman"/>
          <w:b w:val="0"/>
        </w:rPr>
        <w:t>,</w:t>
      </w:r>
      <w:r w:rsidR="000E3567" w:rsidRPr="009A5F2F">
        <w:rPr>
          <w:rFonts w:ascii="Times New Roman" w:hAnsi="Times New Roman" w:cs="Times New Roman"/>
          <w:b w:val="0"/>
        </w:rPr>
        <w:t xml:space="preserve"> de conformidad con las actividades señaladas en el plan de trabajo suscrito con la Contaduría General de la Nación, en el marco de la Resolución No. 602 de 2018, </w:t>
      </w:r>
      <w:r w:rsidRPr="009A5F2F">
        <w:rPr>
          <w:rFonts w:ascii="Times New Roman" w:hAnsi="Times New Roman" w:cs="Times New Roman"/>
          <w:b w:val="0"/>
        </w:rPr>
        <w:t xml:space="preserve">modificada por la Resolución 228 de 2021, </w:t>
      </w:r>
      <w:r w:rsidR="000E3567" w:rsidRPr="009A5F2F">
        <w:rPr>
          <w:rFonts w:ascii="Times New Roman" w:hAnsi="Times New Roman" w:cs="Times New Roman"/>
          <w:b w:val="0"/>
        </w:rPr>
        <w:t>la Agencia realizó</w:t>
      </w:r>
      <w:r w:rsidRPr="009A5F2F">
        <w:rPr>
          <w:rFonts w:ascii="Times New Roman" w:hAnsi="Times New Roman" w:cs="Times New Roman"/>
          <w:b w:val="0"/>
        </w:rPr>
        <w:t xml:space="preserve"> al corte del 31 de diciembre de 2021</w:t>
      </w:r>
      <w:r w:rsidR="000E3567" w:rsidRPr="009A5F2F">
        <w:rPr>
          <w:rFonts w:ascii="Times New Roman" w:hAnsi="Times New Roman" w:cs="Times New Roman"/>
          <w:b w:val="0"/>
        </w:rPr>
        <w:t xml:space="preserve"> la incorporación inicial de las Propiedades, planta y equipo y, activos intangibles en concesión, de acuerdo con el formato GCSP-F-301 </w:t>
      </w:r>
      <w:r w:rsidR="000E3567" w:rsidRPr="009A5F2F">
        <w:rPr>
          <w:rFonts w:ascii="Times New Roman" w:hAnsi="Times New Roman" w:cs="Times New Roman"/>
          <w:b w:val="0"/>
          <w:i/>
          <w:iCs/>
        </w:rPr>
        <w:t>“PROPIEDADES, PLANTA Y EQUIPO EN LOS ACUERDOS DE CONCESIÓN DE INFRAESTRUCTURA DE TRANSPORTE DEL MODO CARRETERO BAJO EL NUEVO MARCO NORMATIVO PARA ENTIDADES DE GOBIERNO”</w:t>
      </w:r>
    </w:p>
    <w:p w14:paraId="7172D97D" w14:textId="77777777" w:rsidR="00574EF7" w:rsidRPr="00965C7B" w:rsidRDefault="00574EF7" w:rsidP="00574EF7">
      <w:pPr>
        <w:pStyle w:val="Prrafodelista"/>
        <w:rPr>
          <w:sz w:val="16"/>
          <w:szCs w:val="16"/>
        </w:rPr>
      </w:pPr>
    </w:p>
    <w:p w14:paraId="28542CD3" w14:textId="5223A3F9" w:rsidR="008F386C" w:rsidRDefault="00574EF7" w:rsidP="00574EF7">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sz w:val="20"/>
          <w:szCs w:val="20"/>
        </w:rPr>
      </w:pPr>
      <w:r w:rsidRPr="00574EF7">
        <w:rPr>
          <w:rFonts w:ascii="Times New Roman" w:hAnsi="Times New Roman" w:cs="Times New Roman"/>
          <w:b w:val="0"/>
        </w:rPr>
        <w:t>Incorporación de saldos contables remitidos por el Instituto Nacional de Vías (INVIAS) a la Agencia Nacional de Infraestructura, de saldos en libros de la Red Carretera y terrenos informados en las actas remitidas de los proyectos asociados a esta red,  en cumplimento del cronograma de trabajo establecido entre la ANI y el INVIAS, para la aplicación de la norma de concesiones desde la perspectiva de la entidad concedente</w:t>
      </w:r>
      <w:r>
        <w:rPr>
          <w:rFonts w:ascii="Times New Roman" w:hAnsi="Times New Roman" w:cs="Times New Roman"/>
          <w:b w:val="0"/>
        </w:rPr>
        <w:t xml:space="preserve"> de los siguientes proyectos: (i) Puerta de Hierro – Palmar de Varela y Carreto – Cruz del Viso; (ii) </w:t>
      </w:r>
      <w:r w:rsidRPr="00574EF7">
        <w:rPr>
          <w:rFonts w:ascii="Times New Roman" w:hAnsi="Times New Roman" w:cs="Times New Roman"/>
          <w:b w:val="0"/>
        </w:rPr>
        <w:t xml:space="preserve"> </w:t>
      </w:r>
      <w:r w:rsidRPr="00574EF7">
        <w:rPr>
          <w:b w:val="0"/>
          <w:bCs w:val="0"/>
          <w:lang w:eastAsia="es-CO"/>
        </w:rPr>
        <w:t>Bucaramanga-Barrancabermeja-Yondó</w:t>
      </w:r>
      <w:r>
        <w:rPr>
          <w:b w:val="0"/>
          <w:bCs w:val="0"/>
          <w:lang w:eastAsia="es-CO"/>
        </w:rPr>
        <w:t xml:space="preserve">; (iii) </w:t>
      </w:r>
      <w:r w:rsidRPr="00574EF7">
        <w:rPr>
          <w:b w:val="0"/>
          <w:bCs w:val="0"/>
          <w:lang w:eastAsia="es-CO"/>
        </w:rPr>
        <w:t>Popayán Santander de Quilichao</w:t>
      </w:r>
      <w:r>
        <w:rPr>
          <w:b w:val="0"/>
          <w:bCs w:val="0"/>
          <w:lang w:eastAsia="es-CO"/>
        </w:rPr>
        <w:t xml:space="preserve"> y (iv) </w:t>
      </w:r>
      <w:r w:rsidRPr="00574EF7">
        <w:rPr>
          <w:b w:val="0"/>
          <w:bCs w:val="0"/>
          <w:lang w:eastAsia="es-CO"/>
        </w:rPr>
        <w:t xml:space="preserve">Neiva </w:t>
      </w:r>
      <w:r>
        <w:rPr>
          <w:b w:val="0"/>
          <w:bCs w:val="0"/>
          <w:lang w:eastAsia="es-CO"/>
        </w:rPr>
        <w:t>E</w:t>
      </w:r>
      <w:r w:rsidRPr="00574EF7">
        <w:rPr>
          <w:b w:val="0"/>
          <w:bCs w:val="0"/>
          <w:lang w:eastAsia="es-CO"/>
        </w:rPr>
        <w:t xml:space="preserve">spinal </w:t>
      </w:r>
      <w:r>
        <w:rPr>
          <w:b w:val="0"/>
          <w:bCs w:val="0"/>
          <w:lang w:eastAsia="es-CO"/>
        </w:rPr>
        <w:t>G</w:t>
      </w:r>
      <w:r w:rsidRPr="00574EF7">
        <w:rPr>
          <w:b w:val="0"/>
          <w:bCs w:val="0"/>
          <w:lang w:eastAsia="es-CO"/>
        </w:rPr>
        <w:t>irardot</w:t>
      </w:r>
      <w:r>
        <w:rPr>
          <w:b w:val="0"/>
          <w:bCs w:val="0"/>
          <w:lang w:eastAsia="es-CO"/>
        </w:rPr>
        <w:t>.</w:t>
      </w:r>
    </w:p>
    <w:p w14:paraId="3134D64D" w14:textId="77777777" w:rsidR="008F386C" w:rsidRPr="00A0135B" w:rsidRDefault="008F386C"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sz w:val="20"/>
          <w:szCs w:val="20"/>
        </w:rPr>
      </w:pPr>
    </w:p>
    <w:p w14:paraId="38B59ECB" w14:textId="77777777" w:rsidR="002852E6" w:rsidRPr="009A5F2F"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A5F2F">
        <w:rPr>
          <w:rFonts w:ascii="Times New Roman" w:hAnsi="Times New Roman" w:cs="Times New Roman"/>
          <w:color w:val="auto"/>
          <w:lang w:val="es-ES"/>
        </w:rPr>
        <w:t>Otros activos</w:t>
      </w:r>
    </w:p>
    <w:p w14:paraId="2A99AFDC" w14:textId="6373E8C3" w:rsidR="002852E6" w:rsidRPr="00A0135B"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5197E032" w14:textId="1C1DDE24" w:rsidR="00450193" w:rsidRDefault="00DC7D49" w:rsidP="0056190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Cs w:val="0"/>
          <w:color w:val="auto"/>
          <w:sz w:val="18"/>
          <w:szCs w:val="18"/>
          <w:lang w:val="es-ES"/>
        </w:rPr>
      </w:pPr>
      <w:r w:rsidRPr="009A5F2F">
        <w:rPr>
          <w:rFonts w:ascii="Times New Roman" w:hAnsi="Times New Roman" w:cs="Times New Roman"/>
          <w:b w:val="0"/>
          <w:color w:val="auto"/>
          <w:lang w:val="es-ES"/>
        </w:rPr>
        <w:t xml:space="preserve">El grupo Otros activos está compuesto por las cuentas </w:t>
      </w:r>
      <w:r w:rsidRPr="009A5F2F">
        <w:rPr>
          <w:rFonts w:ascii="Times New Roman" w:hAnsi="Times New Roman" w:cs="Times New Roman"/>
          <w:b w:val="0"/>
          <w:i/>
          <w:iCs/>
          <w:color w:val="auto"/>
          <w:lang w:val="es-ES"/>
        </w:rPr>
        <w:t>Otros derechos y garantías</w:t>
      </w:r>
      <w:r w:rsidRPr="009A5F2F">
        <w:rPr>
          <w:rFonts w:ascii="Times New Roman" w:hAnsi="Times New Roman" w:cs="Times New Roman"/>
          <w:b w:val="0"/>
          <w:color w:val="auto"/>
          <w:lang w:val="es-ES"/>
        </w:rPr>
        <w:t xml:space="preserve"> y </w:t>
      </w:r>
      <w:r w:rsidRPr="009A5F2F">
        <w:rPr>
          <w:rFonts w:ascii="Times New Roman" w:hAnsi="Times New Roman" w:cs="Times New Roman"/>
          <w:b w:val="0"/>
          <w:i/>
          <w:iCs/>
          <w:color w:val="auto"/>
          <w:lang w:val="es-ES"/>
        </w:rPr>
        <w:t>Activos intangibles</w:t>
      </w:r>
      <w:r w:rsidR="00A31046" w:rsidRPr="009A5F2F">
        <w:rPr>
          <w:rFonts w:ascii="Times New Roman" w:hAnsi="Times New Roman" w:cs="Times New Roman"/>
          <w:b w:val="0"/>
          <w:color w:val="auto"/>
          <w:lang w:val="es-ES"/>
        </w:rPr>
        <w:t>.</w:t>
      </w:r>
    </w:p>
    <w:p w14:paraId="2ABC5465" w14:textId="77777777" w:rsidR="00450193" w:rsidRPr="00A0135B" w:rsidRDefault="00450193"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1C0174A5" w:rsidR="001D7659" w:rsidRPr="009A5F2F"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A5F2F">
        <w:rPr>
          <w:rFonts w:ascii="Times New Roman" w:hAnsi="Times New Roman" w:cs="Times New Roman"/>
          <w:bCs w:val="0"/>
          <w:color w:val="auto"/>
          <w:lang w:val="es-ES"/>
        </w:rPr>
        <w:t>OTROS DERECHOS Y GARANTÍAS</w:t>
      </w:r>
      <w:r w:rsidR="00F6153D" w:rsidRPr="009A5F2F">
        <w:rPr>
          <w:rFonts w:ascii="Times New Roman" w:hAnsi="Times New Roman" w:cs="Times New Roman"/>
          <w:bCs w:val="0"/>
          <w:color w:val="auto"/>
          <w:lang w:val="es-ES"/>
        </w:rPr>
        <w:t xml:space="preserve"> – COMPOSICIÓN</w:t>
      </w:r>
    </w:p>
    <w:p w14:paraId="510A6FFD" w14:textId="7B12619E" w:rsidR="00025655" w:rsidRDefault="00025655"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B37DE2B" w14:textId="219F4906" w:rsidR="007805F3" w:rsidRDefault="009D4B6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D4B61">
        <w:rPr>
          <w:noProof/>
        </w:rPr>
        <w:drawing>
          <wp:inline distT="0" distB="0" distL="0" distR="0" wp14:anchorId="0A1F00A6" wp14:editId="7A0F4EB6">
            <wp:extent cx="5274090" cy="1122700"/>
            <wp:effectExtent l="0" t="0" r="3175" b="127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5652" cy="1135805"/>
                    </a:xfrm>
                    <a:prstGeom prst="rect">
                      <a:avLst/>
                    </a:prstGeom>
                    <a:noFill/>
                    <a:ln>
                      <a:noFill/>
                    </a:ln>
                  </pic:spPr>
                </pic:pic>
              </a:graphicData>
            </a:graphic>
          </wp:inline>
        </w:drawing>
      </w:r>
    </w:p>
    <w:p w14:paraId="76C139ED" w14:textId="5CE5DE81" w:rsidR="009D4B61" w:rsidRDefault="009D4B6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31A6B110" w14:textId="77777777" w:rsidR="00BE7E74" w:rsidRDefault="00BE7E74" w:rsidP="00CB3DE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388211B" w14:textId="5D12B495" w:rsidR="00CB3DEE" w:rsidRDefault="00CC0A38" w:rsidP="00CB3DE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A5F2F">
        <w:rPr>
          <w:rFonts w:ascii="Times New Roman" w:hAnsi="Times New Roman" w:cs="Times New Roman"/>
          <w:bCs w:val="0"/>
          <w:color w:val="auto"/>
          <w:lang w:val="es-ES"/>
        </w:rPr>
        <w:lastRenderedPageBreak/>
        <w:t>ACTIVOS INTANGIBLES – COMPOSICIÓN</w:t>
      </w:r>
    </w:p>
    <w:p w14:paraId="52C47B00" w14:textId="56AF90C8" w:rsidR="009D4B61" w:rsidRDefault="009D4B61" w:rsidP="00CB3DE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28522412" w14:textId="4146C3E8" w:rsidR="009D4B61" w:rsidRPr="009A5F2F" w:rsidRDefault="009D4B61" w:rsidP="00CB3DE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9D4B61">
        <w:rPr>
          <w:noProof/>
        </w:rPr>
        <w:drawing>
          <wp:inline distT="0" distB="0" distL="0" distR="0" wp14:anchorId="1DBFE0A0" wp14:editId="12478700">
            <wp:extent cx="5101231" cy="826509"/>
            <wp:effectExtent l="0" t="0" r="444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9033" cy="832634"/>
                    </a:xfrm>
                    <a:prstGeom prst="rect">
                      <a:avLst/>
                    </a:prstGeom>
                    <a:noFill/>
                    <a:ln>
                      <a:noFill/>
                    </a:ln>
                  </pic:spPr>
                </pic:pic>
              </a:graphicData>
            </a:graphic>
          </wp:inline>
        </w:drawing>
      </w:r>
    </w:p>
    <w:p w14:paraId="43122712" w14:textId="77777777" w:rsidR="00CD2A2C" w:rsidRPr="009A5F2F" w:rsidRDefault="00CD2A2C" w:rsidP="00CD2A2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Cs w:val="0"/>
          <w:color w:val="auto"/>
          <w:lang w:val="es-ES"/>
        </w:rPr>
      </w:pPr>
    </w:p>
    <w:p w14:paraId="19835F8D" w14:textId="456D5562" w:rsidR="00FC4756" w:rsidRPr="009A5F2F"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9A5F2F">
        <w:rPr>
          <w:rFonts w:ascii="Times New Roman" w:hAnsi="Times New Roman" w:cs="Times New Roman"/>
          <w:b w:val="0"/>
          <w:color w:val="auto"/>
          <w:lang w:val="es-ES"/>
        </w:rPr>
        <w:t xml:space="preserve">El incremento </w:t>
      </w:r>
      <w:r w:rsidR="00EA0D6B" w:rsidRPr="009A5F2F">
        <w:rPr>
          <w:rFonts w:ascii="Times New Roman" w:hAnsi="Times New Roman" w:cs="Times New Roman"/>
          <w:b w:val="0"/>
          <w:color w:val="auto"/>
          <w:lang w:val="es-ES"/>
        </w:rPr>
        <w:t xml:space="preserve">neto </w:t>
      </w:r>
      <w:r w:rsidR="007F0B2A" w:rsidRPr="009A5F2F">
        <w:rPr>
          <w:rFonts w:ascii="Times New Roman" w:hAnsi="Times New Roman" w:cs="Times New Roman"/>
          <w:b w:val="0"/>
          <w:color w:val="auto"/>
          <w:lang w:val="es-ES"/>
        </w:rPr>
        <w:t>a</w:t>
      </w:r>
      <w:r w:rsidR="001953DE">
        <w:rPr>
          <w:rFonts w:ascii="Times New Roman" w:hAnsi="Times New Roman" w:cs="Times New Roman"/>
          <w:b w:val="0"/>
          <w:color w:val="auto"/>
          <w:lang w:val="es-ES"/>
        </w:rPr>
        <w:t xml:space="preserve"> </w:t>
      </w:r>
      <w:r w:rsidR="009D4B61">
        <w:rPr>
          <w:rFonts w:ascii="Times New Roman" w:hAnsi="Times New Roman" w:cs="Times New Roman"/>
          <w:b w:val="0"/>
          <w:color w:val="auto"/>
          <w:lang w:val="es-ES"/>
        </w:rPr>
        <w:t>octubre</w:t>
      </w:r>
      <w:r w:rsidR="001953DE">
        <w:rPr>
          <w:rFonts w:ascii="Times New Roman" w:hAnsi="Times New Roman" w:cs="Times New Roman"/>
          <w:b w:val="0"/>
          <w:color w:val="auto"/>
          <w:lang w:val="es-ES"/>
        </w:rPr>
        <w:t xml:space="preserve"> </w:t>
      </w:r>
      <w:r w:rsidR="00B73CC6" w:rsidRPr="009A5F2F">
        <w:rPr>
          <w:rFonts w:ascii="Times New Roman" w:hAnsi="Times New Roman" w:cs="Times New Roman"/>
          <w:b w:val="0"/>
          <w:color w:val="auto"/>
          <w:lang w:val="es-ES"/>
        </w:rPr>
        <w:t>de 202</w:t>
      </w:r>
      <w:r w:rsidR="00680658" w:rsidRPr="009A5F2F">
        <w:rPr>
          <w:rFonts w:ascii="Times New Roman" w:hAnsi="Times New Roman" w:cs="Times New Roman"/>
          <w:b w:val="0"/>
          <w:color w:val="auto"/>
          <w:lang w:val="es-ES"/>
        </w:rPr>
        <w:t>2</w:t>
      </w:r>
      <w:r w:rsidR="00B73CC6" w:rsidRPr="009A5F2F">
        <w:rPr>
          <w:rFonts w:ascii="Times New Roman" w:hAnsi="Times New Roman" w:cs="Times New Roman"/>
          <w:b w:val="0"/>
          <w:color w:val="auto"/>
          <w:lang w:val="es-ES"/>
        </w:rPr>
        <w:t xml:space="preserve"> respecto a</w:t>
      </w:r>
      <w:r w:rsidR="001953DE">
        <w:rPr>
          <w:rFonts w:ascii="Times New Roman" w:hAnsi="Times New Roman" w:cs="Times New Roman"/>
          <w:b w:val="0"/>
          <w:color w:val="auto"/>
          <w:lang w:val="es-ES"/>
        </w:rPr>
        <w:t xml:space="preserve"> </w:t>
      </w:r>
      <w:r w:rsidR="009D4B61">
        <w:rPr>
          <w:rFonts w:ascii="Times New Roman" w:hAnsi="Times New Roman" w:cs="Times New Roman"/>
          <w:b w:val="0"/>
          <w:color w:val="auto"/>
          <w:lang w:val="es-ES"/>
        </w:rPr>
        <w:t>octu</w:t>
      </w:r>
      <w:r w:rsidR="001953DE">
        <w:rPr>
          <w:rFonts w:ascii="Times New Roman" w:hAnsi="Times New Roman" w:cs="Times New Roman"/>
          <w:b w:val="0"/>
          <w:color w:val="auto"/>
          <w:lang w:val="es-ES"/>
        </w:rPr>
        <w:t xml:space="preserve">bre </w:t>
      </w:r>
      <w:r w:rsidR="00B73CC6" w:rsidRPr="009A5F2F">
        <w:rPr>
          <w:rFonts w:ascii="Times New Roman" w:hAnsi="Times New Roman" w:cs="Times New Roman"/>
          <w:b w:val="0"/>
          <w:color w:val="auto"/>
          <w:lang w:val="es-ES"/>
        </w:rPr>
        <w:t>de 202</w:t>
      </w:r>
      <w:r w:rsidR="00680658" w:rsidRPr="009A5F2F">
        <w:rPr>
          <w:rFonts w:ascii="Times New Roman" w:hAnsi="Times New Roman" w:cs="Times New Roman"/>
          <w:b w:val="0"/>
          <w:color w:val="auto"/>
          <w:lang w:val="es-ES"/>
        </w:rPr>
        <w:t>1</w:t>
      </w:r>
      <w:r w:rsidR="00B73CC6" w:rsidRPr="009A5F2F">
        <w:rPr>
          <w:rFonts w:ascii="Times New Roman" w:hAnsi="Times New Roman" w:cs="Times New Roman"/>
          <w:b w:val="0"/>
          <w:color w:val="auto"/>
          <w:lang w:val="es-ES"/>
        </w:rPr>
        <w:t>,</w:t>
      </w:r>
      <w:r w:rsidR="004C079B" w:rsidRPr="009A5F2F">
        <w:rPr>
          <w:rFonts w:ascii="Times New Roman" w:hAnsi="Times New Roman" w:cs="Times New Roman"/>
          <w:b w:val="0"/>
          <w:color w:val="auto"/>
          <w:lang w:val="es-ES"/>
        </w:rPr>
        <w:t xml:space="preserve"> </w:t>
      </w:r>
      <w:r w:rsidRPr="009A5F2F">
        <w:rPr>
          <w:rFonts w:ascii="Times New Roman" w:hAnsi="Times New Roman" w:cs="Times New Roman"/>
          <w:b w:val="0"/>
          <w:color w:val="auto"/>
          <w:lang w:val="es-ES"/>
        </w:rPr>
        <w:t xml:space="preserve">en el grupo 1.9 </w:t>
      </w:r>
      <w:r w:rsidRPr="009A5F2F">
        <w:rPr>
          <w:rFonts w:ascii="Times New Roman" w:hAnsi="Times New Roman" w:cs="Times New Roman"/>
          <w:b w:val="0"/>
          <w:i/>
          <w:iCs/>
          <w:color w:val="auto"/>
          <w:lang w:val="es-ES"/>
        </w:rPr>
        <w:t>Otros activos</w:t>
      </w:r>
      <w:r w:rsidR="000566FE">
        <w:rPr>
          <w:rFonts w:ascii="Times New Roman" w:hAnsi="Times New Roman" w:cs="Times New Roman"/>
          <w:b w:val="0"/>
          <w:i/>
          <w:iCs/>
          <w:color w:val="auto"/>
          <w:lang w:val="es-ES"/>
        </w:rPr>
        <w:t xml:space="preserve"> </w:t>
      </w:r>
      <w:r w:rsidR="000566FE">
        <w:rPr>
          <w:rFonts w:ascii="Times New Roman" w:hAnsi="Times New Roman" w:cs="Times New Roman"/>
          <w:b w:val="0"/>
          <w:color w:val="auto"/>
          <w:lang w:val="es-ES"/>
        </w:rPr>
        <w:t>por valor de $</w:t>
      </w:r>
      <w:r w:rsidR="009D4B61" w:rsidRPr="009D4B61">
        <w:rPr>
          <w:rFonts w:ascii="Times New Roman" w:hAnsi="Times New Roman" w:cs="Times New Roman"/>
          <w:b w:val="0"/>
          <w:color w:val="auto"/>
          <w:lang w:val="es-ES"/>
        </w:rPr>
        <w:t xml:space="preserve">1.859.418.256 </w:t>
      </w:r>
      <w:r w:rsidR="000566FE">
        <w:rPr>
          <w:rFonts w:ascii="Times New Roman" w:hAnsi="Times New Roman" w:cs="Times New Roman"/>
          <w:b w:val="0"/>
          <w:color w:val="auto"/>
          <w:lang w:val="es-ES"/>
        </w:rPr>
        <w:t>miles,</w:t>
      </w:r>
      <w:r w:rsidRPr="009A5F2F">
        <w:rPr>
          <w:rFonts w:ascii="Times New Roman" w:hAnsi="Times New Roman" w:cs="Times New Roman"/>
          <w:b w:val="0"/>
          <w:color w:val="auto"/>
          <w:lang w:val="es-ES"/>
        </w:rPr>
        <w:t xml:space="preserve"> </w:t>
      </w:r>
      <w:r w:rsidR="000566FE">
        <w:rPr>
          <w:rFonts w:ascii="Times New Roman" w:hAnsi="Times New Roman" w:cs="Times New Roman"/>
          <w:b w:val="0"/>
          <w:color w:val="auto"/>
          <w:lang w:val="es-ES"/>
        </w:rPr>
        <w:t>que corresponden a los derechos y garantías por valor de $</w:t>
      </w:r>
      <w:r w:rsidR="009D4B61" w:rsidRPr="009D4B61">
        <w:rPr>
          <w:rFonts w:ascii="Times New Roman" w:hAnsi="Times New Roman" w:cs="Times New Roman"/>
          <w:b w:val="0"/>
          <w:color w:val="auto"/>
          <w:lang w:val="es-ES"/>
        </w:rPr>
        <w:t xml:space="preserve">1.863.912.283 </w:t>
      </w:r>
      <w:r w:rsidR="001953DE">
        <w:rPr>
          <w:rFonts w:ascii="Times New Roman" w:hAnsi="Times New Roman" w:cs="Times New Roman"/>
          <w:b w:val="0"/>
          <w:color w:val="auto"/>
          <w:lang w:val="es-ES"/>
        </w:rPr>
        <w:t>m</w:t>
      </w:r>
      <w:r w:rsidR="000566FE" w:rsidRPr="000566FE">
        <w:rPr>
          <w:rFonts w:ascii="Times New Roman" w:hAnsi="Times New Roman" w:cs="Times New Roman"/>
          <w:b w:val="0"/>
          <w:color w:val="auto"/>
          <w:lang w:val="es-ES"/>
        </w:rPr>
        <w:t>iles</w:t>
      </w:r>
      <w:r w:rsidR="000566FE">
        <w:rPr>
          <w:rFonts w:ascii="Times New Roman" w:hAnsi="Times New Roman" w:cs="Times New Roman"/>
          <w:b w:val="0"/>
          <w:color w:val="auto"/>
          <w:lang w:val="es-ES"/>
        </w:rPr>
        <w:t xml:space="preserve"> y los activos intangibles por valor de $</w:t>
      </w:r>
      <w:r w:rsidR="009D4B61" w:rsidRPr="009D4B61">
        <w:rPr>
          <w:rFonts w:ascii="Times New Roman" w:hAnsi="Times New Roman" w:cs="Times New Roman"/>
          <w:b w:val="0"/>
          <w:color w:val="auto"/>
          <w:lang w:val="es-ES"/>
        </w:rPr>
        <w:t xml:space="preserve">-4.494.027 </w:t>
      </w:r>
      <w:r w:rsidR="000566FE">
        <w:rPr>
          <w:rFonts w:ascii="Times New Roman" w:hAnsi="Times New Roman" w:cs="Times New Roman"/>
          <w:b w:val="0"/>
          <w:color w:val="auto"/>
          <w:lang w:val="es-ES"/>
        </w:rPr>
        <w:t>miles</w:t>
      </w:r>
      <w:r w:rsidR="00990453">
        <w:rPr>
          <w:rFonts w:ascii="Times New Roman" w:hAnsi="Times New Roman" w:cs="Times New Roman"/>
          <w:b w:val="0"/>
          <w:color w:val="auto"/>
          <w:lang w:val="es-ES"/>
        </w:rPr>
        <w:t>, se present</w:t>
      </w:r>
      <w:r w:rsidR="009D4B61">
        <w:rPr>
          <w:rFonts w:ascii="Times New Roman" w:hAnsi="Times New Roman" w:cs="Times New Roman"/>
          <w:b w:val="0"/>
          <w:color w:val="auto"/>
          <w:lang w:val="es-ES"/>
        </w:rPr>
        <w:t>a</w:t>
      </w:r>
      <w:r w:rsidR="00990453">
        <w:rPr>
          <w:rFonts w:ascii="Times New Roman" w:hAnsi="Times New Roman" w:cs="Times New Roman"/>
          <w:b w:val="0"/>
          <w:color w:val="auto"/>
          <w:lang w:val="es-ES"/>
        </w:rPr>
        <w:t xml:space="preserve"> principalmente por:</w:t>
      </w:r>
      <w:r w:rsidR="001835C8" w:rsidRPr="009A5F2F">
        <w:rPr>
          <w:rFonts w:ascii="Times New Roman" w:hAnsi="Times New Roman" w:cs="Times New Roman"/>
          <w:b w:val="0"/>
          <w:color w:val="auto"/>
          <w:lang w:val="es-ES"/>
        </w:rPr>
        <w:t xml:space="preserve"> </w:t>
      </w:r>
    </w:p>
    <w:p w14:paraId="4C038955" w14:textId="77777777" w:rsidR="00712D24" w:rsidRPr="00561908"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6"/>
          <w:szCs w:val="16"/>
          <w:lang w:val="es-ES"/>
        </w:rPr>
      </w:pPr>
    </w:p>
    <w:p w14:paraId="40DE5CFB" w14:textId="2DADA3C5" w:rsidR="00712D24" w:rsidRPr="009A5F2F" w:rsidRDefault="007F2122">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Pr>
          <w:rFonts w:ascii="Times New Roman" w:hAnsi="Times New Roman" w:cs="Times New Roman"/>
          <w:b w:val="0"/>
          <w:color w:val="auto"/>
          <w:lang w:val="es-ES"/>
        </w:rPr>
        <w:t xml:space="preserve">El incremento neto </w:t>
      </w:r>
      <w:r w:rsidR="00F81E77" w:rsidRPr="009A5F2F">
        <w:rPr>
          <w:rFonts w:ascii="Times New Roman" w:hAnsi="Times New Roman" w:cs="Times New Roman"/>
          <w:b w:val="0"/>
          <w:color w:val="auto"/>
          <w:lang w:val="es-ES"/>
        </w:rPr>
        <w:t xml:space="preserve">en la cuenta 1.9.08 </w:t>
      </w:r>
      <w:r w:rsidR="00F81E77" w:rsidRPr="009A5F2F">
        <w:rPr>
          <w:rFonts w:ascii="Times New Roman" w:hAnsi="Times New Roman" w:cs="Times New Roman"/>
          <w:b w:val="0"/>
          <w:i/>
          <w:iCs/>
          <w:color w:val="auto"/>
          <w:lang w:val="es-ES"/>
        </w:rPr>
        <w:t>Recursos entregados en administración</w:t>
      </w:r>
      <w:r w:rsidR="00F81E77" w:rsidRPr="009A5F2F">
        <w:rPr>
          <w:rFonts w:ascii="Times New Roman" w:hAnsi="Times New Roman" w:cs="Times New Roman"/>
          <w:b w:val="0"/>
          <w:color w:val="auto"/>
          <w:lang w:val="es-ES"/>
        </w:rPr>
        <w:t xml:space="preserve"> por valor de $</w:t>
      </w:r>
      <w:r w:rsidR="009E2851" w:rsidRPr="009E2851">
        <w:rPr>
          <w:rFonts w:ascii="Times New Roman" w:hAnsi="Times New Roman" w:cs="Times New Roman"/>
          <w:b w:val="0"/>
          <w:color w:val="auto"/>
          <w:lang w:val="es-ES"/>
        </w:rPr>
        <w:t>852.515.650</w:t>
      </w:r>
      <w:r w:rsidR="009E2851">
        <w:rPr>
          <w:rFonts w:ascii="Times New Roman" w:hAnsi="Times New Roman" w:cs="Times New Roman"/>
          <w:b w:val="0"/>
          <w:color w:val="auto"/>
          <w:lang w:val="es-ES"/>
        </w:rPr>
        <w:t xml:space="preserve"> </w:t>
      </w:r>
      <w:r w:rsidR="00F81E77" w:rsidRPr="009A5F2F">
        <w:rPr>
          <w:rFonts w:ascii="Times New Roman" w:hAnsi="Times New Roman" w:cs="Times New Roman"/>
          <w:b w:val="0"/>
          <w:color w:val="auto"/>
          <w:lang w:val="es-ES"/>
        </w:rPr>
        <w:t xml:space="preserve">miles, </w:t>
      </w:r>
      <w:r w:rsidR="00C07BBC" w:rsidRPr="009A5F2F">
        <w:rPr>
          <w:rFonts w:ascii="Times New Roman" w:hAnsi="Times New Roman" w:cs="Times New Roman"/>
          <w:b w:val="0"/>
          <w:color w:val="auto"/>
          <w:lang w:val="es-ES"/>
        </w:rPr>
        <w:t>debido a</w:t>
      </w:r>
      <w:r w:rsidR="00F81E77" w:rsidRPr="009A5F2F">
        <w:rPr>
          <w:rFonts w:ascii="Times New Roman" w:hAnsi="Times New Roman" w:cs="Times New Roman"/>
          <w:b w:val="0"/>
          <w:color w:val="auto"/>
          <w:lang w:val="es-ES"/>
        </w:rPr>
        <w:t xml:space="preserve">: </w:t>
      </w:r>
    </w:p>
    <w:p w14:paraId="34D3DE19" w14:textId="77777777" w:rsidR="00F851D0" w:rsidRPr="00561908" w:rsidRDefault="00F851D0" w:rsidP="00ED017B">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cs="Times New Roman"/>
          <w:b w:val="0"/>
          <w:bCs w:val="0"/>
          <w:sz w:val="16"/>
          <w:szCs w:val="16"/>
        </w:rPr>
      </w:pPr>
    </w:p>
    <w:p w14:paraId="63C880B1" w14:textId="6F3B65F8" w:rsidR="00F851D0" w:rsidRPr="00064605" w:rsidRDefault="00810688">
      <w:pPr>
        <w:pStyle w:val="Textoindependiente2"/>
        <w:numPr>
          <w:ilvl w:val="0"/>
          <w:numId w:val="10"/>
        </w:numPr>
        <w:tabs>
          <w:tab w:val="left" w:pos="0"/>
          <w:tab w:val="left" w:pos="1134"/>
          <w:tab w:val="left" w:pos="2124"/>
          <w:tab w:val="left" w:pos="2832"/>
          <w:tab w:val="left" w:pos="3540"/>
          <w:tab w:val="left" w:pos="4248"/>
          <w:tab w:val="left" w:pos="4956"/>
          <w:tab w:val="left" w:pos="5664"/>
          <w:tab w:val="left" w:pos="6372"/>
          <w:tab w:val="left" w:pos="7080"/>
          <w:tab w:val="left" w:pos="7788"/>
        </w:tabs>
        <w:rPr>
          <w:b w:val="0"/>
          <w:bCs w:val="0"/>
        </w:rPr>
      </w:pPr>
      <w:r w:rsidRPr="00AF026E">
        <w:rPr>
          <w:rFonts w:ascii="Times New Roman" w:hAnsi="Times New Roman" w:cs="Times New Roman"/>
          <w:b w:val="0"/>
          <w:bCs w:val="0"/>
        </w:rPr>
        <w:t>I</w:t>
      </w:r>
      <w:r w:rsidR="00F81E77" w:rsidRPr="00AF026E">
        <w:rPr>
          <w:rFonts w:ascii="Times New Roman" w:hAnsi="Times New Roman" w:cs="Times New Roman"/>
          <w:b w:val="0"/>
          <w:bCs w:val="0"/>
        </w:rPr>
        <w:t>ncremento en la subcuenta Encargo Fiduciario- fiducia de administración y pagos por valor de $</w:t>
      </w:r>
      <w:r w:rsidR="00576AE1" w:rsidRPr="00576AE1">
        <w:rPr>
          <w:rFonts w:ascii="Times New Roman" w:hAnsi="Times New Roman" w:cs="Times New Roman"/>
          <w:b w:val="0"/>
          <w:bCs w:val="0"/>
        </w:rPr>
        <w:t>868.720.31</w:t>
      </w:r>
      <w:r w:rsidR="009E2851">
        <w:rPr>
          <w:rFonts w:ascii="Times New Roman" w:hAnsi="Times New Roman" w:cs="Times New Roman"/>
          <w:b w:val="0"/>
          <w:bCs w:val="0"/>
        </w:rPr>
        <w:t>3</w:t>
      </w:r>
      <w:r w:rsidR="00ED07DC">
        <w:rPr>
          <w:rFonts w:ascii="Times New Roman" w:hAnsi="Times New Roman" w:cs="Times New Roman"/>
          <w:b w:val="0"/>
          <w:bCs w:val="0"/>
        </w:rPr>
        <w:t xml:space="preserve"> </w:t>
      </w:r>
      <w:r w:rsidR="00F81E77" w:rsidRPr="00AF026E">
        <w:rPr>
          <w:rFonts w:ascii="Times New Roman" w:hAnsi="Times New Roman" w:cs="Times New Roman"/>
          <w:b w:val="0"/>
          <w:bCs w:val="0"/>
        </w:rPr>
        <w:t>miles, por los aportes efectuados al Fondo de Contingencias de Entidades Estatales, administrado por la FIDUPREVISORA y por los rendimientos generados, de los recursos aportados. Es importante indicar que esta</w:t>
      </w:r>
      <w:r w:rsidR="00F81E77" w:rsidRPr="00AF026E">
        <w:rPr>
          <w:rFonts w:ascii="Times New Roman" w:hAnsi="Times New Roman" w:cs="Times New Roman"/>
          <w:b w:val="0"/>
          <w:bCs w:val="0"/>
          <w:color w:val="auto"/>
          <w:lang w:val="es-ES"/>
        </w:rPr>
        <w:t xml:space="preserve"> subcuenta también se ve afectada</w:t>
      </w:r>
      <w:r w:rsidR="008D3478">
        <w:rPr>
          <w:rFonts w:ascii="Times New Roman" w:hAnsi="Times New Roman" w:cs="Times New Roman"/>
          <w:b w:val="0"/>
          <w:bCs w:val="0"/>
          <w:color w:val="auto"/>
          <w:lang w:val="es-ES"/>
        </w:rPr>
        <w:t xml:space="preserve">, </w:t>
      </w:r>
      <w:r w:rsidR="00F81E77" w:rsidRPr="00AF026E">
        <w:rPr>
          <w:rFonts w:ascii="Times New Roman" w:hAnsi="Times New Roman" w:cs="Times New Roman"/>
          <w:b w:val="0"/>
          <w:bCs w:val="0"/>
          <w:color w:val="auto"/>
          <w:lang w:val="es-ES"/>
        </w:rPr>
        <w:t>una vez se materializan los</w:t>
      </w:r>
      <w:r w:rsidR="008D3478">
        <w:rPr>
          <w:rFonts w:ascii="Times New Roman" w:hAnsi="Times New Roman" w:cs="Times New Roman"/>
          <w:b w:val="0"/>
          <w:bCs w:val="0"/>
          <w:color w:val="auto"/>
          <w:lang w:val="es-ES"/>
        </w:rPr>
        <w:t xml:space="preserve"> diferentes</w:t>
      </w:r>
      <w:r w:rsidR="00F81E77" w:rsidRPr="00AF026E">
        <w:rPr>
          <w:rFonts w:ascii="Times New Roman" w:hAnsi="Times New Roman" w:cs="Times New Roman"/>
          <w:b w:val="0"/>
          <w:bCs w:val="0"/>
          <w:color w:val="auto"/>
          <w:lang w:val="es-ES"/>
        </w:rPr>
        <w:t xml:space="preserve"> riesgos en los contratos de concesión.</w:t>
      </w:r>
    </w:p>
    <w:p w14:paraId="73233045" w14:textId="77777777" w:rsidR="00064605" w:rsidRPr="00064605" w:rsidRDefault="00064605" w:rsidP="00064605">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720"/>
        <w:rPr>
          <w:b w:val="0"/>
          <w:bCs w:val="0"/>
          <w:sz w:val="16"/>
          <w:szCs w:val="16"/>
        </w:rPr>
      </w:pPr>
    </w:p>
    <w:p w14:paraId="44517FE5" w14:textId="664B22F5" w:rsidR="00D24C49" w:rsidRPr="00064605" w:rsidRDefault="00963E9E">
      <w:pPr>
        <w:pStyle w:val="Textoindependiente2"/>
        <w:numPr>
          <w:ilvl w:val="0"/>
          <w:numId w:val="10"/>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cs="Times New Roman"/>
          <w:b w:val="0"/>
          <w:bCs w:val="0"/>
          <w:color w:val="auto"/>
          <w:lang w:val="es-ES"/>
        </w:rPr>
      </w:pPr>
      <w:r w:rsidRPr="00AF026E">
        <w:rPr>
          <w:rFonts w:ascii="Times New Roman" w:hAnsi="Times New Roman" w:cs="Times New Roman"/>
          <w:b w:val="0"/>
          <w:bCs w:val="0"/>
        </w:rPr>
        <w:t>Una disminución</w:t>
      </w:r>
      <w:r w:rsidR="00032437" w:rsidRPr="00AF026E">
        <w:rPr>
          <w:rFonts w:ascii="Times New Roman" w:hAnsi="Times New Roman" w:cs="Times New Roman"/>
          <w:b w:val="0"/>
          <w:bCs w:val="0"/>
        </w:rPr>
        <w:t xml:space="preserve"> en el código auxiliar </w:t>
      </w:r>
      <w:r w:rsidR="00032437" w:rsidRPr="00AF026E">
        <w:rPr>
          <w:rFonts w:ascii="Times New Roman" w:hAnsi="Times New Roman" w:cs="Times New Roman"/>
          <w:b w:val="0"/>
          <w:bCs w:val="0"/>
          <w:i/>
          <w:iCs/>
        </w:rPr>
        <w:t xml:space="preserve">En administración </w:t>
      </w:r>
      <w:r w:rsidR="008956B9" w:rsidRPr="00AF026E">
        <w:rPr>
          <w:rFonts w:ascii="Times New Roman" w:hAnsi="Times New Roman" w:cs="Times New Roman"/>
          <w:b w:val="0"/>
          <w:bCs w:val="0"/>
          <w:i/>
          <w:iCs/>
        </w:rPr>
        <w:t>DTN</w:t>
      </w:r>
      <w:r w:rsidR="00032437" w:rsidRPr="00AF026E">
        <w:rPr>
          <w:rFonts w:ascii="Times New Roman" w:hAnsi="Times New Roman" w:cs="Times New Roman"/>
          <w:b w:val="0"/>
          <w:bCs w:val="0"/>
          <w:i/>
          <w:iCs/>
        </w:rPr>
        <w:t xml:space="preserve"> – </w:t>
      </w:r>
      <w:r w:rsidR="008956B9" w:rsidRPr="00AF026E">
        <w:rPr>
          <w:rFonts w:ascii="Times New Roman" w:hAnsi="Times New Roman" w:cs="Times New Roman"/>
          <w:b w:val="0"/>
          <w:bCs w:val="0"/>
          <w:i/>
          <w:iCs/>
        </w:rPr>
        <w:t>SCUN</w:t>
      </w:r>
      <w:r w:rsidR="008956B9" w:rsidRPr="00AF026E">
        <w:rPr>
          <w:rFonts w:ascii="Times New Roman" w:hAnsi="Times New Roman" w:cs="Times New Roman"/>
          <w:b w:val="0"/>
          <w:bCs w:val="0"/>
        </w:rPr>
        <w:t xml:space="preserve"> </w:t>
      </w:r>
      <w:r w:rsidR="00032437" w:rsidRPr="00AF026E">
        <w:rPr>
          <w:rFonts w:ascii="Times New Roman" w:hAnsi="Times New Roman" w:cs="Times New Roman"/>
          <w:b w:val="0"/>
          <w:bCs w:val="0"/>
        </w:rPr>
        <w:t xml:space="preserve">por valor de </w:t>
      </w:r>
      <w:r w:rsidR="00ED07DC">
        <w:rPr>
          <w:rFonts w:ascii="Times New Roman" w:hAnsi="Times New Roman" w:cs="Times New Roman"/>
          <w:b w:val="0"/>
          <w:bCs w:val="0"/>
        </w:rPr>
        <w:t>$</w:t>
      </w:r>
      <w:r w:rsidR="00ED07DC" w:rsidRPr="00ED07DC">
        <w:rPr>
          <w:rFonts w:ascii="Times New Roman" w:hAnsi="Times New Roman" w:cs="Times New Roman"/>
          <w:b w:val="0"/>
          <w:bCs w:val="0"/>
        </w:rPr>
        <w:t>-3.091.674</w:t>
      </w:r>
      <w:r w:rsidR="00ED07DC">
        <w:rPr>
          <w:rFonts w:ascii="Times New Roman" w:hAnsi="Times New Roman" w:cs="Times New Roman"/>
          <w:b w:val="0"/>
          <w:bCs w:val="0"/>
        </w:rPr>
        <w:t xml:space="preserve"> </w:t>
      </w:r>
      <w:r w:rsidR="00EA0D6B" w:rsidRPr="00AF026E">
        <w:rPr>
          <w:rFonts w:ascii="Times New Roman" w:hAnsi="Times New Roman" w:cs="Times New Roman"/>
          <w:b w:val="0"/>
          <w:bCs w:val="0"/>
        </w:rPr>
        <w:t>miles</w:t>
      </w:r>
      <w:r w:rsidR="009427A6" w:rsidRPr="00AF026E">
        <w:rPr>
          <w:rFonts w:ascii="Times New Roman" w:hAnsi="Times New Roman" w:cs="Times New Roman"/>
          <w:b w:val="0"/>
          <w:bCs w:val="0"/>
        </w:rPr>
        <w:t xml:space="preserve">, </w:t>
      </w:r>
      <w:r w:rsidR="006C5A38">
        <w:rPr>
          <w:rFonts w:ascii="Times New Roman" w:hAnsi="Times New Roman" w:cs="Times New Roman"/>
          <w:b w:val="0"/>
          <w:bCs w:val="0"/>
        </w:rPr>
        <w:t xml:space="preserve">que </w:t>
      </w:r>
      <w:r w:rsidR="00040551" w:rsidRPr="00AF026E">
        <w:rPr>
          <w:rFonts w:ascii="Times New Roman" w:hAnsi="Times New Roman" w:cs="Times New Roman"/>
          <w:b w:val="0"/>
          <w:bCs w:val="0"/>
        </w:rPr>
        <w:t xml:space="preserve">obedece al comportamiento presentado por los recursos propios de la entidad </w:t>
      </w:r>
      <w:r w:rsidR="00254872" w:rsidRPr="00AF026E">
        <w:rPr>
          <w:rFonts w:ascii="Times New Roman" w:hAnsi="Times New Roman" w:cs="Times New Roman"/>
          <w:b w:val="0"/>
          <w:bCs w:val="0"/>
        </w:rPr>
        <w:t>a corte</w:t>
      </w:r>
      <w:r w:rsidR="005A0904">
        <w:rPr>
          <w:rFonts w:ascii="Times New Roman" w:hAnsi="Times New Roman" w:cs="Times New Roman"/>
          <w:b w:val="0"/>
          <w:bCs w:val="0"/>
        </w:rPr>
        <w:t xml:space="preserve"> </w:t>
      </w:r>
      <w:r w:rsidR="00476CE6">
        <w:rPr>
          <w:rFonts w:ascii="Times New Roman" w:hAnsi="Times New Roman" w:cs="Times New Roman"/>
          <w:b w:val="0"/>
          <w:bCs w:val="0"/>
        </w:rPr>
        <w:t>octu</w:t>
      </w:r>
      <w:r w:rsidR="005A0904">
        <w:rPr>
          <w:rFonts w:ascii="Times New Roman" w:hAnsi="Times New Roman" w:cs="Times New Roman"/>
          <w:b w:val="0"/>
          <w:bCs w:val="0"/>
        </w:rPr>
        <w:t xml:space="preserve">bre </w:t>
      </w:r>
      <w:r w:rsidR="00254872" w:rsidRPr="00AF026E">
        <w:rPr>
          <w:rFonts w:ascii="Times New Roman" w:hAnsi="Times New Roman" w:cs="Times New Roman"/>
          <w:b w:val="0"/>
          <w:bCs w:val="0"/>
        </w:rPr>
        <w:t>de 202</w:t>
      </w:r>
      <w:r w:rsidR="00843A88" w:rsidRPr="00AF026E">
        <w:rPr>
          <w:rFonts w:ascii="Times New Roman" w:hAnsi="Times New Roman" w:cs="Times New Roman"/>
          <w:b w:val="0"/>
          <w:bCs w:val="0"/>
        </w:rPr>
        <w:t>2</w:t>
      </w:r>
      <w:r w:rsidR="00254872" w:rsidRPr="00AF026E">
        <w:rPr>
          <w:rFonts w:ascii="Times New Roman" w:hAnsi="Times New Roman" w:cs="Times New Roman"/>
          <w:b w:val="0"/>
          <w:bCs w:val="0"/>
        </w:rPr>
        <w:t xml:space="preserve">, y que serán utilizados para los pagos </w:t>
      </w:r>
      <w:r w:rsidR="0033650D" w:rsidRPr="00AF026E">
        <w:rPr>
          <w:rFonts w:ascii="Times New Roman" w:hAnsi="Times New Roman" w:cs="Times New Roman"/>
          <w:b w:val="0"/>
          <w:bCs w:val="0"/>
        </w:rPr>
        <w:t>en virtud de la ejecución de los contratos</w:t>
      </w:r>
      <w:r w:rsidR="003C240F">
        <w:rPr>
          <w:rFonts w:ascii="Times New Roman" w:hAnsi="Times New Roman" w:cs="Times New Roman"/>
          <w:b w:val="0"/>
          <w:bCs w:val="0"/>
        </w:rPr>
        <w:t xml:space="preserve"> por </w:t>
      </w:r>
      <w:r w:rsidR="005A0904">
        <w:rPr>
          <w:rFonts w:ascii="Times New Roman" w:hAnsi="Times New Roman" w:cs="Times New Roman"/>
          <w:b w:val="0"/>
          <w:bCs w:val="0"/>
        </w:rPr>
        <w:t xml:space="preserve">adquisición de bienes y servicios </w:t>
      </w:r>
      <w:r w:rsidR="00360F97" w:rsidRPr="00AF026E">
        <w:rPr>
          <w:rFonts w:ascii="Times New Roman" w:hAnsi="Times New Roman" w:cs="Times New Roman"/>
          <w:b w:val="0"/>
          <w:bCs w:val="0"/>
        </w:rPr>
        <w:t>para el funcionamiento misional de la Agencia.</w:t>
      </w:r>
    </w:p>
    <w:p w14:paraId="598483C7" w14:textId="77777777" w:rsidR="00064605" w:rsidRPr="00A0135B" w:rsidRDefault="00064605" w:rsidP="00064605">
      <w:pPr>
        <w:pStyle w:val="Prrafodelista"/>
        <w:rPr>
          <w:b/>
          <w:bCs/>
          <w:sz w:val="16"/>
          <w:szCs w:val="16"/>
        </w:rPr>
      </w:pPr>
    </w:p>
    <w:p w14:paraId="5541357A" w14:textId="5FC2A903" w:rsidR="006D1976" w:rsidRPr="009A5F2F" w:rsidRDefault="004D3A08">
      <w:pPr>
        <w:pStyle w:val="Textoindependiente2"/>
        <w:numPr>
          <w:ilvl w:val="0"/>
          <w:numId w:val="10"/>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cs="Times New Roman"/>
          <w:b w:val="0"/>
          <w:color w:val="auto"/>
          <w:lang w:val="es-ES"/>
        </w:rPr>
      </w:pPr>
      <w:r>
        <w:rPr>
          <w:rFonts w:ascii="Times New Roman" w:hAnsi="Times New Roman" w:cs="Times New Roman"/>
          <w:b w:val="0"/>
          <w:color w:val="auto"/>
          <w:lang w:val="es-ES"/>
        </w:rPr>
        <w:t>Un</w:t>
      </w:r>
      <w:r w:rsidR="00F75FFB">
        <w:rPr>
          <w:rFonts w:ascii="Times New Roman" w:hAnsi="Times New Roman" w:cs="Times New Roman"/>
          <w:b w:val="0"/>
          <w:color w:val="auto"/>
          <w:lang w:val="es-ES"/>
        </w:rPr>
        <w:t>a</w:t>
      </w:r>
      <w:r>
        <w:rPr>
          <w:rFonts w:ascii="Times New Roman" w:hAnsi="Times New Roman" w:cs="Times New Roman"/>
          <w:b w:val="0"/>
          <w:color w:val="auto"/>
          <w:lang w:val="es-ES"/>
        </w:rPr>
        <w:t xml:space="preserve"> </w:t>
      </w:r>
      <w:r w:rsidR="00F75FFB">
        <w:rPr>
          <w:rFonts w:ascii="Times New Roman" w:hAnsi="Times New Roman" w:cs="Times New Roman"/>
          <w:b w:val="0"/>
          <w:color w:val="auto"/>
          <w:lang w:val="es-ES"/>
        </w:rPr>
        <w:t>disminución</w:t>
      </w:r>
      <w:r>
        <w:rPr>
          <w:rFonts w:ascii="Times New Roman" w:hAnsi="Times New Roman" w:cs="Times New Roman"/>
          <w:b w:val="0"/>
          <w:color w:val="auto"/>
          <w:lang w:val="es-ES"/>
        </w:rPr>
        <w:t xml:space="preserve"> </w:t>
      </w:r>
      <w:r w:rsidR="006D1976" w:rsidRPr="00AF026E">
        <w:rPr>
          <w:rFonts w:ascii="Times New Roman" w:hAnsi="Times New Roman" w:cs="Times New Roman"/>
          <w:b w:val="0"/>
          <w:color w:val="auto"/>
          <w:lang w:val="es-ES"/>
        </w:rPr>
        <w:t xml:space="preserve">en el código auxiliar </w:t>
      </w:r>
      <w:r w:rsidR="006D1976" w:rsidRPr="00AF026E">
        <w:rPr>
          <w:rFonts w:ascii="Times New Roman" w:hAnsi="Times New Roman" w:cs="Times New Roman"/>
          <w:b w:val="0"/>
          <w:i/>
          <w:iCs/>
          <w:color w:val="auto"/>
          <w:lang w:val="es-ES"/>
        </w:rPr>
        <w:t>En Administración</w:t>
      </w:r>
      <w:r w:rsidR="006D1976" w:rsidRPr="00AF026E">
        <w:rPr>
          <w:rFonts w:ascii="Times New Roman" w:hAnsi="Times New Roman" w:cs="Times New Roman"/>
          <w:b w:val="0"/>
          <w:color w:val="auto"/>
          <w:lang w:val="es-ES"/>
        </w:rPr>
        <w:t xml:space="preserve"> por valor de </w:t>
      </w:r>
      <w:r w:rsidR="00B26C47">
        <w:rPr>
          <w:rFonts w:ascii="Times New Roman" w:hAnsi="Times New Roman" w:cs="Times New Roman"/>
          <w:b w:val="0"/>
          <w:color w:val="auto"/>
          <w:lang w:val="es-ES"/>
        </w:rPr>
        <w:t>$</w:t>
      </w:r>
      <w:r w:rsidR="00F75FFB" w:rsidRPr="00F75FFB">
        <w:rPr>
          <w:rFonts w:ascii="Times New Roman" w:hAnsi="Times New Roman" w:cs="Times New Roman"/>
          <w:b w:val="0"/>
          <w:color w:val="auto"/>
          <w:lang w:val="es-ES"/>
        </w:rPr>
        <w:t xml:space="preserve">-13.112.989 </w:t>
      </w:r>
      <w:r w:rsidR="00B26C47">
        <w:rPr>
          <w:rFonts w:ascii="Times New Roman" w:hAnsi="Times New Roman" w:cs="Times New Roman"/>
          <w:b w:val="0"/>
          <w:color w:val="auto"/>
          <w:lang w:val="es-ES"/>
        </w:rPr>
        <w:t>m</w:t>
      </w:r>
      <w:r w:rsidR="006D1976" w:rsidRPr="00AF026E">
        <w:rPr>
          <w:rFonts w:ascii="Times New Roman" w:hAnsi="Times New Roman" w:cs="Times New Roman"/>
          <w:b w:val="0"/>
          <w:color w:val="auto"/>
          <w:lang w:val="es-ES"/>
        </w:rPr>
        <w:t>iles, en virtud de los convenios y contratos interadministrativos suscritos entre la Agencia y otras entidades estatales para la</w:t>
      </w:r>
      <w:r w:rsidR="006D1976" w:rsidRPr="009A5F2F">
        <w:rPr>
          <w:rFonts w:ascii="Times New Roman" w:hAnsi="Times New Roman" w:cs="Times New Roman"/>
          <w:b w:val="0"/>
          <w:color w:val="auto"/>
          <w:lang w:val="es-ES"/>
        </w:rPr>
        <w:t xml:space="preserve"> consecución de los fines y cometidos del Estado.</w:t>
      </w:r>
    </w:p>
    <w:p w14:paraId="6469A7A6" w14:textId="268C9096" w:rsidR="00D24C49" w:rsidRPr="006D203F"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6"/>
          <w:szCs w:val="16"/>
          <w:lang w:val="es-ES"/>
        </w:rPr>
      </w:pPr>
    </w:p>
    <w:p w14:paraId="2C820BAE" w14:textId="518C2CB3" w:rsidR="007845D7" w:rsidRPr="009A5F2F" w:rsidRDefault="007845D7">
      <w:pPr>
        <w:pStyle w:val="Textoindependiente2"/>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sidRPr="009A5F2F">
        <w:rPr>
          <w:rFonts w:ascii="Times New Roman" w:hAnsi="Times New Roman" w:cs="Times New Roman"/>
          <w:b w:val="0"/>
          <w:color w:val="auto"/>
          <w:lang w:val="es-ES"/>
        </w:rPr>
        <w:t xml:space="preserve">El aumento en la cuenta 1.9.89 </w:t>
      </w:r>
      <w:r w:rsidRPr="009A5F2F">
        <w:rPr>
          <w:rFonts w:ascii="Times New Roman" w:hAnsi="Times New Roman" w:cs="Times New Roman"/>
          <w:b w:val="0"/>
          <w:i/>
          <w:iCs/>
          <w:color w:val="auto"/>
          <w:lang w:val="es-ES"/>
        </w:rPr>
        <w:t xml:space="preserve">Recursos de la entidad concedente en patrimonios autónomos constituidos por concesionarios privados </w:t>
      </w:r>
      <w:r w:rsidRPr="009A5F2F">
        <w:rPr>
          <w:rFonts w:ascii="Times New Roman" w:hAnsi="Times New Roman" w:cs="Times New Roman"/>
          <w:b w:val="0"/>
          <w:color w:val="auto"/>
          <w:lang w:val="es-ES"/>
        </w:rPr>
        <w:t>por valor de $</w:t>
      </w:r>
      <w:r w:rsidR="001D4168" w:rsidRPr="001D4168">
        <w:rPr>
          <w:rFonts w:ascii="Times New Roman" w:hAnsi="Times New Roman" w:cs="Times New Roman"/>
          <w:b w:val="0"/>
          <w:color w:val="auto"/>
          <w:lang w:val="es-ES"/>
        </w:rPr>
        <w:t>1.009.146.599</w:t>
      </w:r>
      <w:r w:rsidR="001D4168">
        <w:rPr>
          <w:rFonts w:ascii="Times New Roman" w:hAnsi="Times New Roman" w:cs="Times New Roman"/>
          <w:b w:val="0"/>
          <w:color w:val="auto"/>
          <w:lang w:val="es-ES"/>
        </w:rPr>
        <w:t xml:space="preserve"> </w:t>
      </w:r>
      <w:r w:rsidRPr="009A5F2F">
        <w:rPr>
          <w:rFonts w:ascii="Times New Roman" w:hAnsi="Times New Roman" w:cs="Times New Roman"/>
          <w:b w:val="0"/>
          <w:color w:val="auto"/>
          <w:lang w:val="es-ES"/>
        </w:rPr>
        <w:t>miles, por la actualización de los recursos entregados por la Agencia a los concesionarios</w:t>
      </w:r>
      <w:r w:rsidR="00DB7FA7">
        <w:rPr>
          <w:rFonts w:ascii="Times New Roman" w:hAnsi="Times New Roman" w:cs="Times New Roman"/>
          <w:b w:val="0"/>
          <w:color w:val="auto"/>
          <w:lang w:val="es-ES"/>
        </w:rPr>
        <w:t xml:space="preserve"> a través de los Patrimonios Autónomos, </w:t>
      </w:r>
      <w:r w:rsidRPr="009A5F2F">
        <w:rPr>
          <w:rFonts w:ascii="Times New Roman" w:hAnsi="Times New Roman" w:cs="Times New Roman"/>
          <w:b w:val="0"/>
          <w:color w:val="auto"/>
          <w:lang w:val="es-ES"/>
        </w:rPr>
        <w:t>en virtud de las obligaciones contractuales de las concesiones del modo</w:t>
      </w:r>
      <w:r w:rsidR="00DB7FA7">
        <w:rPr>
          <w:rFonts w:ascii="Times New Roman" w:hAnsi="Times New Roman" w:cs="Times New Roman"/>
          <w:b w:val="0"/>
          <w:color w:val="auto"/>
          <w:lang w:val="es-ES"/>
        </w:rPr>
        <w:t xml:space="preserve"> de transporte</w:t>
      </w:r>
      <w:r w:rsidRPr="009A5F2F">
        <w:rPr>
          <w:rFonts w:ascii="Times New Roman" w:hAnsi="Times New Roman" w:cs="Times New Roman"/>
          <w:b w:val="0"/>
          <w:color w:val="auto"/>
          <w:lang w:val="es-ES"/>
        </w:rPr>
        <w:t xml:space="preserve"> carretero.</w:t>
      </w:r>
    </w:p>
    <w:p w14:paraId="79938C80" w14:textId="77777777" w:rsidR="007845D7" w:rsidRPr="006D203F" w:rsidRDefault="007845D7" w:rsidP="00ED017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sz w:val="16"/>
          <w:szCs w:val="16"/>
          <w:lang w:val="es-ES"/>
        </w:rPr>
      </w:pPr>
    </w:p>
    <w:p w14:paraId="09AD5B37" w14:textId="77777777" w:rsidR="00050CFD" w:rsidRPr="00050CFD" w:rsidRDefault="00ED05F1">
      <w:pPr>
        <w:pStyle w:val="Prrafodelista"/>
        <w:numPr>
          <w:ilvl w:val="0"/>
          <w:numId w:val="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both"/>
      </w:pPr>
      <w:r w:rsidRPr="009A5F2F">
        <w:rPr>
          <w:bCs/>
        </w:rPr>
        <w:t xml:space="preserve">El aumento </w:t>
      </w:r>
      <w:r w:rsidR="008F3DB8" w:rsidRPr="009A5F2F">
        <w:rPr>
          <w:bCs/>
        </w:rPr>
        <w:t xml:space="preserve">neto </w:t>
      </w:r>
      <w:r w:rsidRPr="009A5F2F">
        <w:rPr>
          <w:bCs/>
        </w:rPr>
        <w:t xml:space="preserve">presentado en la cuenta </w:t>
      </w:r>
      <w:r w:rsidRPr="009A5F2F">
        <w:rPr>
          <w:bCs/>
          <w:i/>
          <w:iCs/>
        </w:rPr>
        <w:t>1.9.70 Activos intangibles</w:t>
      </w:r>
      <w:r w:rsidRPr="009A5F2F">
        <w:rPr>
          <w:bCs/>
        </w:rPr>
        <w:t xml:space="preserve">, por valor de </w:t>
      </w:r>
      <w:r w:rsidR="007828AA" w:rsidRPr="009A5F2F">
        <w:rPr>
          <w:bCs/>
        </w:rPr>
        <w:t>$</w:t>
      </w:r>
      <w:r w:rsidR="000B3280" w:rsidRPr="009A5F2F">
        <w:rPr>
          <w:bCs/>
        </w:rPr>
        <w:t>5.</w:t>
      </w:r>
      <w:r w:rsidR="009E3120" w:rsidRPr="009A5F2F">
        <w:rPr>
          <w:bCs/>
        </w:rPr>
        <w:t>476</w:t>
      </w:r>
      <w:r w:rsidR="000B3280" w:rsidRPr="009A5F2F">
        <w:rPr>
          <w:bCs/>
        </w:rPr>
        <w:t>.</w:t>
      </w:r>
      <w:r w:rsidR="009E3120" w:rsidRPr="009A5F2F">
        <w:rPr>
          <w:bCs/>
        </w:rPr>
        <w:t>033</w:t>
      </w:r>
      <w:r w:rsidR="000B3280" w:rsidRPr="009A5F2F">
        <w:rPr>
          <w:bCs/>
        </w:rPr>
        <w:t xml:space="preserve"> </w:t>
      </w:r>
      <w:r w:rsidRPr="009A5F2F">
        <w:rPr>
          <w:bCs/>
        </w:rPr>
        <w:t xml:space="preserve">miles, </w:t>
      </w:r>
      <w:r w:rsidR="00545B3F" w:rsidRPr="009A5F2F">
        <w:rPr>
          <w:bCs/>
        </w:rPr>
        <w:t xml:space="preserve">obedece </w:t>
      </w:r>
      <w:r w:rsidR="003048C9" w:rsidRPr="009A5F2F">
        <w:rPr>
          <w:bCs/>
        </w:rPr>
        <w:t>esencialmente</w:t>
      </w:r>
      <w:r w:rsidR="003A5B1F" w:rsidRPr="009A5F2F">
        <w:rPr>
          <w:bCs/>
        </w:rPr>
        <w:t xml:space="preserve"> </w:t>
      </w:r>
      <w:r w:rsidR="00545B3F" w:rsidRPr="009A5F2F">
        <w:t>a</w:t>
      </w:r>
      <w:r w:rsidR="004D1113" w:rsidRPr="009A5F2F">
        <w:t xml:space="preserve"> </w:t>
      </w:r>
      <w:r w:rsidRPr="009A5F2F">
        <w:rPr>
          <w:bCs/>
        </w:rPr>
        <w:t>los activos</w:t>
      </w:r>
      <w:r w:rsidR="00DB7FA7">
        <w:rPr>
          <w:bCs/>
        </w:rPr>
        <w:t xml:space="preserve"> intangibles </w:t>
      </w:r>
      <w:r w:rsidR="003A5B1F" w:rsidRPr="009A5F2F">
        <w:rPr>
          <w:bCs/>
        </w:rPr>
        <w:t>concesionados.</w:t>
      </w:r>
      <w:r w:rsidR="00923286" w:rsidRPr="009A5F2F">
        <w:rPr>
          <w:bCs/>
        </w:rPr>
        <w:t xml:space="preserve"> </w:t>
      </w:r>
    </w:p>
    <w:p w14:paraId="5A90F2E5" w14:textId="77777777" w:rsidR="00050CFD" w:rsidRPr="008D41DC" w:rsidRDefault="00050CFD" w:rsidP="00050CFD">
      <w:pPr>
        <w:pStyle w:val="Prrafodelista"/>
        <w:rPr>
          <w:bCs/>
          <w:sz w:val="16"/>
          <w:szCs w:val="16"/>
        </w:rPr>
      </w:pPr>
    </w:p>
    <w:p w14:paraId="548FBB13" w14:textId="78521FD2" w:rsidR="00CE76CA" w:rsidRDefault="00050CFD" w:rsidP="00050CFD">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both"/>
      </w:pPr>
      <w:r>
        <w:rPr>
          <w:bCs/>
        </w:rPr>
        <w:t xml:space="preserve">La </w:t>
      </w:r>
      <w:r w:rsidR="00AE3E13" w:rsidRPr="009A5F2F">
        <w:t xml:space="preserve">variación </w:t>
      </w:r>
      <w:r>
        <w:t>en los activos intangibles concesionados corresponde</w:t>
      </w:r>
      <w:r w:rsidR="00ED05F1" w:rsidRPr="009A5F2F">
        <w:rPr>
          <w:bCs/>
        </w:rPr>
        <w:t xml:space="preserve"> </w:t>
      </w:r>
      <w:r w:rsidR="00AE3E13" w:rsidRPr="009A5F2F">
        <w:t>a</w:t>
      </w:r>
      <w:r w:rsidR="00ED05F1" w:rsidRPr="009A5F2F">
        <w:rPr>
          <w:bCs/>
        </w:rPr>
        <w:t xml:space="preserve"> la </w:t>
      </w:r>
      <w:r w:rsidR="00AE3E13" w:rsidRPr="009A5F2F">
        <w:t xml:space="preserve">actualización </w:t>
      </w:r>
      <w:r>
        <w:t xml:space="preserve">de las inversiones </w:t>
      </w:r>
      <w:r w:rsidR="00AE3E13" w:rsidRPr="009A5F2F">
        <w:t>del modo</w:t>
      </w:r>
      <w:r w:rsidR="00477C8E" w:rsidRPr="009A5F2F">
        <w:t xml:space="preserve"> </w:t>
      </w:r>
      <w:r w:rsidR="00AE3E13" w:rsidRPr="009A5F2F">
        <w:t xml:space="preserve">portuario </w:t>
      </w:r>
      <w:r>
        <w:t>y</w:t>
      </w:r>
      <w:r w:rsidR="00EA5C70" w:rsidRPr="009A5F2F">
        <w:t xml:space="preserve"> la reclasificación de Bienes de Uso Público – Red Carretera a </w:t>
      </w:r>
      <w:r w:rsidR="00A226A5" w:rsidRPr="009A5F2F">
        <w:t>Intangibles para</w:t>
      </w:r>
      <w:r w:rsidR="00EA5C70" w:rsidRPr="009A5F2F">
        <w:t xml:space="preserve"> el modo carretero, de acuerdo con el Plan de Trabajo que se viene</w:t>
      </w:r>
      <w:r w:rsidR="00DB7FA7">
        <w:t xml:space="preserve"> ejecutando </w:t>
      </w:r>
      <w:r w:rsidR="00EA5C70" w:rsidRPr="009A5F2F">
        <w:t>para el cumplimiento de la Resolución 602 de 2018, modificada por la Resolución 228 de 2021</w:t>
      </w:r>
      <w:r>
        <w:t xml:space="preserve">.  Adicionalmente, se presentan variaciones por </w:t>
      </w:r>
      <w:r w:rsidR="009C4B24">
        <w:t xml:space="preserve">el retiro de los estados financieros de la Agencia de </w:t>
      </w:r>
      <w:r w:rsidR="00694706">
        <w:t>$-</w:t>
      </w:r>
      <w:r w:rsidR="00694706" w:rsidRPr="00694706">
        <w:t>8.127.903</w:t>
      </w:r>
      <w:r w:rsidR="00694706">
        <w:t xml:space="preserve"> miles</w:t>
      </w:r>
      <w:r w:rsidR="009C4B24">
        <w:t xml:space="preserve">, </w:t>
      </w:r>
      <w:r w:rsidR="009C4B24" w:rsidRPr="009A5F2F">
        <w:t>de</w:t>
      </w:r>
      <w:r w:rsidR="00694706">
        <w:t xml:space="preserve"> </w:t>
      </w:r>
      <w:r w:rsidR="00694706">
        <w:lastRenderedPageBreak/>
        <w:t>intangibles del</w:t>
      </w:r>
      <w:r w:rsidR="009C4B24" w:rsidRPr="009A5F2F">
        <w:t xml:space="preserve"> Aeropuerto Internacional el Dorado</w:t>
      </w:r>
      <w:r w:rsidR="009C4B24">
        <w:t>,</w:t>
      </w:r>
      <w:r w:rsidR="000C2689" w:rsidRPr="009A5F2F">
        <w:t xml:space="preserve"> el año 2021</w:t>
      </w:r>
      <w:r w:rsidR="009C4B24">
        <w:t xml:space="preserve"> y en lo corrido del año 2022</w:t>
      </w:r>
      <w:r w:rsidR="00694706">
        <w:t>, conforme a lo informado por la Aeronáutica civil.</w:t>
      </w:r>
    </w:p>
    <w:p w14:paraId="46E26BC9" w14:textId="77777777" w:rsidR="00050CFD" w:rsidRPr="008D41DC" w:rsidRDefault="00050CFD" w:rsidP="00050CFD">
      <w:pPr>
        <w:pStyle w:val="Prrafodelista"/>
        <w:rPr>
          <w:sz w:val="16"/>
          <w:szCs w:val="16"/>
        </w:rPr>
      </w:pPr>
    </w:p>
    <w:p w14:paraId="37B7B8BE" w14:textId="019BA1B8" w:rsidR="0065052E" w:rsidRDefault="00975A5D" w:rsidP="00ED017B">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both"/>
      </w:pPr>
      <w:r w:rsidRPr="009A5F2F">
        <w:t>Se anota que l</w:t>
      </w:r>
      <w:r w:rsidR="00AE3E13" w:rsidRPr="009A5F2F">
        <w:t xml:space="preserve">as inversiones del modo aeroportuario </w:t>
      </w:r>
      <w:r w:rsidR="00A875FE" w:rsidRPr="009A5F2F">
        <w:t>a partir del año</w:t>
      </w:r>
      <w:r w:rsidR="00AE3E13" w:rsidRPr="009A5F2F">
        <w:t xml:space="preserve"> 2020 </w:t>
      </w:r>
      <w:r w:rsidR="000064B9" w:rsidRPr="009A5F2F">
        <w:t>las</w:t>
      </w:r>
      <w:r w:rsidR="00AE3E13" w:rsidRPr="009A5F2F">
        <w:t xml:space="preserve"> registra la Aerocivil</w:t>
      </w:r>
      <w:r w:rsidR="00A875FE" w:rsidRPr="009A5F2F">
        <w:t xml:space="preserve"> conforme </w:t>
      </w:r>
      <w:r w:rsidR="0064223E" w:rsidRPr="009A5F2F">
        <w:t>al</w:t>
      </w:r>
      <w:r w:rsidR="00A875FE" w:rsidRPr="009A5F2F">
        <w:t xml:space="preserve"> concepto </w:t>
      </w:r>
      <w:r w:rsidR="0064223E" w:rsidRPr="009A5F2F">
        <w:t xml:space="preserve">con radicado CGN 20201000049391 del 14-10-2020, </w:t>
      </w:r>
      <w:r w:rsidR="00A875FE" w:rsidRPr="009A5F2F">
        <w:t>de la Contaduría General de la Nación</w:t>
      </w:r>
      <w:r w:rsidR="0064223E" w:rsidRPr="009A5F2F">
        <w:t>,</w:t>
      </w:r>
      <w:r w:rsidR="00A875FE" w:rsidRPr="009A5F2F">
        <w:t xml:space="preserve"> que indica que para efectos contables la Aerocivil es la entidad concedente</w:t>
      </w:r>
      <w:r w:rsidR="0064223E" w:rsidRPr="009A5F2F">
        <w:t>.</w:t>
      </w:r>
    </w:p>
    <w:p w14:paraId="4A97CF02" w14:textId="77777777" w:rsidR="00694706" w:rsidRPr="009A5F2F" w:rsidRDefault="00694706" w:rsidP="00ED017B">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jc w:val="both"/>
      </w:pPr>
    </w:p>
    <w:p w14:paraId="7C4F88EF" w14:textId="66BFFDA9" w:rsidR="00300A20" w:rsidRDefault="00B2382D"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9A5F2F">
        <w:rPr>
          <w:rFonts w:ascii="Times New Roman" w:hAnsi="Times New Roman" w:cs="Times New Roman"/>
          <w:color w:val="auto"/>
          <w:lang w:val="es-ES"/>
        </w:rPr>
        <w:t>Propiedades, Planta y Equipo</w:t>
      </w:r>
    </w:p>
    <w:p w14:paraId="6E733BFF" w14:textId="61B6A54B" w:rsidR="00F05D5C" w:rsidRDefault="00F05D5C" w:rsidP="00F05D5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36F02588" w14:textId="183CEB2B" w:rsidR="00581655" w:rsidRDefault="00581655" w:rsidP="008D41D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581655">
        <w:rPr>
          <w:noProof/>
        </w:rPr>
        <w:drawing>
          <wp:inline distT="0" distB="0" distL="0" distR="0" wp14:anchorId="7EC40323" wp14:editId="43BF43A9">
            <wp:extent cx="4971949" cy="2226366"/>
            <wp:effectExtent l="0" t="0" r="635" b="254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82337" cy="2231018"/>
                    </a:xfrm>
                    <a:prstGeom prst="rect">
                      <a:avLst/>
                    </a:prstGeom>
                    <a:noFill/>
                    <a:ln>
                      <a:noFill/>
                    </a:ln>
                  </pic:spPr>
                </pic:pic>
              </a:graphicData>
            </a:graphic>
          </wp:inline>
        </w:drawing>
      </w:r>
    </w:p>
    <w:p w14:paraId="6EC5B32D" w14:textId="77777777" w:rsidR="00581655" w:rsidRPr="008D41DC" w:rsidRDefault="00581655" w:rsidP="00F05D5C">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6"/>
          <w:szCs w:val="16"/>
          <w:lang w:val="es-ES"/>
        </w:rPr>
      </w:pPr>
    </w:p>
    <w:p w14:paraId="1BE64CD8" w14:textId="768B6376" w:rsidR="009C4BF8" w:rsidRDefault="009D1697" w:rsidP="00B64BD3">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rPr>
      </w:pPr>
      <w:r w:rsidRPr="009A5F2F">
        <w:rPr>
          <w:rFonts w:ascii="Times New Roman" w:hAnsi="Times New Roman" w:cs="Times New Roman"/>
          <w:b w:val="0"/>
          <w:color w:val="auto"/>
          <w:lang w:val="es-ES"/>
        </w:rPr>
        <w:t>El incremento</w:t>
      </w:r>
      <w:r w:rsidR="00DD756D" w:rsidRPr="009A5F2F">
        <w:rPr>
          <w:rFonts w:ascii="Times New Roman" w:hAnsi="Times New Roman" w:cs="Times New Roman"/>
          <w:b w:val="0"/>
          <w:color w:val="auto"/>
          <w:lang w:val="es-ES"/>
        </w:rPr>
        <w:t xml:space="preserve"> presentad</w:t>
      </w:r>
      <w:r w:rsidRPr="009A5F2F">
        <w:rPr>
          <w:rFonts w:ascii="Times New Roman" w:hAnsi="Times New Roman" w:cs="Times New Roman"/>
          <w:b w:val="0"/>
          <w:color w:val="auto"/>
          <w:lang w:val="es-ES"/>
        </w:rPr>
        <w:t>o</w:t>
      </w:r>
      <w:r w:rsidR="00DD756D" w:rsidRPr="009A5F2F">
        <w:rPr>
          <w:rFonts w:ascii="Times New Roman" w:hAnsi="Times New Roman" w:cs="Times New Roman"/>
          <w:b w:val="0"/>
          <w:color w:val="auto"/>
          <w:lang w:val="es-ES"/>
        </w:rPr>
        <w:t xml:space="preserve"> </w:t>
      </w:r>
      <w:r w:rsidR="006E051C" w:rsidRPr="009A5F2F">
        <w:rPr>
          <w:rFonts w:ascii="Times New Roman" w:hAnsi="Times New Roman" w:cs="Times New Roman"/>
          <w:b w:val="0"/>
          <w:color w:val="auto"/>
          <w:lang w:val="es-ES"/>
        </w:rPr>
        <w:t>a</w:t>
      </w:r>
      <w:r w:rsidR="00580610" w:rsidRPr="009A5F2F">
        <w:rPr>
          <w:rFonts w:ascii="Times New Roman" w:hAnsi="Times New Roman" w:cs="Times New Roman"/>
          <w:b w:val="0"/>
          <w:color w:val="auto"/>
          <w:lang w:val="es-ES"/>
        </w:rPr>
        <w:t>l corte de</w:t>
      </w:r>
      <w:r w:rsidR="00793471">
        <w:rPr>
          <w:rFonts w:ascii="Times New Roman" w:hAnsi="Times New Roman" w:cs="Times New Roman"/>
          <w:b w:val="0"/>
          <w:color w:val="auto"/>
          <w:lang w:val="es-ES"/>
        </w:rPr>
        <w:t xml:space="preserve"> </w:t>
      </w:r>
      <w:r w:rsidR="00934705">
        <w:rPr>
          <w:rFonts w:ascii="Times New Roman" w:hAnsi="Times New Roman" w:cs="Times New Roman"/>
          <w:b w:val="0"/>
          <w:color w:val="auto"/>
          <w:lang w:val="es-ES"/>
        </w:rPr>
        <w:t>octubre</w:t>
      </w:r>
      <w:r w:rsidR="00793471">
        <w:rPr>
          <w:rFonts w:ascii="Times New Roman" w:hAnsi="Times New Roman" w:cs="Times New Roman"/>
          <w:b w:val="0"/>
          <w:color w:val="auto"/>
          <w:lang w:val="es-ES"/>
        </w:rPr>
        <w:t xml:space="preserve"> </w:t>
      </w:r>
      <w:r w:rsidR="006E051C" w:rsidRPr="009A5F2F">
        <w:rPr>
          <w:rFonts w:ascii="Times New Roman" w:hAnsi="Times New Roman" w:cs="Times New Roman"/>
          <w:b w:val="0"/>
          <w:color w:val="auto"/>
          <w:lang w:val="es-ES"/>
        </w:rPr>
        <w:t>de 2022,</w:t>
      </w:r>
      <w:r w:rsidR="00DD756D" w:rsidRPr="009A5F2F">
        <w:rPr>
          <w:rFonts w:ascii="Times New Roman" w:hAnsi="Times New Roman" w:cs="Times New Roman"/>
          <w:b w:val="0"/>
          <w:color w:val="auto"/>
          <w:lang w:val="es-ES"/>
        </w:rPr>
        <w:t xml:space="preserve"> respecto a</w:t>
      </w:r>
      <w:r w:rsidR="00BF7085">
        <w:rPr>
          <w:rFonts w:ascii="Times New Roman" w:hAnsi="Times New Roman" w:cs="Times New Roman"/>
          <w:b w:val="0"/>
          <w:color w:val="auto"/>
          <w:lang w:val="es-ES"/>
        </w:rPr>
        <w:t xml:space="preserve"> </w:t>
      </w:r>
      <w:r w:rsidR="00934705">
        <w:rPr>
          <w:rFonts w:ascii="Times New Roman" w:hAnsi="Times New Roman" w:cs="Times New Roman"/>
          <w:b w:val="0"/>
          <w:color w:val="auto"/>
          <w:lang w:val="es-ES"/>
        </w:rPr>
        <w:t>octu</w:t>
      </w:r>
      <w:r w:rsidR="00793471">
        <w:rPr>
          <w:rFonts w:ascii="Times New Roman" w:hAnsi="Times New Roman" w:cs="Times New Roman"/>
          <w:b w:val="0"/>
          <w:color w:val="auto"/>
          <w:lang w:val="es-ES"/>
        </w:rPr>
        <w:t xml:space="preserve">bre </w:t>
      </w:r>
      <w:r w:rsidR="00DD756D" w:rsidRPr="009A5F2F">
        <w:rPr>
          <w:rFonts w:ascii="Times New Roman" w:hAnsi="Times New Roman" w:cs="Times New Roman"/>
          <w:b w:val="0"/>
          <w:color w:val="auto"/>
          <w:lang w:val="es-ES"/>
        </w:rPr>
        <w:t>de 202</w:t>
      </w:r>
      <w:r w:rsidR="006E051C" w:rsidRPr="009A5F2F">
        <w:rPr>
          <w:rFonts w:ascii="Times New Roman" w:hAnsi="Times New Roman" w:cs="Times New Roman"/>
          <w:b w:val="0"/>
          <w:color w:val="auto"/>
          <w:lang w:val="es-ES"/>
        </w:rPr>
        <w:t>1</w:t>
      </w:r>
      <w:r w:rsidR="00DD756D" w:rsidRPr="009A5F2F">
        <w:rPr>
          <w:rFonts w:ascii="Times New Roman" w:hAnsi="Times New Roman" w:cs="Times New Roman"/>
          <w:b w:val="0"/>
          <w:color w:val="auto"/>
          <w:lang w:val="es-ES"/>
        </w:rPr>
        <w:t>, en el grupo 1.</w:t>
      </w:r>
      <w:r w:rsidR="00594D49" w:rsidRPr="009A5F2F">
        <w:rPr>
          <w:rFonts w:ascii="Times New Roman" w:hAnsi="Times New Roman" w:cs="Times New Roman"/>
          <w:b w:val="0"/>
          <w:color w:val="auto"/>
          <w:lang w:val="es-ES"/>
        </w:rPr>
        <w:t>6</w:t>
      </w:r>
      <w:r w:rsidR="00DD756D" w:rsidRPr="009A5F2F">
        <w:rPr>
          <w:rFonts w:ascii="Times New Roman" w:hAnsi="Times New Roman" w:cs="Times New Roman"/>
          <w:b w:val="0"/>
          <w:color w:val="auto"/>
          <w:lang w:val="es-ES"/>
        </w:rPr>
        <w:t xml:space="preserve"> </w:t>
      </w:r>
      <w:r w:rsidR="00594D49" w:rsidRPr="009A5F2F">
        <w:rPr>
          <w:rFonts w:ascii="Times New Roman" w:hAnsi="Times New Roman" w:cs="Times New Roman"/>
          <w:b w:val="0"/>
          <w:i/>
          <w:iCs/>
          <w:color w:val="auto"/>
          <w:lang w:val="es-ES"/>
        </w:rPr>
        <w:t xml:space="preserve">Propiedades, planta y equipo </w:t>
      </w:r>
      <w:r w:rsidR="00DD756D" w:rsidRPr="009A5F2F">
        <w:rPr>
          <w:rFonts w:ascii="Times New Roman" w:hAnsi="Times New Roman" w:cs="Times New Roman"/>
          <w:b w:val="0"/>
          <w:color w:val="auto"/>
          <w:lang w:val="es-ES"/>
        </w:rPr>
        <w:t xml:space="preserve">por valor de </w:t>
      </w:r>
      <w:r w:rsidR="00E06D17" w:rsidRPr="009A5F2F">
        <w:rPr>
          <w:rFonts w:ascii="Times New Roman" w:hAnsi="Times New Roman" w:cs="Times New Roman"/>
          <w:b w:val="0"/>
          <w:color w:val="auto"/>
          <w:lang w:val="es-ES"/>
        </w:rPr>
        <w:t>$</w:t>
      </w:r>
      <w:r w:rsidR="00561E4C" w:rsidRPr="00561E4C">
        <w:t xml:space="preserve"> </w:t>
      </w:r>
      <w:r w:rsidR="00561E4C" w:rsidRPr="00561E4C">
        <w:rPr>
          <w:rFonts w:ascii="Times New Roman" w:hAnsi="Times New Roman" w:cs="Times New Roman"/>
          <w:b w:val="0"/>
          <w:color w:val="auto"/>
          <w:lang w:val="es-ES"/>
        </w:rPr>
        <w:t>257.503.143</w:t>
      </w:r>
      <w:r w:rsidR="00A00C25">
        <w:rPr>
          <w:rFonts w:ascii="Times New Roman" w:hAnsi="Times New Roman" w:cs="Times New Roman"/>
          <w:b w:val="0"/>
          <w:color w:val="auto"/>
          <w:lang w:val="es-ES"/>
        </w:rPr>
        <w:t xml:space="preserve"> </w:t>
      </w:r>
      <w:r w:rsidR="00DD756D" w:rsidRPr="009A5F2F">
        <w:rPr>
          <w:rFonts w:ascii="Times New Roman" w:hAnsi="Times New Roman" w:cs="Times New Roman"/>
          <w:b w:val="0"/>
          <w:color w:val="auto"/>
          <w:lang w:val="es-ES"/>
        </w:rPr>
        <w:t>miles, se debe principalmente</w:t>
      </w:r>
      <w:r w:rsidR="00B64BD3" w:rsidRPr="009A5F2F">
        <w:rPr>
          <w:rFonts w:ascii="Times New Roman" w:hAnsi="Times New Roman" w:cs="Times New Roman"/>
          <w:b w:val="0"/>
          <w:color w:val="auto"/>
          <w:lang w:val="es-ES"/>
        </w:rPr>
        <w:t xml:space="preserve"> a</w:t>
      </w:r>
      <w:r w:rsidR="001E65BA" w:rsidRPr="009A5F2F">
        <w:rPr>
          <w:rFonts w:ascii="Times New Roman" w:hAnsi="Times New Roman" w:cs="Times New Roman"/>
          <w:b w:val="0"/>
          <w:bCs w:val="0"/>
          <w:color w:val="auto"/>
        </w:rPr>
        <w:t xml:space="preserve"> la actualización de la</w:t>
      </w:r>
      <w:r w:rsidR="00C479D6" w:rsidRPr="009A5F2F">
        <w:rPr>
          <w:rFonts w:ascii="Times New Roman" w:hAnsi="Times New Roman" w:cs="Times New Roman"/>
          <w:b w:val="0"/>
          <w:bCs w:val="0"/>
          <w:color w:val="auto"/>
        </w:rPr>
        <w:t>s</w:t>
      </w:r>
      <w:r w:rsidR="001E65BA" w:rsidRPr="009A5F2F">
        <w:rPr>
          <w:rFonts w:ascii="Times New Roman" w:hAnsi="Times New Roman" w:cs="Times New Roman"/>
          <w:b w:val="0"/>
          <w:bCs w:val="0"/>
          <w:color w:val="auto"/>
        </w:rPr>
        <w:t xml:space="preserve"> </w:t>
      </w:r>
      <w:r w:rsidR="00C479D6" w:rsidRPr="009A5F2F">
        <w:rPr>
          <w:rFonts w:ascii="Times New Roman" w:hAnsi="Times New Roman" w:cs="Times New Roman"/>
          <w:b w:val="0"/>
          <w:bCs w:val="0"/>
          <w:color w:val="auto"/>
        </w:rPr>
        <w:t xml:space="preserve">inversiones, reportadas por los concesionarios </w:t>
      </w:r>
      <w:r w:rsidR="001E65BA" w:rsidRPr="009A5F2F">
        <w:rPr>
          <w:rFonts w:ascii="Times New Roman" w:hAnsi="Times New Roman" w:cs="Times New Roman"/>
          <w:b w:val="0"/>
          <w:bCs w:val="0"/>
          <w:color w:val="auto"/>
        </w:rPr>
        <w:t>del modo de transporte portuario</w:t>
      </w:r>
      <w:r w:rsidR="00C479D6" w:rsidRPr="009A5F2F">
        <w:rPr>
          <w:rFonts w:ascii="Times New Roman" w:hAnsi="Times New Roman" w:cs="Times New Roman"/>
          <w:b w:val="0"/>
          <w:bCs w:val="0"/>
          <w:color w:val="auto"/>
        </w:rPr>
        <w:t>, correspondiente al</w:t>
      </w:r>
      <w:r w:rsidR="004D3F3B" w:rsidRPr="009A5F2F">
        <w:rPr>
          <w:rFonts w:ascii="Times New Roman" w:hAnsi="Times New Roman" w:cs="Times New Roman"/>
          <w:b w:val="0"/>
          <w:bCs w:val="0"/>
          <w:color w:val="auto"/>
        </w:rPr>
        <w:t xml:space="preserve"> primer semestre del año 2022, conforme el formato </w:t>
      </w:r>
      <w:r w:rsidR="008A5A83" w:rsidRPr="009A5F2F">
        <w:rPr>
          <w:rFonts w:ascii="Times New Roman" w:hAnsi="Times New Roman" w:cs="Times New Roman"/>
          <w:b w:val="0"/>
          <w:bCs w:val="0"/>
          <w:color w:val="auto"/>
        </w:rPr>
        <w:t>GCSP-F-011</w:t>
      </w:r>
      <w:r w:rsidR="008A5A83" w:rsidRPr="009A5F2F">
        <w:rPr>
          <w:rFonts w:ascii="Times New Roman" w:hAnsi="Times New Roman" w:cs="Times New Roman"/>
          <w:b w:val="0"/>
          <w:bCs w:val="0"/>
          <w:i/>
          <w:iCs/>
          <w:color w:val="auto"/>
        </w:rPr>
        <w:t xml:space="preserve"> </w:t>
      </w:r>
      <w:r w:rsidR="002F3EB7" w:rsidRPr="009A5F2F">
        <w:rPr>
          <w:rFonts w:ascii="Times New Roman" w:hAnsi="Times New Roman" w:cs="Times New Roman"/>
          <w:b w:val="0"/>
          <w:bCs w:val="0"/>
          <w:i/>
          <w:iCs/>
          <w:color w:val="auto"/>
        </w:rPr>
        <w:t>“INFORME DE INVERSIÓN DE CAPITAL PRIVADO EN BIENES DE USO PUBLICO DEL MODO PORTUARIO SEGÚN EL MARCO NORMATIVO PARA ENTIDADES DEL GOBIERNO”</w:t>
      </w:r>
      <w:r w:rsidR="00C479D6" w:rsidRPr="009A5F2F">
        <w:rPr>
          <w:rFonts w:ascii="Times New Roman" w:hAnsi="Times New Roman" w:cs="Times New Roman"/>
          <w:b w:val="0"/>
          <w:bCs w:val="0"/>
          <w:i/>
          <w:iCs/>
          <w:color w:val="auto"/>
        </w:rPr>
        <w:t xml:space="preserve"> </w:t>
      </w:r>
      <w:r w:rsidR="00C479D6" w:rsidRPr="009A5F2F">
        <w:rPr>
          <w:rFonts w:ascii="Times New Roman" w:hAnsi="Times New Roman" w:cs="Times New Roman"/>
          <w:b w:val="0"/>
          <w:bCs w:val="0"/>
          <w:color w:val="auto"/>
        </w:rPr>
        <w:t xml:space="preserve">y, a la </w:t>
      </w:r>
      <w:r w:rsidR="00495691" w:rsidRPr="009A5F2F">
        <w:rPr>
          <w:rFonts w:ascii="Times New Roman" w:hAnsi="Times New Roman" w:cs="Times New Roman"/>
          <w:b w:val="0"/>
          <w:bCs w:val="0"/>
          <w:color w:val="auto"/>
        </w:rPr>
        <w:t xml:space="preserve">reclasificación de la red de carretera a las </w:t>
      </w:r>
      <w:r w:rsidR="00B64BD3" w:rsidRPr="009A5F2F">
        <w:rPr>
          <w:rFonts w:ascii="Times New Roman" w:hAnsi="Times New Roman" w:cs="Times New Roman"/>
          <w:b w:val="0"/>
          <w:bCs w:val="0"/>
          <w:color w:val="auto"/>
        </w:rPr>
        <w:t>p</w:t>
      </w:r>
      <w:r w:rsidR="00495691" w:rsidRPr="009A5F2F">
        <w:rPr>
          <w:rFonts w:ascii="Times New Roman" w:hAnsi="Times New Roman" w:cs="Times New Roman"/>
          <w:b w:val="0"/>
          <w:bCs w:val="0"/>
          <w:color w:val="auto"/>
        </w:rPr>
        <w:t>ropiedades, planta y equi</w:t>
      </w:r>
      <w:r w:rsidR="00276DBF" w:rsidRPr="009A5F2F">
        <w:rPr>
          <w:rFonts w:ascii="Times New Roman" w:hAnsi="Times New Roman" w:cs="Times New Roman"/>
          <w:b w:val="0"/>
          <w:bCs w:val="0"/>
          <w:color w:val="auto"/>
        </w:rPr>
        <w:t xml:space="preserve">po de acuerdo con lo informado por los </w:t>
      </w:r>
      <w:r w:rsidR="00860AD0" w:rsidRPr="009A5F2F">
        <w:rPr>
          <w:rFonts w:ascii="Times New Roman" w:hAnsi="Times New Roman" w:cs="Times New Roman"/>
          <w:b w:val="0"/>
          <w:bCs w:val="0"/>
          <w:color w:val="auto"/>
        </w:rPr>
        <w:t>con</w:t>
      </w:r>
      <w:r w:rsidR="00EF7AB3" w:rsidRPr="009A5F2F">
        <w:rPr>
          <w:rFonts w:ascii="Times New Roman" w:hAnsi="Times New Roman" w:cs="Times New Roman"/>
          <w:b w:val="0"/>
          <w:bCs w:val="0"/>
          <w:color w:val="auto"/>
        </w:rPr>
        <w:t>ce</w:t>
      </w:r>
      <w:r w:rsidR="00860AD0" w:rsidRPr="009A5F2F">
        <w:rPr>
          <w:rFonts w:ascii="Times New Roman" w:hAnsi="Times New Roman" w:cs="Times New Roman"/>
          <w:b w:val="0"/>
          <w:bCs w:val="0"/>
          <w:color w:val="auto"/>
        </w:rPr>
        <w:t>s</w:t>
      </w:r>
      <w:r w:rsidR="00EF7AB3" w:rsidRPr="009A5F2F">
        <w:rPr>
          <w:rFonts w:ascii="Times New Roman" w:hAnsi="Times New Roman" w:cs="Times New Roman"/>
          <w:b w:val="0"/>
          <w:bCs w:val="0"/>
          <w:color w:val="auto"/>
        </w:rPr>
        <w:t>i</w:t>
      </w:r>
      <w:r w:rsidR="00D23D23" w:rsidRPr="009A5F2F">
        <w:rPr>
          <w:rFonts w:ascii="Times New Roman" w:hAnsi="Times New Roman" w:cs="Times New Roman"/>
          <w:b w:val="0"/>
          <w:bCs w:val="0"/>
          <w:color w:val="auto"/>
        </w:rPr>
        <w:t>o</w:t>
      </w:r>
      <w:r w:rsidR="00860AD0" w:rsidRPr="009A5F2F">
        <w:rPr>
          <w:rFonts w:ascii="Times New Roman" w:hAnsi="Times New Roman" w:cs="Times New Roman"/>
          <w:b w:val="0"/>
          <w:bCs w:val="0"/>
          <w:color w:val="auto"/>
        </w:rPr>
        <w:t>narios</w:t>
      </w:r>
      <w:r w:rsidR="00276DBF" w:rsidRPr="009A5F2F">
        <w:rPr>
          <w:rFonts w:ascii="Times New Roman" w:hAnsi="Times New Roman" w:cs="Times New Roman"/>
          <w:b w:val="0"/>
          <w:bCs w:val="0"/>
          <w:color w:val="auto"/>
        </w:rPr>
        <w:t xml:space="preserve"> </w:t>
      </w:r>
      <w:r w:rsidR="00860AD0" w:rsidRPr="009A5F2F">
        <w:rPr>
          <w:rFonts w:ascii="Times New Roman" w:hAnsi="Times New Roman" w:cs="Times New Roman"/>
          <w:b w:val="0"/>
          <w:bCs w:val="0"/>
          <w:color w:val="auto"/>
        </w:rPr>
        <w:t xml:space="preserve">del modo de transporte carretero, en el formato </w:t>
      </w:r>
      <w:r w:rsidR="00D70F49" w:rsidRPr="009A5F2F">
        <w:rPr>
          <w:rFonts w:ascii="Times New Roman" w:hAnsi="Times New Roman" w:cs="Times New Roman"/>
          <w:b w:val="0"/>
          <w:bCs w:val="0"/>
        </w:rPr>
        <w:t>GCSP-F-301 “</w:t>
      </w:r>
      <w:r w:rsidR="00B64BD3" w:rsidRPr="009A5F2F">
        <w:rPr>
          <w:rFonts w:ascii="Times New Roman" w:hAnsi="Times New Roman" w:cs="Times New Roman"/>
          <w:b w:val="0"/>
          <w:bCs w:val="0"/>
        </w:rPr>
        <w:t>PROPIEDADES, PLANTA Y EQUIPO EN LOS ACUERDOS DE CONCESIÓN DE INFRAESTRUCTURA DE TRANSPORTE DEL MODO CARRETERO BAJO EL NUEVO MARCO NORMATIVO PARA ENTIDADES DE GOBIERNO”, con corte a 30</w:t>
      </w:r>
      <w:r w:rsidR="001D2166">
        <w:rPr>
          <w:rFonts w:ascii="Times New Roman" w:hAnsi="Times New Roman" w:cs="Times New Roman"/>
          <w:b w:val="0"/>
          <w:bCs w:val="0"/>
        </w:rPr>
        <w:t xml:space="preserve"> de junio de 2</w:t>
      </w:r>
      <w:r w:rsidR="00B64BD3" w:rsidRPr="009A5F2F">
        <w:rPr>
          <w:rFonts w:ascii="Times New Roman" w:hAnsi="Times New Roman" w:cs="Times New Roman"/>
          <w:b w:val="0"/>
          <w:bCs w:val="0"/>
        </w:rPr>
        <w:t>022.</w:t>
      </w:r>
    </w:p>
    <w:p w14:paraId="4D2C3847" w14:textId="08AAFEFE" w:rsidR="009C4BF8" w:rsidRDefault="009C4BF8" w:rsidP="00540A9F">
      <w:pPr>
        <w:pStyle w:val="Ttulo"/>
        <w:tabs>
          <w:tab w:val="left" w:pos="1843"/>
        </w:tabs>
        <w:rPr>
          <w:rFonts w:ascii="Times New Roman" w:hAnsi="Times New Roman" w:cs="Times New Roman"/>
          <w:color w:val="auto"/>
          <w:sz w:val="16"/>
          <w:szCs w:val="16"/>
          <w:lang w:val="es-ES_tradnl"/>
        </w:rPr>
      </w:pPr>
    </w:p>
    <w:p w14:paraId="23051B0F" w14:textId="77777777" w:rsidR="00A0135B" w:rsidRPr="00A0135B" w:rsidRDefault="00A0135B" w:rsidP="00540A9F">
      <w:pPr>
        <w:pStyle w:val="Ttulo"/>
        <w:tabs>
          <w:tab w:val="left" w:pos="1843"/>
        </w:tabs>
        <w:rPr>
          <w:rFonts w:ascii="Times New Roman" w:hAnsi="Times New Roman" w:cs="Times New Roman"/>
          <w:color w:val="auto"/>
          <w:sz w:val="16"/>
          <w:szCs w:val="16"/>
          <w:lang w:val="es-ES_tradnl"/>
        </w:rPr>
      </w:pPr>
    </w:p>
    <w:p w14:paraId="3ACB6CC3" w14:textId="64E264D9" w:rsidR="0092313C" w:rsidRDefault="00622C07" w:rsidP="00540A9F">
      <w:pPr>
        <w:pStyle w:val="Ttulo"/>
        <w:tabs>
          <w:tab w:val="left" w:pos="1843"/>
        </w:tabs>
        <w:rPr>
          <w:rFonts w:ascii="Times New Roman" w:hAnsi="Times New Roman" w:cs="Times New Roman"/>
          <w:color w:val="auto"/>
        </w:rPr>
      </w:pPr>
      <w:r w:rsidRPr="009A5F2F">
        <w:rPr>
          <w:rFonts w:ascii="Times New Roman" w:hAnsi="Times New Roman" w:cs="Times New Roman"/>
          <w:color w:val="auto"/>
        </w:rPr>
        <w:t xml:space="preserve">SITUACIONES PARTICULARES </w:t>
      </w:r>
      <w:r w:rsidR="00C42E37" w:rsidRPr="009A5F2F">
        <w:rPr>
          <w:rFonts w:ascii="Times New Roman" w:hAnsi="Times New Roman" w:cs="Times New Roman"/>
          <w:color w:val="auto"/>
        </w:rPr>
        <w:t xml:space="preserve">DE LOS ACTIVOS </w:t>
      </w:r>
      <w:r w:rsidRPr="009A5F2F">
        <w:rPr>
          <w:rFonts w:ascii="Times New Roman" w:hAnsi="Times New Roman" w:cs="Times New Roman"/>
          <w:color w:val="auto"/>
        </w:rPr>
        <w:t>EN</w:t>
      </w:r>
      <w:r w:rsidR="00F60062">
        <w:rPr>
          <w:rFonts w:ascii="Times New Roman" w:hAnsi="Times New Roman" w:cs="Times New Roman"/>
          <w:color w:val="auto"/>
        </w:rPr>
        <w:t xml:space="preserve"> </w:t>
      </w:r>
      <w:r w:rsidR="00561E4C">
        <w:rPr>
          <w:rFonts w:ascii="Times New Roman" w:hAnsi="Times New Roman" w:cs="Times New Roman"/>
          <w:color w:val="auto"/>
        </w:rPr>
        <w:t>OCTU</w:t>
      </w:r>
      <w:r w:rsidR="00F60062">
        <w:rPr>
          <w:rFonts w:ascii="Times New Roman" w:hAnsi="Times New Roman" w:cs="Times New Roman"/>
          <w:color w:val="auto"/>
        </w:rPr>
        <w:t xml:space="preserve">BRE </w:t>
      </w:r>
      <w:r w:rsidRPr="009A5F2F">
        <w:rPr>
          <w:rFonts w:ascii="Times New Roman" w:hAnsi="Times New Roman" w:cs="Times New Roman"/>
          <w:color w:val="auto"/>
        </w:rPr>
        <w:t>DE 20</w:t>
      </w:r>
      <w:r w:rsidR="00965A72" w:rsidRPr="009A5F2F">
        <w:rPr>
          <w:rFonts w:ascii="Times New Roman" w:hAnsi="Times New Roman" w:cs="Times New Roman"/>
          <w:color w:val="auto"/>
        </w:rPr>
        <w:t>2</w:t>
      </w:r>
      <w:r w:rsidR="00EA116B" w:rsidRPr="009A5F2F">
        <w:rPr>
          <w:rFonts w:ascii="Times New Roman" w:hAnsi="Times New Roman" w:cs="Times New Roman"/>
          <w:color w:val="auto"/>
        </w:rPr>
        <w:t>2</w:t>
      </w:r>
    </w:p>
    <w:p w14:paraId="004FA175" w14:textId="7156A709" w:rsidR="0001133E" w:rsidRDefault="0001133E" w:rsidP="00281E08">
      <w:pPr>
        <w:pStyle w:val="Ttulo"/>
        <w:tabs>
          <w:tab w:val="left" w:pos="1843"/>
        </w:tabs>
        <w:rPr>
          <w:rFonts w:ascii="Times New Roman" w:hAnsi="Times New Roman" w:cs="Times New Roman"/>
          <w:b w:val="0"/>
          <w:bCs w:val="0"/>
          <w:color w:val="auto"/>
          <w:sz w:val="16"/>
          <w:szCs w:val="16"/>
        </w:rPr>
      </w:pPr>
    </w:p>
    <w:p w14:paraId="2452E7ED" w14:textId="77777777" w:rsidR="00A95108" w:rsidRPr="004655DC" w:rsidRDefault="00A95108" w:rsidP="00281E08">
      <w:pPr>
        <w:pStyle w:val="Ttulo"/>
        <w:tabs>
          <w:tab w:val="left" w:pos="1843"/>
        </w:tabs>
        <w:rPr>
          <w:rFonts w:ascii="Times New Roman" w:hAnsi="Times New Roman" w:cs="Times New Roman"/>
          <w:b w:val="0"/>
          <w:bCs w:val="0"/>
          <w:color w:val="auto"/>
          <w:sz w:val="16"/>
          <w:szCs w:val="16"/>
        </w:rPr>
      </w:pPr>
    </w:p>
    <w:p w14:paraId="6FF23F33" w14:textId="77777777" w:rsidR="000E51BB" w:rsidRPr="00F95743" w:rsidRDefault="00CF0A09" w:rsidP="00F95743">
      <w:pPr>
        <w:rPr>
          <w:rFonts w:eastAsia="Calibri"/>
          <w:b/>
          <w:bCs/>
          <w:caps/>
        </w:rPr>
      </w:pPr>
      <w:r w:rsidRPr="00F95743">
        <w:rPr>
          <w:rFonts w:eastAsia="Calibri"/>
          <w:b/>
          <w:bCs/>
          <w:caps/>
        </w:rPr>
        <w:t>Cuentas por cobrar</w:t>
      </w:r>
    </w:p>
    <w:p w14:paraId="3FDF4C4E" w14:textId="41D50A38" w:rsidR="000E51BB" w:rsidRDefault="000E51BB" w:rsidP="001F5F83">
      <w:pPr>
        <w:jc w:val="both"/>
        <w:rPr>
          <w:rFonts w:eastAsia="Calibri"/>
          <w:b/>
          <w:bCs/>
          <w:color w:val="000000"/>
          <w:lang w:val="es-CO" w:eastAsia="es-CO"/>
        </w:rPr>
      </w:pPr>
    </w:p>
    <w:p w14:paraId="24F5D804" w14:textId="0F6F5F28" w:rsidR="006614AA" w:rsidRDefault="006614AA" w:rsidP="001F5F83">
      <w:pPr>
        <w:jc w:val="both"/>
        <w:rPr>
          <w:rFonts w:eastAsia="Calibri"/>
          <w:b/>
          <w:bCs/>
          <w:color w:val="000000"/>
          <w:lang w:val="es-CO" w:eastAsia="es-CO"/>
        </w:rPr>
      </w:pPr>
      <w:r>
        <w:rPr>
          <w:rFonts w:eastAsia="Calibri"/>
          <w:b/>
          <w:bCs/>
          <w:color w:val="000000"/>
          <w:lang w:val="es-CO" w:eastAsia="es-CO"/>
        </w:rPr>
        <w:t>Derechos de tránsito</w:t>
      </w:r>
    </w:p>
    <w:p w14:paraId="1B7A2EB2" w14:textId="77777777" w:rsidR="006614AA" w:rsidRDefault="006614AA" w:rsidP="001F5F83">
      <w:pPr>
        <w:jc w:val="both"/>
        <w:rPr>
          <w:rFonts w:eastAsia="Calibri"/>
          <w:b/>
          <w:bCs/>
          <w:color w:val="000000"/>
          <w:lang w:val="es-CO" w:eastAsia="es-CO"/>
        </w:rPr>
      </w:pPr>
    </w:p>
    <w:p w14:paraId="6A9ABB31" w14:textId="467119BB" w:rsidR="00EA5015" w:rsidRDefault="00EA5015" w:rsidP="001F5F83">
      <w:pPr>
        <w:jc w:val="both"/>
        <w:rPr>
          <w:bCs/>
        </w:rPr>
      </w:pPr>
      <w:r w:rsidRPr="00671A04">
        <w:rPr>
          <w:bCs/>
        </w:rPr>
        <w:t xml:space="preserve">En los siguientes cuadros se presenta </w:t>
      </w:r>
      <w:r w:rsidR="00702043" w:rsidRPr="00671A04">
        <w:rPr>
          <w:bCs/>
        </w:rPr>
        <w:t xml:space="preserve">la variación </w:t>
      </w:r>
      <w:r w:rsidR="00C651BE" w:rsidRPr="00671A04">
        <w:rPr>
          <w:bCs/>
        </w:rPr>
        <w:t xml:space="preserve">por </w:t>
      </w:r>
      <w:r w:rsidRPr="00671A04">
        <w:rPr>
          <w:bCs/>
        </w:rPr>
        <w:t>subcuenta, y por operador:</w:t>
      </w:r>
    </w:p>
    <w:p w14:paraId="7BF4FD16" w14:textId="167C59D9" w:rsidR="000F68E7" w:rsidRDefault="000F68E7" w:rsidP="001F5F83">
      <w:pPr>
        <w:jc w:val="both"/>
        <w:rPr>
          <w:bCs/>
        </w:rPr>
      </w:pPr>
    </w:p>
    <w:p w14:paraId="3B8FA5A9" w14:textId="2E27DFE6" w:rsidR="000F68E7" w:rsidRDefault="000F68E7" w:rsidP="008D41DC">
      <w:pPr>
        <w:jc w:val="center"/>
        <w:rPr>
          <w:bCs/>
        </w:rPr>
      </w:pPr>
      <w:r w:rsidRPr="000F68E7">
        <w:rPr>
          <w:noProof/>
        </w:rPr>
        <w:lastRenderedPageBreak/>
        <w:drawing>
          <wp:inline distT="0" distB="0" distL="0" distR="0" wp14:anchorId="726D06F5" wp14:editId="2B59AA0D">
            <wp:extent cx="5125085" cy="647822"/>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5019" cy="651606"/>
                    </a:xfrm>
                    <a:prstGeom prst="rect">
                      <a:avLst/>
                    </a:prstGeom>
                    <a:noFill/>
                    <a:ln>
                      <a:noFill/>
                    </a:ln>
                  </pic:spPr>
                </pic:pic>
              </a:graphicData>
            </a:graphic>
          </wp:inline>
        </w:drawing>
      </w:r>
    </w:p>
    <w:p w14:paraId="4D117868" w14:textId="1CCC3127" w:rsidR="002A0206" w:rsidRDefault="002A0206" w:rsidP="001F5F83">
      <w:pPr>
        <w:jc w:val="both"/>
        <w:rPr>
          <w:bCs/>
        </w:rPr>
      </w:pPr>
    </w:p>
    <w:p w14:paraId="60865725" w14:textId="18F9B551" w:rsidR="000F68E7" w:rsidRDefault="000F68E7" w:rsidP="000F68E7">
      <w:pPr>
        <w:jc w:val="center"/>
        <w:rPr>
          <w:bCs/>
        </w:rPr>
      </w:pPr>
      <w:r w:rsidRPr="000F68E7">
        <w:rPr>
          <w:noProof/>
        </w:rPr>
        <w:drawing>
          <wp:inline distT="0" distB="0" distL="0" distR="0" wp14:anchorId="188675D5" wp14:editId="3E7F35FC">
            <wp:extent cx="3865049" cy="1774517"/>
            <wp:effectExtent l="0" t="0" r="254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21095" cy="1800249"/>
                    </a:xfrm>
                    <a:prstGeom prst="rect">
                      <a:avLst/>
                    </a:prstGeom>
                    <a:noFill/>
                    <a:ln>
                      <a:noFill/>
                    </a:ln>
                  </pic:spPr>
                </pic:pic>
              </a:graphicData>
            </a:graphic>
          </wp:inline>
        </w:drawing>
      </w:r>
    </w:p>
    <w:p w14:paraId="2B43B4DF" w14:textId="6ED3AD6D" w:rsidR="001B1460" w:rsidRPr="00A843D6" w:rsidRDefault="001B1460" w:rsidP="005649E2">
      <w:pPr>
        <w:jc w:val="center"/>
        <w:rPr>
          <w:bCs/>
          <w:sz w:val="16"/>
          <w:szCs w:val="16"/>
          <w:highlight w:val="yellow"/>
        </w:rPr>
      </w:pPr>
    </w:p>
    <w:p w14:paraId="36B2B0BD" w14:textId="62598369" w:rsidR="00C06CC6" w:rsidRDefault="00C06CC6" w:rsidP="00760421">
      <w:pPr>
        <w:spacing w:after="160"/>
        <w:contextualSpacing/>
        <w:jc w:val="both"/>
        <w:rPr>
          <w:rFonts w:eastAsiaTheme="minorHAnsi"/>
          <w:lang w:eastAsia="en-US"/>
        </w:rPr>
      </w:pPr>
      <w:r>
        <w:rPr>
          <w:rFonts w:eastAsiaTheme="minorHAnsi"/>
          <w:lang w:eastAsia="en-US"/>
        </w:rPr>
        <w:t xml:space="preserve">La variación presentada </w:t>
      </w:r>
      <w:r w:rsidRPr="00C06CC6">
        <w:rPr>
          <w:rFonts w:eastAsiaTheme="minorHAnsi"/>
          <w:lang w:eastAsia="en-US"/>
        </w:rPr>
        <w:t xml:space="preserve">en Derechos de </w:t>
      </w:r>
      <w:r w:rsidR="00854ECB">
        <w:rPr>
          <w:rFonts w:eastAsiaTheme="minorHAnsi"/>
          <w:lang w:eastAsia="en-US"/>
        </w:rPr>
        <w:t>T</w:t>
      </w:r>
      <w:r w:rsidRPr="00C06CC6">
        <w:rPr>
          <w:rFonts w:eastAsiaTheme="minorHAnsi"/>
          <w:lang w:eastAsia="en-US"/>
        </w:rPr>
        <w:t>ránsito por valor total de $</w:t>
      </w:r>
      <w:r w:rsidR="00EB0358" w:rsidRPr="00EB0358">
        <w:rPr>
          <w:rFonts w:eastAsiaTheme="minorHAnsi"/>
          <w:lang w:eastAsia="en-US"/>
        </w:rPr>
        <w:t xml:space="preserve">1.673.861 </w:t>
      </w:r>
      <w:r w:rsidR="00854ECB">
        <w:rPr>
          <w:rFonts w:eastAsiaTheme="minorHAnsi"/>
          <w:lang w:eastAsia="en-US"/>
        </w:rPr>
        <w:t>miles</w:t>
      </w:r>
      <w:r w:rsidRPr="00C06CC6">
        <w:rPr>
          <w:rFonts w:eastAsiaTheme="minorHAnsi"/>
          <w:lang w:eastAsia="en-US"/>
        </w:rPr>
        <w:t xml:space="preserve">, </w:t>
      </w:r>
      <w:r w:rsidR="00854ECB">
        <w:rPr>
          <w:rFonts w:eastAsiaTheme="minorHAnsi"/>
          <w:lang w:eastAsia="en-US"/>
        </w:rPr>
        <w:t xml:space="preserve">obedece a las operaciones que </w:t>
      </w:r>
      <w:r w:rsidR="00854ECB" w:rsidRPr="00854ECB">
        <w:rPr>
          <w:rFonts w:eastAsiaTheme="minorHAnsi"/>
          <w:lang w:eastAsia="en-US"/>
        </w:rPr>
        <w:t>tienen relación directa con los ingresos propios percibidos por la Agencia de los operadores</w:t>
      </w:r>
      <w:r w:rsidR="00854ECB">
        <w:rPr>
          <w:rFonts w:eastAsiaTheme="minorHAnsi"/>
          <w:lang w:eastAsia="en-US"/>
        </w:rPr>
        <w:t xml:space="preserve"> mencionados en el cuadro y </w:t>
      </w:r>
      <w:r w:rsidR="00854ECB" w:rsidRPr="00854ECB">
        <w:rPr>
          <w:rFonts w:eastAsiaTheme="minorHAnsi"/>
          <w:lang w:eastAsia="en-US"/>
        </w:rPr>
        <w:t>que se relacionan con las tarifas definidas para el uso de las vías férreas para el transporte de cargas de carbón, que tiene su origen en el contrato de concesión de la Red Férrea del Atlántico No. O-ATLA-0-99 del 9 de septiembre de 1999 suscrito con FERROCARRILES DEL NORTE DE COLOMBIA S.A.-FENOCO S.A.</w:t>
      </w:r>
      <w:r w:rsidR="00854ECB">
        <w:rPr>
          <w:rFonts w:eastAsiaTheme="minorHAnsi"/>
          <w:lang w:eastAsia="en-US"/>
        </w:rPr>
        <w:t xml:space="preserve"> valores que dada la dinámica misma de sus operaciones es fluctuante mes por mes, es importante indicar </w:t>
      </w:r>
      <w:r w:rsidR="002A0206">
        <w:rPr>
          <w:rFonts w:eastAsiaTheme="minorHAnsi"/>
          <w:lang w:eastAsia="en-US"/>
        </w:rPr>
        <w:t>que</w:t>
      </w:r>
      <w:r w:rsidR="00854ECB">
        <w:rPr>
          <w:rFonts w:eastAsiaTheme="minorHAnsi"/>
          <w:lang w:eastAsia="en-US"/>
        </w:rPr>
        <w:t xml:space="preserve"> </w:t>
      </w:r>
      <w:r w:rsidR="006F5064">
        <w:rPr>
          <w:rFonts w:eastAsiaTheme="minorHAnsi"/>
          <w:lang w:eastAsia="en-US"/>
        </w:rPr>
        <w:t xml:space="preserve">de </w:t>
      </w:r>
      <w:r w:rsidR="00854ECB">
        <w:rPr>
          <w:rFonts w:eastAsiaTheme="minorHAnsi"/>
          <w:lang w:eastAsia="en-US"/>
        </w:rPr>
        <w:t>estas partidas</w:t>
      </w:r>
      <w:r w:rsidR="002A0206">
        <w:rPr>
          <w:rFonts w:eastAsiaTheme="minorHAnsi"/>
          <w:lang w:eastAsia="en-US"/>
        </w:rPr>
        <w:t xml:space="preserve"> </w:t>
      </w:r>
      <w:r w:rsidR="00854ECB">
        <w:rPr>
          <w:rFonts w:eastAsiaTheme="minorHAnsi"/>
          <w:lang w:eastAsia="en-US"/>
        </w:rPr>
        <w:t>su rec</w:t>
      </w:r>
      <w:r w:rsidR="006F5064">
        <w:rPr>
          <w:rFonts w:eastAsiaTheme="minorHAnsi"/>
          <w:lang w:eastAsia="en-US"/>
        </w:rPr>
        <w:t>audo</w:t>
      </w:r>
      <w:r w:rsidR="00854ECB">
        <w:rPr>
          <w:rFonts w:eastAsiaTheme="minorHAnsi"/>
          <w:lang w:eastAsia="en-US"/>
        </w:rPr>
        <w:t xml:space="preserve"> no supera los tres (3) meses</w:t>
      </w:r>
      <w:r w:rsidR="009B5EC8">
        <w:rPr>
          <w:rFonts w:eastAsiaTheme="minorHAnsi"/>
          <w:lang w:eastAsia="en-US"/>
        </w:rPr>
        <w:t xml:space="preserve">, por tal </w:t>
      </w:r>
      <w:r w:rsidR="00496DDD">
        <w:rPr>
          <w:rFonts w:eastAsiaTheme="minorHAnsi"/>
          <w:lang w:eastAsia="en-US"/>
        </w:rPr>
        <w:t>razón son</w:t>
      </w:r>
      <w:r w:rsidR="00377B6A">
        <w:rPr>
          <w:rFonts w:eastAsiaTheme="minorHAnsi"/>
          <w:lang w:eastAsia="en-US"/>
        </w:rPr>
        <w:t xml:space="preserve"> de disponibilidad inmediata</w:t>
      </w:r>
      <w:r w:rsidR="00854ECB">
        <w:rPr>
          <w:rFonts w:eastAsiaTheme="minorHAnsi"/>
          <w:lang w:eastAsia="en-US"/>
        </w:rPr>
        <w:t>.</w:t>
      </w:r>
    </w:p>
    <w:p w14:paraId="08412A04" w14:textId="77777777" w:rsidR="008D41DC" w:rsidRDefault="008D41DC" w:rsidP="00760421">
      <w:pPr>
        <w:spacing w:after="160"/>
        <w:contextualSpacing/>
        <w:jc w:val="both"/>
        <w:rPr>
          <w:rFonts w:eastAsiaTheme="minorHAnsi"/>
          <w:b/>
          <w:bCs/>
          <w:lang w:eastAsia="en-US"/>
        </w:rPr>
      </w:pPr>
    </w:p>
    <w:p w14:paraId="16B1F9E5" w14:textId="577D981B" w:rsidR="00F95743" w:rsidRPr="00F95743" w:rsidRDefault="00F95743" w:rsidP="00760421">
      <w:pPr>
        <w:spacing w:after="160"/>
        <w:contextualSpacing/>
        <w:jc w:val="both"/>
        <w:rPr>
          <w:rFonts w:eastAsiaTheme="minorHAnsi"/>
          <w:b/>
          <w:bCs/>
          <w:lang w:eastAsia="en-US"/>
        </w:rPr>
      </w:pPr>
      <w:r w:rsidRPr="00F95743">
        <w:rPr>
          <w:rFonts w:eastAsiaTheme="minorHAnsi"/>
          <w:b/>
          <w:bCs/>
          <w:lang w:eastAsia="en-US"/>
        </w:rPr>
        <w:t>Otras cuentas por cobrar de difícil recaudo</w:t>
      </w:r>
    </w:p>
    <w:p w14:paraId="72C36E08" w14:textId="1405817B" w:rsidR="00F95743" w:rsidRDefault="00F95743" w:rsidP="00760421">
      <w:pPr>
        <w:spacing w:after="160"/>
        <w:contextualSpacing/>
        <w:jc w:val="both"/>
        <w:rPr>
          <w:rFonts w:eastAsiaTheme="minorHAnsi"/>
          <w:lang w:eastAsia="en-US"/>
        </w:rPr>
      </w:pPr>
    </w:p>
    <w:p w14:paraId="324508AD" w14:textId="38536E0A" w:rsidR="00EE089D" w:rsidRDefault="00EE089D" w:rsidP="00760421">
      <w:pPr>
        <w:spacing w:after="160"/>
        <w:contextualSpacing/>
        <w:jc w:val="both"/>
        <w:rPr>
          <w:rFonts w:eastAsiaTheme="minorHAnsi"/>
          <w:lang w:eastAsia="en-US"/>
        </w:rPr>
      </w:pPr>
      <w:r w:rsidRPr="00EE089D">
        <w:rPr>
          <w:rFonts w:eastAsiaTheme="minorHAnsi"/>
          <w:lang w:eastAsia="en-US"/>
        </w:rPr>
        <w:t xml:space="preserve">En el grupo 1.3. </w:t>
      </w:r>
      <w:r w:rsidRPr="00EE089D">
        <w:rPr>
          <w:rFonts w:eastAsiaTheme="minorHAnsi"/>
          <w:i/>
          <w:iCs/>
          <w:lang w:eastAsia="en-US"/>
        </w:rPr>
        <w:t>Cuentas por cobrar</w:t>
      </w:r>
      <w:r w:rsidRPr="00EE089D">
        <w:rPr>
          <w:rFonts w:eastAsiaTheme="minorHAnsi"/>
          <w:lang w:eastAsia="en-US"/>
        </w:rPr>
        <w:t xml:space="preserve">, </w:t>
      </w:r>
      <w:r>
        <w:rPr>
          <w:rFonts w:eastAsiaTheme="minorHAnsi"/>
          <w:lang w:eastAsia="en-US"/>
        </w:rPr>
        <w:t xml:space="preserve">cuenta </w:t>
      </w:r>
      <w:r w:rsidRPr="00EE089D">
        <w:rPr>
          <w:rFonts w:eastAsiaTheme="minorHAnsi"/>
          <w:lang w:eastAsia="en-US"/>
        </w:rPr>
        <w:t>1.3.85</w:t>
      </w:r>
      <w:r>
        <w:rPr>
          <w:rFonts w:eastAsiaTheme="minorHAnsi"/>
          <w:lang w:eastAsia="en-US"/>
        </w:rPr>
        <w:t xml:space="preserve"> </w:t>
      </w:r>
      <w:r w:rsidRPr="00EE089D">
        <w:rPr>
          <w:rFonts w:eastAsiaTheme="minorHAnsi"/>
          <w:i/>
          <w:iCs/>
          <w:lang w:eastAsia="en-US"/>
        </w:rPr>
        <w:t>Cuentas por cobrar de difícil recaudo</w:t>
      </w:r>
      <w:r>
        <w:rPr>
          <w:rFonts w:eastAsiaTheme="minorHAnsi"/>
          <w:lang w:eastAsia="en-US"/>
        </w:rPr>
        <w:t xml:space="preserve">, se registró en octubre de 2022 un valor </w:t>
      </w:r>
      <w:r w:rsidRPr="00EE089D">
        <w:rPr>
          <w:rFonts w:eastAsiaTheme="minorHAnsi"/>
          <w:lang w:eastAsia="en-US"/>
        </w:rPr>
        <w:t>$387.305.02</w:t>
      </w:r>
      <w:r w:rsidR="00063266">
        <w:rPr>
          <w:rFonts w:eastAsiaTheme="minorHAnsi"/>
          <w:lang w:eastAsia="en-US"/>
        </w:rPr>
        <w:t>9</w:t>
      </w:r>
      <w:r>
        <w:rPr>
          <w:rFonts w:eastAsiaTheme="minorHAnsi"/>
          <w:lang w:eastAsia="en-US"/>
        </w:rPr>
        <w:t xml:space="preserve"> miles, </w:t>
      </w:r>
      <w:r w:rsidR="00010A26">
        <w:rPr>
          <w:rFonts w:eastAsiaTheme="minorHAnsi"/>
          <w:lang w:eastAsia="en-US"/>
        </w:rPr>
        <w:t xml:space="preserve">como resultado de la reclasificación de terceros </w:t>
      </w:r>
      <w:r>
        <w:rPr>
          <w:rFonts w:eastAsiaTheme="minorHAnsi"/>
          <w:lang w:eastAsia="en-US"/>
        </w:rPr>
        <w:t>procedente</w:t>
      </w:r>
      <w:r w:rsidR="00010A26">
        <w:rPr>
          <w:rFonts w:eastAsiaTheme="minorHAnsi"/>
          <w:lang w:eastAsia="en-US"/>
        </w:rPr>
        <w:t>s</w:t>
      </w:r>
      <w:r>
        <w:rPr>
          <w:rFonts w:eastAsiaTheme="minorHAnsi"/>
          <w:lang w:eastAsia="en-US"/>
        </w:rPr>
        <w:t xml:space="preserve"> de la</w:t>
      </w:r>
      <w:r w:rsidR="00010A26">
        <w:rPr>
          <w:rFonts w:eastAsiaTheme="minorHAnsi"/>
          <w:lang w:eastAsia="en-US"/>
        </w:rPr>
        <w:t>s</w:t>
      </w:r>
      <w:r>
        <w:rPr>
          <w:rFonts w:eastAsiaTheme="minorHAnsi"/>
          <w:lang w:eastAsia="en-US"/>
        </w:rPr>
        <w:t xml:space="preserve"> subcuentas: </w:t>
      </w:r>
      <w:r w:rsidRPr="00EE089D">
        <w:rPr>
          <w:rFonts w:eastAsiaTheme="minorHAnsi"/>
          <w:lang w:eastAsia="en-US"/>
        </w:rPr>
        <w:t>1.3.11.02</w:t>
      </w:r>
      <w:r>
        <w:rPr>
          <w:rFonts w:eastAsiaTheme="minorHAnsi"/>
          <w:lang w:eastAsia="en-US"/>
        </w:rPr>
        <w:t xml:space="preserve"> </w:t>
      </w:r>
      <w:r w:rsidRPr="00010A26">
        <w:rPr>
          <w:rFonts w:eastAsiaTheme="minorHAnsi"/>
          <w:i/>
          <w:iCs/>
          <w:lang w:eastAsia="en-US"/>
        </w:rPr>
        <w:t>Multas y sanciones</w:t>
      </w:r>
      <w:r>
        <w:rPr>
          <w:rFonts w:eastAsiaTheme="minorHAnsi"/>
          <w:lang w:eastAsia="en-US"/>
        </w:rPr>
        <w:t xml:space="preserve">; </w:t>
      </w:r>
      <w:r w:rsidRPr="00EE089D">
        <w:rPr>
          <w:rFonts w:eastAsiaTheme="minorHAnsi"/>
          <w:lang w:eastAsia="en-US"/>
        </w:rPr>
        <w:t>1.3.38.02</w:t>
      </w:r>
      <w:r>
        <w:rPr>
          <w:rFonts w:eastAsiaTheme="minorHAnsi"/>
          <w:lang w:eastAsia="en-US"/>
        </w:rPr>
        <w:t xml:space="preserve"> </w:t>
      </w:r>
      <w:r w:rsidRPr="00EE089D">
        <w:rPr>
          <w:rFonts w:eastAsiaTheme="minorHAnsi"/>
          <w:i/>
          <w:iCs/>
          <w:lang w:eastAsia="en-US"/>
        </w:rPr>
        <w:t>Laudos arbitrales y conciliaciones extrajudiciales</w:t>
      </w:r>
      <w:r w:rsidR="00010A26">
        <w:rPr>
          <w:rFonts w:eastAsiaTheme="minorHAnsi"/>
          <w:lang w:eastAsia="en-US"/>
        </w:rPr>
        <w:t>;</w:t>
      </w:r>
      <w:r>
        <w:rPr>
          <w:rFonts w:eastAsiaTheme="minorHAnsi"/>
          <w:lang w:eastAsia="en-US"/>
        </w:rPr>
        <w:t xml:space="preserve"> </w:t>
      </w:r>
      <w:r w:rsidRPr="00EE089D">
        <w:rPr>
          <w:rFonts w:eastAsiaTheme="minorHAnsi"/>
          <w:lang w:eastAsia="en-US"/>
        </w:rPr>
        <w:t>1.3.38.05</w:t>
      </w:r>
      <w:r>
        <w:rPr>
          <w:rFonts w:eastAsiaTheme="minorHAnsi"/>
          <w:lang w:eastAsia="en-US"/>
        </w:rPr>
        <w:t xml:space="preserve"> </w:t>
      </w:r>
      <w:r w:rsidRPr="00010A26">
        <w:rPr>
          <w:rFonts w:eastAsiaTheme="minorHAnsi"/>
          <w:i/>
          <w:iCs/>
          <w:lang w:eastAsia="en-US"/>
        </w:rPr>
        <w:t>Costas procesales</w:t>
      </w:r>
      <w:r>
        <w:rPr>
          <w:rFonts w:eastAsiaTheme="minorHAnsi"/>
          <w:lang w:eastAsia="en-US"/>
        </w:rPr>
        <w:t xml:space="preserve"> y </w:t>
      </w:r>
      <w:r w:rsidRPr="00EE089D">
        <w:rPr>
          <w:rFonts w:eastAsiaTheme="minorHAnsi"/>
          <w:lang w:eastAsia="en-US"/>
        </w:rPr>
        <w:t>1.3.84.90</w:t>
      </w:r>
      <w:r>
        <w:rPr>
          <w:rFonts w:eastAsiaTheme="minorHAnsi"/>
          <w:lang w:eastAsia="en-US"/>
        </w:rPr>
        <w:t xml:space="preserve"> </w:t>
      </w:r>
      <w:r w:rsidRPr="00010A26">
        <w:rPr>
          <w:rFonts w:eastAsiaTheme="minorHAnsi"/>
          <w:i/>
          <w:iCs/>
          <w:lang w:eastAsia="en-US"/>
        </w:rPr>
        <w:t>Otras cuentas por cobrar</w:t>
      </w:r>
      <w:r>
        <w:rPr>
          <w:rFonts w:eastAsiaTheme="minorHAnsi"/>
          <w:lang w:eastAsia="en-US"/>
        </w:rPr>
        <w:t xml:space="preserve">.  La reclasificación se realizó de acuerdo con el memorando </w:t>
      </w:r>
      <w:r w:rsidRPr="00EE089D">
        <w:rPr>
          <w:rFonts w:eastAsiaTheme="minorHAnsi"/>
          <w:lang w:eastAsia="en-US"/>
        </w:rPr>
        <w:t>No.</w:t>
      </w:r>
      <w:r>
        <w:rPr>
          <w:rFonts w:eastAsiaTheme="minorHAnsi"/>
          <w:lang w:eastAsia="en-US"/>
        </w:rPr>
        <w:t xml:space="preserve"> </w:t>
      </w:r>
      <w:r w:rsidRPr="00EE089D">
        <w:rPr>
          <w:rFonts w:eastAsiaTheme="minorHAnsi"/>
          <w:lang w:eastAsia="en-US"/>
        </w:rPr>
        <w:t>20227010128893</w:t>
      </w:r>
      <w:r>
        <w:rPr>
          <w:rFonts w:eastAsiaTheme="minorHAnsi"/>
          <w:lang w:eastAsia="en-US"/>
        </w:rPr>
        <w:t>,</w:t>
      </w:r>
      <w:r w:rsidRPr="00EE089D">
        <w:rPr>
          <w:rFonts w:eastAsiaTheme="minorHAnsi"/>
          <w:lang w:eastAsia="en-US"/>
        </w:rPr>
        <w:t xml:space="preserve"> del 25 de octubre de 2022</w:t>
      </w:r>
      <w:r>
        <w:rPr>
          <w:rFonts w:eastAsiaTheme="minorHAnsi"/>
          <w:lang w:eastAsia="en-US"/>
        </w:rPr>
        <w:t>,</w:t>
      </w:r>
      <w:r w:rsidRPr="00EE089D">
        <w:rPr>
          <w:rFonts w:eastAsiaTheme="minorHAnsi"/>
          <w:lang w:eastAsia="en-US"/>
        </w:rPr>
        <w:t xml:space="preserve"> </w:t>
      </w:r>
      <w:r>
        <w:rPr>
          <w:rFonts w:eastAsiaTheme="minorHAnsi"/>
          <w:lang w:eastAsia="en-US"/>
        </w:rPr>
        <w:t xml:space="preserve">remitido por el </w:t>
      </w:r>
      <w:r w:rsidRPr="00EE089D">
        <w:rPr>
          <w:rFonts w:eastAsiaTheme="minorHAnsi"/>
          <w:lang w:eastAsia="en-US"/>
        </w:rPr>
        <w:t>Grupo Interno de Trabajo de Defensa Judicial</w:t>
      </w:r>
      <w:r>
        <w:rPr>
          <w:rFonts w:eastAsiaTheme="minorHAnsi"/>
          <w:lang w:eastAsia="en-US"/>
        </w:rPr>
        <w:t xml:space="preserve"> en el que establece que </w:t>
      </w:r>
      <w:r w:rsidR="00FC419E">
        <w:rPr>
          <w:rFonts w:eastAsiaTheme="minorHAnsi"/>
          <w:lang w:eastAsia="en-US"/>
        </w:rPr>
        <w:t>la condición de estos derechos cumple</w:t>
      </w:r>
      <w:r w:rsidR="00010A26" w:rsidRPr="00010A26">
        <w:rPr>
          <w:rFonts w:eastAsiaTheme="minorHAnsi"/>
          <w:lang w:eastAsia="en-US"/>
        </w:rPr>
        <w:t xml:space="preserve"> los requisitos para ser catalogados como deudores de difícil recaudo</w:t>
      </w:r>
      <w:r w:rsidR="00010A26">
        <w:rPr>
          <w:rFonts w:eastAsiaTheme="minorHAnsi"/>
          <w:lang w:eastAsia="en-US"/>
        </w:rPr>
        <w:t>.</w:t>
      </w:r>
    </w:p>
    <w:p w14:paraId="6996AF5D" w14:textId="54D26684" w:rsidR="00010A26" w:rsidRPr="008D41DC" w:rsidRDefault="00010A26" w:rsidP="00760421">
      <w:pPr>
        <w:spacing w:after="160"/>
        <w:contextualSpacing/>
        <w:jc w:val="both"/>
        <w:rPr>
          <w:rFonts w:eastAsiaTheme="minorHAnsi"/>
          <w:sz w:val="16"/>
          <w:szCs w:val="16"/>
          <w:lang w:eastAsia="en-US"/>
        </w:rPr>
      </w:pPr>
    </w:p>
    <w:p w14:paraId="26B3A6BA" w14:textId="13989F34" w:rsidR="00010A26" w:rsidRDefault="00010A26" w:rsidP="00760421">
      <w:pPr>
        <w:spacing w:after="160"/>
        <w:contextualSpacing/>
        <w:jc w:val="both"/>
        <w:rPr>
          <w:rFonts w:eastAsiaTheme="minorHAnsi"/>
          <w:lang w:eastAsia="en-US"/>
        </w:rPr>
      </w:pPr>
      <w:r>
        <w:rPr>
          <w:rFonts w:eastAsiaTheme="minorHAnsi"/>
          <w:lang w:eastAsia="en-US"/>
        </w:rPr>
        <w:t>A continuación, se muestra las subcuentas y terceros reclasificados:</w:t>
      </w:r>
    </w:p>
    <w:p w14:paraId="61203DC5" w14:textId="30F0F585" w:rsidR="009B31FE" w:rsidRDefault="009B31FE" w:rsidP="00760421">
      <w:pPr>
        <w:spacing w:after="160"/>
        <w:contextualSpacing/>
        <w:jc w:val="both"/>
        <w:rPr>
          <w:rFonts w:eastAsiaTheme="minorHAnsi"/>
          <w:lang w:eastAsia="en-US"/>
        </w:rPr>
      </w:pPr>
    </w:p>
    <w:p w14:paraId="2707C303" w14:textId="34CA1D20" w:rsidR="009B31FE" w:rsidRDefault="00CB1C24" w:rsidP="008760C8">
      <w:pPr>
        <w:spacing w:after="160"/>
        <w:contextualSpacing/>
        <w:jc w:val="center"/>
        <w:rPr>
          <w:rFonts w:eastAsiaTheme="minorHAnsi"/>
          <w:lang w:eastAsia="en-US"/>
        </w:rPr>
      </w:pPr>
      <w:r w:rsidRPr="00CB1C24">
        <w:rPr>
          <w:rFonts w:eastAsiaTheme="minorHAnsi"/>
          <w:noProof/>
        </w:rPr>
        <w:drawing>
          <wp:inline distT="0" distB="0" distL="0" distR="0" wp14:anchorId="76FEEB83" wp14:editId="0A9181DF">
            <wp:extent cx="4468227" cy="1685676"/>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40557" cy="1712963"/>
                    </a:xfrm>
                    <a:prstGeom prst="rect">
                      <a:avLst/>
                    </a:prstGeom>
                    <a:noFill/>
                    <a:ln>
                      <a:noFill/>
                    </a:ln>
                  </pic:spPr>
                </pic:pic>
              </a:graphicData>
            </a:graphic>
          </wp:inline>
        </w:drawing>
      </w:r>
    </w:p>
    <w:p w14:paraId="11EAB2EB" w14:textId="7A64845F" w:rsidR="00A60926" w:rsidRPr="00976420" w:rsidRDefault="00E6657E" w:rsidP="004655DC">
      <w:pPr>
        <w:pStyle w:val="Ttulo"/>
        <w:tabs>
          <w:tab w:val="left" w:pos="1843"/>
        </w:tabs>
        <w:jc w:val="both"/>
        <w:rPr>
          <w:rFonts w:ascii="Times New Roman" w:hAnsi="Times New Roman" w:cs="Times New Roman"/>
          <w:caps/>
          <w:color w:val="auto"/>
        </w:rPr>
      </w:pPr>
      <w:r w:rsidRPr="00976420">
        <w:rPr>
          <w:rFonts w:ascii="Times New Roman" w:hAnsi="Times New Roman" w:cs="Times New Roman"/>
          <w:caps/>
          <w:color w:val="auto"/>
        </w:rPr>
        <w:lastRenderedPageBreak/>
        <w:t xml:space="preserve">Propiedades, </w:t>
      </w:r>
      <w:r w:rsidR="00A60926" w:rsidRPr="00976420">
        <w:rPr>
          <w:rFonts w:ascii="Times New Roman" w:hAnsi="Times New Roman" w:cs="Times New Roman"/>
          <w:caps/>
          <w:color w:val="auto"/>
        </w:rPr>
        <w:t>P</w:t>
      </w:r>
      <w:r w:rsidRPr="00976420">
        <w:rPr>
          <w:rFonts w:ascii="Times New Roman" w:hAnsi="Times New Roman" w:cs="Times New Roman"/>
          <w:caps/>
          <w:color w:val="auto"/>
        </w:rPr>
        <w:t xml:space="preserve">lanta y </w:t>
      </w:r>
      <w:r w:rsidR="00A60926" w:rsidRPr="00976420">
        <w:rPr>
          <w:rFonts w:ascii="Times New Roman" w:hAnsi="Times New Roman" w:cs="Times New Roman"/>
          <w:caps/>
          <w:color w:val="auto"/>
        </w:rPr>
        <w:t>E</w:t>
      </w:r>
      <w:r w:rsidRPr="00976420">
        <w:rPr>
          <w:rFonts w:ascii="Times New Roman" w:hAnsi="Times New Roman" w:cs="Times New Roman"/>
          <w:caps/>
          <w:color w:val="auto"/>
        </w:rPr>
        <w:t>quipo</w:t>
      </w:r>
    </w:p>
    <w:p w14:paraId="3C09E5A0" w14:textId="77777777" w:rsidR="00A60926" w:rsidRDefault="00A60926" w:rsidP="004655DC">
      <w:pPr>
        <w:pStyle w:val="Ttulo"/>
        <w:tabs>
          <w:tab w:val="left" w:pos="1843"/>
        </w:tabs>
        <w:jc w:val="both"/>
        <w:rPr>
          <w:rFonts w:ascii="Times New Roman" w:hAnsi="Times New Roman" w:cs="Times New Roman"/>
          <w:color w:val="auto"/>
        </w:rPr>
      </w:pPr>
    </w:p>
    <w:p w14:paraId="34BDDB67" w14:textId="05ACBA21" w:rsidR="00A60926" w:rsidRDefault="00A60926" w:rsidP="004655DC">
      <w:pPr>
        <w:pStyle w:val="Ttulo"/>
        <w:tabs>
          <w:tab w:val="left" w:pos="1843"/>
        </w:tabs>
        <w:jc w:val="both"/>
        <w:rPr>
          <w:rFonts w:ascii="Times New Roman" w:eastAsiaTheme="minorHAnsi" w:hAnsi="Times New Roman" w:cs="Times New Roman"/>
          <w:b w:val="0"/>
          <w:bCs w:val="0"/>
          <w:color w:val="auto"/>
          <w:lang w:eastAsia="en-US"/>
        </w:rPr>
      </w:pPr>
      <w:r>
        <w:rPr>
          <w:rFonts w:ascii="Times New Roman" w:eastAsiaTheme="minorHAnsi" w:hAnsi="Times New Roman" w:cs="Times New Roman"/>
          <w:b w:val="0"/>
          <w:bCs w:val="0"/>
          <w:color w:val="auto"/>
          <w:lang w:eastAsia="en-US"/>
        </w:rPr>
        <w:t>L</w:t>
      </w:r>
      <w:r w:rsidR="00AB1F0B" w:rsidRPr="004655DC">
        <w:rPr>
          <w:rFonts w:ascii="Times New Roman" w:eastAsiaTheme="minorHAnsi" w:hAnsi="Times New Roman" w:cs="Times New Roman"/>
          <w:b w:val="0"/>
          <w:bCs w:val="0"/>
          <w:color w:val="auto"/>
          <w:lang w:eastAsia="en-US"/>
        </w:rPr>
        <w:t>a Agencia Nacional de Infraestructura no realiz</w:t>
      </w:r>
      <w:r w:rsidR="0021753F">
        <w:rPr>
          <w:rFonts w:ascii="Times New Roman" w:eastAsiaTheme="minorHAnsi" w:hAnsi="Times New Roman" w:cs="Times New Roman"/>
          <w:b w:val="0"/>
          <w:bCs w:val="0"/>
          <w:color w:val="auto"/>
          <w:lang w:eastAsia="en-US"/>
        </w:rPr>
        <w:t xml:space="preserve">ó </w:t>
      </w:r>
      <w:r w:rsidR="00AB1F0B" w:rsidRPr="004655DC">
        <w:rPr>
          <w:rFonts w:ascii="Times New Roman" w:eastAsiaTheme="minorHAnsi" w:hAnsi="Times New Roman" w:cs="Times New Roman"/>
          <w:b w:val="0"/>
          <w:bCs w:val="0"/>
          <w:color w:val="auto"/>
          <w:lang w:eastAsia="en-US"/>
        </w:rPr>
        <w:t xml:space="preserve">compras por concepto </w:t>
      </w:r>
      <w:r>
        <w:rPr>
          <w:rFonts w:ascii="Times New Roman" w:eastAsiaTheme="minorHAnsi" w:hAnsi="Times New Roman" w:cs="Times New Roman"/>
          <w:b w:val="0"/>
          <w:bCs w:val="0"/>
          <w:color w:val="auto"/>
          <w:lang w:eastAsia="en-US"/>
        </w:rPr>
        <w:t>de devolutivos</w:t>
      </w:r>
      <w:r w:rsidR="00412AF3">
        <w:rPr>
          <w:rFonts w:ascii="Times New Roman" w:eastAsiaTheme="minorHAnsi" w:hAnsi="Times New Roman" w:cs="Times New Roman"/>
          <w:b w:val="0"/>
          <w:bCs w:val="0"/>
          <w:color w:val="auto"/>
          <w:lang w:eastAsia="en-US"/>
        </w:rPr>
        <w:t>, e</w:t>
      </w:r>
      <w:r>
        <w:rPr>
          <w:rFonts w:ascii="Times New Roman" w:eastAsiaTheme="minorHAnsi" w:hAnsi="Times New Roman" w:cs="Times New Roman"/>
          <w:b w:val="0"/>
          <w:bCs w:val="0"/>
          <w:color w:val="auto"/>
          <w:lang w:eastAsia="en-US"/>
        </w:rPr>
        <w:t xml:space="preserve">n cuanto a compras de consumo adquirió seis Hub 4 Puertos USB </w:t>
      </w:r>
      <w:r w:rsidR="005D7D08">
        <w:rPr>
          <w:rFonts w:ascii="Times New Roman" w:eastAsiaTheme="minorHAnsi" w:hAnsi="Times New Roman" w:cs="Times New Roman"/>
          <w:b w:val="0"/>
          <w:bCs w:val="0"/>
          <w:color w:val="auto"/>
          <w:lang w:eastAsia="en-US"/>
        </w:rPr>
        <w:t>por valor de $542 miles, a razón de $90 miles, por unidad.</w:t>
      </w:r>
    </w:p>
    <w:p w14:paraId="7FBD10E8" w14:textId="09CABE1E" w:rsidR="00651F78" w:rsidRPr="009A5F2F" w:rsidRDefault="00651F78" w:rsidP="0021753F">
      <w:pPr>
        <w:rPr>
          <w:bCs/>
          <w:sz w:val="18"/>
          <w:szCs w:val="18"/>
        </w:rPr>
      </w:pPr>
    </w:p>
    <w:p w14:paraId="1B24A2F4" w14:textId="5EE65CDA" w:rsidR="000509E9" w:rsidRPr="00976420" w:rsidRDefault="00CA4EE7" w:rsidP="00540A9F">
      <w:pPr>
        <w:pStyle w:val="Ttulo"/>
        <w:tabs>
          <w:tab w:val="left" w:pos="1843"/>
        </w:tabs>
        <w:jc w:val="left"/>
        <w:rPr>
          <w:rFonts w:ascii="Times New Roman" w:hAnsi="Times New Roman" w:cs="Times New Roman"/>
          <w:caps/>
          <w:color w:val="auto"/>
        </w:rPr>
      </w:pPr>
      <w:bookmarkStart w:id="2" w:name="_Toc28337400"/>
      <w:r w:rsidRPr="00976420">
        <w:rPr>
          <w:rFonts w:ascii="Times New Roman" w:hAnsi="Times New Roman" w:cs="Times New Roman"/>
          <w:caps/>
          <w:color w:val="auto"/>
        </w:rPr>
        <w:t>Otros derechos y garantías</w:t>
      </w:r>
      <w:bookmarkEnd w:id="2"/>
    </w:p>
    <w:p w14:paraId="6688731B" w14:textId="77777777" w:rsidR="00751751" w:rsidRPr="00BC130E" w:rsidRDefault="00751751" w:rsidP="00540A9F">
      <w:pPr>
        <w:pStyle w:val="Ttulo"/>
        <w:tabs>
          <w:tab w:val="left" w:pos="1843"/>
        </w:tabs>
        <w:jc w:val="left"/>
        <w:rPr>
          <w:rFonts w:ascii="Times New Roman" w:hAnsi="Times New Roman" w:cs="Times New Roman"/>
          <w:color w:val="auto"/>
          <w:sz w:val="16"/>
          <w:szCs w:val="16"/>
        </w:rPr>
      </w:pPr>
    </w:p>
    <w:p w14:paraId="73BD0850" w14:textId="093F80D1" w:rsidR="00E7673D" w:rsidRDefault="00C8580F" w:rsidP="00DD671D">
      <w:pPr>
        <w:rPr>
          <w:rFonts w:eastAsia="Calibri"/>
          <w:b/>
          <w:bCs/>
          <w:lang w:val="es-CO" w:eastAsia="es-CO"/>
        </w:rPr>
      </w:pPr>
      <w:r w:rsidRPr="00071231">
        <w:rPr>
          <w:rFonts w:eastAsia="Calibri"/>
          <w:b/>
          <w:bCs/>
          <w:lang w:val="es-CO" w:eastAsia="es-CO"/>
        </w:rPr>
        <w:t>Recursos entregados en administración</w:t>
      </w:r>
    </w:p>
    <w:p w14:paraId="643D8254" w14:textId="77777777" w:rsidR="003E012E" w:rsidRPr="00071231" w:rsidRDefault="003E012E" w:rsidP="00DD671D">
      <w:pPr>
        <w:rPr>
          <w:rFonts w:eastAsia="Calibri"/>
          <w:b/>
          <w:bCs/>
          <w:lang w:val="es-CO" w:eastAsia="es-CO"/>
        </w:rPr>
      </w:pPr>
    </w:p>
    <w:p w14:paraId="3DF2F8B7" w14:textId="1C5D751B" w:rsidR="00C8580F" w:rsidRPr="00E7673D" w:rsidRDefault="00C8580F" w:rsidP="00E7673D">
      <w:pPr>
        <w:rPr>
          <w:rFonts w:eastAsia="Calibri"/>
          <w:b/>
          <w:bCs/>
          <w:lang w:val="es-CO" w:eastAsia="es-CO"/>
        </w:rPr>
      </w:pPr>
      <w:r w:rsidRPr="00036141">
        <w:rPr>
          <w:rFonts w:eastAsia="Calibri"/>
          <w:lang w:val="es-CO" w:eastAsia="es-CO"/>
        </w:rPr>
        <w:t xml:space="preserve">En el grupo 1.9 </w:t>
      </w:r>
      <w:r w:rsidRPr="00071231">
        <w:rPr>
          <w:rFonts w:eastAsia="Calibri"/>
          <w:i/>
          <w:iCs/>
          <w:lang w:val="es-CO" w:eastAsia="es-CO"/>
        </w:rPr>
        <w:t>Otros activos</w:t>
      </w:r>
      <w:r w:rsidRPr="00036141">
        <w:rPr>
          <w:rFonts w:eastAsia="Calibri"/>
          <w:lang w:val="es-CO" w:eastAsia="es-CO"/>
        </w:rPr>
        <w:t xml:space="preserve">, cuenta 1.9.08 </w:t>
      </w:r>
      <w:r w:rsidRPr="00071231">
        <w:rPr>
          <w:rFonts w:eastAsia="Calibri"/>
          <w:i/>
          <w:iCs/>
          <w:lang w:val="es-CO" w:eastAsia="es-CO"/>
        </w:rPr>
        <w:t>Recursos entregados en administración</w:t>
      </w:r>
      <w:r w:rsidRPr="00036141">
        <w:rPr>
          <w:rFonts w:eastAsia="Calibri"/>
          <w:lang w:val="es-CO" w:eastAsia="es-CO"/>
        </w:rPr>
        <w:t xml:space="preserve"> registra</w:t>
      </w:r>
      <w:r w:rsidR="00071231">
        <w:rPr>
          <w:rFonts w:eastAsia="Calibri"/>
          <w:lang w:val="es-CO" w:eastAsia="es-CO"/>
        </w:rPr>
        <w:t xml:space="preserve"> para octubre de 2022</w:t>
      </w:r>
      <w:r w:rsidRPr="00036141">
        <w:rPr>
          <w:rFonts w:eastAsia="Calibri"/>
          <w:lang w:val="es-CO" w:eastAsia="es-CO"/>
        </w:rPr>
        <w:t>, entre otros:</w:t>
      </w:r>
    </w:p>
    <w:p w14:paraId="698E0856" w14:textId="77777777" w:rsidR="00036141" w:rsidRPr="001464E9" w:rsidRDefault="00036141" w:rsidP="00C8580F">
      <w:pPr>
        <w:jc w:val="both"/>
        <w:rPr>
          <w:rFonts w:eastAsia="Calibri"/>
          <w:lang w:val="es-CO" w:eastAsia="es-CO"/>
        </w:rPr>
      </w:pPr>
    </w:p>
    <w:p w14:paraId="01B30DAE" w14:textId="520F8564" w:rsidR="00C8580F" w:rsidRPr="00823460" w:rsidRDefault="00C8580F" w:rsidP="00C8580F">
      <w:pPr>
        <w:jc w:val="both"/>
        <w:rPr>
          <w:rFonts w:eastAsia="Calibri"/>
          <w:lang w:val="es-CO" w:eastAsia="es-CO"/>
        </w:rPr>
      </w:pPr>
      <w:r w:rsidRPr="009A5F2F">
        <w:rPr>
          <w:rFonts w:eastAsia="Calibri"/>
          <w:lang w:val="es-CO" w:eastAsia="es-CO"/>
        </w:rPr>
        <w:t xml:space="preserve">En el código contable </w:t>
      </w:r>
      <w:r w:rsidRPr="00832DDD">
        <w:rPr>
          <w:rFonts w:eastAsia="Calibri"/>
          <w:i/>
          <w:iCs/>
          <w:lang w:val="es-CO" w:eastAsia="es-CO"/>
        </w:rPr>
        <w:t xml:space="preserve">1.9.08.01.002 En administración DTN </w:t>
      </w:r>
      <w:r w:rsidR="00071231">
        <w:rPr>
          <w:rFonts w:eastAsia="Calibri"/>
          <w:i/>
          <w:iCs/>
          <w:lang w:val="es-CO" w:eastAsia="es-CO"/>
        </w:rPr>
        <w:t>–</w:t>
      </w:r>
      <w:r w:rsidRPr="00832DDD">
        <w:rPr>
          <w:rFonts w:eastAsia="Calibri"/>
          <w:i/>
          <w:iCs/>
          <w:lang w:val="es-CO" w:eastAsia="es-CO"/>
        </w:rPr>
        <w:t xml:space="preserve"> SCUN</w:t>
      </w:r>
      <w:r w:rsidR="00071231">
        <w:rPr>
          <w:rFonts w:eastAsia="Calibri"/>
          <w:lang w:val="es-CO" w:eastAsia="es-CO"/>
        </w:rPr>
        <w:t xml:space="preserve"> </w:t>
      </w:r>
      <w:r w:rsidRPr="009A5F2F">
        <w:rPr>
          <w:rFonts w:eastAsia="Calibri"/>
          <w:lang w:val="es-CO" w:eastAsia="es-CO"/>
        </w:rPr>
        <w:t xml:space="preserve">un saldo por valor de </w:t>
      </w:r>
      <w:r w:rsidRPr="00823460">
        <w:rPr>
          <w:rFonts w:eastAsia="Calibri"/>
          <w:lang w:val="es-CO" w:eastAsia="es-CO"/>
        </w:rPr>
        <w:t>$</w:t>
      </w:r>
      <w:r w:rsidR="00071231" w:rsidRPr="00071231">
        <w:rPr>
          <w:rFonts w:eastAsia="Calibri"/>
          <w:lang w:val="es-CO" w:eastAsia="es-CO"/>
        </w:rPr>
        <w:t>178.641.934</w:t>
      </w:r>
      <w:r w:rsidR="00B6307A">
        <w:rPr>
          <w:rFonts w:eastAsia="Calibri"/>
          <w:lang w:val="es-CO" w:eastAsia="es-CO"/>
        </w:rPr>
        <w:t xml:space="preserve"> m</w:t>
      </w:r>
      <w:r w:rsidRPr="00823460">
        <w:rPr>
          <w:rFonts w:eastAsia="Calibri"/>
          <w:lang w:val="es-CO" w:eastAsia="es-CO"/>
        </w:rPr>
        <w:t xml:space="preserve">iles, que corresponde a </w:t>
      </w:r>
      <w:r w:rsidRPr="009A5F2F">
        <w:rPr>
          <w:rFonts w:eastAsia="Calibri"/>
          <w:lang w:val="es-CO" w:eastAsia="es-CO"/>
        </w:rPr>
        <w:t xml:space="preserve">los recursos en el </w:t>
      </w:r>
      <w:r w:rsidRPr="00823460">
        <w:rPr>
          <w:rFonts w:eastAsia="Calibri"/>
          <w:lang w:val="es-CO" w:eastAsia="es-CO"/>
        </w:rPr>
        <w:t>sistema de cuenta única nacional – SCUN, el cual es definido, en el artículo 1º del Decreto 2785 del 29 de noviembre de 2013, como:</w:t>
      </w:r>
    </w:p>
    <w:p w14:paraId="7EDCCD4F" w14:textId="77777777" w:rsidR="00C8580F" w:rsidRPr="00BC130E" w:rsidRDefault="00C8580F" w:rsidP="00C8580F">
      <w:pPr>
        <w:jc w:val="both"/>
        <w:rPr>
          <w:sz w:val="10"/>
          <w:szCs w:val="10"/>
        </w:rPr>
      </w:pPr>
    </w:p>
    <w:p w14:paraId="4D206E87" w14:textId="77BD38D2" w:rsidR="00C8580F" w:rsidRPr="00060626" w:rsidRDefault="00C8580F" w:rsidP="00060626">
      <w:pPr>
        <w:pStyle w:val="Textoindependienteprimerasangra2"/>
        <w:ind w:left="284" w:right="283" w:firstLine="0"/>
        <w:jc w:val="both"/>
        <w:rPr>
          <w:i/>
          <w:sz w:val="18"/>
          <w:szCs w:val="18"/>
        </w:rPr>
      </w:pPr>
      <w:r w:rsidRPr="00060626">
        <w:rPr>
          <w:i/>
          <w:sz w:val="18"/>
          <w:szCs w:val="18"/>
        </w:rP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p>
    <w:p w14:paraId="3139CA80" w14:textId="77777777" w:rsidR="00C8580F" w:rsidRPr="00BC130E" w:rsidRDefault="00C8580F" w:rsidP="00C8580F">
      <w:pPr>
        <w:pStyle w:val="Textoindependienteprimerasangra2"/>
        <w:ind w:left="0" w:firstLine="0"/>
        <w:rPr>
          <w:i/>
          <w:sz w:val="10"/>
          <w:szCs w:val="10"/>
        </w:rPr>
      </w:pPr>
    </w:p>
    <w:p w14:paraId="703D123A" w14:textId="68A002AE" w:rsidR="00C8580F" w:rsidRDefault="00C8580F" w:rsidP="00CA3A18">
      <w:pPr>
        <w:pStyle w:val="Textoindependiente"/>
        <w:spacing w:after="0"/>
        <w:jc w:val="both"/>
      </w:pPr>
      <w:r w:rsidRPr="009A5F2F">
        <w:t>Es importante manifestar que este código contable se concilia mensualmente con la Dirección del Tesoro Nacional, en el formato establecido para tal efecto, por cuanto la misma genera una operación recíproca entre las dos entidades.</w:t>
      </w:r>
    </w:p>
    <w:p w14:paraId="5D93C9E4" w14:textId="77777777" w:rsidR="00CA3A18" w:rsidRPr="001464E9" w:rsidRDefault="00CA3A18" w:rsidP="00CA3A18">
      <w:pPr>
        <w:pStyle w:val="Textoindependiente"/>
        <w:spacing w:after="0"/>
        <w:jc w:val="both"/>
      </w:pPr>
    </w:p>
    <w:p w14:paraId="079781A2" w14:textId="5009E29A" w:rsidR="00060626" w:rsidRDefault="00C8580F" w:rsidP="00CA3A18">
      <w:pPr>
        <w:pStyle w:val="Textoindependiente"/>
        <w:spacing w:after="0"/>
        <w:jc w:val="both"/>
      </w:pPr>
      <w:r w:rsidRPr="009A5F2F">
        <w:t xml:space="preserve">A continuación, se detallan los pagos más representativos realizados, en </w:t>
      </w:r>
      <w:r w:rsidR="00071231">
        <w:t xml:space="preserve">octubre de </w:t>
      </w:r>
      <w:r w:rsidRPr="009A5F2F">
        <w:t>2022, por la CUN:</w:t>
      </w:r>
    </w:p>
    <w:p w14:paraId="264707DC" w14:textId="0E055B91" w:rsidR="00A02F21" w:rsidRDefault="00A02F21" w:rsidP="00CA3A18">
      <w:pPr>
        <w:pStyle w:val="Textoindependiente"/>
        <w:spacing w:after="0"/>
        <w:jc w:val="both"/>
      </w:pPr>
    </w:p>
    <w:tbl>
      <w:tblPr>
        <w:tblW w:w="5000" w:type="pct"/>
        <w:tblCellMar>
          <w:left w:w="70" w:type="dxa"/>
          <w:right w:w="70" w:type="dxa"/>
        </w:tblCellMar>
        <w:tblLook w:val="04A0" w:firstRow="1" w:lastRow="0" w:firstColumn="1" w:lastColumn="0" w:noHBand="0" w:noVBand="1"/>
      </w:tblPr>
      <w:tblGrid>
        <w:gridCol w:w="1478"/>
        <w:gridCol w:w="5893"/>
        <w:gridCol w:w="1256"/>
      </w:tblGrid>
      <w:tr w:rsidR="00A02F21" w:rsidRPr="001E0251" w14:paraId="7F8911B5" w14:textId="77777777" w:rsidTr="001E0251">
        <w:trPr>
          <w:trHeight w:val="19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2D6505" w14:textId="77777777" w:rsidR="00A02F21" w:rsidRPr="001E0251" w:rsidRDefault="00A02F21">
            <w:pPr>
              <w:jc w:val="center"/>
              <w:rPr>
                <w:b/>
                <w:bCs/>
                <w:sz w:val="16"/>
                <w:szCs w:val="16"/>
                <w:lang w:val="es-CO" w:eastAsia="es-CO"/>
              </w:rPr>
            </w:pPr>
            <w:r w:rsidRPr="001E0251">
              <w:rPr>
                <w:b/>
                <w:bCs/>
                <w:sz w:val="16"/>
                <w:szCs w:val="16"/>
              </w:rPr>
              <w:t>AGENCIA NACIONAL DE INFRAESTRUCTURA</w:t>
            </w:r>
          </w:p>
        </w:tc>
      </w:tr>
      <w:tr w:rsidR="00A02F21" w:rsidRPr="001E0251" w14:paraId="6F0BECF4" w14:textId="77777777" w:rsidTr="001E0251">
        <w:trPr>
          <w:trHeight w:val="19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87942FE" w14:textId="77777777" w:rsidR="00A02F21" w:rsidRPr="001E0251" w:rsidRDefault="00A02F21">
            <w:pPr>
              <w:jc w:val="center"/>
              <w:rPr>
                <w:b/>
                <w:bCs/>
                <w:sz w:val="16"/>
                <w:szCs w:val="16"/>
              </w:rPr>
            </w:pPr>
            <w:r w:rsidRPr="001E0251">
              <w:rPr>
                <w:b/>
                <w:bCs/>
                <w:sz w:val="16"/>
                <w:szCs w:val="16"/>
              </w:rPr>
              <w:t>PAGOS REPRESENTATIVOS OCTUBRE DE 2022</w:t>
            </w:r>
          </w:p>
        </w:tc>
      </w:tr>
      <w:tr w:rsidR="00A02F21" w:rsidRPr="001E0251" w14:paraId="6A147AEA" w14:textId="77777777" w:rsidTr="001E0251">
        <w:trPr>
          <w:trHeight w:val="195"/>
          <w:tblHeader/>
        </w:trPr>
        <w:tc>
          <w:tcPr>
            <w:tcW w:w="1012" w:type="pct"/>
            <w:tcBorders>
              <w:top w:val="nil"/>
              <w:left w:val="single" w:sz="8" w:space="0" w:color="auto"/>
              <w:bottom w:val="single" w:sz="8" w:space="0" w:color="auto"/>
              <w:right w:val="single" w:sz="8" w:space="0" w:color="auto"/>
            </w:tcBorders>
            <w:shd w:val="clear" w:color="000000" w:fill="FFFFFF"/>
            <w:noWrap/>
            <w:vAlign w:val="center"/>
            <w:hideMark/>
          </w:tcPr>
          <w:p w14:paraId="378E2EF3" w14:textId="3D60313C" w:rsidR="00A02F21" w:rsidRPr="001E0251" w:rsidRDefault="00A02F21">
            <w:pPr>
              <w:jc w:val="center"/>
              <w:rPr>
                <w:b/>
                <w:bCs/>
                <w:sz w:val="16"/>
                <w:szCs w:val="16"/>
              </w:rPr>
            </w:pPr>
            <w:r w:rsidRPr="001E0251">
              <w:rPr>
                <w:b/>
                <w:bCs/>
                <w:sz w:val="16"/>
                <w:szCs w:val="16"/>
              </w:rPr>
              <w:t>Nombre Razón Social</w:t>
            </w:r>
          </w:p>
        </w:tc>
        <w:tc>
          <w:tcPr>
            <w:tcW w:w="3285" w:type="pct"/>
            <w:tcBorders>
              <w:top w:val="nil"/>
              <w:left w:val="nil"/>
              <w:bottom w:val="single" w:sz="8" w:space="0" w:color="auto"/>
              <w:right w:val="single" w:sz="8" w:space="0" w:color="auto"/>
            </w:tcBorders>
            <w:shd w:val="clear" w:color="000000" w:fill="FFFFFF"/>
            <w:noWrap/>
            <w:vAlign w:val="center"/>
            <w:hideMark/>
          </w:tcPr>
          <w:p w14:paraId="64ABDFBD" w14:textId="77777777" w:rsidR="00A02F21" w:rsidRPr="001E0251" w:rsidRDefault="00A02F21">
            <w:pPr>
              <w:jc w:val="center"/>
              <w:rPr>
                <w:b/>
                <w:bCs/>
                <w:sz w:val="16"/>
                <w:szCs w:val="16"/>
              </w:rPr>
            </w:pPr>
            <w:r w:rsidRPr="001E0251">
              <w:rPr>
                <w:b/>
                <w:bCs/>
                <w:sz w:val="16"/>
                <w:szCs w:val="16"/>
              </w:rPr>
              <w:t>Objeto del Compromiso</w:t>
            </w:r>
          </w:p>
        </w:tc>
        <w:tc>
          <w:tcPr>
            <w:tcW w:w="703" w:type="pct"/>
            <w:tcBorders>
              <w:top w:val="nil"/>
              <w:left w:val="nil"/>
              <w:bottom w:val="single" w:sz="8" w:space="0" w:color="auto"/>
              <w:right w:val="single" w:sz="8" w:space="0" w:color="auto"/>
            </w:tcBorders>
            <w:shd w:val="clear" w:color="000000" w:fill="FFFFFF"/>
            <w:vAlign w:val="center"/>
            <w:hideMark/>
          </w:tcPr>
          <w:p w14:paraId="30B35018" w14:textId="77777777" w:rsidR="00A02F21" w:rsidRPr="001E0251" w:rsidRDefault="00A02F21">
            <w:pPr>
              <w:jc w:val="center"/>
              <w:rPr>
                <w:b/>
                <w:bCs/>
                <w:sz w:val="16"/>
                <w:szCs w:val="16"/>
              </w:rPr>
            </w:pPr>
            <w:r w:rsidRPr="001E0251">
              <w:rPr>
                <w:b/>
                <w:bCs/>
                <w:sz w:val="16"/>
                <w:szCs w:val="16"/>
              </w:rPr>
              <w:t>Miles ($)</w:t>
            </w:r>
          </w:p>
        </w:tc>
      </w:tr>
      <w:tr w:rsidR="00A02F21" w:rsidRPr="001E0251" w14:paraId="58E49ECE" w14:textId="77777777" w:rsidTr="001E0251">
        <w:trPr>
          <w:trHeight w:val="420"/>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2EBC46D0" w14:textId="77777777" w:rsidR="00A02F21" w:rsidRPr="001E0251" w:rsidRDefault="00A02F21">
            <w:pPr>
              <w:jc w:val="center"/>
              <w:rPr>
                <w:color w:val="000000"/>
                <w:sz w:val="16"/>
                <w:szCs w:val="16"/>
              </w:rPr>
            </w:pPr>
            <w:r w:rsidRPr="001E0251">
              <w:rPr>
                <w:color w:val="000000"/>
                <w:sz w:val="16"/>
                <w:szCs w:val="16"/>
              </w:rPr>
              <w:t>CONTRALORIA GENERAL DE LA REPUBLICA</w:t>
            </w:r>
          </w:p>
        </w:tc>
        <w:tc>
          <w:tcPr>
            <w:tcW w:w="3285" w:type="pct"/>
            <w:tcBorders>
              <w:top w:val="nil"/>
              <w:left w:val="nil"/>
              <w:bottom w:val="single" w:sz="4" w:space="0" w:color="auto"/>
              <w:right w:val="single" w:sz="4" w:space="0" w:color="auto"/>
            </w:tcBorders>
            <w:shd w:val="clear" w:color="auto" w:fill="auto"/>
            <w:vAlign w:val="center"/>
            <w:hideMark/>
          </w:tcPr>
          <w:p w14:paraId="07F5714F" w14:textId="77777777" w:rsidR="00A02F21" w:rsidRPr="001E0251" w:rsidRDefault="00A02F21">
            <w:pPr>
              <w:rPr>
                <w:color w:val="000000"/>
                <w:sz w:val="16"/>
                <w:szCs w:val="16"/>
              </w:rPr>
            </w:pPr>
            <w:r w:rsidRPr="001E0251">
              <w:rPr>
                <w:color w:val="000000"/>
                <w:sz w:val="16"/>
                <w:szCs w:val="16"/>
              </w:rPr>
              <w:t>RECONOCER EL GASTO Y ORDENAR EL PAGO TARIFA CONTROL FISCAL VIGENCIA FISCAL 2022 DE LA ANI A FAVOR DE CGR CON NIT 899.999,067 DE ACUERDO CON ART. 1º. RESOLUCIÓN No. 0016 DEL 7/10/2022 Y NUMERAL 21 ART. 7º RESOLUCIÓN ANI No.727 DEL 3/06/2022. M-13089-3</w:t>
            </w:r>
          </w:p>
        </w:tc>
        <w:tc>
          <w:tcPr>
            <w:tcW w:w="703" w:type="pct"/>
            <w:tcBorders>
              <w:top w:val="nil"/>
              <w:left w:val="nil"/>
              <w:bottom w:val="single" w:sz="4" w:space="0" w:color="auto"/>
              <w:right w:val="single" w:sz="8" w:space="0" w:color="auto"/>
            </w:tcBorders>
            <w:shd w:val="clear" w:color="auto" w:fill="auto"/>
            <w:noWrap/>
            <w:vAlign w:val="center"/>
            <w:hideMark/>
          </w:tcPr>
          <w:p w14:paraId="6E088BB5" w14:textId="77777777" w:rsidR="00A02F21" w:rsidRPr="001E0251" w:rsidRDefault="00A02F21" w:rsidP="00BB77BF">
            <w:pPr>
              <w:jc w:val="right"/>
              <w:rPr>
                <w:color w:val="000000"/>
                <w:sz w:val="16"/>
                <w:szCs w:val="16"/>
              </w:rPr>
            </w:pPr>
            <w:r w:rsidRPr="001E0251">
              <w:rPr>
                <w:color w:val="000000"/>
                <w:sz w:val="16"/>
                <w:szCs w:val="16"/>
              </w:rPr>
              <w:t xml:space="preserve">             12.151.431 </w:t>
            </w:r>
          </w:p>
        </w:tc>
      </w:tr>
      <w:tr w:rsidR="00A02F21" w:rsidRPr="001E0251" w14:paraId="76194941" w14:textId="77777777" w:rsidTr="001E0251">
        <w:trPr>
          <w:trHeight w:val="841"/>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55AD2F02" w14:textId="77777777" w:rsidR="00A02F21" w:rsidRPr="001E0251" w:rsidRDefault="00A02F21">
            <w:pPr>
              <w:jc w:val="center"/>
              <w:rPr>
                <w:color w:val="000000"/>
                <w:sz w:val="16"/>
                <w:szCs w:val="16"/>
              </w:rPr>
            </w:pPr>
            <w:r w:rsidRPr="001E0251">
              <w:rPr>
                <w:color w:val="000000"/>
                <w:sz w:val="16"/>
                <w:szCs w:val="16"/>
              </w:rPr>
              <w:t>CONSORCIO SAN FELIPE</w:t>
            </w:r>
          </w:p>
        </w:tc>
        <w:tc>
          <w:tcPr>
            <w:tcW w:w="3285" w:type="pct"/>
            <w:tcBorders>
              <w:top w:val="nil"/>
              <w:left w:val="nil"/>
              <w:bottom w:val="single" w:sz="4" w:space="0" w:color="auto"/>
              <w:right w:val="single" w:sz="4" w:space="0" w:color="auto"/>
            </w:tcBorders>
            <w:shd w:val="clear" w:color="auto" w:fill="auto"/>
            <w:vAlign w:val="center"/>
            <w:hideMark/>
          </w:tcPr>
          <w:p w14:paraId="6FF14853" w14:textId="393FE80B" w:rsidR="00A02F21" w:rsidRPr="001E0251" w:rsidRDefault="00A02F21">
            <w:pPr>
              <w:rPr>
                <w:color w:val="000000"/>
                <w:sz w:val="16"/>
                <w:szCs w:val="16"/>
              </w:rPr>
            </w:pPr>
            <w:r w:rsidRPr="001E0251">
              <w:rPr>
                <w:color w:val="000000"/>
                <w:sz w:val="16"/>
                <w:szCs w:val="16"/>
              </w:rPr>
              <w:t>CTO OBRA NO.VE–508-2021…</w:t>
            </w:r>
            <w:r w:rsidR="00456765" w:rsidRPr="001E0251">
              <w:rPr>
                <w:color w:val="000000"/>
                <w:sz w:val="16"/>
                <w:szCs w:val="16"/>
              </w:rPr>
              <w:t>OBJ: EJECUTAR</w:t>
            </w:r>
            <w:r w:rsidRPr="001E0251">
              <w:rPr>
                <w:color w:val="000000"/>
                <w:sz w:val="16"/>
                <w:szCs w:val="16"/>
              </w:rPr>
              <w:t xml:space="preserve"> LAS ACTIVID.DE </w:t>
            </w:r>
            <w:r w:rsidR="00456765" w:rsidRPr="001E0251">
              <w:rPr>
                <w:color w:val="000000"/>
                <w:sz w:val="16"/>
                <w:szCs w:val="16"/>
              </w:rPr>
              <w:t>MTENIMIENTO, CONSERV</w:t>
            </w:r>
            <w:r w:rsidRPr="001E0251">
              <w:rPr>
                <w:color w:val="000000"/>
                <w:sz w:val="16"/>
                <w:szCs w:val="16"/>
              </w:rPr>
              <w:t xml:space="preserve"> Y MEJORAMIENTO DE LA INFRAEST…DEL CORREDOR LA DORADA(CALDAS) - CHIRIGUANA (CESAR)Y RAMALES INCLUIDOS EN LOS ANEXOS </w:t>
            </w:r>
            <w:r w:rsidR="00456765" w:rsidRPr="001E0251">
              <w:rPr>
                <w:color w:val="000000"/>
                <w:sz w:val="16"/>
                <w:szCs w:val="16"/>
              </w:rPr>
              <w:t>TÉCNICOS, ASÍ</w:t>
            </w:r>
            <w:r w:rsidRPr="001E0251">
              <w:rPr>
                <w:color w:val="000000"/>
                <w:sz w:val="16"/>
                <w:szCs w:val="16"/>
              </w:rPr>
              <w:t xml:space="preserve"> COMO EL CONTROL...APROB.V.F.VGC 2503</w:t>
            </w:r>
            <w:r w:rsidRPr="001E0251">
              <w:rPr>
                <w:color w:val="000000"/>
                <w:sz w:val="16"/>
                <w:szCs w:val="16"/>
              </w:rPr>
              <w:br/>
            </w:r>
            <w:r w:rsidRPr="001E0251">
              <w:rPr>
                <w:color w:val="000000"/>
                <w:sz w:val="16"/>
                <w:szCs w:val="16"/>
              </w:rPr>
              <w:br/>
              <w:t>ONCEAVO PAGO, CONTRATO VE-508, FACTURAS 168 Y 169</w:t>
            </w:r>
          </w:p>
        </w:tc>
        <w:tc>
          <w:tcPr>
            <w:tcW w:w="703" w:type="pct"/>
            <w:tcBorders>
              <w:top w:val="nil"/>
              <w:left w:val="nil"/>
              <w:bottom w:val="single" w:sz="4" w:space="0" w:color="auto"/>
              <w:right w:val="single" w:sz="8" w:space="0" w:color="auto"/>
            </w:tcBorders>
            <w:shd w:val="clear" w:color="auto" w:fill="auto"/>
            <w:noWrap/>
            <w:vAlign w:val="center"/>
            <w:hideMark/>
          </w:tcPr>
          <w:p w14:paraId="167087E0" w14:textId="77777777" w:rsidR="00A02F21" w:rsidRPr="001E0251" w:rsidRDefault="00A02F21" w:rsidP="00BB77BF">
            <w:pPr>
              <w:jc w:val="right"/>
              <w:rPr>
                <w:color w:val="000000"/>
                <w:sz w:val="16"/>
                <w:szCs w:val="16"/>
              </w:rPr>
            </w:pPr>
            <w:r w:rsidRPr="001E0251">
              <w:rPr>
                <w:color w:val="000000"/>
                <w:sz w:val="16"/>
                <w:szCs w:val="16"/>
              </w:rPr>
              <w:t xml:space="preserve">               5.917.008 </w:t>
            </w:r>
          </w:p>
        </w:tc>
      </w:tr>
      <w:tr w:rsidR="00A02F21" w:rsidRPr="001E0251" w14:paraId="27A200FC" w14:textId="77777777" w:rsidTr="001E0251">
        <w:trPr>
          <w:trHeight w:val="841"/>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431C3B3F" w14:textId="77777777" w:rsidR="00A02F21" w:rsidRPr="001E0251" w:rsidRDefault="00A02F21">
            <w:pPr>
              <w:jc w:val="center"/>
              <w:rPr>
                <w:color w:val="000000"/>
                <w:sz w:val="16"/>
                <w:szCs w:val="16"/>
              </w:rPr>
            </w:pPr>
            <w:r w:rsidRPr="001E0251">
              <w:rPr>
                <w:color w:val="000000"/>
                <w:sz w:val="16"/>
                <w:szCs w:val="16"/>
              </w:rPr>
              <w:t>CONSORCIO INFRAROVER FERREO</w:t>
            </w:r>
          </w:p>
        </w:tc>
        <w:tc>
          <w:tcPr>
            <w:tcW w:w="3285" w:type="pct"/>
            <w:tcBorders>
              <w:top w:val="nil"/>
              <w:left w:val="nil"/>
              <w:bottom w:val="single" w:sz="4" w:space="0" w:color="auto"/>
              <w:right w:val="single" w:sz="4" w:space="0" w:color="auto"/>
            </w:tcBorders>
            <w:shd w:val="clear" w:color="auto" w:fill="auto"/>
            <w:vAlign w:val="center"/>
            <w:hideMark/>
          </w:tcPr>
          <w:p w14:paraId="2D19CAD0" w14:textId="1E7DB06C" w:rsidR="00A02F21" w:rsidRPr="001E0251" w:rsidRDefault="00A02F21">
            <w:pPr>
              <w:rPr>
                <w:color w:val="000000"/>
                <w:sz w:val="16"/>
                <w:szCs w:val="16"/>
              </w:rPr>
            </w:pPr>
            <w:r w:rsidRPr="001E0251">
              <w:rPr>
                <w:color w:val="000000"/>
                <w:sz w:val="16"/>
                <w:szCs w:val="16"/>
              </w:rPr>
              <w:t xml:space="preserve">EJECUTAR LAS ACT DE </w:t>
            </w:r>
            <w:r w:rsidR="00456765" w:rsidRPr="001E0251">
              <w:rPr>
                <w:color w:val="000000"/>
                <w:sz w:val="16"/>
                <w:szCs w:val="16"/>
              </w:rPr>
              <w:t>MTMIENTO, CONSERV</w:t>
            </w:r>
            <w:r w:rsidRPr="001E0251">
              <w:rPr>
                <w:color w:val="000000"/>
                <w:sz w:val="16"/>
                <w:szCs w:val="16"/>
              </w:rPr>
              <w:t xml:space="preserve"> Y MJMIENTO DE LA INFRAEST ENTREGADA Y QUE HACE PARTE DEL CORRED BTÁ(CMARCA)-BELENCITO (BOYACÁ</w:t>
            </w:r>
            <w:r w:rsidR="00456765" w:rsidRPr="001E0251">
              <w:rPr>
                <w:color w:val="000000"/>
                <w:sz w:val="16"/>
                <w:szCs w:val="16"/>
              </w:rPr>
              <w:t>); EL</w:t>
            </w:r>
            <w:r w:rsidRPr="001E0251">
              <w:rPr>
                <w:color w:val="000000"/>
                <w:sz w:val="16"/>
                <w:szCs w:val="16"/>
              </w:rPr>
              <w:t xml:space="preserve"> RAMAL LA CARO – ZIPAQU Y EL TRAMO BTÁ - FACATATIVÁ.ASÍ COMO EL CONTROL DE TRENES Y ATENCIÓN EMERGENCIAS…VE 56413</w:t>
            </w:r>
            <w:r w:rsidRPr="001E0251">
              <w:rPr>
                <w:color w:val="000000"/>
                <w:sz w:val="16"/>
                <w:szCs w:val="16"/>
              </w:rPr>
              <w:br/>
              <w:t>CUARTO PAGO Contrato No. VGC 498 de 2022 FAC CIRF47-CIRF46 ORFEO 118223</w:t>
            </w:r>
          </w:p>
        </w:tc>
        <w:tc>
          <w:tcPr>
            <w:tcW w:w="703" w:type="pct"/>
            <w:tcBorders>
              <w:top w:val="nil"/>
              <w:left w:val="nil"/>
              <w:bottom w:val="single" w:sz="4" w:space="0" w:color="auto"/>
              <w:right w:val="single" w:sz="8" w:space="0" w:color="auto"/>
            </w:tcBorders>
            <w:shd w:val="clear" w:color="auto" w:fill="auto"/>
            <w:noWrap/>
            <w:vAlign w:val="center"/>
            <w:hideMark/>
          </w:tcPr>
          <w:p w14:paraId="518648C1" w14:textId="77777777" w:rsidR="00A02F21" w:rsidRPr="001E0251" w:rsidRDefault="00A02F21" w:rsidP="00BB77BF">
            <w:pPr>
              <w:jc w:val="right"/>
              <w:rPr>
                <w:color w:val="000000"/>
                <w:sz w:val="16"/>
                <w:szCs w:val="16"/>
              </w:rPr>
            </w:pPr>
            <w:r w:rsidRPr="001E0251">
              <w:rPr>
                <w:color w:val="000000"/>
                <w:sz w:val="16"/>
                <w:szCs w:val="16"/>
              </w:rPr>
              <w:t xml:space="preserve">               2.241.821 </w:t>
            </w:r>
          </w:p>
        </w:tc>
      </w:tr>
      <w:tr w:rsidR="00A02F21" w:rsidRPr="001E0251" w14:paraId="4E5A6EA0" w14:textId="77777777" w:rsidTr="001E0251">
        <w:trPr>
          <w:trHeight w:val="982"/>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0D0C9A78" w14:textId="77777777" w:rsidR="00A02F21" w:rsidRPr="001E0251" w:rsidRDefault="00A02F21">
            <w:pPr>
              <w:jc w:val="center"/>
              <w:rPr>
                <w:color w:val="000000"/>
                <w:sz w:val="16"/>
                <w:szCs w:val="16"/>
              </w:rPr>
            </w:pPr>
            <w:r w:rsidRPr="001E0251">
              <w:rPr>
                <w:color w:val="000000"/>
                <w:sz w:val="16"/>
                <w:szCs w:val="16"/>
              </w:rPr>
              <w:t>CONSORCIO FERREO PACIFICO</w:t>
            </w:r>
          </w:p>
        </w:tc>
        <w:tc>
          <w:tcPr>
            <w:tcW w:w="3285" w:type="pct"/>
            <w:tcBorders>
              <w:top w:val="nil"/>
              <w:left w:val="nil"/>
              <w:bottom w:val="single" w:sz="4" w:space="0" w:color="auto"/>
              <w:right w:val="single" w:sz="4" w:space="0" w:color="auto"/>
            </w:tcBorders>
            <w:shd w:val="clear" w:color="auto" w:fill="auto"/>
            <w:vAlign w:val="center"/>
            <w:hideMark/>
          </w:tcPr>
          <w:p w14:paraId="378E95AE" w14:textId="64C9BFCF" w:rsidR="00A02F21" w:rsidRPr="001E0251" w:rsidRDefault="00A02F21">
            <w:pPr>
              <w:rPr>
                <w:color w:val="000000"/>
                <w:sz w:val="16"/>
                <w:szCs w:val="16"/>
              </w:rPr>
            </w:pPr>
            <w:r w:rsidRPr="001E0251">
              <w:rPr>
                <w:color w:val="000000"/>
                <w:sz w:val="16"/>
                <w:szCs w:val="16"/>
              </w:rPr>
              <w:t>CTO INTERV NO.VEJ–530/</w:t>
            </w:r>
            <w:r w:rsidR="00456765" w:rsidRPr="001E0251">
              <w:rPr>
                <w:color w:val="000000"/>
                <w:sz w:val="16"/>
                <w:szCs w:val="16"/>
              </w:rPr>
              <w:t>2021, OBJ</w:t>
            </w:r>
            <w:r w:rsidRPr="001E0251">
              <w:rPr>
                <w:color w:val="000000"/>
                <w:sz w:val="16"/>
                <w:szCs w:val="16"/>
              </w:rPr>
              <w:t>: INTERV.TÉCN.,ADTIVA,JURÍD.,LEGAL,FINANC,CONTABLE,AMBIENTAL,SOCIAL PREDIAL DEL CTO CONCESIÓN 09-CONP-98 DE 1998 DE LA RED FÉRREA DEL PACÍFICO(EN REVERSIÓN)...RAD.MIN.NO.2-2021-021196 DEL 27/04/2021. APROB V.F. VGC 2483</w:t>
            </w:r>
            <w:r w:rsidR="001E0251">
              <w:rPr>
                <w:color w:val="000000"/>
                <w:sz w:val="16"/>
                <w:szCs w:val="16"/>
              </w:rPr>
              <w:t xml:space="preserve"> </w:t>
            </w:r>
            <w:r w:rsidRPr="001E0251">
              <w:rPr>
                <w:color w:val="000000"/>
                <w:sz w:val="16"/>
                <w:szCs w:val="16"/>
              </w:rPr>
              <w:t>SEXTO, SEPTIMO, OCTAVO Y NOVENO PAGO CONTRATO VEJ-530-2021 DE 2021</w:t>
            </w:r>
          </w:p>
        </w:tc>
        <w:tc>
          <w:tcPr>
            <w:tcW w:w="703" w:type="pct"/>
            <w:tcBorders>
              <w:top w:val="nil"/>
              <w:left w:val="nil"/>
              <w:bottom w:val="single" w:sz="4" w:space="0" w:color="auto"/>
              <w:right w:val="single" w:sz="8" w:space="0" w:color="auto"/>
            </w:tcBorders>
            <w:shd w:val="clear" w:color="auto" w:fill="auto"/>
            <w:noWrap/>
            <w:vAlign w:val="center"/>
            <w:hideMark/>
          </w:tcPr>
          <w:p w14:paraId="741114DE" w14:textId="77777777" w:rsidR="00A02F21" w:rsidRPr="001E0251" w:rsidRDefault="00A02F21" w:rsidP="00BB77BF">
            <w:pPr>
              <w:jc w:val="right"/>
              <w:rPr>
                <w:color w:val="000000"/>
                <w:sz w:val="16"/>
                <w:szCs w:val="16"/>
              </w:rPr>
            </w:pPr>
            <w:r w:rsidRPr="001E0251">
              <w:rPr>
                <w:color w:val="000000"/>
                <w:sz w:val="16"/>
                <w:szCs w:val="16"/>
              </w:rPr>
              <w:t xml:space="preserve">               1.073.414 </w:t>
            </w:r>
          </w:p>
        </w:tc>
      </w:tr>
      <w:tr w:rsidR="00A02F21" w:rsidRPr="001E0251" w14:paraId="70F39BBA" w14:textId="77777777" w:rsidTr="001E0251">
        <w:trPr>
          <w:trHeight w:val="841"/>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7E52D234" w14:textId="77777777" w:rsidR="00A02F21" w:rsidRPr="001E0251" w:rsidRDefault="00A02F21">
            <w:pPr>
              <w:jc w:val="center"/>
              <w:rPr>
                <w:color w:val="000000"/>
                <w:sz w:val="16"/>
                <w:szCs w:val="16"/>
              </w:rPr>
            </w:pPr>
            <w:r w:rsidRPr="001E0251">
              <w:rPr>
                <w:color w:val="000000"/>
                <w:sz w:val="16"/>
                <w:szCs w:val="16"/>
              </w:rPr>
              <w:lastRenderedPageBreak/>
              <w:t>FONDO DE CAPITAL PRIVADO FONDO INMOBILIARIO COLOMBIA</w:t>
            </w:r>
          </w:p>
        </w:tc>
        <w:tc>
          <w:tcPr>
            <w:tcW w:w="3285" w:type="pct"/>
            <w:tcBorders>
              <w:top w:val="nil"/>
              <w:left w:val="nil"/>
              <w:bottom w:val="single" w:sz="4" w:space="0" w:color="auto"/>
              <w:right w:val="single" w:sz="4" w:space="0" w:color="auto"/>
            </w:tcBorders>
            <w:shd w:val="clear" w:color="auto" w:fill="auto"/>
            <w:vAlign w:val="center"/>
            <w:hideMark/>
          </w:tcPr>
          <w:p w14:paraId="4A570C2D" w14:textId="4EE3D7D6" w:rsidR="00A02F21" w:rsidRPr="001E0251" w:rsidRDefault="00A02F21">
            <w:pPr>
              <w:rPr>
                <w:color w:val="000000"/>
                <w:sz w:val="16"/>
                <w:szCs w:val="16"/>
              </w:rPr>
            </w:pPr>
            <w:r w:rsidRPr="001E0251">
              <w:rPr>
                <w:color w:val="000000"/>
                <w:sz w:val="16"/>
                <w:szCs w:val="16"/>
              </w:rPr>
              <w:t xml:space="preserve">ADIC Y PRORR CTO VAF-645/18 </w:t>
            </w:r>
            <w:r w:rsidR="00456765" w:rsidRPr="001E0251">
              <w:rPr>
                <w:color w:val="000000"/>
                <w:sz w:val="16"/>
                <w:szCs w:val="16"/>
              </w:rPr>
              <w:t>OBJ: EL</w:t>
            </w:r>
            <w:r w:rsidRPr="001E0251">
              <w:rPr>
                <w:color w:val="000000"/>
                <w:sz w:val="16"/>
                <w:szCs w:val="16"/>
              </w:rPr>
              <w:t xml:space="preserve"> ARRENDADOR CONCEDE A TÍT D ARRENDAM A EL ARRENDATARIO USO Y GOCE COMO CUERPO CIERTO D LOS </w:t>
            </w:r>
            <w:r w:rsidR="00456765" w:rsidRPr="001E0251">
              <w:rPr>
                <w:color w:val="000000"/>
                <w:sz w:val="16"/>
                <w:szCs w:val="16"/>
              </w:rPr>
              <w:t>INMUEBLES, CUYA</w:t>
            </w:r>
            <w:r w:rsidRPr="001E0251">
              <w:rPr>
                <w:color w:val="000000"/>
                <w:sz w:val="16"/>
                <w:szCs w:val="16"/>
              </w:rPr>
              <w:t xml:space="preserve"> DESCRIP SE ENCUENTRA CONTEN.EN EL ANEX NO.1(EN ADELANTE LOS “INMUEBLES</w:t>
            </w:r>
            <w:r w:rsidR="00456765" w:rsidRPr="001E0251">
              <w:rPr>
                <w:color w:val="000000"/>
                <w:sz w:val="16"/>
                <w:szCs w:val="16"/>
              </w:rPr>
              <w:t>”) …</w:t>
            </w:r>
            <w:r w:rsidRPr="001E0251">
              <w:rPr>
                <w:color w:val="000000"/>
                <w:sz w:val="16"/>
                <w:szCs w:val="16"/>
              </w:rPr>
              <w:t>CTO SUSC CON APROB VF.VG CORP 68873</w:t>
            </w:r>
            <w:r w:rsidR="001E0251">
              <w:rPr>
                <w:color w:val="000000"/>
                <w:sz w:val="16"/>
                <w:szCs w:val="16"/>
              </w:rPr>
              <w:t xml:space="preserve"> </w:t>
            </w:r>
            <w:r w:rsidRPr="001E0251">
              <w:rPr>
                <w:color w:val="000000"/>
                <w:sz w:val="16"/>
                <w:szCs w:val="16"/>
              </w:rPr>
              <w:t>DECIMO PRIMER PAGO, CONTRATO VAF 645/2018, FACTURA FIC 4872</w:t>
            </w:r>
          </w:p>
        </w:tc>
        <w:tc>
          <w:tcPr>
            <w:tcW w:w="703" w:type="pct"/>
            <w:tcBorders>
              <w:top w:val="nil"/>
              <w:left w:val="nil"/>
              <w:bottom w:val="single" w:sz="4" w:space="0" w:color="auto"/>
              <w:right w:val="single" w:sz="8" w:space="0" w:color="auto"/>
            </w:tcBorders>
            <w:shd w:val="clear" w:color="auto" w:fill="auto"/>
            <w:noWrap/>
            <w:vAlign w:val="center"/>
            <w:hideMark/>
          </w:tcPr>
          <w:p w14:paraId="087AFAC9" w14:textId="77777777" w:rsidR="00A02F21" w:rsidRPr="001E0251" w:rsidRDefault="00A02F21" w:rsidP="00BB77BF">
            <w:pPr>
              <w:jc w:val="right"/>
              <w:rPr>
                <w:color w:val="000000"/>
                <w:sz w:val="16"/>
                <w:szCs w:val="16"/>
              </w:rPr>
            </w:pPr>
            <w:r w:rsidRPr="001E0251">
              <w:rPr>
                <w:color w:val="000000"/>
                <w:sz w:val="16"/>
                <w:szCs w:val="16"/>
              </w:rPr>
              <w:t xml:space="preserve">                  363.741 </w:t>
            </w:r>
          </w:p>
        </w:tc>
      </w:tr>
      <w:tr w:rsidR="00A02F21" w:rsidRPr="001E0251" w14:paraId="7C90AF19" w14:textId="77777777" w:rsidTr="001E0251">
        <w:trPr>
          <w:trHeight w:val="701"/>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4CAA1CF0" w14:textId="77777777" w:rsidR="00A02F21" w:rsidRPr="001E0251" w:rsidRDefault="00A02F21">
            <w:pPr>
              <w:jc w:val="center"/>
              <w:rPr>
                <w:color w:val="000000"/>
                <w:sz w:val="16"/>
                <w:szCs w:val="16"/>
              </w:rPr>
            </w:pPr>
            <w:r w:rsidRPr="001E0251">
              <w:rPr>
                <w:color w:val="000000"/>
                <w:sz w:val="16"/>
                <w:szCs w:val="16"/>
              </w:rPr>
              <w:t>CONSORCIO FERREO PAA</w:t>
            </w:r>
          </w:p>
        </w:tc>
        <w:tc>
          <w:tcPr>
            <w:tcW w:w="3285" w:type="pct"/>
            <w:tcBorders>
              <w:top w:val="nil"/>
              <w:left w:val="nil"/>
              <w:bottom w:val="single" w:sz="4" w:space="0" w:color="auto"/>
              <w:right w:val="single" w:sz="4" w:space="0" w:color="auto"/>
            </w:tcBorders>
            <w:shd w:val="clear" w:color="auto" w:fill="auto"/>
            <w:vAlign w:val="center"/>
            <w:hideMark/>
          </w:tcPr>
          <w:p w14:paraId="35251275" w14:textId="2E9EE75F" w:rsidR="00A02F21" w:rsidRPr="001E0251" w:rsidRDefault="00A02F21">
            <w:pPr>
              <w:rPr>
                <w:color w:val="000000"/>
                <w:sz w:val="16"/>
                <w:szCs w:val="16"/>
              </w:rPr>
            </w:pPr>
            <w:r w:rsidRPr="001E0251">
              <w:rPr>
                <w:color w:val="000000"/>
                <w:sz w:val="16"/>
                <w:szCs w:val="16"/>
              </w:rPr>
              <w:t>PRORR Y ADIC CTO INTERV NO.519 DE 21/08/</w:t>
            </w:r>
            <w:r w:rsidR="00456765" w:rsidRPr="001E0251">
              <w:rPr>
                <w:color w:val="000000"/>
                <w:sz w:val="16"/>
                <w:szCs w:val="16"/>
              </w:rPr>
              <w:t>2019, OBJ: INTERV</w:t>
            </w:r>
            <w:r w:rsidRPr="001E0251">
              <w:rPr>
                <w:color w:val="000000"/>
                <w:sz w:val="16"/>
                <w:szCs w:val="16"/>
              </w:rPr>
              <w:t xml:space="preserve"> INTEGRAL INCLUYE,PERO NO SE LIMITA A INTERV TÉCN,ADTIVA,JURID,LEGAL,FINANC,AMBIENT.,SOC,PREDIAL CTO CONC.NO.OATLA-00-99/1999,PYTO RED FÉRREA ATLÁNT.…VGC 90573</w:t>
            </w:r>
            <w:r w:rsidR="001E0251">
              <w:rPr>
                <w:color w:val="000000"/>
                <w:sz w:val="16"/>
                <w:szCs w:val="16"/>
              </w:rPr>
              <w:t xml:space="preserve"> </w:t>
            </w:r>
            <w:r w:rsidRPr="001E0251">
              <w:rPr>
                <w:color w:val="000000"/>
                <w:sz w:val="16"/>
                <w:szCs w:val="16"/>
              </w:rPr>
              <w:t>PAGO 36 CONTRATO VEJ-519 del 21 de agosto de 2019 FACTURA CF 34 y CF 35</w:t>
            </w:r>
          </w:p>
        </w:tc>
        <w:tc>
          <w:tcPr>
            <w:tcW w:w="703" w:type="pct"/>
            <w:tcBorders>
              <w:top w:val="nil"/>
              <w:left w:val="nil"/>
              <w:bottom w:val="single" w:sz="4" w:space="0" w:color="auto"/>
              <w:right w:val="single" w:sz="8" w:space="0" w:color="auto"/>
            </w:tcBorders>
            <w:shd w:val="clear" w:color="auto" w:fill="auto"/>
            <w:noWrap/>
            <w:vAlign w:val="center"/>
            <w:hideMark/>
          </w:tcPr>
          <w:p w14:paraId="6A41E23A" w14:textId="77777777" w:rsidR="00A02F21" w:rsidRPr="001E0251" w:rsidRDefault="00A02F21" w:rsidP="00BB77BF">
            <w:pPr>
              <w:jc w:val="right"/>
              <w:rPr>
                <w:color w:val="000000"/>
                <w:sz w:val="16"/>
                <w:szCs w:val="16"/>
              </w:rPr>
            </w:pPr>
            <w:r w:rsidRPr="001E0251">
              <w:rPr>
                <w:color w:val="000000"/>
                <w:sz w:val="16"/>
                <w:szCs w:val="16"/>
              </w:rPr>
              <w:t xml:space="preserve">                  306.317 </w:t>
            </w:r>
          </w:p>
        </w:tc>
      </w:tr>
      <w:tr w:rsidR="00A02F21" w:rsidRPr="001E0251" w14:paraId="5063EDE2" w14:textId="77777777" w:rsidTr="001E0251">
        <w:trPr>
          <w:trHeight w:val="701"/>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559A3EBA" w14:textId="77777777" w:rsidR="00A02F21" w:rsidRPr="001E0251" w:rsidRDefault="00A02F21">
            <w:pPr>
              <w:jc w:val="center"/>
              <w:rPr>
                <w:color w:val="000000"/>
                <w:sz w:val="16"/>
                <w:szCs w:val="16"/>
              </w:rPr>
            </w:pPr>
            <w:r w:rsidRPr="001E0251">
              <w:rPr>
                <w:color w:val="000000"/>
                <w:sz w:val="16"/>
                <w:szCs w:val="16"/>
              </w:rPr>
              <w:t>FONDO NACIONAL DEL AHORRO - CARLOS LLERAS RESTREPO</w:t>
            </w:r>
          </w:p>
        </w:tc>
        <w:tc>
          <w:tcPr>
            <w:tcW w:w="3285" w:type="pct"/>
            <w:tcBorders>
              <w:top w:val="nil"/>
              <w:left w:val="nil"/>
              <w:bottom w:val="single" w:sz="4" w:space="0" w:color="auto"/>
              <w:right w:val="single" w:sz="4" w:space="0" w:color="auto"/>
            </w:tcBorders>
            <w:shd w:val="clear" w:color="auto" w:fill="auto"/>
            <w:vAlign w:val="center"/>
            <w:hideMark/>
          </w:tcPr>
          <w:p w14:paraId="19654E19" w14:textId="2809D583" w:rsidR="00A02F21" w:rsidRPr="001E0251" w:rsidRDefault="00A02F21">
            <w:pPr>
              <w:rPr>
                <w:color w:val="000000"/>
                <w:sz w:val="16"/>
                <w:szCs w:val="16"/>
              </w:rPr>
            </w:pPr>
            <w:r w:rsidRPr="001E0251">
              <w:rPr>
                <w:color w:val="000000"/>
                <w:sz w:val="16"/>
                <w:szCs w:val="16"/>
              </w:rPr>
              <w:t>PAGAR AUXILIO DE CESANTÍAS CORRESPONDIENTE A LA NÓMINA DE LIQUIDACIÓN DEFINITIVA DE LOS FUNCIONARIOS RETIRADO DE LA ANI. M-12252-3</w:t>
            </w:r>
            <w:r w:rsidR="001E0251">
              <w:rPr>
                <w:color w:val="000000"/>
                <w:sz w:val="16"/>
                <w:szCs w:val="16"/>
              </w:rPr>
              <w:t xml:space="preserve">  </w:t>
            </w:r>
            <w:r w:rsidRPr="001E0251">
              <w:rPr>
                <w:color w:val="000000"/>
                <w:sz w:val="16"/>
                <w:szCs w:val="16"/>
              </w:rPr>
              <w:t>PAGAR APORTE CESANTIAS CORRESPONDIENTE A LA NÓMINA DEL MES DE OCTUBRE DE 2022. M-12724-3</w:t>
            </w:r>
          </w:p>
        </w:tc>
        <w:tc>
          <w:tcPr>
            <w:tcW w:w="703" w:type="pct"/>
            <w:tcBorders>
              <w:top w:val="nil"/>
              <w:left w:val="nil"/>
              <w:bottom w:val="single" w:sz="4" w:space="0" w:color="auto"/>
              <w:right w:val="single" w:sz="8" w:space="0" w:color="auto"/>
            </w:tcBorders>
            <w:shd w:val="clear" w:color="auto" w:fill="auto"/>
            <w:noWrap/>
            <w:vAlign w:val="center"/>
            <w:hideMark/>
          </w:tcPr>
          <w:p w14:paraId="5E71D778" w14:textId="77777777" w:rsidR="00A02F21" w:rsidRPr="001E0251" w:rsidRDefault="00A02F21" w:rsidP="00BB77BF">
            <w:pPr>
              <w:jc w:val="right"/>
              <w:rPr>
                <w:color w:val="000000"/>
                <w:sz w:val="16"/>
                <w:szCs w:val="16"/>
              </w:rPr>
            </w:pPr>
            <w:r w:rsidRPr="001E0251">
              <w:rPr>
                <w:color w:val="000000"/>
                <w:sz w:val="16"/>
                <w:szCs w:val="16"/>
              </w:rPr>
              <w:t xml:space="preserve">                  292.950 </w:t>
            </w:r>
          </w:p>
        </w:tc>
      </w:tr>
      <w:tr w:rsidR="00A02F21" w:rsidRPr="001E0251" w14:paraId="43ABA7C6" w14:textId="77777777" w:rsidTr="001E0251">
        <w:trPr>
          <w:trHeight w:val="841"/>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24A9E865" w14:textId="77777777" w:rsidR="00A02F21" w:rsidRPr="001E0251" w:rsidRDefault="00A02F21">
            <w:pPr>
              <w:jc w:val="center"/>
              <w:rPr>
                <w:color w:val="000000"/>
                <w:sz w:val="16"/>
                <w:szCs w:val="16"/>
              </w:rPr>
            </w:pPr>
            <w:r w:rsidRPr="001E0251">
              <w:rPr>
                <w:color w:val="000000"/>
                <w:sz w:val="16"/>
                <w:szCs w:val="16"/>
              </w:rPr>
              <w:t>CONSORCIO INTERVENTOR FERREO</w:t>
            </w:r>
          </w:p>
        </w:tc>
        <w:tc>
          <w:tcPr>
            <w:tcW w:w="3285" w:type="pct"/>
            <w:tcBorders>
              <w:top w:val="nil"/>
              <w:left w:val="nil"/>
              <w:bottom w:val="single" w:sz="4" w:space="0" w:color="auto"/>
              <w:right w:val="single" w:sz="4" w:space="0" w:color="auto"/>
            </w:tcBorders>
            <w:shd w:val="clear" w:color="auto" w:fill="auto"/>
            <w:vAlign w:val="center"/>
            <w:hideMark/>
          </w:tcPr>
          <w:p w14:paraId="254536BF" w14:textId="4CFCCF7F" w:rsidR="00A02F21" w:rsidRPr="001E0251" w:rsidRDefault="00A02F21">
            <w:pPr>
              <w:rPr>
                <w:color w:val="000000"/>
                <w:sz w:val="16"/>
                <w:szCs w:val="16"/>
              </w:rPr>
            </w:pPr>
            <w:r w:rsidRPr="001E0251">
              <w:rPr>
                <w:color w:val="000000"/>
                <w:sz w:val="16"/>
                <w:szCs w:val="16"/>
              </w:rPr>
              <w:t>INTERV INTEGRAL, QUE INCLUYE PERO NO SE LIMITA A LA INTERV TÉCN,ECON,FINAN,JURID,ADTIVA,OPERAT,AMBIENTAL,SOC Y PREDIAL DEL CTO DE OBRA CUYO OBJ ES REALIZAR LAS ACTIV DE MTENIMIENTO,CONSERV Y MJMIENTO...CORREDOR BTÁ(C/MARCA)–BELENC (BOYACÁ)...VE 59233</w:t>
            </w:r>
            <w:r w:rsidR="001E0251">
              <w:rPr>
                <w:color w:val="000000"/>
                <w:sz w:val="16"/>
                <w:szCs w:val="16"/>
              </w:rPr>
              <w:t xml:space="preserve"> </w:t>
            </w:r>
            <w:r w:rsidRPr="001E0251">
              <w:rPr>
                <w:color w:val="000000"/>
                <w:sz w:val="16"/>
                <w:szCs w:val="16"/>
              </w:rPr>
              <w:t xml:space="preserve">SEGUNDO PAGO VE 504 DE 2022 FAC 3 ORFEO 121623 </w:t>
            </w:r>
          </w:p>
        </w:tc>
        <w:tc>
          <w:tcPr>
            <w:tcW w:w="703" w:type="pct"/>
            <w:tcBorders>
              <w:top w:val="nil"/>
              <w:left w:val="nil"/>
              <w:bottom w:val="single" w:sz="4" w:space="0" w:color="auto"/>
              <w:right w:val="single" w:sz="8" w:space="0" w:color="auto"/>
            </w:tcBorders>
            <w:shd w:val="clear" w:color="auto" w:fill="auto"/>
            <w:noWrap/>
            <w:vAlign w:val="center"/>
            <w:hideMark/>
          </w:tcPr>
          <w:p w14:paraId="6B51FEDF" w14:textId="77777777" w:rsidR="00A02F21" w:rsidRPr="001E0251" w:rsidRDefault="00A02F21" w:rsidP="00BB77BF">
            <w:pPr>
              <w:jc w:val="right"/>
              <w:rPr>
                <w:color w:val="000000"/>
                <w:sz w:val="16"/>
                <w:szCs w:val="16"/>
              </w:rPr>
            </w:pPr>
            <w:r w:rsidRPr="001E0251">
              <w:rPr>
                <w:color w:val="000000"/>
                <w:sz w:val="16"/>
                <w:szCs w:val="16"/>
              </w:rPr>
              <w:t xml:space="preserve">                  289.914 </w:t>
            </w:r>
          </w:p>
        </w:tc>
      </w:tr>
      <w:tr w:rsidR="00A02F21" w:rsidRPr="001E0251" w14:paraId="1E4F6D50" w14:textId="77777777" w:rsidTr="001E0251">
        <w:trPr>
          <w:trHeight w:val="888"/>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2B502D06" w14:textId="77777777" w:rsidR="00A02F21" w:rsidRPr="001E0251" w:rsidRDefault="00A02F21">
            <w:pPr>
              <w:jc w:val="center"/>
              <w:rPr>
                <w:color w:val="000000"/>
                <w:sz w:val="16"/>
                <w:szCs w:val="16"/>
              </w:rPr>
            </w:pPr>
            <w:r w:rsidRPr="001E0251">
              <w:rPr>
                <w:color w:val="000000"/>
                <w:sz w:val="16"/>
                <w:szCs w:val="16"/>
              </w:rPr>
              <w:t>CONSORCIO INTERVENTOR FERREO AIGC</w:t>
            </w:r>
          </w:p>
        </w:tc>
        <w:tc>
          <w:tcPr>
            <w:tcW w:w="3285" w:type="pct"/>
            <w:tcBorders>
              <w:top w:val="nil"/>
              <w:left w:val="nil"/>
              <w:bottom w:val="single" w:sz="4" w:space="0" w:color="auto"/>
              <w:right w:val="single" w:sz="4" w:space="0" w:color="auto"/>
            </w:tcBorders>
            <w:shd w:val="clear" w:color="auto" w:fill="auto"/>
            <w:vAlign w:val="center"/>
            <w:hideMark/>
          </w:tcPr>
          <w:p w14:paraId="3DDC0DB4" w14:textId="4905B571" w:rsidR="00A02F21" w:rsidRPr="001E0251" w:rsidRDefault="00A02F21">
            <w:pPr>
              <w:rPr>
                <w:color w:val="000000"/>
                <w:sz w:val="16"/>
                <w:szCs w:val="16"/>
              </w:rPr>
            </w:pPr>
            <w:r w:rsidRPr="001E0251">
              <w:rPr>
                <w:color w:val="000000"/>
                <w:sz w:val="16"/>
                <w:szCs w:val="16"/>
              </w:rPr>
              <w:t>REC V 2022 CTO VE 525 CUYO OBJETO ES "INTERV.INTEGRAL..TÉCN.,ECONÓM.,FINANC.,JURÍD.,ADTIVA,OPERAT.,AMBIENTAL, SOCIAL Y PREDIAL CTO OBRA OBJ “EJECUTAR ACTIV MANTEN.,CONSERV Y MEJORAM DE INFRAEST. ENTRE..CORREDOR LA DORADA-CHIRIGUANA..AUT VF 9709 M2513</w:t>
            </w:r>
            <w:r w:rsidR="001E0251">
              <w:rPr>
                <w:color w:val="000000"/>
                <w:sz w:val="16"/>
                <w:szCs w:val="16"/>
              </w:rPr>
              <w:t xml:space="preserve"> </w:t>
            </w:r>
            <w:r w:rsidRPr="001E0251">
              <w:rPr>
                <w:color w:val="000000"/>
                <w:sz w:val="16"/>
                <w:szCs w:val="16"/>
              </w:rPr>
              <w:t>DECIMO PAGO, CONTRATO 525 DE 2021, FACTURA AIGC-11</w:t>
            </w:r>
          </w:p>
        </w:tc>
        <w:tc>
          <w:tcPr>
            <w:tcW w:w="703" w:type="pct"/>
            <w:tcBorders>
              <w:top w:val="nil"/>
              <w:left w:val="nil"/>
              <w:bottom w:val="single" w:sz="4" w:space="0" w:color="auto"/>
              <w:right w:val="single" w:sz="8" w:space="0" w:color="auto"/>
            </w:tcBorders>
            <w:shd w:val="clear" w:color="auto" w:fill="auto"/>
            <w:noWrap/>
            <w:vAlign w:val="center"/>
            <w:hideMark/>
          </w:tcPr>
          <w:p w14:paraId="3E069A04" w14:textId="77777777" w:rsidR="00A02F21" w:rsidRPr="001E0251" w:rsidRDefault="00A02F21" w:rsidP="00BB77BF">
            <w:pPr>
              <w:jc w:val="right"/>
              <w:rPr>
                <w:color w:val="000000"/>
                <w:sz w:val="16"/>
                <w:szCs w:val="16"/>
              </w:rPr>
            </w:pPr>
            <w:r w:rsidRPr="001E0251">
              <w:rPr>
                <w:color w:val="000000"/>
                <w:sz w:val="16"/>
                <w:szCs w:val="16"/>
              </w:rPr>
              <w:t xml:space="preserve">                  279.233 </w:t>
            </w:r>
          </w:p>
        </w:tc>
      </w:tr>
      <w:tr w:rsidR="00A02F21" w:rsidRPr="001E0251" w14:paraId="6D013269" w14:textId="77777777" w:rsidTr="001E0251">
        <w:trPr>
          <w:trHeight w:val="1037"/>
        </w:trPr>
        <w:tc>
          <w:tcPr>
            <w:tcW w:w="1012" w:type="pct"/>
            <w:tcBorders>
              <w:top w:val="nil"/>
              <w:left w:val="single" w:sz="8" w:space="0" w:color="auto"/>
              <w:bottom w:val="single" w:sz="4" w:space="0" w:color="auto"/>
              <w:right w:val="single" w:sz="4" w:space="0" w:color="auto"/>
            </w:tcBorders>
            <w:shd w:val="clear" w:color="auto" w:fill="auto"/>
            <w:vAlign w:val="center"/>
            <w:hideMark/>
          </w:tcPr>
          <w:p w14:paraId="68215214" w14:textId="77777777" w:rsidR="00A02F21" w:rsidRPr="001E0251" w:rsidRDefault="00A02F21">
            <w:pPr>
              <w:jc w:val="center"/>
              <w:rPr>
                <w:color w:val="000000"/>
                <w:sz w:val="16"/>
                <w:szCs w:val="16"/>
              </w:rPr>
            </w:pPr>
            <w:r w:rsidRPr="001E0251">
              <w:rPr>
                <w:color w:val="000000"/>
                <w:sz w:val="16"/>
                <w:szCs w:val="16"/>
              </w:rPr>
              <w:t>MTS CONSULTORÍA + GESTIÓN S.A.S</w:t>
            </w:r>
          </w:p>
        </w:tc>
        <w:tc>
          <w:tcPr>
            <w:tcW w:w="3285" w:type="pct"/>
            <w:tcBorders>
              <w:top w:val="nil"/>
              <w:left w:val="nil"/>
              <w:bottom w:val="single" w:sz="4" w:space="0" w:color="auto"/>
              <w:right w:val="single" w:sz="4" w:space="0" w:color="auto"/>
            </w:tcBorders>
            <w:shd w:val="clear" w:color="auto" w:fill="auto"/>
            <w:vAlign w:val="center"/>
            <w:hideMark/>
          </w:tcPr>
          <w:p w14:paraId="6156B60F" w14:textId="58136751" w:rsidR="00A02F21" w:rsidRPr="001E0251" w:rsidRDefault="00A02F21">
            <w:pPr>
              <w:rPr>
                <w:color w:val="000000"/>
                <w:sz w:val="16"/>
                <w:szCs w:val="16"/>
              </w:rPr>
            </w:pPr>
            <w:r w:rsidRPr="001E0251">
              <w:rPr>
                <w:color w:val="000000"/>
                <w:sz w:val="16"/>
                <w:szCs w:val="16"/>
              </w:rPr>
              <w:t>ADIC Y PRORR CTO VAF-646/2018 OBJ:EL ARRENDADOR CONCEDE A TÍTUL ARRENDAM A EL ARRENDATARIO USO Y GOCE COMO CUERPO CIERTO D LOS INMUEB,CUYA DESCRIP SE ENCUENT.CONTENIDA EN EL ANEX NO.1(EN ADELANTE LOS “INMUEBLES”)…CTO SUSC CON APROB VF.VAF 65843/66203</w:t>
            </w:r>
            <w:r w:rsidR="001E0251">
              <w:rPr>
                <w:color w:val="000000"/>
                <w:sz w:val="16"/>
                <w:szCs w:val="16"/>
              </w:rPr>
              <w:t xml:space="preserve"> </w:t>
            </w:r>
            <w:r w:rsidRPr="001E0251">
              <w:rPr>
                <w:color w:val="000000"/>
                <w:sz w:val="16"/>
                <w:szCs w:val="16"/>
              </w:rPr>
              <w:t>DECIMO PAGO CONTRATO VAF- 646-2018 FAC DP 5237 ORFEO 119393</w:t>
            </w:r>
          </w:p>
        </w:tc>
        <w:tc>
          <w:tcPr>
            <w:tcW w:w="703" w:type="pct"/>
            <w:tcBorders>
              <w:top w:val="nil"/>
              <w:left w:val="nil"/>
              <w:bottom w:val="single" w:sz="4" w:space="0" w:color="auto"/>
              <w:right w:val="single" w:sz="8" w:space="0" w:color="auto"/>
            </w:tcBorders>
            <w:shd w:val="clear" w:color="auto" w:fill="auto"/>
            <w:noWrap/>
            <w:vAlign w:val="center"/>
            <w:hideMark/>
          </w:tcPr>
          <w:p w14:paraId="569353C3" w14:textId="77777777" w:rsidR="00A02F21" w:rsidRPr="001E0251" w:rsidRDefault="00A02F21" w:rsidP="00BB77BF">
            <w:pPr>
              <w:jc w:val="right"/>
              <w:rPr>
                <w:color w:val="000000"/>
                <w:sz w:val="16"/>
                <w:szCs w:val="16"/>
              </w:rPr>
            </w:pPr>
            <w:r w:rsidRPr="001E0251">
              <w:rPr>
                <w:color w:val="000000"/>
                <w:sz w:val="16"/>
                <w:szCs w:val="16"/>
              </w:rPr>
              <w:t xml:space="preserve">                  201.255 </w:t>
            </w:r>
          </w:p>
        </w:tc>
      </w:tr>
      <w:tr w:rsidR="00A02F21" w:rsidRPr="001E0251" w14:paraId="5EC5C833" w14:textId="77777777" w:rsidTr="001E0251">
        <w:trPr>
          <w:trHeight w:val="195"/>
        </w:trPr>
        <w:tc>
          <w:tcPr>
            <w:tcW w:w="4297" w:type="pct"/>
            <w:gridSpan w:val="2"/>
            <w:tcBorders>
              <w:top w:val="nil"/>
              <w:left w:val="single" w:sz="8" w:space="0" w:color="auto"/>
              <w:bottom w:val="single" w:sz="8" w:space="0" w:color="auto"/>
              <w:right w:val="single" w:sz="4" w:space="0" w:color="auto"/>
            </w:tcBorders>
            <w:shd w:val="clear" w:color="auto" w:fill="auto"/>
            <w:vAlign w:val="center"/>
            <w:hideMark/>
          </w:tcPr>
          <w:p w14:paraId="61F7C66D" w14:textId="77777777" w:rsidR="00A02F21" w:rsidRPr="001E0251" w:rsidRDefault="00A02F21">
            <w:pPr>
              <w:jc w:val="center"/>
              <w:rPr>
                <w:b/>
                <w:bCs/>
                <w:color w:val="000000"/>
                <w:sz w:val="16"/>
                <w:szCs w:val="16"/>
              </w:rPr>
            </w:pPr>
            <w:r w:rsidRPr="001E0251">
              <w:rPr>
                <w:b/>
                <w:bCs/>
                <w:color w:val="000000"/>
                <w:sz w:val="16"/>
                <w:szCs w:val="16"/>
              </w:rPr>
              <w:t xml:space="preserve">TOTAL </w:t>
            </w:r>
          </w:p>
        </w:tc>
        <w:tc>
          <w:tcPr>
            <w:tcW w:w="703" w:type="pct"/>
            <w:tcBorders>
              <w:top w:val="nil"/>
              <w:left w:val="nil"/>
              <w:bottom w:val="double" w:sz="6" w:space="0" w:color="auto"/>
              <w:right w:val="single" w:sz="8" w:space="0" w:color="auto"/>
            </w:tcBorders>
            <w:shd w:val="clear" w:color="000000" w:fill="FFFFFF"/>
            <w:noWrap/>
            <w:vAlign w:val="bottom"/>
            <w:hideMark/>
          </w:tcPr>
          <w:p w14:paraId="79842D2B" w14:textId="3C4300F6" w:rsidR="00A02F21" w:rsidRPr="001E0251" w:rsidRDefault="00A02F21" w:rsidP="00BB77BF">
            <w:pPr>
              <w:jc w:val="right"/>
              <w:rPr>
                <w:b/>
                <w:bCs/>
                <w:sz w:val="16"/>
                <w:szCs w:val="16"/>
              </w:rPr>
            </w:pPr>
            <w:r w:rsidRPr="001E0251">
              <w:rPr>
                <w:b/>
                <w:bCs/>
                <w:sz w:val="16"/>
                <w:szCs w:val="16"/>
              </w:rPr>
              <w:t xml:space="preserve">             23.117.085</w:t>
            </w:r>
          </w:p>
        </w:tc>
      </w:tr>
    </w:tbl>
    <w:p w14:paraId="7E967894" w14:textId="77777777" w:rsidR="00A02F21" w:rsidRDefault="00A02F21" w:rsidP="00CA3A18">
      <w:pPr>
        <w:pStyle w:val="Textoindependiente"/>
        <w:spacing w:after="0"/>
        <w:jc w:val="both"/>
      </w:pPr>
    </w:p>
    <w:p w14:paraId="24DA8C7A" w14:textId="6F4BFA43" w:rsidR="001464E9" w:rsidRDefault="001464E9" w:rsidP="00CA3A18">
      <w:pPr>
        <w:pStyle w:val="Textoindependiente"/>
        <w:spacing w:after="0"/>
        <w:jc w:val="both"/>
        <w:rPr>
          <w:sz w:val="16"/>
          <w:szCs w:val="16"/>
        </w:rPr>
      </w:pPr>
    </w:p>
    <w:p w14:paraId="4AB4C822" w14:textId="1584285F" w:rsidR="0035523E" w:rsidRPr="00391280" w:rsidRDefault="0035523E" w:rsidP="00540A9F">
      <w:pPr>
        <w:pStyle w:val="Ttulo"/>
        <w:tabs>
          <w:tab w:val="left" w:pos="1843"/>
        </w:tabs>
        <w:jc w:val="left"/>
        <w:rPr>
          <w:rFonts w:ascii="Times New Roman" w:hAnsi="Times New Roman" w:cs="Times New Roman"/>
          <w:color w:val="auto"/>
        </w:rPr>
      </w:pPr>
      <w:r w:rsidRPr="00391280">
        <w:rPr>
          <w:rFonts w:ascii="Times New Roman" w:hAnsi="Times New Roman" w:cs="Times New Roman"/>
          <w:color w:val="auto"/>
        </w:rPr>
        <w:t>NOTA 2.  PASIVOS</w:t>
      </w:r>
    </w:p>
    <w:p w14:paraId="52670500" w14:textId="77777777" w:rsidR="003D7F21" w:rsidRPr="00391280" w:rsidRDefault="003D7F21" w:rsidP="00540A9F">
      <w:pPr>
        <w:pStyle w:val="Ttulo"/>
        <w:tabs>
          <w:tab w:val="left" w:pos="1843"/>
        </w:tabs>
        <w:jc w:val="left"/>
        <w:rPr>
          <w:rFonts w:ascii="Times New Roman" w:hAnsi="Times New Roman" w:cs="Times New Roman"/>
          <w:color w:val="auto"/>
          <w:sz w:val="18"/>
          <w:szCs w:val="18"/>
        </w:rPr>
      </w:pPr>
    </w:p>
    <w:p w14:paraId="42207AAB" w14:textId="296F0835" w:rsidR="00964ACE" w:rsidRDefault="0094751E" w:rsidP="00540A9F">
      <w:pPr>
        <w:pStyle w:val="Ttulo"/>
        <w:tabs>
          <w:tab w:val="left" w:pos="1843"/>
        </w:tabs>
        <w:rPr>
          <w:rFonts w:ascii="Times New Roman" w:hAnsi="Times New Roman" w:cs="Times New Roman"/>
          <w:color w:val="auto"/>
        </w:rPr>
      </w:pPr>
      <w:r w:rsidRPr="00391280">
        <w:rPr>
          <w:rFonts w:ascii="Times New Roman" w:hAnsi="Times New Roman" w:cs="Times New Roman"/>
          <w:color w:val="auto"/>
        </w:rPr>
        <w:t>VARIACIONES PASIVOS</w:t>
      </w:r>
      <w:r w:rsidR="00F34E81">
        <w:rPr>
          <w:rFonts w:ascii="Times New Roman" w:hAnsi="Times New Roman" w:cs="Times New Roman"/>
          <w:color w:val="auto"/>
        </w:rPr>
        <w:t xml:space="preserve"> </w:t>
      </w:r>
      <w:r w:rsidR="003E012E">
        <w:rPr>
          <w:rFonts w:ascii="Times New Roman" w:hAnsi="Times New Roman" w:cs="Times New Roman"/>
          <w:color w:val="auto"/>
        </w:rPr>
        <w:t>OCTU</w:t>
      </w:r>
      <w:r w:rsidR="00F34E81">
        <w:rPr>
          <w:rFonts w:ascii="Times New Roman" w:hAnsi="Times New Roman" w:cs="Times New Roman"/>
          <w:color w:val="auto"/>
        </w:rPr>
        <w:t xml:space="preserve">BRE </w:t>
      </w:r>
      <w:r w:rsidRPr="00391280">
        <w:rPr>
          <w:rFonts w:ascii="Times New Roman" w:hAnsi="Times New Roman" w:cs="Times New Roman"/>
          <w:color w:val="auto"/>
        </w:rPr>
        <w:t xml:space="preserve">DE 2022 </w:t>
      </w:r>
      <w:r w:rsidR="00F34E81">
        <w:rPr>
          <w:rFonts w:ascii="Times New Roman" w:hAnsi="Times New Roman" w:cs="Times New Roman"/>
          <w:color w:val="auto"/>
        </w:rPr>
        <w:t>–</w:t>
      </w:r>
      <w:r w:rsidRPr="00391280">
        <w:rPr>
          <w:rFonts w:ascii="Times New Roman" w:hAnsi="Times New Roman" w:cs="Times New Roman"/>
          <w:color w:val="auto"/>
        </w:rPr>
        <w:t xml:space="preserve"> </w:t>
      </w:r>
      <w:r w:rsidR="003E012E">
        <w:rPr>
          <w:rFonts w:ascii="Times New Roman" w:hAnsi="Times New Roman" w:cs="Times New Roman"/>
          <w:color w:val="auto"/>
        </w:rPr>
        <w:t>OCTUBRE</w:t>
      </w:r>
      <w:r w:rsidR="00F34E81">
        <w:rPr>
          <w:rFonts w:ascii="Times New Roman" w:hAnsi="Times New Roman" w:cs="Times New Roman"/>
          <w:color w:val="auto"/>
        </w:rPr>
        <w:t xml:space="preserve"> </w:t>
      </w:r>
      <w:r w:rsidRPr="00391280">
        <w:rPr>
          <w:rFonts w:ascii="Times New Roman" w:hAnsi="Times New Roman" w:cs="Times New Roman"/>
          <w:color w:val="auto"/>
        </w:rPr>
        <w:t>DE 2021</w:t>
      </w:r>
    </w:p>
    <w:p w14:paraId="4562BE74" w14:textId="60293E8C" w:rsidR="00F34E81" w:rsidRDefault="00F34E81" w:rsidP="00540A9F">
      <w:pPr>
        <w:pStyle w:val="Ttulo"/>
        <w:tabs>
          <w:tab w:val="left" w:pos="1843"/>
        </w:tabs>
        <w:rPr>
          <w:rFonts w:ascii="Times New Roman" w:hAnsi="Times New Roman" w:cs="Times New Roman"/>
          <w:color w:val="auto"/>
        </w:rPr>
      </w:pPr>
    </w:p>
    <w:p w14:paraId="003DDBE3" w14:textId="72B7AF37" w:rsidR="00004D88" w:rsidRDefault="00004D88" w:rsidP="00540A9F">
      <w:pPr>
        <w:pStyle w:val="Ttulo"/>
        <w:tabs>
          <w:tab w:val="left" w:pos="1843"/>
        </w:tabs>
        <w:rPr>
          <w:rFonts w:ascii="Times New Roman" w:hAnsi="Times New Roman" w:cs="Times New Roman"/>
          <w:color w:val="auto"/>
        </w:rPr>
      </w:pPr>
      <w:r w:rsidRPr="00004D88">
        <w:rPr>
          <w:noProof/>
        </w:rPr>
        <w:drawing>
          <wp:inline distT="0" distB="0" distL="0" distR="0" wp14:anchorId="704EA417" wp14:editId="4E6B8E9F">
            <wp:extent cx="5365425" cy="2313829"/>
            <wp:effectExtent l="0" t="0" r="698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78272" cy="2319369"/>
                    </a:xfrm>
                    <a:prstGeom prst="rect">
                      <a:avLst/>
                    </a:prstGeom>
                    <a:noFill/>
                    <a:ln>
                      <a:noFill/>
                    </a:ln>
                  </pic:spPr>
                </pic:pic>
              </a:graphicData>
            </a:graphic>
          </wp:inline>
        </w:drawing>
      </w:r>
    </w:p>
    <w:p w14:paraId="178B3ABF" w14:textId="77777777" w:rsidR="005039B3" w:rsidRPr="001464E9" w:rsidRDefault="005039B3" w:rsidP="00A606E0">
      <w:pPr>
        <w:jc w:val="both"/>
      </w:pPr>
    </w:p>
    <w:p w14:paraId="5DAC0DF6" w14:textId="38AB1D83" w:rsidR="00A606E0" w:rsidRPr="007B28E6" w:rsidRDefault="00A606E0" w:rsidP="00A606E0">
      <w:pPr>
        <w:jc w:val="both"/>
      </w:pPr>
      <w:r w:rsidRPr="007B28E6">
        <w:lastRenderedPageBreak/>
        <w:t xml:space="preserve">Los pasivos </w:t>
      </w:r>
      <w:r w:rsidR="00004D88">
        <w:t xml:space="preserve">en octubre de 2022 </w:t>
      </w:r>
      <w:r w:rsidRPr="007B28E6">
        <w:t>presentan un incremento del</w:t>
      </w:r>
      <w:r w:rsidR="005A693C">
        <w:t xml:space="preserve"> 8,5</w:t>
      </w:r>
      <w:r w:rsidR="00004D88">
        <w:t>8</w:t>
      </w:r>
      <w:r w:rsidRPr="007B28E6">
        <w:t>% en términos corrientes</w:t>
      </w:r>
      <w:r w:rsidR="005A693C">
        <w:t xml:space="preserve"> y no corrientes</w:t>
      </w:r>
      <w:r w:rsidR="00004D88">
        <w:t xml:space="preserve">, con respecto a los pasivos de octubre de 2021, </w:t>
      </w:r>
      <w:r w:rsidRPr="007B28E6">
        <w:t xml:space="preserve">y una variación por valor de </w:t>
      </w:r>
      <w:r w:rsidR="009F078C" w:rsidRPr="007B28E6">
        <w:t>$</w:t>
      </w:r>
      <w:r w:rsidR="00004D88" w:rsidRPr="00004D88">
        <w:t xml:space="preserve">2.732.186.153 </w:t>
      </w:r>
      <w:r w:rsidRPr="007B28E6">
        <w:t xml:space="preserve">miles. Esta variación se explica </w:t>
      </w:r>
      <w:r w:rsidR="00004D88">
        <w:t xml:space="preserve">en su mayoría </w:t>
      </w:r>
      <w:r w:rsidRPr="007B28E6">
        <w:t xml:space="preserve">por incrementos </w:t>
      </w:r>
      <w:r w:rsidR="00004D88">
        <w:t>netos entre</w:t>
      </w:r>
      <w:r w:rsidRPr="007B28E6">
        <w:t xml:space="preserve"> los grupos:</w:t>
      </w:r>
      <w:r w:rsidR="001630ED" w:rsidRPr="007B28E6">
        <w:t xml:space="preserve"> </w:t>
      </w:r>
      <w:r w:rsidR="009F078C" w:rsidRPr="00004D88">
        <w:t>2.3</w:t>
      </w:r>
      <w:r w:rsidR="00004D88">
        <w:rPr>
          <w:i/>
          <w:iCs/>
        </w:rPr>
        <w:t xml:space="preserve"> </w:t>
      </w:r>
      <w:r w:rsidR="009F078C" w:rsidRPr="0071510F">
        <w:rPr>
          <w:i/>
          <w:iCs/>
        </w:rPr>
        <w:t>Préstamos por pagar</w:t>
      </w:r>
      <w:r w:rsidR="009F078C" w:rsidRPr="007B28E6">
        <w:rPr>
          <w:iCs/>
        </w:rPr>
        <w:t xml:space="preserve"> </w:t>
      </w:r>
      <w:r w:rsidR="00C023DF">
        <w:rPr>
          <w:iCs/>
        </w:rPr>
        <w:t xml:space="preserve">con un incremento neto de </w:t>
      </w:r>
      <w:r w:rsidR="009F078C" w:rsidRPr="007B28E6">
        <w:t>$</w:t>
      </w:r>
      <w:r w:rsidR="008302F0" w:rsidRPr="007B28E6">
        <w:t xml:space="preserve"> </w:t>
      </w:r>
      <w:r w:rsidR="00004D88" w:rsidRPr="00004D88">
        <w:t xml:space="preserve">1.542.754.216 </w:t>
      </w:r>
      <w:r w:rsidR="009F078C" w:rsidRPr="007B28E6">
        <w:t>miles, entre el pasivo corriente</w:t>
      </w:r>
      <w:r w:rsidR="00004D88">
        <w:t xml:space="preserve"> y no corriente del grupo (1)</w:t>
      </w:r>
      <w:r w:rsidR="00520BA5">
        <w:t>;</w:t>
      </w:r>
      <w:r w:rsidR="00C86B98" w:rsidRPr="007B28E6">
        <w:t xml:space="preserve"> </w:t>
      </w:r>
      <w:r w:rsidRPr="00004D88">
        <w:t>2.9</w:t>
      </w:r>
      <w:r w:rsidRPr="0071510F">
        <w:rPr>
          <w:i/>
          <w:iCs/>
        </w:rPr>
        <w:t xml:space="preserve"> Otros pasivos</w:t>
      </w:r>
      <w:r w:rsidR="005A693C">
        <w:rPr>
          <w:i/>
          <w:iCs/>
        </w:rPr>
        <w:t xml:space="preserve"> </w:t>
      </w:r>
      <w:r w:rsidR="005A693C" w:rsidRPr="005A693C">
        <w:t xml:space="preserve">con un incremento </w:t>
      </w:r>
      <w:r w:rsidR="005A693C">
        <w:t>de $</w:t>
      </w:r>
      <w:r w:rsidR="00004D88" w:rsidRPr="00004D88">
        <w:t>876.144.944</w:t>
      </w:r>
      <w:r w:rsidR="005A693C">
        <w:t xml:space="preserve"> m</w:t>
      </w:r>
      <w:r w:rsidRPr="007B28E6">
        <w:t>iles</w:t>
      </w:r>
      <w:r w:rsidR="002E509C">
        <w:t xml:space="preserve">, entre el pasivo corriente </w:t>
      </w:r>
      <w:r w:rsidR="002216DF">
        <w:t>y no</w:t>
      </w:r>
      <w:r w:rsidR="002E509C">
        <w:t xml:space="preserve"> corriente del grupo</w:t>
      </w:r>
      <w:r w:rsidR="00004D88">
        <w:t xml:space="preserve"> (2)</w:t>
      </w:r>
      <w:r w:rsidR="00520BA5">
        <w:t>;</w:t>
      </w:r>
      <w:r w:rsidR="00004D88">
        <w:t xml:space="preserve"> </w:t>
      </w:r>
      <w:r w:rsidRPr="00004D88">
        <w:t>2.</w:t>
      </w:r>
      <w:r w:rsidR="00D1183C" w:rsidRPr="00004D88">
        <w:t>7</w:t>
      </w:r>
      <w:r w:rsidRPr="0071510F">
        <w:rPr>
          <w:i/>
          <w:iCs/>
        </w:rPr>
        <w:t xml:space="preserve"> </w:t>
      </w:r>
      <w:r w:rsidR="00D1183C" w:rsidRPr="0071510F">
        <w:rPr>
          <w:i/>
          <w:iCs/>
        </w:rPr>
        <w:t>Provisiones</w:t>
      </w:r>
      <w:r w:rsidR="00F65211" w:rsidRPr="007B28E6">
        <w:t xml:space="preserve"> por</w:t>
      </w:r>
      <w:r w:rsidRPr="007B28E6">
        <w:t xml:space="preserve"> </w:t>
      </w:r>
      <w:r w:rsidR="00BA051E" w:rsidRPr="007B28E6">
        <w:t xml:space="preserve">valor de </w:t>
      </w:r>
      <w:r w:rsidR="00D90A3A" w:rsidRPr="007B28E6">
        <w:t>$</w:t>
      </w:r>
      <w:r w:rsidR="00004D88" w:rsidRPr="00004D88">
        <w:t xml:space="preserve">501.800.765 </w:t>
      </w:r>
      <w:r w:rsidRPr="007B28E6">
        <w:t>miles</w:t>
      </w:r>
      <w:r w:rsidR="00004D88">
        <w:t xml:space="preserve"> (3)</w:t>
      </w:r>
      <w:r w:rsidRPr="007B28E6">
        <w:t xml:space="preserve"> </w:t>
      </w:r>
      <w:r w:rsidR="00D90A3A" w:rsidRPr="007B28E6">
        <w:t>y,</w:t>
      </w:r>
      <w:r w:rsidR="00C86B98" w:rsidRPr="007B28E6">
        <w:t xml:space="preserve"> </w:t>
      </w:r>
      <w:r w:rsidR="00D90A3A" w:rsidRPr="007B28E6">
        <w:t xml:space="preserve">una </w:t>
      </w:r>
      <w:r w:rsidR="00004D88">
        <w:t>merma</w:t>
      </w:r>
      <w:r w:rsidR="00D90A3A" w:rsidRPr="007B28E6">
        <w:t xml:space="preserve"> en </w:t>
      </w:r>
      <w:r w:rsidR="00004D88">
        <w:t xml:space="preserve">el </w:t>
      </w:r>
      <w:r w:rsidR="00D90A3A" w:rsidRPr="007B28E6">
        <w:t xml:space="preserve">grupo </w:t>
      </w:r>
      <w:r w:rsidR="00FC703D" w:rsidRPr="00004D88">
        <w:t>2.4</w:t>
      </w:r>
      <w:r w:rsidR="00FC703D" w:rsidRPr="0071510F">
        <w:rPr>
          <w:i/>
          <w:iCs/>
        </w:rPr>
        <w:t xml:space="preserve"> Cuentas por pagar</w:t>
      </w:r>
      <w:r w:rsidR="00FC703D" w:rsidRPr="007B28E6">
        <w:t xml:space="preserve"> por valor de </w:t>
      </w:r>
      <w:r w:rsidR="00F80AAE">
        <w:t>$</w:t>
      </w:r>
      <w:r w:rsidR="00F80AAE" w:rsidRPr="00F80AAE">
        <w:t xml:space="preserve">-188.483.376 </w:t>
      </w:r>
      <w:r w:rsidR="00401E23" w:rsidRPr="007B28E6">
        <w:t>miles</w:t>
      </w:r>
      <w:r w:rsidRPr="007B28E6">
        <w:t>.</w:t>
      </w:r>
    </w:p>
    <w:p w14:paraId="4E70BFCA" w14:textId="77777777" w:rsidR="00A606E0" w:rsidRPr="00104BD7" w:rsidRDefault="00A606E0" w:rsidP="00540A9F">
      <w:pPr>
        <w:pStyle w:val="Ttulo"/>
        <w:tabs>
          <w:tab w:val="left" w:pos="1843"/>
        </w:tabs>
        <w:rPr>
          <w:rFonts w:ascii="Times New Roman" w:hAnsi="Times New Roman" w:cs="Times New Roman"/>
          <w:color w:val="auto"/>
          <w:sz w:val="16"/>
          <w:szCs w:val="16"/>
        </w:rPr>
      </w:pPr>
    </w:p>
    <w:p w14:paraId="4BB37B16" w14:textId="40E4D7E6" w:rsidR="005B5AFA" w:rsidRDefault="005B5AFA" w:rsidP="005B5AFA">
      <w:pPr>
        <w:jc w:val="both"/>
      </w:pPr>
      <w:r w:rsidRPr="005C1BF5">
        <w:t>A continuación, se detallan las situaciones particulares de estas variaciones:</w:t>
      </w:r>
    </w:p>
    <w:p w14:paraId="56D321F3" w14:textId="37B699D9" w:rsidR="005B5AFA" w:rsidRPr="00104BD7" w:rsidRDefault="005B5AFA" w:rsidP="00360BD6">
      <w:pPr>
        <w:jc w:val="both"/>
        <w:rPr>
          <w:sz w:val="16"/>
          <w:szCs w:val="16"/>
        </w:rPr>
      </w:pPr>
    </w:p>
    <w:p w14:paraId="6A76B96B" w14:textId="6DA3FE0C" w:rsidR="00DE43E8" w:rsidRPr="00DE43E8" w:rsidRDefault="009C5374">
      <w:pPr>
        <w:pStyle w:val="Prrafodelista"/>
        <w:numPr>
          <w:ilvl w:val="0"/>
          <w:numId w:val="17"/>
        </w:numPr>
        <w:jc w:val="both"/>
        <w:rPr>
          <w:lang w:eastAsia="es-CO"/>
        </w:rPr>
      </w:pPr>
      <w:r w:rsidRPr="001405DB">
        <w:rPr>
          <w:b/>
          <w:bCs/>
          <w:lang w:eastAsia="es-CO"/>
        </w:rPr>
        <w:t>Préstamos por pagar</w:t>
      </w:r>
    </w:p>
    <w:p w14:paraId="34CBCB3F" w14:textId="77777777" w:rsidR="00DE43E8" w:rsidRDefault="00DE43E8" w:rsidP="00DE43E8">
      <w:pPr>
        <w:jc w:val="both"/>
        <w:rPr>
          <w:b/>
          <w:bCs/>
          <w:lang w:eastAsia="es-CO"/>
        </w:rPr>
      </w:pPr>
    </w:p>
    <w:p w14:paraId="6FD99295" w14:textId="0940FE44" w:rsidR="009C5374" w:rsidRPr="005C1BF5" w:rsidRDefault="009C5374" w:rsidP="00DE43E8">
      <w:pPr>
        <w:jc w:val="both"/>
        <w:rPr>
          <w:lang w:eastAsia="es-CO"/>
        </w:rPr>
      </w:pPr>
      <w:r w:rsidRPr="005C1BF5">
        <w:rPr>
          <w:lang w:eastAsia="es-CO"/>
        </w:rPr>
        <w:t xml:space="preserve">El incremento en el grupo 2.3 </w:t>
      </w:r>
      <w:r w:rsidRPr="00DE43E8">
        <w:rPr>
          <w:i/>
          <w:iCs/>
          <w:lang w:eastAsia="es-CO"/>
        </w:rPr>
        <w:t>Préstamos por pagar</w:t>
      </w:r>
      <w:r w:rsidRPr="005C1BF5">
        <w:rPr>
          <w:lang w:eastAsia="es-CO"/>
        </w:rPr>
        <w:t>, obedece a:</w:t>
      </w:r>
    </w:p>
    <w:p w14:paraId="08D9477B" w14:textId="77777777" w:rsidR="009C5374" w:rsidRPr="005C1BF5" w:rsidRDefault="009C5374" w:rsidP="009C5374">
      <w:pPr>
        <w:jc w:val="both"/>
        <w:rPr>
          <w:sz w:val="16"/>
          <w:szCs w:val="16"/>
          <w:lang w:eastAsia="es-CO"/>
        </w:rPr>
      </w:pPr>
    </w:p>
    <w:p w14:paraId="57AF2C12" w14:textId="31ED3FDC" w:rsidR="00997827" w:rsidRPr="007E094D" w:rsidRDefault="00DE43E8">
      <w:pPr>
        <w:pStyle w:val="Prrafodelista"/>
        <w:numPr>
          <w:ilvl w:val="0"/>
          <w:numId w:val="9"/>
        </w:numPr>
        <w:jc w:val="both"/>
        <w:rPr>
          <w:lang w:eastAsia="es-CO"/>
        </w:rPr>
      </w:pPr>
      <w:r>
        <w:rPr>
          <w:lang w:eastAsia="es-CO"/>
        </w:rPr>
        <w:t>Disminución</w:t>
      </w:r>
      <w:r w:rsidR="00997827" w:rsidRPr="007E094D">
        <w:rPr>
          <w:lang w:eastAsia="es-CO"/>
        </w:rPr>
        <w:t xml:space="preserve"> </w:t>
      </w:r>
      <w:r>
        <w:rPr>
          <w:lang w:eastAsia="es-CO"/>
        </w:rPr>
        <w:t xml:space="preserve">neta </w:t>
      </w:r>
      <w:r w:rsidR="00997827" w:rsidRPr="007E094D">
        <w:rPr>
          <w:lang w:eastAsia="es-CO"/>
        </w:rPr>
        <w:t xml:space="preserve">en la subcuenta </w:t>
      </w:r>
      <w:r w:rsidR="00997827" w:rsidRPr="00DE43E8">
        <w:rPr>
          <w:i/>
          <w:iCs/>
          <w:lang w:eastAsia="es-CO"/>
        </w:rPr>
        <w:t>Préstamos del gobierno general</w:t>
      </w:r>
      <w:r w:rsidR="00997827" w:rsidRPr="007E094D">
        <w:rPr>
          <w:lang w:eastAsia="es-CO"/>
        </w:rPr>
        <w:t xml:space="preserve"> </w:t>
      </w:r>
      <w:r>
        <w:rPr>
          <w:lang w:eastAsia="es-CO"/>
        </w:rPr>
        <w:t xml:space="preserve">por los pagos de las </w:t>
      </w:r>
      <w:r w:rsidRPr="007E094D">
        <w:rPr>
          <w:lang w:eastAsia="es-CO"/>
        </w:rPr>
        <w:t>alícuotas establecidas en los acuerdos de pago</w:t>
      </w:r>
      <w:r w:rsidR="00FA46E0">
        <w:rPr>
          <w:lang w:eastAsia="es-CO"/>
        </w:rPr>
        <w:t xml:space="preserve"> </w:t>
      </w:r>
      <w:r w:rsidR="00FA46E0" w:rsidRPr="007E094D">
        <w:rPr>
          <w:lang w:eastAsia="es-CO"/>
        </w:rPr>
        <w:t>con el Ministerio de Hacienda y Crédito Público</w:t>
      </w:r>
      <w:r>
        <w:rPr>
          <w:lang w:eastAsia="es-CO"/>
        </w:rPr>
        <w:t xml:space="preserve"> y </w:t>
      </w:r>
      <w:r w:rsidR="00997827" w:rsidRPr="007E094D">
        <w:rPr>
          <w:lang w:eastAsia="es-CO"/>
        </w:rPr>
        <w:t xml:space="preserve">por los nuevos acuerdos de pago de las obligaciones adquiridas mediante títulos de tesorería TES, </w:t>
      </w:r>
      <w:r w:rsidR="00FA46E0">
        <w:rPr>
          <w:lang w:eastAsia="es-CO"/>
        </w:rPr>
        <w:t>con es</w:t>
      </w:r>
      <w:r w:rsidR="00C46609">
        <w:rPr>
          <w:lang w:eastAsia="es-CO"/>
        </w:rPr>
        <w:t>t</w:t>
      </w:r>
      <w:r w:rsidR="00FA46E0">
        <w:rPr>
          <w:lang w:eastAsia="es-CO"/>
        </w:rPr>
        <w:t xml:space="preserve">e </w:t>
      </w:r>
      <w:r w:rsidR="004429A3">
        <w:rPr>
          <w:lang w:eastAsia="es-CO"/>
        </w:rPr>
        <w:t>M</w:t>
      </w:r>
      <w:r w:rsidR="00FA46E0">
        <w:rPr>
          <w:lang w:eastAsia="es-CO"/>
        </w:rPr>
        <w:t>inisterio,</w:t>
      </w:r>
      <w:r w:rsidR="00997827" w:rsidRPr="007E094D">
        <w:rPr>
          <w:lang w:eastAsia="es-CO"/>
        </w:rPr>
        <w:t xml:space="preserve"> para pagos de deudas con algunos concesionarios del modo carretero</w:t>
      </w:r>
      <w:r>
        <w:rPr>
          <w:lang w:eastAsia="es-CO"/>
        </w:rPr>
        <w:t>.</w:t>
      </w:r>
    </w:p>
    <w:p w14:paraId="763A97BC" w14:textId="77777777" w:rsidR="00997827" w:rsidRPr="00F23B2A" w:rsidRDefault="00997827" w:rsidP="00997827">
      <w:pPr>
        <w:pStyle w:val="Prrafodelista"/>
        <w:jc w:val="both"/>
        <w:rPr>
          <w:sz w:val="10"/>
          <w:szCs w:val="10"/>
          <w:highlight w:val="red"/>
          <w:lang w:eastAsia="es-CO"/>
        </w:rPr>
      </w:pPr>
    </w:p>
    <w:p w14:paraId="66FB6DCC" w14:textId="77777777" w:rsidR="00A93B53" w:rsidRPr="005C1BF5" w:rsidRDefault="00A93B53" w:rsidP="00A93B53">
      <w:pPr>
        <w:pStyle w:val="Prrafodelista"/>
        <w:jc w:val="both"/>
        <w:rPr>
          <w:sz w:val="2"/>
          <w:szCs w:val="2"/>
          <w:lang w:eastAsia="es-CO"/>
        </w:rPr>
      </w:pPr>
    </w:p>
    <w:p w14:paraId="7ECEC132" w14:textId="3F909794" w:rsidR="009C5374" w:rsidRDefault="00586FB2">
      <w:pPr>
        <w:pStyle w:val="Prrafodelista"/>
        <w:numPr>
          <w:ilvl w:val="0"/>
          <w:numId w:val="9"/>
        </w:numPr>
        <w:jc w:val="both"/>
        <w:rPr>
          <w:lang w:eastAsia="es-CO"/>
        </w:rPr>
      </w:pPr>
      <w:r>
        <w:rPr>
          <w:lang w:eastAsia="es-CO"/>
        </w:rPr>
        <w:t>I</w:t>
      </w:r>
      <w:r w:rsidR="009C5374" w:rsidRPr="005C1BF5">
        <w:rPr>
          <w:lang w:eastAsia="es-CO"/>
        </w:rPr>
        <w:t xml:space="preserve">ncremento en la subcuenta </w:t>
      </w:r>
      <w:r w:rsidR="009C5374" w:rsidRPr="005C1BF5">
        <w:rPr>
          <w:i/>
          <w:iCs/>
          <w:lang w:eastAsia="es-CO"/>
        </w:rPr>
        <w:t>Pasivo financiero por acuerdos de concesión (concedente)</w:t>
      </w:r>
      <w:r w:rsidR="009C5374" w:rsidRPr="005C1BF5">
        <w:rPr>
          <w:lang w:eastAsia="es-CO"/>
        </w:rPr>
        <w:t xml:space="preserve"> </w:t>
      </w:r>
      <w:r w:rsidR="00B16BA0" w:rsidRPr="005C1BF5">
        <w:rPr>
          <w:lang w:eastAsia="es-CO"/>
        </w:rPr>
        <w:t>por la actualización de las inversiones reportadas por los concesionarios del modo de transporte portuario, primer semestre del año 2022</w:t>
      </w:r>
      <w:r w:rsidR="003F3215" w:rsidRPr="005C1BF5">
        <w:rPr>
          <w:lang w:eastAsia="es-CO"/>
        </w:rPr>
        <w:t xml:space="preserve"> y</w:t>
      </w:r>
      <w:r w:rsidR="009C5374" w:rsidRPr="005C1BF5">
        <w:rPr>
          <w:lang w:eastAsia="es-CO"/>
        </w:rPr>
        <w:t>, de la ejecución de los recursos entregados a los concesionarios conforme a la información remitida para registro por la</w:t>
      </w:r>
      <w:r w:rsidR="00AB73F3">
        <w:rPr>
          <w:lang w:eastAsia="es-CO"/>
        </w:rPr>
        <w:t xml:space="preserve"> </w:t>
      </w:r>
      <w:r w:rsidR="009C5374" w:rsidRPr="005C1BF5">
        <w:rPr>
          <w:lang w:eastAsia="es-CO"/>
        </w:rPr>
        <w:t>Vicepresidencia</w:t>
      </w:r>
      <w:r w:rsidR="00AB73F3">
        <w:rPr>
          <w:lang w:eastAsia="es-CO"/>
        </w:rPr>
        <w:t xml:space="preserve"> </w:t>
      </w:r>
      <w:r w:rsidR="009C5374" w:rsidRPr="005C1BF5">
        <w:rPr>
          <w:lang w:eastAsia="es-CO"/>
        </w:rPr>
        <w:t xml:space="preserve">Contractual y Ejecutiva en el formato GCSP-F-007, </w:t>
      </w:r>
      <w:r w:rsidR="009C5374" w:rsidRPr="005C1BF5">
        <w:rPr>
          <w:i/>
          <w:lang w:eastAsia="es-CO"/>
        </w:rPr>
        <w:t>“INFORME DE EJECUCIÓN DE RECURSOS PÚBLICOS”</w:t>
      </w:r>
      <w:r w:rsidR="009C5374" w:rsidRPr="005C1BF5">
        <w:rPr>
          <w:lang w:eastAsia="es-CO"/>
        </w:rPr>
        <w:t>.</w:t>
      </w:r>
    </w:p>
    <w:p w14:paraId="7CA0FDAD" w14:textId="77777777" w:rsidR="00067E44" w:rsidRPr="003D46CF" w:rsidRDefault="00067E44" w:rsidP="00067E44">
      <w:pPr>
        <w:pStyle w:val="Prrafodelista"/>
        <w:jc w:val="both"/>
        <w:rPr>
          <w:sz w:val="16"/>
          <w:szCs w:val="16"/>
          <w:lang w:eastAsia="es-CO"/>
        </w:rPr>
      </w:pPr>
    </w:p>
    <w:p w14:paraId="3F382F03" w14:textId="29A21AFB" w:rsidR="009C5374" w:rsidRDefault="009C5374" w:rsidP="009C5374">
      <w:pPr>
        <w:jc w:val="both"/>
        <w:rPr>
          <w:lang w:eastAsia="es-CO"/>
        </w:rPr>
      </w:pPr>
      <w:r w:rsidRPr="005C1BF5">
        <w:rPr>
          <w:lang w:eastAsia="es-CO"/>
        </w:rPr>
        <w:t>A continuación, se presenta las variaciones del grupo préstamos por pagar:</w:t>
      </w:r>
    </w:p>
    <w:p w14:paraId="4AF1E49A" w14:textId="3CDBC47B" w:rsidR="003B18E8" w:rsidRDefault="003B18E8" w:rsidP="009C5374">
      <w:pPr>
        <w:jc w:val="both"/>
        <w:rPr>
          <w:lang w:eastAsia="es-CO"/>
        </w:rPr>
      </w:pPr>
    </w:p>
    <w:p w14:paraId="560D8909" w14:textId="69BEBA56" w:rsidR="003B18E8" w:rsidRPr="005C1BF5" w:rsidRDefault="003B18E8" w:rsidP="001405DB">
      <w:pPr>
        <w:jc w:val="center"/>
        <w:rPr>
          <w:lang w:eastAsia="es-CO"/>
        </w:rPr>
      </w:pPr>
      <w:r w:rsidRPr="003B18E8">
        <w:rPr>
          <w:noProof/>
        </w:rPr>
        <w:drawing>
          <wp:inline distT="0" distB="0" distL="0" distR="0" wp14:anchorId="416D9FD3" wp14:editId="6DA537A8">
            <wp:extent cx="5033737" cy="1968205"/>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98461" cy="1993512"/>
                    </a:xfrm>
                    <a:prstGeom prst="rect">
                      <a:avLst/>
                    </a:prstGeom>
                    <a:noFill/>
                    <a:ln>
                      <a:noFill/>
                    </a:ln>
                  </pic:spPr>
                </pic:pic>
              </a:graphicData>
            </a:graphic>
          </wp:inline>
        </w:drawing>
      </w:r>
    </w:p>
    <w:p w14:paraId="0FA43AEE" w14:textId="71EB3F86" w:rsidR="005F6266" w:rsidRDefault="005F6266" w:rsidP="00360BD6">
      <w:pPr>
        <w:jc w:val="both"/>
        <w:rPr>
          <w:sz w:val="18"/>
          <w:szCs w:val="18"/>
          <w:highlight w:val="yellow"/>
        </w:rPr>
      </w:pPr>
    </w:p>
    <w:p w14:paraId="68F0F87B" w14:textId="77777777" w:rsidR="001405DB" w:rsidRPr="00FD387F" w:rsidRDefault="001405DB" w:rsidP="00360BD6">
      <w:pPr>
        <w:jc w:val="both"/>
        <w:rPr>
          <w:sz w:val="18"/>
          <w:szCs w:val="18"/>
          <w:highlight w:val="yellow"/>
        </w:rPr>
      </w:pPr>
    </w:p>
    <w:p w14:paraId="57278C12" w14:textId="26D837AA" w:rsidR="003B18E8" w:rsidRPr="003B18E8" w:rsidRDefault="005B5AFA">
      <w:pPr>
        <w:pStyle w:val="Textoindependiente2"/>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rPr>
      </w:pPr>
      <w:r w:rsidRPr="008E3CE1">
        <w:rPr>
          <w:rFonts w:ascii="Times New Roman" w:hAnsi="Times New Roman" w:cs="Times New Roman"/>
          <w:color w:val="auto"/>
          <w:lang w:val="es-ES"/>
        </w:rPr>
        <w:t>Otros pasivos</w:t>
      </w:r>
    </w:p>
    <w:p w14:paraId="5702B418" w14:textId="77777777" w:rsidR="003B18E8" w:rsidRDefault="003B18E8" w:rsidP="003B18E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rPr>
      </w:pPr>
    </w:p>
    <w:p w14:paraId="295219B5" w14:textId="275B4B45" w:rsidR="008272E6" w:rsidRPr="0075667D" w:rsidRDefault="008272E6" w:rsidP="003B18E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rPr>
      </w:pPr>
      <w:r w:rsidRPr="0075667D">
        <w:rPr>
          <w:rFonts w:ascii="Times New Roman" w:hAnsi="Times New Roman" w:cs="Times New Roman"/>
          <w:b w:val="0"/>
          <w:bCs w:val="0"/>
        </w:rPr>
        <w:t xml:space="preserve">El incremento en </w:t>
      </w:r>
      <w:r w:rsidR="005B5AFA" w:rsidRPr="0075667D">
        <w:rPr>
          <w:rFonts w:ascii="Times New Roman" w:hAnsi="Times New Roman" w:cs="Times New Roman"/>
          <w:b w:val="0"/>
          <w:bCs w:val="0"/>
        </w:rPr>
        <w:t xml:space="preserve">el </w:t>
      </w:r>
      <w:r w:rsidRPr="0075667D">
        <w:rPr>
          <w:rFonts w:ascii="Times New Roman" w:hAnsi="Times New Roman" w:cs="Times New Roman"/>
          <w:b w:val="0"/>
          <w:bCs w:val="0"/>
        </w:rPr>
        <w:t xml:space="preserve">grupo </w:t>
      </w:r>
      <w:r w:rsidRPr="0075667D">
        <w:rPr>
          <w:rFonts w:ascii="Times New Roman" w:hAnsi="Times New Roman" w:cs="Times New Roman"/>
          <w:b w:val="0"/>
          <w:bCs w:val="0"/>
          <w:i/>
          <w:iCs/>
        </w:rPr>
        <w:t>2.9</w:t>
      </w:r>
      <w:r w:rsidRPr="0075667D">
        <w:rPr>
          <w:rFonts w:ascii="Times New Roman" w:hAnsi="Times New Roman" w:cs="Times New Roman"/>
          <w:b w:val="0"/>
          <w:bCs w:val="0"/>
        </w:rPr>
        <w:t xml:space="preserve"> </w:t>
      </w:r>
      <w:r w:rsidRPr="0075667D">
        <w:rPr>
          <w:rFonts w:ascii="Times New Roman" w:hAnsi="Times New Roman" w:cs="Times New Roman"/>
          <w:b w:val="0"/>
          <w:bCs w:val="0"/>
          <w:i/>
          <w:iCs/>
        </w:rPr>
        <w:t>Otros pasivos</w:t>
      </w:r>
      <w:r w:rsidRPr="0075667D">
        <w:rPr>
          <w:rFonts w:ascii="Times New Roman" w:hAnsi="Times New Roman" w:cs="Times New Roman"/>
          <w:b w:val="0"/>
          <w:bCs w:val="0"/>
        </w:rPr>
        <w:t xml:space="preserve"> </w:t>
      </w:r>
      <w:r w:rsidR="003035F3" w:rsidRPr="0075667D">
        <w:rPr>
          <w:rFonts w:ascii="Times New Roman" w:hAnsi="Times New Roman" w:cs="Times New Roman"/>
          <w:b w:val="0"/>
          <w:bCs w:val="0"/>
        </w:rPr>
        <w:t>por valor de $</w:t>
      </w:r>
      <w:r w:rsidR="003B18E8" w:rsidRPr="003B18E8">
        <w:rPr>
          <w:rFonts w:ascii="Times New Roman" w:hAnsi="Times New Roman" w:cs="Times New Roman"/>
          <w:b w:val="0"/>
          <w:bCs w:val="0"/>
        </w:rPr>
        <w:t xml:space="preserve">876.144.944 </w:t>
      </w:r>
      <w:r w:rsidR="003035F3" w:rsidRPr="0075667D">
        <w:rPr>
          <w:rFonts w:ascii="Times New Roman" w:hAnsi="Times New Roman" w:cs="Times New Roman"/>
          <w:b w:val="0"/>
          <w:bCs w:val="0"/>
        </w:rPr>
        <w:t xml:space="preserve">miles, </w:t>
      </w:r>
      <w:r w:rsidR="00714882" w:rsidRPr="0075667D">
        <w:rPr>
          <w:rFonts w:ascii="Times New Roman" w:hAnsi="Times New Roman" w:cs="Times New Roman"/>
          <w:b w:val="0"/>
          <w:bCs w:val="0"/>
        </w:rPr>
        <w:t xml:space="preserve">entre el pasivo corriente y no corriente </w:t>
      </w:r>
      <w:r w:rsidR="003B18E8">
        <w:rPr>
          <w:rFonts w:ascii="Times New Roman" w:hAnsi="Times New Roman" w:cs="Times New Roman"/>
          <w:b w:val="0"/>
          <w:bCs w:val="0"/>
        </w:rPr>
        <w:t xml:space="preserve">del grupo, </w:t>
      </w:r>
      <w:r w:rsidR="003107C1" w:rsidRPr="0075667D">
        <w:rPr>
          <w:rFonts w:ascii="Times New Roman" w:hAnsi="Times New Roman" w:cs="Times New Roman"/>
          <w:b w:val="0"/>
          <w:bCs w:val="0"/>
        </w:rPr>
        <w:t xml:space="preserve">se </w:t>
      </w:r>
      <w:r w:rsidR="003B18E8">
        <w:rPr>
          <w:rFonts w:ascii="Times New Roman" w:hAnsi="Times New Roman" w:cs="Times New Roman"/>
          <w:b w:val="0"/>
          <w:bCs w:val="0"/>
        </w:rPr>
        <w:t xml:space="preserve">refleja en su mayoría </w:t>
      </w:r>
      <w:r w:rsidR="003035F3" w:rsidRPr="0075667D">
        <w:rPr>
          <w:rFonts w:ascii="Times New Roman" w:hAnsi="Times New Roman" w:cs="Times New Roman"/>
          <w:b w:val="0"/>
          <w:bCs w:val="0"/>
        </w:rPr>
        <w:t xml:space="preserve">en </w:t>
      </w:r>
      <w:r w:rsidR="00CA6663" w:rsidRPr="0075667D">
        <w:rPr>
          <w:rFonts w:ascii="Times New Roman" w:hAnsi="Times New Roman" w:cs="Times New Roman"/>
          <w:b w:val="0"/>
          <w:bCs w:val="0"/>
        </w:rPr>
        <w:t xml:space="preserve">la cuenta </w:t>
      </w:r>
      <w:r w:rsidR="003035F3" w:rsidRPr="0075667D">
        <w:rPr>
          <w:rFonts w:ascii="Times New Roman" w:hAnsi="Times New Roman" w:cs="Times New Roman"/>
          <w:b w:val="0"/>
          <w:bCs w:val="0"/>
          <w:i/>
          <w:iCs/>
        </w:rPr>
        <w:t xml:space="preserve">Otros </w:t>
      </w:r>
      <w:r w:rsidR="002C4F4F" w:rsidRPr="0075667D">
        <w:rPr>
          <w:rFonts w:ascii="Times New Roman" w:hAnsi="Times New Roman" w:cs="Times New Roman"/>
          <w:b w:val="0"/>
          <w:bCs w:val="0"/>
          <w:i/>
          <w:iCs/>
        </w:rPr>
        <w:t>pasivos diferidos</w:t>
      </w:r>
      <w:r w:rsidR="003035F3" w:rsidRPr="0075667D">
        <w:rPr>
          <w:rFonts w:ascii="Times New Roman" w:hAnsi="Times New Roman" w:cs="Times New Roman"/>
          <w:b w:val="0"/>
          <w:bCs w:val="0"/>
        </w:rPr>
        <w:t xml:space="preserve">, subcuenta </w:t>
      </w:r>
      <w:r w:rsidR="00CA6663" w:rsidRPr="0075667D">
        <w:rPr>
          <w:rFonts w:ascii="Times New Roman" w:hAnsi="Times New Roman" w:cs="Times New Roman"/>
          <w:b w:val="0"/>
          <w:bCs w:val="0"/>
          <w:i/>
          <w:iCs/>
        </w:rPr>
        <w:t xml:space="preserve">2.9.90.04 </w:t>
      </w:r>
      <w:r w:rsidR="003035F3" w:rsidRPr="0075667D">
        <w:rPr>
          <w:rFonts w:ascii="Times New Roman" w:hAnsi="Times New Roman" w:cs="Times New Roman"/>
          <w:b w:val="0"/>
          <w:bCs w:val="0"/>
          <w:i/>
          <w:iCs/>
        </w:rPr>
        <w:t>Ingreso diferido por concesiones</w:t>
      </w:r>
      <w:r w:rsidR="009F64F2" w:rsidRPr="0075667D">
        <w:rPr>
          <w:rFonts w:ascii="Times New Roman" w:hAnsi="Times New Roman" w:cs="Times New Roman"/>
          <w:b w:val="0"/>
          <w:bCs w:val="0"/>
          <w:i/>
          <w:iCs/>
        </w:rPr>
        <w:t xml:space="preserve"> -</w:t>
      </w:r>
      <w:r w:rsidR="003035F3" w:rsidRPr="0075667D">
        <w:rPr>
          <w:rFonts w:ascii="Times New Roman" w:hAnsi="Times New Roman" w:cs="Times New Roman"/>
          <w:b w:val="0"/>
          <w:bCs w:val="0"/>
          <w:i/>
          <w:iCs/>
        </w:rPr>
        <w:t>concedente</w:t>
      </w:r>
      <w:r w:rsidR="0062190E" w:rsidRPr="0075667D">
        <w:rPr>
          <w:rFonts w:ascii="Times New Roman" w:hAnsi="Times New Roman" w:cs="Times New Roman"/>
          <w:b w:val="0"/>
          <w:bCs w:val="0"/>
        </w:rPr>
        <w:t>,</w:t>
      </w:r>
      <w:r w:rsidR="003035F3" w:rsidRPr="0075667D">
        <w:rPr>
          <w:rFonts w:ascii="Times New Roman" w:hAnsi="Times New Roman" w:cs="Times New Roman"/>
          <w:b w:val="0"/>
          <w:bCs w:val="0"/>
        </w:rPr>
        <w:t xml:space="preserve"> </w:t>
      </w:r>
      <w:r w:rsidR="00C250A1">
        <w:rPr>
          <w:rFonts w:ascii="Times New Roman" w:hAnsi="Times New Roman" w:cs="Times New Roman"/>
          <w:b w:val="0"/>
          <w:bCs w:val="0"/>
        </w:rPr>
        <w:t>por valor de $</w:t>
      </w:r>
      <w:r w:rsidR="00C250A1" w:rsidRPr="00C250A1">
        <w:rPr>
          <w:rFonts w:ascii="Times New Roman" w:hAnsi="Times New Roman" w:cs="Times New Roman"/>
          <w:b w:val="0"/>
          <w:bCs w:val="0"/>
        </w:rPr>
        <w:t>876.144.944</w:t>
      </w:r>
      <w:r w:rsidR="00C250A1">
        <w:rPr>
          <w:rFonts w:ascii="Times New Roman" w:hAnsi="Times New Roman" w:cs="Times New Roman"/>
          <w:b w:val="0"/>
          <w:bCs w:val="0"/>
        </w:rPr>
        <w:t xml:space="preserve"> miles, </w:t>
      </w:r>
      <w:r w:rsidR="003035F3" w:rsidRPr="0075667D">
        <w:rPr>
          <w:rFonts w:ascii="Times New Roman" w:hAnsi="Times New Roman" w:cs="Times New Roman"/>
          <w:b w:val="0"/>
          <w:bCs w:val="0"/>
        </w:rPr>
        <w:t>por</w:t>
      </w:r>
      <w:r w:rsidR="005B5AFA" w:rsidRPr="0075667D">
        <w:rPr>
          <w:rFonts w:ascii="Times New Roman" w:hAnsi="Times New Roman" w:cs="Times New Roman"/>
          <w:b w:val="0"/>
          <w:bCs w:val="0"/>
        </w:rPr>
        <w:t>:</w:t>
      </w:r>
    </w:p>
    <w:p w14:paraId="2FFBA19B" w14:textId="77777777" w:rsidR="000C0296" w:rsidRPr="008E3CE1" w:rsidRDefault="000C0296" w:rsidP="00AD2CAE">
      <w:pPr>
        <w:jc w:val="both"/>
        <w:rPr>
          <w:sz w:val="18"/>
          <w:szCs w:val="18"/>
        </w:rPr>
      </w:pPr>
    </w:p>
    <w:p w14:paraId="65C584B1" w14:textId="033C2CBE" w:rsidR="00EE6206" w:rsidRPr="008E3CE1" w:rsidRDefault="005B5AFA">
      <w:pPr>
        <w:pStyle w:val="Textoindependiente2"/>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sidRPr="008E3CE1">
        <w:rPr>
          <w:rFonts w:ascii="Times New Roman" w:hAnsi="Times New Roman" w:cs="Times New Roman"/>
          <w:b w:val="0"/>
          <w:color w:val="auto"/>
          <w:lang w:val="es-ES"/>
        </w:rPr>
        <w:t>Actualización realizada, como resultado del análisis efectuado por las áreas misionales donde se determinó cambio en la metodología para la valoración del activo para los modos carretero y férreo.</w:t>
      </w:r>
    </w:p>
    <w:p w14:paraId="74561482" w14:textId="77777777" w:rsidR="00707C47" w:rsidRPr="000F4304" w:rsidRDefault="00707C47" w:rsidP="00707C4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sz w:val="10"/>
          <w:szCs w:val="10"/>
          <w:lang w:val="es-ES"/>
        </w:rPr>
      </w:pPr>
    </w:p>
    <w:p w14:paraId="2C93373C" w14:textId="5733ADA9" w:rsidR="00EE6206" w:rsidRPr="008E3CE1" w:rsidRDefault="00EE6206">
      <w:pPr>
        <w:pStyle w:val="Textoindependiente2"/>
        <w:numPr>
          <w:ilvl w:val="0"/>
          <w:numId w:val="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pPr>
      <w:r w:rsidRPr="008E3CE1">
        <w:rPr>
          <w:rFonts w:ascii="Times New Roman" w:hAnsi="Times New Roman" w:cs="Times New Roman"/>
          <w:b w:val="0"/>
          <w:color w:val="auto"/>
          <w:lang w:val="es-ES"/>
        </w:rPr>
        <w:t>Actualizac</w:t>
      </w:r>
      <w:r w:rsidR="005B5AFA" w:rsidRPr="008E3CE1">
        <w:rPr>
          <w:rFonts w:ascii="Times New Roman" w:hAnsi="Times New Roman" w:cs="Times New Roman"/>
          <w:b w:val="0"/>
          <w:color w:val="auto"/>
          <w:lang w:val="es-ES"/>
        </w:rPr>
        <w:t xml:space="preserve">ión de las inversiones en </w:t>
      </w:r>
      <w:r w:rsidR="001A3EB3" w:rsidRPr="008E3CE1">
        <w:rPr>
          <w:rFonts w:ascii="Times New Roman" w:hAnsi="Times New Roman" w:cs="Times New Roman"/>
          <w:b w:val="0"/>
          <w:color w:val="auto"/>
          <w:lang w:val="es-ES"/>
        </w:rPr>
        <w:t xml:space="preserve">el </w:t>
      </w:r>
      <w:r w:rsidR="005B5AFA" w:rsidRPr="008E3CE1">
        <w:rPr>
          <w:rFonts w:ascii="Times New Roman" w:hAnsi="Times New Roman" w:cs="Times New Roman"/>
          <w:b w:val="0"/>
          <w:color w:val="auto"/>
          <w:lang w:val="es-ES"/>
        </w:rPr>
        <w:t>modo portuario</w:t>
      </w:r>
      <w:r w:rsidR="00697EE2" w:rsidRPr="008E3CE1">
        <w:rPr>
          <w:rFonts w:ascii="Times New Roman" w:hAnsi="Times New Roman" w:cs="Times New Roman"/>
          <w:b w:val="0"/>
          <w:color w:val="auto"/>
          <w:lang w:val="es-ES"/>
        </w:rPr>
        <w:t xml:space="preserve"> </w:t>
      </w:r>
      <w:r w:rsidR="005B5AFA" w:rsidRPr="008E3CE1">
        <w:rPr>
          <w:rFonts w:ascii="Times New Roman" w:hAnsi="Times New Roman" w:cs="Times New Roman"/>
          <w:b w:val="0"/>
          <w:color w:val="auto"/>
          <w:lang w:val="es-ES"/>
        </w:rPr>
        <w:t>para</w:t>
      </w:r>
      <w:r w:rsidR="00EE2BBE" w:rsidRPr="008E3CE1">
        <w:rPr>
          <w:rFonts w:ascii="Times New Roman" w:hAnsi="Times New Roman" w:cs="Times New Roman"/>
          <w:b w:val="0"/>
          <w:color w:val="auto"/>
          <w:lang w:val="es-ES"/>
        </w:rPr>
        <w:t xml:space="preserve"> </w:t>
      </w:r>
      <w:r w:rsidR="00363D08" w:rsidRPr="008E3CE1">
        <w:rPr>
          <w:rFonts w:ascii="Times New Roman" w:hAnsi="Times New Roman" w:cs="Times New Roman"/>
          <w:b w:val="0"/>
          <w:color w:val="auto"/>
          <w:lang w:val="es-ES"/>
        </w:rPr>
        <w:t>el primer semestre del año 2022</w:t>
      </w:r>
      <w:r w:rsidRPr="008E3CE1">
        <w:rPr>
          <w:rFonts w:ascii="Times New Roman" w:hAnsi="Times New Roman" w:cs="Times New Roman"/>
          <w:b w:val="0"/>
          <w:color w:val="auto"/>
          <w:lang w:val="es-ES"/>
        </w:rPr>
        <w:t>.</w:t>
      </w:r>
    </w:p>
    <w:p w14:paraId="54DF729B" w14:textId="77777777" w:rsidR="00707C47" w:rsidRPr="000F4304" w:rsidRDefault="00707C47" w:rsidP="00707C47">
      <w:pPr>
        <w:pStyle w:val="Prrafodelista"/>
        <w:rPr>
          <w:sz w:val="10"/>
          <w:szCs w:val="10"/>
        </w:rPr>
      </w:pPr>
    </w:p>
    <w:p w14:paraId="13F74ADF" w14:textId="4A1543FC" w:rsidR="00DE0C39" w:rsidRDefault="0097681A" w:rsidP="002216DF">
      <w:pPr>
        <w:pStyle w:val="Prrafodelista"/>
        <w:numPr>
          <w:ilvl w:val="0"/>
          <w:numId w:val="8"/>
        </w:numPr>
        <w:ind w:left="360"/>
        <w:jc w:val="both"/>
      </w:pPr>
      <w:r w:rsidRPr="008E3CE1">
        <w:t xml:space="preserve"> </w:t>
      </w:r>
      <w:r w:rsidR="00D155C4" w:rsidRPr="008E3CE1">
        <w:t>D</w:t>
      </w:r>
      <w:r w:rsidR="00DE0C39" w:rsidRPr="008E3CE1">
        <w:t>esincorpor</w:t>
      </w:r>
      <w:r w:rsidR="00D155C4" w:rsidRPr="008E3CE1">
        <w:t>ación</w:t>
      </w:r>
      <w:r w:rsidR="00DE0C39" w:rsidRPr="008E3CE1">
        <w:t xml:space="preserve"> </w:t>
      </w:r>
      <w:r w:rsidR="00D155C4" w:rsidRPr="008E3CE1">
        <w:t>d</w:t>
      </w:r>
      <w:r w:rsidR="00DE0C39" w:rsidRPr="008E3CE1">
        <w:t xml:space="preserve">el pasivo diferido del Aeropuerto Internacional el Dorado y el Aeropuerto Alfonso Bonilla Aragón, </w:t>
      </w:r>
      <w:r w:rsidR="00D155C4" w:rsidRPr="008E3CE1">
        <w:t xml:space="preserve">en la vigencia 2021, </w:t>
      </w:r>
      <w:r w:rsidR="00DE0C39" w:rsidRPr="008E3CE1">
        <w:t>conforme a las incorporaciones informadas por la Aerocivil</w:t>
      </w:r>
      <w:r w:rsidR="00D155C4" w:rsidRPr="008E3CE1">
        <w:t>.</w:t>
      </w:r>
    </w:p>
    <w:p w14:paraId="585A3E21" w14:textId="77777777" w:rsidR="00BC64A1" w:rsidRPr="002216DF" w:rsidRDefault="00BC64A1" w:rsidP="002216DF">
      <w:pPr>
        <w:pStyle w:val="Prrafodelista"/>
        <w:rPr>
          <w:sz w:val="10"/>
          <w:szCs w:val="10"/>
        </w:rPr>
      </w:pPr>
    </w:p>
    <w:p w14:paraId="36AB3673" w14:textId="254E2E86" w:rsidR="00DE0C39" w:rsidRDefault="007B6A09" w:rsidP="002216DF">
      <w:pPr>
        <w:ind w:left="348"/>
        <w:jc w:val="both"/>
      </w:pPr>
      <w:r w:rsidRPr="008E3CE1">
        <w:t xml:space="preserve">Considerando lo anterior, </w:t>
      </w:r>
      <w:r w:rsidR="00D155C4" w:rsidRPr="008E3CE1">
        <w:t xml:space="preserve">las </w:t>
      </w:r>
      <w:r w:rsidR="00DE0C39" w:rsidRPr="008E3CE1">
        <w:t>cifras reflejadas en el pasivo diferido de la Agencia Nacional de Infraestructura</w:t>
      </w:r>
      <w:r w:rsidR="00234F5F" w:rsidRPr="008E3CE1">
        <w:t>, para este modo,</w:t>
      </w:r>
      <w:r w:rsidR="00DE0C39" w:rsidRPr="008E3CE1">
        <w:t xml:space="preserve"> corresponde</w:t>
      </w:r>
      <w:r w:rsidR="00D155C4" w:rsidRPr="008E3CE1">
        <w:t>n</w:t>
      </w:r>
      <w:r w:rsidR="00DE0C39" w:rsidRPr="008E3CE1">
        <w:t xml:space="preserve"> a la información remitida por los concesionarios, de los activos concesionados hasta el año 2019, </w:t>
      </w:r>
      <w:r w:rsidR="0050196F" w:rsidRPr="008E3CE1">
        <w:t xml:space="preserve">incluida la </w:t>
      </w:r>
      <w:r w:rsidR="00DE0C39" w:rsidRPr="008E3CE1">
        <w:t>amortización calculada del pasivo hasta ese año</w:t>
      </w:r>
      <w:r w:rsidR="00722D0D" w:rsidRPr="008E3CE1">
        <w:t>,</w:t>
      </w:r>
      <w:r w:rsidR="00DE0C39" w:rsidRPr="008E3CE1">
        <w:t xml:space="preserve"> </w:t>
      </w:r>
      <w:r w:rsidR="007277AB" w:rsidRPr="008E3CE1">
        <w:t>menos</w:t>
      </w:r>
      <w:r w:rsidR="00DE0C39" w:rsidRPr="008E3CE1">
        <w:t xml:space="preserve"> la información desincorporada en el año 2021, de acuerdo </w:t>
      </w:r>
      <w:r w:rsidR="00D002F0" w:rsidRPr="008E3CE1">
        <w:t>con</w:t>
      </w:r>
      <w:r w:rsidR="00DE0C39" w:rsidRPr="008E3CE1">
        <w:t xml:space="preserve"> la información reportada por la Aeronáutica Civil.</w:t>
      </w:r>
    </w:p>
    <w:p w14:paraId="435BA1AC" w14:textId="77777777" w:rsidR="00BC64A1" w:rsidRPr="002216DF" w:rsidRDefault="00BC64A1" w:rsidP="002216DF">
      <w:pPr>
        <w:ind w:left="348"/>
        <w:jc w:val="both"/>
        <w:rPr>
          <w:sz w:val="10"/>
          <w:szCs w:val="10"/>
        </w:rPr>
      </w:pPr>
    </w:p>
    <w:p w14:paraId="22E2EF71" w14:textId="77777777" w:rsidR="00DE0C39" w:rsidRPr="000F4304" w:rsidRDefault="00DE0C39" w:rsidP="002216DF">
      <w:pPr>
        <w:pStyle w:val="Prrafodelista"/>
        <w:ind w:left="360"/>
        <w:rPr>
          <w:sz w:val="4"/>
          <w:szCs w:val="4"/>
        </w:rPr>
      </w:pPr>
    </w:p>
    <w:p w14:paraId="23688142" w14:textId="2BEA3813" w:rsidR="005B5AFA" w:rsidRPr="008E3CE1" w:rsidRDefault="00C918A5" w:rsidP="002216DF">
      <w:pPr>
        <w:pStyle w:val="Prrafodelista"/>
        <w:ind w:left="360"/>
        <w:jc w:val="both"/>
      </w:pPr>
      <w:r w:rsidRPr="008E3CE1">
        <w:t>L</w:t>
      </w:r>
      <w:r w:rsidR="005B5AFA" w:rsidRPr="008E3CE1">
        <w:t>as inversiones realizadas p</w:t>
      </w:r>
      <w:r w:rsidR="00E632E3" w:rsidRPr="008E3CE1">
        <w:t>ara</w:t>
      </w:r>
      <w:r w:rsidR="005B5AFA" w:rsidRPr="008E3CE1">
        <w:t xml:space="preserve"> este modo</w:t>
      </w:r>
      <w:r w:rsidR="00E632E3" w:rsidRPr="008E3CE1">
        <w:t>,</w:t>
      </w:r>
      <w:r w:rsidR="005B5AFA" w:rsidRPr="008E3CE1">
        <w:t xml:space="preserve"> </w:t>
      </w:r>
      <w:r w:rsidR="00E632E3" w:rsidRPr="008E3CE1">
        <w:t xml:space="preserve">a partir del </w:t>
      </w:r>
      <w:r w:rsidR="005B5AFA" w:rsidRPr="008E3CE1">
        <w:t>año 2020</w:t>
      </w:r>
      <w:r w:rsidR="00E632E3" w:rsidRPr="008E3CE1">
        <w:t>,</w:t>
      </w:r>
      <w:r w:rsidR="005B5AFA" w:rsidRPr="008E3CE1">
        <w:t xml:space="preserve"> </w:t>
      </w:r>
      <w:r w:rsidR="00E632E3" w:rsidRPr="008E3CE1">
        <w:t>son</w:t>
      </w:r>
      <w:r w:rsidR="005B5AFA" w:rsidRPr="008E3CE1">
        <w:t xml:space="preserve"> registradas por la Aerocivil porque a partir de</w:t>
      </w:r>
      <w:r w:rsidR="00E632E3" w:rsidRPr="008E3CE1">
        <w:t xml:space="preserve"> ese año es la entidad concedente</w:t>
      </w:r>
      <w:r w:rsidR="005B5AFA" w:rsidRPr="008E3CE1">
        <w:t>, de acuerdo con lo conceptuado por la Contaduría General de la Nación</w:t>
      </w:r>
      <w:r w:rsidR="00E632E3" w:rsidRPr="008E3CE1">
        <w:t xml:space="preserve"> </w:t>
      </w:r>
      <w:r w:rsidR="005B5AFA" w:rsidRPr="008E3CE1">
        <w:t>con radicado CGN 20201000049391 del 14-10-2020</w:t>
      </w:r>
      <w:r w:rsidR="00E632E3" w:rsidRPr="008E3CE1">
        <w:t>.</w:t>
      </w:r>
    </w:p>
    <w:p w14:paraId="516A4200" w14:textId="77777777" w:rsidR="00EE6206" w:rsidRPr="000F4304" w:rsidRDefault="00EE6206" w:rsidP="00AD4EEC">
      <w:pPr>
        <w:jc w:val="both"/>
        <w:rPr>
          <w:sz w:val="10"/>
          <w:szCs w:val="10"/>
          <w:lang w:eastAsia="es-CO"/>
        </w:rPr>
      </w:pPr>
    </w:p>
    <w:p w14:paraId="5AC99299" w14:textId="3B83838D" w:rsidR="00A64542" w:rsidRDefault="005B5AFA">
      <w:pPr>
        <w:pStyle w:val="Prrafodelista"/>
        <w:numPr>
          <w:ilvl w:val="0"/>
          <w:numId w:val="8"/>
        </w:numPr>
        <w:ind w:left="360"/>
        <w:jc w:val="both"/>
      </w:pPr>
      <w:r w:rsidRPr="000F4304">
        <w:t>Amortización del pasivo diferido conforme a los plazos de los acuerdo</w:t>
      </w:r>
      <w:r w:rsidR="00E632E3" w:rsidRPr="000F4304">
        <w:t>s</w:t>
      </w:r>
      <w:r w:rsidRPr="000F4304">
        <w:t xml:space="preserve"> de concesión de los modos carretero, férreo,</w:t>
      </w:r>
      <w:r w:rsidR="00987B9E" w:rsidRPr="000F4304">
        <w:t xml:space="preserve"> y</w:t>
      </w:r>
      <w:r w:rsidRPr="000F4304">
        <w:t xml:space="preserve"> portuario</w:t>
      </w:r>
      <w:r w:rsidR="00987B9E" w:rsidRPr="000F4304">
        <w:t>.</w:t>
      </w:r>
    </w:p>
    <w:p w14:paraId="3F5A9BA7" w14:textId="1F085F95" w:rsidR="001405DB" w:rsidRDefault="001405DB" w:rsidP="001405DB">
      <w:pPr>
        <w:jc w:val="both"/>
      </w:pPr>
    </w:p>
    <w:p w14:paraId="1741069D" w14:textId="2590CCEB" w:rsidR="001405DB" w:rsidRPr="001405DB" w:rsidRDefault="001405DB">
      <w:pPr>
        <w:pStyle w:val="Prrafodelista"/>
        <w:numPr>
          <w:ilvl w:val="0"/>
          <w:numId w:val="17"/>
        </w:numPr>
        <w:jc w:val="both"/>
        <w:rPr>
          <w:b/>
          <w:bCs/>
          <w:lang w:eastAsia="es-CO"/>
        </w:rPr>
      </w:pPr>
      <w:r w:rsidRPr="001405DB">
        <w:rPr>
          <w:b/>
          <w:bCs/>
          <w:lang w:eastAsia="es-CO"/>
        </w:rPr>
        <w:t>Provisiones</w:t>
      </w:r>
    </w:p>
    <w:p w14:paraId="34A76358" w14:textId="77777777" w:rsidR="001405DB" w:rsidRDefault="001405DB" w:rsidP="001405DB">
      <w:pPr>
        <w:jc w:val="both"/>
        <w:rPr>
          <w:lang w:eastAsia="es-CO"/>
        </w:rPr>
      </w:pPr>
    </w:p>
    <w:p w14:paraId="149AE430" w14:textId="5309BF88" w:rsidR="001405DB" w:rsidRDefault="001405DB" w:rsidP="001405DB">
      <w:pPr>
        <w:jc w:val="both"/>
        <w:rPr>
          <w:lang w:eastAsia="es-CO"/>
        </w:rPr>
      </w:pPr>
      <w:r w:rsidRPr="00813352">
        <w:rPr>
          <w:lang w:eastAsia="es-CO"/>
        </w:rPr>
        <w:t>El grupo</w:t>
      </w:r>
      <w:r>
        <w:rPr>
          <w:lang w:eastAsia="es-CO"/>
        </w:rPr>
        <w:t xml:space="preserve"> </w:t>
      </w:r>
      <w:r w:rsidRPr="00813352">
        <w:rPr>
          <w:lang w:eastAsia="es-CO"/>
        </w:rPr>
        <w:t>2.7</w:t>
      </w:r>
      <w:r>
        <w:rPr>
          <w:lang w:eastAsia="es-CO"/>
        </w:rPr>
        <w:t xml:space="preserve"> </w:t>
      </w:r>
      <w:r w:rsidRPr="00813352">
        <w:rPr>
          <w:i/>
          <w:iCs/>
          <w:lang w:eastAsia="es-CO"/>
        </w:rPr>
        <w:t>Provisiones</w:t>
      </w:r>
      <w:r>
        <w:rPr>
          <w:lang w:eastAsia="es-CO"/>
        </w:rPr>
        <w:t xml:space="preserve"> </w:t>
      </w:r>
      <w:r w:rsidRPr="00FD3244">
        <w:rPr>
          <w:lang w:eastAsia="es-CO"/>
        </w:rPr>
        <w:t xml:space="preserve">presenta un incremento </w:t>
      </w:r>
      <w:r>
        <w:rPr>
          <w:lang w:eastAsia="es-CO"/>
        </w:rPr>
        <w:t xml:space="preserve">en términos corrientes del 131,52%, con una variación </w:t>
      </w:r>
      <w:r w:rsidRPr="00FD3244">
        <w:rPr>
          <w:lang w:eastAsia="es-CO"/>
        </w:rPr>
        <w:t>por valor de</w:t>
      </w:r>
      <w:r>
        <w:rPr>
          <w:lang w:eastAsia="es-CO"/>
        </w:rPr>
        <w:t xml:space="preserve"> $</w:t>
      </w:r>
      <w:r w:rsidRPr="00FD3244">
        <w:rPr>
          <w:lang w:eastAsia="es-CO"/>
        </w:rPr>
        <w:t>501.800.765</w:t>
      </w:r>
      <w:r>
        <w:rPr>
          <w:lang w:eastAsia="es-CO"/>
        </w:rPr>
        <w:t xml:space="preserve"> miles, </w:t>
      </w:r>
      <w:r w:rsidRPr="00FD3244">
        <w:rPr>
          <w:lang w:eastAsia="es-CO"/>
        </w:rPr>
        <w:t>como resultado de la</w:t>
      </w:r>
      <w:r w:rsidR="00F256C2">
        <w:rPr>
          <w:lang w:eastAsia="es-CO"/>
        </w:rPr>
        <w:t xml:space="preserve">s </w:t>
      </w:r>
      <w:r w:rsidRPr="00FD3244">
        <w:rPr>
          <w:lang w:eastAsia="es-CO"/>
        </w:rPr>
        <w:t>actualizaci</w:t>
      </w:r>
      <w:r w:rsidR="00F256C2">
        <w:rPr>
          <w:lang w:eastAsia="es-CO"/>
        </w:rPr>
        <w:t>ones</w:t>
      </w:r>
      <w:r w:rsidRPr="00FD3244">
        <w:rPr>
          <w:lang w:eastAsia="es-CO"/>
        </w:rPr>
        <w:t xml:space="preserve"> de procesos judiciales</w:t>
      </w:r>
      <w:r>
        <w:rPr>
          <w:lang w:eastAsia="es-CO"/>
        </w:rPr>
        <w:t xml:space="preserve"> al corte 31 de octubre de 2022, frente al mismo mes del año 2021.  Esta información es reportada por </w:t>
      </w:r>
      <w:r w:rsidRPr="00FD3244">
        <w:rPr>
          <w:lang w:eastAsia="es-CO"/>
        </w:rPr>
        <w:t>el Grupo Interno de Trabajo de Defensa Judicial de la Vicepresidencia Jurídica de la Agencia</w:t>
      </w:r>
      <w:r>
        <w:rPr>
          <w:lang w:eastAsia="es-CO"/>
        </w:rPr>
        <w:t>.  Los saldos y variaciones por subcuentas se pueden observar en el siguiente cuadro:</w:t>
      </w:r>
    </w:p>
    <w:p w14:paraId="1530C847" w14:textId="77777777" w:rsidR="001405DB" w:rsidRDefault="001405DB" w:rsidP="001405DB">
      <w:pPr>
        <w:jc w:val="both"/>
        <w:rPr>
          <w:lang w:eastAsia="es-CO"/>
        </w:rPr>
      </w:pPr>
    </w:p>
    <w:p w14:paraId="0B80002C" w14:textId="77777777" w:rsidR="001405DB" w:rsidRDefault="001405DB" w:rsidP="001405DB">
      <w:pPr>
        <w:jc w:val="center"/>
        <w:rPr>
          <w:lang w:eastAsia="es-CO"/>
        </w:rPr>
      </w:pPr>
      <w:r w:rsidRPr="00A75331">
        <w:rPr>
          <w:noProof/>
        </w:rPr>
        <w:drawing>
          <wp:inline distT="0" distB="0" distL="0" distR="0" wp14:anchorId="588DE261" wp14:editId="60AA84E9">
            <wp:extent cx="4179568" cy="1500333"/>
            <wp:effectExtent l="0" t="0" r="0" b="508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71008" cy="1533157"/>
                    </a:xfrm>
                    <a:prstGeom prst="rect">
                      <a:avLst/>
                    </a:prstGeom>
                    <a:noFill/>
                    <a:ln>
                      <a:noFill/>
                    </a:ln>
                  </pic:spPr>
                </pic:pic>
              </a:graphicData>
            </a:graphic>
          </wp:inline>
        </w:drawing>
      </w:r>
    </w:p>
    <w:p w14:paraId="48934A30" w14:textId="77777777" w:rsidR="001405DB" w:rsidRDefault="001405DB" w:rsidP="001405DB">
      <w:pPr>
        <w:jc w:val="both"/>
        <w:rPr>
          <w:lang w:eastAsia="es-CO"/>
        </w:rPr>
      </w:pPr>
    </w:p>
    <w:p w14:paraId="1DEA8BA1" w14:textId="48AB313E" w:rsidR="00BC64A1" w:rsidRPr="00BC64A1" w:rsidRDefault="00AA749B" w:rsidP="001405DB">
      <w:pPr>
        <w:pStyle w:val="Prrafodelista"/>
        <w:numPr>
          <w:ilvl w:val="0"/>
          <w:numId w:val="1"/>
        </w:numPr>
        <w:jc w:val="both"/>
        <w:rPr>
          <w:lang w:eastAsia="es-CO"/>
        </w:rPr>
      </w:pPr>
      <w:r w:rsidRPr="001405DB">
        <w:rPr>
          <w:b/>
          <w:bCs/>
          <w:lang w:eastAsia="es-CO"/>
        </w:rPr>
        <w:t>Cuentas por pagar</w:t>
      </w:r>
    </w:p>
    <w:p w14:paraId="673B440F" w14:textId="77777777" w:rsidR="00BC64A1" w:rsidRDefault="00BC64A1" w:rsidP="00BC64A1">
      <w:pPr>
        <w:jc w:val="both"/>
        <w:rPr>
          <w:lang w:eastAsia="es-CO"/>
        </w:rPr>
      </w:pPr>
    </w:p>
    <w:p w14:paraId="169F2CC3" w14:textId="4D8C69F8" w:rsidR="00950AD3" w:rsidRDefault="00227180" w:rsidP="00BC64A1">
      <w:pPr>
        <w:jc w:val="both"/>
        <w:rPr>
          <w:lang w:eastAsia="es-CO"/>
        </w:rPr>
      </w:pPr>
      <w:r w:rsidRPr="00D45D24">
        <w:rPr>
          <w:lang w:eastAsia="es-CO"/>
        </w:rPr>
        <w:t xml:space="preserve">La disminución </w:t>
      </w:r>
      <w:r w:rsidR="00E05360" w:rsidRPr="00D45D24">
        <w:rPr>
          <w:lang w:eastAsia="es-CO"/>
        </w:rPr>
        <w:t>net</w:t>
      </w:r>
      <w:r w:rsidRPr="00D45D24">
        <w:rPr>
          <w:lang w:eastAsia="es-CO"/>
        </w:rPr>
        <w:t>a</w:t>
      </w:r>
      <w:r w:rsidR="00E05360" w:rsidRPr="00D45D24">
        <w:rPr>
          <w:lang w:eastAsia="es-CO"/>
        </w:rPr>
        <w:t xml:space="preserve"> </w:t>
      </w:r>
      <w:r w:rsidR="00950AD3" w:rsidRPr="00D45D24">
        <w:rPr>
          <w:lang w:eastAsia="es-CO"/>
        </w:rPr>
        <w:t xml:space="preserve">en el grupo </w:t>
      </w:r>
      <w:r w:rsidR="00950AD3" w:rsidRPr="00BC64A1">
        <w:rPr>
          <w:i/>
          <w:iCs/>
          <w:lang w:eastAsia="es-CO"/>
        </w:rPr>
        <w:t>2.</w:t>
      </w:r>
      <w:r w:rsidRPr="00BC64A1">
        <w:rPr>
          <w:i/>
          <w:iCs/>
          <w:lang w:eastAsia="es-CO"/>
        </w:rPr>
        <w:t>4</w:t>
      </w:r>
      <w:r w:rsidR="00950AD3" w:rsidRPr="00D45D24">
        <w:rPr>
          <w:lang w:eastAsia="es-CO"/>
        </w:rPr>
        <w:t xml:space="preserve"> </w:t>
      </w:r>
      <w:r w:rsidRPr="00BC64A1">
        <w:rPr>
          <w:i/>
          <w:iCs/>
          <w:lang w:eastAsia="es-CO"/>
        </w:rPr>
        <w:t>Cuentas por pagar</w:t>
      </w:r>
      <w:r w:rsidR="00950AD3" w:rsidRPr="00D45D24">
        <w:rPr>
          <w:lang w:eastAsia="es-CO"/>
        </w:rPr>
        <w:t xml:space="preserve">, </w:t>
      </w:r>
      <w:r w:rsidR="00814F40" w:rsidRPr="00D45D24">
        <w:rPr>
          <w:lang w:eastAsia="es-CO"/>
        </w:rPr>
        <w:t xml:space="preserve">al corte </w:t>
      </w:r>
      <w:r w:rsidR="0084328F" w:rsidRPr="00D45D24">
        <w:rPr>
          <w:lang w:eastAsia="es-CO"/>
        </w:rPr>
        <w:t>3</w:t>
      </w:r>
      <w:r w:rsidR="00BC64A1">
        <w:rPr>
          <w:lang w:eastAsia="es-CO"/>
        </w:rPr>
        <w:t>1</w:t>
      </w:r>
      <w:r w:rsidR="00851947">
        <w:rPr>
          <w:lang w:eastAsia="es-CO"/>
        </w:rPr>
        <w:t xml:space="preserve"> de </w:t>
      </w:r>
      <w:r w:rsidR="00BC64A1">
        <w:rPr>
          <w:lang w:eastAsia="es-CO"/>
        </w:rPr>
        <w:t>octu</w:t>
      </w:r>
      <w:r w:rsidR="00851947">
        <w:rPr>
          <w:lang w:eastAsia="es-CO"/>
        </w:rPr>
        <w:t xml:space="preserve">bre </w:t>
      </w:r>
      <w:r w:rsidR="00814F40" w:rsidRPr="00D45D24">
        <w:rPr>
          <w:lang w:eastAsia="es-CO"/>
        </w:rPr>
        <w:t xml:space="preserve">de 2022 </w:t>
      </w:r>
      <w:r w:rsidR="00546262" w:rsidRPr="00D45D24">
        <w:rPr>
          <w:lang w:eastAsia="es-CO"/>
        </w:rPr>
        <w:t xml:space="preserve">por valor de </w:t>
      </w:r>
      <w:r w:rsidR="0084328F" w:rsidRPr="00D45D24">
        <w:rPr>
          <w:lang w:eastAsia="es-CO"/>
        </w:rPr>
        <w:t>$</w:t>
      </w:r>
      <w:r w:rsidR="00BC64A1" w:rsidRPr="00BC64A1">
        <w:rPr>
          <w:lang w:eastAsia="es-CO"/>
        </w:rPr>
        <w:t xml:space="preserve">-188.483.376 </w:t>
      </w:r>
      <w:r w:rsidR="00546262" w:rsidRPr="00D45D24">
        <w:rPr>
          <w:lang w:eastAsia="es-CO"/>
        </w:rPr>
        <w:t>miles</w:t>
      </w:r>
      <w:r w:rsidR="00B304A3" w:rsidRPr="00D45D24">
        <w:rPr>
          <w:lang w:eastAsia="es-CO"/>
        </w:rPr>
        <w:t>,</w:t>
      </w:r>
      <w:r w:rsidR="00546262" w:rsidRPr="00D45D24">
        <w:rPr>
          <w:lang w:eastAsia="es-CO"/>
        </w:rPr>
        <w:t xml:space="preserve"> </w:t>
      </w:r>
      <w:r w:rsidR="00814F40" w:rsidRPr="00D45D24">
        <w:rPr>
          <w:lang w:eastAsia="es-CO"/>
        </w:rPr>
        <w:t xml:space="preserve">con relación a </w:t>
      </w:r>
      <w:r w:rsidR="00BC64A1">
        <w:rPr>
          <w:lang w:eastAsia="es-CO"/>
        </w:rPr>
        <w:t>octu</w:t>
      </w:r>
      <w:r w:rsidR="00851947">
        <w:rPr>
          <w:lang w:eastAsia="es-CO"/>
        </w:rPr>
        <w:t xml:space="preserve">bre </w:t>
      </w:r>
      <w:r w:rsidR="00814F40" w:rsidRPr="00D45D24">
        <w:rPr>
          <w:lang w:eastAsia="es-CO"/>
        </w:rPr>
        <w:t xml:space="preserve">de 2021, </w:t>
      </w:r>
      <w:r w:rsidR="00950AD3" w:rsidRPr="00D45D24">
        <w:rPr>
          <w:lang w:eastAsia="es-CO"/>
        </w:rPr>
        <w:t xml:space="preserve">obedece principalmente </w:t>
      </w:r>
      <w:r w:rsidR="002216DF" w:rsidRPr="00D45D24">
        <w:rPr>
          <w:lang w:eastAsia="es-CO"/>
        </w:rPr>
        <w:t xml:space="preserve">a </w:t>
      </w:r>
      <w:r w:rsidR="002216DF">
        <w:rPr>
          <w:lang w:eastAsia="es-CO"/>
        </w:rPr>
        <w:t>menores</w:t>
      </w:r>
      <w:r w:rsidR="001A7CE5">
        <w:rPr>
          <w:lang w:eastAsia="es-CO"/>
        </w:rPr>
        <w:t xml:space="preserve"> </w:t>
      </w:r>
      <w:r w:rsidR="00143B5F">
        <w:rPr>
          <w:lang w:eastAsia="es-CO"/>
        </w:rPr>
        <w:t xml:space="preserve">y mayores </w:t>
      </w:r>
      <w:r w:rsidR="00F91E1D">
        <w:rPr>
          <w:lang w:eastAsia="es-CO"/>
        </w:rPr>
        <w:t xml:space="preserve">reflejados en las cuentas y subcuentas que componen el grupo al </w:t>
      </w:r>
      <w:r w:rsidR="001A7CE5">
        <w:rPr>
          <w:lang w:eastAsia="es-CO"/>
        </w:rPr>
        <w:t>corte,</w:t>
      </w:r>
      <w:r w:rsidR="009D38F6" w:rsidRPr="00D45D24">
        <w:rPr>
          <w:lang w:eastAsia="es-CO"/>
        </w:rPr>
        <w:t xml:space="preserve"> </w:t>
      </w:r>
      <w:r w:rsidR="00612DA5">
        <w:rPr>
          <w:lang w:eastAsia="es-CO"/>
        </w:rPr>
        <w:t xml:space="preserve">siendo las </w:t>
      </w:r>
      <w:r w:rsidR="00813352">
        <w:rPr>
          <w:lang w:eastAsia="es-CO"/>
        </w:rPr>
        <w:t xml:space="preserve">subcuentas </w:t>
      </w:r>
      <w:r w:rsidR="00612DA5">
        <w:rPr>
          <w:lang w:eastAsia="es-CO"/>
        </w:rPr>
        <w:t>más representativas las siguientes:</w:t>
      </w:r>
    </w:p>
    <w:p w14:paraId="49B4D325" w14:textId="391508D6" w:rsidR="00143B5F" w:rsidRPr="00813352" w:rsidRDefault="00143B5F" w:rsidP="00821568">
      <w:pPr>
        <w:jc w:val="both"/>
        <w:rPr>
          <w:lang w:val="es-CO" w:eastAsia="es-CO"/>
        </w:rPr>
      </w:pPr>
    </w:p>
    <w:p w14:paraId="7700BDC6" w14:textId="637133C9" w:rsidR="00143B5F" w:rsidRDefault="00143B5F" w:rsidP="00143B5F">
      <w:pPr>
        <w:jc w:val="center"/>
        <w:rPr>
          <w:lang w:eastAsia="es-CO"/>
        </w:rPr>
      </w:pPr>
      <w:r w:rsidRPr="00143B5F">
        <w:rPr>
          <w:noProof/>
        </w:rPr>
        <w:drawing>
          <wp:inline distT="0" distB="0" distL="0" distR="0" wp14:anchorId="6075D8E1" wp14:editId="6584BD7B">
            <wp:extent cx="4443313" cy="1271793"/>
            <wp:effectExtent l="0" t="0" r="0" b="508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26659" cy="1295649"/>
                    </a:xfrm>
                    <a:prstGeom prst="rect">
                      <a:avLst/>
                    </a:prstGeom>
                    <a:noFill/>
                    <a:ln>
                      <a:noFill/>
                    </a:ln>
                  </pic:spPr>
                </pic:pic>
              </a:graphicData>
            </a:graphic>
          </wp:inline>
        </w:drawing>
      </w:r>
    </w:p>
    <w:p w14:paraId="4CD04FC1" w14:textId="056BA2F3" w:rsidR="00143B5F" w:rsidRDefault="00143B5F" w:rsidP="00821568">
      <w:pPr>
        <w:jc w:val="both"/>
        <w:rPr>
          <w:lang w:eastAsia="es-CO"/>
        </w:rPr>
      </w:pPr>
    </w:p>
    <w:p w14:paraId="6A7434C5" w14:textId="7B81EDD5" w:rsidR="009E0E81" w:rsidRDefault="009E0E81" w:rsidP="00C37BB5">
      <w:pPr>
        <w:jc w:val="both"/>
        <w:rPr>
          <w:b/>
          <w:bCs/>
          <w:lang w:eastAsia="es-CO"/>
        </w:rPr>
      </w:pPr>
      <w:r w:rsidRPr="009E0E81">
        <w:rPr>
          <w:b/>
          <w:bCs/>
          <w:lang w:eastAsia="es-CO"/>
        </w:rPr>
        <w:t xml:space="preserve">SITUACIONES PARTICULARES DE LOS </w:t>
      </w:r>
      <w:r>
        <w:rPr>
          <w:b/>
          <w:bCs/>
          <w:lang w:eastAsia="es-CO"/>
        </w:rPr>
        <w:t>PASIVOS</w:t>
      </w:r>
      <w:r w:rsidRPr="009E0E81">
        <w:rPr>
          <w:b/>
          <w:bCs/>
          <w:lang w:eastAsia="es-CO"/>
        </w:rPr>
        <w:t xml:space="preserve"> EN </w:t>
      </w:r>
      <w:r>
        <w:rPr>
          <w:b/>
          <w:bCs/>
          <w:lang w:eastAsia="es-CO"/>
        </w:rPr>
        <w:t>OCTUBRE</w:t>
      </w:r>
      <w:r w:rsidRPr="009E0E81">
        <w:rPr>
          <w:b/>
          <w:bCs/>
          <w:lang w:eastAsia="es-CO"/>
        </w:rPr>
        <w:t xml:space="preserve"> DE 2022</w:t>
      </w:r>
    </w:p>
    <w:p w14:paraId="428DF2F9" w14:textId="5AAF1831" w:rsidR="009E0E81" w:rsidRDefault="009E0E81" w:rsidP="00C37BB5">
      <w:pPr>
        <w:jc w:val="both"/>
        <w:rPr>
          <w:b/>
          <w:bCs/>
          <w:lang w:eastAsia="es-CO"/>
        </w:rPr>
      </w:pPr>
    </w:p>
    <w:p w14:paraId="6C69100F" w14:textId="2E6C013A" w:rsidR="00CE3883" w:rsidRDefault="008750F3" w:rsidP="00C37BB5">
      <w:pPr>
        <w:jc w:val="both"/>
        <w:rPr>
          <w:lang w:eastAsia="es-CO"/>
        </w:rPr>
      </w:pPr>
      <w:r w:rsidRPr="00FB088A">
        <w:rPr>
          <w:b/>
          <w:bCs/>
          <w:lang w:eastAsia="es-CO"/>
        </w:rPr>
        <w:t>Créditos judiciales</w:t>
      </w:r>
      <w:r w:rsidR="009F28ED">
        <w:rPr>
          <w:b/>
          <w:bCs/>
          <w:lang w:eastAsia="es-CO"/>
        </w:rPr>
        <w:t xml:space="preserve">: </w:t>
      </w:r>
      <w:r w:rsidR="00BB2230" w:rsidRPr="00BB2230">
        <w:rPr>
          <w:lang w:eastAsia="es-CO"/>
        </w:rPr>
        <w:t xml:space="preserve">En el grupo 2.4 </w:t>
      </w:r>
      <w:r w:rsidR="00BB2230" w:rsidRPr="00F201CD">
        <w:rPr>
          <w:i/>
          <w:iCs/>
          <w:lang w:eastAsia="es-CO"/>
        </w:rPr>
        <w:t>Cuentas por pagar</w:t>
      </w:r>
      <w:r w:rsidR="00BB2230" w:rsidRPr="00BB2230">
        <w:rPr>
          <w:lang w:eastAsia="es-CO"/>
        </w:rPr>
        <w:t xml:space="preserve">, cuenta 2.4.60 </w:t>
      </w:r>
      <w:r w:rsidR="00BB2230" w:rsidRPr="00F201CD">
        <w:rPr>
          <w:i/>
          <w:iCs/>
          <w:lang w:eastAsia="es-CO"/>
        </w:rPr>
        <w:t>Créditos judiciales</w:t>
      </w:r>
      <w:r w:rsidR="00BB2230" w:rsidRPr="00BB2230">
        <w:rPr>
          <w:lang w:eastAsia="es-CO"/>
        </w:rPr>
        <w:t>,</w:t>
      </w:r>
      <w:r w:rsidR="00F201CD">
        <w:rPr>
          <w:lang w:eastAsia="es-CO"/>
        </w:rPr>
        <w:t xml:space="preserve"> </w:t>
      </w:r>
      <w:r w:rsidR="00F201CD" w:rsidRPr="00F201CD">
        <w:rPr>
          <w:lang w:eastAsia="es-CO"/>
        </w:rPr>
        <w:t xml:space="preserve">subcuenta 2.4.60.03 </w:t>
      </w:r>
      <w:r w:rsidR="00F201CD" w:rsidRPr="00F256C2">
        <w:rPr>
          <w:i/>
          <w:iCs/>
          <w:lang w:eastAsia="es-CO"/>
        </w:rPr>
        <w:t>Laudos arbitrales y conciliaciones extrajudiciales</w:t>
      </w:r>
      <w:r w:rsidR="00F201CD" w:rsidRPr="00F201CD">
        <w:rPr>
          <w:lang w:eastAsia="es-CO"/>
        </w:rPr>
        <w:t>, se registró el valor de $61.673.121 miles, por la condena impuesta a la Agencia Nacional de Infraestructura dentro del tribunal de arbitramento convocado por la CONCESIÓN VIA PACÍFICO S.A.S. trámite 123019</w:t>
      </w:r>
      <w:r w:rsidR="00F256C2">
        <w:rPr>
          <w:lang w:eastAsia="es-CO"/>
        </w:rPr>
        <w:t xml:space="preserve"> </w:t>
      </w:r>
      <w:r w:rsidR="00F201CD" w:rsidRPr="00F201CD">
        <w:rPr>
          <w:lang w:eastAsia="es-CO"/>
        </w:rPr>
        <w:t xml:space="preserve">correspondiente al proyecto IP VIA AL PUERTO, Contrato de Concesión 003 del 6 de julio de 2016, informada por la Vicepresidencia Ejecutiva y el G.I.T. Defensa Judicial, mediante el formato GCSP-F-006- Liquidación de la deuda. Esta suma corresponde a lo ordenado en el laudo arbitral proferido el 8 de junio de 2022, Acta 30, Auto 51 del 6 de julio de 2022. Con este registro se canceló la subcuenta 2.7.01.90 </w:t>
      </w:r>
      <w:r w:rsidR="00F201CD" w:rsidRPr="003B40C0">
        <w:rPr>
          <w:i/>
          <w:iCs/>
          <w:lang w:eastAsia="es-CO"/>
        </w:rPr>
        <w:t>Otros litigios y demandas</w:t>
      </w:r>
      <w:r w:rsidR="00F201CD" w:rsidRPr="00F201CD">
        <w:rPr>
          <w:lang w:eastAsia="es-CO"/>
        </w:rPr>
        <w:t xml:space="preserve"> por la suma de $61.673.121 miles.</w:t>
      </w:r>
    </w:p>
    <w:p w14:paraId="166FE58A" w14:textId="5DC5AD82" w:rsidR="00F201CD" w:rsidRPr="002216DF" w:rsidRDefault="00F201CD" w:rsidP="00C37BB5">
      <w:pPr>
        <w:jc w:val="both"/>
        <w:rPr>
          <w:sz w:val="16"/>
          <w:szCs w:val="16"/>
          <w:lang w:eastAsia="es-CO"/>
        </w:rPr>
      </w:pPr>
    </w:p>
    <w:p w14:paraId="039E2DEB" w14:textId="3A7028AC" w:rsidR="00F201CD" w:rsidRPr="00E01424" w:rsidRDefault="00F201CD" w:rsidP="00C37BB5">
      <w:pPr>
        <w:jc w:val="both"/>
        <w:rPr>
          <w:lang w:eastAsia="es-CO"/>
        </w:rPr>
      </w:pPr>
      <w:r w:rsidRPr="00F201CD">
        <w:rPr>
          <w:lang w:eastAsia="es-CO"/>
        </w:rPr>
        <w:t xml:space="preserve">Adicionalmente, se constituyó una cuenta por pagar </w:t>
      </w:r>
      <w:r w:rsidR="00DF73F1" w:rsidRPr="00DF73F1">
        <w:rPr>
          <w:lang w:eastAsia="es-CO"/>
        </w:rPr>
        <w:t>correspondiente a los intereses moratorios</w:t>
      </w:r>
      <w:r w:rsidR="00DF73F1">
        <w:rPr>
          <w:lang w:eastAsia="es-CO"/>
        </w:rPr>
        <w:t xml:space="preserve"> </w:t>
      </w:r>
      <w:r w:rsidR="00DF73F1" w:rsidRPr="00DF73F1">
        <w:rPr>
          <w:lang w:eastAsia="es-CO"/>
        </w:rPr>
        <w:t>informados</w:t>
      </w:r>
      <w:r w:rsidR="00DF73F1">
        <w:rPr>
          <w:lang w:eastAsia="es-CO"/>
        </w:rPr>
        <w:t xml:space="preserve"> </w:t>
      </w:r>
      <w:r w:rsidR="00E01424">
        <w:rPr>
          <w:lang w:eastAsia="es-CO"/>
        </w:rPr>
        <w:t xml:space="preserve">por valor de </w:t>
      </w:r>
      <w:r w:rsidR="00E01424" w:rsidRPr="00E01424">
        <w:rPr>
          <w:lang w:eastAsia="es-CO"/>
        </w:rPr>
        <w:t>$1.405.948 miles</w:t>
      </w:r>
      <w:r w:rsidR="00E01424">
        <w:rPr>
          <w:lang w:eastAsia="es-CO"/>
        </w:rPr>
        <w:t>,</w:t>
      </w:r>
      <w:r w:rsidR="00DF73F1">
        <w:rPr>
          <w:lang w:eastAsia="es-CO"/>
        </w:rPr>
        <w:t xml:space="preserve"> en la </w:t>
      </w:r>
      <w:r w:rsidRPr="00F201CD">
        <w:rPr>
          <w:lang w:eastAsia="es-CO"/>
        </w:rPr>
        <w:t xml:space="preserve">subcuenta contable 2.4.60.92 </w:t>
      </w:r>
      <w:r w:rsidRPr="00DF73F1">
        <w:rPr>
          <w:i/>
          <w:iCs/>
          <w:lang w:eastAsia="es-CO"/>
        </w:rPr>
        <w:t>Intereses de laudos arbitrales y conciliaciones extrajudiciales</w:t>
      </w:r>
      <w:r w:rsidR="00E01424">
        <w:rPr>
          <w:lang w:eastAsia="es-CO"/>
        </w:rPr>
        <w:t xml:space="preserve">, la </w:t>
      </w:r>
      <w:r w:rsidRPr="00F201CD">
        <w:rPr>
          <w:lang w:eastAsia="es-CO"/>
        </w:rPr>
        <w:t xml:space="preserve">contrapartida </w:t>
      </w:r>
      <w:r w:rsidR="00E01424">
        <w:rPr>
          <w:lang w:eastAsia="es-CO"/>
        </w:rPr>
        <w:t xml:space="preserve">se registró </w:t>
      </w:r>
      <w:r w:rsidRPr="00F201CD">
        <w:rPr>
          <w:lang w:eastAsia="es-CO"/>
        </w:rPr>
        <w:t xml:space="preserve">la subcuenta contable 5.8.04.53 </w:t>
      </w:r>
      <w:r w:rsidRPr="00E01424">
        <w:rPr>
          <w:i/>
          <w:iCs/>
          <w:lang w:eastAsia="es-CO"/>
        </w:rPr>
        <w:t>Intereses de laudos arbitrales y conciliaciones extrajudiciales</w:t>
      </w:r>
      <w:r w:rsidR="00E01424">
        <w:rPr>
          <w:lang w:eastAsia="es-CO"/>
        </w:rPr>
        <w:t>.</w:t>
      </w:r>
    </w:p>
    <w:p w14:paraId="3BF452D9" w14:textId="77777777" w:rsidR="00C61064" w:rsidRDefault="00C61064" w:rsidP="00C61064">
      <w:pPr>
        <w:rPr>
          <w:b/>
          <w:bCs/>
        </w:rPr>
      </w:pPr>
    </w:p>
    <w:p w14:paraId="64B6D36F" w14:textId="47FC7A80" w:rsidR="00C61064" w:rsidRPr="009A5F2F" w:rsidRDefault="00C61064" w:rsidP="00C61064">
      <w:pPr>
        <w:rPr>
          <w:b/>
          <w:bCs/>
        </w:rPr>
      </w:pPr>
      <w:r w:rsidRPr="009A5F2F">
        <w:rPr>
          <w:b/>
          <w:bCs/>
        </w:rPr>
        <w:t xml:space="preserve">NOTA </w:t>
      </w:r>
      <w:r>
        <w:rPr>
          <w:b/>
          <w:bCs/>
        </w:rPr>
        <w:t>3</w:t>
      </w:r>
      <w:r w:rsidRPr="009A5F2F">
        <w:rPr>
          <w:b/>
          <w:bCs/>
        </w:rPr>
        <w:t xml:space="preserve">.  </w:t>
      </w:r>
      <w:r>
        <w:rPr>
          <w:b/>
          <w:bCs/>
        </w:rPr>
        <w:t>PATRIMONIO</w:t>
      </w:r>
    </w:p>
    <w:p w14:paraId="2A476C7B" w14:textId="347168A5" w:rsidR="008750F3" w:rsidRDefault="008750F3" w:rsidP="00C37BB5">
      <w:pPr>
        <w:jc w:val="both"/>
        <w:rPr>
          <w:lang w:eastAsia="es-CO"/>
        </w:rPr>
      </w:pPr>
    </w:p>
    <w:p w14:paraId="7DC848AC" w14:textId="20D92016" w:rsidR="004C04D7" w:rsidRPr="004C04D7" w:rsidRDefault="004C04D7" w:rsidP="004C04D7">
      <w:pPr>
        <w:jc w:val="center"/>
        <w:rPr>
          <w:b/>
          <w:bCs/>
          <w:lang w:eastAsia="es-CO"/>
        </w:rPr>
      </w:pPr>
      <w:r w:rsidRPr="004C04D7">
        <w:rPr>
          <w:b/>
          <w:bCs/>
          <w:lang w:eastAsia="es-CO"/>
        </w:rPr>
        <w:t>SITUACIONES PARTICULARES DEL PATRIMONIO EN OCTUBRE DE 2022</w:t>
      </w:r>
    </w:p>
    <w:p w14:paraId="0DFBCADD" w14:textId="77777777" w:rsidR="004C04D7" w:rsidRDefault="004C04D7" w:rsidP="00C37BB5">
      <w:pPr>
        <w:jc w:val="both"/>
        <w:rPr>
          <w:lang w:eastAsia="es-CO"/>
        </w:rPr>
      </w:pPr>
    </w:p>
    <w:p w14:paraId="727DE221" w14:textId="5899AFB3" w:rsidR="00C61064" w:rsidRDefault="004C04D7" w:rsidP="00C37BB5">
      <w:pPr>
        <w:jc w:val="both"/>
        <w:rPr>
          <w:lang w:eastAsia="es-CO"/>
        </w:rPr>
      </w:pPr>
      <w:r w:rsidRPr="004C04D7">
        <w:rPr>
          <w:lang w:eastAsia="es-CO"/>
        </w:rPr>
        <w:t>El p</w:t>
      </w:r>
      <w:r>
        <w:rPr>
          <w:lang w:eastAsia="es-CO"/>
        </w:rPr>
        <w:t xml:space="preserve">atrimonio en octubre de 2022 presenta una variación </w:t>
      </w:r>
      <w:r w:rsidR="008201D9">
        <w:rPr>
          <w:lang w:eastAsia="es-CO"/>
        </w:rPr>
        <w:t xml:space="preserve">neta </w:t>
      </w:r>
      <w:r>
        <w:rPr>
          <w:lang w:eastAsia="es-CO"/>
        </w:rPr>
        <w:t>de $</w:t>
      </w:r>
      <w:r w:rsidR="00E479C1">
        <w:rPr>
          <w:lang w:eastAsia="es-CO"/>
        </w:rPr>
        <w:t>330.631.534</w:t>
      </w:r>
      <w:r>
        <w:rPr>
          <w:lang w:eastAsia="es-CO"/>
        </w:rPr>
        <w:t xml:space="preserve"> miles, con relación a septiembre de 2022, por las siguientes situaciones:</w:t>
      </w:r>
    </w:p>
    <w:p w14:paraId="6EBB525B" w14:textId="23536A44" w:rsidR="004C04D7" w:rsidRPr="009F28ED" w:rsidRDefault="004C04D7" w:rsidP="00C37BB5">
      <w:pPr>
        <w:jc w:val="both"/>
        <w:rPr>
          <w:sz w:val="16"/>
          <w:szCs w:val="16"/>
          <w:lang w:eastAsia="es-CO"/>
        </w:rPr>
      </w:pPr>
    </w:p>
    <w:p w14:paraId="32F18935" w14:textId="77777777" w:rsidR="008201D9" w:rsidRDefault="008201D9" w:rsidP="002216DF">
      <w:pPr>
        <w:pStyle w:val="Prrafodelista"/>
        <w:numPr>
          <w:ilvl w:val="0"/>
          <w:numId w:val="26"/>
        </w:numPr>
        <w:ind w:left="567"/>
        <w:jc w:val="both"/>
        <w:rPr>
          <w:lang w:eastAsia="es-CO"/>
        </w:rPr>
      </w:pPr>
      <w:r>
        <w:rPr>
          <w:lang w:eastAsia="es-CO"/>
        </w:rPr>
        <w:t>M</w:t>
      </w:r>
      <w:r w:rsidR="004C04D7" w:rsidRPr="004C04D7">
        <w:rPr>
          <w:lang w:eastAsia="es-CO"/>
        </w:rPr>
        <w:t xml:space="preserve">ovimiento </w:t>
      </w:r>
      <w:r w:rsidR="004954ED">
        <w:rPr>
          <w:lang w:eastAsia="es-CO"/>
        </w:rPr>
        <w:t>crédito</w:t>
      </w:r>
      <w:r>
        <w:rPr>
          <w:lang w:eastAsia="es-CO"/>
        </w:rPr>
        <w:t>s</w:t>
      </w:r>
      <w:r w:rsidR="004954ED">
        <w:rPr>
          <w:lang w:eastAsia="es-CO"/>
        </w:rPr>
        <w:t xml:space="preserve"> </w:t>
      </w:r>
      <w:r w:rsidR="004C04D7" w:rsidRPr="004C04D7">
        <w:rPr>
          <w:lang w:eastAsia="es-CO"/>
        </w:rPr>
        <w:t xml:space="preserve">en la subcuenta 3.1.09.01 </w:t>
      </w:r>
      <w:r w:rsidR="004C04D7" w:rsidRPr="002216DF">
        <w:rPr>
          <w:i/>
          <w:iCs/>
          <w:lang w:eastAsia="es-CO"/>
        </w:rPr>
        <w:t>Utilidad o excedentes acumulados</w:t>
      </w:r>
      <w:r w:rsidR="004C04D7" w:rsidRPr="004C04D7">
        <w:rPr>
          <w:lang w:eastAsia="es-CO"/>
        </w:rPr>
        <w:t>, por valor de $</w:t>
      </w:r>
      <w:r w:rsidRPr="008201D9">
        <w:rPr>
          <w:lang w:eastAsia="es-CO"/>
        </w:rPr>
        <w:t>361.446.946</w:t>
      </w:r>
      <w:r>
        <w:rPr>
          <w:lang w:eastAsia="es-CO"/>
        </w:rPr>
        <w:t xml:space="preserve"> </w:t>
      </w:r>
      <w:r w:rsidR="004C04D7" w:rsidRPr="004C04D7">
        <w:rPr>
          <w:lang w:eastAsia="es-CO"/>
        </w:rPr>
        <w:t xml:space="preserve">miles, correspondiente a la incorporación de saldos contables </w:t>
      </w:r>
      <w:r>
        <w:rPr>
          <w:lang w:eastAsia="es-CO"/>
        </w:rPr>
        <w:t xml:space="preserve">remitidos </w:t>
      </w:r>
      <w:r w:rsidR="004C04D7" w:rsidRPr="004C04D7">
        <w:rPr>
          <w:lang w:eastAsia="es-CO"/>
        </w:rPr>
        <w:t>por el Instituto Nacional de Vías (INVIAS)</w:t>
      </w:r>
      <w:r w:rsidR="004954ED">
        <w:rPr>
          <w:lang w:eastAsia="es-CO"/>
        </w:rPr>
        <w:t xml:space="preserve"> a la Agencia Nacional de Infraestructura</w:t>
      </w:r>
      <w:r>
        <w:rPr>
          <w:lang w:eastAsia="es-CO"/>
        </w:rPr>
        <w:t xml:space="preserve">, de </w:t>
      </w:r>
      <w:r w:rsidRPr="008201D9">
        <w:rPr>
          <w:lang w:eastAsia="es-CO"/>
        </w:rPr>
        <w:t>saldo</w:t>
      </w:r>
      <w:r>
        <w:rPr>
          <w:lang w:eastAsia="es-CO"/>
        </w:rPr>
        <w:t>s</w:t>
      </w:r>
      <w:r w:rsidRPr="008201D9">
        <w:rPr>
          <w:lang w:eastAsia="es-CO"/>
        </w:rPr>
        <w:t xml:space="preserve"> en libros de la Red Carretera y terrenos</w:t>
      </w:r>
      <w:r>
        <w:rPr>
          <w:lang w:eastAsia="es-CO"/>
        </w:rPr>
        <w:t xml:space="preserve"> informados en las actas remitidas</w:t>
      </w:r>
      <w:r w:rsidR="004C04D7" w:rsidRPr="004C04D7">
        <w:rPr>
          <w:lang w:eastAsia="es-CO"/>
        </w:rPr>
        <w:t xml:space="preserve"> de</w:t>
      </w:r>
      <w:r>
        <w:rPr>
          <w:lang w:eastAsia="es-CO"/>
        </w:rPr>
        <w:t xml:space="preserve"> </w:t>
      </w:r>
      <w:r w:rsidR="004C04D7" w:rsidRPr="004C04D7">
        <w:rPr>
          <w:lang w:eastAsia="es-CO"/>
        </w:rPr>
        <w:t>l</w:t>
      </w:r>
      <w:r>
        <w:rPr>
          <w:lang w:eastAsia="es-CO"/>
        </w:rPr>
        <w:t>os</w:t>
      </w:r>
      <w:r w:rsidR="004C04D7" w:rsidRPr="004C04D7">
        <w:rPr>
          <w:lang w:eastAsia="es-CO"/>
        </w:rPr>
        <w:t xml:space="preserve"> proyecto</w:t>
      </w:r>
      <w:r>
        <w:rPr>
          <w:lang w:eastAsia="es-CO"/>
        </w:rPr>
        <w:t xml:space="preserve">s asociados a esta red, </w:t>
      </w:r>
      <w:r w:rsidR="004C04D7" w:rsidRPr="004C04D7">
        <w:rPr>
          <w:lang w:eastAsia="es-CO"/>
        </w:rPr>
        <w:t xml:space="preserve"> </w:t>
      </w:r>
      <w:r w:rsidRPr="008201D9">
        <w:rPr>
          <w:lang w:eastAsia="es-CO"/>
        </w:rPr>
        <w:t xml:space="preserve">en cumplimento del cronograma de trabajo establecido entre la ANI y el INVIAS, para la aplicación de la norma de concesiones desde la perspectiva de la entidad concedente. </w:t>
      </w:r>
    </w:p>
    <w:p w14:paraId="2B36BD21" w14:textId="77777777" w:rsidR="008201D9" w:rsidRPr="009F28ED" w:rsidRDefault="008201D9" w:rsidP="002216DF">
      <w:pPr>
        <w:pStyle w:val="Prrafodelista"/>
        <w:ind w:left="0"/>
        <w:jc w:val="both"/>
        <w:rPr>
          <w:sz w:val="16"/>
          <w:szCs w:val="16"/>
          <w:lang w:eastAsia="es-CO"/>
        </w:rPr>
      </w:pPr>
    </w:p>
    <w:p w14:paraId="3F2CA11B" w14:textId="7B4C0371" w:rsidR="008201D9" w:rsidRDefault="008201D9" w:rsidP="002216DF">
      <w:pPr>
        <w:ind w:left="567"/>
        <w:jc w:val="both"/>
        <w:rPr>
          <w:lang w:eastAsia="es-CO"/>
        </w:rPr>
      </w:pPr>
      <w:r>
        <w:rPr>
          <w:lang w:eastAsia="es-CO"/>
        </w:rPr>
        <w:t>A continuación, se relacionan los proyectos de concesión incorporados en lo referente a las inversiones realizadas por el INVIAS antes de ser concesionados:</w:t>
      </w:r>
    </w:p>
    <w:p w14:paraId="2E2D0701" w14:textId="77777777" w:rsidR="008201D9" w:rsidRPr="009F28ED" w:rsidRDefault="008201D9" w:rsidP="002216DF">
      <w:pPr>
        <w:pStyle w:val="Prrafodelista"/>
        <w:ind w:left="0"/>
        <w:jc w:val="both"/>
        <w:rPr>
          <w:sz w:val="16"/>
          <w:szCs w:val="16"/>
          <w:lang w:eastAsia="es-CO"/>
        </w:rPr>
      </w:pPr>
    </w:p>
    <w:p w14:paraId="2E2D4BDF" w14:textId="3E90BD7B" w:rsidR="008201D9" w:rsidRDefault="002216DF" w:rsidP="002216DF">
      <w:pPr>
        <w:pStyle w:val="Prrafodelista"/>
        <w:numPr>
          <w:ilvl w:val="0"/>
          <w:numId w:val="27"/>
        </w:numPr>
        <w:jc w:val="both"/>
        <w:rPr>
          <w:lang w:eastAsia="es-CO"/>
        </w:rPr>
      </w:pPr>
      <w:r>
        <w:rPr>
          <w:lang w:eastAsia="es-CO"/>
        </w:rPr>
        <w:t>Puerta de Hierro – palmar de Varela y Carreto- Cruz del Viso</w:t>
      </w:r>
    </w:p>
    <w:p w14:paraId="1AC4734B" w14:textId="160B4DFF" w:rsidR="008201D9" w:rsidRDefault="002216DF" w:rsidP="002216DF">
      <w:pPr>
        <w:pStyle w:val="Prrafodelista"/>
        <w:numPr>
          <w:ilvl w:val="0"/>
          <w:numId w:val="27"/>
        </w:numPr>
        <w:jc w:val="both"/>
        <w:rPr>
          <w:lang w:eastAsia="es-CO"/>
        </w:rPr>
      </w:pPr>
      <w:r>
        <w:rPr>
          <w:lang w:eastAsia="es-CO"/>
        </w:rPr>
        <w:lastRenderedPageBreak/>
        <w:t>Bucaramanga-Barrancabermeja-Yondó</w:t>
      </w:r>
    </w:p>
    <w:p w14:paraId="7D87D072" w14:textId="41A208EA" w:rsidR="008201D9" w:rsidRDefault="002216DF" w:rsidP="002216DF">
      <w:pPr>
        <w:pStyle w:val="Prrafodelista"/>
        <w:numPr>
          <w:ilvl w:val="0"/>
          <w:numId w:val="27"/>
        </w:numPr>
        <w:jc w:val="both"/>
        <w:rPr>
          <w:lang w:eastAsia="es-CO"/>
        </w:rPr>
      </w:pPr>
      <w:r>
        <w:rPr>
          <w:lang w:eastAsia="es-CO"/>
        </w:rPr>
        <w:t>Popayán Santander de Quilichao</w:t>
      </w:r>
    </w:p>
    <w:p w14:paraId="0DD7D96F" w14:textId="35D0FEC4" w:rsidR="008201D9" w:rsidRDefault="002216DF" w:rsidP="002216DF">
      <w:pPr>
        <w:pStyle w:val="Prrafodelista"/>
        <w:numPr>
          <w:ilvl w:val="0"/>
          <w:numId w:val="27"/>
        </w:numPr>
        <w:jc w:val="both"/>
        <w:rPr>
          <w:lang w:eastAsia="es-CO"/>
        </w:rPr>
      </w:pPr>
      <w:r>
        <w:rPr>
          <w:lang w:eastAsia="es-CO"/>
        </w:rPr>
        <w:t>Neiva Espinal Girardot</w:t>
      </w:r>
    </w:p>
    <w:p w14:paraId="6ED25B25" w14:textId="77777777" w:rsidR="008201D9" w:rsidRPr="009F28ED" w:rsidRDefault="008201D9" w:rsidP="002216DF">
      <w:pPr>
        <w:pStyle w:val="Prrafodelista"/>
        <w:ind w:left="0"/>
        <w:jc w:val="both"/>
        <w:rPr>
          <w:sz w:val="16"/>
          <w:szCs w:val="16"/>
          <w:lang w:eastAsia="es-CO"/>
        </w:rPr>
      </w:pPr>
    </w:p>
    <w:p w14:paraId="130E75B0" w14:textId="304DFCFC" w:rsidR="008201D9" w:rsidRDefault="008201D9" w:rsidP="00EC66FE">
      <w:pPr>
        <w:pStyle w:val="Prrafodelista"/>
        <w:numPr>
          <w:ilvl w:val="0"/>
          <w:numId w:val="28"/>
        </w:numPr>
        <w:ind w:left="567"/>
        <w:jc w:val="both"/>
        <w:rPr>
          <w:lang w:eastAsia="es-CO"/>
        </w:rPr>
      </w:pPr>
      <w:r>
        <w:rPr>
          <w:lang w:eastAsia="es-CO"/>
        </w:rPr>
        <w:t xml:space="preserve">Movimientos débito </w:t>
      </w:r>
      <w:r w:rsidRPr="008201D9">
        <w:rPr>
          <w:lang w:eastAsia="es-CO"/>
        </w:rPr>
        <w:t xml:space="preserve">en la subcuenta 3.1.09.01 </w:t>
      </w:r>
      <w:r w:rsidRPr="00EC66FE">
        <w:rPr>
          <w:i/>
          <w:iCs/>
          <w:lang w:eastAsia="es-CO"/>
        </w:rPr>
        <w:t>Utilidad o excedentes acumulados</w:t>
      </w:r>
      <w:r w:rsidRPr="008201D9">
        <w:rPr>
          <w:lang w:eastAsia="es-CO"/>
        </w:rPr>
        <w:t xml:space="preserve">, por valor </w:t>
      </w:r>
      <w:r w:rsidR="00A741D6" w:rsidRPr="008201D9">
        <w:rPr>
          <w:lang w:eastAsia="es-CO"/>
        </w:rPr>
        <w:t xml:space="preserve">de </w:t>
      </w:r>
      <w:r w:rsidRPr="008201D9">
        <w:rPr>
          <w:lang w:eastAsia="es-CO"/>
        </w:rPr>
        <w:t xml:space="preserve">$30.815.412 miles, como resultado de las mesas de trabajo realizadas </w:t>
      </w:r>
      <w:r w:rsidR="00EC66FE" w:rsidRPr="008201D9">
        <w:rPr>
          <w:lang w:eastAsia="es-CO"/>
        </w:rPr>
        <w:t>juntamente con</w:t>
      </w:r>
      <w:r w:rsidRPr="008201D9">
        <w:rPr>
          <w:lang w:eastAsia="es-CO"/>
        </w:rPr>
        <w:t xml:space="preserve"> el INVIAS, en relación con la materialización de riesgos con cargo al Fondo de Contingencias de las Entidades Estatales (Vigencias 2017 a 2021), que se encontraban registradas en los Activos de la Agencia y correspondían a proyectos revertidos y entregados al INVIAS. de los siguientes proyectos de concesión:</w:t>
      </w:r>
    </w:p>
    <w:p w14:paraId="3FC8587E" w14:textId="03F79F50" w:rsidR="008201D9" w:rsidRPr="009F28ED" w:rsidRDefault="008201D9" w:rsidP="00EC66FE">
      <w:pPr>
        <w:pStyle w:val="Prrafodelista"/>
        <w:ind w:left="567"/>
        <w:jc w:val="both"/>
        <w:rPr>
          <w:sz w:val="16"/>
          <w:szCs w:val="16"/>
          <w:lang w:eastAsia="es-CO"/>
        </w:rPr>
      </w:pPr>
    </w:p>
    <w:p w14:paraId="24A9E5F2" w14:textId="0147ED1C" w:rsidR="008201D9" w:rsidRDefault="00EC66FE" w:rsidP="00EC66FE">
      <w:pPr>
        <w:pStyle w:val="Prrafodelista"/>
        <w:numPr>
          <w:ilvl w:val="0"/>
          <w:numId w:val="29"/>
        </w:numPr>
        <w:jc w:val="both"/>
        <w:rPr>
          <w:lang w:eastAsia="es-CO"/>
        </w:rPr>
      </w:pPr>
      <w:r>
        <w:rPr>
          <w:lang w:eastAsia="es-CO"/>
        </w:rPr>
        <w:t>Zona Metropolitana de Bucaramanga</w:t>
      </w:r>
    </w:p>
    <w:p w14:paraId="24E745B0" w14:textId="625B240A" w:rsidR="008201D9" w:rsidRDefault="00EC66FE" w:rsidP="00EC66FE">
      <w:pPr>
        <w:pStyle w:val="Prrafodelista"/>
        <w:numPr>
          <w:ilvl w:val="0"/>
          <w:numId w:val="29"/>
        </w:numPr>
        <w:jc w:val="both"/>
        <w:rPr>
          <w:lang w:eastAsia="es-CO"/>
        </w:rPr>
      </w:pPr>
      <w:r>
        <w:rPr>
          <w:lang w:eastAsia="es-CO"/>
        </w:rPr>
        <w:t>Malla Vial del Cauca Y Cauca</w:t>
      </w:r>
    </w:p>
    <w:p w14:paraId="4DA762C1" w14:textId="5A094101" w:rsidR="008201D9" w:rsidRDefault="00EC66FE" w:rsidP="00EC66FE">
      <w:pPr>
        <w:pStyle w:val="Prrafodelista"/>
        <w:numPr>
          <w:ilvl w:val="0"/>
          <w:numId w:val="29"/>
        </w:numPr>
        <w:jc w:val="both"/>
        <w:rPr>
          <w:lang w:eastAsia="es-CO"/>
        </w:rPr>
      </w:pPr>
      <w:r>
        <w:rPr>
          <w:lang w:eastAsia="es-CO"/>
        </w:rPr>
        <w:t>Rumichaca Pasto Chachagüí</w:t>
      </w:r>
    </w:p>
    <w:p w14:paraId="74D4AEFB" w14:textId="77777777" w:rsidR="009F28ED" w:rsidRDefault="009F28ED" w:rsidP="00C37BB5">
      <w:pPr>
        <w:jc w:val="both"/>
        <w:rPr>
          <w:lang w:eastAsia="es-CO"/>
        </w:rPr>
      </w:pPr>
    </w:p>
    <w:p w14:paraId="5B5B80AC" w14:textId="1194651A" w:rsidR="00D46ECC" w:rsidRPr="009A5F2F" w:rsidRDefault="00D46ECC" w:rsidP="00056B24">
      <w:pPr>
        <w:rPr>
          <w:b/>
          <w:bCs/>
        </w:rPr>
      </w:pPr>
      <w:r w:rsidRPr="009A5F2F">
        <w:rPr>
          <w:b/>
          <w:bCs/>
        </w:rPr>
        <w:t xml:space="preserve">NOTA </w:t>
      </w:r>
      <w:r w:rsidR="000116F5" w:rsidRPr="009A5F2F">
        <w:rPr>
          <w:b/>
          <w:bCs/>
        </w:rPr>
        <w:t>4</w:t>
      </w:r>
      <w:r w:rsidRPr="009A5F2F">
        <w:rPr>
          <w:b/>
          <w:bCs/>
        </w:rPr>
        <w:t>.  INGRESOS</w:t>
      </w:r>
    </w:p>
    <w:p w14:paraId="7F9DD4E0" w14:textId="2B4DBD1C" w:rsidR="009613B5" w:rsidRPr="009A5F2F" w:rsidRDefault="009613B5" w:rsidP="00D46ECC">
      <w:pPr>
        <w:jc w:val="both"/>
        <w:rPr>
          <w:b/>
          <w:bCs/>
        </w:rPr>
      </w:pPr>
    </w:p>
    <w:p w14:paraId="732F87B3" w14:textId="04C5A095" w:rsidR="00807619" w:rsidRPr="009A5F2F" w:rsidRDefault="00344A99" w:rsidP="00D46ECC">
      <w:pPr>
        <w:jc w:val="center"/>
        <w:rPr>
          <w:b/>
          <w:bCs/>
        </w:rPr>
      </w:pPr>
      <w:r w:rsidRPr="009A5F2F">
        <w:rPr>
          <w:b/>
          <w:bCs/>
        </w:rPr>
        <w:t>VARIACIONES</w:t>
      </w:r>
      <w:r w:rsidR="00BF395B">
        <w:rPr>
          <w:b/>
          <w:bCs/>
        </w:rPr>
        <w:t xml:space="preserve"> </w:t>
      </w:r>
      <w:r w:rsidR="00C61064">
        <w:rPr>
          <w:b/>
          <w:bCs/>
        </w:rPr>
        <w:t>OCTU</w:t>
      </w:r>
      <w:r w:rsidR="00BA3451">
        <w:rPr>
          <w:b/>
          <w:bCs/>
        </w:rPr>
        <w:t>BRE D</w:t>
      </w:r>
      <w:r w:rsidRPr="009A5F2F">
        <w:rPr>
          <w:b/>
          <w:bCs/>
        </w:rPr>
        <w:t xml:space="preserve">E 2022 </w:t>
      </w:r>
      <w:r w:rsidR="00BA3451">
        <w:rPr>
          <w:b/>
          <w:bCs/>
        </w:rPr>
        <w:t>–</w:t>
      </w:r>
      <w:r w:rsidRPr="009A5F2F">
        <w:rPr>
          <w:b/>
          <w:bCs/>
        </w:rPr>
        <w:t xml:space="preserve"> </w:t>
      </w:r>
      <w:r w:rsidR="00C61064">
        <w:rPr>
          <w:b/>
          <w:bCs/>
        </w:rPr>
        <w:t>OCTU</w:t>
      </w:r>
      <w:r w:rsidR="00BA3451">
        <w:rPr>
          <w:b/>
          <w:bCs/>
        </w:rPr>
        <w:t xml:space="preserve">BRE </w:t>
      </w:r>
      <w:r w:rsidRPr="009A5F2F">
        <w:rPr>
          <w:b/>
          <w:bCs/>
        </w:rPr>
        <w:t>DE 2021</w:t>
      </w:r>
    </w:p>
    <w:p w14:paraId="1B5E7A43" w14:textId="77777777" w:rsidR="00344A99" w:rsidRPr="009A5F2F" w:rsidRDefault="00344A99" w:rsidP="00D46ECC">
      <w:pPr>
        <w:jc w:val="center"/>
        <w:rPr>
          <w:b/>
          <w:bCs/>
        </w:rPr>
      </w:pPr>
    </w:p>
    <w:p w14:paraId="681899F2" w14:textId="4F48D0A9" w:rsidR="008150D0" w:rsidRPr="009A5F2F" w:rsidRDefault="00C61064" w:rsidP="00D46ECC">
      <w:pPr>
        <w:jc w:val="center"/>
        <w:rPr>
          <w:b/>
          <w:bCs/>
          <w:sz w:val="18"/>
          <w:szCs w:val="18"/>
        </w:rPr>
      </w:pPr>
      <w:r w:rsidRPr="00C61064">
        <w:rPr>
          <w:noProof/>
        </w:rPr>
        <w:drawing>
          <wp:inline distT="0" distB="0" distL="0" distR="0" wp14:anchorId="5766EF11" wp14:editId="0F8FD6DA">
            <wp:extent cx="4675367" cy="1407962"/>
            <wp:effectExtent l="0" t="0" r="0" b="1905"/>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79399" cy="1439291"/>
                    </a:xfrm>
                    <a:prstGeom prst="rect">
                      <a:avLst/>
                    </a:prstGeom>
                    <a:noFill/>
                    <a:ln>
                      <a:noFill/>
                    </a:ln>
                  </pic:spPr>
                </pic:pic>
              </a:graphicData>
            </a:graphic>
          </wp:inline>
        </w:drawing>
      </w:r>
    </w:p>
    <w:p w14:paraId="2EE49689" w14:textId="77777777" w:rsidR="00502FFB" w:rsidRPr="009A5F2F" w:rsidRDefault="00502FFB" w:rsidP="00D46ECC">
      <w:pPr>
        <w:jc w:val="center"/>
        <w:rPr>
          <w:b/>
          <w:bCs/>
          <w:sz w:val="18"/>
          <w:szCs w:val="18"/>
        </w:rPr>
      </w:pPr>
    </w:p>
    <w:p w14:paraId="428F010B" w14:textId="0A98C695" w:rsidR="005147FB" w:rsidRDefault="00B1785E" w:rsidP="0005349B">
      <w:pPr>
        <w:jc w:val="both"/>
        <w:rPr>
          <w:bCs/>
        </w:rPr>
      </w:pPr>
      <w:r w:rsidRPr="009A5F2F">
        <w:rPr>
          <w:bCs/>
        </w:rPr>
        <w:t>L</w:t>
      </w:r>
      <w:r w:rsidR="0005349B" w:rsidRPr="009A5F2F">
        <w:rPr>
          <w:bCs/>
        </w:rPr>
        <w:t>os ingresos</w:t>
      </w:r>
      <w:r w:rsidRPr="009A5F2F">
        <w:rPr>
          <w:bCs/>
        </w:rPr>
        <w:t xml:space="preserve"> </w:t>
      </w:r>
      <w:r w:rsidR="0005349B" w:rsidRPr="009A5F2F">
        <w:rPr>
          <w:bCs/>
        </w:rPr>
        <w:t>presentan</w:t>
      </w:r>
      <w:r w:rsidR="0032007C" w:rsidRPr="009A5F2F">
        <w:rPr>
          <w:bCs/>
        </w:rPr>
        <w:t xml:space="preserve"> un incremento </w:t>
      </w:r>
      <w:r w:rsidR="005147FB">
        <w:rPr>
          <w:bCs/>
        </w:rPr>
        <w:t xml:space="preserve">neto </w:t>
      </w:r>
      <w:r w:rsidR="00C61064">
        <w:rPr>
          <w:bCs/>
        </w:rPr>
        <w:t xml:space="preserve">a octubre de 2022 </w:t>
      </w:r>
      <w:r w:rsidR="0032007C" w:rsidRPr="009A5F2F">
        <w:rPr>
          <w:bCs/>
        </w:rPr>
        <w:t>de</w:t>
      </w:r>
      <w:r w:rsidR="00C61064">
        <w:rPr>
          <w:bCs/>
        </w:rPr>
        <w:t xml:space="preserve"> $</w:t>
      </w:r>
      <w:r w:rsidR="00C61064" w:rsidRPr="00C61064">
        <w:rPr>
          <w:bCs/>
        </w:rPr>
        <w:t>240.762.461</w:t>
      </w:r>
      <w:r w:rsidR="00C61064">
        <w:rPr>
          <w:bCs/>
        </w:rPr>
        <w:t>miles, que corresponde a un 16</w:t>
      </w:r>
      <w:r w:rsidR="0032393F">
        <w:rPr>
          <w:bCs/>
        </w:rPr>
        <w:t>,</w:t>
      </w:r>
      <w:r w:rsidR="00C61064">
        <w:rPr>
          <w:bCs/>
        </w:rPr>
        <w:t>86</w:t>
      </w:r>
      <w:r w:rsidR="0032393F">
        <w:rPr>
          <w:bCs/>
        </w:rPr>
        <w:t xml:space="preserve">% </w:t>
      </w:r>
      <w:r w:rsidR="0032007C" w:rsidRPr="009A5F2F">
        <w:rPr>
          <w:bCs/>
        </w:rPr>
        <w:t>en términos corrientes</w:t>
      </w:r>
      <w:r w:rsidR="00C61064">
        <w:rPr>
          <w:bCs/>
        </w:rPr>
        <w:t>,</w:t>
      </w:r>
      <w:r w:rsidR="0032007C" w:rsidRPr="009A5F2F">
        <w:rPr>
          <w:bCs/>
        </w:rPr>
        <w:t xml:space="preserve"> </w:t>
      </w:r>
      <w:r w:rsidR="00B10949" w:rsidRPr="009A5F2F">
        <w:rPr>
          <w:bCs/>
        </w:rPr>
        <w:t>con respecto a</w:t>
      </w:r>
      <w:r w:rsidR="0032393F">
        <w:rPr>
          <w:bCs/>
        </w:rPr>
        <w:t xml:space="preserve"> </w:t>
      </w:r>
      <w:r w:rsidR="00C61064">
        <w:rPr>
          <w:bCs/>
        </w:rPr>
        <w:t>octub</w:t>
      </w:r>
      <w:r w:rsidR="0032393F">
        <w:rPr>
          <w:bCs/>
        </w:rPr>
        <w:t>re d</w:t>
      </w:r>
      <w:r w:rsidR="00B10949" w:rsidRPr="009A5F2F">
        <w:rPr>
          <w:bCs/>
        </w:rPr>
        <w:t>e 202</w:t>
      </w:r>
      <w:r w:rsidR="00B82607">
        <w:rPr>
          <w:bCs/>
        </w:rPr>
        <w:t>2</w:t>
      </w:r>
      <w:r w:rsidR="00C61064">
        <w:rPr>
          <w:bCs/>
        </w:rPr>
        <w:t>.</w:t>
      </w:r>
      <w:r w:rsidR="002D30EB" w:rsidRPr="009A5F2F">
        <w:rPr>
          <w:bCs/>
        </w:rPr>
        <w:t xml:space="preserve"> </w:t>
      </w:r>
    </w:p>
    <w:p w14:paraId="2DB413DE" w14:textId="77777777" w:rsidR="005147FB" w:rsidRPr="009F28ED" w:rsidRDefault="005147FB" w:rsidP="0005349B">
      <w:pPr>
        <w:jc w:val="both"/>
        <w:rPr>
          <w:bCs/>
          <w:sz w:val="16"/>
          <w:szCs w:val="16"/>
        </w:rPr>
      </w:pPr>
    </w:p>
    <w:p w14:paraId="122F8E54" w14:textId="19529718" w:rsidR="00935A1D" w:rsidRDefault="0005349B" w:rsidP="0005349B">
      <w:pPr>
        <w:jc w:val="both"/>
        <w:rPr>
          <w:bCs/>
        </w:rPr>
      </w:pPr>
      <w:r w:rsidRPr="009A5F2F">
        <w:rPr>
          <w:bCs/>
        </w:rPr>
        <w:t>Est</w:t>
      </w:r>
      <w:r w:rsidR="00DA7232" w:rsidRPr="009A5F2F">
        <w:rPr>
          <w:bCs/>
        </w:rPr>
        <w:t>e</w:t>
      </w:r>
      <w:r w:rsidRPr="009A5F2F">
        <w:rPr>
          <w:bCs/>
        </w:rPr>
        <w:t xml:space="preserve"> </w:t>
      </w:r>
      <w:r w:rsidR="00DA7232" w:rsidRPr="009A5F2F">
        <w:rPr>
          <w:bCs/>
        </w:rPr>
        <w:t>aumento</w:t>
      </w:r>
      <w:r w:rsidRPr="009A5F2F">
        <w:rPr>
          <w:bCs/>
        </w:rPr>
        <w:t xml:space="preserve"> </w:t>
      </w:r>
      <w:r w:rsidR="00875687" w:rsidRPr="009A5F2F">
        <w:rPr>
          <w:bCs/>
        </w:rPr>
        <w:t xml:space="preserve">neto </w:t>
      </w:r>
      <w:r w:rsidRPr="009A5F2F">
        <w:rPr>
          <w:bCs/>
        </w:rPr>
        <w:t xml:space="preserve">en los ingresos </w:t>
      </w:r>
      <w:r w:rsidR="005D0C0D" w:rsidRPr="009A5F2F">
        <w:rPr>
          <w:bCs/>
        </w:rPr>
        <w:t xml:space="preserve">se </w:t>
      </w:r>
      <w:r w:rsidR="006D1D07" w:rsidRPr="009A5F2F">
        <w:rPr>
          <w:bCs/>
        </w:rPr>
        <w:t>genera</w:t>
      </w:r>
      <w:r w:rsidRPr="009A5F2F">
        <w:rPr>
          <w:bCs/>
        </w:rPr>
        <w:t xml:space="preserve"> principalmente por</w:t>
      </w:r>
      <w:r w:rsidR="00926342" w:rsidRPr="009A5F2F">
        <w:rPr>
          <w:bCs/>
        </w:rPr>
        <w:t xml:space="preserve"> </w:t>
      </w:r>
      <w:r w:rsidR="007D0DD3" w:rsidRPr="009A5F2F">
        <w:rPr>
          <w:bCs/>
        </w:rPr>
        <w:t xml:space="preserve">el incremento en los grupos </w:t>
      </w:r>
      <w:r w:rsidR="009E10B7" w:rsidRPr="00782D62">
        <w:rPr>
          <w:bCs/>
          <w:i/>
          <w:iCs/>
        </w:rPr>
        <w:t>4.7</w:t>
      </w:r>
      <w:r w:rsidR="009E10B7" w:rsidRPr="009A5F2F">
        <w:rPr>
          <w:bCs/>
        </w:rPr>
        <w:t xml:space="preserve"> </w:t>
      </w:r>
      <w:r w:rsidR="009E10B7" w:rsidRPr="009A5F2F">
        <w:rPr>
          <w:bCs/>
          <w:i/>
          <w:iCs/>
        </w:rPr>
        <w:t xml:space="preserve">Operaciones interinstitucionales </w:t>
      </w:r>
      <w:r w:rsidR="009E10B7" w:rsidRPr="009A5F2F">
        <w:rPr>
          <w:bCs/>
        </w:rPr>
        <w:t>(1) por valor de $</w:t>
      </w:r>
      <w:r w:rsidR="00E8184C" w:rsidRPr="00E8184C">
        <w:rPr>
          <w:bCs/>
        </w:rPr>
        <w:t>479.145.090</w:t>
      </w:r>
      <w:r w:rsidR="00E8184C">
        <w:rPr>
          <w:bCs/>
        </w:rPr>
        <w:t xml:space="preserve"> </w:t>
      </w:r>
      <w:r w:rsidR="009E10B7" w:rsidRPr="009A5F2F">
        <w:rPr>
          <w:bCs/>
        </w:rPr>
        <w:t xml:space="preserve">miles, </w:t>
      </w:r>
      <w:r w:rsidR="008E73F6" w:rsidRPr="009A5F2F">
        <w:rPr>
          <w:bCs/>
        </w:rPr>
        <w:t xml:space="preserve">y a una disminución de los </w:t>
      </w:r>
      <w:r w:rsidR="008E0729" w:rsidRPr="009A5F2F">
        <w:rPr>
          <w:bCs/>
        </w:rPr>
        <w:t xml:space="preserve">grupos </w:t>
      </w:r>
      <w:r w:rsidR="007D0DD3" w:rsidRPr="00782D62">
        <w:rPr>
          <w:bCs/>
          <w:i/>
          <w:iCs/>
        </w:rPr>
        <w:t>4.1</w:t>
      </w:r>
      <w:r w:rsidR="007D0DD3" w:rsidRPr="009A5F2F">
        <w:rPr>
          <w:bCs/>
        </w:rPr>
        <w:t xml:space="preserve"> </w:t>
      </w:r>
      <w:r w:rsidR="007D0DD3" w:rsidRPr="009A5F2F">
        <w:rPr>
          <w:bCs/>
          <w:i/>
          <w:iCs/>
        </w:rPr>
        <w:t xml:space="preserve">Ingresos fiscales </w:t>
      </w:r>
      <w:r w:rsidR="007D0DD3" w:rsidRPr="009A5F2F">
        <w:rPr>
          <w:bCs/>
        </w:rPr>
        <w:t>(</w:t>
      </w:r>
      <w:r w:rsidR="000E0529">
        <w:rPr>
          <w:bCs/>
        </w:rPr>
        <w:t>2</w:t>
      </w:r>
      <w:r w:rsidR="007D0DD3" w:rsidRPr="009A5F2F">
        <w:rPr>
          <w:bCs/>
        </w:rPr>
        <w:t xml:space="preserve">) por valor de </w:t>
      </w:r>
      <w:r w:rsidR="00A67708" w:rsidRPr="009A5F2F">
        <w:rPr>
          <w:bCs/>
        </w:rPr>
        <w:t>$</w:t>
      </w:r>
      <w:r w:rsidR="00200E01" w:rsidRPr="009A5F2F">
        <w:rPr>
          <w:bCs/>
        </w:rPr>
        <w:t>-</w:t>
      </w:r>
      <w:r w:rsidR="004D5BBA" w:rsidRPr="004D5BBA">
        <w:rPr>
          <w:bCs/>
        </w:rPr>
        <w:t>30.366.013</w:t>
      </w:r>
      <w:r w:rsidR="004D5BBA">
        <w:rPr>
          <w:bCs/>
        </w:rPr>
        <w:t xml:space="preserve"> </w:t>
      </w:r>
      <w:r w:rsidR="007D0DD3" w:rsidRPr="009A5F2F">
        <w:rPr>
          <w:bCs/>
        </w:rPr>
        <w:t>miles</w:t>
      </w:r>
      <w:r w:rsidR="008E0729" w:rsidRPr="009A5F2F">
        <w:rPr>
          <w:bCs/>
        </w:rPr>
        <w:t xml:space="preserve"> y </w:t>
      </w:r>
      <w:r w:rsidR="008E0729" w:rsidRPr="006E789C">
        <w:rPr>
          <w:bCs/>
          <w:i/>
          <w:iCs/>
        </w:rPr>
        <w:t>4.8</w:t>
      </w:r>
      <w:r w:rsidR="008E0729" w:rsidRPr="009A5F2F">
        <w:rPr>
          <w:bCs/>
        </w:rPr>
        <w:t xml:space="preserve"> </w:t>
      </w:r>
      <w:r w:rsidR="008E0729" w:rsidRPr="009A5F2F">
        <w:rPr>
          <w:bCs/>
          <w:i/>
          <w:iCs/>
        </w:rPr>
        <w:t>Otros ingresos</w:t>
      </w:r>
      <w:r w:rsidR="008E0729" w:rsidRPr="009A5F2F">
        <w:rPr>
          <w:bCs/>
        </w:rPr>
        <w:t xml:space="preserve"> (</w:t>
      </w:r>
      <w:r w:rsidR="006D03D9">
        <w:rPr>
          <w:bCs/>
        </w:rPr>
        <w:t>3</w:t>
      </w:r>
      <w:r w:rsidR="008E0729" w:rsidRPr="009A5F2F">
        <w:rPr>
          <w:bCs/>
        </w:rPr>
        <w:t xml:space="preserve">) por valor de </w:t>
      </w:r>
      <w:r w:rsidR="004D5BBA">
        <w:rPr>
          <w:bCs/>
        </w:rPr>
        <w:t>$</w:t>
      </w:r>
      <w:r w:rsidR="004D5BBA" w:rsidRPr="004D5BBA">
        <w:rPr>
          <w:bCs/>
        </w:rPr>
        <w:t>-208.099.305</w:t>
      </w:r>
      <w:r w:rsidR="004D5BBA">
        <w:rPr>
          <w:bCs/>
        </w:rPr>
        <w:t xml:space="preserve"> </w:t>
      </w:r>
      <w:r w:rsidR="008E0729" w:rsidRPr="009A5F2F">
        <w:rPr>
          <w:bCs/>
        </w:rPr>
        <w:t>miles</w:t>
      </w:r>
      <w:r w:rsidR="00185606" w:rsidRPr="009A5F2F">
        <w:rPr>
          <w:bCs/>
        </w:rPr>
        <w:t>.</w:t>
      </w:r>
    </w:p>
    <w:p w14:paraId="6DBC8AC9" w14:textId="77777777" w:rsidR="009F28ED" w:rsidRPr="009F28ED" w:rsidRDefault="009F28ED" w:rsidP="0005349B">
      <w:pPr>
        <w:jc w:val="both"/>
        <w:rPr>
          <w:bCs/>
          <w:sz w:val="16"/>
          <w:szCs w:val="16"/>
        </w:rPr>
      </w:pPr>
    </w:p>
    <w:p w14:paraId="36EEDD1D" w14:textId="0054B8C0" w:rsidR="00B14C0F" w:rsidRPr="00B14C0F" w:rsidRDefault="00BC7989">
      <w:pPr>
        <w:pStyle w:val="Prrafodelista"/>
        <w:numPr>
          <w:ilvl w:val="0"/>
          <w:numId w:val="18"/>
        </w:numPr>
        <w:jc w:val="both"/>
        <w:rPr>
          <w:b/>
        </w:rPr>
      </w:pPr>
      <w:r w:rsidRPr="00B14C0F">
        <w:rPr>
          <w:b/>
        </w:rPr>
        <w:t>Operaciones interinstitucionales</w:t>
      </w:r>
    </w:p>
    <w:p w14:paraId="1C83D2E8" w14:textId="48F1DBDB" w:rsidR="00B14C0F" w:rsidRPr="009F28ED" w:rsidRDefault="00B14C0F" w:rsidP="00BC7989">
      <w:pPr>
        <w:jc w:val="both"/>
        <w:rPr>
          <w:bCs/>
          <w:sz w:val="16"/>
          <w:szCs w:val="16"/>
        </w:rPr>
      </w:pPr>
    </w:p>
    <w:p w14:paraId="0EE59F21" w14:textId="603CB305" w:rsidR="00665613" w:rsidRDefault="00665613" w:rsidP="00665613">
      <w:pPr>
        <w:jc w:val="center"/>
        <w:rPr>
          <w:bCs/>
        </w:rPr>
      </w:pPr>
      <w:r w:rsidRPr="00665613">
        <w:rPr>
          <w:noProof/>
        </w:rPr>
        <w:drawing>
          <wp:inline distT="0" distB="0" distL="0" distR="0" wp14:anchorId="13ACC11A" wp14:editId="7B9BE084">
            <wp:extent cx="3822185" cy="2019631"/>
            <wp:effectExtent l="0" t="0" r="698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935439" cy="2079474"/>
                    </a:xfrm>
                    <a:prstGeom prst="rect">
                      <a:avLst/>
                    </a:prstGeom>
                    <a:noFill/>
                    <a:ln>
                      <a:noFill/>
                    </a:ln>
                  </pic:spPr>
                </pic:pic>
              </a:graphicData>
            </a:graphic>
          </wp:inline>
        </w:drawing>
      </w:r>
    </w:p>
    <w:p w14:paraId="0FB538DC" w14:textId="34C20AA0" w:rsidR="00BC7989" w:rsidRPr="0061228C" w:rsidRDefault="00B14C0F" w:rsidP="00BC7989">
      <w:pPr>
        <w:jc w:val="both"/>
        <w:rPr>
          <w:bCs/>
        </w:rPr>
      </w:pPr>
      <w:r>
        <w:rPr>
          <w:bCs/>
        </w:rPr>
        <w:lastRenderedPageBreak/>
        <w:t>A</w:t>
      </w:r>
      <w:r w:rsidR="00BC7989" w:rsidRPr="009D7189">
        <w:rPr>
          <w:bCs/>
        </w:rPr>
        <w:t xml:space="preserve">nalizadas las cuentas </w:t>
      </w:r>
      <w:r w:rsidR="00665613">
        <w:rPr>
          <w:bCs/>
        </w:rPr>
        <w:t xml:space="preserve">y subcuentas </w:t>
      </w:r>
      <w:r w:rsidR="00BC7989" w:rsidRPr="009D7189">
        <w:rPr>
          <w:bCs/>
        </w:rPr>
        <w:t xml:space="preserve">que conforman el grupo </w:t>
      </w:r>
      <w:r w:rsidR="00BC7989" w:rsidRPr="0060662A">
        <w:rPr>
          <w:bCs/>
          <w:i/>
          <w:iCs/>
        </w:rPr>
        <w:t>4.7 Operaciones interinstitucionales</w:t>
      </w:r>
      <w:r w:rsidR="0060662A">
        <w:rPr>
          <w:bCs/>
          <w:i/>
          <w:iCs/>
        </w:rPr>
        <w:t>,</w:t>
      </w:r>
      <w:r w:rsidR="00BC7989" w:rsidRPr="009D7189">
        <w:rPr>
          <w:bCs/>
        </w:rPr>
        <w:t xml:space="preserve"> se establece que la variación corresponde principalmente al incremento en la subcuenta </w:t>
      </w:r>
      <w:r w:rsidR="009B133F" w:rsidRPr="00665613">
        <w:rPr>
          <w:bCs/>
        </w:rPr>
        <w:t>4.7.05.09</w:t>
      </w:r>
      <w:r w:rsidR="009B133F" w:rsidRPr="0060662A">
        <w:rPr>
          <w:bCs/>
          <w:i/>
          <w:iCs/>
        </w:rPr>
        <w:t xml:space="preserve"> Servicio</w:t>
      </w:r>
      <w:r w:rsidR="00BC7989" w:rsidRPr="0060662A">
        <w:rPr>
          <w:bCs/>
          <w:i/>
          <w:iCs/>
        </w:rPr>
        <w:t xml:space="preserve"> de la deuda</w:t>
      </w:r>
      <w:r w:rsidR="00BC7989" w:rsidRPr="009D7189">
        <w:rPr>
          <w:bCs/>
        </w:rPr>
        <w:t xml:space="preserve"> por valor de $</w:t>
      </w:r>
      <w:r w:rsidR="00665613" w:rsidRPr="00665613">
        <w:rPr>
          <w:bCs/>
        </w:rPr>
        <w:t>321.522.865</w:t>
      </w:r>
      <w:r w:rsidR="00665613">
        <w:rPr>
          <w:bCs/>
        </w:rPr>
        <w:t xml:space="preserve"> </w:t>
      </w:r>
      <w:r w:rsidR="00BC7989" w:rsidRPr="009D7189">
        <w:rPr>
          <w:bCs/>
        </w:rPr>
        <w:t>miles</w:t>
      </w:r>
      <w:r w:rsidR="0061228C">
        <w:rPr>
          <w:bCs/>
        </w:rPr>
        <w:t xml:space="preserve"> y a la subcuenta </w:t>
      </w:r>
      <w:r w:rsidR="0061228C" w:rsidRPr="0061228C">
        <w:rPr>
          <w:bCs/>
        </w:rPr>
        <w:t>4.7.05.10</w:t>
      </w:r>
      <w:r w:rsidR="0061228C">
        <w:rPr>
          <w:bCs/>
        </w:rPr>
        <w:t xml:space="preserve"> </w:t>
      </w:r>
      <w:r w:rsidR="0061228C">
        <w:rPr>
          <w:bCs/>
          <w:i/>
          <w:iCs/>
        </w:rPr>
        <w:t>Inversión</w:t>
      </w:r>
      <w:r w:rsidR="0061228C">
        <w:rPr>
          <w:bCs/>
        </w:rPr>
        <w:t xml:space="preserve"> por valor de $</w:t>
      </w:r>
      <w:r w:rsidR="0061228C" w:rsidRPr="0061228C">
        <w:rPr>
          <w:bCs/>
        </w:rPr>
        <w:t>163.245.215</w:t>
      </w:r>
      <w:r w:rsidR="0061228C">
        <w:rPr>
          <w:bCs/>
        </w:rPr>
        <w:t xml:space="preserve"> miles.</w:t>
      </w:r>
    </w:p>
    <w:p w14:paraId="374C2BA0" w14:textId="2747359C" w:rsidR="004D2153" w:rsidRPr="00734575" w:rsidRDefault="004D2153" w:rsidP="00BC7989">
      <w:pPr>
        <w:jc w:val="both"/>
        <w:rPr>
          <w:bCs/>
          <w:sz w:val="16"/>
          <w:szCs w:val="16"/>
        </w:rPr>
      </w:pPr>
    </w:p>
    <w:p w14:paraId="2BD2996A" w14:textId="043B0D9C" w:rsidR="00BC7989" w:rsidRDefault="00BC7989" w:rsidP="00BC7989">
      <w:pPr>
        <w:jc w:val="both"/>
        <w:rPr>
          <w:bCs/>
        </w:rPr>
      </w:pPr>
      <w:r w:rsidRPr="005F6624">
        <w:rPr>
          <w:bCs/>
        </w:rPr>
        <w:t xml:space="preserve">La variación positiva de la subcuenta </w:t>
      </w:r>
      <w:r w:rsidR="0061228C" w:rsidRPr="0061228C">
        <w:rPr>
          <w:bCs/>
          <w:i/>
          <w:iCs/>
        </w:rPr>
        <w:t>S</w:t>
      </w:r>
      <w:r w:rsidR="004F2D30" w:rsidRPr="0061228C">
        <w:rPr>
          <w:bCs/>
          <w:i/>
          <w:iCs/>
        </w:rPr>
        <w:t>ervicio de la deuda</w:t>
      </w:r>
      <w:r w:rsidR="00665613">
        <w:rPr>
          <w:bCs/>
        </w:rPr>
        <w:t xml:space="preserve"> </w:t>
      </w:r>
      <w:r w:rsidRPr="005F6624">
        <w:rPr>
          <w:bCs/>
        </w:rPr>
        <w:t xml:space="preserve">obedece </w:t>
      </w:r>
      <w:r w:rsidR="0061228C">
        <w:rPr>
          <w:bCs/>
        </w:rPr>
        <w:t xml:space="preserve">al fondeo de recursos </w:t>
      </w:r>
      <w:r w:rsidR="008E4EC7">
        <w:rPr>
          <w:bCs/>
        </w:rPr>
        <w:t xml:space="preserve">nación </w:t>
      </w:r>
      <w:r w:rsidR="004F2D30">
        <w:rPr>
          <w:bCs/>
        </w:rPr>
        <w:t>a</w:t>
      </w:r>
      <w:r w:rsidR="0061228C">
        <w:rPr>
          <w:bCs/>
        </w:rPr>
        <w:t>l Fondo de Contingencias</w:t>
      </w:r>
      <w:r w:rsidR="008E4EC7">
        <w:rPr>
          <w:bCs/>
        </w:rPr>
        <w:t xml:space="preserve">, administrado por </w:t>
      </w:r>
      <w:r w:rsidR="008E4EC7" w:rsidRPr="0061228C">
        <w:rPr>
          <w:bCs/>
        </w:rPr>
        <w:t>la Fiduciaria la Previsora</w:t>
      </w:r>
      <w:r w:rsidR="008E4EC7">
        <w:rPr>
          <w:bCs/>
        </w:rPr>
        <w:t xml:space="preserve">, </w:t>
      </w:r>
      <w:r w:rsidR="0061228C">
        <w:rPr>
          <w:bCs/>
        </w:rPr>
        <w:t>para diferentes proyectos de concesión de acuerdo con lo pactado contractualmente</w:t>
      </w:r>
      <w:r w:rsidR="008E4EC7">
        <w:rPr>
          <w:bCs/>
        </w:rPr>
        <w:t xml:space="preserve"> y a ingresos recibidos del Ministerio de Hacienda</w:t>
      </w:r>
      <w:r w:rsidR="00D6739C">
        <w:rPr>
          <w:bCs/>
        </w:rPr>
        <w:t xml:space="preserve"> y Crédito Público</w:t>
      </w:r>
      <w:r w:rsidR="0061228C">
        <w:rPr>
          <w:bCs/>
        </w:rPr>
        <w:t xml:space="preserve"> </w:t>
      </w:r>
      <w:r w:rsidR="008E4EC7">
        <w:rPr>
          <w:bCs/>
        </w:rPr>
        <w:t>para el pago de la alícuota del año 2022.</w:t>
      </w:r>
    </w:p>
    <w:p w14:paraId="49544967" w14:textId="717D4BE4" w:rsidR="00BC7989" w:rsidRPr="00734575" w:rsidRDefault="00BC7989" w:rsidP="00BC7989">
      <w:pPr>
        <w:jc w:val="both"/>
        <w:rPr>
          <w:bCs/>
          <w:sz w:val="16"/>
          <w:szCs w:val="16"/>
          <w:highlight w:val="cyan"/>
        </w:rPr>
      </w:pPr>
    </w:p>
    <w:p w14:paraId="6ED57052" w14:textId="1CE62EEF" w:rsidR="001464E9" w:rsidRPr="001464E9" w:rsidRDefault="00293F75" w:rsidP="00BC7989">
      <w:pPr>
        <w:jc w:val="both"/>
        <w:rPr>
          <w:bCs/>
        </w:rPr>
      </w:pPr>
      <w:r>
        <w:rPr>
          <w:bCs/>
        </w:rPr>
        <w:t xml:space="preserve">Por otra parte, </w:t>
      </w:r>
      <w:r w:rsidR="001464E9">
        <w:rPr>
          <w:bCs/>
        </w:rPr>
        <w:t xml:space="preserve">la variación </w:t>
      </w:r>
      <w:r w:rsidR="001464E9" w:rsidRPr="001464E9">
        <w:rPr>
          <w:bCs/>
        </w:rPr>
        <w:t>en la subcuenta</w:t>
      </w:r>
      <w:r w:rsidR="0061228C">
        <w:rPr>
          <w:bCs/>
        </w:rPr>
        <w:t xml:space="preserve"> </w:t>
      </w:r>
      <w:r w:rsidR="001464E9" w:rsidRPr="0061228C">
        <w:rPr>
          <w:bCs/>
          <w:i/>
          <w:iCs/>
        </w:rPr>
        <w:t>Inversión</w:t>
      </w:r>
      <w:r w:rsidR="001464E9" w:rsidRPr="001464E9">
        <w:rPr>
          <w:bCs/>
        </w:rPr>
        <w:t xml:space="preserve"> se presentan </w:t>
      </w:r>
      <w:r>
        <w:rPr>
          <w:bCs/>
        </w:rPr>
        <w:t xml:space="preserve">principalmente </w:t>
      </w:r>
      <w:r w:rsidR="001464E9" w:rsidRPr="001464E9">
        <w:rPr>
          <w:bCs/>
        </w:rPr>
        <w:t xml:space="preserve">por los fondos recibidos del Ministerio de Hacienda y Crédito Público </w:t>
      </w:r>
      <w:r w:rsidR="001464E9">
        <w:rPr>
          <w:bCs/>
        </w:rPr>
        <w:t xml:space="preserve">en </w:t>
      </w:r>
      <w:r>
        <w:rPr>
          <w:bCs/>
        </w:rPr>
        <w:t>especial para los aportes de vigencias futuras en virtud de la ejecución de los contratos de concesión</w:t>
      </w:r>
      <w:r w:rsidR="001464E9" w:rsidRPr="001464E9">
        <w:rPr>
          <w:bCs/>
        </w:rPr>
        <w:t xml:space="preserve">.  </w:t>
      </w:r>
    </w:p>
    <w:p w14:paraId="5DC253EA" w14:textId="77777777" w:rsidR="001464E9" w:rsidRPr="00857428" w:rsidRDefault="001464E9" w:rsidP="00BC7989">
      <w:pPr>
        <w:jc w:val="both"/>
        <w:rPr>
          <w:bCs/>
          <w:sz w:val="18"/>
          <w:szCs w:val="18"/>
          <w:highlight w:val="cyan"/>
        </w:rPr>
      </w:pPr>
    </w:p>
    <w:p w14:paraId="0FBAAE20" w14:textId="2172E80B" w:rsidR="00041925" w:rsidRPr="00041925" w:rsidRDefault="00235D44">
      <w:pPr>
        <w:pStyle w:val="Prrafodelista"/>
        <w:numPr>
          <w:ilvl w:val="0"/>
          <w:numId w:val="18"/>
        </w:numPr>
        <w:jc w:val="both"/>
        <w:rPr>
          <w:b/>
        </w:rPr>
      </w:pPr>
      <w:r w:rsidRPr="00041925">
        <w:rPr>
          <w:b/>
        </w:rPr>
        <w:t>Ingresos fiscales</w:t>
      </w:r>
    </w:p>
    <w:p w14:paraId="05C4A9D7" w14:textId="77777777" w:rsidR="00041925" w:rsidRDefault="00041925" w:rsidP="00235D44">
      <w:pPr>
        <w:jc w:val="both"/>
        <w:rPr>
          <w:b/>
        </w:rPr>
      </w:pPr>
    </w:p>
    <w:p w14:paraId="7D714E43" w14:textId="069F4C65" w:rsidR="00235D44" w:rsidRDefault="00235D44" w:rsidP="00235D44">
      <w:pPr>
        <w:jc w:val="both"/>
        <w:rPr>
          <w:bCs/>
        </w:rPr>
      </w:pPr>
      <w:r w:rsidRPr="00E754D9">
        <w:rPr>
          <w:bCs/>
        </w:rPr>
        <w:t xml:space="preserve">La disminución en el año 2022 frente al año 2021, en este grupo, obedece a un efecto neto entre las subcuentas de </w:t>
      </w:r>
      <w:r w:rsidR="00CD767C" w:rsidRPr="00E754D9">
        <w:rPr>
          <w:bCs/>
        </w:rPr>
        <w:t>multas y sanciones</w:t>
      </w:r>
      <w:r w:rsidR="00D77FE8" w:rsidRPr="00E754D9">
        <w:rPr>
          <w:bCs/>
        </w:rPr>
        <w:t xml:space="preserve">, </w:t>
      </w:r>
      <w:r w:rsidRPr="00E754D9">
        <w:rPr>
          <w:bCs/>
        </w:rPr>
        <w:t>peajes</w:t>
      </w:r>
      <w:r w:rsidR="00041925">
        <w:rPr>
          <w:bCs/>
        </w:rPr>
        <w:t xml:space="preserve"> y </w:t>
      </w:r>
      <w:r w:rsidRPr="00E754D9">
        <w:rPr>
          <w:bCs/>
        </w:rPr>
        <w:t>derechos de tránsito, así:</w:t>
      </w:r>
    </w:p>
    <w:p w14:paraId="28426A00" w14:textId="16E95B64" w:rsidR="00AC44F7" w:rsidRDefault="00AC44F7" w:rsidP="00235D44">
      <w:pPr>
        <w:jc w:val="both"/>
        <w:rPr>
          <w:bCs/>
        </w:rPr>
      </w:pPr>
    </w:p>
    <w:p w14:paraId="1163D98E" w14:textId="5754A8FC" w:rsidR="00AC44F7" w:rsidRDefault="00AC44F7" w:rsidP="00AC44F7">
      <w:pPr>
        <w:jc w:val="center"/>
        <w:rPr>
          <w:bCs/>
        </w:rPr>
      </w:pPr>
      <w:r w:rsidRPr="00AC44F7">
        <w:rPr>
          <w:noProof/>
        </w:rPr>
        <w:drawing>
          <wp:inline distT="0" distB="0" distL="0" distR="0" wp14:anchorId="58CC292B" wp14:editId="1F1873D6">
            <wp:extent cx="4073857" cy="1346161"/>
            <wp:effectExtent l="0" t="0" r="3175" b="698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087418" cy="1350642"/>
                    </a:xfrm>
                    <a:prstGeom prst="rect">
                      <a:avLst/>
                    </a:prstGeom>
                    <a:noFill/>
                    <a:ln>
                      <a:noFill/>
                    </a:ln>
                  </pic:spPr>
                </pic:pic>
              </a:graphicData>
            </a:graphic>
          </wp:inline>
        </w:drawing>
      </w:r>
    </w:p>
    <w:p w14:paraId="7ED46988" w14:textId="77777777" w:rsidR="00235D44" w:rsidRPr="00E754D9" w:rsidRDefault="00235D44" w:rsidP="00235D44">
      <w:pPr>
        <w:jc w:val="both"/>
        <w:rPr>
          <w:bCs/>
          <w:sz w:val="18"/>
          <w:szCs w:val="18"/>
        </w:rPr>
      </w:pPr>
    </w:p>
    <w:p w14:paraId="0716AAB4" w14:textId="46744800" w:rsidR="00AC44F7" w:rsidRDefault="00235D44" w:rsidP="00AC44F7">
      <w:pPr>
        <w:jc w:val="both"/>
        <w:rPr>
          <w:bCs/>
        </w:rPr>
      </w:pPr>
      <w:r w:rsidRPr="00AC44F7">
        <w:rPr>
          <w:bCs/>
        </w:rPr>
        <w:t>En la</w:t>
      </w:r>
      <w:r w:rsidR="00AC44F7">
        <w:rPr>
          <w:bCs/>
        </w:rPr>
        <w:t>s</w:t>
      </w:r>
      <w:r w:rsidRPr="00AC44F7">
        <w:rPr>
          <w:bCs/>
        </w:rPr>
        <w:t xml:space="preserve"> subcuenta</w:t>
      </w:r>
      <w:r w:rsidR="00AC44F7">
        <w:rPr>
          <w:bCs/>
        </w:rPr>
        <w:t>s</w:t>
      </w:r>
      <w:r w:rsidRPr="00AC44F7">
        <w:rPr>
          <w:bCs/>
        </w:rPr>
        <w:t xml:space="preserve"> </w:t>
      </w:r>
      <w:r w:rsidR="00AC44F7" w:rsidRPr="00AC44F7">
        <w:rPr>
          <w:bCs/>
          <w:i/>
          <w:iCs/>
        </w:rPr>
        <w:t>P</w:t>
      </w:r>
      <w:r w:rsidRPr="00AC44F7">
        <w:rPr>
          <w:bCs/>
          <w:i/>
          <w:iCs/>
        </w:rPr>
        <w:t>eajes</w:t>
      </w:r>
      <w:r w:rsidR="00AC44F7">
        <w:rPr>
          <w:bCs/>
        </w:rPr>
        <w:t xml:space="preserve"> y </w:t>
      </w:r>
      <w:r w:rsidR="00AC44F7" w:rsidRPr="00AC44F7">
        <w:rPr>
          <w:bCs/>
          <w:i/>
          <w:iCs/>
        </w:rPr>
        <w:t>Multas y sanciones</w:t>
      </w:r>
      <w:r w:rsidRPr="00AC44F7">
        <w:rPr>
          <w:bCs/>
        </w:rPr>
        <w:t xml:space="preserve"> se presenta </w:t>
      </w:r>
      <w:r w:rsidR="00AC44F7">
        <w:rPr>
          <w:bCs/>
        </w:rPr>
        <w:t>variaciones negativas por menores valores registrados por este concepto al corte.</w:t>
      </w:r>
    </w:p>
    <w:p w14:paraId="348DFECA" w14:textId="77777777" w:rsidR="00AC44F7" w:rsidRPr="00734575" w:rsidRDefault="00AC44F7" w:rsidP="00AC44F7">
      <w:pPr>
        <w:jc w:val="both"/>
        <w:rPr>
          <w:bCs/>
          <w:sz w:val="16"/>
          <w:szCs w:val="16"/>
        </w:rPr>
      </w:pPr>
    </w:p>
    <w:p w14:paraId="3EAB6E96" w14:textId="36E8723F" w:rsidR="00236641" w:rsidRPr="00AC44F7" w:rsidRDefault="00236641" w:rsidP="00AC44F7">
      <w:pPr>
        <w:jc w:val="both"/>
        <w:rPr>
          <w:bCs/>
        </w:rPr>
      </w:pPr>
      <w:r w:rsidRPr="00AC44F7">
        <w:rPr>
          <w:bCs/>
        </w:rPr>
        <w:t xml:space="preserve">En la subcuenta Derechos de tránsito presenta un aumento por valor </w:t>
      </w:r>
      <w:r w:rsidR="00CE471A" w:rsidRPr="00AC44F7">
        <w:rPr>
          <w:bCs/>
        </w:rPr>
        <w:t>$</w:t>
      </w:r>
      <w:r w:rsidR="00381B2B" w:rsidRPr="00381B2B">
        <w:rPr>
          <w:bCs/>
        </w:rPr>
        <w:t>17.868.221</w:t>
      </w:r>
      <w:r w:rsidR="00381B2B">
        <w:rPr>
          <w:bCs/>
        </w:rPr>
        <w:t xml:space="preserve"> </w:t>
      </w:r>
      <w:r w:rsidR="00F421E9" w:rsidRPr="00AC44F7">
        <w:rPr>
          <w:bCs/>
        </w:rPr>
        <w:t>m</w:t>
      </w:r>
      <w:r w:rsidR="00CE471A" w:rsidRPr="00AC44F7">
        <w:rPr>
          <w:bCs/>
        </w:rPr>
        <w:t>iles, correspondiente al reconocimiento de los ingresos férreos en virtud del contrato de concesión suscrito con Red Férrea del Atlántico.</w:t>
      </w:r>
      <w:r w:rsidRPr="00AC44F7">
        <w:rPr>
          <w:bCs/>
        </w:rPr>
        <w:t xml:space="preserve"> </w:t>
      </w:r>
    </w:p>
    <w:p w14:paraId="1C8A2AF4" w14:textId="77777777" w:rsidR="00235D44" w:rsidRPr="00D368BA" w:rsidRDefault="00235D44" w:rsidP="00235D44">
      <w:pPr>
        <w:pStyle w:val="Prrafodelista"/>
        <w:ind w:left="1080"/>
        <w:jc w:val="both"/>
        <w:rPr>
          <w:bCs/>
          <w:sz w:val="16"/>
          <w:szCs w:val="16"/>
        </w:rPr>
      </w:pPr>
    </w:p>
    <w:p w14:paraId="7B9E9998" w14:textId="43C1A020" w:rsidR="00235D44" w:rsidRDefault="00235D44" w:rsidP="001F63AF">
      <w:pPr>
        <w:pStyle w:val="Prrafodelista"/>
        <w:ind w:left="0"/>
        <w:jc w:val="both"/>
        <w:rPr>
          <w:bCs/>
        </w:rPr>
      </w:pPr>
      <w:r w:rsidRPr="00E2462D">
        <w:rPr>
          <w:bCs/>
        </w:rPr>
        <w:t xml:space="preserve">En los siguientes cuadros se presenta las variaciones de </w:t>
      </w:r>
      <w:r w:rsidR="00381B2B">
        <w:rPr>
          <w:bCs/>
        </w:rPr>
        <w:t xml:space="preserve">los </w:t>
      </w:r>
      <w:r w:rsidRPr="00E2462D">
        <w:rPr>
          <w:bCs/>
        </w:rPr>
        <w:t xml:space="preserve">ingresos y las cuentas por cobrar, </w:t>
      </w:r>
      <w:r w:rsidR="00381B2B">
        <w:rPr>
          <w:bCs/>
        </w:rPr>
        <w:t>de la</w:t>
      </w:r>
      <w:r w:rsidR="00B206C6">
        <w:rPr>
          <w:bCs/>
        </w:rPr>
        <w:t xml:space="preserve">s </w:t>
      </w:r>
      <w:r w:rsidR="00381B2B">
        <w:rPr>
          <w:bCs/>
        </w:rPr>
        <w:t xml:space="preserve">subcuentas Derechos de Tránsito </w:t>
      </w:r>
      <w:r w:rsidRPr="00E2462D">
        <w:rPr>
          <w:bCs/>
        </w:rPr>
        <w:t>a corte</w:t>
      </w:r>
      <w:r w:rsidR="00381B2B">
        <w:rPr>
          <w:bCs/>
        </w:rPr>
        <w:t>s</w:t>
      </w:r>
      <w:r w:rsidRPr="00E2462D">
        <w:rPr>
          <w:bCs/>
        </w:rPr>
        <w:t xml:space="preserve"> de</w:t>
      </w:r>
      <w:r w:rsidR="00B244AA">
        <w:rPr>
          <w:bCs/>
        </w:rPr>
        <w:t xml:space="preserve"> </w:t>
      </w:r>
      <w:r w:rsidR="00381B2B">
        <w:rPr>
          <w:bCs/>
        </w:rPr>
        <w:t>octubre</w:t>
      </w:r>
      <w:r w:rsidR="00B244AA">
        <w:rPr>
          <w:bCs/>
        </w:rPr>
        <w:t xml:space="preserve"> </w:t>
      </w:r>
      <w:r w:rsidRPr="00E2462D">
        <w:rPr>
          <w:bCs/>
        </w:rPr>
        <w:t>de 2022-2021</w:t>
      </w:r>
      <w:r w:rsidR="00381B2B">
        <w:rPr>
          <w:bCs/>
        </w:rPr>
        <w:t>.  A</w:t>
      </w:r>
      <w:r w:rsidRPr="00E2462D">
        <w:rPr>
          <w:bCs/>
        </w:rPr>
        <w:t xml:space="preserve">dicionalmente, se presenta </w:t>
      </w:r>
      <w:r w:rsidR="00381B2B">
        <w:rPr>
          <w:bCs/>
        </w:rPr>
        <w:t>las variaciones</w:t>
      </w:r>
      <w:r w:rsidRPr="00E2462D">
        <w:rPr>
          <w:bCs/>
        </w:rPr>
        <w:t xml:space="preserve"> por operador:</w:t>
      </w:r>
    </w:p>
    <w:p w14:paraId="6B19C00F" w14:textId="55E9F250" w:rsidR="00B770A9" w:rsidRDefault="00B770A9" w:rsidP="001F63AF">
      <w:pPr>
        <w:pStyle w:val="Prrafodelista"/>
        <w:ind w:left="0"/>
        <w:jc w:val="both"/>
        <w:rPr>
          <w:bCs/>
        </w:rPr>
      </w:pPr>
    </w:p>
    <w:p w14:paraId="0B01D270" w14:textId="07A0C13B" w:rsidR="00B770A9" w:rsidRDefault="00B770A9" w:rsidP="00734575">
      <w:pPr>
        <w:pStyle w:val="Prrafodelista"/>
        <w:ind w:left="0"/>
        <w:jc w:val="center"/>
        <w:rPr>
          <w:bCs/>
        </w:rPr>
      </w:pPr>
      <w:r w:rsidRPr="00B770A9">
        <w:rPr>
          <w:noProof/>
        </w:rPr>
        <w:drawing>
          <wp:inline distT="0" distB="0" distL="0" distR="0" wp14:anchorId="2BC9DC14" wp14:editId="686F8119">
            <wp:extent cx="4679812" cy="730087"/>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71982" cy="744466"/>
                    </a:xfrm>
                    <a:prstGeom prst="rect">
                      <a:avLst/>
                    </a:prstGeom>
                    <a:noFill/>
                    <a:ln>
                      <a:noFill/>
                    </a:ln>
                  </pic:spPr>
                </pic:pic>
              </a:graphicData>
            </a:graphic>
          </wp:inline>
        </w:drawing>
      </w:r>
    </w:p>
    <w:p w14:paraId="4D94270B" w14:textId="6CD6736E" w:rsidR="00B770A9" w:rsidRDefault="00B770A9" w:rsidP="001F63AF">
      <w:pPr>
        <w:pStyle w:val="Prrafodelista"/>
        <w:ind w:left="0"/>
        <w:jc w:val="both"/>
        <w:rPr>
          <w:bCs/>
        </w:rPr>
      </w:pPr>
    </w:p>
    <w:p w14:paraId="7A173287" w14:textId="1756F3BA" w:rsidR="00B770A9" w:rsidRDefault="00B770A9" w:rsidP="00B770A9">
      <w:pPr>
        <w:pStyle w:val="Prrafodelista"/>
        <w:ind w:left="0"/>
        <w:jc w:val="center"/>
        <w:rPr>
          <w:bCs/>
        </w:rPr>
      </w:pPr>
      <w:r w:rsidRPr="00B770A9">
        <w:rPr>
          <w:noProof/>
        </w:rPr>
        <w:lastRenderedPageBreak/>
        <w:drawing>
          <wp:inline distT="0" distB="0" distL="0" distR="0" wp14:anchorId="2B720C41" wp14:editId="028832FE">
            <wp:extent cx="4106567" cy="2053521"/>
            <wp:effectExtent l="0" t="0" r="8255" b="444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73528" cy="2087005"/>
                    </a:xfrm>
                    <a:prstGeom prst="rect">
                      <a:avLst/>
                    </a:prstGeom>
                    <a:noFill/>
                    <a:ln>
                      <a:noFill/>
                    </a:ln>
                  </pic:spPr>
                </pic:pic>
              </a:graphicData>
            </a:graphic>
          </wp:inline>
        </w:drawing>
      </w:r>
    </w:p>
    <w:p w14:paraId="7C37E279" w14:textId="46110221" w:rsidR="00F039D7" w:rsidRPr="00686E2C" w:rsidRDefault="00F039D7" w:rsidP="001F63AF">
      <w:pPr>
        <w:pStyle w:val="Prrafodelista"/>
        <w:ind w:left="0"/>
        <w:jc w:val="both"/>
        <w:rPr>
          <w:bCs/>
          <w:sz w:val="10"/>
          <w:szCs w:val="10"/>
        </w:rPr>
      </w:pPr>
    </w:p>
    <w:p w14:paraId="7CBB5C1E" w14:textId="40127A07" w:rsidR="00F039D7" w:rsidRDefault="00F039D7" w:rsidP="00734575">
      <w:pPr>
        <w:pStyle w:val="Prrafodelista"/>
        <w:ind w:left="0"/>
        <w:jc w:val="center"/>
        <w:rPr>
          <w:bCs/>
        </w:rPr>
      </w:pPr>
      <w:r w:rsidRPr="00F039D7">
        <w:rPr>
          <w:noProof/>
        </w:rPr>
        <w:drawing>
          <wp:inline distT="0" distB="0" distL="0" distR="0" wp14:anchorId="6C093880" wp14:editId="795C70A0">
            <wp:extent cx="4775228" cy="636734"/>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28169" cy="643793"/>
                    </a:xfrm>
                    <a:prstGeom prst="rect">
                      <a:avLst/>
                    </a:prstGeom>
                    <a:noFill/>
                    <a:ln>
                      <a:noFill/>
                    </a:ln>
                  </pic:spPr>
                </pic:pic>
              </a:graphicData>
            </a:graphic>
          </wp:inline>
        </w:drawing>
      </w:r>
    </w:p>
    <w:p w14:paraId="0FEDD71A" w14:textId="263ED504" w:rsidR="001F63AF" w:rsidRPr="00686E2C" w:rsidRDefault="001F63AF" w:rsidP="001F63AF">
      <w:pPr>
        <w:pStyle w:val="Prrafodelista"/>
        <w:ind w:left="0"/>
        <w:jc w:val="both"/>
        <w:rPr>
          <w:sz w:val="10"/>
          <w:szCs w:val="10"/>
        </w:rPr>
      </w:pPr>
    </w:p>
    <w:p w14:paraId="537EC109" w14:textId="5780B9CC" w:rsidR="00F039D7" w:rsidRDefault="00F039D7" w:rsidP="00F039D7">
      <w:pPr>
        <w:pStyle w:val="Prrafodelista"/>
        <w:ind w:left="0"/>
        <w:jc w:val="center"/>
        <w:rPr>
          <w:bCs/>
          <w:sz w:val="18"/>
          <w:szCs w:val="18"/>
        </w:rPr>
      </w:pPr>
      <w:r w:rsidRPr="00F039D7">
        <w:rPr>
          <w:noProof/>
        </w:rPr>
        <w:drawing>
          <wp:inline distT="0" distB="0" distL="0" distR="0" wp14:anchorId="0AA4252C" wp14:editId="1922405A">
            <wp:extent cx="3912417" cy="1796264"/>
            <wp:effectExtent l="0" t="0" r="0"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37653" cy="1807850"/>
                    </a:xfrm>
                    <a:prstGeom prst="rect">
                      <a:avLst/>
                    </a:prstGeom>
                    <a:noFill/>
                    <a:ln>
                      <a:noFill/>
                    </a:ln>
                  </pic:spPr>
                </pic:pic>
              </a:graphicData>
            </a:graphic>
          </wp:inline>
        </w:drawing>
      </w:r>
    </w:p>
    <w:p w14:paraId="7DF3D694" w14:textId="77777777" w:rsidR="00F039D7" w:rsidRPr="00B770A9" w:rsidRDefault="00F039D7" w:rsidP="001F63AF">
      <w:pPr>
        <w:pStyle w:val="Prrafodelista"/>
        <w:ind w:left="0"/>
        <w:jc w:val="both"/>
        <w:rPr>
          <w:bCs/>
          <w:sz w:val="18"/>
          <w:szCs w:val="18"/>
        </w:rPr>
      </w:pPr>
    </w:p>
    <w:p w14:paraId="2CF09DE1" w14:textId="4F458BA1" w:rsidR="00A2037C" w:rsidRPr="00A2037C" w:rsidRDefault="00A2037C" w:rsidP="00A2037C">
      <w:pPr>
        <w:jc w:val="center"/>
        <w:rPr>
          <w:b/>
          <w:bCs/>
        </w:rPr>
      </w:pPr>
      <w:r w:rsidRPr="00A2037C">
        <w:rPr>
          <w:b/>
          <w:bCs/>
        </w:rPr>
        <w:t>Contexto Ingresos Modo Férreo</w:t>
      </w:r>
    </w:p>
    <w:p w14:paraId="25E57B2F" w14:textId="0BAC005A" w:rsidR="00A2037C" w:rsidRPr="00A2037C" w:rsidRDefault="00F039D7" w:rsidP="00A2037C">
      <w:pPr>
        <w:jc w:val="center"/>
        <w:rPr>
          <w:b/>
          <w:bCs/>
        </w:rPr>
      </w:pPr>
      <w:r>
        <w:rPr>
          <w:b/>
          <w:bCs/>
        </w:rPr>
        <w:t>Octu</w:t>
      </w:r>
      <w:r w:rsidR="00B244AA">
        <w:rPr>
          <w:b/>
          <w:bCs/>
        </w:rPr>
        <w:t>bre</w:t>
      </w:r>
      <w:r>
        <w:rPr>
          <w:b/>
          <w:bCs/>
        </w:rPr>
        <w:t xml:space="preserve"> de</w:t>
      </w:r>
      <w:r w:rsidR="00B244AA">
        <w:rPr>
          <w:b/>
          <w:bCs/>
        </w:rPr>
        <w:t xml:space="preserve"> </w:t>
      </w:r>
      <w:r w:rsidR="00A2037C" w:rsidRPr="00A2037C">
        <w:rPr>
          <w:b/>
          <w:bCs/>
        </w:rPr>
        <w:t>2022</w:t>
      </w:r>
    </w:p>
    <w:p w14:paraId="6FB3879F" w14:textId="77777777" w:rsidR="00A2037C" w:rsidRPr="00686E2C" w:rsidRDefault="00A2037C" w:rsidP="00A2037C">
      <w:pPr>
        <w:jc w:val="both"/>
        <w:rPr>
          <w:bCs/>
          <w:sz w:val="18"/>
          <w:szCs w:val="18"/>
        </w:rPr>
      </w:pPr>
    </w:p>
    <w:p w14:paraId="66819BAE" w14:textId="39DEF384" w:rsidR="00A2037C" w:rsidRDefault="002158A3" w:rsidP="00A2037C">
      <w:pPr>
        <w:jc w:val="both"/>
        <w:rPr>
          <w:bCs/>
        </w:rPr>
      </w:pPr>
      <w:r w:rsidRPr="002158A3">
        <w:rPr>
          <w:bCs/>
        </w:rPr>
        <w:t>Los efectos generados por la pandemia a causa del COVID-19, han tenido profundo impacto en las economías mundiales donde Colombia no es la excepción. En el caso particular de la operación férrea, la pandemia afectó durante varios meses la movilización de carga. A continuación, se presenta una síntesis de los aspectos que han afectado los ingresos de la Agencia Nacional de Infraestructura.</w:t>
      </w:r>
    </w:p>
    <w:p w14:paraId="1ED64008" w14:textId="30D4C20B" w:rsidR="002158A3" w:rsidRPr="00686E2C" w:rsidRDefault="002158A3" w:rsidP="00A2037C">
      <w:pPr>
        <w:jc w:val="both"/>
        <w:rPr>
          <w:bCs/>
          <w:sz w:val="18"/>
          <w:szCs w:val="18"/>
        </w:rPr>
      </w:pPr>
    </w:p>
    <w:p w14:paraId="153E4DA9" w14:textId="77777777" w:rsidR="00A2037C" w:rsidRPr="00A27B69" w:rsidRDefault="00A2037C" w:rsidP="00A2037C">
      <w:pPr>
        <w:jc w:val="center"/>
        <w:rPr>
          <w:b/>
        </w:rPr>
      </w:pPr>
      <w:r w:rsidRPr="00A27B69">
        <w:rPr>
          <w:b/>
        </w:rPr>
        <w:t>FENOCO (DRUMMOND - PRODECO - CNR)</w:t>
      </w:r>
    </w:p>
    <w:p w14:paraId="53EAD336" w14:textId="77777777" w:rsidR="00E92FCC" w:rsidRPr="00686E2C" w:rsidRDefault="00E92FCC" w:rsidP="00E92FCC">
      <w:pPr>
        <w:jc w:val="both"/>
        <w:rPr>
          <w:rFonts w:asciiTheme="minorHAnsi" w:hAnsiTheme="minorHAnsi" w:cstheme="minorHAnsi"/>
          <w:bCs/>
          <w:sz w:val="18"/>
          <w:szCs w:val="18"/>
        </w:rPr>
      </w:pPr>
    </w:p>
    <w:p w14:paraId="4B4BEAE1" w14:textId="2CA28940" w:rsidR="00D13D7B" w:rsidRDefault="00D13D7B" w:rsidP="00E92FCC">
      <w:pPr>
        <w:jc w:val="both"/>
        <w:rPr>
          <w:bCs/>
        </w:rPr>
      </w:pPr>
      <w:r w:rsidRPr="00D13D7B">
        <w:rPr>
          <w:bCs/>
        </w:rPr>
        <w:t>Las operaciones del Concesionario Ferrocarriles del Norte de Colombia - FENOCO S.A., al cual pertenecen los operadores DRUMMOND, PRODECO Y CNR, se llevaron a cabo dentro de los rangos promedio durante el primer trimestre de 2020, situación que cambió a partir del mes de abril de 2020 cuando se presentó la emergencia sanitaria que ocasionó la disminución de la carga transportada por bloqueos de personas que reclamaban ayuda del gobierno nacional. Sin embargo, el mayor impacto en la reducción de la carga se produjo por la interrupción en la operación por parte de PRODECO y CNR, debido a la solicitud de entrega de licencias de explotación de carbón por parte del primero y a inconvenientes internos del segundo operador mencionado.</w:t>
      </w:r>
    </w:p>
    <w:p w14:paraId="27886891" w14:textId="287E578C" w:rsidR="00D13D7B" w:rsidRPr="00686E2C" w:rsidRDefault="00D13D7B" w:rsidP="00E92FCC">
      <w:pPr>
        <w:jc w:val="both"/>
        <w:rPr>
          <w:bCs/>
          <w:sz w:val="18"/>
          <w:szCs w:val="18"/>
        </w:rPr>
      </w:pPr>
    </w:p>
    <w:p w14:paraId="73CC2DE1" w14:textId="77777777" w:rsidR="00D13D7B" w:rsidRPr="00D13D7B" w:rsidRDefault="00D13D7B" w:rsidP="00D13D7B">
      <w:pPr>
        <w:jc w:val="both"/>
        <w:rPr>
          <w:bCs/>
        </w:rPr>
      </w:pPr>
      <w:r w:rsidRPr="00D13D7B">
        <w:rPr>
          <w:bCs/>
        </w:rPr>
        <w:lastRenderedPageBreak/>
        <w:t xml:space="preserve">Por las anteriores circunstancias, la movilización de carbón para el año 2020 disminuyó de los 47 millones previstos inicialmente, a 35.5 millones de toneladas, y para el año 2021 se tuvo una movilización de carbón de 31.87 millones de toneladas, que significó la disminución de ingresos para Fenoco y para la ANI, de al menos un 30% respecto a los ingresos obtenidos en los años anteriores al 2020. </w:t>
      </w:r>
    </w:p>
    <w:p w14:paraId="7B09179B" w14:textId="77777777" w:rsidR="00D13D7B" w:rsidRPr="00686E2C" w:rsidRDefault="00D13D7B" w:rsidP="00D13D7B">
      <w:pPr>
        <w:jc w:val="both"/>
        <w:rPr>
          <w:bCs/>
          <w:sz w:val="18"/>
          <w:szCs w:val="18"/>
        </w:rPr>
      </w:pPr>
    </w:p>
    <w:p w14:paraId="26DB93B7" w14:textId="77777777" w:rsidR="00D13D7B" w:rsidRPr="00D13D7B" w:rsidRDefault="00D13D7B" w:rsidP="00D13D7B">
      <w:pPr>
        <w:jc w:val="both"/>
        <w:rPr>
          <w:bCs/>
        </w:rPr>
      </w:pPr>
      <w:r w:rsidRPr="00D13D7B">
        <w:rPr>
          <w:bCs/>
        </w:rPr>
        <w:t>Actualmente Drummond tiene una operación normal, CNR y PRODECO realizan una movilización de carga muy baja respecto a los valores transportados antes de la pandemia.</w:t>
      </w:r>
    </w:p>
    <w:p w14:paraId="50BE9771" w14:textId="77777777" w:rsidR="00D13D7B" w:rsidRPr="00686E2C" w:rsidRDefault="00D13D7B" w:rsidP="00D13D7B">
      <w:pPr>
        <w:jc w:val="both"/>
        <w:rPr>
          <w:bCs/>
          <w:sz w:val="18"/>
          <w:szCs w:val="18"/>
        </w:rPr>
      </w:pPr>
    </w:p>
    <w:p w14:paraId="11F16A9B" w14:textId="40A06F10" w:rsidR="00D13D7B" w:rsidRDefault="00D13D7B" w:rsidP="00D13D7B">
      <w:pPr>
        <w:jc w:val="both"/>
        <w:rPr>
          <w:bCs/>
        </w:rPr>
      </w:pPr>
      <w:r w:rsidRPr="00D13D7B">
        <w:rPr>
          <w:bCs/>
        </w:rPr>
        <w:t xml:space="preserve">Ahora bien, para el año 2022, en el anteproyecto de presupuesto de la Entidad se tiene una proyección de ingresos conservadora, correspondiente a la movilización de 30.000.000 de toneladas, de las cuales en el mes de octubre se movilizó un total de 2.338.881,63 toneladas para un acumulado </w:t>
      </w:r>
      <w:r w:rsidR="00686E2C" w:rsidRPr="00D13D7B">
        <w:rPr>
          <w:bCs/>
        </w:rPr>
        <w:t>de 25.174.081</w:t>
      </w:r>
      <w:r w:rsidRPr="00D13D7B">
        <w:rPr>
          <w:bCs/>
        </w:rPr>
        <w:t>,73 toneladas de carbón. A continuación, se presenta el histórico de movilización de carbón desde enero de 2018 a octubre de 2022.</w:t>
      </w:r>
    </w:p>
    <w:p w14:paraId="23EF2580" w14:textId="77777777" w:rsidR="00D13D7B" w:rsidRPr="00686E2C" w:rsidRDefault="00D13D7B" w:rsidP="00E92FCC">
      <w:pPr>
        <w:jc w:val="both"/>
        <w:rPr>
          <w:bCs/>
          <w:sz w:val="18"/>
          <w:szCs w:val="18"/>
        </w:rPr>
      </w:pPr>
    </w:p>
    <w:p w14:paraId="3BC647C2" w14:textId="7278339D" w:rsidR="00E92FCC" w:rsidRDefault="00E92FCC" w:rsidP="00E92FCC">
      <w:pPr>
        <w:jc w:val="both"/>
        <w:rPr>
          <w:bCs/>
          <w:sz w:val="16"/>
          <w:szCs w:val="16"/>
        </w:rPr>
      </w:pPr>
    </w:p>
    <w:p w14:paraId="0861064C" w14:textId="09DEE99B" w:rsidR="00D13D7B" w:rsidRPr="007F07EF" w:rsidRDefault="00D13D7B" w:rsidP="00686E2C">
      <w:pPr>
        <w:jc w:val="center"/>
        <w:rPr>
          <w:bCs/>
          <w:sz w:val="16"/>
          <w:szCs w:val="16"/>
        </w:rPr>
      </w:pPr>
      <w:r>
        <w:rPr>
          <w:bCs/>
          <w:noProof/>
          <w:sz w:val="16"/>
          <w:szCs w:val="16"/>
        </w:rPr>
        <w:drawing>
          <wp:inline distT="0" distB="0" distL="0" distR="0" wp14:anchorId="00D78FD9" wp14:editId="59D4A93E">
            <wp:extent cx="4878603" cy="2711395"/>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9268" cy="2717322"/>
                    </a:xfrm>
                    <a:prstGeom prst="rect">
                      <a:avLst/>
                    </a:prstGeom>
                    <a:noFill/>
                  </pic:spPr>
                </pic:pic>
              </a:graphicData>
            </a:graphic>
          </wp:inline>
        </w:drawing>
      </w:r>
    </w:p>
    <w:p w14:paraId="525746FE" w14:textId="77777777" w:rsidR="00E92FCC" w:rsidRDefault="00E92FCC" w:rsidP="00E92FCC">
      <w:pPr>
        <w:jc w:val="center"/>
        <w:rPr>
          <w:rFonts w:asciiTheme="minorHAnsi" w:hAnsiTheme="minorHAnsi" w:cstheme="minorHAnsi"/>
          <w:b/>
          <w:sz w:val="28"/>
          <w:szCs w:val="28"/>
        </w:rPr>
      </w:pPr>
    </w:p>
    <w:p w14:paraId="794B64FF" w14:textId="77777777" w:rsidR="00E92FCC" w:rsidRPr="00E92FCC" w:rsidRDefault="00E92FCC" w:rsidP="00E92FCC">
      <w:pPr>
        <w:jc w:val="center"/>
        <w:rPr>
          <w:b/>
        </w:rPr>
      </w:pPr>
      <w:r w:rsidRPr="00E92FCC">
        <w:rPr>
          <w:b/>
        </w:rPr>
        <w:t xml:space="preserve">CORREDORES FÉRREOS BOGOTÁ – BELENCITO Y LA DORADA CHIRIGUANÁ </w:t>
      </w:r>
    </w:p>
    <w:p w14:paraId="5C6E8BF6" w14:textId="77777777" w:rsidR="00E92FCC" w:rsidRPr="00E92FCC" w:rsidRDefault="00E92FCC" w:rsidP="00E92FCC">
      <w:pPr>
        <w:jc w:val="both"/>
        <w:rPr>
          <w:bCs/>
        </w:rPr>
      </w:pPr>
    </w:p>
    <w:p w14:paraId="522AF260" w14:textId="236235C1" w:rsidR="00D13D7B" w:rsidRDefault="00D13D7B" w:rsidP="00E92FCC">
      <w:pPr>
        <w:jc w:val="both"/>
        <w:rPr>
          <w:bCs/>
        </w:rPr>
      </w:pPr>
      <w:r w:rsidRPr="00D13D7B">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44AF3EC9" w14:textId="77777777" w:rsidR="00E92FCC" w:rsidRPr="007F07EF" w:rsidRDefault="00E92FCC" w:rsidP="00E92FCC">
      <w:pPr>
        <w:pStyle w:val="NormalWeb"/>
        <w:shd w:val="clear" w:color="auto" w:fill="FFFFFF"/>
        <w:spacing w:before="0" w:beforeAutospacing="0" w:after="0" w:afterAutospacing="0"/>
        <w:jc w:val="center"/>
        <w:rPr>
          <w:b/>
          <w:bCs/>
          <w:color w:val="000000"/>
          <w:sz w:val="16"/>
          <w:szCs w:val="16"/>
        </w:rPr>
      </w:pPr>
    </w:p>
    <w:p w14:paraId="7C2A0B57" w14:textId="77777777" w:rsidR="00D13D7B" w:rsidRDefault="00E92FCC" w:rsidP="00A83E2D">
      <w:pPr>
        <w:pStyle w:val="NormalWeb"/>
        <w:shd w:val="clear" w:color="auto" w:fill="FFFFFF"/>
        <w:spacing w:before="0" w:beforeAutospacing="0" w:after="0" w:afterAutospacing="0"/>
        <w:jc w:val="both"/>
        <w:rPr>
          <w:b/>
          <w:bCs/>
          <w:color w:val="000000"/>
        </w:rPr>
      </w:pPr>
      <w:r w:rsidRPr="00E92FCC">
        <w:rPr>
          <w:b/>
          <w:bCs/>
          <w:color w:val="000000"/>
        </w:rPr>
        <w:t>Bogotá-Belencito</w:t>
      </w:r>
    </w:p>
    <w:p w14:paraId="0E40D1B4" w14:textId="77777777" w:rsidR="00D13D7B" w:rsidRPr="00686E2C" w:rsidRDefault="00D13D7B" w:rsidP="00A83E2D">
      <w:pPr>
        <w:pStyle w:val="NormalWeb"/>
        <w:shd w:val="clear" w:color="auto" w:fill="FFFFFF"/>
        <w:spacing w:before="0" w:beforeAutospacing="0" w:after="0" w:afterAutospacing="0"/>
        <w:jc w:val="both"/>
        <w:rPr>
          <w:b/>
          <w:bCs/>
          <w:color w:val="000000"/>
          <w:sz w:val="16"/>
          <w:szCs w:val="16"/>
        </w:rPr>
      </w:pPr>
    </w:p>
    <w:p w14:paraId="72FBB146" w14:textId="55EFE4B7" w:rsidR="00D13D7B" w:rsidRDefault="00D13D7B" w:rsidP="00A83E2D">
      <w:pPr>
        <w:pStyle w:val="NormalWeb"/>
        <w:shd w:val="clear" w:color="auto" w:fill="FFFFFF"/>
        <w:spacing w:before="0" w:beforeAutospacing="0" w:after="0" w:afterAutospacing="0"/>
        <w:jc w:val="both"/>
      </w:pPr>
      <w:r w:rsidRPr="00D13D7B">
        <w:t xml:space="preserve">El 08 de abril de 2022 se firmó el Contrato de Obra No. VGC 498 de 2022, con acta de inicio de abril 22 de 2022, Contratista Consorcio Infrarover Férreo, con el objeto de que este último se encargue de “ejecutar las actividades de mantenimiento, conservación y mejoramiento de la infraestructura entregada y que hace parte del corredor Bogotá (Cundinamarca) - Belencito (Boyacá); el ramal La Caro - Zipaquirá y el tramo Bogotá – </w:t>
      </w:r>
      <w:r w:rsidRPr="00D13D7B">
        <w:lastRenderedPageBreak/>
        <w:t>Facatativá, así como el control de trenes y atención de emergencias que alteren de alguna manera las operaciones ferroviarias en los corredores ferroviarios, y demás actividades consagradas en los anexos.” Lo anterior, con el fin de buscar garantizar la continuidad de las actividades de administración, vigilancia, control de tráfico, mantenimiento y operación. Contrato vigente hasta el 31 de diciembre de 2022.</w:t>
      </w:r>
    </w:p>
    <w:p w14:paraId="1BC9552B" w14:textId="77777777" w:rsidR="00E92FCC" w:rsidRPr="007F07EF" w:rsidRDefault="00E92FCC" w:rsidP="00E92FCC">
      <w:pPr>
        <w:jc w:val="both"/>
        <w:rPr>
          <w:b/>
          <w:sz w:val="16"/>
          <w:szCs w:val="16"/>
        </w:rPr>
      </w:pPr>
    </w:p>
    <w:p w14:paraId="68262210" w14:textId="5E9F3B9B" w:rsidR="00E92FCC" w:rsidRDefault="00E92FCC" w:rsidP="00E92FCC">
      <w:pPr>
        <w:jc w:val="both"/>
        <w:rPr>
          <w:bCs/>
        </w:rPr>
      </w:pPr>
      <w:r w:rsidRPr="00D13D7B">
        <w:rPr>
          <w:bCs/>
        </w:rPr>
        <w:t>Pasajeros Bogotá – Belencito:</w:t>
      </w:r>
      <w:r>
        <w:rPr>
          <w:b/>
        </w:rPr>
        <w:t xml:space="preserve"> </w:t>
      </w:r>
      <w:r w:rsidRPr="00E92FCC">
        <w:rPr>
          <w:bCs/>
        </w:rPr>
        <w:t>El servicio de pasajeros en este corredor lo presta el operador Turistren. A continuación, se presenta el comportamiento histórico de la movilización de pasajeros por parte de dicho operador:</w:t>
      </w:r>
    </w:p>
    <w:p w14:paraId="1DBEA3AB" w14:textId="77777777" w:rsidR="00686E2C" w:rsidRDefault="00686E2C" w:rsidP="00E92FCC">
      <w:pPr>
        <w:jc w:val="both"/>
        <w:rPr>
          <w:bCs/>
        </w:rPr>
      </w:pPr>
    </w:p>
    <w:p w14:paraId="7EE923C4" w14:textId="135BADB9" w:rsidR="00E92FCC" w:rsidRPr="00E92FCC" w:rsidRDefault="00E92FCC" w:rsidP="00E92FCC">
      <w:pPr>
        <w:jc w:val="center"/>
        <w:rPr>
          <w:b/>
        </w:rPr>
      </w:pPr>
      <w:r w:rsidRPr="00E92FCC">
        <w:rPr>
          <w:b/>
        </w:rPr>
        <w:t>Cantidad Pasajeros movilizados Turistren Bogotá- Zipaquirá, con corte al 3</w:t>
      </w:r>
      <w:r w:rsidR="00D13D7B">
        <w:rPr>
          <w:b/>
        </w:rPr>
        <w:t>1</w:t>
      </w:r>
      <w:r w:rsidRPr="00E92FCC">
        <w:rPr>
          <w:b/>
        </w:rPr>
        <w:t xml:space="preserve"> de </w:t>
      </w:r>
      <w:r w:rsidR="00D13D7B">
        <w:rPr>
          <w:b/>
        </w:rPr>
        <w:t>octubre</w:t>
      </w:r>
      <w:r w:rsidRPr="00E92FCC">
        <w:rPr>
          <w:b/>
        </w:rPr>
        <w:t xml:space="preserve"> de 2022</w:t>
      </w:r>
    </w:p>
    <w:p w14:paraId="16648598" w14:textId="4C71172C" w:rsidR="00E92FCC" w:rsidRPr="00686E2C" w:rsidRDefault="00E92FCC" w:rsidP="00E92FCC">
      <w:pPr>
        <w:jc w:val="center"/>
        <w:rPr>
          <w:rFonts w:asciiTheme="minorHAnsi" w:hAnsiTheme="minorHAnsi" w:cstheme="minorHAnsi"/>
          <w:b/>
          <w:sz w:val="18"/>
          <w:szCs w:val="18"/>
        </w:rPr>
      </w:pPr>
    </w:p>
    <w:tbl>
      <w:tblPr>
        <w:tblW w:w="8184" w:type="dxa"/>
        <w:jc w:val="center"/>
        <w:tblCellMar>
          <w:left w:w="70" w:type="dxa"/>
          <w:right w:w="70" w:type="dxa"/>
        </w:tblCellMar>
        <w:tblLook w:val="04A0" w:firstRow="1" w:lastRow="0" w:firstColumn="1" w:lastColumn="0" w:noHBand="0" w:noVBand="1"/>
      </w:tblPr>
      <w:tblGrid>
        <w:gridCol w:w="1005"/>
        <w:gridCol w:w="736"/>
        <w:gridCol w:w="736"/>
        <w:gridCol w:w="769"/>
        <w:gridCol w:w="736"/>
        <w:gridCol w:w="736"/>
        <w:gridCol w:w="736"/>
        <w:gridCol w:w="736"/>
        <w:gridCol w:w="736"/>
        <w:gridCol w:w="683"/>
        <w:gridCol w:w="736"/>
      </w:tblGrid>
      <w:tr w:rsidR="001652AF" w14:paraId="19A17AAD" w14:textId="77777777" w:rsidTr="00686E2C">
        <w:trPr>
          <w:trHeight w:val="442"/>
          <w:jc w:val="center"/>
        </w:trPr>
        <w:tc>
          <w:tcPr>
            <w:tcW w:w="1005" w:type="dxa"/>
            <w:tcBorders>
              <w:top w:val="nil"/>
              <w:left w:val="single" w:sz="4" w:space="0" w:color="auto"/>
              <w:bottom w:val="single" w:sz="4" w:space="0" w:color="auto"/>
              <w:right w:val="single" w:sz="4" w:space="0" w:color="auto"/>
            </w:tcBorders>
            <w:shd w:val="clear" w:color="auto" w:fill="1F4E78"/>
            <w:noWrap/>
            <w:vAlign w:val="center"/>
            <w:hideMark/>
          </w:tcPr>
          <w:p w14:paraId="6D461618"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718" w:type="dxa"/>
            <w:tcBorders>
              <w:top w:val="nil"/>
              <w:left w:val="nil"/>
              <w:bottom w:val="single" w:sz="4" w:space="0" w:color="auto"/>
              <w:right w:val="single" w:sz="4" w:space="0" w:color="auto"/>
            </w:tcBorders>
            <w:shd w:val="clear" w:color="auto" w:fill="1F4E78"/>
            <w:vAlign w:val="center"/>
            <w:hideMark/>
          </w:tcPr>
          <w:p w14:paraId="34CA847D"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718" w:type="dxa"/>
            <w:tcBorders>
              <w:top w:val="nil"/>
              <w:left w:val="nil"/>
              <w:bottom w:val="single" w:sz="4" w:space="0" w:color="auto"/>
              <w:right w:val="single" w:sz="4" w:space="0" w:color="auto"/>
            </w:tcBorders>
            <w:shd w:val="clear" w:color="auto" w:fill="1F4E78"/>
            <w:vAlign w:val="center"/>
            <w:hideMark/>
          </w:tcPr>
          <w:p w14:paraId="58498D4B"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769" w:type="dxa"/>
            <w:tcBorders>
              <w:top w:val="nil"/>
              <w:left w:val="nil"/>
              <w:bottom w:val="single" w:sz="4" w:space="0" w:color="auto"/>
              <w:right w:val="single" w:sz="4" w:space="0" w:color="auto"/>
            </w:tcBorders>
            <w:shd w:val="clear" w:color="auto" w:fill="1F4E78"/>
            <w:vAlign w:val="center"/>
            <w:hideMark/>
          </w:tcPr>
          <w:p w14:paraId="18BE66F1"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717" w:type="dxa"/>
            <w:tcBorders>
              <w:top w:val="nil"/>
              <w:left w:val="nil"/>
              <w:bottom w:val="single" w:sz="4" w:space="0" w:color="auto"/>
              <w:right w:val="single" w:sz="4" w:space="0" w:color="auto"/>
            </w:tcBorders>
            <w:shd w:val="clear" w:color="auto" w:fill="1F4E78"/>
            <w:vAlign w:val="center"/>
            <w:hideMark/>
          </w:tcPr>
          <w:p w14:paraId="5B7FE638"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17" w:type="dxa"/>
            <w:tcBorders>
              <w:top w:val="nil"/>
              <w:left w:val="nil"/>
              <w:bottom w:val="single" w:sz="4" w:space="0" w:color="auto"/>
              <w:right w:val="single" w:sz="4" w:space="0" w:color="auto"/>
            </w:tcBorders>
            <w:shd w:val="clear" w:color="auto" w:fill="1F4E78"/>
            <w:vAlign w:val="center"/>
            <w:hideMark/>
          </w:tcPr>
          <w:p w14:paraId="54AFD4CC"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17" w:type="dxa"/>
            <w:tcBorders>
              <w:top w:val="nil"/>
              <w:left w:val="nil"/>
              <w:bottom w:val="single" w:sz="4" w:space="0" w:color="auto"/>
              <w:right w:val="single" w:sz="4" w:space="0" w:color="auto"/>
            </w:tcBorders>
            <w:shd w:val="clear" w:color="auto" w:fill="1F4E78"/>
            <w:vAlign w:val="center"/>
            <w:hideMark/>
          </w:tcPr>
          <w:p w14:paraId="788389DF"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17" w:type="dxa"/>
            <w:tcBorders>
              <w:top w:val="nil"/>
              <w:left w:val="nil"/>
              <w:bottom w:val="single" w:sz="4" w:space="0" w:color="auto"/>
              <w:right w:val="single" w:sz="4" w:space="0" w:color="auto"/>
            </w:tcBorders>
            <w:shd w:val="clear" w:color="auto" w:fill="1F4E78"/>
            <w:vAlign w:val="center"/>
            <w:hideMark/>
          </w:tcPr>
          <w:p w14:paraId="694D2233"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17" w:type="dxa"/>
            <w:tcBorders>
              <w:top w:val="nil"/>
              <w:left w:val="nil"/>
              <w:bottom w:val="single" w:sz="4" w:space="0" w:color="auto"/>
              <w:right w:val="single" w:sz="4" w:space="0" w:color="auto"/>
            </w:tcBorders>
            <w:shd w:val="clear" w:color="auto" w:fill="1F4E78"/>
            <w:vAlign w:val="center"/>
            <w:hideMark/>
          </w:tcPr>
          <w:p w14:paraId="4F25F7D6"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626" w:type="dxa"/>
            <w:tcBorders>
              <w:top w:val="nil"/>
              <w:left w:val="nil"/>
              <w:bottom w:val="single" w:sz="4" w:space="0" w:color="auto"/>
              <w:right w:val="single" w:sz="4" w:space="0" w:color="auto"/>
            </w:tcBorders>
            <w:shd w:val="clear" w:color="auto" w:fill="1F4E78"/>
            <w:vAlign w:val="center"/>
            <w:hideMark/>
          </w:tcPr>
          <w:p w14:paraId="7EA1A980"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763" w:type="dxa"/>
            <w:tcBorders>
              <w:top w:val="nil"/>
              <w:left w:val="nil"/>
              <w:bottom w:val="single" w:sz="4" w:space="0" w:color="auto"/>
              <w:right w:val="single" w:sz="4" w:space="0" w:color="auto"/>
            </w:tcBorders>
            <w:shd w:val="clear" w:color="auto" w:fill="1F4E78"/>
            <w:vAlign w:val="center"/>
            <w:hideMark/>
          </w:tcPr>
          <w:p w14:paraId="1AF08EC2" w14:textId="77777777" w:rsidR="001652AF" w:rsidRDefault="001652A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1652AF" w14:paraId="26A49474"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62EBFC49"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718" w:type="dxa"/>
            <w:tcBorders>
              <w:top w:val="nil"/>
              <w:left w:val="nil"/>
              <w:bottom w:val="single" w:sz="4" w:space="0" w:color="auto"/>
              <w:right w:val="single" w:sz="4" w:space="0" w:color="auto"/>
            </w:tcBorders>
            <w:shd w:val="clear" w:color="auto" w:fill="FFFFFF"/>
            <w:noWrap/>
            <w:vAlign w:val="center"/>
            <w:hideMark/>
          </w:tcPr>
          <w:p w14:paraId="123A7AA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15.565</w:t>
            </w:r>
          </w:p>
        </w:tc>
        <w:tc>
          <w:tcPr>
            <w:tcW w:w="718" w:type="dxa"/>
            <w:tcBorders>
              <w:top w:val="nil"/>
              <w:left w:val="nil"/>
              <w:bottom w:val="single" w:sz="4" w:space="0" w:color="auto"/>
              <w:right w:val="single" w:sz="4" w:space="0" w:color="auto"/>
            </w:tcBorders>
            <w:shd w:val="clear" w:color="auto" w:fill="FFFFFF"/>
            <w:noWrap/>
            <w:vAlign w:val="center"/>
            <w:hideMark/>
          </w:tcPr>
          <w:p w14:paraId="687F1A7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29.464</w:t>
            </w:r>
          </w:p>
        </w:tc>
        <w:tc>
          <w:tcPr>
            <w:tcW w:w="769" w:type="dxa"/>
            <w:tcBorders>
              <w:top w:val="nil"/>
              <w:left w:val="nil"/>
              <w:bottom w:val="single" w:sz="4" w:space="0" w:color="auto"/>
              <w:right w:val="single" w:sz="4" w:space="0" w:color="auto"/>
            </w:tcBorders>
            <w:shd w:val="clear" w:color="auto" w:fill="FFFFFF"/>
            <w:noWrap/>
            <w:vAlign w:val="center"/>
            <w:hideMark/>
          </w:tcPr>
          <w:p w14:paraId="6F287A30"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28036</w:t>
            </w:r>
          </w:p>
        </w:tc>
        <w:tc>
          <w:tcPr>
            <w:tcW w:w="717" w:type="dxa"/>
            <w:tcBorders>
              <w:top w:val="nil"/>
              <w:left w:val="nil"/>
              <w:bottom w:val="single" w:sz="4" w:space="0" w:color="auto"/>
              <w:right w:val="single" w:sz="4" w:space="0" w:color="auto"/>
            </w:tcBorders>
            <w:shd w:val="clear" w:color="auto" w:fill="FFFFFF"/>
            <w:noWrap/>
            <w:vAlign w:val="center"/>
            <w:hideMark/>
          </w:tcPr>
          <w:p w14:paraId="7EE46D8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27.360</w:t>
            </w:r>
          </w:p>
        </w:tc>
        <w:tc>
          <w:tcPr>
            <w:tcW w:w="717" w:type="dxa"/>
            <w:tcBorders>
              <w:top w:val="nil"/>
              <w:left w:val="nil"/>
              <w:bottom w:val="single" w:sz="4" w:space="0" w:color="auto"/>
              <w:right w:val="single" w:sz="4" w:space="0" w:color="auto"/>
            </w:tcBorders>
            <w:shd w:val="clear" w:color="auto" w:fill="FFFFFF"/>
            <w:noWrap/>
            <w:vAlign w:val="center"/>
            <w:hideMark/>
          </w:tcPr>
          <w:p w14:paraId="1C4B026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20.812</w:t>
            </w:r>
          </w:p>
        </w:tc>
        <w:tc>
          <w:tcPr>
            <w:tcW w:w="717" w:type="dxa"/>
            <w:tcBorders>
              <w:top w:val="nil"/>
              <w:left w:val="nil"/>
              <w:bottom w:val="single" w:sz="4" w:space="0" w:color="auto"/>
              <w:right w:val="single" w:sz="4" w:space="0" w:color="auto"/>
            </w:tcBorders>
            <w:shd w:val="clear" w:color="auto" w:fill="FFFFFF"/>
            <w:noWrap/>
            <w:vAlign w:val="center"/>
            <w:hideMark/>
          </w:tcPr>
          <w:p w14:paraId="04A7F6F9"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25.448</w:t>
            </w:r>
          </w:p>
        </w:tc>
        <w:tc>
          <w:tcPr>
            <w:tcW w:w="717" w:type="dxa"/>
            <w:tcBorders>
              <w:top w:val="nil"/>
              <w:left w:val="nil"/>
              <w:bottom w:val="single" w:sz="4" w:space="0" w:color="auto"/>
              <w:right w:val="single" w:sz="4" w:space="0" w:color="auto"/>
            </w:tcBorders>
            <w:shd w:val="clear" w:color="auto" w:fill="FFFFFF"/>
            <w:noWrap/>
            <w:vAlign w:val="center"/>
            <w:hideMark/>
          </w:tcPr>
          <w:p w14:paraId="3ABA61DC"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31.230</w:t>
            </w:r>
          </w:p>
        </w:tc>
        <w:tc>
          <w:tcPr>
            <w:tcW w:w="717" w:type="dxa"/>
            <w:tcBorders>
              <w:top w:val="nil"/>
              <w:left w:val="nil"/>
              <w:bottom w:val="single" w:sz="4" w:space="0" w:color="auto"/>
              <w:right w:val="single" w:sz="4" w:space="0" w:color="auto"/>
            </w:tcBorders>
            <w:shd w:val="clear" w:color="auto" w:fill="FFFFFF"/>
            <w:noWrap/>
            <w:vAlign w:val="center"/>
            <w:hideMark/>
          </w:tcPr>
          <w:p w14:paraId="1B48FFA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40.920</w:t>
            </w:r>
          </w:p>
        </w:tc>
        <w:tc>
          <w:tcPr>
            <w:tcW w:w="626" w:type="dxa"/>
            <w:tcBorders>
              <w:top w:val="nil"/>
              <w:left w:val="nil"/>
              <w:bottom w:val="single" w:sz="4" w:space="0" w:color="auto"/>
              <w:right w:val="single" w:sz="4" w:space="0" w:color="auto"/>
            </w:tcBorders>
            <w:shd w:val="clear" w:color="auto" w:fill="FFFFFF"/>
            <w:noWrap/>
            <w:vAlign w:val="center"/>
            <w:hideMark/>
          </w:tcPr>
          <w:p w14:paraId="5A837AA2"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w:t>
            </w:r>
          </w:p>
        </w:tc>
        <w:tc>
          <w:tcPr>
            <w:tcW w:w="763" w:type="dxa"/>
            <w:tcBorders>
              <w:top w:val="nil"/>
              <w:left w:val="nil"/>
              <w:bottom w:val="single" w:sz="4" w:space="0" w:color="auto"/>
              <w:right w:val="single" w:sz="4" w:space="0" w:color="auto"/>
            </w:tcBorders>
            <w:shd w:val="clear" w:color="auto" w:fill="FFFFFF"/>
            <w:vAlign w:val="center"/>
            <w:hideMark/>
          </w:tcPr>
          <w:p w14:paraId="01048D12"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27.873</w:t>
            </w:r>
          </w:p>
        </w:tc>
      </w:tr>
      <w:tr w:rsidR="001652AF" w14:paraId="68A0454A"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12DFE05D"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718" w:type="dxa"/>
            <w:tcBorders>
              <w:top w:val="nil"/>
              <w:left w:val="nil"/>
              <w:bottom w:val="single" w:sz="4" w:space="0" w:color="auto"/>
              <w:right w:val="single" w:sz="4" w:space="0" w:color="auto"/>
            </w:tcBorders>
            <w:shd w:val="clear" w:color="auto" w:fill="FFFFFF"/>
            <w:noWrap/>
            <w:vAlign w:val="center"/>
            <w:hideMark/>
          </w:tcPr>
          <w:p w14:paraId="31AF13E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18.520</w:t>
            </w:r>
          </w:p>
        </w:tc>
        <w:tc>
          <w:tcPr>
            <w:tcW w:w="718" w:type="dxa"/>
            <w:tcBorders>
              <w:top w:val="nil"/>
              <w:left w:val="nil"/>
              <w:bottom w:val="single" w:sz="4" w:space="0" w:color="auto"/>
              <w:right w:val="single" w:sz="4" w:space="0" w:color="auto"/>
            </w:tcBorders>
            <w:shd w:val="clear" w:color="auto" w:fill="FFFFFF"/>
            <w:noWrap/>
            <w:vAlign w:val="center"/>
            <w:hideMark/>
          </w:tcPr>
          <w:p w14:paraId="249C863D"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42.358</w:t>
            </w:r>
          </w:p>
        </w:tc>
        <w:tc>
          <w:tcPr>
            <w:tcW w:w="769" w:type="dxa"/>
            <w:tcBorders>
              <w:top w:val="nil"/>
              <w:left w:val="nil"/>
              <w:bottom w:val="single" w:sz="4" w:space="0" w:color="auto"/>
              <w:right w:val="single" w:sz="4" w:space="0" w:color="auto"/>
            </w:tcBorders>
            <w:shd w:val="clear" w:color="auto" w:fill="FFFFFF"/>
            <w:noWrap/>
            <w:vAlign w:val="center"/>
            <w:hideMark/>
          </w:tcPr>
          <w:p w14:paraId="23D69C2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40694</w:t>
            </w:r>
          </w:p>
        </w:tc>
        <w:tc>
          <w:tcPr>
            <w:tcW w:w="717" w:type="dxa"/>
            <w:tcBorders>
              <w:top w:val="nil"/>
              <w:left w:val="nil"/>
              <w:bottom w:val="single" w:sz="4" w:space="0" w:color="auto"/>
              <w:right w:val="single" w:sz="4" w:space="0" w:color="auto"/>
            </w:tcBorders>
            <w:shd w:val="clear" w:color="auto" w:fill="FFFFFF"/>
            <w:noWrap/>
            <w:vAlign w:val="center"/>
            <w:hideMark/>
          </w:tcPr>
          <w:p w14:paraId="7B31590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34.208</w:t>
            </w:r>
          </w:p>
        </w:tc>
        <w:tc>
          <w:tcPr>
            <w:tcW w:w="717" w:type="dxa"/>
            <w:tcBorders>
              <w:top w:val="nil"/>
              <w:left w:val="nil"/>
              <w:bottom w:val="single" w:sz="4" w:space="0" w:color="auto"/>
              <w:right w:val="single" w:sz="4" w:space="0" w:color="auto"/>
            </w:tcBorders>
            <w:shd w:val="clear" w:color="auto" w:fill="FFFFFF"/>
            <w:noWrap/>
            <w:vAlign w:val="center"/>
            <w:hideMark/>
          </w:tcPr>
          <w:p w14:paraId="2F311D00"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41.972</w:t>
            </w:r>
          </w:p>
        </w:tc>
        <w:tc>
          <w:tcPr>
            <w:tcW w:w="717" w:type="dxa"/>
            <w:tcBorders>
              <w:top w:val="nil"/>
              <w:left w:val="nil"/>
              <w:bottom w:val="single" w:sz="4" w:space="0" w:color="auto"/>
              <w:right w:val="single" w:sz="4" w:space="0" w:color="auto"/>
            </w:tcBorders>
            <w:shd w:val="clear" w:color="auto" w:fill="FFFFFF"/>
            <w:noWrap/>
            <w:vAlign w:val="center"/>
            <w:hideMark/>
          </w:tcPr>
          <w:p w14:paraId="0A3254C2"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59.580</w:t>
            </w:r>
          </w:p>
        </w:tc>
        <w:tc>
          <w:tcPr>
            <w:tcW w:w="717" w:type="dxa"/>
            <w:tcBorders>
              <w:top w:val="nil"/>
              <w:left w:val="nil"/>
              <w:bottom w:val="single" w:sz="4" w:space="0" w:color="auto"/>
              <w:right w:val="single" w:sz="4" w:space="0" w:color="auto"/>
            </w:tcBorders>
            <w:shd w:val="clear" w:color="auto" w:fill="FFFFFF"/>
            <w:noWrap/>
            <w:vAlign w:val="center"/>
            <w:hideMark/>
          </w:tcPr>
          <w:p w14:paraId="47EA3C1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67.978</w:t>
            </w:r>
          </w:p>
        </w:tc>
        <w:tc>
          <w:tcPr>
            <w:tcW w:w="717" w:type="dxa"/>
            <w:tcBorders>
              <w:top w:val="nil"/>
              <w:left w:val="nil"/>
              <w:bottom w:val="single" w:sz="4" w:space="0" w:color="auto"/>
              <w:right w:val="single" w:sz="4" w:space="0" w:color="auto"/>
            </w:tcBorders>
            <w:shd w:val="clear" w:color="auto" w:fill="FFFFFF"/>
            <w:noWrap/>
            <w:vAlign w:val="center"/>
            <w:hideMark/>
          </w:tcPr>
          <w:p w14:paraId="00101F3E"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73.392</w:t>
            </w:r>
          </w:p>
        </w:tc>
        <w:tc>
          <w:tcPr>
            <w:tcW w:w="626" w:type="dxa"/>
            <w:tcBorders>
              <w:top w:val="nil"/>
              <w:left w:val="nil"/>
              <w:bottom w:val="single" w:sz="4" w:space="0" w:color="auto"/>
              <w:right w:val="single" w:sz="4" w:space="0" w:color="auto"/>
            </w:tcBorders>
            <w:shd w:val="clear" w:color="auto" w:fill="FFFFFF"/>
            <w:noWrap/>
            <w:vAlign w:val="center"/>
            <w:hideMark/>
          </w:tcPr>
          <w:p w14:paraId="058B3BA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702</w:t>
            </w:r>
          </w:p>
        </w:tc>
        <w:tc>
          <w:tcPr>
            <w:tcW w:w="763" w:type="dxa"/>
            <w:tcBorders>
              <w:top w:val="nil"/>
              <w:left w:val="nil"/>
              <w:bottom w:val="single" w:sz="4" w:space="0" w:color="auto"/>
              <w:right w:val="single" w:sz="4" w:space="0" w:color="auto"/>
            </w:tcBorders>
            <w:shd w:val="clear" w:color="auto" w:fill="FFFFFF"/>
            <w:vAlign w:val="center"/>
            <w:hideMark/>
          </w:tcPr>
          <w:p w14:paraId="497D57DB"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46.478</w:t>
            </w:r>
          </w:p>
        </w:tc>
      </w:tr>
      <w:tr w:rsidR="001652AF" w14:paraId="152D7305"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678F229D"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718" w:type="dxa"/>
            <w:tcBorders>
              <w:top w:val="nil"/>
              <w:left w:val="nil"/>
              <w:bottom w:val="single" w:sz="4" w:space="0" w:color="auto"/>
              <w:right w:val="single" w:sz="4" w:space="0" w:color="auto"/>
            </w:tcBorders>
            <w:shd w:val="clear" w:color="auto" w:fill="FFFFFF"/>
            <w:noWrap/>
            <w:vAlign w:val="center"/>
            <w:hideMark/>
          </w:tcPr>
          <w:p w14:paraId="792FCF1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18.351</w:t>
            </w:r>
          </w:p>
        </w:tc>
        <w:tc>
          <w:tcPr>
            <w:tcW w:w="718" w:type="dxa"/>
            <w:tcBorders>
              <w:top w:val="nil"/>
              <w:left w:val="nil"/>
              <w:bottom w:val="single" w:sz="4" w:space="0" w:color="auto"/>
              <w:right w:val="single" w:sz="4" w:space="0" w:color="auto"/>
            </w:tcBorders>
            <w:shd w:val="clear" w:color="auto" w:fill="FFFFFF"/>
            <w:noWrap/>
            <w:vAlign w:val="center"/>
            <w:hideMark/>
          </w:tcPr>
          <w:p w14:paraId="3A29122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39.728</w:t>
            </w:r>
          </w:p>
        </w:tc>
        <w:tc>
          <w:tcPr>
            <w:tcW w:w="769" w:type="dxa"/>
            <w:tcBorders>
              <w:top w:val="nil"/>
              <w:left w:val="nil"/>
              <w:bottom w:val="single" w:sz="4" w:space="0" w:color="auto"/>
              <w:right w:val="single" w:sz="4" w:space="0" w:color="auto"/>
            </w:tcBorders>
            <w:shd w:val="clear" w:color="auto" w:fill="FFFFFF"/>
            <w:noWrap/>
            <w:vAlign w:val="center"/>
            <w:hideMark/>
          </w:tcPr>
          <w:p w14:paraId="54A9553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38112</w:t>
            </w:r>
          </w:p>
        </w:tc>
        <w:tc>
          <w:tcPr>
            <w:tcW w:w="717" w:type="dxa"/>
            <w:tcBorders>
              <w:top w:val="nil"/>
              <w:left w:val="nil"/>
              <w:bottom w:val="single" w:sz="4" w:space="0" w:color="auto"/>
              <w:right w:val="single" w:sz="4" w:space="0" w:color="auto"/>
            </w:tcBorders>
            <w:shd w:val="clear" w:color="auto" w:fill="FFFFFF"/>
            <w:noWrap/>
            <w:vAlign w:val="center"/>
            <w:hideMark/>
          </w:tcPr>
          <w:p w14:paraId="7F3778B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41.860</w:t>
            </w:r>
          </w:p>
        </w:tc>
        <w:tc>
          <w:tcPr>
            <w:tcW w:w="717" w:type="dxa"/>
            <w:tcBorders>
              <w:top w:val="nil"/>
              <w:left w:val="nil"/>
              <w:bottom w:val="single" w:sz="4" w:space="0" w:color="auto"/>
              <w:right w:val="single" w:sz="4" w:space="0" w:color="auto"/>
            </w:tcBorders>
            <w:shd w:val="clear" w:color="auto" w:fill="FFFFFF"/>
            <w:noWrap/>
            <w:vAlign w:val="center"/>
            <w:hideMark/>
          </w:tcPr>
          <w:p w14:paraId="0E1F253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48.148</w:t>
            </w:r>
          </w:p>
        </w:tc>
        <w:tc>
          <w:tcPr>
            <w:tcW w:w="717" w:type="dxa"/>
            <w:tcBorders>
              <w:top w:val="nil"/>
              <w:left w:val="nil"/>
              <w:bottom w:val="single" w:sz="4" w:space="0" w:color="auto"/>
              <w:right w:val="single" w:sz="4" w:space="0" w:color="auto"/>
            </w:tcBorders>
            <w:noWrap/>
            <w:vAlign w:val="center"/>
            <w:hideMark/>
          </w:tcPr>
          <w:p w14:paraId="5BE3073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57.772</w:t>
            </w:r>
          </w:p>
        </w:tc>
        <w:tc>
          <w:tcPr>
            <w:tcW w:w="717" w:type="dxa"/>
            <w:tcBorders>
              <w:top w:val="nil"/>
              <w:left w:val="nil"/>
              <w:bottom w:val="single" w:sz="4" w:space="0" w:color="auto"/>
              <w:right w:val="single" w:sz="4" w:space="0" w:color="auto"/>
            </w:tcBorders>
            <w:noWrap/>
            <w:vAlign w:val="center"/>
            <w:hideMark/>
          </w:tcPr>
          <w:p w14:paraId="2F97D1B2"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70.492</w:t>
            </w:r>
          </w:p>
        </w:tc>
        <w:tc>
          <w:tcPr>
            <w:tcW w:w="717" w:type="dxa"/>
            <w:tcBorders>
              <w:top w:val="nil"/>
              <w:left w:val="nil"/>
              <w:bottom w:val="single" w:sz="4" w:space="0" w:color="auto"/>
              <w:right w:val="single" w:sz="4" w:space="0" w:color="auto"/>
            </w:tcBorders>
            <w:noWrap/>
            <w:vAlign w:val="center"/>
            <w:hideMark/>
          </w:tcPr>
          <w:p w14:paraId="6E546CE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34.316</w:t>
            </w:r>
          </w:p>
        </w:tc>
        <w:tc>
          <w:tcPr>
            <w:tcW w:w="626" w:type="dxa"/>
            <w:tcBorders>
              <w:top w:val="nil"/>
              <w:left w:val="nil"/>
              <w:bottom w:val="single" w:sz="4" w:space="0" w:color="auto"/>
              <w:right w:val="single" w:sz="4" w:space="0" w:color="auto"/>
            </w:tcBorders>
            <w:noWrap/>
            <w:vAlign w:val="center"/>
            <w:hideMark/>
          </w:tcPr>
          <w:p w14:paraId="37E2F8EB"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2.706</w:t>
            </w:r>
          </w:p>
        </w:tc>
        <w:tc>
          <w:tcPr>
            <w:tcW w:w="763" w:type="dxa"/>
            <w:tcBorders>
              <w:top w:val="nil"/>
              <w:left w:val="nil"/>
              <w:bottom w:val="single" w:sz="4" w:space="0" w:color="auto"/>
              <w:right w:val="single" w:sz="4" w:space="0" w:color="auto"/>
            </w:tcBorders>
            <w:vAlign w:val="center"/>
            <w:hideMark/>
          </w:tcPr>
          <w:p w14:paraId="197413E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55.670</w:t>
            </w:r>
          </w:p>
        </w:tc>
      </w:tr>
      <w:tr w:rsidR="001652AF" w14:paraId="035B787C"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0BA24D54"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718" w:type="dxa"/>
            <w:tcBorders>
              <w:top w:val="nil"/>
              <w:left w:val="nil"/>
              <w:bottom w:val="single" w:sz="4" w:space="0" w:color="auto"/>
              <w:right w:val="single" w:sz="4" w:space="0" w:color="auto"/>
            </w:tcBorders>
            <w:shd w:val="clear" w:color="auto" w:fill="FFFFFF"/>
            <w:noWrap/>
            <w:vAlign w:val="center"/>
            <w:hideMark/>
          </w:tcPr>
          <w:p w14:paraId="6C7D401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18.246</w:t>
            </w:r>
          </w:p>
        </w:tc>
        <w:tc>
          <w:tcPr>
            <w:tcW w:w="718" w:type="dxa"/>
            <w:tcBorders>
              <w:top w:val="nil"/>
              <w:left w:val="nil"/>
              <w:bottom w:val="single" w:sz="4" w:space="0" w:color="auto"/>
              <w:right w:val="single" w:sz="4" w:space="0" w:color="auto"/>
            </w:tcBorders>
            <w:shd w:val="clear" w:color="auto" w:fill="FFFFFF"/>
            <w:noWrap/>
            <w:vAlign w:val="center"/>
            <w:hideMark/>
          </w:tcPr>
          <w:p w14:paraId="1C0FC0FE"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35.864</w:t>
            </w:r>
          </w:p>
        </w:tc>
        <w:tc>
          <w:tcPr>
            <w:tcW w:w="769" w:type="dxa"/>
            <w:tcBorders>
              <w:top w:val="nil"/>
              <w:left w:val="nil"/>
              <w:bottom w:val="single" w:sz="4" w:space="0" w:color="auto"/>
              <w:right w:val="single" w:sz="4" w:space="0" w:color="auto"/>
            </w:tcBorders>
            <w:shd w:val="clear" w:color="auto" w:fill="FFFFFF"/>
            <w:noWrap/>
            <w:vAlign w:val="center"/>
            <w:hideMark/>
          </w:tcPr>
          <w:p w14:paraId="236B8AA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40490</w:t>
            </w:r>
          </w:p>
        </w:tc>
        <w:tc>
          <w:tcPr>
            <w:tcW w:w="717" w:type="dxa"/>
            <w:tcBorders>
              <w:top w:val="nil"/>
              <w:left w:val="nil"/>
              <w:bottom w:val="single" w:sz="4" w:space="0" w:color="auto"/>
              <w:right w:val="single" w:sz="4" w:space="0" w:color="auto"/>
            </w:tcBorders>
            <w:shd w:val="clear" w:color="auto" w:fill="FFFFFF"/>
            <w:noWrap/>
            <w:vAlign w:val="center"/>
            <w:hideMark/>
          </w:tcPr>
          <w:p w14:paraId="6FB2A28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39.378</w:t>
            </w:r>
          </w:p>
        </w:tc>
        <w:tc>
          <w:tcPr>
            <w:tcW w:w="717" w:type="dxa"/>
            <w:tcBorders>
              <w:top w:val="nil"/>
              <w:left w:val="nil"/>
              <w:bottom w:val="single" w:sz="4" w:space="0" w:color="auto"/>
              <w:right w:val="single" w:sz="4" w:space="0" w:color="auto"/>
            </w:tcBorders>
            <w:shd w:val="clear" w:color="auto" w:fill="FFFFFF"/>
            <w:noWrap/>
            <w:vAlign w:val="center"/>
            <w:hideMark/>
          </w:tcPr>
          <w:p w14:paraId="3311CC9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39.746</w:t>
            </w:r>
          </w:p>
        </w:tc>
        <w:tc>
          <w:tcPr>
            <w:tcW w:w="717" w:type="dxa"/>
            <w:tcBorders>
              <w:top w:val="nil"/>
              <w:left w:val="nil"/>
              <w:bottom w:val="single" w:sz="4" w:space="0" w:color="auto"/>
              <w:right w:val="single" w:sz="4" w:space="0" w:color="auto"/>
            </w:tcBorders>
            <w:noWrap/>
            <w:vAlign w:val="center"/>
            <w:hideMark/>
          </w:tcPr>
          <w:p w14:paraId="4CE1A11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61.674</w:t>
            </w:r>
          </w:p>
        </w:tc>
        <w:tc>
          <w:tcPr>
            <w:tcW w:w="717" w:type="dxa"/>
            <w:tcBorders>
              <w:top w:val="nil"/>
              <w:left w:val="nil"/>
              <w:bottom w:val="single" w:sz="4" w:space="0" w:color="auto"/>
              <w:right w:val="single" w:sz="4" w:space="0" w:color="auto"/>
            </w:tcBorders>
            <w:noWrap/>
            <w:vAlign w:val="center"/>
            <w:hideMark/>
          </w:tcPr>
          <w:p w14:paraId="06ED644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61.256</w:t>
            </w:r>
          </w:p>
        </w:tc>
        <w:tc>
          <w:tcPr>
            <w:tcW w:w="717" w:type="dxa"/>
            <w:tcBorders>
              <w:top w:val="nil"/>
              <w:left w:val="nil"/>
              <w:bottom w:val="single" w:sz="4" w:space="0" w:color="auto"/>
              <w:right w:val="single" w:sz="4" w:space="0" w:color="auto"/>
            </w:tcBorders>
            <w:noWrap/>
            <w:vAlign w:val="center"/>
            <w:hideMark/>
          </w:tcPr>
          <w:p w14:paraId="5C2C6309"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26" w:type="dxa"/>
            <w:tcBorders>
              <w:top w:val="nil"/>
              <w:left w:val="nil"/>
              <w:bottom w:val="single" w:sz="4" w:space="0" w:color="auto"/>
              <w:right w:val="single" w:sz="4" w:space="0" w:color="auto"/>
            </w:tcBorders>
            <w:noWrap/>
            <w:vAlign w:val="center"/>
            <w:hideMark/>
          </w:tcPr>
          <w:p w14:paraId="2DE04469"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1.784</w:t>
            </w:r>
          </w:p>
        </w:tc>
        <w:tc>
          <w:tcPr>
            <w:tcW w:w="763" w:type="dxa"/>
            <w:tcBorders>
              <w:top w:val="nil"/>
              <w:left w:val="nil"/>
              <w:bottom w:val="single" w:sz="4" w:space="0" w:color="auto"/>
              <w:right w:val="single" w:sz="4" w:space="0" w:color="auto"/>
            </w:tcBorders>
            <w:vAlign w:val="center"/>
            <w:hideMark/>
          </w:tcPr>
          <w:p w14:paraId="0FAD387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27.814</w:t>
            </w:r>
          </w:p>
        </w:tc>
      </w:tr>
      <w:tr w:rsidR="001652AF" w14:paraId="1EBA2D07"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6729E551"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718" w:type="dxa"/>
            <w:tcBorders>
              <w:top w:val="nil"/>
              <w:left w:val="nil"/>
              <w:bottom w:val="single" w:sz="4" w:space="0" w:color="auto"/>
              <w:right w:val="single" w:sz="4" w:space="0" w:color="auto"/>
            </w:tcBorders>
            <w:shd w:val="clear" w:color="auto" w:fill="FFFFFF"/>
            <w:noWrap/>
            <w:vAlign w:val="center"/>
            <w:hideMark/>
          </w:tcPr>
          <w:p w14:paraId="4D4F3E1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11.901</w:t>
            </w:r>
          </w:p>
        </w:tc>
        <w:tc>
          <w:tcPr>
            <w:tcW w:w="718" w:type="dxa"/>
            <w:tcBorders>
              <w:top w:val="nil"/>
              <w:left w:val="nil"/>
              <w:bottom w:val="single" w:sz="4" w:space="0" w:color="auto"/>
              <w:right w:val="single" w:sz="4" w:space="0" w:color="auto"/>
            </w:tcBorders>
            <w:shd w:val="clear" w:color="auto" w:fill="FFFFFF"/>
            <w:noWrap/>
            <w:vAlign w:val="center"/>
            <w:hideMark/>
          </w:tcPr>
          <w:p w14:paraId="740D3D16"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26.183</w:t>
            </w:r>
          </w:p>
        </w:tc>
        <w:tc>
          <w:tcPr>
            <w:tcW w:w="769" w:type="dxa"/>
            <w:tcBorders>
              <w:top w:val="nil"/>
              <w:left w:val="nil"/>
              <w:bottom w:val="single" w:sz="4" w:space="0" w:color="auto"/>
              <w:right w:val="single" w:sz="4" w:space="0" w:color="auto"/>
            </w:tcBorders>
            <w:shd w:val="clear" w:color="auto" w:fill="FFFFFF"/>
            <w:noWrap/>
            <w:vAlign w:val="center"/>
            <w:hideMark/>
          </w:tcPr>
          <w:p w14:paraId="3AED5B32"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31876</w:t>
            </w:r>
          </w:p>
        </w:tc>
        <w:tc>
          <w:tcPr>
            <w:tcW w:w="717" w:type="dxa"/>
            <w:tcBorders>
              <w:top w:val="nil"/>
              <w:left w:val="nil"/>
              <w:bottom w:val="single" w:sz="4" w:space="0" w:color="auto"/>
              <w:right w:val="single" w:sz="4" w:space="0" w:color="auto"/>
            </w:tcBorders>
            <w:shd w:val="clear" w:color="auto" w:fill="FFFFFF"/>
            <w:noWrap/>
            <w:vAlign w:val="center"/>
            <w:hideMark/>
          </w:tcPr>
          <w:p w14:paraId="3ED05DB6"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31.158</w:t>
            </w:r>
          </w:p>
        </w:tc>
        <w:tc>
          <w:tcPr>
            <w:tcW w:w="717" w:type="dxa"/>
            <w:tcBorders>
              <w:top w:val="nil"/>
              <w:left w:val="nil"/>
              <w:bottom w:val="single" w:sz="4" w:space="0" w:color="auto"/>
              <w:right w:val="single" w:sz="4" w:space="0" w:color="auto"/>
            </w:tcBorders>
            <w:shd w:val="clear" w:color="auto" w:fill="FFFFFF"/>
            <w:noWrap/>
            <w:vAlign w:val="center"/>
            <w:hideMark/>
          </w:tcPr>
          <w:p w14:paraId="5AA7F312"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43.518</w:t>
            </w:r>
          </w:p>
        </w:tc>
        <w:tc>
          <w:tcPr>
            <w:tcW w:w="717" w:type="dxa"/>
            <w:tcBorders>
              <w:top w:val="nil"/>
              <w:left w:val="nil"/>
              <w:bottom w:val="single" w:sz="4" w:space="0" w:color="auto"/>
              <w:right w:val="single" w:sz="4" w:space="0" w:color="auto"/>
            </w:tcBorders>
            <w:noWrap/>
            <w:vAlign w:val="center"/>
            <w:hideMark/>
          </w:tcPr>
          <w:p w14:paraId="7824DF3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52.124</w:t>
            </w:r>
          </w:p>
        </w:tc>
        <w:tc>
          <w:tcPr>
            <w:tcW w:w="717" w:type="dxa"/>
            <w:tcBorders>
              <w:top w:val="nil"/>
              <w:left w:val="nil"/>
              <w:bottom w:val="single" w:sz="4" w:space="0" w:color="auto"/>
              <w:right w:val="single" w:sz="4" w:space="0" w:color="auto"/>
            </w:tcBorders>
            <w:noWrap/>
            <w:vAlign w:val="center"/>
            <w:hideMark/>
          </w:tcPr>
          <w:p w14:paraId="39942D7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60.890</w:t>
            </w:r>
          </w:p>
        </w:tc>
        <w:tc>
          <w:tcPr>
            <w:tcW w:w="717" w:type="dxa"/>
            <w:tcBorders>
              <w:top w:val="nil"/>
              <w:left w:val="nil"/>
              <w:bottom w:val="single" w:sz="4" w:space="0" w:color="auto"/>
              <w:right w:val="single" w:sz="4" w:space="0" w:color="auto"/>
            </w:tcBorders>
            <w:noWrap/>
            <w:vAlign w:val="center"/>
            <w:hideMark/>
          </w:tcPr>
          <w:p w14:paraId="04A17BC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26" w:type="dxa"/>
            <w:tcBorders>
              <w:top w:val="nil"/>
              <w:left w:val="nil"/>
              <w:bottom w:val="single" w:sz="4" w:space="0" w:color="auto"/>
              <w:right w:val="single" w:sz="4" w:space="0" w:color="auto"/>
            </w:tcBorders>
            <w:noWrap/>
            <w:vAlign w:val="center"/>
            <w:hideMark/>
          </w:tcPr>
          <w:p w14:paraId="4215A48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253 </w:t>
            </w:r>
          </w:p>
        </w:tc>
        <w:tc>
          <w:tcPr>
            <w:tcW w:w="763" w:type="dxa"/>
            <w:tcBorders>
              <w:top w:val="nil"/>
              <w:left w:val="nil"/>
              <w:bottom w:val="single" w:sz="4" w:space="0" w:color="auto"/>
              <w:right w:val="single" w:sz="4" w:space="0" w:color="auto"/>
            </w:tcBorders>
            <w:vAlign w:val="center"/>
            <w:hideMark/>
          </w:tcPr>
          <w:p w14:paraId="5355D43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r>
      <w:tr w:rsidR="001652AF" w14:paraId="7F1E6576"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675E151F"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718" w:type="dxa"/>
            <w:tcBorders>
              <w:top w:val="nil"/>
              <w:left w:val="nil"/>
              <w:bottom w:val="single" w:sz="4" w:space="0" w:color="auto"/>
              <w:right w:val="single" w:sz="4" w:space="0" w:color="auto"/>
            </w:tcBorders>
            <w:shd w:val="clear" w:color="auto" w:fill="FFFFFF"/>
            <w:noWrap/>
            <w:vAlign w:val="center"/>
            <w:hideMark/>
          </w:tcPr>
          <w:p w14:paraId="1F5D2D3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6.505</w:t>
            </w:r>
          </w:p>
        </w:tc>
        <w:tc>
          <w:tcPr>
            <w:tcW w:w="718" w:type="dxa"/>
            <w:tcBorders>
              <w:top w:val="nil"/>
              <w:left w:val="nil"/>
              <w:bottom w:val="single" w:sz="4" w:space="0" w:color="auto"/>
              <w:right w:val="single" w:sz="4" w:space="0" w:color="auto"/>
            </w:tcBorders>
            <w:shd w:val="clear" w:color="auto" w:fill="FFFFFF"/>
            <w:noWrap/>
            <w:vAlign w:val="center"/>
            <w:hideMark/>
          </w:tcPr>
          <w:p w14:paraId="549C607C"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11.902</w:t>
            </w:r>
          </w:p>
        </w:tc>
        <w:tc>
          <w:tcPr>
            <w:tcW w:w="769" w:type="dxa"/>
            <w:tcBorders>
              <w:top w:val="nil"/>
              <w:left w:val="nil"/>
              <w:bottom w:val="single" w:sz="4" w:space="0" w:color="auto"/>
              <w:right w:val="single" w:sz="4" w:space="0" w:color="auto"/>
            </w:tcBorders>
            <w:shd w:val="clear" w:color="auto" w:fill="FFFFFF"/>
            <w:noWrap/>
            <w:vAlign w:val="center"/>
            <w:hideMark/>
          </w:tcPr>
          <w:p w14:paraId="0E2E562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10738</w:t>
            </w:r>
          </w:p>
        </w:tc>
        <w:tc>
          <w:tcPr>
            <w:tcW w:w="717" w:type="dxa"/>
            <w:tcBorders>
              <w:top w:val="nil"/>
              <w:left w:val="nil"/>
              <w:bottom w:val="single" w:sz="4" w:space="0" w:color="auto"/>
              <w:right w:val="single" w:sz="4" w:space="0" w:color="auto"/>
            </w:tcBorders>
            <w:shd w:val="clear" w:color="auto" w:fill="FFFFFF"/>
            <w:noWrap/>
            <w:vAlign w:val="center"/>
            <w:hideMark/>
          </w:tcPr>
          <w:p w14:paraId="22ABFF9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10.630</w:t>
            </w:r>
          </w:p>
        </w:tc>
        <w:tc>
          <w:tcPr>
            <w:tcW w:w="717" w:type="dxa"/>
            <w:tcBorders>
              <w:top w:val="nil"/>
              <w:left w:val="nil"/>
              <w:bottom w:val="single" w:sz="4" w:space="0" w:color="auto"/>
              <w:right w:val="single" w:sz="4" w:space="0" w:color="auto"/>
            </w:tcBorders>
            <w:shd w:val="clear" w:color="auto" w:fill="FFFFFF"/>
            <w:noWrap/>
            <w:vAlign w:val="center"/>
            <w:hideMark/>
          </w:tcPr>
          <w:p w14:paraId="3B793380"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9.388</w:t>
            </w:r>
          </w:p>
        </w:tc>
        <w:tc>
          <w:tcPr>
            <w:tcW w:w="717" w:type="dxa"/>
            <w:tcBorders>
              <w:top w:val="nil"/>
              <w:left w:val="nil"/>
              <w:bottom w:val="single" w:sz="4" w:space="0" w:color="auto"/>
              <w:right w:val="single" w:sz="4" w:space="0" w:color="auto"/>
            </w:tcBorders>
            <w:noWrap/>
            <w:vAlign w:val="center"/>
            <w:hideMark/>
          </w:tcPr>
          <w:p w14:paraId="33B981B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17.346</w:t>
            </w:r>
          </w:p>
        </w:tc>
        <w:tc>
          <w:tcPr>
            <w:tcW w:w="717" w:type="dxa"/>
            <w:tcBorders>
              <w:top w:val="nil"/>
              <w:left w:val="nil"/>
              <w:bottom w:val="single" w:sz="4" w:space="0" w:color="auto"/>
              <w:right w:val="single" w:sz="4" w:space="0" w:color="auto"/>
            </w:tcBorders>
            <w:noWrap/>
            <w:vAlign w:val="center"/>
            <w:hideMark/>
          </w:tcPr>
          <w:p w14:paraId="6EB1A5D0"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22.088</w:t>
            </w:r>
          </w:p>
        </w:tc>
        <w:tc>
          <w:tcPr>
            <w:tcW w:w="717" w:type="dxa"/>
            <w:tcBorders>
              <w:top w:val="nil"/>
              <w:left w:val="nil"/>
              <w:bottom w:val="single" w:sz="4" w:space="0" w:color="auto"/>
              <w:right w:val="single" w:sz="4" w:space="0" w:color="auto"/>
            </w:tcBorders>
            <w:noWrap/>
            <w:vAlign w:val="center"/>
            <w:hideMark/>
          </w:tcPr>
          <w:p w14:paraId="30330B1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26" w:type="dxa"/>
            <w:tcBorders>
              <w:top w:val="nil"/>
              <w:left w:val="nil"/>
              <w:bottom w:val="single" w:sz="4" w:space="0" w:color="auto"/>
              <w:right w:val="single" w:sz="4" w:space="0" w:color="auto"/>
            </w:tcBorders>
            <w:noWrap/>
            <w:vAlign w:val="center"/>
            <w:hideMark/>
          </w:tcPr>
          <w:p w14:paraId="313CFB79"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1.452</w:t>
            </w:r>
          </w:p>
        </w:tc>
        <w:tc>
          <w:tcPr>
            <w:tcW w:w="763" w:type="dxa"/>
            <w:tcBorders>
              <w:top w:val="nil"/>
              <w:left w:val="nil"/>
              <w:bottom w:val="single" w:sz="4" w:space="0" w:color="auto"/>
              <w:right w:val="single" w:sz="4" w:space="0" w:color="auto"/>
            </w:tcBorders>
            <w:vAlign w:val="center"/>
            <w:hideMark/>
          </w:tcPr>
          <w:p w14:paraId="0B88187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6.547</w:t>
            </w:r>
          </w:p>
        </w:tc>
      </w:tr>
      <w:tr w:rsidR="001652AF" w14:paraId="2C184DBF"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4C276BD5"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718" w:type="dxa"/>
            <w:tcBorders>
              <w:top w:val="nil"/>
              <w:left w:val="nil"/>
              <w:bottom w:val="single" w:sz="4" w:space="0" w:color="auto"/>
              <w:right w:val="single" w:sz="4" w:space="0" w:color="auto"/>
            </w:tcBorders>
            <w:shd w:val="clear" w:color="auto" w:fill="FFFFFF"/>
            <w:noWrap/>
            <w:vAlign w:val="center"/>
            <w:hideMark/>
          </w:tcPr>
          <w:p w14:paraId="1F60AFE9"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14.428</w:t>
            </w:r>
          </w:p>
        </w:tc>
        <w:tc>
          <w:tcPr>
            <w:tcW w:w="718" w:type="dxa"/>
            <w:tcBorders>
              <w:top w:val="nil"/>
              <w:left w:val="nil"/>
              <w:bottom w:val="single" w:sz="4" w:space="0" w:color="auto"/>
              <w:right w:val="single" w:sz="4" w:space="0" w:color="auto"/>
            </w:tcBorders>
            <w:shd w:val="clear" w:color="auto" w:fill="FFFFFF"/>
            <w:noWrap/>
            <w:vAlign w:val="center"/>
            <w:hideMark/>
          </w:tcPr>
          <w:p w14:paraId="5B4935D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24.244</w:t>
            </w:r>
          </w:p>
        </w:tc>
        <w:tc>
          <w:tcPr>
            <w:tcW w:w="769" w:type="dxa"/>
            <w:tcBorders>
              <w:top w:val="nil"/>
              <w:left w:val="nil"/>
              <w:bottom w:val="single" w:sz="4" w:space="0" w:color="auto"/>
              <w:right w:val="single" w:sz="4" w:space="0" w:color="auto"/>
            </w:tcBorders>
            <w:shd w:val="clear" w:color="auto" w:fill="FFFFFF"/>
            <w:noWrap/>
            <w:vAlign w:val="center"/>
            <w:hideMark/>
          </w:tcPr>
          <w:p w14:paraId="22A35BC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22500</w:t>
            </w:r>
          </w:p>
        </w:tc>
        <w:tc>
          <w:tcPr>
            <w:tcW w:w="717" w:type="dxa"/>
            <w:tcBorders>
              <w:top w:val="nil"/>
              <w:left w:val="nil"/>
              <w:bottom w:val="single" w:sz="4" w:space="0" w:color="auto"/>
              <w:right w:val="single" w:sz="4" w:space="0" w:color="auto"/>
            </w:tcBorders>
            <w:shd w:val="clear" w:color="auto" w:fill="FFFFFF"/>
            <w:noWrap/>
            <w:vAlign w:val="center"/>
            <w:hideMark/>
          </w:tcPr>
          <w:p w14:paraId="7005105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22.214</w:t>
            </w:r>
          </w:p>
        </w:tc>
        <w:tc>
          <w:tcPr>
            <w:tcW w:w="717" w:type="dxa"/>
            <w:tcBorders>
              <w:top w:val="nil"/>
              <w:left w:val="nil"/>
              <w:bottom w:val="single" w:sz="4" w:space="0" w:color="auto"/>
              <w:right w:val="single" w:sz="4" w:space="0" w:color="auto"/>
            </w:tcBorders>
            <w:shd w:val="clear" w:color="auto" w:fill="FFFFFF"/>
            <w:noWrap/>
            <w:vAlign w:val="center"/>
            <w:hideMark/>
          </w:tcPr>
          <w:p w14:paraId="0D5025FC"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15.194</w:t>
            </w:r>
          </w:p>
        </w:tc>
        <w:tc>
          <w:tcPr>
            <w:tcW w:w="717" w:type="dxa"/>
            <w:tcBorders>
              <w:top w:val="nil"/>
              <w:left w:val="nil"/>
              <w:bottom w:val="single" w:sz="4" w:space="0" w:color="auto"/>
              <w:right w:val="single" w:sz="4" w:space="0" w:color="auto"/>
            </w:tcBorders>
            <w:noWrap/>
            <w:vAlign w:val="center"/>
            <w:hideMark/>
          </w:tcPr>
          <w:p w14:paraId="56CDE25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20.978</w:t>
            </w:r>
          </w:p>
        </w:tc>
        <w:tc>
          <w:tcPr>
            <w:tcW w:w="717" w:type="dxa"/>
            <w:tcBorders>
              <w:top w:val="nil"/>
              <w:left w:val="nil"/>
              <w:bottom w:val="single" w:sz="4" w:space="0" w:color="auto"/>
              <w:right w:val="single" w:sz="4" w:space="0" w:color="auto"/>
            </w:tcBorders>
            <w:noWrap/>
            <w:vAlign w:val="center"/>
            <w:hideMark/>
          </w:tcPr>
          <w:p w14:paraId="337089AE"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13.396</w:t>
            </w:r>
          </w:p>
        </w:tc>
        <w:tc>
          <w:tcPr>
            <w:tcW w:w="717" w:type="dxa"/>
            <w:tcBorders>
              <w:top w:val="nil"/>
              <w:left w:val="nil"/>
              <w:bottom w:val="single" w:sz="4" w:space="0" w:color="auto"/>
              <w:right w:val="single" w:sz="4" w:space="0" w:color="auto"/>
            </w:tcBorders>
            <w:noWrap/>
            <w:vAlign w:val="center"/>
            <w:hideMark/>
          </w:tcPr>
          <w:p w14:paraId="7F5EB7E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239</w:t>
            </w:r>
          </w:p>
        </w:tc>
        <w:tc>
          <w:tcPr>
            <w:tcW w:w="626" w:type="dxa"/>
            <w:tcBorders>
              <w:top w:val="nil"/>
              <w:left w:val="nil"/>
              <w:bottom w:val="single" w:sz="4" w:space="0" w:color="auto"/>
              <w:right w:val="single" w:sz="4" w:space="0" w:color="auto"/>
            </w:tcBorders>
            <w:noWrap/>
            <w:vAlign w:val="center"/>
            <w:hideMark/>
          </w:tcPr>
          <w:p w14:paraId="6FC1A44E"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2.684 </w:t>
            </w:r>
          </w:p>
        </w:tc>
        <w:tc>
          <w:tcPr>
            <w:tcW w:w="763" w:type="dxa"/>
            <w:tcBorders>
              <w:top w:val="nil"/>
              <w:left w:val="nil"/>
              <w:bottom w:val="single" w:sz="4" w:space="0" w:color="auto"/>
              <w:right w:val="single" w:sz="4" w:space="0" w:color="auto"/>
            </w:tcBorders>
            <w:vAlign w:val="center"/>
            <w:hideMark/>
          </w:tcPr>
          <w:p w14:paraId="72C9358D"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21.752</w:t>
            </w:r>
          </w:p>
        </w:tc>
      </w:tr>
      <w:tr w:rsidR="001652AF" w14:paraId="085EDBA4"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3B6B650A"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718" w:type="dxa"/>
            <w:tcBorders>
              <w:top w:val="nil"/>
              <w:left w:val="nil"/>
              <w:bottom w:val="single" w:sz="4" w:space="0" w:color="auto"/>
              <w:right w:val="single" w:sz="4" w:space="0" w:color="auto"/>
            </w:tcBorders>
            <w:shd w:val="clear" w:color="auto" w:fill="FFFFFF"/>
            <w:noWrap/>
            <w:vAlign w:val="center"/>
            <w:hideMark/>
          </w:tcPr>
          <w:p w14:paraId="2210038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19.485</w:t>
            </w:r>
          </w:p>
        </w:tc>
        <w:tc>
          <w:tcPr>
            <w:tcW w:w="718" w:type="dxa"/>
            <w:tcBorders>
              <w:top w:val="nil"/>
              <w:left w:val="nil"/>
              <w:bottom w:val="single" w:sz="4" w:space="0" w:color="auto"/>
              <w:right w:val="single" w:sz="4" w:space="0" w:color="auto"/>
            </w:tcBorders>
            <w:shd w:val="clear" w:color="auto" w:fill="FFFFFF"/>
            <w:noWrap/>
            <w:vAlign w:val="center"/>
            <w:hideMark/>
          </w:tcPr>
          <w:p w14:paraId="5B6341A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42.024</w:t>
            </w:r>
          </w:p>
        </w:tc>
        <w:tc>
          <w:tcPr>
            <w:tcW w:w="769" w:type="dxa"/>
            <w:tcBorders>
              <w:top w:val="nil"/>
              <w:left w:val="nil"/>
              <w:bottom w:val="single" w:sz="4" w:space="0" w:color="auto"/>
              <w:right w:val="single" w:sz="4" w:space="0" w:color="auto"/>
            </w:tcBorders>
            <w:shd w:val="clear" w:color="auto" w:fill="FFFFFF"/>
            <w:noWrap/>
            <w:vAlign w:val="center"/>
            <w:hideMark/>
          </w:tcPr>
          <w:p w14:paraId="09DAA30D"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42338</w:t>
            </w:r>
          </w:p>
        </w:tc>
        <w:tc>
          <w:tcPr>
            <w:tcW w:w="717" w:type="dxa"/>
            <w:tcBorders>
              <w:top w:val="nil"/>
              <w:left w:val="nil"/>
              <w:bottom w:val="single" w:sz="4" w:space="0" w:color="auto"/>
              <w:right w:val="single" w:sz="4" w:space="0" w:color="auto"/>
            </w:tcBorders>
            <w:shd w:val="clear" w:color="auto" w:fill="FFFFFF"/>
            <w:noWrap/>
            <w:vAlign w:val="center"/>
            <w:hideMark/>
          </w:tcPr>
          <w:p w14:paraId="23ADD51C"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46.105</w:t>
            </w:r>
          </w:p>
        </w:tc>
        <w:tc>
          <w:tcPr>
            <w:tcW w:w="717" w:type="dxa"/>
            <w:tcBorders>
              <w:top w:val="nil"/>
              <w:left w:val="nil"/>
              <w:bottom w:val="single" w:sz="4" w:space="0" w:color="auto"/>
              <w:right w:val="single" w:sz="4" w:space="0" w:color="auto"/>
            </w:tcBorders>
            <w:noWrap/>
            <w:vAlign w:val="center"/>
            <w:hideMark/>
          </w:tcPr>
          <w:p w14:paraId="5ED54D2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51.616</w:t>
            </w:r>
          </w:p>
        </w:tc>
        <w:tc>
          <w:tcPr>
            <w:tcW w:w="717" w:type="dxa"/>
            <w:tcBorders>
              <w:top w:val="nil"/>
              <w:left w:val="nil"/>
              <w:bottom w:val="single" w:sz="4" w:space="0" w:color="auto"/>
              <w:right w:val="single" w:sz="4" w:space="0" w:color="auto"/>
            </w:tcBorders>
            <w:shd w:val="clear" w:color="auto" w:fill="FFFFFF"/>
            <w:noWrap/>
            <w:vAlign w:val="center"/>
            <w:hideMark/>
          </w:tcPr>
          <w:p w14:paraId="37FE34B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64.200</w:t>
            </w:r>
          </w:p>
        </w:tc>
        <w:tc>
          <w:tcPr>
            <w:tcW w:w="717" w:type="dxa"/>
            <w:tcBorders>
              <w:top w:val="nil"/>
              <w:left w:val="nil"/>
              <w:bottom w:val="single" w:sz="4" w:space="0" w:color="auto"/>
              <w:right w:val="single" w:sz="4" w:space="0" w:color="auto"/>
            </w:tcBorders>
            <w:noWrap/>
            <w:vAlign w:val="center"/>
            <w:hideMark/>
          </w:tcPr>
          <w:p w14:paraId="2E398FB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71.926</w:t>
            </w:r>
          </w:p>
        </w:tc>
        <w:tc>
          <w:tcPr>
            <w:tcW w:w="717" w:type="dxa"/>
            <w:tcBorders>
              <w:top w:val="nil"/>
              <w:left w:val="nil"/>
              <w:bottom w:val="single" w:sz="4" w:space="0" w:color="auto"/>
              <w:right w:val="single" w:sz="4" w:space="0" w:color="auto"/>
            </w:tcBorders>
            <w:noWrap/>
            <w:vAlign w:val="center"/>
            <w:hideMark/>
          </w:tcPr>
          <w:p w14:paraId="714A8E7B"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26" w:type="dxa"/>
            <w:tcBorders>
              <w:top w:val="nil"/>
              <w:left w:val="nil"/>
              <w:bottom w:val="single" w:sz="4" w:space="0" w:color="auto"/>
              <w:right w:val="single" w:sz="4" w:space="0" w:color="auto"/>
            </w:tcBorders>
            <w:noWrap/>
            <w:vAlign w:val="center"/>
            <w:hideMark/>
          </w:tcPr>
          <w:p w14:paraId="5448F75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6.701</w:t>
            </w:r>
          </w:p>
        </w:tc>
        <w:tc>
          <w:tcPr>
            <w:tcW w:w="763" w:type="dxa"/>
            <w:tcBorders>
              <w:top w:val="nil"/>
              <w:left w:val="nil"/>
              <w:bottom w:val="single" w:sz="4" w:space="0" w:color="auto"/>
              <w:right w:val="single" w:sz="4" w:space="0" w:color="auto"/>
            </w:tcBorders>
            <w:vAlign w:val="center"/>
            <w:hideMark/>
          </w:tcPr>
          <w:p w14:paraId="0E4501B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47.147</w:t>
            </w:r>
          </w:p>
        </w:tc>
      </w:tr>
      <w:tr w:rsidR="001652AF" w14:paraId="120201F9"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3A1CCB1D"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718" w:type="dxa"/>
            <w:tcBorders>
              <w:top w:val="nil"/>
              <w:left w:val="nil"/>
              <w:bottom w:val="single" w:sz="4" w:space="0" w:color="auto"/>
              <w:right w:val="single" w:sz="4" w:space="0" w:color="auto"/>
            </w:tcBorders>
            <w:shd w:val="clear" w:color="auto" w:fill="FFFFFF"/>
            <w:noWrap/>
            <w:vAlign w:val="center"/>
            <w:hideMark/>
          </w:tcPr>
          <w:p w14:paraId="7DA8FBA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19.985</w:t>
            </w:r>
          </w:p>
        </w:tc>
        <w:tc>
          <w:tcPr>
            <w:tcW w:w="718" w:type="dxa"/>
            <w:tcBorders>
              <w:top w:val="nil"/>
              <w:left w:val="nil"/>
              <w:bottom w:val="single" w:sz="4" w:space="0" w:color="auto"/>
              <w:right w:val="single" w:sz="4" w:space="0" w:color="auto"/>
            </w:tcBorders>
            <w:shd w:val="clear" w:color="auto" w:fill="FFFFFF"/>
            <w:noWrap/>
            <w:vAlign w:val="center"/>
            <w:hideMark/>
          </w:tcPr>
          <w:p w14:paraId="56CA8FD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41.728</w:t>
            </w:r>
          </w:p>
        </w:tc>
        <w:tc>
          <w:tcPr>
            <w:tcW w:w="769" w:type="dxa"/>
            <w:tcBorders>
              <w:top w:val="nil"/>
              <w:left w:val="nil"/>
              <w:bottom w:val="single" w:sz="4" w:space="0" w:color="auto"/>
              <w:right w:val="single" w:sz="4" w:space="0" w:color="auto"/>
            </w:tcBorders>
            <w:shd w:val="clear" w:color="auto" w:fill="FFFFFF"/>
            <w:noWrap/>
            <w:vAlign w:val="center"/>
            <w:hideMark/>
          </w:tcPr>
          <w:p w14:paraId="33FC9C5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42728</w:t>
            </w:r>
          </w:p>
        </w:tc>
        <w:tc>
          <w:tcPr>
            <w:tcW w:w="717" w:type="dxa"/>
            <w:tcBorders>
              <w:top w:val="nil"/>
              <w:left w:val="nil"/>
              <w:bottom w:val="single" w:sz="4" w:space="0" w:color="auto"/>
              <w:right w:val="single" w:sz="4" w:space="0" w:color="auto"/>
            </w:tcBorders>
            <w:shd w:val="clear" w:color="auto" w:fill="FFFFFF"/>
            <w:noWrap/>
            <w:vAlign w:val="center"/>
            <w:hideMark/>
          </w:tcPr>
          <w:p w14:paraId="7D06BE1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43.043</w:t>
            </w:r>
          </w:p>
        </w:tc>
        <w:tc>
          <w:tcPr>
            <w:tcW w:w="717" w:type="dxa"/>
            <w:tcBorders>
              <w:top w:val="nil"/>
              <w:left w:val="nil"/>
              <w:bottom w:val="single" w:sz="4" w:space="0" w:color="auto"/>
              <w:right w:val="single" w:sz="4" w:space="0" w:color="auto"/>
            </w:tcBorders>
            <w:shd w:val="clear" w:color="auto" w:fill="FFFFFF"/>
            <w:noWrap/>
            <w:vAlign w:val="center"/>
            <w:hideMark/>
          </w:tcPr>
          <w:p w14:paraId="06B8A98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43.997</w:t>
            </w:r>
          </w:p>
        </w:tc>
        <w:tc>
          <w:tcPr>
            <w:tcW w:w="717" w:type="dxa"/>
            <w:tcBorders>
              <w:top w:val="nil"/>
              <w:left w:val="nil"/>
              <w:bottom w:val="single" w:sz="4" w:space="0" w:color="auto"/>
              <w:right w:val="single" w:sz="4" w:space="0" w:color="auto"/>
            </w:tcBorders>
            <w:shd w:val="clear" w:color="auto" w:fill="FFFFFF"/>
            <w:noWrap/>
            <w:vAlign w:val="center"/>
            <w:hideMark/>
          </w:tcPr>
          <w:p w14:paraId="754C0956"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65.734</w:t>
            </w:r>
          </w:p>
        </w:tc>
        <w:tc>
          <w:tcPr>
            <w:tcW w:w="717" w:type="dxa"/>
            <w:tcBorders>
              <w:top w:val="nil"/>
              <w:left w:val="nil"/>
              <w:bottom w:val="single" w:sz="4" w:space="0" w:color="auto"/>
              <w:right w:val="single" w:sz="4" w:space="0" w:color="auto"/>
            </w:tcBorders>
            <w:shd w:val="clear" w:color="auto" w:fill="FFFFFF"/>
            <w:noWrap/>
            <w:vAlign w:val="center"/>
            <w:hideMark/>
          </w:tcPr>
          <w:p w14:paraId="010F2706"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73.102</w:t>
            </w:r>
          </w:p>
        </w:tc>
        <w:tc>
          <w:tcPr>
            <w:tcW w:w="717" w:type="dxa"/>
            <w:tcBorders>
              <w:top w:val="nil"/>
              <w:left w:val="nil"/>
              <w:bottom w:val="single" w:sz="4" w:space="0" w:color="auto"/>
              <w:right w:val="single" w:sz="4" w:space="0" w:color="auto"/>
            </w:tcBorders>
            <w:noWrap/>
            <w:vAlign w:val="center"/>
            <w:hideMark/>
          </w:tcPr>
          <w:p w14:paraId="3D58D18B"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84</w:t>
            </w:r>
          </w:p>
        </w:tc>
        <w:tc>
          <w:tcPr>
            <w:tcW w:w="626" w:type="dxa"/>
            <w:tcBorders>
              <w:top w:val="nil"/>
              <w:left w:val="nil"/>
              <w:bottom w:val="single" w:sz="4" w:space="0" w:color="auto"/>
              <w:right w:val="single" w:sz="4" w:space="0" w:color="auto"/>
            </w:tcBorders>
            <w:noWrap/>
            <w:vAlign w:val="center"/>
            <w:hideMark/>
          </w:tcPr>
          <w:p w14:paraId="136B9C7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6.820</w:t>
            </w:r>
          </w:p>
        </w:tc>
        <w:tc>
          <w:tcPr>
            <w:tcW w:w="763" w:type="dxa"/>
            <w:tcBorders>
              <w:top w:val="nil"/>
              <w:left w:val="nil"/>
              <w:bottom w:val="single" w:sz="4" w:space="0" w:color="auto"/>
              <w:right w:val="single" w:sz="4" w:space="0" w:color="auto"/>
            </w:tcBorders>
            <w:vAlign w:val="center"/>
            <w:hideMark/>
          </w:tcPr>
          <w:p w14:paraId="225E2D71"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48.865</w:t>
            </w:r>
          </w:p>
        </w:tc>
      </w:tr>
      <w:tr w:rsidR="001652AF" w14:paraId="75B792BD"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72127097"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718" w:type="dxa"/>
            <w:tcBorders>
              <w:top w:val="nil"/>
              <w:left w:val="nil"/>
              <w:bottom w:val="single" w:sz="4" w:space="0" w:color="auto"/>
              <w:right w:val="single" w:sz="4" w:space="0" w:color="auto"/>
            </w:tcBorders>
            <w:shd w:val="clear" w:color="auto" w:fill="FFFFFF"/>
            <w:noWrap/>
            <w:vAlign w:val="center"/>
            <w:hideMark/>
          </w:tcPr>
          <w:p w14:paraId="4876477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25.492</w:t>
            </w:r>
          </w:p>
        </w:tc>
        <w:tc>
          <w:tcPr>
            <w:tcW w:w="718" w:type="dxa"/>
            <w:tcBorders>
              <w:top w:val="nil"/>
              <w:left w:val="nil"/>
              <w:bottom w:val="single" w:sz="4" w:space="0" w:color="auto"/>
              <w:right w:val="single" w:sz="4" w:space="0" w:color="auto"/>
            </w:tcBorders>
            <w:shd w:val="clear" w:color="auto" w:fill="FFFFFF"/>
            <w:noWrap/>
            <w:vAlign w:val="center"/>
            <w:hideMark/>
          </w:tcPr>
          <w:p w14:paraId="7CA08EB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36.024</w:t>
            </w:r>
          </w:p>
        </w:tc>
        <w:tc>
          <w:tcPr>
            <w:tcW w:w="769" w:type="dxa"/>
            <w:tcBorders>
              <w:top w:val="nil"/>
              <w:left w:val="nil"/>
              <w:bottom w:val="single" w:sz="4" w:space="0" w:color="auto"/>
              <w:right w:val="single" w:sz="4" w:space="0" w:color="auto"/>
            </w:tcBorders>
            <w:shd w:val="clear" w:color="auto" w:fill="FFFFFF"/>
            <w:noWrap/>
            <w:vAlign w:val="center"/>
            <w:hideMark/>
          </w:tcPr>
          <w:p w14:paraId="3691328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35448</w:t>
            </w:r>
          </w:p>
        </w:tc>
        <w:tc>
          <w:tcPr>
            <w:tcW w:w="717" w:type="dxa"/>
            <w:tcBorders>
              <w:top w:val="nil"/>
              <w:left w:val="nil"/>
              <w:bottom w:val="single" w:sz="4" w:space="0" w:color="auto"/>
              <w:right w:val="single" w:sz="4" w:space="0" w:color="auto"/>
            </w:tcBorders>
            <w:shd w:val="clear" w:color="auto" w:fill="FFFFFF"/>
            <w:noWrap/>
            <w:vAlign w:val="center"/>
            <w:hideMark/>
          </w:tcPr>
          <w:p w14:paraId="7B4BD8F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41.974</w:t>
            </w:r>
          </w:p>
        </w:tc>
        <w:tc>
          <w:tcPr>
            <w:tcW w:w="717" w:type="dxa"/>
            <w:tcBorders>
              <w:top w:val="nil"/>
              <w:left w:val="nil"/>
              <w:bottom w:val="single" w:sz="4" w:space="0" w:color="auto"/>
              <w:right w:val="single" w:sz="4" w:space="0" w:color="auto"/>
            </w:tcBorders>
            <w:shd w:val="clear" w:color="auto" w:fill="FFFFFF"/>
            <w:noWrap/>
            <w:vAlign w:val="center"/>
            <w:hideMark/>
          </w:tcPr>
          <w:p w14:paraId="27CFE5A9"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51.277</w:t>
            </w:r>
          </w:p>
        </w:tc>
        <w:tc>
          <w:tcPr>
            <w:tcW w:w="717" w:type="dxa"/>
            <w:tcBorders>
              <w:top w:val="nil"/>
              <w:left w:val="nil"/>
              <w:bottom w:val="single" w:sz="4" w:space="0" w:color="auto"/>
              <w:right w:val="single" w:sz="4" w:space="0" w:color="auto"/>
            </w:tcBorders>
            <w:shd w:val="clear" w:color="auto" w:fill="FFFFFF"/>
            <w:noWrap/>
            <w:vAlign w:val="center"/>
            <w:hideMark/>
          </w:tcPr>
          <w:p w14:paraId="6DAA3B2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64.406</w:t>
            </w:r>
          </w:p>
        </w:tc>
        <w:tc>
          <w:tcPr>
            <w:tcW w:w="717" w:type="dxa"/>
            <w:tcBorders>
              <w:top w:val="nil"/>
              <w:left w:val="nil"/>
              <w:bottom w:val="single" w:sz="4" w:space="0" w:color="auto"/>
              <w:right w:val="single" w:sz="4" w:space="0" w:color="auto"/>
            </w:tcBorders>
            <w:shd w:val="clear" w:color="auto" w:fill="FFFFFF"/>
            <w:noWrap/>
            <w:vAlign w:val="center"/>
            <w:hideMark/>
          </w:tcPr>
          <w:p w14:paraId="36ACB1FE"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71.207</w:t>
            </w:r>
          </w:p>
        </w:tc>
        <w:tc>
          <w:tcPr>
            <w:tcW w:w="717" w:type="dxa"/>
            <w:tcBorders>
              <w:top w:val="nil"/>
              <w:left w:val="nil"/>
              <w:bottom w:val="single" w:sz="4" w:space="0" w:color="auto"/>
              <w:right w:val="single" w:sz="4" w:space="0" w:color="auto"/>
            </w:tcBorders>
            <w:noWrap/>
            <w:vAlign w:val="center"/>
            <w:hideMark/>
          </w:tcPr>
          <w:p w14:paraId="1A35414E"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2.037</w:t>
            </w:r>
          </w:p>
        </w:tc>
        <w:tc>
          <w:tcPr>
            <w:tcW w:w="626" w:type="dxa"/>
            <w:tcBorders>
              <w:top w:val="nil"/>
              <w:left w:val="nil"/>
              <w:bottom w:val="single" w:sz="4" w:space="0" w:color="auto"/>
              <w:right w:val="single" w:sz="4" w:space="0" w:color="auto"/>
            </w:tcBorders>
            <w:noWrap/>
            <w:vAlign w:val="center"/>
            <w:hideMark/>
          </w:tcPr>
          <w:p w14:paraId="0817139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14.797 </w:t>
            </w:r>
          </w:p>
        </w:tc>
        <w:tc>
          <w:tcPr>
            <w:tcW w:w="763" w:type="dxa"/>
            <w:tcBorders>
              <w:top w:val="nil"/>
              <w:left w:val="nil"/>
              <w:bottom w:val="single" w:sz="4" w:space="0" w:color="auto"/>
              <w:right w:val="single" w:sz="4" w:space="0" w:color="auto"/>
            </w:tcBorders>
            <w:vAlign w:val="center"/>
            <w:hideMark/>
          </w:tcPr>
          <w:p w14:paraId="78587CC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45.391</w:t>
            </w:r>
          </w:p>
        </w:tc>
      </w:tr>
      <w:tr w:rsidR="001652AF" w14:paraId="40C5E239"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1E85628F"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718" w:type="dxa"/>
            <w:tcBorders>
              <w:top w:val="nil"/>
              <w:left w:val="nil"/>
              <w:bottom w:val="single" w:sz="4" w:space="0" w:color="auto"/>
              <w:right w:val="single" w:sz="4" w:space="0" w:color="auto"/>
            </w:tcBorders>
            <w:shd w:val="clear" w:color="auto" w:fill="FFFFFF"/>
            <w:noWrap/>
            <w:vAlign w:val="center"/>
            <w:hideMark/>
          </w:tcPr>
          <w:p w14:paraId="7E22D23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14.684</w:t>
            </w:r>
          </w:p>
        </w:tc>
        <w:tc>
          <w:tcPr>
            <w:tcW w:w="718" w:type="dxa"/>
            <w:tcBorders>
              <w:top w:val="nil"/>
              <w:left w:val="nil"/>
              <w:bottom w:val="single" w:sz="4" w:space="0" w:color="auto"/>
              <w:right w:val="single" w:sz="4" w:space="0" w:color="auto"/>
            </w:tcBorders>
            <w:shd w:val="clear" w:color="auto" w:fill="FFFFFF"/>
            <w:noWrap/>
            <w:vAlign w:val="center"/>
            <w:hideMark/>
          </w:tcPr>
          <w:p w14:paraId="18E6EEF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24.450</w:t>
            </w:r>
          </w:p>
        </w:tc>
        <w:tc>
          <w:tcPr>
            <w:tcW w:w="769" w:type="dxa"/>
            <w:tcBorders>
              <w:top w:val="nil"/>
              <w:left w:val="nil"/>
              <w:bottom w:val="single" w:sz="4" w:space="0" w:color="auto"/>
              <w:right w:val="single" w:sz="4" w:space="0" w:color="auto"/>
            </w:tcBorders>
            <w:shd w:val="clear" w:color="auto" w:fill="FFFFFF"/>
            <w:noWrap/>
            <w:vAlign w:val="center"/>
            <w:hideMark/>
          </w:tcPr>
          <w:p w14:paraId="6E69ED5D"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21320</w:t>
            </w:r>
          </w:p>
        </w:tc>
        <w:tc>
          <w:tcPr>
            <w:tcW w:w="717" w:type="dxa"/>
            <w:tcBorders>
              <w:top w:val="nil"/>
              <w:left w:val="nil"/>
              <w:bottom w:val="single" w:sz="4" w:space="0" w:color="auto"/>
              <w:right w:val="single" w:sz="4" w:space="0" w:color="auto"/>
            </w:tcBorders>
            <w:shd w:val="clear" w:color="auto" w:fill="FFFFFF"/>
            <w:noWrap/>
            <w:vAlign w:val="center"/>
            <w:hideMark/>
          </w:tcPr>
          <w:p w14:paraId="70C40A1C"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28.578</w:t>
            </w:r>
          </w:p>
        </w:tc>
        <w:tc>
          <w:tcPr>
            <w:tcW w:w="717" w:type="dxa"/>
            <w:tcBorders>
              <w:top w:val="nil"/>
              <w:left w:val="nil"/>
              <w:bottom w:val="single" w:sz="4" w:space="0" w:color="auto"/>
              <w:right w:val="single" w:sz="4" w:space="0" w:color="auto"/>
            </w:tcBorders>
            <w:noWrap/>
            <w:vAlign w:val="center"/>
            <w:hideMark/>
          </w:tcPr>
          <w:p w14:paraId="2BC4C1CB"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47.480</w:t>
            </w:r>
          </w:p>
        </w:tc>
        <w:tc>
          <w:tcPr>
            <w:tcW w:w="717" w:type="dxa"/>
            <w:tcBorders>
              <w:top w:val="nil"/>
              <w:left w:val="nil"/>
              <w:bottom w:val="single" w:sz="4" w:space="0" w:color="auto"/>
              <w:right w:val="single" w:sz="4" w:space="0" w:color="auto"/>
            </w:tcBorders>
            <w:shd w:val="clear" w:color="auto" w:fill="FFFFFF"/>
            <w:noWrap/>
            <w:vAlign w:val="center"/>
            <w:hideMark/>
          </w:tcPr>
          <w:p w14:paraId="364B58B2"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53.790</w:t>
            </w:r>
          </w:p>
        </w:tc>
        <w:tc>
          <w:tcPr>
            <w:tcW w:w="717" w:type="dxa"/>
            <w:tcBorders>
              <w:top w:val="nil"/>
              <w:left w:val="nil"/>
              <w:bottom w:val="single" w:sz="4" w:space="0" w:color="auto"/>
              <w:right w:val="single" w:sz="4" w:space="0" w:color="auto"/>
            </w:tcBorders>
            <w:shd w:val="clear" w:color="auto" w:fill="FFFFFF"/>
            <w:noWrap/>
            <w:vAlign w:val="center"/>
            <w:hideMark/>
          </w:tcPr>
          <w:p w14:paraId="0396773D"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51.027</w:t>
            </w:r>
          </w:p>
        </w:tc>
        <w:tc>
          <w:tcPr>
            <w:tcW w:w="717" w:type="dxa"/>
            <w:tcBorders>
              <w:top w:val="nil"/>
              <w:left w:val="nil"/>
              <w:bottom w:val="single" w:sz="4" w:space="0" w:color="auto"/>
              <w:right w:val="single" w:sz="4" w:space="0" w:color="auto"/>
            </w:tcBorders>
            <w:shd w:val="clear" w:color="auto" w:fill="FFFFFF"/>
            <w:noWrap/>
            <w:vAlign w:val="center"/>
            <w:hideMark/>
          </w:tcPr>
          <w:p w14:paraId="3E69191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2.168</w:t>
            </w:r>
          </w:p>
        </w:tc>
        <w:tc>
          <w:tcPr>
            <w:tcW w:w="626" w:type="dxa"/>
            <w:tcBorders>
              <w:top w:val="nil"/>
              <w:left w:val="nil"/>
              <w:bottom w:val="single" w:sz="4" w:space="0" w:color="auto"/>
              <w:right w:val="single" w:sz="4" w:space="0" w:color="auto"/>
            </w:tcBorders>
            <w:shd w:val="clear" w:color="auto" w:fill="FFFFFF"/>
            <w:noWrap/>
            <w:vAlign w:val="center"/>
            <w:hideMark/>
          </w:tcPr>
          <w:p w14:paraId="60F3FDC3"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12.801 </w:t>
            </w:r>
          </w:p>
        </w:tc>
        <w:tc>
          <w:tcPr>
            <w:tcW w:w="763" w:type="dxa"/>
            <w:tcBorders>
              <w:top w:val="nil"/>
              <w:left w:val="nil"/>
              <w:bottom w:val="single" w:sz="4" w:space="0" w:color="auto"/>
              <w:right w:val="single" w:sz="4" w:space="0" w:color="auto"/>
            </w:tcBorders>
            <w:shd w:val="clear" w:color="auto" w:fill="FFFFFF"/>
            <w:vAlign w:val="center"/>
          </w:tcPr>
          <w:p w14:paraId="0B5B187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p>
        </w:tc>
      </w:tr>
      <w:tr w:rsidR="001652AF" w14:paraId="4AE24527" w14:textId="77777777" w:rsidTr="00686E2C">
        <w:trPr>
          <w:trHeight w:val="260"/>
          <w:jc w:val="center"/>
        </w:trPr>
        <w:tc>
          <w:tcPr>
            <w:tcW w:w="1005" w:type="dxa"/>
            <w:tcBorders>
              <w:top w:val="nil"/>
              <w:left w:val="single" w:sz="4" w:space="0" w:color="auto"/>
              <w:bottom w:val="single" w:sz="4" w:space="0" w:color="auto"/>
              <w:right w:val="single" w:sz="4" w:space="0" w:color="auto"/>
            </w:tcBorders>
            <w:noWrap/>
            <w:vAlign w:val="center"/>
            <w:hideMark/>
          </w:tcPr>
          <w:p w14:paraId="02847482"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718" w:type="dxa"/>
            <w:tcBorders>
              <w:top w:val="nil"/>
              <w:left w:val="nil"/>
              <w:bottom w:val="single" w:sz="4" w:space="0" w:color="auto"/>
              <w:right w:val="single" w:sz="4" w:space="0" w:color="auto"/>
            </w:tcBorders>
            <w:shd w:val="clear" w:color="auto" w:fill="FFFFFF"/>
            <w:noWrap/>
            <w:vAlign w:val="center"/>
            <w:hideMark/>
          </w:tcPr>
          <w:p w14:paraId="2E7663DD"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33.348</w:t>
            </w:r>
          </w:p>
        </w:tc>
        <w:tc>
          <w:tcPr>
            <w:tcW w:w="718" w:type="dxa"/>
            <w:tcBorders>
              <w:top w:val="nil"/>
              <w:left w:val="nil"/>
              <w:bottom w:val="single" w:sz="4" w:space="0" w:color="auto"/>
              <w:right w:val="single" w:sz="4" w:space="0" w:color="auto"/>
            </w:tcBorders>
            <w:shd w:val="clear" w:color="auto" w:fill="FFFFFF"/>
            <w:noWrap/>
            <w:vAlign w:val="center"/>
            <w:hideMark/>
          </w:tcPr>
          <w:p w14:paraId="0EE1D77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34.928</w:t>
            </w:r>
          </w:p>
        </w:tc>
        <w:tc>
          <w:tcPr>
            <w:tcW w:w="769" w:type="dxa"/>
            <w:tcBorders>
              <w:top w:val="nil"/>
              <w:left w:val="nil"/>
              <w:bottom w:val="single" w:sz="4" w:space="0" w:color="auto"/>
              <w:right w:val="single" w:sz="4" w:space="0" w:color="auto"/>
            </w:tcBorders>
            <w:shd w:val="clear" w:color="auto" w:fill="FFFFFF"/>
            <w:noWrap/>
            <w:vAlign w:val="center"/>
            <w:hideMark/>
          </w:tcPr>
          <w:p w14:paraId="0913302C"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31512</w:t>
            </w:r>
          </w:p>
        </w:tc>
        <w:tc>
          <w:tcPr>
            <w:tcW w:w="717" w:type="dxa"/>
            <w:tcBorders>
              <w:top w:val="nil"/>
              <w:left w:val="nil"/>
              <w:bottom w:val="single" w:sz="4" w:space="0" w:color="auto"/>
              <w:right w:val="single" w:sz="4" w:space="0" w:color="auto"/>
            </w:tcBorders>
            <w:shd w:val="clear" w:color="auto" w:fill="FFFFFF"/>
            <w:noWrap/>
            <w:vAlign w:val="center"/>
            <w:hideMark/>
          </w:tcPr>
          <w:p w14:paraId="402BAFD9"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39.142</w:t>
            </w:r>
          </w:p>
        </w:tc>
        <w:tc>
          <w:tcPr>
            <w:tcW w:w="717" w:type="dxa"/>
            <w:tcBorders>
              <w:top w:val="nil"/>
              <w:left w:val="nil"/>
              <w:bottom w:val="single" w:sz="4" w:space="0" w:color="auto"/>
              <w:right w:val="single" w:sz="4" w:space="0" w:color="auto"/>
            </w:tcBorders>
            <w:shd w:val="clear" w:color="auto" w:fill="FFFFFF"/>
            <w:noWrap/>
            <w:vAlign w:val="center"/>
            <w:hideMark/>
          </w:tcPr>
          <w:p w14:paraId="6705E395"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43.678</w:t>
            </w:r>
          </w:p>
        </w:tc>
        <w:tc>
          <w:tcPr>
            <w:tcW w:w="717" w:type="dxa"/>
            <w:tcBorders>
              <w:top w:val="nil"/>
              <w:left w:val="nil"/>
              <w:bottom w:val="single" w:sz="4" w:space="0" w:color="auto"/>
              <w:right w:val="single" w:sz="4" w:space="0" w:color="auto"/>
            </w:tcBorders>
            <w:shd w:val="clear" w:color="auto" w:fill="FFFFFF"/>
            <w:noWrap/>
            <w:vAlign w:val="center"/>
            <w:hideMark/>
          </w:tcPr>
          <w:p w14:paraId="67F8BD78"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47.252</w:t>
            </w:r>
          </w:p>
        </w:tc>
        <w:tc>
          <w:tcPr>
            <w:tcW w:w="717" w:type="dxa"/>
            <w:tcBorders>
              <w:top w:val="nil"/>
              <w:left w:val="nil"/>
              <w:bottom w:val="single" w:sz="4" w:space="0" w:color="auto"/>
              <w:right w:val="single" w:sz="4" w:space="0" w:color="auto"/>
            </w:tcBorders>
            <w:shd w:val="clear" w:color="auto" w:fill="FFFFFF"/>
            <w:noWrap/>
            <w:vAlign w:val="center"/>
            <w:hideMark/>
          </w:tcPr>
          <w:p w14:paraId="4C89857A"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37.062</w:t>
            </w:r>
          </w:p>
        </w:tc>
        <w:tc>
          <w:tcPr>
            <w:tcW w:w="717" w:type="dxa"/>
            <w:tcBorders>
              <w:top w:val="nil"/>
              <w:left w:val="nil"/>
              <w:bottom w:val="single" w:sz="4" w:space="0" w:color="auto"/>
              <w:right w:val="single" w:sz="4" w:space="0" w:color="auto"/>
            </w:tcBorders>
            <w:shd w:val="clear" w:color="auto" w:fill="FFFFFF"/>
            <w:noWrap/>
            <w:vAlign w:val="center"/>
            <w:hideMark/>
          </w:tcPr>
          <w:p w14:paraId="52D26DD7"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3.150</w:t>
            </w:r>
          </w:p>
        </w:tc>
        <w:tc>
          <w:tcPr>
            <w:tcW w:w="626" w:type="dxa"/>
            <w:tcBorders>
              <w:top w:val="nil"/>
              <w:left w:val="nil"/>
              <w:bottom w:val="single" w:sz="4" w:space="0" w:color="auto"/>
              <w:right w:val="single" w:sz="4" w:space="0" w:color="auto"/>
            </w:tcBorders>
            <w:shd w:val="clear" w:color="auto" w:fill="FFFFFF"/>
            <w:noWrap/>
            <w:vAlign w:val="center"/>
            <w:hideMark/>
          </w:tcPr>
          <w:p w14:paraId="6DCCA6BF"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27.913</w:t>
            </w:r>
          </w:p>
        </w:tc>
        <w:tc>
          <w:tcPr>
            <w:tcW w:w="763" w:type="dxa"/>
            <w:tcBorders>
              <w:top w:val="nil"/>
              <w:left w:val="nil"/>
              <w:bottom w:val="single" w:sz="4" w:space="0" w:color="auto"/>
              <w:right w:val="single" w:sz="4" w:space="0" w:color="auto"/>
            </w:tcBorders>
            <w:shd w:val="clear" w:color="auto" w:fill="FFFFFF"/>
            <w:vAlign w:val="center"/>
          </w:tcPr>
          <w:p w14:paraId="5F25DED4" w14:textId="77777777" w:rsidR="001652AF" w:rsidRDefault="001652AF" w:rsidP="00586796">
            <w:pPr>
              <w:spacing w:line="256" w:lineRule="auto"/>
              <w:jc w:val="center"/>
              <w:rPr>
                <w:rFonts w:asciiTheme="minorHAnsi" w:hAnsiTheme="minorHAnsi" w:cstheme="minorHAnsi"/>
                <w:color w:val="000000"/>
                <w:sz w:val="18"/>
                <w:szCs w:val="18"/>
                <w:lang w:val="es-CO" w:eastAsia="es-CO"/>
              </w:rPr>
            </w:pPr>
          </w:p>
        </w:tc>
      </w:tr>
      <w:tr w:rsidR="001652AF" w14:paraId="7B4923AA" w14:textId="77777777" w:rsidTr="00686E2C">
        <w:trPr>
          <w:trHeight w:val="260"/>
          <w:jc w:val="center"/>
        </w:trPr>
        <w:tc>
          <w:tcPr>
            <w:tcW w:w="1005" w:type="dxa"/>
            <w:tcBorders>
              <w:top w:val="nil"/>
              <w:left w:val="single" w:sz="4" w:space="0" w:color="auto"/>
              <w:bottom w:val="single" w:sz="4" w:space="0" w:color="auto"/>
              <w:right w:val="single" w:sz="4" w:space="0" w:color="auto"/>
            </w:tcBorders>
            <w:shd w:val="clear" w:color="auto" w:fill="FFF2CC"/>
            <w:noWrap/>
            <w:vAlign w:val="bottom"/>
            <w:hideMark/>
          </w:tcPr>
          <w:p w14:paraId="6583D6B6"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718" w:type="dxa"/>
            <w:tcBorders>
              <w:top w:val="nil"/>
              <w:left w:val="nil"/>
              <w:bottom w:val="single" w:sz="4" w:space="0" w:color="auto"/>
              <w:right w:val="single" w:sz="4" w:space="0" w:color="auto"/>
            </w:tcBorders>
            <w:shd w:val="clear" w:color="auto" w:fill="FFF2CC"/>
            <w:noWrap/>
            <w:vAlign w:val="center"/>
            <w:hideMark/>
          </w:tcPr>
          <w:p w14:paraId="0DD0F364"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216.510</w:t>
            </w:r>
          </w:p>
        </w:tc>
        <w:tc>
          <w:tcPr>
            <w:tcW w:w="718" w:type="dxa"/>
            <w:tcBorders>
              <w:top w:val="nil"/>
              <w:left w:val="nil"/>
              <w:bottom w:val="single" w:sz="4" w:space="0" w:color="auto"/>
              <w:right w:val="single" w:sz="4" w:space="0" w:color="auto"/>
            </w:tcBorders>
            <w:shd w:val="clear" w:color="auto" w:fill="FFF2CC"/>
            <w:noWrap/>
            <w:vAlign w:val="center"/>
            <w:hideMark/>
          </w:tcPr>
          <w:p w14:paraId="2415ECB1"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388.897</w:t>
            </w:r>
          </w:p>
        </w:tc>
        <w:tc>
          <w:tcPr>
            <w:tcW w:w="769" w:type="dxa"/>
            <w:tcBorders>
              <w:top w:val="nil"/>
              <w:left w:val="nil"/>
              <w:bottom w:val="single" w:sz="4" w:space="0" w:color="auto"/>
              <w:right w:val="single" w:sz="4" w:space="0" w:color="auto"/>
            </w:tcBorders>
            <w:shd w:val="clear" w:color="auto" w:fill="FFF2CC"/>
            <w:noWrap/>
            <w:vAlign w:val="center"/>
            <w:hideMark/>
          </w:tcPr>
          <w:p w14:paraId="7825FFF7"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385.792</w:t>
            </w:r>
          </w:p>
        </w:tc>
        <w:tc>
          <w:tcPr>
            <w:tcW w:w="717" w:type="dxa"/>
            <w:tcBorders>
              <w:top w:val="nil"/>
              <w:left w:val="nil"/>
              <w:bottom w:val="single" w:sz="4" w:space="0" w:color="auto"/>
              <w:right w:val="single" w:sz="4" w:space="0" w:color="auto"/>
            </w:tcBorders>
            <w:shd w:val="clear" w:color="auto" w:fill="FFF2CC"/>
            <w:noWrap/>
            <w:vAlign w:val="center"/>
            <w:hideMark/>
          </w:tcPr>
          <w:p w14:paraId="64D99360"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405.650</w:t>
            </w:r>
          </w:p>
        </w:tc>
        <w:tc>
          <w:tcPr>
            <w:tcW w:w="717" w:type="dxa"/>
            <w:tcBorders>
              <w:top w:val="nil"/>
              <w:left w:val="nil"/>
              <w:bottom w:val="single" w:sz="4" w:space="0" w:color="auto"/>
              <w:right w:val="single" w:sz="4" w:space="0" w:color="auto"/>
            </w:tcBorders>
            <w:shd w:val="clear" w:color="auto" w:fill="FFF2CC"/>
            <w:noWrap/>
            <w:vAlign w:val="center"/>
            <w:hideMark/>
          </w:tcPr>
          <w:p w14:paraId="09F7B267"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456.826</w:t>
            </w:r>
          </w:p>
        </w:tc>
        <w:tc>
          <w:tcPr>
            <w:tcW w:w="717" w:type="dxa"/>
            <w:tcBorders>
              <w:top w:val="nil"/>
              <w:left w:val="nil"/>
              <w:bottom w:val="single" w:sz="4" w:space="0" w:color="auto"/>
              <w:right w:val="single" w:sz="4" w:space="0" w:color="auto"/>
            </w:tcBorders>
            <w:shd w:val="clear" w:color="auto" w:fill="FFF2CC"/>
            <w:noWrap/>
            <w:vAlign w:val="center"/>
            <w:hideMark/>
          </w:tcPr>
          <w:p w14:paraId="7E83DBCD"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590.304</w:t>
            </w:r>
          </w:p>
        </w:tc>
        <w:tc>
          <w:tcPr>
            <w:tcW w:w="717" w:type="dxa"/>
            <w:tcBorders>
              <w:top w:val="nil"/>
              <w:left w:val="nil"/>
              <w:bottom w:val="single" w:sz="4" w:space="0" w:color="auto"/>
              <w:right w:val="single" w:sz="4" w:space="0" w:color="auto"/>
            </w:tcBorders>
            <w:shd w:val="clear" w:color="auto" w:fill="FFF2CC"/>
            <w:noWrap/>
            <w:vAlign w:val="center"/>
            <w:hideMark/>
          </w:tcPr>
          <w:p w14:paraId="23944521"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631.654</w:t>
            </w:r>
          </w:p>
        </w:tc>
        <w:tc>
          <w:tcPr>
            <w:tcW w:w="717" w:type="dxa"/>
            <w:tcBorders>
              <w:top w:val="nil"/>
              <w:left w:val="nil"/>
              <w:bottom w:val="single" w:sz="4" w:space="0" w:color="auto"/>
              <w:right w:val="single" w:sz="4" w:space="0" w:color="auto"/>
            </w:tcBorders>
            <w:shd w:val="clear" w:color="auto" w:fill="FFF2CC"/>
            <w:noWrap/>
            <w:vAlign w:val="center"/>
            <w:hideMark/>
          </w:tcPr>
          <w:p w14:paraId="0A2CCDFF"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156.306</w:t>
            </w:r>
          </w:p>
        </w:tc>
        <w:tc>
          <w:tcPr>
            <w:tcW w:w="626" w:type="dxa"/>
            <w:tcBorders>
              <w:top w:val="nil"/>
              <w:left w:val="nil"/>
              <w:bottom w:val="single" w:sz="4" w:space="0" w:color="auto"/>
              <w:right w:val="single" w:sz="4" w:space="0" w:color="auto"/>
            </w:tcBorders>
            <w:shd w:val="clear" w:color="auto" w:fill="FFF2CC"/>
            <w:noWrap/>
            <w:vAlign w:val="center"/>
            <w:hideMark/>
          </w:tcPr>
          <w:p w14:paraId="73E75C4B"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80.169</w:t>
            </w:r>
          </w:p>
        </w:tc>
        <w:tc>
          <w:tcPr>
            <w:tcW w:w="763" w:type="dxa"/>
            <w:tcBorders>
              <w:top w:val="nil"/>
              <w:left w:val="nil"/>
              <w:bottom w:val="single" w:sz="4" w:space="0" w:color="auto"/>
              <w:right w:val="single" w:sz="4" w:space="0" w:color="auto"/>
            </w:tcBorders>
            <w:shd w:val="clear" w:color="auto" w:fill="FFF2CC"/>
            <w:vAlign w:val="center"/>
            <w:hideMark/>
          </w:tcPr>
          <w:p w14:paraId="0DCC8CFB" w14:textId="77777777" w:rsidR="001652AF" w:rsidRDefault="001652A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327.537</w:t>
            </w:r>
          </w:p>
        </w:tc>
      </w:tr>
    </w:tbl>
    <w:p w14:paraId="0C034C90" w14:textId="759CF492" w:rsidR="001652AF" w:rsidRPr="00686E2C" w:rsidRDefault="001652AF" w:rsidP="001652AF">
      <w:pPr>
        <w:rPr>
          <w:rFonts w:asciiTheme="minorHAnsi" w:hAnsiTheme="minorHAnsi" w:cstheme="minorHAnsi"/>
          <w:b/>
          <w:sz w:val="18"/>
          <w:szCs w:val="18"/>
        </w:rPr>
      </w:pPr>
    </w:p>
    <w:p w14:paraId="215F7116" w14:textId="353996C6" w:rsidR="001652AF" w:rsidRPr="00A63AE2" w:rsidRDefault="001652AF" w:rsidP="001652AF">
      <w:pPr>
        <w:jc w:val="both"/>
        <w:rPr>
          <w:bCs/>
        </w:rPr>
      </w:pPr>
      <w:r w:rsidRPr="00A63AE2">
        <w:rPr>
          <w:bCs/>
        </w:rPr>
        <w:t>Para el año 2021 se movilizaron 80.169 pasajeros. Para el mes de octubre de 2022 se movilizaron 45.391 pasajeros, teniendo un total de 327.537 pasajeros en 2022.</w:t>
      </w:r>
    </w:p>
    <w:p w14:paraId="55DA2B65" w14:textId="77777777" w:rsidR="001652AF" w:rsidRPr="00686E2C" w:rsidRDefault="001652AF" w:rsidP="00E92FCC">
      <w:pPr>
        <w:jc w:val="center"/>
        <w:rPr>
          <w:b/>
          <w:sz w:val="18"/>
          <w:szCs w:val="18"/>
        </w:rPr>
      </w:pPr>
    </w:p>
    <w:p w14:paraId="6A6EFB58" w14:textId="220754CA" w:rsidR="00E92FCC" w:rsidRDefault="00E92FCC" w:rsidP="00A83E2D">
      <w:pPr>
        <w:jc w:val="both"/>
        <w:rPr>
          <w:bCs/>
        </w:rPr>
      </w:pPr>
      <w:r w:rsidRPr="001652AF">
        <w:rPr>
          <w:bCs/>
        </w:rPr>
        <w:t>Operación carga Bogotá-Belencito:</w:t>
      </w:r>
      <w:r>
        <w:rPr>
          <w:b/>
        </w:rPr>
        <w:t xml:space="preserve"> </w:t>
      </w:r>
      <w:r w:rsidRPr="00E92FCC">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 </w:t>
      </w:r>
    </w:p>
    <w:p w14:paraId="3DA58685" w14:textId="1B3783EA" w:rsidR="001652AF" w:rsidRPr="00686E2C" w:rsidRDefault="001652AF" w:rsidP="001652AF">
      <w:pPr>
        <w:rPr>
          <w:bCs/>
          <w:sz w:val="18"/>
          <w:szCs w:val="18"/>
        </w:rPr>
      </w:pPr>
    </w:p>
    <w:p w14:paraId="3BCC67B3" w14:textId="2BB300A4" w:rsidR="001652AF" w:rsidRPr="00E92FCC" w:rsidRDefault="001652AF" w:rsidP="00FB7D6F">
      <w:pPr>
        <w:jc w:val="center"/>
        <w:rPr>
          <w:bCs/>
        </w:rPr>
      </w:pPr>
      <w:r>
        <w:rPr>
          <w:noProof/>
          <w:lang w:val="es-CO" w:eastAsia="es-CO"/>
        </w:rPr>
        <w:drawing>
          <wp:inline distT="0" distB="0" distL="0" distR="0" wp14:anchorId="0D2C596A" wp14:editId="40248D4B">
            <wp:extent cx="5319395" cy="1622066"/>
            <wp:effectExtent l="0" t="0" r="14605" b="16510"/>
            <wp:docPr id="43" name="Gráfico 43">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1B937362" w14:textId="47756584" w:rsidR="00E92FCC" w:rsidRDefault="00E92FCC" w:rsidP="00E92FCC">
      <w:pPr>
        <w:jc w:val="both"/>
        <w:rPr>
          <w:rFonts w:asciiTheme="minorHAnsi" w:hAnsiTheme="minorHAnsi" w:cstheme="minorHAnsi"/>
          <w:bCs/>
        </w:rPr>
      </w:pPr>
    </w:p>
    <w:p w14:paraId="75B82561" w14:textId="77777777" w:rsidR="00FB7D6F" w:rsidRPr="00FB7D6F" w:rsidRDefault="00FB7D6F" w:rsidP="00FB7D6F">
      <w:pPr>
        <w:jc w:val="both"/>
        <w:rPr>
          <w:bCs/>
        </w:rPr>
      </w:pPr>
      <w:r w:rsidRPr="00FB7D6F">
        <w:rPr>
          <w:bCs/>
        </w:rPr>
        <w:lastRenderedPageBreak/>
        <w:t>En el mes de octubre de 2022 se logró una movilización de carga de 2.896 toneladas para un acumulado de 28.131 toneladas en 2022, con una meta para este año de 24.000 toneladas, logrando al corte un total del 117% del total de la meta.</w:t>
      </w:r>
    </w:p>
    <w:p w14:paraId="347EE5C3" w14:textId="77777777" w:rsidR="00FB7D6F" w:rsidRPr="00686E2C" w:rsidRDefault="00FB7D6F" w:rsidP="00FB7D6F">
      <w:pPr>
        <w:jc w:val="both"/>
        <w:rPr>
          <w:bCs/>
          <w:sz w:val="18"/>
          <w:szCs w:val="18"/>
        </w:rPr>
      </w:pPr>
    </w:p>
    <w:p w14:paraId="02BE401C" w14:textId="277359BD" w:rsidR="00E92FCC" w:rsidRPr="00FB7D6F" w:rsidRDefault="00FB7D6F" w:rsidP="00FB7D6F">
      <w:pPr>
        <w:jc w:val="both"/>
        <w:rPr>
          <w:bCs/>
        </w:rPr>
      </w:pPr>
      <w:r w:rsidRPr="00FB7D6F">
        <w:rPr>
          <w:bCs/>
        </w:rPr>
        <w:t>Desde el inicio del Contrato No. VGC 498 de 2022, el administrador férreo, Consorcio Infrarover Férreo ha realizado las labores comerciales tendientes a recuperar y promover la confianza de los generadores de carga frente al uso del modo férreo como una alternativa para el transporte.</w:t>
      </w:r>
    </w:p>
    <w:p w14:paraId="756A3FD7" w14:textId="77777777" w:rsidR="00E92FCC" w:rsidRPr="00686E2C" w:rsidRDefault="00E92FCC" w:rsidP="00E92FCC">
      <w:pPr>
        <w:jc w:val="center"/>
        <w:rPr>
          <w:b/>
          <w:sz w:val="18"/>
          <w:szCs w:val="18"/>
        </w:rPr>
      </w:pPr>
    </w:p>
    <w:p w14:paraId="38432E23" w14:textId="77777777" w:rsidR="00FB7D6F" w:rsidRDefault="00E92FCC" w:rsidP="00E92FCC">
      <w:pPr>
        <w:jc w:val="both"/>
        <w:rPr>
          <w:b/>
          <w:bCs/>
          <w:color w:val="000000"/>
          <w:lang w:val="es-CO" w:eastAsia="es-CO"/>
        </w:rPr>
      </w:pPr>
      <w:r w:rsidRPr="00E92FCC">
        <w:rPr>
          <w:b/>
          <w:bCs/>
          <w:color w:val="000000"/>
          <w:lang w:val="es-CO" w:eastAsia="es-CO"/>
        </w:rPr>
        <w:t>La Dorada- Chiriguaná</w:t>
      </w:r>
    </w:p>
    <w:p w14:paraId="385E8ABB" w14:textId="77777777" w:rsidR="00FB7D6F" w:rsidRPr="00686E2C" w:rsidRDefault="00FB7D6F" w:rsidP="00E92FCC">
      <w:pPr>
        <w:jc w:val="both"/>
        <w:rPr>
          <w:b/>
          <w:bCs/>
          <w:color w:val="000000"/>
          <w:sz w:val="18"/>
          <w:szCs w:val="18"/>
          <w:lang w:val="es-CO" w:eastAsia="es-CO"/>
        </w:rPr>
      </w:pPr>
    </w:p>
    <w:p w14:paraId="55939C31" w14:textId="6E68B51B" w:rsidR="00FB7D6F" w:rsidRPr="00FB7D6F" w:rsidRDefault="00FB7D6F" w:rsidP="00E92FCC">
      <w:pPr>
        <w:jc w:val="both"/>
        <w:rPr>
          <w:color w:val="000000"/>
          <w:lang w:val="es-CO" w:eastAsia="es-CO"/>
        </w:rPr>
      </w:pPr>
      <w:r w:rsidRPr="00FB7D6F">
        <w:rPr>
          <w:color w:val="000000"/>
          <w:lang w:val="es-CO" w:eastAsia="es-CO"/>
        </w:rPr>
        <w:t>El 22 de junio de 2021 La Vicepresidencia de Estructuración adjudicó el proceso licitatorio VJ-VE-LP-001-2021 al Consorcio San Felipe, con el fin de continuar con las labores de administración y operación que desarrolló el Consorcio Ibines hasta el día 15 de abril de 2021 en el corredor La Dorada - Chiriguaná. Esto garantizará la operación de Carga. El contrato VE-508-2021, suscrito el 6 de julio de 2021 entre la ANI y el Consorcio San Felipe, inició el 13 de agosto de 2021, conforme al acta de inicio. Contrato vigente hasta el 31 de diciembre de 2022.</w:t>
      </w:r>
    </w:p>
    <w:p w14:paraId="2653E5F6" w14:textId="41F8CA8A" w:rsidR="00E92FCC" w:rsidRPr="0025605E" w:rsidRDefault="00E92FCC" w:rsidP="00FB7D6F">
      <w:pPr>
        <w:jc w:val="both"/>
      </w:pPr>
      <w:r>
        <w:rPr>
          <w:b/>
          <w:bCs/>
          <w:color w:val="000000"/>
          <w:lang w:val="es-CO" w:eastAsia="es-CO"/>
        </w:rPr>
        <w:t xml:space="preserve"> </w:t>
      </w:r>
    </w:p>
    <w:p w14:paraId="2CACCBE1" w14:textId="77777777" w:rsidR="00FB7D6F" w:rsidRDefault="00E92FCC" w:rsidP="0025605E">
      <w:pPr>
        <w:pStyle w:val="NormalWeb"/>
        <w:shd w:val="clear" w:color="auto" w:fill="FFFFFF"/>
        <w:spacing w:before="0" w:beforeAutospacing="0" w:after="0" w:afterAutospacing="0"/>
        <w:jc w:val="both"/>
        <w:rPr>
          <w:b/>
          <w:bCs/>
        </w:rPr>
      </w:pPr>
      <w:r w:rsidRPr="0025605E">
        <w:rPr>
          <w:b/>
          <w:bCs/>
        </w:rPr>
        <w:t>Pasajeros La Dorada – Chiriguaná</w:t>
      </w:r>
    </w:p>
    <w:p w14:paraId="7C98BC78" w14:textId="77777777" w:rsidR="00FB7D6F" w:rsidRPr="00686E2C" w:rsidRDefault="00FB7D6F" w:rsidP="0025605E">
      <w:pPr>
        <w:pStyle w:val="NormalWeb"/>
        <w:shd w:val="clear" w:color="auto" w:fill="FFFFFF"/>
        <w:spacing w:before="0" w:beforeAutospacing="0" w:after="0" w:afterAutospacing="0"/>
        <w:jc w:val="both"/>
        <w:rPr>
          <w:b/>
          <w:bCs/>
          <w:sz w:val="18"/>
          <w:szCs w:val="18"/>
        </w:rPr>
      </w:pPr>
    </w:p>
    <w:p w14:paraId="0BF9F523" w14:textId="7C163FC1" w:rsidR="00E92FCC" w:rsidRPr="0025605E" w:rsidRDefault="00E92FCC" w:rsidP="0025605E">
      <w:pPr>
        <w:pStyle w:val="NormalWeb"/>
        <w:shd w:val="clear" w:color="auto" w:fill="FFFFFF"/>
        <w:spacing w:before="0" w:beforeAutospacing="0" w:after="0" w:afterAutospacing="0"/>
        <w:jc w:val="both"/>
        <w:rPr>
          <w:bCs/>
        </w:rPr>
      </w:pPr>
      <w:r w:rsidRPr="0025605E">
        <w:rPr>
          <w:bCs/>
        </w:rPr>
        <w:t>El servicio de pasajeros en este corredor lo presta el operador Coopsercol. A continuación, se presenta el comportamiento histórico de la movilización de pasajeros por parte de dicho operador:</w:t>
      </w:r>
    </w:p>
    <w:p w14:paraId="576807CF" w14:textId="77777777" w:rsidR="00E92FCC" w:rsidRPr="00686E2C" w:rsidRDefault="00E92FCC" w:rsidP="00E92FCC">
      <w:pPr>
        <w:jc w:val="center"/>
        <w:rPr>
          <w:b/>
          <w:sz w:val="18"/>
          <w:szCs w:val="18"/>
        </w:rPr>
      </w:pPr>
    </w:p>
    <w:p w14:paraId="4D006205" w14:textId="0C9352D5" w:rsidR="00E92FCC" w:rsidRPr="0025605E" w:rsidRDefault="00E92FCC" w:rsidP="00E92FCC">
      <w:pPr>
        <w:jc w:val="center"/>
        <w:rPr>
          <w:b/>
        </w:rPr>
      </w:pPr>
      <w:r w:rsidRPr="0025605E">
        <w:rPr>
          <w:b/>
        </w:rPr>
        <w:t>Cantidad Pasajeros movilizados Coopsercol La Dorada-Chiriguaná con corte al 3</w:t>
      </w:r>
      <w:r w:rsidR="00FB7D6F">
        <w:rPr>
          <w:b/>
        </w:rPr>
        <w:t xml:space="preserve">1 </w:t>
      </w:r>
      <w:r w:rsidRPr="0025605E">
        <w:rPr>
          <w:b/>
        </w:rPr>
        <w:t xml:space="preserve">de </w:t>
      </w:r>
      <w:r w:rsidR="00FB7D6F">
        <w:rPr>
          <w:b/>
        </w:rPr>
        <w:t>octu</w:t>
      </w:r>
      <w:r w:rsidRPr="0025605E">
        <w:rPr>
          <w:b/>
        </w:rPr>
        <w:t>bre de 2022</w:t>
      </w:r>
    </w:p>
    <w:p w14:paraId="5178EE6C" w14:textId="77777777" w:rsidR="00E92FCC" w:rsidRPr="00686E2C" w:rsidRDefault="00E92FCC" w:rsidP="00E92FCC">
      <w:pPr>
        <w:jc w:val="center"/>
        <w:rPr>
          <w:rFonts w:asciiTheme="minorHAnsi" w:hAnsiTheme="minorHAnsi" w:cstheme="minorHAnsi"/>
          <w:b/>
          <w:sz w:val="18"/>
          <w:szCs w:val="18"/>
        </w:rPr>
      </w:pPr>
    </w:p>
    <w:tbl>
      <w:tblPr>
        <w:tblW w:w="8054" w:type="dxa"/>
        <w:jc w:val="center"/>
        <w:tblCellMar>
          <w:left w:w="70" w:type="dxa"/>
          <w:right w:w="70" w:type="dxa"/>
        </w:tblCellMar>
        <w:tblLook w:val="04A0" w:firstRow="1" w:lastRow="0" w:firstColumn="1" w:lastColumn="0" w:noHBand="0" w:noVBand="1"/>
      </w:tblPr>
      <w:tblGrid>
        <w:gridCol w:w="994"/>
        <w:gridCol w:w="737"/>
        <w:gridCol w:w="737"/>
        <w:gridCol w:w="737"/>
        <w:gridCol w:w="737"/>
        <w:gridCol w:w="724"/>
        <w:gridCol w:w="712"/>
        <w:gridCol w:w="700"/>
        <w:gridCol w:w="690"/>
        <w:gridCol w:w="681"/>
        <w:gridCol w:w="645"/>
      </w:tblGrid>
      <w:tr w:rsidR="00FB7D6F" w14:paraId="1567E091" w14:textId="77777777" w:rsidTr="00686E2C">
        <w:trPr>
          <w:trHeight w:val="272"/>
          <w:tblHeader/>
          <w:jc w:val="center"/>
        </w:trPr>
        <w:tc>
          <w:tcPr>
            <w:tcW w:w="8054" w:type="dxa"/>
            <w:gridSpan w:val="11"/>
            <w:tcBorders>
              <w:top w:val="single" w:sz="4" w:space="0" w:color="auto"/>
              <w:left w:val="single" w:sz="4" w:space="0" w:color="auto"/>
              <w:bottom w:val="single" w:sz="4" w:space="0" w:color="auto"/>
              <w:right w:val="single" w:sz="4" w:space="0" w:color="000000"/>
            </w:tcBorders>
            <w:shd w:val="clear" w:color="auto" w:fill="1F4E78"/>
            <w:noWrap/>
            <w:vAlign w:val="center"/>
            <w:hideMark/>
          </w:tcPr>
          <w:p w14:paraId="303FA9F5"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CANTIDAD PASAJEROS MOVILIZADOS TRAMO LA DORADA - CHIRIGUANÁ</w:t>
            </w:r>
          </w:p>
        </w:tc>
      </w:tr>
      <w:tr w:rsidR="00FB7D6F" w14:paraId="39125C2E" w14:textId="77777777" w:rsidTr="00686E2C">
        <w:trPr>
          <w:trHeight w:val="272"/>
          <w:tblHeader/>
          <w:jc w:val="center"/>
        </w:trPr>
        <w:tc>
          <w:tcPr>
            <w:tcW w:w="915" w:type="dxa"/>
            <w:tcBorders>
              <w:top w:val="nil"/>
              <w:left w:val="single" w:sz="4" w:space="0" w:color="auto"/>
              <w:bottom w:val="single" w:sz="4" w:space="0" w:color="auto"/>
              <w:right w:val="single" w:sz="4" w:space="0" w:color="auto"/>
            </w:tcBorders>
            <w:shd w:val="clear" w:color="auto" w:fill="1F4E78"/>
            <w:noWrap/>
            <w:vAlign w:val="center"/>
            <w:hideMark/>
          </w:tcPr>
          <w:p w14:paraId="4D1ED5DE"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737" w:type="dxa"/>
            <w:tcBorders>
              <w:top w:val="nil"/>
              <w:left w:val="nil"/>
              <w:bottom w:val="single" w:sz="4" w:space="0" w:color="auto"/>
              <w:right w:val="single" w:sz="4" w:space="0" w:color="auto"/>
            </w:tcBorders>
            <w:shd w:val="clear" w:color="auto" w:fill="1F4E78"/>
            <w:vAlign w:val="center"/>
            <w:hideMark/>
          </w:tcPr>
          <w:p w14:paraId="32FF9285"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737" w:type="dxa"/>
            <w:tcBorders>
              <w:top w:val="nil"/>
              <w:left w:val="nil"/>
              <w:bottom w:val="single" w:sz="4" w:space="0" w:color="auto"/>
              <w:right w:val="single" w:sz="4" w:space="0" w:color="auto"/>
            </w:tcBorders>
            <w:shd w:val="clear" w:color="auto" w:fill="1F4E78"/>
            <w:vAlign w:val="center"/>
            <w:hideMark/>
          </w:tcPr>
          <w:p w14:paraId="11A4CF3D"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737" w:type="dxa"/>
            <w:tcBorders>
              <w:top w:val="nil"/>
              <w:left w:val="nil"/>
              <w:bottom w:val="single" w:sz="4" w:space="0" w:color="auto"/>
              <w:right w:val="single" w:sz="4" w:space="0" w:color="auto"/>
            </w:tcBorders>
            <w:shd w:val="clear" w:color="auto" w:fill="1F4E78"/>
            <w:vAlign w:val="center"/>
            <w:hideMark/>
          </w:tcPr>
          <w:p w14:paraId="7AAEFF3E"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737" w:type="dxa"/>
            <w:tcBorders>
              <w:top w:val="nil"/>
              <w:left w:val="nil"/>
              <w:bottom w:val="single" w:sz="4" w:space="0" w:color="auto"/>
              <w:right w:val="single" w:sz="4" w:space="0" w:color="auto"/>
            </w:tcBorders>
            <w:shd w:val="clear" w:color="auto" w:fill="1F4E78"/>
            <w:vAlign w:val="center"/>
            <w:hideMark/>
          </w:tcPr>
          <w:p w14:paraId="2682F48C"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24" w:type="dxa"/>
            <w:tcBorders>
              <w:top w:val="nil"/>
              <w:left w:val="nil"/>
              <w:bottom w:val="single" w:sz="4" w:space="0" w:color="auto"/>
              <w:right w:val="single" w:sz="4" w:space="0" w:color="auto"/>
            </w:tcBorders>
            <w:shd w:val="clear" w:color="auto" w:fill="1F4E78"/>
            <w:vAlign w:val="center"/>
            <w:hideMark/>
          </w:tcPr>
          <w:p w14:paraId="08EC5EA1"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12" w:type="dxa"/>
            <w:tcBorders>
              <w:top w:val="nil"/>
              <w:left w:val="nil"/>
              <w:bottom w:val="single" w:sz="4" w:space="0" w:color="auto"/>
              <w:right w:val="single" w:sz="4" w:space="0" w:color="auto"/>
            </w:tcBorders>
            <w:shd w:val="clear" w:color="auto" w:fill="1F4E78"/>
            <w:vAlign w:val="center"/>
            <w:hideMark/>
          </w:tcPr>
          <w:p w14:paraId="6EF6E9B4"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00" w:type="dxa"/>
            <w:tcBorders>
              <w:top w:val="nil"/>
              <w:left w:val="nil"/>
              <w:bottom w:val="single" w:sz="4" w:space="0" w:color="auto"/>
              <w:right w:val="single" w:sz="4" w:space="0" w:color="auto"/>
            </w:tcBorders>
            <w:shd w:val="clear" w:color="auto" w:fill="1F4E78"/>
            <w:vAlign w:val="center"/>
            <w:hideMark/>
          </w:tcPr>
          <w:p w14:paraId="11708678"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690" w:type="dxa"/>
            <w:tcBorders>
              <w:top w:val="nil"/>
              <w:left w:val="nil"/>
              <w:bottom w:val="single" w:sz="4" w:space="0" w:color="auto"/>
              <w:right w:val="single" w:sz="4" w:space="0" w:color="auto"/>
            </w:tcBorders>
            <w:shd w:val="clear" w:color="auto" w:fill="1F4E78"/>
            <w:vAlign w:val="center"/>
            <w:hideMark/>
          </w:tcPr>
          <w:p w14:paraId="24E3689C"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681" w:type="dxa"/>
            <w:tcBorders>
              <w:top w:val="nil"/>
              <w:left w:val="nil"/>
              <w:bottom w:val="single" w:sz="4" w:space="0" w:color="auto"/>
              <w:right w:val="single" w:sz="4" w:space="0" w:color="auto"/>
            </w:tcBorders>
            <w:shd w:val="clear" w:color="auto" w:fill="1F4E78"/>
            <w:vAlign w:val="center"/>
            <w:hideMark/>
          </w:tcPr>
          <w:p w14:paraId="4330F94B"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681" w:type="dxa"/>
            <w:tcBorders>
              <w:top w:val="nil"/>
              <w:left w:val="nil"/>
              <w:bottom w:val="single" w:sz="4" w:space="0" w:color="auto"/>
              <w:right w:val="single" w:sz="4" w:space="0" w:color="auto"/>
            </w:tcBorders>
            <w:shd w:val="clear" w:color="auto" w:fill="1F4E78"/>
            <w:vAlign w:val="center"/>
            <w:hideMark/>
          </w:tcPr>
          <w:p w14:paraId="48D89D2B" w14:textId="77777777" w:rsidR="00FB7D6F" w:rsidRDefault="00FB7D6F" w:rsidP="00586796">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FB7D6F" w14:paraId="40A12CF3"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10671739"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737" w:type="dxa"/>
            <w:tcBorders>
              <w:top w:val="nil"/>
              <w:left w:val="nil"/>
              <w:bottom w:val="single" w:sz="4" w:space="0" w:color="auto"/>
              <w:right w:val="single" w:sz="4" w:space="0" w:color="auto"/>
            </w:tcBorders>
            <w:shd w:val="clear" w:color="auto" w:fill="FFFFFF"/>
            <w:noWrap/>
            <w:vAlign w:val="center"/>
            <w:hideMark/>
          </w:tcPr>
          <w:p w14:paraId="5DF2964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737" w:type="dxa"/>
            <w:tcBorders>
              <w:top w:val="nil"/>
              <w:left w:val="nil"/>
              <w:bottom w:val="single" w:sz="4" w:space="0" w:color="auto"/>
              <w:right w:val="single" w:sz="4" w:space="0" w:color="auto"/>
            </w:tcBorders>
            <w:shd w:val="clear" w:color="auto" w:fill="FFFFFF"/>
            <w:noWrap/>
            <w:vAlign w:val="center"/>
            <w:hideMark/>
          </w:tcPr>
          <w:p w14:paraId="3E7B56C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6.696</w:t>
            </w:r>
          </w:p>
        </w:tc>
        <w:tc>
          <w:tcPr>
            <w:tcW w:w="737" w:type="dxa"/>
            <w:tcBorders>
              <w:top w:val="nil"/>
              <w:left w:val="nil"/>
              <w:bottom w:val="single" w:sz="4" w:space="0" w:color="auto"/>
              <w:right w:val="single" w:sz="4" w:space="0" w:color="auto"/>
            </w:tcBorders>
            <w:shd w:val="clear" w:color="auto" w:fill="FFFFFF"/>
            <w:noWrap/>
            <w:vAlign w:val="center"/>
            <w:hideMark/>
          </w:tcPr>
          <w:p w14:paraId="1CBD640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6.895</w:t>
            </w:r>
          </w:p>
        </w:tc>
        <w:tc>
          <w:tcPr>
            <w:tcW w:w="737" w:type="dxa"/>
            <w:tcBorders>
              <w:top w:val="nil"/>
              <w:left w:val="nil"/>
              <w:bottom w:val="single" w:sz="4" w:space="0" w:color="auto"/>
              <w:right w:val="single" w:sz="4" w:space="0" w:color="auto"/>
            </w:tcBorders>
            <w:shd w:val="clear" w:color="auto" w:fill="FFFFFF"/>
            <w:noWrap/>
            <w:vAlign w:val="center"/>
            <w:hideMark/>
          </w:tcPr>
          <w:p w14:paraId="28B3B99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6.591</w:t>
            </w:r>
          </w:p>
        </w:tc>
        <w:tc>
          <w:tcPr>
            <w:tcW w:w="724" w:type="dxa"/>
            <w:tcBorders>
              <w:top w:val="nil"/>
              <w:left w:val="nil"/>
              <w:bottom w:val="single" w:sz="4" w:space="0" w:color="auto"/>
              <w:right w:val="single" w:sz="4" w:space="0" w:color="auto"/>
            </w:tcBorders>
            <w:shd w:val="clear" w:color="auto" w:fill="FFFFFF"/>
            <w:noWrap/>
            <w:vAlign w:val="center"/>
            <w:hideMark/>
          </w:tcPr>
          <w:p w14:paraId="11E477AE"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7.234</w:t>
            </w:r>
          </w:p>
        </w:tc>
        <w:tc>
          <w:tcPr>
            <w:tcW w:w="712" w:type="dxa"/>
            <w:tcBorders>
              <w:top w:val="nil"/>
              <w:left w:val="nil"/>
              <w:bottom w:val="single" w:sz="4" w:space="0" w:color="auto"/>
              <w:right w:val="single" w:sz="4" w:space="0" w:color="auto"/>
            </w:tcBorders>
            <w:shd w:val="clear" w:color="auto" w:fill="FFFFFF"/>
            <w:noWrap/>
            <w:vAlign w:val="center"/>
            <w:hideMark/>
          </w:tcPr>
          <w:p w14:paraId="04D0182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6.524</w:t>
            </w:r>
          </w:p>
        </w:tc>
        <w:tc>
          <w:tcPr>
            <w:tcW w:w="700" w:type="dxa"/>
            <w:tcBorders>
              <w:top w:val="nil"/>
              <w:left w:val="nil"/>
              <w:bottom w:val="single" w:sz="4" w:space="0" w:color="auto"/>
              <w:right w:val="single" w:sz="4" w:space="0" w:color="auto"/>
            </w:tcBorders>
            <w:shd w:val="clear" w:color="auto" w:fill="FFFFFF"/>
            <w:noWrap/>
            <w:vAlign w:val="center"/>
            <w:hideMark/>
          </w:tcPr>
          <w:p w14:paraId="3E3BE7D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6.548</w:t>
            </w:r>
          </w:p>
        </w:tc>
        <w:tc>
          <w:tcPr>
            <w:tcW w:w="690" w:type="dxa"/>
            <w:tcBorders>
              <w:top w:val="nil"/>
              <w:left w:val="nil"/>
              <w:bottom w:val="single" w:sz="4" w:space="0" w:color="auto"/>
              <w:right w:val="single" w:sz="4" w:space="0" w:color="auto"/>
            </w:tcBorders>
            <w:shd w:val="clear" w:color="auto" w:fill="FFFFFF"/>
            <w:noWrap/>
            <w:vAlign w:val="center"/>
            <w:hideMark/>
          </w:tcPr>
          <w:p w14:paraId="1B38E74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6.408</w:t>
            </w:r>
          </w:p>
        </w:tc>
        <w:tc>
          <w:tcPr>
            <w:tcW w:w="681" w:type="dxa"/>
            <w:tcBorders>
              <w:top w:val="nil"/>
              <w:left w:val="nil"/>
              <w:bottom w:val="single" w:sz="4" w:space="0" w:color="auto"/>
              <w:right w:val="single" w:sz="4" w:space="0" w:color="auto"/>
            </w:tcBorders>
            <w:shd w:val="clear" w:color="auto" w:fill="FFFFFF"/>
            <w:noWrap/>
            <w:vAlign w:val="center"/>
            <w:hideMark/>
          </w:tcPr>
          <w:p w14:paraId="710CC0D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3.515</w:t>
            </w:r>
          </w:p>
        </w:tc>
        <w:tc>
          <w:tcPr>
            <w:tcW w:w="681" w:type="dxa"/>
            <w:tcBorders>
              <w:top w:val="nil"/>
              <w:left w:val="nil"/>
              <w:bottom w:val="single" w:sz="4" w:space="0" w:color="auto"/>
              <w:right w:val="single" w:sz="4" w:space="0" w:color="auto"/>
            </w:tcBorders>
            <w:shd w:val="clear" w:color="auto" w:fill="FFFFFF"/>
            <w:vAlign w:val="center"/>
            <w:hideMark/>
          </w:tcPr>
          <w:p w14:paraId="114FE21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r>
      <w:tr w:rsidR="00FB7D6F" w14:paraId="0D75300F"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024640A5"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737" w:type="dxa"/>
            <w:tcBorders>
              <w:top w:val="nil"/>
              <w:left w:val="nil"/>
              <w:bottom w:val="single" w:sz="4" w:space="0" w:color="auto"/>
              <w:right w:val="single" w:sz="4" w:space="0" w:color="auto"/>
            </w:tcBorders>
            <w:shd w:val="clear" w:color="auto" w:fill="FFFFFF"/>
            <w:noWrap/>
            <w:vAlign w:val="center"/>
            <w:hideMark/>
          </w:tcPr>
          <w:p w14:paraId="5C2AAFA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5.702</w:t>
            </w:r>
          </w:p>
        </w:tc>
        <w:tc>
          <w:tcPr>
            <w:tcW w:w="737" w:type="dxa"/>
            <w:tcBorders>
              <w:top w:val="nil"/>
              <w:left w:val="nil"/>
              <w:bottom w:val="single" w:sz="4" w:space="0" w:color="auto"/>
              <w:right w:val="single" w:sz="4" w:space="0" w:color="auto"/>
            </w:tcBorders>
            <w:shd w:val="clear" w:color="auto" w:fill="FFFFFF"/>
            <w:noWrap/>
            <w:vAlign w:val="center"/>
            <w:hideMark/>
          </w:tcPr>
          <w:p w14:paraId="6CA1EFA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5.241</w:t>
            </w:r>
          </w:p>
        </w:tc>
        <w:tc>
          <w:tcPr>
            <w:tcW w:w="737" w:type="dxa"/>
            <w:tcBorders>
              <w:top w:val="nil"/>
              <w:left w:val="nil"/>
              <w:bottom w:val="single" w:sz="4" w:space="0" w:color="auto"/>
              <w:right w:val="single" w:sz="4" w:space="0" w:color="auto"/>
            </w:tcBorders>
            <w:shd w:val="clear" w:color="auto" w:fill="FFFFFF"/>
            <w:noWrap/>
            <w:vAlign w:val="center"/>
            <w:hideMark/>
          </w:tcPr>
          <w:p w14:paraId="1B74349C"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5.069</w:t>
            </w:r>
          </w:p>
        </w:tc>
        <w:tc>
          <w:tcPr>
            <w:tcW w:w="737" w:type="dxa"/>
            <w:tcBorders>
              <w:top w:val="nil"/>
              <w:left w:val="nil"/>
              <w:bottom w:val="single" w:sz="4" w:space="0" w:color="auto"/>
              <w:right w:val="single" w:sz="4" w:space="0" w:color="auto"/>
            </w:tcBorders>
            <w:shd w:val="clear" w:color="auto" w:fill="FFFFFF"/>
            <w:noWrap/>
            <w:vAlign w:val="center"/>
            <w:hideMark/>
          </w:tcPr>
          <w:p w14:paraId="54131538"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4.516</w:t>
            </w:r>
          </w:p>
        </w:tc>
        <w:tc>
          <w:tcPr>
            <w:tcW w:w="724" w:type="dxa"/>
            <w:tcBorders>
              <w:top w:val="nil"/>
              <w:left w:val="nil"/>
              <w:bottom w:val="single" w:sz="4" w:space="0" w:color="auto"/>
              <w:right w:val="single" w:sz="4" w:space="0" w:color="auto"/>
            </w:tcBorders>
            <w:shd w:val="clear" w:color="auto" w:fill="FFFFFF"/>
            <w:noWrap/>
            <w:vAlign w:val="center"/>
            <w:hideMark/>
          </w:tcPr>
          <w:p w14:paraId="7B21E94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5.626</w:t>
            </w:r>
          </w:p>
        </w:tc>
        <w:tc>
          <w:tcPr>
            <w:tcW w:w="712" w:type="dxa"/>
            <w:tcBorders>
              <w:top w:val="nil"/>
              <w:left w:val="nil"/>
              <w:bottom w:val="single" w:sz="4" w:space="0" w:color="auto"/>
              <w:right w:val="single" w:sz="4" w:space="0" w:color="auto"/>
            </w:tcBorders>
            <w:shd w:val="clear" w:color="auto" w:fill="FFFFFF"/>
            <w:noWrap/>
            <w:vAlign w:val="center"/>
            <w:hideMark/>
          </w:tcPr>
          <w:p w14:paraId="5EFFEE49"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6.479</w:t>
            </w:r>
          </w:p>
        </w:tc>
        <w:tc>
          <w:tcPr>
            <w:tcW w:w="700" w:type="dxa"/>
            <w:tcBorders>
              <w:top w:val="nil"/>
              <w:left w:val="nil"/>
              <w:bottom w:val="single" w:sz="4" w:space="0" w:color="auto"/>
              <w:right w:val="single" w:sz="4" w:space="0" w:color="auto"/>
            </w:tcBorders>
            <w:shd w:val="clear" w:color="auto" w:fill="FFFFFF"/>
            <w:noWrap/>
            <w:vAlign w:val="center"/>
            <w:hideMark/>
          </w:tcPr>
          <w:p w14:paraId="1B655318"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6.683</w:t>
            </w:r>
          </w:p>
        </w:tc>
        <w:tc>
          <w:tcPr>
            <w:tcW w:w="690" w:type="dxa"/>
            <w:tcBorders>
              <w:top w:val="nil"/>
              <w:left w:val="nil"/>
              <w:bottom w:val="single" w:sz="4" w:space="0" w:color="auto"/>
              <w:right w:val="single" w:sz="4" w:space="0" w:color="auto"/>
            </w:tcBorders>
            <w:shd w:val="clear" w:color="auto" w:fill="FFFFFF"/>
            <w:noWrap/>
            <w:vAlign w:val="center"/>
            <w:hideMark/>
          </w:tcPr>
          <w:p w14:paraId="19317AC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4.633</w:t>
            </w:r>
          </w:p>
        </w:tc>
        <w:tc>
          <w:tcPr>
            <w:tcW w:w="681" w:type="dxa"/>
            <w:tcBorders>
              <w:top w:val="nil"/>
              <w:left w:val="nil"/>
              <w:bottom w:val="single" w:sz="4" w:space="0" w:color="auto"/>
              <w:right w:val="single" w:sz="4" w:space="0" w:color="auto"/>
            </w:tcBorders>
            <w:shd w:val="clear" w:color="auto" w:fill="FFFFFF"/>
            <w:noWrap/>
            <w:vAlign w:val="center"/>
            <w:hideMark/>
          </w:tcPr>
          <w:p w14:paraId="1A3F69C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3.035</w:t>
            </w:r>
          </w:p>
        </w:tc>
        <w:tc>
          <w:tcPr>
            <w:tcW w:w="681" w:type="dxa"/>
            <w:tcBorders>
              <w:top w:val="nil"/>
              <w:left w:val="nil"/>
              <w:bottom w:val="single" w:sz="4" w:space="0" w:color="auto"/>
              <w:right w:val="single" w:sz="4" w:space="0" w:color="auto"/>
            </w:tcBorders>
            <w:shd w:val="clear" w:color="auto" w:fill="FFFFFF"/>
            <w:vAlign w:val="center"/>
            <w:hideMark/>
          </w:tcPr>
          <w:p w14:paraId="0DC9B018"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5.571</w:t>
            </w:r>
          </w:p>
        </w:tc>
      </w:tr>
      <w:tr w:rsidR="00FB7D6F" w14:paraId="0EC0990A"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63C170C9"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737" w:type="dxa"/>
            <w:tcBorders>
              <w:top w:val="nil"/>
              <w:left w:val="nil"/>
              <w:bottom w:val="single" w:sz="4" w:space="0" w:color="auto"/>
              <w:right w:val="single" w:sz="4" w:space="0" w:color="auto"/>
            </w:tcBorders>
            <w:shd w:val="clear" w:color="auto" w:fill="FFFFFF"/>
            <w:noWrap/>
            <w:vAlign w:val="center"/>
            <w:hideMark/>
          </w:tcPr>
          <w:p w14:paraId="0F10B7D9"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7.800</w:t>
            </w:r>
          </w:p>
        </w:tc>
        <w:tc>
          <w:tcPr>
            <w:tcW w:w="737" w:type="dxa"/>
            <w:tcBorders>
              <w:top w:val="nil"/>
              <w:left w:val="nil"/>
              <w:bottom w:val="single" w:sz="4" w:space="0" w:color="auto"/>
              <w:right w:val="single" w:sz="4" w:space="0" w:color="auto"/>
            </w:tcBorders>
            <w:shd w:val="clear" w:color="auto" w:fill="FFFFFF"/>
            <w:noWrap/>
            <w:vAlign w:val="center"/>
            <w:hideMark/>
          </w:tcPr>
          <w:p w14:paraId="0F69B7B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6.250</w:t>
            </w:r>
          </w:p>
        </w:tc>
        <w:tc>
          <w:tcPr>
            <w:tcW w:w="737" w:type="dxa"/>
            <w:tcBorders>
              <w:top w:val="nil"/>
              <w:left w:val="nil"/>
              <w:bottom w:val="single" w:sz="4" w:space="0" w:color="auto"/>
              <w:right w:val="single" w:sz="4" w:space="0" w:color="auto"/>
            </w:tcBorders>
            <w:shd w:val="clear" w:color="auto" w:fill="FFFFFF"/>
            <w:noWrap/>
            <w:vAlign w:val="center"/>
            <w:hideMark/>
          </w:tcPr>
          <w:p w14:paraId="65BA47B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5.587</w:t>
            </w:r>
          </w:p>
        </w:tc>
        <w:tc>
          <w:tcPr>
            <w:tcW w:w="737" w:type="dxa"/>
            <w:tcBorders>
              <w:top w:val="nil"/>
              <w:left w:val="nil"/>
              <w:bottom w:val="single" w:sz="4" w:space="0" w:color="auto"/>
              <w:right w:val="single" w:sz="4" w:space="0" w:color="auto"/>
            </w:tcBorders>
            <w:shd w:val="clear" w:color="auto" w:fill="FFFFFF"/>
            <w:noWrap/>
            <w:vAlign w:val="center"/>
            <w:hideMark/>
          </w:tcPr>
          <w:p w14:paraId="365F107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5.651</w:t>
            </w:r>
          </w:p>
        </w:tc>
        <w:tc>
          <w:tcPr>
            <w:tcW w:w="724" w:type="dxa"/>
            <w:tcBorders>
              <w:top w:val="nil"/>
              <w:left w:val="nil"/>
              <w:bottom w:val="single" w:sz="4" w:space="0" w:color="auto"/>
              <w:right w:val="single" w:sz="4" w:space="0" w:color="auto"/>
            </w:tcBorders>
            <w:shd w:val="clear" w:color="auto" w:fill="FFFFFF"/>
            <w:noWrap/>
            <w:vAlign w:val="center"/>
            <w:hideMark/>
          </w:tcPr>
          <w:p w14:paraId="7806F01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7.121</w:t>
            </w:r>
          </w:p>
        </w:tc>
        <w:tc>
          <w:tcPr>
            <w:tcW w:w="712" w:type="dxa"/>
            <w:tcBorders>
              <w:top w:val="nil"/>
              <w:left w:val="nil"/>
              <w:bottom w:val="single" w:sz="4" w:space="0" w:color="auto"/>
              <w:right w:val="single" w:sz="4" w:space="0" w:color="auto"/>
            </w:tcBorders>
            <w:noWrap/>
            <w:vAlign w:val="center"/>
            <w:hideMark/>
          </w:tcPr>
          <w:p w14:paraId="3D361DF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7.843</w:t>
            </w:r>
          </w:p>
        </w:tc>
        <w:tc>
          <w:tcPr>
            <w:tcW w:w="700" w:type="dxa"/>
            <w:tcBorders>
              <w:top w:val="nil"/>
              <w:left w:val="nil"/>
              <w:bottom w:val="single" w:sz="4" w:space="0" w:color="auto"/>
              <w:right w:val="single" w:sz="4" w:space="0" w:color="auto"/>
            </w:tcBorders>
            <w:noWrap/>
            <w:vAlign w:val="center"/>
            <w:hideMark/>
          </w:tcPr>
          <w:p w14:paraId="602864C5"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6.221</w:t>
            </w:r>
          </w:p>
        </w:tc>
        <w:tc>
          <w:tcPr>
            <w:tcW w:w="690" w:type="dxa"/>
            <w:tcBorders>
              <w:top w:val="nil"/>
              <w:left w:val="nil"/>
              <w:bottom w:val="single" w:sz="4" w:space="0" w:color="auto"/>
              <w:right w:val="single" w:sz="4" w:space="0" w:color="auto"/>
            </w:tcBorders>
            <w:noWrap/>
            <w:vAlign w:val="center"/>
            <w:hideMark/>
          </w:tcPr>
          <w:p w14:paraId="08AEC3D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681" w:type="dxa"/>
            <w:tcBorders>
              <w:top w:val="nil"/>
              <w:left w:val="nil"/>
              <w:bottom w:val="single" w:sz="4" w:space="0" w:color="auto"/>
              <w:right w:val="single" w:sz="4" w:space="0" w:color="auto"/>
            </w:tcBorders>
            <w:noWrap/>
            <w:vAlign w:val="center"/>
            <w:hideMark/>
          </w:tcPr>
          <w:p w14:paraId="339AF22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4.200</w:t>
            </w:r>
          </w:p>
        </w:tc>
        <w:tc>
          <w:tcPr>
            <w:tcW w:w="681" w:type="dxa"/>
            <w:tcBorders>
              <w:top w:val="nil"/>
              <w:left w:val="nil"/>
              <w:bottom w:val="single" w:sz="4" w:space="0" w:color="auto"/>
              <w:right w:val="single" w:sz="4" w:space="0" w:color="auto"/>
            </w:tcBorders>
            <w:vAlign w:val="center"/>
            <w:hideMark/>
          </w:tcPr>
          <w:p w14:paraId="5A47C79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5.730</w:t>
            </w:r>
          </w:p>
        </w:tc>
      </w:tr>
      <w:tr w:rsidR="00FB7D6F" w14:paraId="2588BC29"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0DBBDC6B"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737" w:type="dxa"/>
            <w:tcBorders>
              <w:top w:val="nil"/>
              <w:left w:val="nil"/>
              <w:bottom w:val="single" w:sz="4" w:space="0" w:color="auto"/>
              <w:right w:val="single" w:sz="4" w:space="0" w:color="auto"/>
            </w:tcBorders>
            <w:shd w:val="clear" w:color="auto" w:fill="FFFFFF"/>
            <w:noWrap/>
            <w:vAlign w:val="center"/>
            <w:hideMark/>
          </w:tcPr>
          <w:p w14:paraId="7B03A8C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7.089</w:t>
            </w:r>
          </w:p>
        </w:tc>
        <w:tc>
          <w:tcPr>
            <w:tcW w:w="737" w:type="dxa"/>
            <w:tcBorders>
              <w:top w:val="nil"/>
              <w:left w:val="nil"/>
              <w:bottom w:val="single" w:sz="4" w:space="0" w:color="auto"/>
              <w:right w:val="single" w:sz="4" w:space="0" w:color="auto"/>
            </w:tcBorders>
            <w:shd w:val="clear" w:color="auto" w:fill="FFFFFF"/>
            <w:noWrap/>
            <w:vAlign w:val="center"/>
            <w:hideMark/>
          </w:tcPr>
          <w:p w14:paraId="566F6F3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6.398</w:t>
            </w:r>
          </w:p>
        </w:tc>
        <w:tc>
          <w:tcPr>
            <w:tcW w:w="737" w:type="dxa"/>
            <w:tcBorders>
              <w:top w:val="nil"/>
              <w:left w:val="nil"/>
              <w:bottom w:val="single" w:sz="4" w:space="0" w:color="auto"/>
              <w:right w:val="single" w:sz="4" w:space="0" w:color="auto"/>
            </w:tcBorders>
            <w:shd w:val="clear" w:color="auto" w:fill="FFFFFF"/>
            <w:noWrap/>
            <w:vAlign w:val="center"/>
            <w:hideMark/>
          </w:tcPr>
          <w:p w14:paraId="0C0AEB1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5.259</w:t>
            </w:r>
          </w:p>
        </w:tc>
        <w:tc>
          <w:tcPr>
            <w:tcW w:w="737" w:type="dxa"/>
            <w:tcBorders>
              <w:top w:val="nil"/>
              <w:left w:val="nil"/>
              <w:bottom w:val="single" w:sz="4" w:space="0" w:color="auto"/>
              <w:right w:val="single" w:sz="4" w:space="0" w:color="auto"/>
            </w:tcBorders>
            <w:shd w:val="clear" w:color="auto" w:fill="FFFFFF"/>
            <w:noWrap/>
            <w:vAlign w:val="center"/>
            <w:hideMark/>
          </w:tcPr>
          <w:p w14:paraId="19E9EE8F"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5.036</w:t>
            </w:r>
          </w:p>
        </w:tc>
        <w:tc>
          <w:tcPr>
            <w:tcW w:w="724" w:type="dxa"/>
            <w:tcBorders>
              <w:top w:val="nil"/>
              <w:left w:val="nil"/>
              <w:bottom w:val="single" w:sz="4" w:space="0" w:color="auto"/>
              <w:right w:val="single" w:sz="4" w:space="0" w:color="auto"/>
            </w:tcBorders>
            <w:shd w:val="clear" w:color="auto" w:fill="FFFFFF"/>
            <w:noWrap/>
            <w:vAlign w:val="center"/>
            <w:hideMark/>
          </w:tcPr>
          <w:p w14:paraId="3E719A9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6.075</w:t>
            </w:r>
          </w:p>
        </w:tc>
        <w:tc>
          <w:tcPr>
            <w:tcW w:w="712" w:type="dxa"/>
            <w:tcBorders>
              <w:top w:val="nil"/>
              <w:left w:val="nil"/>
              <w:bottom w:val="single" w:sz="4" w:space="0" w:color="auto"/>
              <w:right w:val="single" w:sz="4" w:space="0" w:color="auto"/>
            </w:tcBorders>
            <w:shd w:val="clear" w:color="auto" w:fill="FFFFFF"/>
            <w:noWrap/>
            <w:vAlign w:val="center"/>
            <w:hideMark/>
          </w:tcPr>
          <w:p w14:paraId="2743BCD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6.743</w:t>
            </w:r>
          </w:p>
        </w:tc>
        <w:tc>
          <w:tcPr>
            <w:tcW w:w="700" w:type="dxa"/>
            <w:tcBorders>
              <w:top w:val="nil"/>
              <w:left w:val="nil"/>
              <w:bottom w:val="single" w:sz="4" w:space="0" w:color="auto"/>
              <w:right w:val="single" w:sz="4" w:space="0" w:color="auto"/>
            </w:tcBorders>
            <w:shd w:val="clear" w:color="auto" w:fill="FFFFFF"/>
            <w:noWrap/>
            <w:vAlign w:val="center"/>
            <w:hideMark/>
          </w:tcPr>
          <w:p w14:paraId="6CB049DC"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5.308</w:t>
            </w:r>
          </w:p>
        </w:tc>
        <w:tc>
          <w:tcPr>
            <w:tcW w:w="690" w:type="dxa"/>
            <w:tcBorders>
              <w:top w:val="nil"/>
              <w:left w:val="nil"/>
              <w:bottom w:val="single" w:sz="4" w:space="0" w:color="auto"/>
              <w:right w:val="single" w:sz="4" w:space="0" w:color="auto"/>
            </w:tcBorders>
            <w:shd w:val="clear" w:color="auto" w:fill="FFFFFF"/>
            <w:noWrap/>
            <w:vAlign w:val="center"/>
            <w:hideMark/>
          </w:tcPr>
          <w:p w14:paraId="420E813F"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noWrap/>
            <w:vAlign w:val="center"/>
            <w:hideMark/>
          </w:tcPr>
          <w:p w14:paraId="41811F5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1.776</w:t>
            </w:r>
          </w:p>
        </w:tc>
        <w:tc>
          <w:tcPr>
            <w:tcW w:w="681" w:type="dxa"/>
            <w:tcBorders>
              <w:top w:val="nil"/>
              <w:left w:val="nil"/>
              <w:bottom w:val="single" w:sz="4" w:space="0" w:color="auto"/>
              <w:right w:val="single" w:sz="4" w:space="0" w:color="auto"/>
            </w:tcBorders>
            <w:vAlign w:val="center"/>
            <w:hideMark/>
          </w:tcPr>
          <w:p w14:paraId="119BEAB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4.521</w:t>
            </w:r>
          </w:p>
        </w:tc>
      </w:tr>
      <w:tr w:rsidR="00FB7D6F" w14:paraId="464864B6"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09A73B87"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737" w:type="dxa"/>
            <w:tcBorders>
              <w:top w:val="nil"/>
              <w:left w:val="nil"/>
              <w:bottom w:val="single" w:sz="4" w:space="0" w:color="auto"/>
              <w:right w:val="single" w:sz="4" w:space="0" w:color="auto"/>
            </w:tcBorders>
            <w:shd w:val="clear" w:color="auto" w:fill="FFFFFF"/>
            <w:noWrap/>
            <w:vAlign w:val="center"/>
            <w:hideMark/>
          </w:tcPr>
          <w:p w14:paraId="6FA35A38"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7.823</w:t>
            </w:r>
          </w:p>
        </w:tc>
        <w:tc>
          <w:tcPr>
            <w:tcW w:w="737" w:type="dxa"/>
            <w:tcBorders>
              <w:top w:val="nil"/>
              <w:left w:val="nil"/>
              <w:bottom w:val="single" w:sz="4" w:space="0" w:color="auto"/>
              <w:right w:val="single" w:sz="4" w:space="0" w:color="auto"/>
            </w:tcBorders>
            <w:shd w:val="clear" w:color="auto" w:fill="FFFFFF"/>
            <w:noWrap/>
            <w:vAlign w:val="center"/>
            <w:hideMark/>
          </w:tcPr>
          <w:p w14:paraId="68C90EA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7.177</w:t>
            </w:r>
          </w:p>
        </w:tc>
        <w:tc>
          <w:tcPr>
            <w:tcW w:w="737" w:type="dxa"/>
            <w:tcBorders>
              <w:top w:val="nil"/>
              <w:left w:val="nil"/>
              <w:bottom w:val="single" w:sz="4" w:space="0" w:color="auto"/>
              <w:right w:val="single" w:sz="4" w:space="0" w:color="auto"/>
            </w:tcBorders>
            <w:shd w:val="clear" w:color="auto" w:fill="FFFFFF"/>
            <w:noWrap/>
            <w:vAlign w:val="center"/>
            <w:hideMark/>
          </w:tcPr>
          <w:p w14:paraId="0444F84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5.847</w:t>
            </w:r>
          </w:p>
        </w:tc>
        <w:tc>
          <w:tcPr>
            <w:tcW w:w="737" w:type="dxa"/>
            <w:tcBorders>
              <w:top w:val="nil"/>
              <w:left w:val="nil"/>
              <w:bottom w:val="single" w:sz="4" w:space="0" w:color="auto"/>
              <w:right w:val="single" w:sz="4" w:space="0" w:color="auto"/>
            </w:tcBorders>
            <w:shd w:val="clear" w:color="auto" w:fill="FFFFFF"/>
            <w:noWrap/>
            <w:vAlign w:val="center"/>
            <w:hideMark/>
          </w:tcPr>
          <w:p w14:paraId="64F4EE0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5.908</w:t>
            </w:r>
          </w:p>
        </w:tc>
        <w:tc>
          <w:tcPr>
            <w:tcW w:w="724" w:type="dxa"/>
            <w:tcBorders>
              <w:top w:val="nil"/>
              <w:left w:val="nil"/>
              <w:bottom w:val="single" w:sz="4" w:space="0" w:color="auto"/>
              <w:right w:val="single" w:sz="4" w:space="0" w:color="auto"/>
            </w:tcBorders>
            <w:shd w:val="clear" w:color="auto" w:fill="FFFFFF"/>
            <w:noWrap/>
            <w:vAlign w:val="center"/>
            <w:hideMark/>
          </w:tcPr>
          <w:p w14:paraId="235BFAD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5.845</w:t>
            </w:r>
          </w:p>
        </w:tc>
        <w:tc>
          <w:tcPr>
            <w:tcW w:w="712" w:type="dxa"/>
            <w:tcBorders>
              <w:top w:val="nil"/>
              <w:left w:val="nil"/>
              <w:bottom w:val="single" w:sz="4" w:space="0" w:color="auto"/>
              <w:right w:val="single" w:sz="4" w:space="0" w:color="auto"/>
            </w:tcBorders>
            <w:shd w:val="clear" w:color="auto" w:fill="FFFFFF"/>
            <w:noWrap/>
            <w:vAlign w:val="center"/>
            <w:hideMark/>
          </w:tcPr>
          <w:p w14:paraId="1AB255A9"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5.991</w:t>
            </w:r>
          </w:p>
        </w:tc>
        <w:tc>
          <w:tcPr>
            <w:tcW w:w="700" w:type="dxa"/>
            <w:tcBorders>
              <w:top w:val="nil"/>
              <w:left w:val="nil"/>
              <w:bottom w:val="single" w:sz="4" w:space="0" w:color="auto"/>
              <w:right w:val="single" w:sz="4" w:space="0" w:color="auto"/>
            </w:tcBorders>
            <w:shd w:val="clear" w:color="auto" w:fill="FFFFFF"/>
            <w:noWrap/>
            <w:vAlign w:val="center"/>
            <w:hideMark/>
          </w:tcPr>
          <w:p w14:paraId="468CE22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6.161</w:t>
            </w:r>
          </w:p>
        </w:tc>
        <w:tc>
          <w:tcPr>
            <w:tcW w:w="690" w:type="dxa"/>
            <w:tcBorders>
              <w:top w:val="nil"/>
              <w:left w:val="nil"/>
              <w:bottom w:val="single" w:sz="4" w:space="0" w:color="auto"/>
              <w:right w:val="single" w:sz="4" w:space="0" w:color="auto"/>
            </w:tcBorders>
            <w:shd w:val="clear" w:color="auto" w:fill="FFFFFF"/>
            <w:noWrap/>
            <w:vAlign w:val="center"/>
            <w:hideMark/>
          </w:tcPr>
          <w:p w14:paraId="25CDB18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noWrap/>
            <w:vAlign w:val="center"/>
            <w:hideMark/>
          </w:tcPr>
          <w:p w14:paraId="5F1FCE4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vAlign w:val="center"/>
            <w:hideMark/>
          </w:tcPr>
          <w:p w14:paraId="62392B8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4.966</w:t>
            </w:r>
          </w:p>
        </w:tc>
      </w:tr>
      <w:tr w:rsidR="00FB7D6F" w14:paraId="69525E9C"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624C8590"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737" w:type="dxa"/>
            <w:tcBorders>
              <w:top w:val="nil"/>
              <w:left w:val="nil"/>
              <w:bottom w:val="single" w:sz="4" w:space="0" w:color="auto"/>
              <w:right w:val="single" w:sz="4" w:space="0" w:color="auto"/>
            </w:tcBorders>
            <w:shd w:val="clear" w:color="auto" w:fill="FFFFFF"/>
            <w:noWrap/>
            <w:vAlign w:val="center"/>
            <w:hideMark/>
          </w:tcPr>
          <w:p w14:paraId="2CACD149"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6.534</w:t>
            </w:r>
          </w:p>
        </w:tc>
        <w:tc>
          <w:tcPr>
            <w:tcW w:w="737" w:type="dxa"/>
            <w:tcBorders>
              <w:top w:val="nil"/>
              <w:left w:val="nil"/>
              <w:bottom w:val="single" w:sz="4" w:space="0" w:color="auto"/>
              <w:right w:val="single" w:sz="4" w:space="0" w:color="auto"/>
            </w:tcBorders>
            <w:shd w:val="clear" w:color="auto" w:fill="FFFFFF"/>
            <w:noWrap/>
            <w:vAlign w:val="center"/>
            <w:hideMark/>
          </w:tcPr>
          <w:p w14:paraId="7CE5AD8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6.506</w:t>
            </w:r>
          </w:p>
        </w:tc>
        <w:tc>
          <w:tcPr>
            <w:tcW w:w="737" w:type="dxa"/>
            <w:tcBorders>
              <w:top w:val="nil"/>
              <w:left w:val="nil"/>
              <w:bottom w:val="single" w:sz="4" w:space="0" w:color="auto"/>
              <w:right w:val="single" w:sz="4" w:space="0" w:color="auto"/>
            </w:tcBorders>
            <w:shd w:val="clear" w:color="auto" w:fill="FFFFFF"/>
            <w:noWrap/>
            <w:vAlign w:val="center"/>
            <w:hideMark/>
          </w:tcPr>
          <w:p w14:paraId="123F870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5.827</w:t>
            </w:r>
          </w:p>
        </w:tc>
        <w:tc>
          <w:tcPr>
            <w:tcW w:w="737" w:type="dxa"/>
            <w:tcBorders>
              <w:top w:val="nil"/>
              <w:left w:val="nil"/>
              <w:bottom w:val="single" w:sz="4" w:space="0" w:color="auto"/>
              <w:right w:val="single" w:sz="4" w:space="0" w:color="auto"/>
            </w:tcBorders>
            <w:shd w:val="clear" w:color="auto" w:fill="FFFFFF"/>
            <w:noWrap/>
            <w:vAlign w:val="center"/>
            <w:hideMark/>
          </w:tcPr>
          <w:p w14:paraId="2A2C408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6.059</w:t>
            </w:r>
          </w:p>
        </w:tc>
        <w:tc>
          <w:tcPr>
            <w:tcW w:w="724" w:type="dxa"/>
            <w:tcBorders>
              <w:top w:val="nil"/>
              <w:left w:val="nil"/>
              <w:bottom w:val="single" w:sz="4" w:space="0" w:color="auto"/>
              <w:right w:val="single" w:sz="4" w:space="0" w:color="auto"/>
            </w:tcBorders>
            <w:shd w:val="clear" w:color="auto" w:fill="FFFFFF"/>
            <w:noWrap/>
            <w:vAlign w:val="center"/>
            <w:hideMark/>
          </w:tcPr>
          <w:p w14:paraId="7EB385B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5.896</w:t>
            </w:r>
          </w:p>
        </w:tc>
        <w:tc>
          <w:tcPr>
            <w:tcW w:w="712" w:type="dxa"/>
            <w:tcBorders>
              <w:top w:val="nil"/>
              <w:left w:val="nil"/>
              <w:bottom w:val="single" w:sz="4" w:space="0" w:color="auto"/>
              <w:right w:val="single" w:sz="4" w:space="0" w:color="auto"/>
            </w:tcBorders>
            <w:shd w:val="clear" w:color="auto" w:fill="FFFFFF"/>
            <w:noWrap/>
            <w:vAlign w:val="center"/>
            <w:hideMark/>
          </w:tcPr>
          <w:p w14:paraId="481D395C"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00" w:type="dxa"/>
            <w:tcBorders>
              <w:top w:val="nil"/>
              <w:left w:val="nil"/>
              <w:bottom w:val="single" w:sz="4" w:space="0" w:color="auto"/>
              <w:right w:val="single" w:sz="4" w:space="0" w:color="auto"/>
            </w:tcBorders>
            <w:shd w:val="clear" w:color="auto" w:fill="FFFFFF"/>
            <w:noWrap/>
            <w:vAlign w:val="center"/>
            <w:hideMark/>
          </w:tcPr>
          <w:p w14:paraId="242E58B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6.374</w:t>
            </w:r>
          </w:p>
        </w:tc>
        <w:tc>
          <w:tcPr>
            <w:tcW w:w="690" w:type="dxa"/>
            <w:tcBorders>
              <w:top w:val="nil"/>
              <w:left w:val="nil"/>
              <w:bottom w:val="single" w:sz="4" w:space="0" w:color="auto"/>
              <w:right w:val="single" w:sz="4" w:space="0" w:color="auto"/>
            </w:tcBorders>
            <w:shd w:val="clear" w:color="auto" w:fill="FFFFFF"/>
            <w:noWrap/>
            <w:vAlign w:val="center"/>
            <w:hideMark/>
          </w:tcPr>
          <w:p w14:paraId="210E133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noWrap/>
            <w:vAlign w:val="center"/>
            <w:hideMark/>
          </w:tcPr>
          <w:p w14:paraId="3404CBD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vAlign w:val="center"/>
            <w:hideMark/>
          </w:tcPr>
          <w:p w14:paraId="370C2E2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4.988</w:t>
            </w:r>
          </w:p>
        </w:tc>
      </w:tr>
      <w:tr w:rsidR="00FB7D6F" w14:paraId="476AE354"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18047079"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737" w:type="dxa"/>
            <w:tcBorders>
              <w:top w:val="nil"/>
              <w:left w:val="nil"/>
              <w:bottom w:val="single" w:sz="4" w:space="0" w:color="auto"/>
              <w:right w:val="single" w:sz="4" w:space="0" w:color="auto"/>
            </w:tcBorders>
            <w:shd w:val="clear" w:color="auto" w:fill="FFFFFF"/>
            <w:noWrap/>
            <w:vAlign w:val="center"/>
            <w:hideMark/>
          </w:tcPr>
          <w:p w14:paraId="7D5B97B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7.152</w:t>
            </w:r>
          </w:p>
        </w:tc>
        <w:tc>
          <w:tcPr>
            <w:tcW w:w="737" w:type="dxa"/>
            <w:tcBorders>
              <w:top w:val="nil"/>
              <w:left w:val="nil"/>
              <w:bottom w:val="single" w:sz="4" w:space="0" w:color="auto"/>
              <w:right w:val="single" w:sz="4" w:space="0" w:color="auto"/>
            </w:tcBorders>
            <w:shd w:val="clear" w:color="auto" w:fill="FFFFFF"/>
            <w:noWrap/>
            <w:vAlign w:val="center"/>
            <w:hideMark/>
          </w:tcPr>
          <w:p w14:paraId="3DD82571"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7.044</w:t>
            </w:r>
          </w:p>
        </w:tc>
        <w:tc>
          <w:tcPr>
            <w:tcW w:w="737" w:type="dxa"/>
            <w:tcBorders>
              <w:top w:val="nil"/>
              <w:left w:val="nil"/>
              <w:bottom w:val="single" w:sz="4" w:space="0" w:color="auto"/>
              <w:right w:val="single" w:sz="4" w:space="0" w:color="auto"/>
            </w:tcBorders>
            <w:shd w:val="clear" w:color="auto" w:fill="FFFFFF"/>
            <w:noWrap/>
            <w:vAlign w:val="center"/>
            <w:hideMark/>
          </w:tcPr>
          <w:p w14:paraId="2821318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6.561</w:t>
            </w:r>
          </w:p>
        </w:tc>
        <w:tc>
          <w:tcPr>
            <w:tcW w:w="737" w:type="dxa"/>
            <w:tcBorders>
              <w:top w:val="nil"/>
              <w:left w:val="nil"/>
              <w:bottom w:val="single" w:sz="4" w:space="0" w:color="auto"/>
              <w:right w:val="single" w:sz="4" w:space="0" w:color="auto"/>
            </w:tcBorders>
            <w:shd w:val="clear" w:color="auto" w:fill="FFFFFF"/>
            <w:noWrap/>
            <w:vAlign w:val="center"/>
            <w:hideMark/>
          </w:tcPr>
          <w:p w14:paraId="1C74BFF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6.267</w:t>
            </w:r>
          </w:p>
        </w:tc>
        <w:tc>
          <w:tcPr>
            <w:tcW w:w="724" w:type="dxa"/>
            <w:tcBorders>
              <w:top w:val="nil"/>
              <w:left w:val="nil"/>
              <w:bottom w:val="single" w:sz="4" w:space="0" w:color="auto"/>
              <w:right w:val="single" w:sz="4" w:space="0" w:color="auto"/>
            </w:tcBorders>
            <w:shd w:val="clear" w:color="auto" w:fill="FFFFFF"/>
            <w:noWrap/>
            <w:vAlign w:val="center"/>
            <w:hideMark/>
          </w:tcPr>
          <w:p w14:paraId="45F6012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7.788</w:t>
            </w:r>
          </w:p>
        </w:tc>
        <w:tc>
          <w:tcPr>
            <w:tcW w:w="712" w:type="dxa"/>
            <w:tcBorders>
              <w:top w:val="nil"/>
              <w:left w:val="nil"/>
              <w:bottom w:val="single" w:sz="4" w:space="0" w:color="auto"/>
              <w:right w:val="single" w:sz="4" w:space="0" w:color="auto"/>
            </w:tcBorders>
            <w:shd w:val="clear" w:color="auto" w:fill="FFFFFF"/>
            <w:noWrap/>
            <w:vAlign w:val="center"/>
            <w:hideMark/>
          </w:tcPr>
          <w:p w14:paraId="09966659"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5.048</w:t>
            </w:r>
          </w:p>
        </w:tc>
        <w:tc>
          <w:tcPr>
            <w:tcW w:w="700" w:type="dxa"/>
            <w:tcBorders>
              <w:top w:val="nil"/>
              <w:left w:val="nil"/>
              <w:bottom w:val="single" w:sz="4" w:space="0" w:color="auto"/>
              <w:right w:val="single" w:sz="4" w:space="0" w:color="auto"/>
            </w:tcBorders>
            <w:shd w:val="clear" w:color="auto" w:fill="FFFFFF"/>
            <w:noWrap/>
            <w:vAlign w:val="center"/>
            <w:hideMark/>
          </w:tcPr>
          <w:p w14:paraId="69E1148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5.853</w:t>
            </w:r>
          </w:p>
        </w:tc>
        <w:tc>
          <w:tcPr>
            <w:tcW w:w="690" w:type="dxa"/>
            <w:tcBorders>
              <w:top w:val="nil"/>
              <w:left w:val="nil"/>
              <w:bottom w:val="single" w:sz="4" w:space="0" w:color="auto"/>
              <w:right w:val="single" w:sz="4" w:space="0" w:color="auto"/>
            </w:tcBorders>
            <w:shd w:val="clear" w:color="auto" w:fill="FFFFFF"/>
            <w:noWrap/>
            <w:vAlign w:val="center"/>
            <w:hideMark/>
          </w:tcPr>
          <w:p w14:paraId="7ADCB78F"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noWrap/>
            <w:vAlign w:val="center"/>
            <w:hideMark/>
          </w:tcPr>
          <w:p w14:paraId="007ADE3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vAlign w:val="center"/>
            <w:hideMark/>
          </w:tcPr>
          <w:p w14:paraId="04ABA1C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5.515</w:t>
            </w:r>
          </w:p>
        </w:tc>
      </w:tr>
      <w:tr w:rsidR="00FB7D6F" w14:paraId="5D93D816"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6A9FF925"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737" w:type="dxa"/>
            <w:tcBorders>
              <w:top w:val="nil"/>
              <w:left w:val="nil"/>
              <w:bottom w:val="single" w:sz="4" w:space="0" w:color="auto"/>
              <w:right w:val="single" w:sz="4" w:space="0" w:color="auto"/>
            </w:tcBorders>
            <w:shd w:val="clear" w:color="auto" w:fill="FFFFFF"/>
            <w:noWrap/>
            <w:vAlign w:val="center"/>
            <w:hideMark/>
          </w:tcPr>
          <w:p w14:paraId="1625E30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4.156</w:t>
            </w:r>
          </w:p>
        </w:tc>
        <w:tc>
          <w:tcPr>
            <w:tcW w:w="737" w:type="dxa"/>
            <w:tcBorders>
              <w:top w:val="nil"/>
              <w:left w:val="nil"/>
              <w:bottom w:val="single" w:sz="4" w:space="0" w:color="auto"/>
              <w:right w:val="single" w:sz="4" w:space="0" w:color="auto"/>
            </w:tcBorders>
            <w:shd w:val="clear" w:color="auto" w:fill="FFFFFF"/>
            <w:noWrap/>
            <w:vAlign w:val="center"/>
            <w:hideMark/>
          </w:tcPr>
          <w:p w14:paraId="46841EB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5.224</w:t>
            </w:r>
          </w:p>
        </w:tc>
        <w:tc>
          <w:tcPr>
            <w:tcW w:w="737" w:type="dxa"/>
            <w:tcBorders>
              <w:top w:val="nil"/>
              <w:left w:val="nil"/>
              <w:bottom w:val="single" w:sz="4" w:space="0" w:color="auto"/>
              <w:right w:val="single" w:sz="4" w:space="0" w:color="auto"/>
            </w:tcBorders>
            <w:shd w:val="clear" w:color="auto" w:fill="FFFFFF"/>
            <w:noWrap/>
            <w:vAlign w:val="center"/>
            <w:hideMark/>
          </w:tcPr>
          <w:p w14:paraId="559A7C9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6.223</w:t>
            </w:r>
          </w:p>
        </w:tc>
        <w:tc>
          <w:tcPr>
            <w:tcW w:w="737" w:type="dxa"/>
            <w:tcBorders>
              <w:top w:val="nil"/>
              <w:left w:val="nil"/>
              <w:bottom w:val="single" w:sz="4" w:space="0" w:color="auto"/>
              <w:right w:val="single" w:sz="4" w:space="0" w:color="auto"/>
            </w:tcBorders>
            <w:shd w:val="clear" w:color="auto" w:fill="FFFFFF"/>
            <w:noWrap/>
            <w:vAlign w:val="center"/>
            <w:hideMark/>
          </w:tcPr>
          <w:p w14:paraId="22AB66B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5.772</w:t>
            </w:r>
          </w:p>
        </w:tc>
        <w:tc>
          <w:tcPr>
            <w:tcW w:w="724" w:type="dxa"/>
            <w:tcBorders>
              <w:top w:val="nil"/>
              <w:left w:val="nil"/>
              <w:bottom w:val="single" w:sz="4" w:space="0" w:color="auto"/>
              <w:right w:val="single" w:sz="4" w:space="0" w:color="auto"/>
            </w:tcBorders>
            <w:shd w:val="clear" w:color="auto" w:fill="FFFFFF"/>
            <w:noWrap/>
            <w:vAlign w:val="center"/>
            <w:hideMark/>
          </w:tcPr>
          <w:p w14:paraId="2490E9A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7.717</w:t>
            </w:r>
          </w:p>
        </w:tc>
        <w:tc>
          <w:tcPr>
            <w:tcW w:w="712" w:type="dxa"/>
            <w:tcBorders>
              <w:top w:val="nil"/>
              <w:left w:val="nil"/>
              <w:bottom w:val="single" w:sz="4" w:space="0" w:color="auto"/>
              <w:right w:val="single" w:sz="4" w:space="0" w:color="auto"/>
            </w:tcBorders>
            <w:shd w:val="clear" w:color="auto" w:fill="FFFFFF"/>
            <w:noWrap/>
            <w:vAlign w:val="center"/>
            <w:hideMark/>
          </w:tcPr>
          <w:p w14:paraId="66607DB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5.693</w:t>
            </w:r>
          </w:p>
        </w:tc>
        <w:tc>
          <w:tcPr>
            <w:tcW w:w="700" w:type="dxa"/>
            <w:tcBorders>
              <w:top w:val="nil"/>
              <w:left w:val="nil"/>
              <w:bottom w:val="single" w:sz="4" w:space="0" w:color="auto"/>
              <w:right w:val="single" w:sz="4" w:space="0" w:color="auto"/>
            </w:tcBorders>
            <w:shd w:val="clear" w:color="auto" w:fill="FFFFFF"/>
            <w:noWrap/>
            <w:vAlign w:val="center"/>
            <w:hideMark/>
          </w:tcPr>
          <w:p w14:paraId="1EC3AB5A"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6.404</w:t>
            </w:r>
          </w:p>
        </w:tc>
        <w:tc>
          <w:tcPr>
            <w:tcW w:w="690" w:type="dxa"/>
            <w:tcBorders>
              <w:top w:val="nil"/>
              <w:left w:val="nil"/>
              <w:bottom w:val="single" w:sz="4" w:space="0" w:color="auto"/>
              <w:right w:val="single" w:sz="4" w:space="0" w:color="auto"/>
            </w:tcBorders>
            <w:shd w:val="clear" w:color="auto" w:fill="FFFFFF"/>
            <w:noWrap/>
            <w:vAlign w:val="center"/>
            <w:hideMark/>
          </w:tcPr>
          <w:p w14:paraId="5391555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noWrap/>
            <w:vAlign w:val="center"/>
            <w:hideMark/>
          </w:tcPr>
          <w:p w14:paraId="0982D20E"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0 </w:t>
            </w:r>
          </w:p>
        </w:tc>
        <w:tc>
          <w:tcPr>
            <w:tcW w:w="681" w:type="dxa"/>
            <w:tcBorders>
              <w:top w:val="nil"/>
              <w:left w:val="nil"/>
              <w:bottom w:val="single" w:sz="4" w:space="0" w:color="auto"/>
              <w:right w:val="single" w:sz="4" w:space="0" w:color="auto"/>
            </w:tcBorders>
            <w:shd w:val="clear" w:color="auto" w:fill="FFFFFF"/>
            <w:vAlign w:val="center"/>
            <w:hideMark/>
          </w:tcPr>
          <w:p w14:paraId="7AC11D7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5.462</w:t>
            </w:r>
          </w:p>
        </w:tc>
      </w:tr>
      <w:tr w:rsidR="00FB7D6F" w14:paraId="22C5EBE8"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0BD5A208"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737" w:type="dxa"/>
            <w:tcBorders>
              <w:top w:val="nil"/>
              <w:left w:val="nil"/>
              <w:bottom w:val="single" w:sz="4" w:space="0" w:color="auto"/>
              <w:right w:val="single" w:sz="4" w:space="0" w:color="auto"/>
            </w:tcBorders>
            <w:shd w:val="clear" w:color="auto" w:fill="FFFFFF"/>
            <w:noWrap/>
            <w:vAlign w:val="center"/>
            <w:hideMark/>
          </w:tcPr>
          <w:p w14:paraId="1DB5BED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737" w:type="dxa"/>
            <w:tcBorders>
              <w:top w:val="nil"/>
              <w:left w:val="nil"/>
              <w:bottom w:val="single" w:sz="4" w:space="0" w:color="auto"/>
              <w:right w:val="single" w:sz="4" w:space="0" w:color="auto"/>
            </w:tcBorders>
            <w:shd w:val="clear" w:color="auto" w:fill="FFFFFF"/>
            <w:noWrap/>
            <w:vAlign w:val="center"/>
            <w:hideMark/>
          </w:tcPr>
          <w:p w14:paraId="6065E3FD"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4.959</w:t>
            </w:r>
          </w:p>
        </w:tc>
        <w:tc>
          <w:tcPr>
            <w:tcW w:w="737" w:type="dxa"/>
            <w:tcBorders>
              <w:top w:val="nil"/>
              <w:left w:val="nil"/>
              <w:bottom w:val="single" w:sz="4" w:space="0" w:color="auto"/>
              <w:right w:val="single" w:sz="4" w:space="0" w:color="auto"/>
            </w:tcBorders>
            <w:shd w:val="clear" w:color="auto" w:fill="FFFFFF"/>
            <w:noWrap/>
            <w:vAlign w:val="center"/>
            <w:hideMark/>
          </w:tcPr>
          <w:p w14:paraId="3FE8441E"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5.452</w:t>
            </w:r>
          </w:p>
        </w:tc>
        <w:tc>
          <w:tcPr>
            <w:tcW w:w="737" w:type="dxa"/>
            <w:tcBorders>
              <w:top w:val="nil"/>
              <w:left w:val="nil"/>
              <w:bottom w:val="single" w:sz="4" w:space="0" w:color="auto"/>
              <w:right w:val="single" w:sz="4" w:space="0" w:color="auto"/>
            </w:tcBorders>
            <w:shd w:val="clear" w:color="auto" w:fill="FFFFFF"/>
            <w:noWrap/>
            <w:vAlign w:val="center"/>
            <w:hideMark/>
          </w:tcPr>
          <w:p w14:paraId="4C89F941"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c>
          <w:tcPr>
            <w:tcW w:w="724" w:type="dxa"/>
            <w:tcBorders>
              <w:top w:val="nil"/>
              <w:left w:val="nil"/>
              <w:bottom w:val="single" w:sz="4" w:space="0" w:color="auto"/>
              <w:right w:val="single" w:sz="4" w:space="0" w:color="auto"/>
            </w:tcBorders>
            <w:shd w:val="clear" w:color="auto" w:fill="FFFFFF"/>
            <w:noWrap/>
            <w:vAlign w:val="center"/>
            <w:hideMark/>
          </w:tcPr>
          <w:p w14:paraId="642C21F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7.031</w:t>
            </w:r>
          </w:p>
        </w:tc>
        <w:tc>
          <w:tcPr>
            <w:tcW w:w="712" w:type="dxa"/>
            <w:tcBorders>
              <w:top w:val="nil"/>
              <w:left w:val="nil"/>
              <w:bottom w:val="single" w:sz="4" w:space="0" w:color="auto"/>
              <w:right w:val="single" w:sz="4" w:space="0" w:color="auto"/>
            </w:tcBorders>
            <w:shd w:val="clear" w:color="auto" w:fill="FFFFFF"/>
            <w:noWrap/>
            <w:vAlign w:val="center"/>
            <w:hideMark/>
          </w:tcPr>
          <w:p w14:paraId="0C1F8AB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6.400</w:t>
            </w:r>
          </w:p>
        </w:tc>
        <w:tc>
          <w:tcPr>
            <w:tcW w:w="700" w:type="dxa"/>
            <w:tcBorders>
              <w:top w:val="nil"/>
              <w:left w:val="nil"/>
              <w:bottom w:val="single" w:sz="4" w:space="0" w:color="auto"/>
              <w:right w:val="single" w:sz="4" w:space="0" w:color="auto"/>
            </w:tcBorders>
            <w:shd w:val="clear" w:color="auto" w:fill="FFFFFF"/>
            <w:noWrap/>
            <w:vAlign w:val="center"/>
            <w:hideMark/>
          </w:tcPr>
          <w:p w14:paraId="3118AE9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6.111</w:t>
            </w:r>
          </w:p>
        </w:tc>
        <w:tc>
          <w:tcPr>
            <w:tcW w:w="690" w:type="dxa"/>
            <w:tcBorders>
              <w:top w:val="nil"/>
              <w:left w:val="nil"/>
              <w:bottom w:val="single" w:sz="4" w:space="0" w:color="auto"/>
              <w:right w:val="single" w:sz="4" w:space="0" w:color="auto"/>
            </w:tcBorders>
            <w:shd w:val="clear" w:color="auto" w:fill="FFFFFF"/>
            <w:noWrap/>
            <w:vAlign w:val="center"/>
            <w:hideMark/>
          </w:tcPr>
          <w:p w14:paraId="1AEE041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1" w:type="dxa"/>
            <w:tcBorders>
              <w:top w:val="nil"/>
              <w:left w:val="nil"/>
              <w:bottom w:val="single" w:sz="4" w:space="0" w:color="auto"/>
              <w:right w:val="single" w:sz="4" w:space="0" w:color="auto"/>
            </w:tcBorders>
            <w:shd w:val="clear" w:color="auto" w:fill="FFFFFF"/>
            <w:noWrap/>
            <w:vAlign w:val="center"/>
            <w:hideMark/>
          </w:tcPr>
          <w:p w14:paraId="381E984E"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522</w:t>
            </w:r>
          </w:p>
        </w:tc>
        <w:tc>
          <w:tcPr>
            <w:tcW w:w="681" w:type="dxa"/>
            <w:tcBorders>
              <w:top w:val="nil"/>
              <w:left w:val="nil"/>
              <w:bottom w:val="single" w:sz="4" w:space="0" w:color="auto"/>
              <w:right w:val="single" w:sz="4" w:space="0" w:color="auto"/>
            </w:tcBorders>
            <w:shd w:val="clear" w:color="auto" w:fill="FFFFFF"/>
            <w:vAlign w:val="center"/>
            <w:hideMark/>
          </w:tcPr>
          <w:p w14:paraId="08C5AE8C"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4.794</w:t>
            </w:r>
          </w:p>
        </w:tc>
      </w:tr>
      <w:tr w:rsidR="00FB7D6F" w14:paraId="165C42C8"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1DF7DBDB"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737" w:type="dxa"/>
            <w:tcBorders>
              <w:top w:val="nil"/>
              <w:left w:val="nil"/>
              <w:bottom w:val="single" w:sz="4" w:space="0" w:color="auto"/>
              <w:right w:val="single" w:sz="4" w:space="0" w:color="auto"/>
            </w:tcBorders>
            <w:shd w:val="clear" w:color="auto" w:fill="FFFFFF"/>
            <w:noWrap/>
            <w:vAlign w:val="center"/>
            <w:hideMark/>
          </w:tcPr>
          <w:p w14:paraId="48BA195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4.193</w:t>
            </w:r>
          </w:p>
        </w:tc>
        <w:tc>
          <w:tcPr>
            <w:tcW w:w="737" w:type="dxa"/>
            <w:tcBorders>
              <w:top w:val="nil"/>
              <w:left w:val="nil"/>
              <w:bottom w:val="single" w:sz="4" w:space="0" w:color="auto"/>
              <w:right w:val="single" w:sz="4" w:space="0" w:color="auto"/>
            </w:tcBorders>
            <w:shd w:val="clear" w:color="auto" w:fill="FFFFFF"/>
            <w:noWrap/>
            <w:vAlign w:val="center"/>
            <w:hideMark/>
          </w:tcPr>
          <w:p w14:paraId="266B85C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6.098</w:t>
            </w:r>
          </w:p>
        </w:tc>
        <w:tc>
          <w:tcPr>
            <w:tcW w:w="737" w:type="dxa"/>
            <w:tcBorders>
              <w:top w:val="nil"/>
              <w:left w:val="nil"/>
              <w:bottom w:val="single" w:sz="4" w:space="0" w:color="auto"/>
              <w:right w:val="single" w:sz="4" w:space="0" w:color="auto"/>
            </w:tcBorders>
            <w:shd w:val="clear" w:color="auto" w:fill="FFFFFF"/>
            <w:noWrap/>
            <w:vAlign w:val="center"/>
            <w:hideMark/>
          </w:tcPr>
          <w:p w14:paraId="05F74B2E"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5.789</w:t>
            </w:r>
          </w:p>
        </w:tc>
        <w:tc>
          <w:tcPr>
            <w:tcW w:w="737" w:type="dxa"/>
            <w:tcBorders>
              <w:top w:val="nil"/>
              <w:left w:val="nil"/>
              <w:bottom w:val="single" w:sz="4" w:space="0" w:color="auto"/>
              <w:right w:val="single" w:sz="4" w:space="0" w:color="auto"/>
            </w:tcBorders>
            <w:shd w:val="clear" w:color="auto" w:fill="FFFFFF"/>
            <w:noWrap/>
            <w:vAlign w:val="center"/>
            <w:hideMark/>
          </w:tcPr>
          <w:p w14:paraId="7B0BE62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7.057</w:t>
            </w:r>
          </w:p>
        </w:tc>
        <w:tc>
          <w:tcPr>
            <w:tcW w:w="724" w:type="dxa"/>
            <w:tcBorders>
              <w:top w:val="nil"/>
              <w:left w:val="nil"/>
              <w:bottom w:val="single" w:sz="4" w:space="0" w:color="auto"/>
              <w:right w:val="single" w:sz="4" w:space="0" w:color="auto"/>
            </w:tcBorders>
            <w:shd w:val="clear" w:color="auto" w:fill="FFFFFF"/>
            <w:noWrap/>
            <w:vAlign w:val="center"/>
            <w:hideMark/>
          </w:tcPr>
          <w:p w14:paraId="128A043F"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6.763</w:t>
            </w:r>
          </w:p>
        </w:tc>
        <w:tc>
          <w:tcPr>
            <w:tcW w:w="712" w:type="dxa"/>
            <w:tcBorders>
              <w:top w:val="nil"/>
              <w:left w:val="nil"/>
              <w:bottom w:val="single" w:sz="4" w:space="0" w:color="auto"/>
              <w:right w:val="single" w:sz="4" w:space="0" w:color="auto"/>
            </w:tcBorders>
            <w:shd w:val="clear" w:color="auto" w:fill="FFFFFF"/>
            <w:noWrap/>
            <w:vAlign w:val="center"/>
            <w:hideMark/>
          </w:tcPr>
          <w:p w14:paraId="53D1ABD8"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6.852</w:t>
            </w:r>
          </w:p>
        </w:tc>
        <w:tc>
          <w:tcPr>
            <w:tcW w:w="700" w:type="dxa"/>
            <w:tcBorders>
              <w:top w:val="nil"/>
              <w:left w:val="nil"/>
              <w:bottom w:val="single" w:sz="4" w:space="0" w:color="auto"/>
              <w:right w:val="single" w:sz="4" w:space="0" w:color="auto"/>
            </w:tcBorders>
            <w:shd w:val="clear" w:color="auto" w:fill="FFFFFF"/>
            <w:noWrap/>
            <w:vAlign w:val="center"/>
            <w:hideMark/>
          </w:tcPr>
          <w:p w14:paraId="2DBA57D5"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6.693</w:t>
            </w:r>
          </w:p>
        </w:tc>
        <w:tc>
          <w:tcPr>
            <w:tcW w:w="690" w:type="dxa"/>
            <w:tcBorders>
              <w:top w:val="nil"/>
              <w:left w:val="nil"/>
              <w:bottom w:val="single" w:sz="4" w:space="0" w:color="auto"/>
              <w:right w:val="single" w:sz="4" w:space="0" w:color="auto"/>
            </w:tcBorders>
            <w:shd w:val="clear" w:color="auto" w:fill="FFFFFF"/>
            <w:noWrap/>
            <w:vAlign w:val="center"/>
            <w:hideMark/>
          </w:tcPr>
          <w:p w14:paraId="60C8627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1.494</w:t>
            </w:r>
          </w:p>
        </w:tc>
        <w:tc>
          <w:tcPr>
            <w:tcW w:w="681" w:type="dxa"/>
            <w:tcBorders>
              <w:top w:val="nil"/>
              <w:left w:val="nil"/>
              <w:bottom w:val="single" w:sz="4" w:space="0" w:color="auto"/>
              <w:right w:val="single" w:sz="4" w:space="0" w:color="auto"/>
            </w:tcBorders>
            <w:shd w:val="clear" w:color="auto" w:fill="FFFFFF"/>
            <w:noWrap/>
            <w:vAlign w:val="center"/>
            <w:hideMark/>
          </w:tcPr>
          <w:p w14:paraId="02765224"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4.286</w:t>
            </w:r>
          </w:p>
        </w:tc>
        <w:tc>
          <w:tcPr>
            <w:tcW w:w="681" w:type="dxa"/>
            <w:tcBorders>
              <w:top w:val="nil"/>
              <w:left w:val="nil"/>
              <w:bottom w:val="single" w:sz="4" w:space="0" w:color="auto"/>
              <w:right w:val="single" w:sz="4" w:space="0" w:color="auto"/>
            </w:tcBorders>
            <w:shd w:val="clear" w:color="auto" w:fill="FFFFFF"/>
            <w:vAlign w:val="center"/>
            <w:hideMark/>
          </w:tcPr>
          <w:p w14:paraId="1039D991"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5.427</w:t>
            </w:r>
          </w:p>
        </w:tc>
      </w:tr>
      <w:tr w:rsidR="00FB7D6F" w14:paraId="2BC7DBA0"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6C7AB87D"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737" w:type="dxa"/>
            <w:tcBorders>
              <w:top w:val="nil"/>
              <w:left w:val="nil"/>
              <w:bottom w:val="single" w:sz="4" w:space="0" w:color="auto"/>
              <w:right w:val="single" w:sz="4" w:space="0" w:color="auto"/>
            </w:tcBorders>
            <w:shd w:val="clear" w:color="auto" w:fill="FFFFFF"/>
            <w:noWrap/>
            <w:vAlign w:val="center"/>
            <w:hideMark/>
          </w:tcPr>
          <w:p w14:paraId="3B04785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4.717</w:t>
            </w:r>
          </w:p>
        </w:tc>
        <w:tc>
          <w:tcPr>
            <w:tcW w:w="737" w:type="dxa"/>
            <w:tcBorders>
              <w:top w:val="nil"/>
              <w:left w:val="nil"/>
              <w:bottom w:val="single" w:sz="4" w:space="0" w:color="auto"/>
              <w:right w:val="single" w:sz="4" w:space="0" w:color="auto"/>
            </w:tcBorders>
            <w:shd w:val="clear" w:color="auto" w:fill="FFFFFF"/>
            <w:noWrap/>
            <w:vAlign w:val="center"/>
            <w:hideMark/>
          </w:tcPr>
          <w:p w14:paraId="35896EDC"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6.306</w:t>
            </w:r>
          </w:p>
        </w:tc>
        <w:tc>
          <w:tcPr>
            <w:tcW w:w="737" w:type="dxa"/>
            <w:tcBorders>
              <w:top w:val="nil"/>
              <w:left w:val="nil"/>
              <w:bottom w:val="single" w:sz="4" w:space="0" w:color="auto"/>
              <w:right w:val="single" w:sz="4" w:space="0" w:color="auto"/>
            </w:tcBorders>
            <w:shd w:val="clear" w:color="auto" w:fill="FFFFFF"/>
            <w:noWrap/>
            <w:vAlign w:val="center"/>
            <w:hideMark/>
          </w:tcPr>
          <w:p w14:paraId="746EABCF"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6.248</w:t>
            </w:r>
          </w:p>
        </w:tc>
        <w:tc>
          <w:tcPr>
            <w:tcW w:w="737" w:type="dxa"/>
            <w:tcBorders>
              <w:top w:val="nil"/>
              <w:left w:val="nil"/>
              <w:bottom w:val="single" w:sz="4" w:space="0" w:color="auto"/>
              <w:right w:val="single" w:sz="4" w:space="0" w:color="auto"/>
            </w:tcBorders>
            <w:shd w:val="clear" w:color="auto" w:fill="FFFFFF"/>
            <w:noWrap/>
            <w:vAlign w:val="center"/>
            <w:hideMark/>
          </w:tcPr>
          <w:p w14:paraId="54C225C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6.745</w:t>
            </w:r>
          </w:p>
        </w:tc>
        <w:tc>
          <w:tcPr>
            <w:tcW w:w="724" w:type="dxa"/>
            <w:tcBorders>
              <w:top w:val="nil"/>
              <w:left w:val="nil"/>
              <w:bottom w:val="single" w:sz="4" w:space="0" w:color="auto"/>
              <w:right w:val="single" w:sz="4" w:space="0" w:color="auto"/>
            </w:tcBorders>
            <w:noWrap/>
            <w:vAlign w:val="center"/>
            <w:hideMark/>
          </w:tcPr>
          <w:p w14:paraId="372F12D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7.013</w:t>
            </w:r>
          </w:p>
        </w:tc>
        <w:tc>
          <w:tcPr>
            <w:tcW w:w="712" w:type="dxa"/>
            <w:tcBorders>
              <w:top w:val="nil"/>
              <w:left w:val="nil"/>
              <w:bottom w:val="single" w:sz="4" w:space="0" w:color="auto"/>
              <w:right w:val="single" w:sz="4" w:space="0" w:color="auto"/>
            </w:tcBorders>
            <w:noWrap/>
            <w:vAlign w:val="center"/>
            <w:hideMark/>
          </w:tcPr>
          <w:p w14:paraId="23F27EA6"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6.132</w:t>
            </w:r>
          </w:p>
        </w:tc>
        <w:tc>
          <w:tcPr>
            <w:tcW w:w="700" w:type="dxa"/>
            <w:tcBorders>
              <w:top w:val="nil"/>
              <w:left w:val="nil"/>
              <w:bottom w:val="single" w:sz="4" w:space="0" w:color="auto"/>
              <w:right w:val="single" w:sz="4" w:space="0" w:color="auto"/>
            </w:tcBorders>
            <w:noWrap/>
            <w:vAlign w:val="center"/>
            <w:hideMark/>
          </w:tcPr>
          <w:p w14:paraId="28F1772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5.457</w:t>
            </w:r>
          </w:p>
        </w:tc>
        <w:tc>
          <w:tcPr>
            <w:tcW w:w="690" w:type="dxa"/>
            <w:tcBorders>
              <w:top w:val="nil"/>
              <w:left w:val="nil"/>
              <w:bottom w:val="single" w:sz="4" w:space="0" w:color="auto"/>
              <w:right w:val="single" w:sz="4" w:space="0" w:color="auto"/>
            </w:tcBorders>
            <w:noWrap/>
            <w:vAlign w:val="center"/>
            <w:hideMark/>
          </w:tcPr>
          <w:p w14:paraId="5274ECA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2.038</w:t>
            </w:r>
          </w:p>
        </w:tc>
        <w:tc>
          <w:tcPr>
            <w:tcW w:w="681" w:type="dxa"/>
            <w:tcBorders>
              <w:top w:val="nil"/>
              <w:left w:val="nil"/>
              <w:bottom w:val="single" w:sz="4" w:space="0" w:color="auto"/>
              <w:right w:val="single" w:sz="4" w:space="0" w:color="auto"/>
            </w:tcBorders>
            <w:noWrap/>
            <w:vAlign w:val="center"/>
            <w:hideMark/>
          </w:tcPr>
          <w:p w14:paraId="6AA6D80B"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4.693 </w:t>
            </w:r>
          </w:p>
        </w:tc>
        <w:tc>
          <w:tcPr>
            <w:tcW w:w="681" w:type="dxa"/>
            <w:tcBorders>
              <w:top w:val="nil"/>
              <w:left w:val="nil"/>
              <w:bottom w:val="single" w:sz="4" w:space="0" w:color="auto"/>
              <w:right w:val="single" w:sz="4" w:space="0" w:color="auto"/>
            </w:tcBorders>
            <w:vAlign w:val="center"/>
          </w:tcPr>
          <w:p w14:paraId="1DBB0BFE"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p>
        </w:tc>
      </w:tr>
      <w:tr w:rsidR="00FB7D6F" w14:paraId="1482B3F7" w14:textId="77777777" w:rsidTr="00686E2C">
        <w:trPr>
          <w:trHeight w:val="272"/>
          <w:jc w:val="center"/>
        </w:trPr>
        <w:tc>
          <w:tcPr>
            <w:tcW w:w="915" w:type="dxa"/>
            <w:tcBorders>
              <w:top w:val="nil"/>
              <w:left w:val="single" w:sz="4" w:space="0" w:color="auto"/>
              <w:bottom w:val="single" w:sz="4" w:space="0" w:color="auto"/>
              <w:right w:val="single" w:sz="4" w:space="0" w:color="auto"/>
            </w:tcBorders>
            <w:noWrap/>
            <w:vAlign w:val="center"/>
            <w:hideMark/>
          </w:tcPr>
          <w:p w14:paraId="2D41667D"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737" w:type="dxa"/>
            <w:tcBorders>
              <w:top w:val="nil"/>
              <w:left w:val="nil"/>
              <w:bottom w:val="single" w:sz="4" w:space="0" w:color="auto"/>
              <w:right w:val="single" w:sz="4" w:space="0" w:color="auto"/>
            </w:tcBorders>
            <w:shd w:val="clear" w:color="auto" w:fill="FFFFFF"/>
            <w:noWrap/>
            <w:vAlign w:val="center"/>
            <w:hideMark/>
          </w:tcPr>
          <w:p w14:paraId="4105895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6.830</w:t>
            </w:r>
          </w:p>
        </w:tc>
        <w:tc>
          <w:tcPr>
            <w:tcW w:w="737" w:type="dxa"/>
            <w:tcBorders>
              <w:top w:val="nil"/>
              <w:left w:val="nil"/>
              <w:bottom w:val="single" w:sz="4" w:space="0" w:color="auto"/>
              <w:right w:val="single" w:sz="4" w:space="0" w:color="auto"/>
            </w:tcBorders>
            <w:shd w:val="clear" w:color="auto" w:fill="FFFFFF"/>
            <w:noWrap/>
            <w:vAlign w:val="center"/>
            <w:hideMark/>
          </w:tcPr>
          <w:p w14:paraId="0C720CAC"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7.662</w:t>
            </w:r>
          </w:p>
        </w:tc>
        <w:tc>
          <w:tcPr>
            <w:tcW w:w="737" w:type="dxa"/>
            <w:tcBorders>
              <w:top w:val="nil"/>
              <w:left w:val="nil"/>
              <w:bottom w:val="single" w:sz="4" w:space="0" w:color="auto"/>
              <w:right w:val="single" w:sz="4" w:space="0" w:color="auto"/>
            </w:tcBorders>
            <w:shd w:val="clear" w:color="auto" w:fill="FFFFFF"/>
            <w:noWrap/>
            <w:vAlign w:val="center"/>
            <w:hideMark/>
          </w:tcPr>
          <w:p w14:paraId="0E5CDBF5"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8.070</w:t>
            </w:r>
          </w:p>
        </w:tc>
        <w:tc>
          <w:tcPr>
            <w:tcW w:w="737" w:type="dxa"/>
            <w:tcBorders>
              <w:top w:val="nil"/>
              <w:left w:val="nil"/>
              <w:bottom w:val="single" w:sz="4" w:space="0" w:color="auto"/>
              <w:right w:val="single" w:sz="4" w:space="0" w:color="auto"/>
            </w:tcBorders>
            <w:shd w:val="clear" w:color="auto" w:fill="FFFFFF"/>
            <w:noWrap/>
            <w:vAlign w:val="center"/>
            <w:hideMark/>
          </w:tcPr>
          <w:p w14:paraId="1B6F05B2"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8.138</w:t>
            </w:r>
          </w:p>
        </w:tc>
        <w:tc>
          <w:tcPr>
            <w:tcW w:w="724" w:type="dxa"/>
            <w:tcBorders>
              <w:top w:val="nil"/>
              <w:left w:val="nil"/>
              <w:bottom w:val="single" w:sz="4" w:space="0" w:color="auto"/>
              <w:right w:val="single" w:sz="4" w:space="0" w:color="auto"/>
            </w:tcBorders>
            <w:shd w:val="clear" w:color="auto" w:fill="FFFFFF"/>
            <w:noWrap/>
            <w:vAlign w:val="center"/>
            <w:hideMark/>
          </w:tcPr>
          <w:p w14:paraId="0D3A4047"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6.758</w:t>
            </w:r>
          </w:p>
        </w:tc>
        <w:tc>
          <w:tcPr>
            <w:tcW w:w="712" w:type="dxa"/>
            <w:tcBorders>
              <w:top w:val="nil"/>
              <w:left w:val="nil"/>
              <w:bottom w:val="single" w:sz="4" w:space="0" w:color="auto"/>
              <w:right w:val="single" w:sz="4" w:space="0" w:color="auto"/>
            </w:tcBorders>
            <w:shd w:val="clear" w:color="auto" w:fill="FFFFFF"/>
            <w:noWrap/>
            <w:vAlign w:val="center"/>
            <w:hideMark/>
          </w:tcPr>
          <w:p w14:paraId="0EC0A9A1"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8.880</w:t>
            </w:r>
          </w:p>
        </w:tc>
        <w:tc>
          <w:tcPr>
            <w:tcW w:w="700" w:type="dxa"/>
            <w:tcBorders>
              <w:top w:val="nil"/>
              <w:left w:val="nil"/>
              <w:bottom w:val="single" w:sz="4" w:space="0" w:color="auto"/>
              <w:right w:val="single" w:sz="4" w:space="0" w:color="auto"/>
            </w:tcBorders>
            <w:shd w:val="clear" w:color="auto" w:fill="FFFFFF"/>
            <w:noWrap/>
            <w:vAlign w:val="center"/>
            <w:hideMark/>
          </w:tcPr>
          <w:p w14:paraId="1038440F"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6.900</w:t>
            </w:r>
          </w:p>
        </w:tc>
        <w:tc>
          <w:tcPr>
            <w:tcW w:w="690" w:type="dxa"/>
            <w:tcBorders>
              <w:top w:val="nil"/>
              <w:left w:val="nil"/>
              <w:bottom w:val="single" w:sz="4" w:space="0" w:color="auto"/>
              <w:right w:val="single" w:sz="4" w:space="0" w:color="auto"/>
            </w:tcBorders>
            <w:shd w:val="clear" w:color="auto" w:fill="FFFFFF"/>
            <w:noWrap/>
            <w:vAlign w:val="center"/>
            <w:hideMark/>
          </w:tcPr>
          <w:p w14:paraId="59979A43"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3.567</w:t>
            </w:r>
          </w:p>
        </w:tc>
        <w:tc>
          <w:tcPr>
            <w:tcW w:w="681" w:type="dxa"/>
            <w:tcBorders>
              <w:top w:val="nil"/>
              <w:left w:val="nil"/>
              <w:bottom w:val="single" w:sz="4" w:space="0" w:color="auto"/>
              <w:right w:val="single" w:sz="4" w:space="0" w:color="auto"/>
            </w:tcBorders>
            <w:shd w:val="clear" w:color="auto" w:fill="FFFFFF"/>
            <w:noWrap/>
            <w:vAlign w:val="center"/>
            <w:hideMark/>
          </w:tcPr>
          <w:p w14:paraId="2805D9A1"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5.498</w:t>
            </w:r>
          </w:p>
        </w:tc>
        <w:tc>
          <w:tcPr>
            <w:tcW w:w="681" w:type="dxa"/>
            <w:tcBorders>
              <w:top w:val="nil"/>
              <w:left w:val="nil"/>
              <w:bottom w:val="single" w:sz="4" w:space="0" w:color="auto"/>
              <w:right w:val="single" w:sz="4" w:space="0" w:color="auto"/>
            </w:tcBorders>
            <w:shd w:val="clear" w:color="auto" w:fill="FFFFFF"/>
            <w:vAlign w:val="center"/>
          </w:tcPr>
          <w:p w14:paraId="037AAE70" w14:textId="77777777" w:rsidR="00FB7D6F" w:rsidRDefault="00FB7D6F" w:rsidP="00586796">
            <w:pPr>
              <w:spacing w:line="256" w:lineRule="auto"/>
              <w:jc w:val="center"/>
              <w:rPr>
                <w:rFonts w:asciiTheme="minorHAnsi" w:hAnsiTheme="minorHAnsi" w:cstheme="minorHAnsi"/>
                <w:color w:val="000000"/>
                <w:sz w:val="18"/>
                <w:szCs w:val="18"/>
                <w:lang w:val="es-CO" w:eastAsia="es-CO"/>
              </w:rPr>
            </w:pPr>
          </w:p>
        </w:tc>
      </w:tr>
      <w:tr w:rsidR="00FB7D6F" w14:paraId="6C0726A6" w14:textId="77777777" w:rsidTr="00686E2C">
        <w:trPr>
          <w:trHeight w:val="272"/>
          <w:jc w:val="center"/>
        </w:trPr>
        <w:tc>
          <w:tcPr>
            <w:tcW w:w="915" w:type="dxa"/>
            <w:tcBorders>
              <w:top w:val="nil"/>
              <w:left w:val="single" w:sz="4" w:space="0" w:color="auto"/>
              <w:bottom w:val="single" w:sz="4" w:space="0" w:color="auto"/>
              <w:right w:val="single" w:sz="4" w:space="0" w:color="auto"/>
            </w:tcBorders>
            <w:shd w:val="clear" w:color="auto" w:fill="FFF2CC"/>
            <w:noWrap/>
            <w:vAlign w:val="bottom"/>
            <w:hideMark/>
          </w:tcPr>
          <w:p w14:paraId="753EC3D3"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737" w:type="dxa"/>
            <w:tcBorders>
              <w:top w:val="nil"/>
              <w:left w:val="nil"/>
              <w:bottom w:val="single" w:sz="4" w:space="0" w:color="auto"/>
              <w:right w:val="single" w:sz="4" w:space="0" w:color="auto"/>
            </w:tcBorders>
            <w:shd w:val="clear" w:color="auto" w:fill="FFF2CC"/>
            <w:noWrap/>
            <w:vAlign w:val="center"/>
            <w:hideMark/>
          </w:tcPr>
          <w:p w14:paraId="03EB5F3B"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74.256</w:t>
            </w:r>
          </w:p>
        </w:tc>
        <w:tc>
          <w:tcPr>
            <w:tcW w:w="737" w:type="dxa"/>
            <w:tcBorders>
              <w:top w:val="nil"/>
              <w:left w:val="nil"/>
              <w:bottom w:val="single" w:sz="4" w:space="0" w:color="auto"/>
              <w:right w:val="single" w:sz="4" w:space="0" w:color="auto"/>
            </w:tcBorders>
            <w:shd w:val="clear" w:color="auto" w:fill="FFF2CC"/>
            <w:noWrap/>
            <w:vAlign w:val="center"/>
            <w:hideMark/>
          </w:tcPr>
          <w:p w14:paraId="77B10B5C"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75.561</w:t>
            </w:r>
          </w:p>
        </w:tc>
        <w:tc>
          <w:tcPr>
            <w:tcW w:w="737" w:type="dxa"/>
            <w:tcBorders>
              <w:top w:val="nil"/>
              <w:left w:val="nil"/>
              <w:bottom w:val="single" w:sz="4" w:space="0" w:color="auto"/>
              <w:right w:val="single" w:sz="4" w:space="0" w:color="auto"/>
            </w:tcBorders>
            <w:shd w:val="clear" w:color="auto" w:fill="FFF2CC"/>
            <w:noWrap/>
            <w:vAlign w:val="center"/>
            <w:hideMark/>
          </w:tcPr>
          <w:p w14:paraId="5E0DB9B6"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72.827</w:t>
            </w:r>
          </w:p>
        </w:tc>
        <w:tc>
          <w:tcPr>
            <w:tcW w:w="737" w:type="dxa"/>
            <w:tcBorders>
              <w:top w:val="nil"/>
              <w:left w:val="nil"/>
              <w:bottom w:val="single" w:sz="4" w:space="0" w:color="auto"/>
              <w:right w:val="single" w:sz="4" w:space="0" w:color="auto"/>
            </w:tcBorders>
            <w:shd w:val="clear" w:color="auto" w:fill="FFF2CC"/>
            <w:noWrap/>
            <w:vAlign w:val="center"/>
            <w:hideMark/>
          </w:tcPr>
          <w:p w14:paraId="4F9A6D88"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73.475</w:t>
            </w:r>
          </w:p>
        </w:tc>
        <w:tc>
          <w:tcPr>
            <w:tcW w:w="724" w:type="dxa"/>
            <w:tcBorders>
              <w:top w:val="nil"/>
              <w:left w:val="nil"/>
              <w:bottom w:val="single" w:sz="4" w:space="0" w:color="auto"/>
              <w:right w:val="single" w:sz="4" w:space="0" w:color="auto"/>
            </w:tcBorders>
            <w:shd w:val="clear" w:color="auto" w:fill="FFF2CC"/>
            <w:noWrap/>
            <w:vAlign w:val="center"/>
            <w:hideMark/>
          </w:tcPr>
          <w:p w14:paraId="7268E241"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80.867</w:t>
            </w:r>
          </w:p>
        </w:tc>
        <w:tc>
          <w:tcPr>
            <w:tcW w:w="712" w:type="dxa"/>
            <w:tcBorders>
              <w:top w:val="nil"/>
              <w:left w:val="nil"/>
              <w:bottom w:val="single" w:sz="4" w:space="0" w:color="auto"/>
              <w:right w:val="single" w:sz="4" w:space="0" w:color="auto"/>
            </w:tcBorders>
            <w:shd w:val="clear" w:color="auto" w:fill="FFF2CC"/>
            <w:noWrap/>
            <w:vAlign w:val="center"/>
            <w:hideMark/>
          </w:tcPr>
          <w:p w14:paraId="3CBCCE60"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76.803</w:t>
            </w:r>
          </w:p>
        </w:tc>
        <w:tc>
          <w:tcPr>
            <w:tcW w:w="700" w:type="dxa"/>
            <w:tcBorders>
              <w:top w:val="nil"/>
              <w:left w:val="nil"/>
              <w:bottom w:val="single" w:sz="4" w:space="0" w:color="auto"/>
              <w:right w:val="single" w:sz="4" w:space="0" w:color="auto"/>
            </w:tcBorders>
            <w:shd w:val="clear" w:color="auto" w:fill="FFF2CC"/>
            <w:noWrap/>
            <w:vAlign w:val="center"/>
            <w:hideMark/>
          </w:tcPr>
          <w:p w14:paraId="32460EF8"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74.713</w:t>
            </w:r>
          </w:p>
        </w:tc>
        <w:tc>
          <w:tcPr>
            <w:tcW w:w="690" w:type="dxa"/>
            <w:tcBorders>
              <w:top w:val="nil"/>
              <w:left w:val="nil"/>
              <w:bottom w:val="single" w:sz="4" w:space="0" w:color="auto"/>
              <w:right w:val="single" w:sz="4" w:space="0" w:color="auto"/>
            </w:tcBorders>
            <w:shd w:val="clear" w:color="auto" w:fill="FFF2CC"/>
            <w:noWrap/>
            <w:vAlign w:val="center"/>
            <w:hideMark/>
          </w:tcPr>
          <w:p w14:paraId="44B90E9E"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22.358</w:t>
            </w:r>
          </w:p>
        </w:tc>
        <w:tc>
          <w:tcPr>
            <w:tcW w:w="681" w:type="dxa"/>
            <w:tcBorders>
              <w:top w:val="nil"/>
              <w:left w:val="nil"/>
              <w:bottom w:val="single" w:sz="4" w:space="0" w:color="auto"/>
              <w:right w:val="single" w:sz="4" w:space="0" w:color="auto"/>
            </w:tcBorders>
            <w:shd w:val="clear" w:color="auto" w:fill="FFF2CC"/>
            <w:noWrap/>
            <w:vAlign w:val="center"/>
            <w:hideMark/>
          </w:tcPr>
          <w:p w14:paraId="0A72AB07"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27.525</w:t>
            </w:r>
          </w:p>
        </w:tc>
        <w:tc>
          <w:tcPr>
            <w:tcW w:w="681" w:type="dxa"/>
            <w:tcBorders>
              <w:top w:val="nil"/>
              <w:left w:val="nil"/>
              <w:bottom w:val="single" w:sz="4" w:space="0" w:color="auto"/>
              <w:right w:val="single" w:sz="4" w:space="0" w:color="auto"/>
            </w:tcBorders>
            <w:shd w:val="clear" w:color="auto" w:fill="FFF2CC"/>
            <w:vAlign w:val="center"/>
            <w:hideMark/>
          </w:tcPr>
          <w:p w14:paraId="6C17E709" w14:textId="77777777" w:rsidR="00FB7D6F" w:rsidRDefault="00FB7D6F" w:rsidP="00586796">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52.709</w:t>
            </w:r>
          </w:p>
        </w:tc>
      </w:tr>
    </w:tbl>
    <w:p w14:paraId="535F808A" w14:textId="11D31B3B" w:rsidR="00FB7D6F" w:rsidRPr="00686E2C" w:rsidRDefault="00FB7D6F" w:rsidP="00E92FCC">
      <w:pPr>
        <w:jc w:val="both"/>
        <w:rPr>
          <w:rFonts w:asciiTheme="minorHAnsi" w:hAnsiTheme="minorHAnsi" w:cstheme="minorHAnsi"/>
          <w:sz w:val="18"/>
          <w:szCs w:val="18"/>
        </w:rPr>
      </w:pPr>
    </w:p>
    <w:p w14:paraId="1B5E6FBA" w14:textId="74AF4199" w:rsidR="00FB7D6F" w:rsidRPr="00FB7D6F" w:rsidRDefault="00FB7D6F" w:rsidP="00E92FCC">
      <w:pPr>
        <w:jc w:val="both"/>
      </w:pPr>
      <w:r w:rsidRPr="00FB7D6F">
        <w:t>El servicio de transporte de pasajeros se reactivó en el mes de septiembre de 2021 con 522 pasajeros, se tuvo un total de 27.525 pasajeros en 2021, en el mes de octubre de 2022 se movilizaron 5.427 pasajeros teniendo un total de 52.709 pasajeros en 2022.</w:t>
      </w:r>
    </w:p>
    <w:p w14:paraId="667500E0" w14:textId="77777777" w:rsidR="00686E2C" w:rsidRDefault="00686E2C" w:rsidP="00E92FCC">
      <w:pPr>
        <w:rPr>
          <w:b/>
          <w:bCs/>
        </w:rPr>
      </w:pPr>
    </w:p>
    <w:p w14:paraId="37652CF5" w14:textId="77777777" w:rsidR="00686E2C" w:rsidRDefault="00686E2C" w:rsidP="00E92FCC">
      <w:pPr>
        <w:rPr>
          <w:b/>
          <w:bCs/>
        </w:rPr>
      </w:pPr>
    </w:p>
    <w:p w14:paraId="1D0CAB03" w14:textId="31AF9147" w:rsidR="00E92FCC" w:rsidRDefault="00E92FCC" w:rsidP="00E92FCC">
      <w:pPr>
        <w:rPr>
          <w:b/>
          <w:bCs/>
        </w:rPr>
      </w:pPr>
      <w:r w:rsidRPr="00B4726D">
        <w:rPr>
          <w:b/>
          <w:bCs/>
        </w:rPr>
        <w:lastRenderedPageBreak/>
        <w:t>Operación de Carga La Dorada-Chiriguaná</w:t>
      </w:r>
    </w:p>
    <w:p w14:paraId="06AA6078" w14:textId="51439510" w:rsidR="00FB7D6F" w:rsidRDefault="00FB7D6F" w:rsidP="00E92FCC">
      <w:pPr>
        <w:rPr>
          <w:b/>
          <w:bCs/>
        </w:rPr>
      </w:pPr>
    </w:p>
    <w:p w14:paraId="0A0963D7" w14:textId="11C8DE35" w:rsidR="00E92FCC" w:rsidRDefault="00FB7D6F" w:rsidP="00B4726D">
      <w:pPr>
        <w:jc w:val="center"/>
        <w:rPr>
          <w:rFonts w:asciiTheme="minorHAnsi" w:hAnsiTheme="minorHAnsi" w:cstheme="minorHAnsi"/>
          <w:b/>
          <w:bCs/>
        </w:rPr>
      </w:pPr>
      <w:r>
        <w:rPr>
          <w:noProof/>
          <w:lang w:val="es-CO" w:eastAsia="es-CO"/>
        </w:rPr>
        <w:drawing>
          <wp:inline distT="0" distB="0" distL="0" distR="0" wp14:anchorId="620163AE" wp14:editId="592EF82F">
            <wp:extent cx="3623480" cy="1944806"/>
            <wp:effectExtent l="0" t="0" r="15240" b="17780"/>
            <wp:docPr id="2" name="Gráfico 2">
              <a:extLst xmlns:a="http://schemas.openxmlformats.org/drawingml/2006/main">
                <a:ext uri="{FF2B5EF4-FFF2-40B4-BE49-F238E27FC236}">
                  <a16:creationId xmlns:a16="http://schemas.microsoft.com/office/drawing/2014/main" id="{00000000-0008-0000-0300-00000E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3B04CB11" w14:textId="45BE8A19" w:rsidR="00FB7D6F" w:rsidRPr="00686E2C" w:rsidRDefault="00FB7D6F" w:rsidP="00E92FCC">
      <w:pPr>
        <w:rPr>
          <w:rFonts w:asciiTheme="minorHAnsi" w:hAnsiTheme="minorHAnsi" w:cstheme="minorHAnsi"/>
          <w:b/>
          <w:bCs/>
          <w:sz w:val="18"/>
          <w:szCs w:val="18"/>
        </w:rPr>
      </w:pPr>
    </w:p>
    <w:p w14:paraId="39C4BEBE" w14:textId="6D7AFBDE" w:rsidR="00FB7D6F" w:rsidRPr="00FB7D6F" w:rsidRDefault="00FB7D6F" w:rsidP="00E92FCC">
      <w:r w:rsidRPr="00FB7D6F">
        <w:t>En el mes de diciembre de 2021 se logró el retorno de la operación y se tuvo un total de 12.229 en 2021, en el mes de octubre de 2022 se movilizaron 25.310 toneladas para un total de 68.071 en lo corrido de 2022 para un 567 % con relación a la meta de este año de 12.000 toneladas.</w:t>
      </w:r>
    </w:p>
    <w:p w14:paraId="5A9F95CE" w14:textId="77777777" w:rsidR="00FB7D6F" w:rsidRDefault="00FB7D6F" w:rsidP="00E92FCC">
      <w:pPr>
        <w:rPr>
          <w:rFonts w:asciiTheme="minorHAnsi" w:hAnsiTheme="minorHAnsi" w:cstheme="minorHAnsi"/>
          <w:b/>
          <w:bCs/>
        </w:rPr>
      </w:pPr>
    </w:p>
    <w:p w14:paraId="4DCC52F0" w14:textId="630986E5" w:rsidR="004D200C" w:rsidRPr="0046368B" w:rsidRDefault="00A43D03" w:rsidP="00B4726D">
      <w:pPr>
        <w:tabs>
          <w:tab w:val="left" w:pos="1755"/>
        </w:tabs>
        <w:jc w:val="center"/>
        <w:rPr>
          <w:b/>
          <w:bCs/>
        </w:rPr>
      </w:pPr>
      <w:r w:rsidRPr="0046368B">
        <w:rPr>
          <w:b/>
          <w:bCs/>
        </w:rPr>
        <w:t>SITUACIONES PARTICULARES DE LOS INGRESOS</w:t>
      </w:r>
      <w:r w:rsidR="008243DA" w:rsidRPr="0046368B">
        <w:rPr>
          <w:b/>
          <w:bCs/>
        </w:rPr>
        <w:t xml:space="preserve"> EN</w:t>
      </w:r>
      <w:r w:rsidR="00B4726D">
        <w:rPr>
          <w:b/>
          <w:bCs/>
        </w:rPr>
        <w:t xml:space="preserve"> </w:t>
      </w:r>
      <w:r w:rsidR="009607AD">
        <w:rPr>
          <w:b/>
          <w:bCs/>
        </w:rPr>
        <w:t>OCTU</w:t>
      </w:r>
      <w:r w:rsidR="00B4726D">
        <w:rPr>
          <w:b/>
          <w:bCs/>
        </w:rPr>
        <w:t>BRE D</w:t>
      </w:r>
      <w:r w:rsidR="008243DA" w:rsidRPr="0046368B">
        <w:rPr>
          <w:b/>
          <w:bCs/>
        </w:rPr>
        <w:t>E 202</w:t>
      </w:r>
      <w:r w:rsidR="00144BB2" w:rsidRPr="0046368B">
        <w:rPr>
          <w:b/>
          <w:bCs/>
        </w:rPr>
        <w:t>2</w:t>
      </w:r>
    </w:p>
    <w:p w14:paraId="54508C57" w14:textId="77777777" w:rsidR="00996AB1" w:rsidRPr="0046368B" w:rsidRDefault="00996AB1" w:rsidP="00996AB1">
      <w:pPr>
        <w:contextualSpacing/>
        <w:rPr>
          <w:b/>
          <w:bCs/>
          <w:sz w:val="16"/>
          <w:szCs w:val="16"/>
        </w:rPr>
      </w:pPr>
    </w:p>
    <w:p w14:paraId="0BFA866D" w14:textId="0F2EC085" w:rsidR="003D2D40" w:rsidRDefault="004D200C" w:rsidP="00617040">
      <w:pPr>
        <w:jc w:val="both"/>
        <w:rPr>
          <w:b/>
          <w:bCs/>
        </w:rPr>
      </w:pPr>
      <w:bookmarkStart w:id="3" w:name="_Toc28337473"/>
      <w:r w:rsidRPr="0063506B">
        <w:rPr>
          <w:b/>
          <w:bCs/>
        </w:rPr>
        <w:t>Ingresos de transacciones sin contraprestación</w:t>
      </w:r>
      <w:bookmarkEnd w:id="3"/>
    </w:p>
    <w:p w14:paraId="0F9C6B89" w14:textId="77777777" w:rsidR="00B94B5D" w:rsidRPr="00686E2C" w:rsidRDefault="00B94B5D" w:rsidP="00617040">
      <w:pPr>
        <w:jc w:val="both"/>
        <w:rPr>
          <w:b/>
          <w:bCs/>
          <w:sz w:val="18"/>
          <w:szCs w:val="18"/>
        </w:rPr>
      </w:pPr>
    </w:p>
    <w:p w14:paraId="4EA2459D" w14:textId="2503AE15" w:rsidR="00617040" w:rsidRDefault="007523EA" w:rsidP="00617040">
      <w:pPr>
        <w:jc w:val="both"/>
        <w:rPr>
          <w:bCs/>
        </w:rPr>
      </w:pPr>
      <w:r w:rsidRPr="0063506B">
        <w:rPr>
          <w:bCs/>
        </w:rPr>
        <w:t xml:space="preserve">En el siguiente cuadro, se muestra los valores por subcuenta y por tercero del grupo </w:t>
      </w:r>
      <w:r w:rsidRPr="003554C8">
        <w:rPr>
          <w:bCs/>
          <w:i/>
          <w:iCs/>
        </w:rPr>
        <w:t>4.7 Operaciones interinstitucionales</w:t>
      </w:r>
      <w:r w:rsidRPr="0063506B">
        <w:rPr>
          <w:bCs/>
        </w:rPr>
        <w:t xml:space="preserve"> a 3</w:t>
      </w:r>
      <w:r w:rsidR="00B55E1F">
        <w:rPr>
          <w:bCs/>
        </w:rPr>
        <w:t>1</w:t>
      </w:r>
      <w:r w:rsidR="00F46393">
        <w:rPr>
          <w:bCs/>
        </w:rPr>
        <w:t xml:space="preserve"> de </w:t>
      </w:r>
      <w:r w:rsidR="00B55E1F">
        <w:rPr>
          <w:bCs/>
        </w:rPr>
        <w:t>octubre</w:t>
      </w:r>
      <w:r w:rsidR="00F46393">
        <w:rPr>
          <w:bCs/>
        </w:rPr>
        <w:t xml:space="preserve"> </w:t>
      </w:r>
      <w:r w:rsidRPr="0063506B">
        <w:rPr>
          <w:bCs/>
        </w:rPr>
        <w:t>del año 2022:</w:t>
      </w:r>
    </w:p>
    <w:p w14:paraId="7DB05BAB" w14:textId="71B9B2C5" w:rsidR="009940CA" w:rsidRDefault="009940CA" w:rsidP="00617040">
      <w:pPr>
        <w:jc w:val="both"/>
        <w:rPr>
          <w:bCs/>
        </w:rPr>
      </w:pPr>
    </w:p>
    <w:p w14:paraId="7C0C25E0" w14:textId="1D6B14F2" w:rsidR="009940CA" w:rsidRDefault="009940CA" w:rsidP="009940CA">
      <w:pPr>
        <w:jc w:val="center"/>
        <w:rPr>
          <w:bCs/>
        </w:rPr>
      </w:pPr>
      <w:r w:rsidRPr="009940CA">
        <w:rPr>
          <w:noProof/>
        </w:rPr>
        <w:drawing>
          <wp:inline distT="0" distB="0" distL="0" distR="0" wp14:anchorId="47F42739" wp14:editId="0A167A0C">
            <wp:extent cx="4867960" cy="1304390"/>
            <wp:effectExtent l="0" t="0" r="889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934924" cy="1322333"/>
                    </a:xfrm>
                    <a:prstGeom prst="rect">
                      <a:avLst/>
                    </a:prstGeom>
                    <a:noFill/>
                    <a:ln>
                      <a:noFill/>
                    </a:ln>
                  </pic:spPr>
                </pic:pic>
              </a:graphicData>
            </a:graphic>
          </wp:inline>
        </w:drawing>
      </w:r>
    </w:p>
    <w:p w14:paraId="5B59C5ED" w14:textId="77777777" w:rsidR="009940CA" w:rsidRPr="0063506B" w:rsidRDefault="009940CA" w:rsidP="00617040">
      <w:pPr>
        <w:jc w:val="both"/>
        <w:rPr>
          <w:bCs/>
        </w:rPr>
      </w:pPr>
    </w:p>
    <w:p w14:paraId="2B0CD315" w14:textId="385F1A0C" w:rsidR="00F46393" w:rsidRPr="009A5F2F" w:rsidRDefault="00F46393" w:rsidP="00F46393">
      <w:pPr>
        <w:jc w:val="both"/>
      </w:pPr>
      <w:r w:rsidRPr="009A5F2F">
        <w:t xml:space="preserve">El grupo 4.7 </w:t>
      </w:r>
      <w:r w:rsidRPr="0003289F">
        <w:rPr>
          <w:i/>
          <w:iCs/>
        </w:rPr>
        <w:t>Operaciones interinstitucionales</w:t>
      </w:r>
      <w:r w:rsidRPr="009A5F2F">
        <w:t xml:space="preserve"> presenta a </w:t>
      </w:r>
      <w:r w:rsidR="009940CA">
        <w:t>octu</w:t>
      </w:r>
      <w:r>
        <w:t>bre</w:t>
      </w:r>
      <w:r w:rsidRPr="009A5F2F">
        <w:t xml:space="preserve"> de 2022 un saldo por valor de $</w:t>
      </w:r>
      <w:r w:rsidR="009940CA" w:rsidRPr="009940CA">
        <w:t>1.295.486.076</w:t>
      </w:r>
      <w:r w:rsidR="009940CA">
        <w:t xml:space="preserve"> </w:t>
      </w:r>
      <w:r w:rsidRPr="009A5F2F">
        <w:t xml:space="preserve">miles, </w:t>
      </w:r>
      <w:r w:rsidR="00D83F8B">
        <w:t>los cuales están representados</w:t>
      </w:r>
      <w:r w:rsidRPr="009A5F2F">
        <w:t xml:space="preserve"> en las cuentas 4.7.0.5 </w:t>
      </w:r>
      <w:r w:rsidRPr="0003289F">
        <w:rPr>
          <w:i/>
          <w:iCs/>
        </w:rPr>
        <w:t>Fondos recibidos</w:t>
      </w:r>
      <w:r w:rsidRPr="009A5F2F">
        <w:t xml:space="preserve"> por valor de $</w:t>
      </w:r>
      <w:r w:rsidR="0003289F" w:rsidRPr="0003289F">
        <w:t>1.293.241.100</w:t>
      </w:r>
      <w:r w:rsidR="0003289F">
        <w:t xml:space="preserve"> </w:t>
      </w:r>
      <w:r w:rsidRPr="009A5F2F">
        <w:t xml:space="preserve">miles, y 4.7.22 </w:t>
      </w:r>
      <w:r w:rsidRPr="004B7D10">
        <w:rPr>
          <w:i/>
          <w:iCs/>
        </w:rPr>
        <w:t>Operaciones sin flujo de efectivo</w:t>
      </w:r>
      <w:r w:rsidRPr="009A5F2F">
        <w:t xml:space="preserve"> por valor de $</w:t>
      </w:r>
      <w:r w:rsidR="004B7D10" w:rsidRPr="004B7D10">
        <w:t>2.244.976</w:t>
      </w:r>
      <w:r w:rsidR="004B7D10">
        <w:t xml:space="preserve"> </w:t>
      </w:r>
      <w:r w:rsidRPr="009A5F2F">
        <w:t>miles</w:t>
      </w:r>
      <w:r w:rsidR="00D83F8B">
        <w:t>.</w:t>
      </w:r>
    </w:p>
    <w:p w14:paraId="260AA8A5" w14:textId="77777777" w:rsidR="00F46393" w:rsidRPr="0076001D" w:rsidRDefault="00F46393" w:rsidP="00F46393">
      <w:pPr>
        <w:pStyle w:val="Default"/>
        <w:jc w:val="both"/>
        <w:rPr>
          <w:rFonts w:ascii="Times New Roman" w:eastAsia="Times New Roman" w:hAnsi="Times New Roman" w:cs="Times New Roman"/>
          <w:color w:val="auto"/>
          <w:sz w:val="16"/>
          <w:szCs w:val="16"/>
          <w:lang w:val="es-ES" w:eastAsia="es-ES"/>
        </w:rPr>
      </w:pPr>
    </w:p>
    <w:p w14:paraId="6786CD78" w14:textId="3048E9BA" w:rsidR="002804DA" w:rsidRPr="009A5F2F" w:rsidRDefault="00F46393" w:rsidP="002804DA">
      <w:pPr>
        <w:jc w:val="both"/>
        <w:rPr>
          <w:bCs/>
        </w:rPr>
      </w:pPr>
      <w:r w:rsidRPr="009A5F2F">
        <w:rPr>
          <w:bCs/>
        </w:rPr>
        <w:t>Los ingresos en las subcuentas de Funcionamiento e Inversión se presentan por los fondos recibidos del Ministerio de Hacienda y Crédito y generan operaciones recíprocas con la entidad contable Tesoro Nacional.</w:t>
      </w:r>
    </w:p>
    <w:p w14:paraId="39856523" w14:textId="77777777" w:rsidR="002804DA" w:rsidRPr="009A5F2F" w:rsidRDefault="002804DA" w:rsidP="002804DA">
      <w:pPr>
        <w:jc w:val="both"/>
        <w:rPr>
          <w:bCs/>
          <w:sz w:val="16"/>
          <w:szCs w:val="16"/>
        </w:rPr>
      </w:pPr>
    </w:p>
    <w:p w14:paraId="5BDE6934" w14:textId="40D1429C" w:rsidR="002804DA" w:rsidRPr="009A5F2F" w:rsidRDefault="0070234A" w:rsidP="002804DA">
      <w:pPr>
        <w:jc w:val="both"/>
        <w:rPr>
          <w:bCs/>
        </w:rPr>
      </w:pPr>
      <w:r w:rsidRPr="009A5F2F">
        <w:rPr>
          <w:bCs/>
        </w:rPr>
        <w:t xml:space="preserve">De acuerdo con </w:t>
      </w:r>
      <w:r>
        <w:rPr>
          <w:bCs/>
        </w:rPr>
        <w:t>e</w:t>
      </w:r>
      <w:r w:rsidR="002804DA" w:rsidRPr="00AE43AB">
        <w:rPr>
          <w:bCs/>
        </w:rPr>
        <w:t>l Instructivo No. 001 del 31 de marzo de 2022, de la Contaduría General de la Nación,</w:t>
      </w:r>
      <w:r w:rsidR="00A232D2">
        <w:rPr>
          <w:bCs/>
        </w:rPr>
        <w:t xml:space="preserve"> </w:t>
      </w:r>
      <w:r w:rsidR="00A232D2" w:rsidRPr="00AE43AB">
        <w:rPr>
          <w:bCs/>
        </w:rPr>
        <w:t>deroga el Instructivo 001 del 4 de agosto de 20</w:t>
      </w:r>
      <w:r w:rsidR="00A232D2">
        <w:rPr>
          <w:bCs/>
        </w:rPr>
        <w:t>1</w:t>
      </w:r>
      <w:r w:rsidR="00A232D2" w:rsidRPr="00AE43AB">
        <w:rPr>
          <w:bCs/>
        </w:rPr>
        <w:t>1</w:t>
      </w:r>
      <w:r w:rsidR="00A232D2">
        <w:rPr>
          <w:bCs/>
        </w:rPr>
        <w:t xml:space="preserve"> e</w:t>
      </w:r>
      <w:r w:rsidR="00FF3B6E">
        <w:rPr>
          <w:bCs/>
        </w:rPr>
        <w:t xml:space="preserve"> </w:t>
      </w:r>
      <w:r w:rsidR="002804DA" w:rsidRPr="00AE43AB">
        <w:rPr>
          <w:bCs/>
        </w:rPr>
        <w:t xml:space="preserve">imparte instrucciones relacionadas con “la preparación y reporte de información contable por la combinación de operaciones de las entidades contables públicas Tesoro Nacional y Deuda Púbica Nación </w:t>
      </w:r>
      <w:r w:rsidR="002804DA" w:rsidRPr="00AE43AB">
        <w:rPr>
          <w:bCs/>
        </w:rPr>
        <w:lastRenderedPageBreak/>
        <w:t xml:space="preserve">en una entidad contable pública”, </w:t>
      </w:r>
      <w:r w:rsidR="00A232D2">
        <w:rPr>
          <w:bCs/>
        </w:rPr>
        <w:t xml:space="preserve"> </w:t>
      </w:r>
      <w:r w:rsidR="002804DA" w:rsidRPr="00AE43AB">
        <w:rPr>
          <w:bCs/>
        </w:rPr>
        <w:t>para la información contable a reportar a la CGN</w:t>
      </w:r>
      <w:r w:rsidR="00A232D2">
        <w:rPr>
          <w:bCs/>
        </w:rPr>
        <w:t>,</w:t>
      </w:r>
      <w:r w:rsidR="002804DA" w:rsidRPr="00AE43AB">
        <w:rPr>
          <w:bCs/>
        </w:rPr>
        <w:t xml:space="preserve"> desde el primer trimestre de 2022</w:t>
      </w:r>
      <w:r w:rsidR="002804DA" w:rsidRPr="009A5F2F">
        <w:rPr>
          <w:bCs/>
        </w:rPr>
        <w:t>:</w:t>
      </w:r>
    </w:p>
    <w:p w14:paraId="7E76E91F" w14:textId="77777777" w:rsidR="002804DA" w:rsidRPr="0041745C" w:rsidRDefault="002804DA" w:rsidP="002804DA">
      <w:pPr>
        <w:jc w:val="both"/>
        <w:rPr>
          <w:bCs/>
          <w:sz w:val="16"/>
          <w:szCs w:val="16"/>
        </w:rPr>
      </w:pPr>
    </w:p>
    <w:p w14:paraId="32DA466B" w14:textId="00EC80DD" w:rsidR="002804DA" w:rsidRDefault="002804DA">
      <w:pPr>
        <w:pStyle w:val="Prrafodelista"/>
        <w:numPr>
          <w:ilvl w:val="0"/>
          <w:numId w:val="11"/>
        </w:numPr>
        <w:jc w:val="both"/>
      </w:pPr>
      <w:r w:rsidRPr="009A5F2F">
        <w:rPr>
          <w:bCs/>
        </w:rPr>
        <w:t xml:space="preserve">El código institucional de consolidación </w:t>
      </w:r>
      <w:r w:rsidRPr="00272C3C">
        <w:rPr>
          <w:bCs/>
          <w:i/>
          <w:iCs/>
        </w:rPr>
        <w:t>“</w:t>
      </w:r>
      <w:r w:rsidRPr="00272C3C">
        <w:rPr>
          <w:i/>
          <w:iCs/>
        </w:rPr>
        <w:t>923272395 de Deuda Pública Nación queda en estado inactivo y se conserva el código institucional del Tesoro Nacional 923272394 con la nueva denominación.”</w:t>
      </w:r>
    </w:p>
    <w:p w14:paraId="7ACC4FF5" w14:textId="77777777" w:rsidR="002804DA" w:rsidRPr="0076001D" w:rsidRDefault="002804DA" w:rsidP="002804DA">
      <w:pPr>
        <w:jc w:val="both"/>
        <w:rPr>
          <w:sz w:val="16"/>
          <w:szCs w:val="16"/>
        </w:rPr>
      </w:pPr>
    </w:p>
    <w:p w14:paraId="0B246916" w14:textId="77777777" w:rsidR="002804DA" w:rsidRPr="009A5F2F" w:rsidRDefault="002804DA" w:rsidP="00B53F36">
      <w:pPr>
        <w:ind w:left="709"/>
        <w:jc w:val="center"/>
        <w:rPr>
          <w:bCs/>
        </w:rPr>
      </w:pPr>
      <w:r w:rsidRPr="009A5F2F">
        <w:rPr>
          <w:noProof/>
        </w:rPr>
        <w:drawing>
          <wp:inline distT="0" distB="0" distL="0" distR="0" wp14:anchorId="5218FBE0" wp14:editId="7FB4E8FB">
            <wp:extent cx="3741152" cy="516834"/>
            <wp:effectExtent l="0" t="0" r="0" b="0"/>
            <wp:docPr id="49" name="Imagen 49"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31"/>
                    <a:stretch>
                      <a:fillRect/>
                    </a:stretch>
                  </pic:blipFill>
                  <pic:spPr>
                    <a:xfrm>
                      <a:off x="0" y="0"/>
                      <a:ext cx="3953133" cy="546119"/>
                    </a:xfrm>
                    <a:prstGeom prst="rect">
                      <a:avLst/>
                    </a:prstGeom>
                  </pic:spPr>
                </pic:pic>
              </a:graphicData>
            </a:graphic>
          </wp:inline>
        </w:drawing>
      </w:r>
    </w:p>
    <w:p w14:paraId="483FDD21" w14:textId="72F41A77" w:rsidR="002804DA" w:rsidRDefault="00B53F36" w:rsidP="00B53F36">
      <w:pPr>
        <w:ind w:firstLine="708"/>
        <w:jc w:val="both"/>
        <w:rPr>
          <w:bCs/>
          <w:sz w:val="16"/>
          <w:szCs w:val="16"/>
        </w:rPr>
      </w:pPr>
      <w:r>
        <w:rPr>
          <w:bCs/>
          <w:sz w:val="16"/>
          <w:szCs w:val="16"/>
        </w:rPr>
        <w:t xml:space="preserve">               </w:t>
      </w:r>
      <w:r w:rsidR="00272C3C">
        <w:rPr>
          <w:bCs/>
          <w:sz w:val="16"/>
          <w:szCs w:val="16"/>
        </w:rPr>
        <w:t xml:space="preserve">          </w:t>
      </w:r>
      <w:r>
        <w:rPr>
          <w:bCs/>
          <w:sz w:val="16"/>
          <w:szCs w:val="16"/>
        </w:rPr>
        <w:t xml:space="preserve"> </w:t>
      </w:r>
      <w:r w:rsidR="002804DA" w:rsidRPr="009A5F2F">
        <w:rPr>
          <w:bCs/>
          <w:sz w:val="16"/>
          <w:szCs w:val="16"/>
        </w:rPr>
        <w:t>Fuente:  Copiado del Instructivo N0. 001 del 31/03/2022 de la CGN</w:t>
      </w:r>
    </w:p>
    <w:p w14:paraId="56E85C86" w14:textId="00E58B20" w:rsidR="00615402" w:rsidRDefault="00615402" w:rsidP="002804DA">
      <w:pPr>
        <w:jc w:val="both"/>
        <w:rPr>
          <w:bCs/>
          <w:sz w:val="6"/>
          <w:szCs w:val="6"/>
        </w:rPr>
      </w:pPr>
    </w:p>
    <w:p w14:paraId="0116F078" w14:textId="6813D4A7" w:rsidR="00190937" w:rsidRDefault="00190937" w:rsidP="002804DA">
      <w:pPr>
        <w:jc w:val="both"/>
        <w:rPr>
          <w:bCs/>
          <w:sz w:val="6"/>
          <w:szCs w:val="6"/>
        </w:rPr>
      </w:pPr>
    </w:p>
    <w:p w14:paraId="5BD204AF" w14:textId="77777777" w:rsidR="00190937" w:rsidRPr="00272C3C" w:rsidRDefault="00190937" w:rsidP="002804DA">
      <w:pPr>
        <w:jc w:val="both"/>
        <w:rPr>
          <w:bCs/>
          <w:sz w:val="6"/>
          <w:szCs w:val="6"/>
        </w:rPr>
      </w:pPr>
    </w:p>
    <w:p w14:paraId="55130398" w14:textId="77777777" w:rsidR="002804DA" w:rsidRPr="009A5F2F" w:rsidRDefault="002804DA">
      <w:pPr>
        <w:pStyle w:val="Prrafodelista"/>
        <w:numPr>
          <w:ilvl w:val="0"/>
          <w:numId w:val="11"/>
        </w:numPr>
        <w:jc w:val="both"/>
        <w:rPr>
          <w:bCs/>
        </w:rPr>
      </w:pPr>
      <w:r w:rsidRPr="009A5F2F">
        <w:t>Para fines de reporte, los saldos de operaciones recíprocas reportados a 31 de diciembre de 2021 con el código de Deuda Pública Nación deben reclasificarse con el tercero, Dirección de Crédito Público y Tesoro Nacional, quien conserva el código institucional del Tesoro Nacional.  Las operaciones con el Ministerio de Hacienda y Crédito Público, con código institucional de consolidación 011500000, continúan reportándose con este mismo código.</w:t>
      </w:r>
    </w:p>
    <w:p w14:paraId="557DB86E" w14:textId="77777777" w:rsidR="002804DA" w:rsidRPr="00272C3C" w:rsidRDefault="002804DA" w:rsidP="002804DA">
      <w:pPr>
        <w:jc w:val="both"/>
        <w:rPr>
          <w:bCs/>
          <w:sz w:val="12"/>
          <w:szCs w:val="12"/>
        </w:rPr>
      </w:pPr>
    </w:p>
    <w:p w14:paraId="53194879" w14:textId="77777777" w:rsidR="002804DA" w:rsidRPr="009A5F2F" w:rsidRDefault="002804DA" w:rsidP="00FF3B6E">
      <w:pPr>
        <w:ind w:left="708"/>
        <w:jc w:val="both"/>
        <w:rPr>
          <w:bCs/>
        </w:rPr>
      </w:pPr>
      <w:r w:rsidRPr="009A5F2F">
        <w:rPr>
          <w:bCs/>
        </w:rPr>
        <w:t>Es importante destacar que contablemente no se requiere realizar reclasificaciones de terceros, por cuanto las operaciones recíprocas que se reportaban al Tesoro Nacional y Deuda Pública Nación se registran al mismo NIT, que corresponde al del Ministerio de Hacienda y Crédito Público, el cual se mantiene para la presente vigencia.</w:t>
      </w:r>
    </w:p>
    <w:p w14:paraId="0BFE351C" w14:textId="77777777" w:rsidR="002804DA" w:rsidRPr="00272C3C" w:rsidRDefault="002804DA" w:rsidP="002804DA">
      <w:pPr>
        <w:jc w:val="both"/>
        <w:rPr>
          <w:bCs/>
          <w:sz w:val="12"/>
          <w:szCs w:val="12"/>
        </w:rPr>
      </w:pPr>
    </w:p>
    <w:p w14:paraId="32481CE8" w14:textId="61C4934A" w:rsidR="002804DA" w:rsidRPr="009A5F2F" w:rsidRDefault="002804DA" w:rsidP="00867D02">
      <w:pPr>
        <w:ind w:left="708"/>
        <w:jc w:val="both"/>
        <w:rPr>
          <w:bCs/>
        </w:rPr>
      </w:pPr>
      <w:r w:rsidRPr="009A5F2F">
        <w:rPr>
          <w:bCs/>
        </w:rPr>
        <w:t>Para el reporte</w:t>
      </w:r>
      <w:r w:rsidR="00867D02">
        <w:rPr>
          <w:bCs/>
        </w:rPr>
        <w:t xml:space="preserve"> de información</w:t>
      </w:r>
      <w:r w:rsidRPr="009A5F2F">
        <w:rPr>
          <w:bCs/>
        </w:rPr>
        <w:t xml:space="preserve"> en el CHIP</w:t>
      </w:r>
      <w:r w:rsidR="00867D02">
        <w:rPr>
          <w:bCs/>
        </w:rPr>
        <w:t>,</w:t>
      </w:r>
      <w:r w:rsidRPr="009A5F2F">
        <w:rPr>
          <w:bCs/>
        </w:rPr>
        <w:t xml:space="preserve"> </w:t>
      </w:r>
      <w:r w:rsidR="00BB751E">
        <w:rPr>
          <w:bCs/>
        </w:rPr>
        <w:t>de</w:t>
      </w:r>
      <w:r w:rsidR="00867D02">
        <w:rPr>
          <w:bCs/>
        </w:rPr>
        <w:t xml:space="preserve"> los</w:t>
      </w:r>
      <w:r w:rsidR="00BB751E">
        <w:rPr>
          <w:bCs/>
        </w:rPr>
        <w:t xml:space="preserve"> primer</w:t>
      </w:r>
      <w:r w:rsidR="00867D02">
        <w:rPr>
          <w:bCs/>
        </w:rPr>
        <w:t>os tres trimestres,</w:t>
      </w:r>
      <w:r w:rsidR="00BB751E">
        <w:rPr>
          <w:bCs/>
        </w:rPr>
        <w:t xml:space="preserve"> </w:t>
      </w:r>
      <w:r w:rsidRPr="009A5F2F">
        <w:rPr>
          <w:bCs/>
        </w:rPr>
        <w:t xml:space="preserve">se </w:t>
      </w:r>
      <w:r w:rsidR="00B53F36">
        <w:rPr>
          <w:bCs/>
        </w:rPr>
        <w:t>generó</w:t>
      </w:r>
      <w:r w:rsidRPr="009A5F2F">
        <w:rPr>
          <w:bCs/>
        </w:rPr>
        <w:t xml:space="preserve"> del SIIF Nación 2 el reporte de operaciones recíprocas provisionales donde se evidencia que el código de consolidación de los acuerdos de pago, que anteriormente se reportaba con el código de Deuda Pública Nación, ahora se encuentra bajo el código de Dirección General de Crédito Púbico y Tesoro Nacional.  Reportándose de esta manera en el formulario </w:t>
      </w:r>
      <w:r w:rsidRPr="00B05073">
        <w:rPr>
          <w:bCs/>
          <w:i/>
          <w:iCs/>
        </w:rPr>
        <w:t>CGN2015</w:t>
      </w:r>
      <w:r w:rsidRPr="00B05073">
        <w:rPr>
          <w:bCs/>
          <w:i/>
          <w:iCs/>
        </w:rPr>
        <w:softHyphen/>
        <w:t>-002-OPERACIONES-RECIPROCAS-CONVERGENCIA</w:t>
      </w:r>
      <w:r w:rsidRPr="009A5F2F">
        <w:rPr>
          <w:bCs/>
        </w:rPr>
        <w:t>.</w:t>
      </w:r>
    </w:p>
    <w:p w14:paraId="1389D0CB" w14:textId="77777777" w:rsidR="002804DA" w:rsidRPr="00272C3C" w:rsidRDefault="002804DA" w:rsidP="002804DA">
      <w:pPr>
        <w:jc w:val="both"/>
        <w:rPr>
          <w:bCs/>
          <w:sz w:val="12"/>
          <w:szCs w:val="12"/>
        </w:rPr>
      </w:pPr>
    </w:p>
    <w:p w14:paraId="0E208608" w14:textId="33E479E5" w:rsidR="0076001D" w:rsidRDefault="00F97FA6" w:rsidP="0076001D">
      <w:pPr>
        <w:pStyle w:val="Textoindependiente"/>
        <w:spacing w:after="0"/>
        <w:jc w:val="both"/>
      </w:pPr>
      <w:r w:rsidRPr="009A5F2F">
        <w:t>Los ingresos por valor de $</w:t>
      </w:r>
      <w:r w:rsidR="00BB751E" w:rsidRPr="00BB751E">
        <w:t xml:space="preserve"> 588.821</w:t>
      </w:r>
      <w:r w:rsidRPr="009A5F2F">
        <w:t xml:space="preserve"> miles de la subcuenta </w:t>
      </w:r>
      <w:r w:rsidRPr="009A5F2F">
        <w:rPr>
          <w:i/>
          <w:iCs/>
        </w:rPr>
        <w:t>Funcionamiento</w:t>
      </w:r>
      <w:r w:rsidRPr="009A5F2F">
        <w:t xml:space="preserve"> corresponden a ingresos que se causan en el momento del pago de obligaciones previamente constituidas por los rubros de Funcionamiento y por el rubro de sentencias y conciliaciones</w:t>
      </w:r>
      <w:r>
        <w:t>.</w:t>
      </w:r>
    </w:p>
    <w:p w14:paraId="4415976F" w14:textId="77777777" w:rsidR="00F97FA6" w:rsidRPr="00272C3C" w:rsidRDefault="00F97FA6" w:rsidP="0076001D">
      <w:pPr>
        <w:pStyle w:val="Textoindependiente"/>
        <w:spacing w:after="0"/>
        <w:jc w:val="both"/>
        <w:rPr>
          <w:sz w:val="12"/>
          <w:szCs w:val="12"/>
        </w:rPr>
      </w:pPr>
    </w:p>
    <w:p w14:paraId="507D7914" w14:textId="13C9AAA6" w:rsidR="00F97FA6" w:rsidRDefault="00F97FA6" w:rsidP="00F97FA6">
      <w:pPr>
        <w:pStyle w:val="Textoindependiente"/>
        <w:spacing w:after="0"/>
        <w:jc w:val="both"/>
      </w:pPr>
      <w:r w:rsidRPr="009A5F2F">
        <w:t>Los ingresos por valor de $</w:t>
      </w:r>
      <w:r w:rsidR="00BB751E" w:rsidRPr="00BB751E">
        <w:t xml:space="preserve">932.302.884 </w:t>
      </w:r>
      <w:r w:rsidRPr="009A5F2F">
        <w:t xml:space="preserve">miles, </w:t>
      </w:r>
      <w:r w:rsidRPr="009A5F2F">
        <w:rPr>
          <w:i/>
          <w:iCs/>
        </w:rPr>
        <w:t>Servicio de la deuda</w:t>
      </w:r>
      <w:r w:rsidRPr="009A5F2F">
        <w:t>, corresponden al fondeo realizado al Fondo de Contingencias</w:t>
      </w:r>
      <w:r w:rsidR="007A5304">
        <w:t xml:space="preserve"> por valor de $</w:t>
      </w:r>
      <w:r w:rsidR="007A5304" w:rsidRPr="007A5304">
        <w:t>792.516.304</w:t>
      </w:r>
      <w:r w:rsidR="007A5304">
        <w:t xml:space="preserve"> miles, y a </w:t>
      </w:r>
      <w:r w:rsidR="007A5304" w:rsidRPr="007A5304">
        <w:t xml:space="preserve">ingresos recibidos del Ministerio de Hacienda </w:t>
      </w:r>
      <w:r w:rsidR="007A5304">
        <w:t xml:space="preserve">y Crédito Público por valor de $139.786.580 miles, </w:t>
      </w:r>
      <w:r w:rsidR="007A5304" w:rsidRPr="007A5304">
        <w:t>para el pago de la alícuota del año 2022 del servicio de la deuda - acuerdos de pago con e</w:t>
      </w:r>
      <w:r w:rsidR="007A5304">
        <w:t>ste Ministerio</w:t>
      </w:r>
      <w:r w:rsidR="00A0291F">
        <w:t xml:space="preserve">, este ingreso afectó el código contable </w:t>
      </w:r>
      <w:r w:rsidR="00A0291F" w:rsidRPr="00A0291F">
        <w:t>1.9.08.01.002</w:t>
      </w:r>
      <w:r w:rsidR="00A0291F">
        <w:t xml:space="preserve"> </w:t>
      </w:r>
      <w:r w:rsidR="00A0291F" w:rsidRPr="00A0291F">
        <w:t xml:space="preserve">En administración </w:t>
      </w:r>
      <w:r w:rsidR="00701DEE" w:rsidRPr="00A0291F">
        <w:t>DTN</w:t>
      </w:r>
      <w:r w:rsidR="00A0291F" w:rsidRPr="00A0291F">
        <w:t xml:space="preserve"> - </w:t>
      </w:r>
      <w:r w:rsidR="00701DEE" w:rsidRPr="00A0291F">
        <w:t>SCUN</w:t>
      </w:r>
      <w:r w:rsidR="007A5304" w:rsidRPr="007A5304">
        <w:t>.</w:t>
      </w:r>
      <w:r w:rsidR="007A5304">
        <w:t xml:space="preserve"> En seguida</w:t>
      </w:r>
      <w:r w:rsidRPr="009A5F2F">
        <w:t>, se detalla los valores aportados</w:t>
      </w:r>
      <w:r w:rsidR="007A5304">
        <w:t xml:space="preserve"> al Fondo de contingencias al corte del 31 de octubre de 2022</w:t>
      </w:r>
      <w:r w:rsidRPr="009A5F2F">
        <w:t>:</w:t>
      </w:r>
    </w:p>
    <w:p w14:paraId="1CF3EAC0" w14:textId="4BB650A0" w:rsidR="0053763B" w:rsidRDefault="0053763B" w:rsidP="00F97FA6">
      <w:pPr>
        <w:pStyle w:val="Textoindependiente"/>
        <w:spacing w:after="0"/>
        <w:jc w:val="both"/>
      </w:pPr>
    </w:p>
    <w:tbl>
      <w:tblPr>
        <w:tblW w:w="7179" w:type="dxa"/>
        <w:jc w:val="center"/>
        <w:tblCellMar>
          <w:left w:w="70" w:type="dxa"/>
          <w:right w:w="70" w:type="dxa"/>
        </w:tblCellMar>
        <w:tblLook w:val="04A0" w:firstRow="1" w:lastRow="0" w:firstColumn="1" w:lastColumn="0" w:noHBand="0" w:noVBand="1"/>
      </w:tblPr>
      <w:tblGrid>
        <w:gridCol w:w="1000"/>
        <w:gridCol w:w="2028"/>
        <w:gridCol w:w="3145"/>
        <w:gridCol w:w="1006"/>
      </w:tblGrid>
      <w:tr w:rsidR="00D42794" w14:paraId="074796CF" w14:textId="77777777" w:rsidTr="00701DEE">
        <w:trPr>
          <w:trHeight w:val="253"/>
          <w:tblHeader/>
          <w:jc w:val="center"/>
        </w:trPr>
        <w:tc>
          <w:tcPr>
            <w:tcW w:w="0" w:type="auto"/>
            <w:tcBorders>
              <w:top w:val="single" w:sz="8" w:space="0" w:color="auto"/>
              <w:left w:val="single" w:sz="8" w:space="0" w:color="auto"/>
              <w:bottom w:val="nil"/>
              <w:right w:val="single" w:sz="4" w:space="0" w:color="auto"/>
            </w:tcBorders>
            <w:shd w:val="clear" w:color="000000" w:fill="595959"/>
            <w:noWrap/>
            <w:vAlign w:val="center"/>
            <w:hideMark/>
          </w:tcPr>
          <w:p w14:paraId="16FD7142" w14:textId="77777777" w:rsidR="00174653" w:rsidRDefault="00174653">
            <w:pPr>
              <w:jc w:val="center"/>
              <w:rPr>
                <w:rFonts w:ascii="Arial" w:hAnsi="Arial" w:cs="Arial"/>
                <w:color w:val="FFFFFF"/>
                <w:sz w:val="16"/>
                <w:szCs w:val="16"/>
                <w:lang w:val="es-CO" w:eastAsia="es-CO"/>
              </w:rPr>
            </w:pPr>
            <w:r>
              <w:rPr>
                <w:rFonts w:ascii="Arial" w:hAnsi="Arial" w:cs="Arial"/>
                <w:color w:val="FFFFFF"/>
                <w:sz w:val="16"/>
                <w:szCs w:val="16"/>
              </w:rPr>
              <w:t>Mes</w:t>
            </w:r>
          </w:p>
        </w:tc>
        <w:tc>
          <w:tcPr>
            <w:tcW w:w="2558" w:type="dxa"/>
            <w:tcBorders>
              <w:top w:val="single" w:sz="8" w:space="0" w:color="auto"/>
              <w:left w:val="nil"/>
              <w:bottom w:val="nil"/>
              <w:right w:val="single" w:sz="4" w:space="0" w:color="auto"/>
            </w:tcBorders>
            <w:shd w:val="clear" w:color="000000" w:fill="595959"/>
            <w:vAlign w:val="center"/>
            <w:hideMark/>
          </w:tcPr>
          <w:p w14:paraId="13EEBDEE" w14:textId="77777777" w:rsidR="00174653" w:rsidRDefault="00174653">
            <w:pPr>
              <w:jc w:val="center"/>
              <w:rPr>
                <w:rFonts w:ascii="Arial" w:hAnsi="Arial" w:cs="Arial"/>
                <w:color w:val="FFFFFF"/>
                <w:sz w:val="16"/>
                <w:szCs w:val="16"/>
              </w:rPr>
            </w:pPr>
            <w:r>
              <w:rPr>
                <w:rFonts w:ascii="Arial" w:hAnsi="Arial" w:cs="Arial"/>
                <w:color w:val="FFFFFF"/>
                <w:sz w:val="16"/>
                <w:szCs w:val="16"/>
              </w:rPr>
              <w:t xml:space="preserve"> Riesgos </w:t>
            </w:r>
          </w:p>
        </w:tc>
        <w:tc>
          <w:tcPr>
            <w:tcW w:w="2733" w:type="dxa"/>
            <w:tcBorders>
              <w:top w:val="single" w:sz="8" w:space="0" w:color="auto"/>
              <w:left w:val="nil"/>
              <w:bottom w:val="nil"/>
              <w:right w:val="single" w:sz="4" w:space="0" w:color="auto"/>
            </w:tcBorders>
            <w:shd w:val="clear" w:color="000000" w:fill="595959"/>
            <w:noWrap/>
            <w:vAlign w:val="center"/>
            <w:hideMark/>
          </w:tcPr>
          <w:p w14:paraId="48F91BD7" w14:textId="77777777" w:rsidR="00174653" w:rsidRDefault="00174653">
            <w:pPr>
              <w:jc w:val="center"/>
              <w:rPr>
                <w:rFonts w:ascii="Arial" w:hAnsi="Arial" w:cs="Arial"/>
                <w:color w:val="FFFFFF"/>
                <w:sz w:val="16"/>
                <w:szCs w:val="16"/>
              </w:rPr>
            </w:pPr>
            <w:r>
              <w:rPr>
                <w:rFonts w:ascii="Arial" w:hAnsi="Arial" w:cs="Arial"/>
                <w:color w:val="FFFFFF"/>
                <w:sz w:val="16"/>
                <w:szCs w:val="16"/>
              </w:rPr>
              <w:t>Concesión</w:t>
            </w:r>
          </w:p>
        </w:tc>
        <w:tc>
          <w:tcPr>
            <w:tcW w:w="1006" w:type="dxa"/>
            <w:tcBorders>
              <w:top w:val="single" w:sz="8" w:space="0" w:color="auto"/>
              <w:left w:val="nil"/>
              <w:bottom w:val="nil"/>
              <w:right w:val="single" w:sz="8" w:space="0" w:color="auto"/>
            </w:tcBorders>
            <w:shd w:val="clear" w:color="000000" w:fill="595959"/>
            <w:vAlign w:val="center"/>
            <w:hideMark/>
          </w:tcPr>
          <w:p w14:paraId="17ADF2C8" w14:textId="77777777" w:rsidR="00174653" w:rsidRDefault="00174653">
            <w:pPr>
              <w:jc w:val="center"/>
              <w:rPr>
                <w:rFonts w:ascii="Arial" w:hAnsi="Arial" w:cs="Arial"/>
                <w:color w:val="FFFFFF"/>
                <w:sz w:val="16"/>
                <w:szCs w:val="16"/>
              </w:rPr>
            </w:pPr>
            <w:r>
              <w:rPr>
                <w:rFonts w:ascii="Arial" w:hAnsi="Arial" w:cs="Arial"/>
                <w:color w:val="FFFFFF"/>
                <w:sz w:val="16"/>
                <w:szCs w:val="16"/>
              </w:rPr>
              <w:t xml:space="preserve"> Valor en Miles ($) </w:t>
            </w:r>
          </w:p>
        </w:tc>
      </w:tr>
      <w:tr w:rsidR="00D42794" w14:paraId="659A2482" w14:textId="77777777" w:rsidTr="00701DEE">
        <w:trPr>
          <w:trHeight w:val="272"/>
          <w:jc w:val="center"/>
        </w:trPr>
        <w:tc>
          <w:tcPr>
            <w:tcW w:w="0" w:type="auto"/>
            <w:tcBorders>
              <w:top w:val="single" w:sz="4" w:space="0" w:color="auto"/>
              <w:left w:val="single" w:sz="8" w:space="0" w:color="auto"/>
              <w:bottom w:val="nil"/>
              <w:right w:val="single" w:sz="4" w:space="0" w:color="auto"/>
            </w:tcBorders>
            <w:shd w:val="clear" w:color="auto" w:fill="auto"/>
            <w:vAlign w:val="center"/>
            <w:hideMark/>
          </w:tcPr>
          <w:p w14:paraId="607146DC" w14:textId="77777777" w:rsidR="00174653" w:rsidRPr="00174653" w:rsidRDefault="00174653">
            <w:pPr>
              <w:rPr>
                <w:sz w:val="16"/>
                <w:szCs w:val="16"/>
              </w:rPr>
            </w:pPr>
            <w:r w:rsidRPr="00174653">
              <w:rPr>
                <w:sz w:val="16"/>
                <w:szCs w:val="16"/>
              </w:rPr>
              <w:t>Marzo</w:t>
            </w:r>
          </w:p>
        </w:tc>
        <w:tc>
          <w:tcPr>
            <w:tcW w:w="2558" w:type="dxa"/>
            <w:tcBorders>
              <w:top w:val="single" w:sz="4" w:space="0" w:color="auto"/>
              <w:left w:val="nil"/>
              <w:bottom w:val="nil"/>
              <w:right w:val="single" w:sz="4" w:space="0" w:color="auto"/>
            </w:tcBorders>
            <w:shd w:val="clear" w:color="auto" w:fill="auto"/>
            <w:vAlign w:val="center"/>
            <w:hideMark/>
          </w:tcPr>
          <w:p w14:paraId="74B84095" w14:textId="77777777" w:rsidR="00174653" w:rsidRPr="00174653" w:rsidRDefault="00174653">
            <w:pPr>
              <w:rPr>
                <w:sz w:val="16"/>
                <w:szCs w:val="16"/>
              </w:rPr>
            </w:pPr>
            <w:r w:rsidRPr="00174653">
              <w:rPr>
                <w:sz w:val="16"/>
                <w:szCs w:val="16"/>
              </w:rPr>
              <w:t xml:space="preserve"> Riesgo Costos Ociosos </w:t>
            </w:r>
          </w:p>
        </w:tc>
        <w:tc>
          <w:tcPr>
            <w:tcW w:w="2733" w:type="dxa"/>
            <w:tcBorders>
              <w:top w:val="single" w:sz="4" w:space="0" w:color="auto"/>
              <w:left w:val="nil"/>
              <w:bottom w:val="nil"/>
              <w:right w:val="single" w:sz="4" w:space="0" w:color="auto"/>
            </w:tcBorders>
            <w:shd w:val="clear" w:color="auto" w:fill="auto"/>
            <w:noWrap/>
            <w:vAlign w:val="bottom"/>
            <w:hideMark/>
          </w:tcPr>
          <w:p w14:paraId="5B928C16" w14:textId="77777777" w:rsidR="00174653" w:rsidRPr="00174653" w:rsidRDefault="00174653">
            <w:pPr>
              <w:jc w:val="center"/>
              <w:rPr>
                <w:sz w:val="16"/>
                <w:szCs w:val="16"/>
              </w:rPr>
            </w:pPr>
            <w:r w:rsidRPr="00174653">
              <w:rPr>
                <w:sz w:val="16"/>
                <w:szCs w:val="16"/>
              </w:rPr>
              <w:t xml:space="preserve"> Ruta del Sol 3 </w:t>
            </w:r>
          </w:p>
        </w:tc>
        <w:tc>
          <w:tcPr>
            <w:tcW w:w="1006" w:type="dxa"/>
            <w:tcBorders>
              <w:top w:val="single" w:sz="4" w:space="0" w:color="auto"/>
              <w:left w:val="nil"/>
              <w:bottom w:val="nil"/>
              <w:right w:val="single" w:sz="8" w:space="0" w:color="auto"/>
            </w:tcBorders>
            <w:shd w:val="clear" w:color="auto" w:fill="auto"/>
            <w:noWrap/>
            <w:vAlign w:val="bottom"/>
            <w:hideMark/>
          </w:tcPr>
          <w:p w14:paraId="201520DB" w14:textId="77777777" w:rsidR="00174653" w:rsidRPr="00174653" w:rsidRDefault="00174653" w:rsidP="00174653">
            <w:pPr>
              <w:jc w:val="right"/>
              <w:rPr>
                <w:sz w:val="16"/>
                <w:szCs w:val="16"/>
              </w:rPr>
            </w:pPr>
            <w:r w:rsidRPr="00174653">
              <w:rPr>
                <w:sz w:val="16"/>
                <w:szCs w:val="16"/>
              </w:rPr>
              <w:t xml:space="preserve">                  51.333.027 </w:t>
            </w:r>
          </w:p>
        </w:tc>
      </w:tr>
      <w:tr w:rsidR="00D42794" w14:paraId="1A9505FF" w14:textId="77777777" w:rsidTr="00701DEE">
        <w:trPr>
          <w:trHeight w:val="253"/>
          <w:jc w:val="center"/>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65777CD8" w14:textId="77777777" w:rsidR="00174653" w:rsidRPr="00174653" w:rsidRDefault="00174653">
            <w:pPr>
              <w:rPr>
                <w:sz w:val="16"/>
                <w:szCs w:val="16"/>
              </w:rPr>
            </w:pPr>
            <w:r w:rsidRPr="00174653">
              <w:rPr>
                <w:sz w:val="16"/>
                <w:szCs w:val="16"/>
              </w:rPr>
              <w:t>Marzo</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14:paraId="33FD60B5" w14:textId="77777777" w:rsidR="00174653" w:rsidRPr="00174653" w:rsidRDefault="00174653">
            <w:pPr>
              <w:rPr>
                <w:sz w:val="16"/>
                <w:szCs w:val="16"/>
              </w:rPr>
            </w:pPr>
            <w:r w:rsidRPr="00174653">
              <w:rPr>
                <w:sz w:val="16"/>
                <w:szCs w:val="16"/>
              </w:rPr>
              <w:t xml:space="preserve"> Riesgo Predial </w:t>
            </w:r>
          </w:p>
        </w:tc>
        <w:tc>
          <w:tcPr>
            <w:tcW w:w="2733" w:type="dxa"/>
            <w:tcBorders>
              <w:top w:val="single" w:sz="4" w:space="0" w:color="auto"/>
              <w:left w:val="nil"/>
              <w:bottom w:val="single" w:sz="4" w:space="0" w:color="auto"/>
              <w:right w:val="single" w:sz="4" w:space="0" w:color="auto"/>
            </w:tcBorders>
            <w:shd w:val="clear" w:color="auto" w:fill="auto"/>
            <w:noWrap/>
            <w:vAlign w:val="bottom"/>
            <w:hideMark/>
          </w:tcPr>
          <w:p w14:paraId="1A73CB5C" w14:textId="77777777" w:rsidR="00174653" w:rsidRPr="00174653" w:rsidRDefault="00174653">
            <w:pPr>
              <w:jc w:val="center"/>
              <w:rPr>
                <w:sz w:val="16"/>
                <w:szCs w:val="16"/>
              </w:rPr>
            </w:pPr>
            <w:r w:rsidRPr="00174653">
              <w:rPr>
                <w:sz w:val="16"/>
                <w:szCs w:val="16"/>
              </w:rPr>
              <w:t xml:space="preserve"> Ruta del Sol 3 </w:t>
            </w:r>
          </w:p>
        </w:tc>
        <w:tc>
          <w:tcPr>
            <w:tcW w:w="1006" w:type="dxa"/>
            <w:tcBorders>
              <w:top w:val="single" w:sz="4" w:space="0" w:color="auto"/>
              <w:left w:val="nil"/>
              <w:bottom w:val="single" w:sz="4" w:space="0" w:color="auto"/>
              <w:right w:val="single" w:sz="8" w:space="0" w:color="auto"/>
            </w:tcBorders>
            <w:shd w:val="clear" w:color="auto" w:fill="auto"/>
            <w:noWrap/>
            <w:vAlign w:val="bottom"/>
            <w:hideMark/>
          </w:tcPr>
          <w:p w14:paraId="674D4676" w14:textId="77777777" w:rsidR="00174653" w:rsidRPr="00174653" w:rsidRDefault="00174653" w:rsidP="00174653">
            <w:pPr>
              <w:jc w:val="right"/>
              <w:rPr>
                <w:sz w:val="16"/>
                <w:szCs w:val="16"/>
              </w:rPr>
            </w:pPr>
            <w:r w:rsidRPr="00174653">
              <w:rPr>
                <w:sz w:val="16"/>
                <w:szCs w:val="16"/>
              </w:rPr>
              <w:t xml:space="preserve">                  30.857.004 </w:t>
            </w:r>
          </w:p>
        </w:tc>
      </w:tr>
      <w:tr w:rsidR="00D42794" w14:paraId="33F4977C"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213B50B" w14:textId="77777777" w:rsidR="00174653" w:rsidRPr="00174653" w:rsidRDefault="00174653">
            <w:pPr>
              <w:rPr>
                <w:sz w:val="16"/>
                <w:szCs w:val="16"/>
              </w:rPr>
            </w:pPr>
            <w:r w:rsidRPr="00174653">
              <w:rPr>
                <w:sz w:val="16"/>
                <w:szCs w:val="16"/>
              </w:rPr>
              <w:t>Marzo</w:t>
            </w:r>
          </w:p>
        </w:tc>
        <w:tc>
          <w:tcPr>
            <w:tcW w:w="2558" w:type="dxa"/>
            <w:tcBorders>
              <w:top w:val="nil"/>
              <w:left w:val="nil"/>
              <w:bottom w:val="single" w:sz="4" w:space="0" w:color="auto"/>
              <w:right w:val="single" w:sz="4" w:space="0" w:color="auto"/>
            </w:tcBorders>
            <w:shd w:val="clear" w:color="auto" w:fill="auto"/>
            <w:vAlign w:val="center"/>
            <w:hideMark/>
          </w:tcPr>
          <w:p w14:paraId="291543AF" w14:textId="77777777" w:rsidR="00174653" w:rsidRPr="00174653" w:rsidRDefault="00174653">
            <w:pPr>
              <w:rPr>
                <w:sz w:val="16"/>
                <w:szCs w:val="16"/>
              </w:rPr>
            </w:pPr>
            <w:r w:rsidRPr="00174653">
              <w:rPr>
                <w:sz w:val="16"/>
                <w:szCs w:val="16"/>
              </w:rPr>
              <w:t xml:space="preserve"> Riesgo Tarifario </w:t>
            </w:r>
          </w:p>
        </w:tc>
        <w:tc>
          <w:tcPr>
            <w:tcW w:w="2733" w:type="dxa"/>
            <w:tcBorders>
              <w:top w:val="nil"/>
              <w:left w:val="nil"/>
              <w:bottom w:val="single" w:sz="4" w:space="0" w:color="auto"/>
              <w:right w:val="single" w:sz="4" w:space="0" w:color="auto"/>
            </w:tcBorders>
            <w:shd w:val="clear" w:color="auto" w:fill="auto"/>
            <w:noWrap/>
            <w:vAlign w:val="bottom"/>
            <w:hideMark/>
          </w:tcPr>
          <w:p w14:paraId="2FD25E80" w14:textId="77777777" w:rsidR="00174653" w:rsidRPr="00174653" w:rsidRDefault="00174653">
            <w:pPr>
              <w:jc w:val="center"/>
              <w:rPr>
                <w:sz w:val="16"/>
                <w:szCs w:val="16"/>
              </w:rPr>
            </w:pPr>
            <w:r w:rsidRPr="00174653">
              <w:rPr>
                <w:sz w:val="16"/>
                <w:szCs w:val="16"/>
              </w:rPr>
              <w:t xml:space="preserve"> Autopista al Mar 1 </w:t>
            </w:r>
          </w:p>
        </w:tc>
        <w:tc>
          <w:tcPr>
            <w:tcW w:w="1006" w:type="dxa"/>
            <w:tcBorders>
              <w:top w:val="nil"/>
              <w:left w:val="nil"/>
              <w:bottom w:val="single" w:sz="4" w:space="0" w:color="auto"/>
              <w:right w:val="single" w:sz="8" w:space="0" w:color="auto"/>
            </w:tcBorders>
            <w:shd w:val="clear" w:color="auto" w:fill="auto"/>
            <w:noWrap/>
            <w:vAlign w:val="bottom"/>
            <w:hideMark/>
          </w:tcPr>
          <w:p w14:paraId="34802ABE" w14:textId="77777777" w:rsidR="00174653" w:rsidRPr="00174653" w:rsidRDefault="00174653" w:rsidP="00174653">
            <w:pPr>
              <w:jc w:val="right"/>
              <w:rPr>
                <w:sz w:val="16"/>
                <w:szCs w:val="16"/>
              </w:rPr>
            </w:pPr>
            <w:r w:rsidRPr="00174653">
              <w:rPr>
                <w:sz w:val="16"/>
                <w:szCs w:val="16"/>
              </w:rPr>
              <w:t xml:space="preserve">                       294.965 </w:t>
            </w:r>
          </w:p>
        </w:tc>
      </w:tr>
      <w:tr w:rsidR="00D42794" w14:paraId="454D377A" w14:textId="77777777" w:rsidTr="00701DEE">
        <w:trPr>
          <w:trHeight w:val="253"/>
          <w:jc w:val="center"/>
        </w:trPr>
        <w:tc>
          <w:tcPr>
            <w:tcW w:w="0" w:type="auto"/>
            <w:tcBorders>
              <w:top w:val="nil"/>
              <w:left w:val="single" w:sz="8" w:space="0" w:color="auto"/>
              <w:bottom w:val="nil"/>
              <w:right w:val="single" w:sz="4" w:space="0" w:color="auto"/>
            </w:tcBorders>
            <w:shd w:val="clear" w:color="auto" w:fill="auto"/>
            <w:vAlign w:val="center"/>
            <w:hideMark/>
          </w:tcPr>
          <w:p w14:paraId="49644F6E" w14:textId="77777777" w:rsidR="00174653" w:rsidRPr="00174653" w:rsidRDefault="00174653">
            <w:pPr>
              <w:rPr>
                <w:sz w:val="16"/>
                <w:szCs w:val="16"/>
              </w:rPr>
            </w:pPr>
            <w:r w:rsidRPr="00174653">
              <w:rPr>
                <w:sz w:val="16"/>
                <w:szCs w:val="16"/>
              </w:rPr>
              <w:lastRenderedPageBreak/>
              <w:t>Marzo</w:t>
            </w:r>
          </w:p>
        </w:tc>
        <w:tc>
          <w:tcPr>
            <w:tcW w:w="2558" w:type="dxa"/>
            <w:tcBorders>
              <w:top w:val="nil"/>
              <w:left w:val="nil"/>
              <w:bottom w:val="nil"/>
              <w:right w:val="single" w:sz="4" w:space="0" w:color="auto"/>
            </w:tcBorders>
            <w:shd w:val="clear" w:color="auto" w:fill="auto"/>
            <w:vAlign w:val="center"/>
            <w:hideMark/>
          </w:tcPr>
          <w:p w14:paraId="28481191" w14:textId="77777777" w:rsidR="00174653" w:rsidRPr="00174653" w:rsidRDefault="00174653">
            <w:pPr>
              <w:rPr>
                <w:sz w:val="16"/>
                <w:szCs w:val="16"/>
              </w:rPr>
            </w:pPr>
            <w:r w:rsidRPr="00174653">
              <w:rPr>
                <w:sz w:val="16"/>
                <w:szCs w:val="16"/>
              </w:rPr>
              <w:t xml:space="preserve"> Riesgo Tarifario </w:t>
            </w:r>
          </w:p>
        </w:tc>
        <w:tc>
          <w:tcPr>
            <w:tcW w:w="2733" w:type="dxa"/>
            <w:tcBorders>
              <w:top w:val="nil"/>
              <w:left w:val="nil"/>
              <w:bottom w:val="nil"/>
              <w:right w:val="single" w:sz="4" w:space="0" w:color="auto"/>
            </w:tcBorders>
            <w:shd w:val="clear" w:color="auto" w:fill="auto"/>
            <w:noWrap/>
            <w:vAlign w:val="bottom"/>
            <w:hideMark/>
          </w:tcPr>
          <w:p w14:paraId="6FD6C303" w14:textId="77777777" w:rsidR="00174653" w:rsidRPr="00174653" w:rsidRDefault="00174653">
            <w:pPr>
              <w:jc w:val="center"/>
              <w:rPr>
                <w:sz w:val="16"/>
                <w:szCs w:val="16"/>
              </w:rPr>
            </w:pPr>
            <w:r w:rsidRPr="00174653">
              <w:rPr>
                <w:sz w:val="16"/>
                <w:szCs w:val="16"/>
              </w:rPr>
              <w:t xml:space="preserve"> Autopista al Mar 1 </w:t>
            </w:r>
          </w:p>
        </w:tc>
        <w:tc>
          <w:tcPr>
            <w:tcW w:w="1006" w:type="dxa"/>
            <w:tcBorders>
              <w:top w:val="nil"/>
              <w:left w:val="nil"/>
              <w:bottom w:val="nil"/>
              <w:right w:val="single" w:sz="8" w:space="0" w:color="auto"/>
            </w:tcBorders>
            <w:shd w:val="clear" w:color="auto" w:fill="auto"/>
            <w:noWrap/>
            <w:vAlign w:val="bottom"/>
            <w:hideMark/>
          </w:tcPr>
          <w:p w14:paraId="1D04340A" w14:textId="77777777" w:rsidR="00174653" w:rsidRPr="00174653" w:rsidRDefault="00174653" w:rsidP="00174653">
            <w:pPr>
              <w:jc w:val="right"/>
              <w:rPr>
                <w:sz w:val="16"/>
                <w:szCs w:val="16"/>
              </w:rPr>
            </w:pPr>
            <w:r w:rsidRPr="00174653">
              <w:rPr>
                <w:sz w:val="16"/>
                <w:szCs w:val="16"/>
              </w:rPr>
              <w:t xml:space="preserve">                       302.339 </w:t>
            </w:r>
          </w:p>
        </w:tc>
      </w:tr>
      <w:tr w:rsidR="00D42794" w14:paraId="5797E6BE" w14:textId="77777777" w:rsidTr="00701DEE">
        <w:trPr>
          <w:trHeight w:val="253"/>
          <w:jc w:val="center"/>
        </w:trPr>
        <w:tc>
          <w:tcPr>
            <w:tcW w:w="6173"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E5626FA" w14:textId="77777777" w:rsidR="00174653" w:rsidRPr="00174653" w:rsidRDefault="00174653">
            <w:pPr>
              <w:jc w:val="center"/>
              <w:rPr>
                <w:sz w:val="16"/>
                <w:szCs w:val="16"/>
              </w:rPr>
            </w:pPr>
            <w:r w:rsidRPr="00174653">
              <w:rPr>
                <w:sz w:val="16"/>
                <w:szCs w:val="16"/>
              </w:rPr>
              <w:t xml:space="preserve"> Total marzo 2022 </w:t>
            </w:r>
          </w:p>
        </w:tc>
        <w:tc>
          <w:tcPr>
            <w:tcW w:w="1006" w:type="dxa"/>
            <w:tcBorders>
              <w:top w:val="single" w:sz="4" w:space="0" w:color="auto"/>
              <w:left w:val="nil"/>
              <w:bottom w:val="single" w:sz="4" w:space="0" w:color="auto"/>
              <w:right w:val="single" w:sz="8" w:space="0" w:color="auto"/>
            </w:tcBorders>
            <w:shd w:val="clear" w:color="auto" w:fill="auto"/>
            <w:noWrap/>
            <w:vAlign w:val="bottom"/>
            <w:hideMark/>
          </w:tcPr>
          <w:p w14:paraId="0A220EA1" w14:textId="77777777" w:rsidR="00174653" w:rsidRPr="00174653" w:rsidRDefault="00174653" w:rsidP="00174653">
            <w:pPr>
              <w:jc w:val="right"/>
              <w:rPr>
                <w:b/>
                <w:bCs/>
                <w:sz w:val="16"/>
                <w:szCs w:val="16"/>
              </w:rPr>
            </w:pPr>
            <w:r w:rsidRPr="00174653">
              <w:rPr>
                <w:b/>
                <w:bCs/>
                <w:sz w:val="16"/>
                <w:szCs w:val="16"/>
              </w:rPr>
              <w:t xml:space="preserve">                  82.787.335 </w:t>
            </w:r>
          </w:p>
        </w:tc>
      </w:tr>
      <w:tr w:rsidR="00D42794" w14:paraId="75128979"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97BDFF6" w14:textId="77777777" w:rsidR="00174653" w:rsidRPr="00174653" w:rsidRDefault="00174653">
            <w:pPr>
              <w:rPr>
                <w:sz w:val="16"/>
                <w:szCs w:val="16"/>
              </w:rPr>
            </w:pPr>
            <w:r w:rsidRPr="00174653">
              <w:rPr>
                <w:sz w:val="16"/>
                <w:szCs w:val="16"/>
              </w:rPr>
              <w:t>Abril</w:t>
            </w:r>
          </w:p>
        </w:tc>
        <w:tc>
          <w:tcPr>
            <w:tcW w:w="2558" w:type="dxa"/>
            <w:tcBorders>
              <w:top w:val="nil"/>
              <w:left w:val="nil"/>
              <w:bottom w:val="single" w:sz="4" w:space="0" w:color="auto"/>
              <w:right w:val="single" w:sz="4" w:space="0" w:color="auto"/>
            </w:tcBorders>
            <w:shd w:val="clear" w:color="auto" w:fill="auto"/>
            <w:vAlign w:val="center"/>
            <w:hideMark/>
          </w:tcPr>
          <w:p w14:paraId="204BD183" w14:textId="77777777" w:rsidR="00174653" w:rsidRPr="00174653" w:rsidRDefault="00174653">
            <w:pPr>
              <w:rPr>
                <w:sz w:val="16"/>
                <w:szCs w:val="16"/>
              </w:rPr>
            </w:pPr>
            <w:r w:rsidRPr="00174653">
              <w:rPr>
                <w:sz w:val="16"/>
                <w:szCs w:val="16"/>
              </w:rPr>
              <w:t xml:space="preserve"> Redes </w:t>
            </w:r>
          </w:p>
        </w:tc>
        <w:tc>
          <w:tcPr>
            <w:tcW w:w="2733" w:type="dxa"/>
            <w:tcBorders>
              <w:top w:val="nil"/>
              <w:left w:val="nil"/>
              <w:bottom w:val="single" w:sz="4" w:space="0" w:color="auto"/>
              <w:right w:val="single" w:sz="4" w:space="0" w:color="auto"/>
            </w:tcBorders>
            <w:shd w:val="clear" w:color="auto" w:fill="auto"/>
            <w:noWrap/>
            <w:vAlign w:val="bottom"/>
            <w:hideMark/>
          </w:tcPr>
          <w:p w14:paraId="17B14CDC" w14:textId="77777777" w:rsidR="00174653" w:rsidRPr="00174653" w:rsidRDefault="00174653">
            <w:pPr>
              <w:jc w:val="center"/>
              <w:rPr>
                <w:sz w:val="16"/>
                <w:szCs w:val="16"/>
              </w:rPr>
            </w:pPr>
            <w:r w:rsidRPr="00174653">
              <w:rPr>
                <w:sz w:val="16"/>
                <w:szCs w:val="16"/>
              </w:rPr>
              <w:t xml:space="preserve"> Rumichaca - Pasto </w:t>
            </w:r>
          </w:p>
        </w:tc>
        <w:tc>
          <w:tcPr>
            <w:tcW w:w="1006" w:type="dxa"/>
            <w:tcBorders>
              <w:top w:val="nil"/>
              <w:left w:val="nil"/>
              <w:bottom w:val="single" w:sz="4" w:space="0" w:color="auto"/>
              <w:right w:val="single" w:sz="8" w:space="0" w:color="auto"/>
            </w:tcBorders>
            <w:shd w:val="clear" w:color="auto" w:fill="auto"/>
            <w:noWrap/>
            <w:vAlign w:val="bottom"/>
            <w:hideMark/>
          </w:tcPr>
          <w:p w14:paraId="07DE453A" w14:textId="77777777" w:rsidR="00174653" w:rsidRPr="00174653" w:rsidRDefault="00174653" w:rsidP="00174653">
            <w:pPr>
              <w:jc w:val="right"/>
              <w:rPr>
                <w:sz w:val="16"/>
                <w:szCs w:val="16"/>
              </w:rPr>
            </w:pPr>
            <w:r w:rsidRPr="00174653">
              <w:rPr>
                <w:sz w:val="16"/>
                <w:szCs w:val="16"/>
              </w:rPr>
              <w:t xml:space="preserve">                    8.393.633 </w:t>
            </w:r>
          </w:p>
        </w:tc>
      </w:tr>
      <w:tr w:rsidR="00D42794" w14:paraId="792F1CCD"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330EB21" w14:textId="77777777" w:rsidR="00174653" w:rsidRPr="00174653" w:rsidRDefault="00174653">
            <w:pPr>
              <w:rPr>
                <w:sz w:val="16"/>
                <w:szCs w:val="16"/>
              </w:rPr>
            </w:pPr>
            <w:r w:rsidRPr="00174653">
              <w:rPr>
                <w:sz w:val="16"/>
                <w:szCs w:val="16"/>
              </w:rPr>
              <w:t>Abril</w:t>
            </w:r>
          </w:p>
        </w:tc>
        <w:tc>
          <w:tcPr>
            <w:tcW w:w="2558" w:type="dxa"/>
            <w:tcBorders>
              <w:top w:val="nil"/>
              <w:left w:val="nil"/>
              <w:bottom w:val="single" w:sz="4" w:space="0" w:color="auto"/>
              <w:right w:val="single" w:sz="4" w:space="0" w:color="auto"/>
            </w:tcBorders>
            <w:shd w:val="clear" w:color="auto" w:fill="auto"/>
            <w:vAlign w:val="center"/>
            <w:hideMark/>
          </w:tcPr>
          <w:p w14:paraId="66B93AB6" w14:textId="77777777" w:rsidR="00174653" w:rsidRPr="00174653" w:rsidRDefault="00174653">
            <w:pPr>
              <w:rPr>
                <w:sz w:val="16"/>
                <w:szCs w:val="16"/>
              </w:rPr>
            </w:pPr>
            <w:r w:rsidRPr="00174653">
              <w:rPr>
                <w:sz w:val="16"/>
                <w:szCs w:val="16"/>
              </w:rPr>
              <w:t xml:space="preserve"> Tarifario </w:t>
            </w:r>
          </w:p>
        </w:tc>
        <w:tc>
          <w:tcPr>
            <w:tcW w:w="2733" w:type="dxa"/>
            <w:tcBorders>
              <w:top w:val="nil"/>
              <w:left w:val="nil"/>
              <w:bottom w:val="single" w:sz="4" w:space="0" w:color="auto"/>
              <w:right w:val="single" w:sz="4" w:space="0" w:color="auto"/>
            </w:tcBorders>
            <w:shd w:val="clear" w:color="auto" w:fill="auto"/>
            <w:noWrap/>
            <w:vAlign w:val="bottom"/>
            <w:hideMark/>
          </w:tcPr>
          <w:p w14:paraId="6B0E3D45" w14:textId="77777777" w:rsidR="00174653" w:rsidRPr="00174653" w:rsidRDefault="00174653">
            <w:pPr>
              <w:jc w:val="center"/>
              <w:rPr>
                <w:sz w:val="16"/>
                <w:szCs w:val="16"/>
              </w:rPr>
            </w:pPr>
            <w:r w:rsidRPr="00174653">
              <w:rPr>
                <w:sz w:val="16"/>
                <w:szCs w:val="16"/>
              </w:rPr>
              <w:t xml:space="preserve"> Rumichaca - Pasto </w:t>
            </w:r>
          </w:p>
        </w:tc>
        <w:tc>
          <w:tcPr>
            <w:tcW w:w="1006" w:type="dxa"/>
            <w:tcBorders>
              <w:top w:val="nil"/>
              <w:left w:val="nil"/>
              <w:bottom w:val="single" w:sz="4" w:space="0" w:color="auto"/>
              <w:right w:val="single" w:sz="8" w:space="0" w:color="auto"/>
            </w:tcBorders>
            <w:shd w:val="clear" w:color="auto" w:fill="auto"/>
            <w:noWrap/>
            <w:vAlign w:val="bottom"/>
            <w:hideMark/>
          </w:tcPr>
          <w:p w14:paraId="1C516226" w14:textId="77777777" w:rsidR="00174653" w:rsidRPr="00174653" w:rsidRDefault="00174653" w:rsidP="00174653">
            <w:pPr>
              <w:jc w:val="right"/>
              <w:rPr>
                <w:sz w:val="16"/>
                <w:szCs w:val="16"/>
              </w:rPr>
            </w:pPr>
            <w:r w:rsidRPr="00174653">
              <w:rPr>
                <w:sz w:val="16"/>
                <w:szCs w:val="16"/>
              </w:rPr>
              <w:t xml:space="preserve">                       441.309 </w:t>
            </w:r>
          </w:p>
        </w:tc>
      </w:tr>
      <w:tr w:rsidR="00D42794" w14:paraId="49AA23CC"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70CBE0" w14:textId="77777777" w:rsidR="00174653" w:rsidRPr="00174653" w:rsidRDefault="00174653">
            <w:pPr>
              <w:rPr>
                <w:sz w:val="16"/>
                <w:szCs w:val="16"/>
              </w:rPr>
            </w:pPr>
            <w:r w:rsidRPr="00174653">
              <w:rPr>
                <w:sz w:val="16"/>
                <w:szCs w:val="16"/>
              </w:rPr>
              <w:t>Abril</w:t>
            </w:r>
          </w:p>
        </w:tc>
        <w:tc>
          <w:tcPr>
            <w:tcW w:w="2558" w:type="dxa"/>
            <w:tcBorders>
              <w:top w:val="nil"/>
              <w:left w:val="nil"/>
              <w:bottom w:val="single" w:sz="4" w:space="0" w:color="auto"/>
              <w:right w:val="single" w:sz="4" w:space="0" w:color="auto"/>
            </w:tcBorders>
            <w:shd w:val="clear" w:color="auto" w:fill="auto"/>
            <w:vAlign w:val="center"/>
            <w:hideMark/>
          </w:tcPr>
          <w:p w14:paraId="454A1D54" w14:textId="77777777" w:rsidR="00174653" w:rsidRPr="00174653" w:rsidRDefault="00174653">
            <w:pPr>
              <w:rPr>
                <w:sz w:val="16"/>
                <w:szCs w:val="16"/>
              </w:rPr>
            </w:pPr>
            <w:r w:rsidRPr="00174653">
              <w:rPr>
                <w:sz w:val="16"/>
                <w:szCs w:val="16"/>
              </w:rPr>
              <w:t xml:space="preserve"> No Instalación de peajes </w:t>
            </w:r>
          </w:p>
        </w:tc>
        <w:tc>
          <w:tcPr>
            <w:tcW w:w="2733" w:type="dxa"/>
            <w:tcBorders>
              <w:top w:val="nil"/>
              <w:left w:val="nil"/>
              <w:bottom w:val="single" w:sz="4" w:space="0" w:color="auto"/>
              <w:right w:val="single" w:sz="4" w:space="0" w:color="auto"/>
            </w:tcBorders>
            <w:shd w:val="clear" w:color="auto" w:fill="auto"/>
            <w:noWrap/>
            <w:vAlign w:val="bottom"/>
            <w:hideMark/>
          </w:tcPr>
          <w:p w14:paraId="4753E7E5" w14:textId="77777777" w:rsidR="00174653" w:rsidRPr="00174653" w:rsidRDefault="00174653">
            <w:pPr>
              <w:jc w:val="center"/>
              <w:rPr>
                <w:sz w:val="16"/>
                <w:szCs w:val="16"/>
              </w:rPr>
            </w:pPr>
            <w:r w:rsidRPr="00174653">
              <w:rPr>
                <w:sz w:val="16"/>
                <w:szCs w:val="16"/>
              </w:rPr>
              <w:t xml:space="preserve"> Rumichaca - Pasto </w:t>
            </w:r>
          </w:p>
        </w:tc>
        <w:tc>
          <w:tcPr>
            <w:tcW w:w="1006" w:type="dxa"/>
            <w:tcBorders>
              <w:top w:val="nil"/>
              <w:left w:val="nil"/>
              <w:bottom w:val="single" w:sz="4" w:space="0" w:color="auto"/>
              <w:right w:val="single" w:sz="8" w:space="0" w:color="auto"/>
            </w:tcBorders>
            <w:shd w:val="clear" w:color="auto" w:fill="auto"/>
            <w:noWrap/>
            <w:vAlign w:val="bottom"/>
            <w:hideMark/>
          </w:tcPr>
          <w:p w14:paraId="78F427DC" w14:textId="77777777" w:rsidR="00174653" w:rsidRPr="00174653" w:rsidRDefault="00174653" w:rsidP="00174653">
            <w:pPr>
              <w:jc w:val="right"/>
              <w:rPr>
                <w:sz w:val="16"/>
                <w:szCs w:val="16"/>
              </w:rPr>
            </w:pPr>
            <w:r w:rsidRPr="00174653">
              <w:rPr>
                <w:sz w:val="16"/>
                <w:szCs w:val="16"/>
              </w:rPr>
              <w:t xml:space="preserve">                  35.832.401 </w:t>
            </w:r>
          </w:p>
        </w:tc>
      </w:tr>
      <w:tr w:rsidR="00D42794" w14:paraId="0D0533A9"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F2C3323" w14:textId="77777777" w:rsidR="00174653" w:rsidRPr="00174653" w:rsidRDefault="00174653">
            <w:pPr>
              <w:rPr>
                <w:sz w:val="16"/>
                <w:szCs w:val="16"/>
              </w:rPr>
            </w:pPr>
            <w:r w:rsidRPr="00174653">
              <w:rPr>
                <w:sz w:val="16"/>
                <w:szCs w:val="16"/>
              </w:rPr>
              <w:t>Abril</w:t>
            </w:r>
          </w:p>
        </w:tc>
        <w:tc>
          <w:tcPr>
            <w:tcW w:w="2558" w:type="dxa"/>
            <w:tcBorders>
              <w:top w:val="nil"/>
              <w:left w:val="nil"/>
              <w:bottom w:val="single" w:sz="4" w:space="0" w:color="auto"/>
              <w:right w:val="single" w:sz="4" w:space="0" w:color="auto"/>
            </w:tcBorders>
            <w:shd w:val="clear" w:color="auto" w:fill="auto"/>
            <w:vAlign w:val="center"/>
            <w:hideMark/>
          </w:tcPr>
          <w:p w14:paraId="7DB27A03"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42FFBD0D" w14:textId="77777777" w:rsidR="00174653" w:rsidRPr="00174653" w:rsidRDefault="00174653">
            <w:pPr>
              <w:jc w:val="center"/>
              <w:rPr>
                <w:sz w:val="16"/>
                <w:szCs w:val="16"/>
              </w:rPr>
            </w:pPr>
            <w:r w:rsidRPr="00174653">
              <w:rPr>
                <w:sz w:val="16"/>
                <w:szCs w:val="16"/>
              </w:rPr>
              <w:t xml:space="preserve"> Villavicencio - Yopal </w:t>
            </w:r>
          </w:p>
        </w:tc>
        <w:tc>
          <w:tcPr>
            <w:tcW w:w="1006" w:type="dxa"/>
            <w:tcBorders>
              <w:top w:val="nil"/>
              <w:left w:val="nil"/>
              <w:bottom w:val="single" w:sz="4" w:space="0" w:color="auto"/>
              <w:right w:val="single" w:sz="8" w:space="0" w:color="auto"/>
            </w:tcBorders>
            <w:shd w:val="clear" w:color="auto" w:fill="auto"/>
            <w:noWrap/>
            <w:vAlign w:val="bottom"/>
            <w:hideMark/>
          </w:tcPr>
          <w:p w14:paraId="68046E37" w14:textId="77777777" w:rsidR="00174653" w:rsidRPr="00174653" w:rsidRDefault="00174653" w:rsidP="00174653">
            <w:pPr>
              <w:jc w:val="right"/>
              <w:rPr>
                <w:sz w:val="16"/>
                <w:szCs w:val="16"/>
              </w:rPr>
            </w:pPr>
            <w:r w:rsidRPr="00174653">
              <w:rPr>
                <w:sz w:val="16"/>
                <w:szCs w:val="16"/>
              </w:rPr>
              <w:t xml:space="preserve">                  21.444.388 </w:t>
            </w:r>
          </w:p>
        </w:tc>
      </w:tr>
      <w:tr w:rsidR="00D42794" w14:paraId="29A5F42C"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B9BA1A7" w14:textId="77777777" w:rsidR="00174653" w:rsidRPr="00174653" w:rsidRDefault="00174653">
            <w:pPr>
              <w:rPr>
                <w:sz w:val="16"/>
                <w:szCs w:val="16"/>
              </w:rPr>
            </w:pPr>
            <w:r w:rsidRPr="00174653">
              <w:rPr>
                <w:sz w:val="16"/>
                <w:szCs w:val="16"/>
              </w:rPr>
              <w:t>Abril</w:t>
            </w:r>
          </w:p>
        </w:tc>
        <w:tc>
          <w:tcPr>
            <w:tcW w:w="2558" w:type="dxa"/>
            <w:tcBorders>
              <w:top w:val="nil"/>
              <w:left w:val="nil"/>
              <w:bottom w:val="single" w:sz="4" w:space="0" w:color="auto"/>
              <w:right w:val="single" w:sz="4" w:space="0" w:color="auto"/>
            </w:tcBorders>
            <w:shd w:val="clear" w:color="auto" w:fill="auto"/>
            <w:vAlign w:val="center"/>
            <w:hideMark/>
          </w:tcPr>
          <w:p w14:paraId="3C95538B"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47B2C719" w14:textId="77777777" w:rsidR="00174653" w:rsidRPr="00174653" w:rsidRDefault="00174653">
            <w:pPr>
              <w:jc w:val="center"/>
              <w:rPr>
                <w:sz w:val="16"/>
                <w:szCs w:val="16"/>
              </w:rPr>
            </w:pPr>
            <w:r w:rsidRPr="00174653">
              <w:rPr>
                <w:sz w:val="16"/>
                <w:szCs w:val="16"/>
              </w:rPr>
              <w:t xml:space="preserve"> Transversal del Sisga </w:t>
            </w:r>
          </w:p>
        </w:tc>
        <w:tc>
          <w:tcPr>
            <w:tcW w:w="1006" w:type="dxa"/>
            <w:tcBorders>
              <w:top w:val="nil"/>
              <w:left w:val="nil"/>
              <w:bottom w:val="single" w:sz="4" w:space="0" w:color="auto"/>
              <w:right w:val="single" w:sz="8" w:space="0" w:color="auto"/>
            </w:tcBorders>
            <w:shd w:val="clear" w:color="auto" w:fill="auto"/>
            <w:noWrap/>
            <w:vAlign w:val="bottom"/>
            <w:hideMark/>
          </w:tcPr>
          <w:p w14:paraId="308CEE7D" w14:textId="77777777" w:rsidR="00174653" w:rsidRPr="00174653" w:rsidRDefault="00174653" w:rsidP="00174653">
            <w:pPr>
              <w:jc w:val="right"/>
              <w:rPr>
                <w:sz w:val="16"/>
                <w:szCs w:val="16"/>
              </w:rPr>
            </w:pPr>
            <w:r w:rsidRPr="00174653">
              <w:rPr>
                <w:sz w:val="16"/>
                <w:szCs w:val="16"/>
              </w:rPr>
              <w:t xml:space="preserve">                    6.029.270 </w:t>
            </w:r>
          </w:p>
        </w:tc>
      </w:tr>
      <w:tr w:rsidR="00D42794" w14:paraId="26CEE013" w14:textId="77777777" w:rsidTr="00701DEE">
        <w:trPr>
          <w:trHeight w:val="253"/>
          <w:jc w:val="center"/>
        </w:trPr>
        <w:tc>
          <w:tcPr>
            <w:tcW w:w="0" w:type="auto"/>
            <w:tcBorders>
              <w:top w:val="nil"/>
              <w:left w:val="single" w:sz="8" w:space="0" w:color="auto"/>
              <w:bottom w:val="nil"/>
              <w:right w:val="single" w:sz="4" w:space="0" w:color="auto"/>
            </w:tcBorders>
            <w:shd w:val="clear" w:color="auto" w:fill="auto"/>
            <w:vAlign w:val="center"/>
            <w:hideMark/>
          </w:tcPr>
          <w:p w14:paraId="5E950FC1" w14:textId="77777777" w:rsidR="00174653" w:rsidRPr="00174653" w:rsidRDefault="00174653">
            <w:pPr>
              <w:rPr>
                <w:sz w:val="16"/>
                <w:szCs w:val="16"/>
              </w:rPr>
            </w:pPr>
            <w:r w:rsidRPr="00174653">
              <w:rPr>
                <w:sz w:val="16"/>
                <w:szCs w:val="16"/>
              </w:rPr>
              <w:t>Abril</w:t>
            </w:r>
          </w:p>
        </w:tc>
        <w:tc>
          <w:tcPr>
            <w:tcW w:w="2558" w:type="dxa"/>
            <w:tcBorders>
              <w:top w:val="nil"/>
              <w:left w:val="nil"/>
              <w:bottom w:val="nil"/>
              <w:right w:val="single" w:sz="4" w:space="0" w:color="auto"/>
            </w:tcBorders>
            <w:shd w:val="clear" w:color="auto" w:fill="auto"/>
            <w:vAlign w:val="center"/>
            <w:hideMark/>
          </w:tcPr>
          <w:p w14:paraId="178A3BCD" w14:textId="77777777" w:rsidR="00174653" w:rsidRPr="00174653" w:rsidRDefault="00174653">
            <w:pPr>
              <w:rPr>
                <w:sz w:val="16"/>
                <w:szCs w:val="16"/>
              </w:rPr>
            </w:pPr>
            <w:r w:rsidRPr="00174653">
              <w:rPr>
                <w:sz w:val="16"/>
                <w:szCs w:val="16"/>
              </w:rPr>
              <w:t xml:space="preserve"> Tarifario </w:t>
            </w:r>
          </w:p>
        </w:tc>
        <w:tc>
          <w:tcPr>
            <w:tcW w:w="2733" w:type="dxa"/>
            <w:tcBorders>
              <w:top w:val="nil"/>
              <w:left w:val="nil"/>
              <w:bottom w:val="nil"/>
              <w:right w:val="single" w:sz="4" w:space="0" w:color="auto"/>
            </w:tcBorders>
            <w:shd w:val="clear" w:color="auto" w:fill="auto"/>
            <w:noWrap/>
            <w:vAlign w:val="bottom"/>
            <w:hideMark/>
          </w:tcPr>
          <w:p w14:paraId="2D24F566" w14:textId="77777777" w:rsidR="00174653" w:rsidRPr="00174653" w:rsidRDefault="00174653">
            <w:pPr>
              <w:jc w:val="center"/>
              <w:rPr>
                <w:sz w:val="16"/>
                <w:szCs w:val="16"/>
              </w:rPr>
            </w:pPr>
            <w:r w:rsidRPr="00174653">
              <w:rPr>
                <w:sz w:val="16"/>
                <w:szCs w:val="16"/>
              </w:rPr>
              <w:t xml:space="preserve"> Autopista al Mar 2 </w:t>
            </w:r>
          </w:p>
        </w:tc>
        <w:tc>
          <w:tcPr>
            <w:tcW w:w="1006" w:type="dxa"/>
            <w:tcBorders>
              <w:top w:val="nil"/>
              <w:left w:val="nil"/>
              <w:bottom w:val="single" w:sz="4" w:space="0" w:color="auto"/>
              <w:right w:val="single" w:sz="8" w:space="0" w:color="auto"/>
            </w:tcBorders>
            <w:shd w:val="clear" w:color="auto" w:fill="auto"/>
            <w:noWrap/>
            <w:vAlign w:val="bottom"/>
            <w:hideMark/>
          </w:tcPr>
          <w:p w14:paraId="7DE7204B" w14:textId="77777777" w:rsidR="00174653" w:rsidRPr="00174653" w:rsidRDefault="00174653" w:rsidP="00174653">
            <w:pPr>
              <w:jc w:val="right"/>
              <w:rPr>
                <w:sz w:val="16"/>
                <w:szCs w:val="16"/>
              </w:rPr>
            </w:pPr>
            <w:r w:rsidRPr="00174653">
              <w:rPr>
                <w:sz w:val="16"/>
                <w:szCs w:val="16"/>
              </w:rPr>
              <w:t xml:space="preserve">                    2.675.246 </w:t>
            </w:r>
          </w:p>
        </w:tc>
      </w:tr>
      <w:tr w:rsidR="00D42794" w14:paraId="6EFE31B9" w14:textId="77777777" w:rsidTr="00701DEE">
        <w:trPr>
          <w:trHeight w:val="253"/>
          <w:jc w:val="center"/>
        </w:trPr>
        <w:tc>
          <w:tcPr>
            <w:tcW w:w="617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6976F212" w14:textId="7B480D1F" w:rsidR="00174653" w:rsidRPr="00174653" w:rsidRDefault="00174653">
            <w:pPr>
              <w:jc w:val="center"/>
              <w:rPr>
                <w:sz w:val="16"/>
                <w:szCs w:val="16"/>
              </w:rPr>
            </w:pPr>
            <w:r w:rsidRPr="00174653">
              <w:rPr>
                <w:sz w:val="16"/>
                <w:szCs w:val="16"/>
              </w:rPr>
              <w:t>Total</w:t>
            </w:r>
            <w:r w:rsidR="009F5E18">
              <w:rPr>
                <w:sz w:val="16"/>
                <w:szCs w:val="16"/>
              </w:rPr>
              <w:t xml:space="preserve"> </w:t>
            </w:r>
            <w:r w:rsidRPr="00174653">
              <w:rPr>
                <w:sz w:val="16"/>
                <w:szCs w:val="16"/>
              </w:rPr>
              <w:t>abril 2022</w:t>
            </w:r>
          </w:p>
        </w:tc>
        <w:tc>
          <w:tcPr>
            <w:tcW w:w="1006" w:type="dxa"/>
            <w:tcBorders>
              <w:top w:val="nil"/>
              <w:left w:val="nil"/>
              <w:bottom w:val="single" w:sz="4" w:space="0" w:color="auto"/>
              <w:right w:val="single" w:sz="8" w:space="0" w:color="auto"/>
            </w:tcBorders>
            <w:shd w:val="clear" w:color="auto" w:fill="auto"/>
            <w:noWrap/>
            <w:vAlign w:val="bottom"/>
            <w:hideMark/>
          </w:tcPr>
          <w:p w14:paraId="13318D16" w14:textId="77777777" w:rsidR="00174653" w:rsidRPr="00174653" w:rsidRDefault="00174653" w:rsidP="00174653">
            <w:pPr>
              <w:jc w:val="right"/>
              <w:rPr>
                <w:b/>
                <w:bCs/>
                <w:sz w:val="16"/>
                <w:szCs w:val="16"/>
              </w:rPr>
            </w:pPr>
            <w:r w:rsidRPr="00174653">
              <w:rPr>
                <w:b/>
                <w:bCs/>
                <w:sz w:val="16"/>
                <w:szCs w:val="16"/>
              </w:rPr>
              <w:t xml:space="preserve">                  74.816.247 </w:t>
            </w:r>
          </w:p>
        </w:tc>
      </w:tr>
      <w:tr w:rsidR="00D42794" w14:paraId="35CAD685"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8C670E8"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5FE640EE" w14:textId="77777777" w:rsidR="00174653" w:rsidRPr="00174653" w:rsidRDefault="00174653">
            <w:pPr>
              <w:rPr>
                <w:sz w:val="16"/>
                <w:szCs w:val="16"/>
              </w:rPr>
            </w:pPr>
            <w:r w:rsidRPr="00174653">
              <w:rPr>
                <w:sz w:val="16"/>
                <w:szCs w:val="16"/>
              </w:rPr>
              <w:t xml:space="preserve"> Predial </w:t>
            </w:r>
          </w:p>
        </w:tc>
        <w:tc>
          <w:tcPr>
            <w:tcW w:w="2733" w:type="dxa"/>
            <w:tcBorders>
              <w:top w:val="nil"/>
              <w:left w:val="nil"/>
              <w:bottom w:val="single" w:sz="4" w:space="0" w:color="auto"/>
              <w:right w:val="single" w:sz="4" w:space="0" w:color="auto"/>
            </w:tcBorders>
            <w:shd w:val="clear" w:color="auto" w:fill="auto"/>
            <w:noWrap/>
            <w:vAlign w:val="bottom"/>
            <w:hideMark/>
          </w:tcPr>
          <w:p w14:paraId="1F55E3B2" w14:textId="0102E00B" w:rsidR="00174653" w:rsidRPr="00174653" w:rsidRDefault="00174653">
            <w:pPr>
              <w:jc w:val="center"/>
              <w:rPr>
                <w:sz w:val="16"/>
                <w:szCs w:val="16"/>
              </w:rPr>
            </w:pPr>
            <w:r w:rsidRPr="00174653">
              <w:rPr>
                <w:sz w:val="16"/>
                <w:szCs w:val="16"/>
              </w:rPr>
              <w:t xml:space="preserve"> Pac</w:t>
            </w:r>
            <w:r w:rsidR="00F8092D">
              <w:rPr>
                <w:sz w:val="16"/>
                <w:szCs w:val="16"/>
              </w:rPr>
              <w:t>í</w:t>
            </w:r>
            <w:r w:rsidRPr="00174653">
              <w:rPr>
                <w:sz w:val="16"/>
                <w:szCs w:val="16"/>
              </w:rPr>
              <w:t xml:space="preserve">fico 3 </w:t>
            </w:r>
          </w:p>
        </w:tc>
        <w:tc>
          <w:tcPr>
            <w:tcW w:w="1006" w:type="dxa"/>
            <w:tcBorders>
              <w:top w:val="nil"/>
              <w:left w:val="nil"/>
              <w:bottom w:val="single" w:sz="4" w:space="0" w:color="auto"/>
              <w:right w:val="single" w:sz="8" w:space="0" w:color="auto"/>
            </w:tcBorders>
            <w:shd w:val="clear" w:color="auto" w:fill="auto"/>
            <w:noWrap/>
            <w:vAlign w:val="bottom"/>
            <w:hideMark/>
          </w:tcPr>
          <w:p w14:paraId="3D0CF975" w14:textId="77777777" w:rsidR="00174653" w:rsidRPr="00174653" w:rsidRDefault="00174653" w:rsidP="00174653">
            <w:pPr>
              <w:jc w:val="right"/>
              <w:rPr>
                <w:sz w:val="16"/>
                <w:szCs w:val="16"/>
              </w:rPr>
            </w:pPr>
            <w:r w:rsidRPr="00174653">
              <w:rPr>
                <w:sz w:val="16"/>
                <w:szCs w:val="16"/>
              </w:rPr>
              <w:t xml:space="preserve">                  40.754.934 </w:t>
            </w:r>
          </w:p>
        </w:tc>
      </w:tr>
      <w:tr w:rsidR="00D42794" w14:paraId="39B7F160"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1947E10"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78B50C2B" w14:textId="77777777" w:rsidR="00174653" w:rsidRPr="00174653" w:rsidRDefault="00174653">
            <w:pPr>
              <w:rPr>
                <w:sz w:val="16"/>
                <w:szCs w:val="16"/>
              </w:rPr>
            </w:pPr>
            <w:r w:rsidRPr="00174653">
              <w:rPr>
                <w:sz w:val="16"/>
                <w:szCs w:val="16"/>
              </w:rPr>
              <w:t xml:space="preserve"> Ambiental </w:t>
            </w:r>
          </w:p>
        </w:tc>
        <w:tc>
          <w:tcPr>
            <w:tcW w:w="2733" w:type="dxa"/>
            <w:tcBorders>
              <w:top w:val="nil"/>
              <w:left w:val="nil"/>
              <w:bottom w:val="single" w:sz="4" w:space="0" w:color="auto"/>
              <w:right w:val="single" w:sz="4" w:space="0" w:color="auto"/>
            </w:tcBorders>
            <w:shd w:val="clear" w:color="auto" w:fill="auto"/>
            <w:noWrap/>
            <w:vAlign w:val="bottom"/>
            <w:hideMark/>
          </w:tcPr>
          <w:p w14:paraId="54A0BE16" w14:textId="0B998788" w:rsidR="00174653" w:rsidRPr="00174653" w:rsidRDefault="00F8092D">
            <w:pPr>
              <w:jc w:val="center"/>
              <w:rPr>
                <w:sz w:val="16"/>
                <w:szCs w:val="16"/>
              </w:rPr>
            </w:pPr>
            <w:r w:rsidRPr="00174653">
              <w:rPr>
                <w:sz w:val="16"/>
                <w:szCs w:val="16"/>
              </w:rPr>
              <w:t>Pac</w:t>
            </w:r>
            <w:r>
              <w:rPr>
                <w:sz w:val="16"/>
                <w:szCs w:val="16"/>
              </w:rPr>
              <w:t>í</w:t>
            </w:r>
            <w:r w:rsidRPr="00174653">
              <w:rPr>
                <w:sz w:val="16"/>
                <w:szCs w:val="16"/>
              </w:rPr>
              <w:t>fico 3</w:t>
            </w:r>
          </w:p>
        </w:tc>
        <w:tc>
          <w:tcPr>
            <w:tcW w:w="1006" w:type="dxa"/>
            <w:tcBorders>
              <w:top w:val="nil"/>
              <w:left w:val="nil"/>
              <w:bottom w:val="single" w:sz="4" w:space="0" w:color="auto"/>
              <w:right w:val="single" w:sz="8" w:space="0" w:color="auto"/>
            </w:tcBorders>
            <w:shd w:val="clear" w:color="auto" w:fill="auto"/>
            <w:noWrap/>
            <w:vAlign w:val="bottom"/>
            <w:hideMark/>
          </w:tcPr>
          <w:p w14:paraId="35A9448F" w14:textId="77777777" w:rsidR="00174653" w:rsidRPr="00174653" w:rsidRDefault="00174653" w:rsidP="00174653">
            <w:pPr>
              <w:jc w:val="right"/>
              <w:rPr>
                <w:sz w:val="16"/>
                <w:szCs w:val="16"/>
              </w:rPr>
            </w:pPr>
            <w:r w:rsidRPr="00174653">
              <w:rPr>
                <w:sz w:val="16"/>
                <w:szCs w:val="16"/>
              </w:rPr>
              <w:t xml:space="preserve">                  14.035.648 </w:t>
            </w:r>
          </w:p>
        </w:tc>
      </w:tr>
      <w:tr w:rsidR="00D42794" w14:paraId="075E1305"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0B3B807"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69A7E1AC" w14:textId="77777777" w:rsidR="00174653" w:rsidRPr="00174653" w:rsidRDefault="00174653">
            <w:pPr>
              <w:rPr>
                <w:sz w:val="16"/>
                <w:szCs w:val="16"/>
              </w:rPr>
            </w:pPr>
            <w:r w:rsidRPr="00174653">
              <w:rPr>
                <w:sz w:val="16"/>
                <w:szCs w:val="16"/>
              </w:rPr>
              <w:t xml:space="preserve"> Redes </w:t>
            </w:r>
          </w:p>
        </w:tc>
        <w:tc>
          <w:tcPr>
            <w:tcW w:w="2733" w:type="dxa"/>
            <w:tcBorders>
              <w:top w:val="nil"/>
              <w:left w:val="nil"/>
              <w:bottom w:val="single" w:sz="4" w:space="0" w:color="auto"/>
              <w:right w:val="single" w:sz="4" w:space="0" w:color="auto"/>
            </w:tcBorders>
            <w:shd w:val="clear" w:color="auto" w:fill="auto"/>
            <w:noWrap/>
            <w:vAlign w:val="bottom"/>
            <w:hideMark/>
          </w:tcPr>
          <w:p w14:paraId="68896A5C" w14:textId="0BF9776F" w:rsidR="00174653" w:rsidRPr="00174653" w:rsidRDefault="00F8092D">
            <w:pPr>
              <w:jc w:val="center"/>
              <w:rPr>
                <w:sz w:val="16"/>
                <w:szCs w:val="16"/>
              </w:rPr>
            </w:pPr>
            <w:r w:rsidRPr="00174653">
              <w:rPr>
                <w:sz w:val="16"/>
                <w:szCs w:val="16"/>
              </w:rPr>
              <w:t>Pac</w:t>
            </w:r>
            <w:r>
              <w:rPr>
                <w:sz w:val="16"/>
                <w:szCs w:val="16"/>
              </w:rPr>
              <w:t>í</w:t>
            </w:r>
            <w:r w:rsidRPr="00174653">
              <w:rPr>
                <w:sz w:val="16"/>
                <w:szCs w:val="16"/>
              </w:rPr>
              <w:t>fico 3</w:t>
            </w:r>
          </w:p>
        </w:tc>
        <w:tc>
          <w:tcPr>
            <w:tcW w:w="1006" w:type="dxa"/>
            <w:tcBorders>
              <w:top w:val="nil"/>
              <w:left w:val="nil"/>
              <w:bottom w:val="single" w:sz="4" w:space="0" w:color="auto"/>
              <w:right w:val="single" w:sz="8" w:space="0" w:color="auto"/>
            </w:tcBorders>
            <w:shd w:val="clear" w:color="auto" w:fill="auto"/>
            <w:noWrap/>
            <w:vAlign w:val="bottom"/>
            <w:hideMark/>
          </w:tcPr>
          <w:p w14:paraId="7AC23451" w14:textId="77777777" w:rsidR="00174653" w:rsidRPr="00174653" w:rsidRDefault="00174653" w:rsidP="00174653">
            <w:pPr>
              <w:jc w:val="right"/>
              <w:rPr>
                <w:sz w:val="16"/>
                <w:szCs w:val="16"/>
              </w:rPr>
            </w:pPr>
            <w:r w:rsidRPr="00174653">
              <w:rPr>
                <w:sz w:val="16"/>
                <w:szCs w:val="16"/>
              </w:rPr>
              <w:t xml:space="preserve">                  15.986.860 </w:t>
            </w:r>
          </w:p>
        </w:tc>
      </w:tr>
      <w:tr w:rsidR="00D42794" w14:paraId="50C9D234"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F0C6994"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5A3B2689"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2A423275" w14:textId="2B5623B7" w:rsidR="00174653" w:rsidRPr="00174653" w:rsidRDefault="00F8092D">
            <w:pPr>
              <w:jc w:val="center"/>
              <w:rPr>
                <w:sz w:val="16"/>
                <w:szCs w:val="16"/>
              </w:rPr>
            </w:pPr>
            <w:r w:rsidRPr="00174653">
              <w:rPr>
                <w:sz w:val="16"/>
                <w:szCs w:val="16"/>
              </w:rPr>
              <w:t>Pac</w:t>
            </w:r>
            <w:r>
              <w:rPr>
                <w:sz w:val="16"/>
                <w:szCs w:val="16"/>
              </w:rPr>
              <w:t>í</w:t>
            </w:r>
            <w:r w:rsidRPr="00174653">
              <w:rPr>
                <w:sz w:val="16"/>
                <w:szCs w:val="16"/>
              </w:rPr>
              <w:t>fico 3</w:t>
            </w:r>
          </w:p>
        </w:tc>
        <w:tc>
          <w:tcPr>
            <w:tcW w:w="1006" w:type="dxa"/>
            <w:tcBorders>
              <w:top w:val="nil"/>
              <w:left w:val="nil"/>
              <w:bottom w:val="single" w:sz="4" w:space="0" w:color="auto"/>
              <w:right w:val="single" w:sz="8" w:space="0" w:color="auto"/>
            </w:tcBorders>
            <w:shd w:val="clear" w:color="auto" w:fill="auto"/>
            <w:noWrap/>
            <w:vAlign w:val="bottom"/>
            <w:hideMark/>
          </w:tcPr>
          <w:p w14:paraId="4896806E" w14:textId="77777777" w:rsidR="00174653" w:rsidRPr="00174653" w:rsidRDefault="00174653" w:rsidP="00174653">
            <w:pPr>
              <w:jc w:val="right"/>
              <w:rPr>
                <w:sz w:val="16"/>
                <w:szCs w:val="16"/>
              </w:rPr>
            </w:pPr>
            <w:r w:rsidRPr="00174653">
              <w:rPr>
                <w:sz w:val="16"/>
                <w:szCs w:val="16"/>
              </w:rPr>
              <w:t xml:space="preserve">                  91.647.654 </w:t>
            </w:r>
          </w:p>
        </w:tc>
      </w:tr>
      <w:tr w:rsidR="00D42794" w14:paraId="2C62E448"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991F15A"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1EE4E915" w14:textId="77777777" w:rsidR="00174653" w:rsidRPr="00174653" w:rsidRDefault="00174653">
            <w:pPr>
              <w:rPr>
                <w:sz w:val="16"/>
                <w:szCs w:val="16"/>
              </w:rPr>
            </w:pPr>
            <w:r w:rsidRPr="00174653">
              <w:rPr>
                <w:sz w:val="16"/>
                <w:szCs w:val="16"/>
              </w:rPr>
              <w:t xml:space="preserve"> Tarifario </w:t>
            </w:r>
          </w:p>
        </w:tc>
        <w:tc>
          <w:tcPr>
            <w:tcW w:w="2733" w:type="dxa"/>
            <w:tcBorders>
              <w:top w:val="nil"/>
              <w:left w:val="nil"/>
              <w:bottom w:val="single" w:sz="4" w:space="0" w:color="auto"/>
              <w:right w:val="single" w:sz="4" w:space="0" w:color="auto"/>
            </w:tcBorders>
            <w:shd w:val="clear" w:color="auto" w:fill="auto"/>
            <w:noWrap/>
            <w:vAlign w:val="bottom"/>
            <w:hideMark/>
          </w:tcPr>
          <w:p w14:paraId="4ECE86DF" w14:textId="2E3B089A" w:rsidR="00174653" w:rsidRPr="00174653" w:rsidRDefault="00F8092D">
            <w:pPr>
              <w:jc w:val="center"/>
              <w:rPr>
                <w:sz w:val="16"/>
                <w:szCs w:val="16"/>
              </w:rPr>
            </w:pPr>
            <w:r w:rsidRPr="00174653">
              <w:rPr>
                <w:sz w:val="16"/>
                <w:szCs w:val="16"/>
              </w:rPr>
              <w:t>Pac</w:t>
            </w:r>
            <w:r>
              <w:rPr>
                <w:sz w:val="16"/>
                <w:szCs w:val="16"/>
              </w:rPr>
              <w:t>í</w:t>
            </w:r>
            <w:r w:rsidRPr="00174653">
              <w:rPr>
                <w:sz w:val="16"/>
                <w:szCs w:val="16"/>
              </w:rPr>
              <w:t>fico 3</w:t>
            </w:r>
          </w:p>
        </w:tc>
        <w:tc>
          <w:tcPr>
            <w:tcW w:w="1006" w:type="dxa"/>
            <w:tcBorders>
              <w:top w:val="nil"/>
              <w:left w:val="nil"/>
              <w:bottom w:val="single" w:sz="4" w:space="0" w:color="auto"/>
              <w:right w:val="single" w:sz="8" w:space="0" w:color="auto"/>
            </w:tcBorders>
            <w:shd w:val="clear" w:color="auto" w:fill="auto"/>
            <w:noWrap/>
            <w:vAlign w:val="bottom"/>
            <w:hideMark/>
          </w:tcPr>
          <w:p w14:paraId="6418F459" w14:textId="77777777" w:rsidR="00174653" w:rsidRPr="00174653" w:rsidRDefault="00174653" w:rsidP="00174653">
            <w:pPr>
              <w:jc w:val="right"/>
              <w:rPr>
                <w:sz w:val="16"/>
                <w:szCs w:val="16"/>
              </w:rPr>
            </w:pPr>
            <w:r w:rsidRPr="00174653">
              <w:rPr>
                <w:sz w:val="16"/>
                <w:szCs w:val="16"/>
              </w:rPr>
              <w:t xml:space="preserve">                    7.593.454 </w:t>
            </w:r>
          </w:p>
        </w:tc>
      </w:tr>
      <w:tr w:rsidR="00D42794" w14:paraId="3877C27F"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DC71D9"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6C088DE9"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1F391C0E" w14:textId="77777777" w:rsidR="00174653" w:rsidRPr="00174653" w:rsidRDefault="00174653">
            <w:pPr>
              <w:jc w:val="center"/>
              <w:rPr>
                <w:sz w:val="16"/>
                <w:szCs w:val="16"/>
              </w:rPr>
            </w:pPr>
            <w:r w:rsidRPr="00174653">
              <w:rPr>
                <w:sz w:val="16"/>
                <w:szCs w:val="16"/>
              </w:rPr>
              <w:t xml:space="preserve"> Girardot Honda Puerto Salgar </w:t>
            </w:r>
          </w:p>
        </w:tc>
        <w:tc>
          <w:tcPr>
            <w:tcW w:w="1006" w:type="dxa"/>
            <w:tcBorders>
              <w:top w:val="nil"/>
              <w:left w:val="nil"/>
              <w:bottom w:val="single" w:sz="4" w:space="0" w:color="auto"/>
              <w:right w:val="single" w:sz="8" w:space="0" w:color="auto"/>
            </w:tcBorders>
            <w:shd w:val="clear" w:color="auto" w:fill="auto"/>
            <w:noWrap/>
            <w:vAlign w:val="bottom"/>
            <w:hideMark/>
          </w:tcPr>
          <w:p w14:paraId="6CF61B07" w14:textId="77777777" w:rsidR="00174653" w:rsidRPr="00174653" w:rsidRDefault="00174653" w:rsidP="00174653">
            <w:pPr>
              <w:jc w:val="right"/>
              <w:rPr>
                <w:sz w:val="16"/>
                <w:szCs w:val="16"/>
              </w:rPr>
            </w:pPr>
            <w:r w:rsidRPr="00174653">
              <w:rPr>
                <w:sz w:val="16"/>
                <w:szCs w:val="16"/>
              </w:rPr>
              <w:t xml:space="preserve">                134.801.409 </w:t>
            </w:r>
          </w:p>
        </w:tc>
      </w:tr>
      <w:tr w:rsidR="00D42794" w14:paraId="43284419"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56D4BCA"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2D01736E" w14:textId="77777777" w:rsidR="00174653" w:rsidRPr="00174653" w:rsidRDefault="00174653">
            <w:pPr>
              <w:rPr>
                <w:sz w:val="16"/>
                <w:szCs w:val="16"/>
              </w:rPr>
            </w:pPr>
            <w:r w:rsidRPr="00174653">
              <w:rPr>
                <w:sz w:val="16"/>
                <w:szCs w:val="16"/>
              </w:rPr>
              <w:t xml:space="preserve"> Tarifario </w:t>
            </w:r>
          </w:p>
        </w:tc>
        <w:tc>
          <w:tcPr>
            <w:tcW w:w="2733" w:type="dxa"/>
            <w:tcBorders>
              <w:top w:val="nil"/>
              <w:left w:val="nil"/>
              <w:bottom w:val="single" w:sz="4" w:space="0" w:color="auto"/>
              <w:right w:val="single" w:sz="4" w:space="0" w:color="auto"/>
            </w:tcBorders>
            <w:shd w:val="clear" w:color="auto" w:fill="auto"/>
            <w:noWrap/>
            <w:vAlign w:val="bottom"/>
            <w:hideMark/>
          </w:tcPr>
          <w:p w14:paraId="2BB5FDC8" w14:textId="77777777" w:rsidR="00174653" w:rsidRPr="00174653" w:rsidRDefault="00174653">
            <w:pPr>
              <w:jc w:val="center"/>
              <w:rPr>
                <w:sz w:val="16"/>
                <w:szCs w:val="16"/>
              </w:rPr>
            </w:pPr>
            <w:r w:rsidRPr="00174653">
              <w:rPr>
                <w:sz w:val="16"/>
                <w:szCs w:val="16"/>
              </w:rPr>
              <w:t xml:space="preserve"> Cartagena Barranquilla </w:t>
            </w:r>
          </w:p>
        </w:tc>
        <w:tc>
          <w:tcPr>
            <w:tcW w:w="1006" w:type="dxa"/>
            <w:tcBorders>
              <w:top w:val="nil"/>
              <w:left w:val="nil"/>
              <w:bottom w:val="single" w:sz="4" w:space="0" w:color="auto"/>
              <w:right w:val="single" w:sz="8" w:space="0" w:color="auto"/>
            </w:tcBorders>
            <w:shd w:val="clear" w:color="auto" w:fill="auto"/>
            <w:noWrap/>
            <w:vAlign w:val="bottom"/>
            <w:hideMark/>
          </w:tcPr>
          <w:p w14:paraId="7FD5ABAF" w14:textId="77777777" w:rsidR="00174653" w:rsidRPr="00174653" w:rsidRDefault="00174653" w:rsidP="00174653">
            <w:pPr>
              <w:jc w:val="right"/>
              <w:rPr>
                <w:sz w:val="16"/>
                <w:szCs w:val="16"/>
              </w:rPr>
            </w:pPr>
            <w:r w:rsidRPr="00174653">
              <w:rPr>
                <w:sz w:val="16"/>
                <w:szCs w:val="16"/>
              </w:rPr>
              <w:t xml:space="preserve">                  14.044.773 </w:t>
            </w:r>
          </w:p>
        </w:tc>
      </w:tr>
      <w:tr w:rsidR="00D42794" w14:paraId="5E17D235"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C93FBB"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159EE22C"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0B576191" w14:textId="77777777" w:rsidR="00174653" w:rsidRPr="00174653" w:rsidRDefault="00174653">
            <w:pPr>
              <w:jc w:val="center"/>
              <w:rPr>
                <w:sz w:val="16"/>
                <w:szCs w:val="16"/>
              </w:rPr>
            </w:pPr>
            <w:r w:rsidRPr="00174653">
              <w:rPr>
                <w:sz w:val="16"/>
                <w:szCs w:val="16"/>
              </w:rPr>
              <w:t xml:space="preserve"> Cartagena Barranquilla </w:t>
            </w:r>
          </w:p>
        </w:tc>
        <w:tc>
          <w:tcPr>
            <w:tcW w:w="1006" w:type="dxa"/>
            <w:tcBorders>
              <w:top w:val="nil"/>
              <w:left w:val="nil"/>
              <w:bottom w:val="single" w:sz="4" w:space="0" w:color="auto"/>
              <w:right w:val="single" w:sz="8" w:space="0" w:color="auto"/>
            </w:tcBorders>
            <w:shd w:val="clear" w:color="auto" w:fill="auto"/>
            <w:noWrap/>
            <w:vAlign w:val="bottom"/>
            <w:hideMark/>
          </w:tcPr>
          <w:p w14:paraId="3246B844" w14:textId="77777777" w:rsidR="00174653" w:rsidRPr="00174653" w:rsidRDefault="00174653" w:rsidP="00174653">
            <w:pPr>
              <w:jc w:val="right"/>
              <w:rPr>
                <w:sz w:val="16"/>
                <w:szCs w:val="16"/>
              </w:rPr>
            </w:pPr>
            <w:r w:rsidRPr="00174653">
              <w:rPr>
                <w:sz w:val="16"/>
                <w:szCs w:val="16"/>
              </w:rPr>
              <w:t xml:space="preserve">                  42.671.167 </w:t>
            </w:r>
          </w:p>
        </w:tc>
      </w:tr>
      <w:tr w:rsidR="00D42794" w14:paraId="223BCA16" w14:textId="77777777" w:rsidTr="00701DEE">
        <w:trPr>
          <w:trHeight w:val="253"/>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2E81C5C" w14:textId="77777777" w:rsidR="00174653" w:rsidRPr="00174653" w:rsidRDefault="00174653">
            <w:pPr>
              <w:rPr>
                <w:sz w:val="16"/>
                <w:szCs w:val="16"/>
              </w:rPr>
            </w:pPr>
            <w:r w:rsidRPr="00174653">
              <w:rPr>
                <w:sz w:val="16"/>
                <w:szCs w:val="16"/>
              </w:rPr>
              <w:t>Junio</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14:paraId="2D94DED9" w14:textId="77777777" w:rsidR="00174653" w:rsidRPr="00174653" w:rsidRDefault="00174653">
            <w:pPr>
              <w:rPr>
                <w:sz w:val="16"/>
                <w:szCs w:val="16"/>
              </w:rPr>
            </w:pPr>
            <w:r w:rsidRPr="00174653">
              <w:rPr>
                <w:sz w:val="16"/>
                <w:szCs w:val="16"/>
              </w:rPr>
              <w:t xml:space="preserve"> Comercial </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14:paraId="4335F41D" w14:textId="6F7DA459" w:rsidR="00174653" w:rsidRPr="00174653" w:rsidRDefault="00174653">
            <w:pPr>
              <w:jc w:val="center"/>
              <w:rPr>
                <w:sz w:val="16"/>
                <w:szCs w:val="16"/>
              </w:rPr>
            </w:pPr>
            <w:r w:rsidRPr="00174653">
              <w:rPr>
                <w:sz w:val="16"/>
                <w:szCs w:val="16"/>
              </w:rPr>
              <w:t xml:space="preserve"> Pac</w:t>
            </w:r>
            <w:r w:rsidR="00F8092D">
              <w:rPr>
                <w:sz w:val="16"/>
                <w:szCs w:val="16"/>
              </w:rPr>
              <w:t>í</w:t>
            </w:r>
            <w:r w:rsidRPr="00174653">
              <w:rPr>
                <w:sz w:val="16"/>
                <w:szCs w:val="16"/>
              </w:rPr>
              <w:t xml:space="preserve">fico 2 </w:t>
            </w:r>
          </w:p>
        </w:tc>
        <w:tc>
          <w:tcPr>
            <w:tcW w:w="1006" w:type="dxa"/>
            <w:tcBorders>
              <w:top w:val="single" w:sz="4" w:space="0" w:color="auto"/>
              <w:left w:val="nil"/>
              <w:bottom w:val="single" w:sz="4" w:space="0" w:color="auto"/>
              <w:right w:val="single" w:sz="4" w:space="0" w:color="auto"/>
            </w:tcBorders>
            <w:shd w:val="clear" w:color="auto" w:fill="auto"/>
            <w:noWrap/>
            <w:vAlign w:val="bottom"/>
            <w:hideMark/>
          </w:tcPr>
          <w:p w14:paraId="07E2C8BE" w14:textId="77777777" w:rsidR="00174653" w:rsidRPr="00174653" w:rsidRDefault="00174653" w:rsidP="00174653">
            <w:pPr>
              <w:jc w:val="right"/>
              <w:rPr>
                <w:sz w:val="16"/>
                <w:szCs w:val="16"/>
              </w:rPr>
            </w:pPr>
            <w:r w:rsidRPr="00174653">
              <w:rPr>
                <w:sz w:val="16"/>
                <w:szCs w:val="16"/>
              </w:rPr>
              <w:t xml:space="preserve">                  76.761.868 </w:t>
            </w:r>
          </w:p>
        </w:tc>
      </w:tr>
      <w:tr w:rsidR="00D42794" w14:paraId="1E475B83" w14:textId="77777777" w:rsidTr="00701DEE">
        <w:trPr>
          <w:trHeight w:val="265"/>
          <w:jc w:val="center"/>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6AC47625" w14:textId="77777777" w:rsidR="00174653" w:rsidRPr="00174653" w:rsidRDefault="00174653">
            <w:pPr>
              <w:rPr>
                <w:sz w:val="16"/>
                <w:szCs w:val="16"/>
              </w:rPr>
            </w:pPr>
            <w:r w:rsidRPr="00174653">
              <w:rPr>
                <w:sz w:val="16"/>
                <w:szCs w:val="16"/>
              </w:rPr>
              <w:t>Junio</w:t>
            </w:r>
          </w:p>
        </w:tc>
        <w:tc>
          <w:tcPr>
            <w:tcW w:w="2558" w:type="dxa"/>
            <w:tcBorders>
              <w:top w:val="single" w:sz="4" w:space="0" w:color="auto"/>
              <w:left w:val="nil"/>
              <w:bottom w:val="single" w:sz="4" w:space="0" w:color="auto"/>
              <w:right w:val="single" w:sz="4" w:space="0" w:color="auto"/>
            </w:tcBorders>
            <w:shd w:val="clear" w:color="auto" w:fill="auto"/>
            <w:vAlign w:val="center"/>
            <w:hideMark/>
          </w:tcPr>
          <w:p w14:paraId="0DF56693" w14:textId="77777777" w:rsidR="00174653" w:rsidRPr="00174653" w:rsidRDefault="00174653">
            <w:pPr>
              <w:rPr>
                <w:sz w:val="16"/>
                <w:szCs w:val="16"/>
              </w:rPr>
            </w:pPr>
            <w:r w:rsidRPr="00174653">
              <w:rPr>
                <w:sz w:val="16"/>
                <w:szCs w:val="16"/>
              </w:rPr>
              <w:t xml:space="preserve"> Tarifario </w:t>
            </w:r>
          </w:p>
        </w:tc>
        <w:tc>
          <w:tcPr>
            <w:tcW w:w="2733" w:type="dxa"/>
            <w:tcBorders>
              <w:top w:val="single" w:sz="4" w:space="0" w:color="auto"/>
              <w:left w:val="nil"/>
              <w:bottom w:val="single" w:sz="4" w:space="0" w:color="auto"/>
              <w:right w:val="single" w:sz="4" w:space="0" w:color="auto"/>
            </w:tcBorders>
            <w:shd w:val="clear" w:color="auto" w:fill="auto"/>
            <w:noWrap/>
            <w:vAlign w:val="bottom"/>
            <w:hideMark/>
          </w:tcPr>
          <w:p w14:paraId="1A6CD5EB" w14:textId="6F5108CD" w:rsidR="00174653" w:rsidRPr="00174653" w:rsidRDefault="00174653">
            <w:pPr>
              <w:jc w:val="center"/>
              <w:rPr>
                <w:sz w:val="16"/>
                <w:szCs w:val="16"/>
              </w:rPr>
            </w:pPr>
            <w:r w:rsidRPr="00174653">
              <w:rPr>
                <w:sz w:val="16"/>
                <w:szCs w:val="16"/>
              </w:rPr>
              <w:t xml:space="preserve"> Bucaramanga Barrancabermeja Yond</w:t>
            </w:r>
            <w:r>
              <w:rPr>
                <w:sz w:val="16"/>
                <w:szCs w:val="16"/>
              </w:rPr>
              <w:t>ó</w:t>
            </w:r>
            <w:r w:rsidRPr="00174653">
              <w:rPr>
                <w:sz w:val="16"/>
                <w:szCs w:val="16"/>
              </w:rPr>
              <w:t xml:space="preserve"> </w:t>
            </w:r>
          </w:p>
        </w:tc>
        <w:tc>
          <w:tcPr>
            <w:tcW w:w="1006" w:type="dxa"/>
            <w:tcBorders>
              <w:top w:val="single" w:sz="4" w:space="0" w:color="auto"/>
              <w:left w:val="nil"/>
              <w:bottom w:val="single" w:sz="4" w:space="0" w:color="auto"/>
              <w:right w:val="single" w:sz="8" w:space="0" w:color="auto"/>
            </w:tcBorders>
            <w:shd w:val="clear" w:color="auto" w:fill="auto"/>
            <w:noWrap/>
            <w:vAlign w:val="bottom"/>
            <w:hideMark/>
          </w:tcPr>
          <w:p w14:paraId="5C575AE8" w14:textId="77777777" w:rsidR="00174653" w:rsidRPr="00174653" w:rsidRDefault="00174653" w:rsidP="00174653">
            <w:pPr>
              <w:jc w:val="right"/>
              <w:rPr>
                <w:sz w:val="16"/>
                <w:szCs w:val="16"/>
              </w:rPr>
            </w:pPr>
            <w:r w:rsidRPr="00174653">
              <w:rPr>
                <w:sz w:val="16"/>
                <w:szCs w:val="16"/>
              </w:rPr>
              <w:t xml:space="preserve">                  13.943.819 </w:t>
            </w:r>
          </w:p>
        </w:tc>
      </w:tr>
      <w:tr w:rsidR="00D42794" w14:paraId="15019F7C" w14:textId="77777777" w:rsidTr="00701DEE">
        <w:trPr>
          <w:trHeight w:val="26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28E7347"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1DE93799" w14:textId="77777777" w:rsidR="00174653" w:rsidRPr="00174653" w:rsidRDefault="00174653">
            <w:pPr>
              <w:rPr>
                <w:sz w:val="16"/>
                <w:szCs w:val="16"/>
              </w:rPr>
            </w:pPr>
            <w:r w:rsidRPr="00174653">
              <w:rPr>
                <w:sz w:val="16"/>
                <w:szCs w:val="16"/>
              </w:rPr>
              <w:t xml:space="preserve"> No Instalación de peajes </w:t>
            </w:r>
          </w:p>
        </w:tc>
        <w:tc>
          <w:tcPr>
            <w:tcW w:w="2733" w:type="dxa"/>
            <w:tcBorders>
              <w:top w:val="nil"/>
              <w:left w:val="nil"/>
              <w:bottom w:val="single" w:sz="4" w:space="0" w:color="auto"/>
              <w:right w:val="single" w:sz="4" w:space="0" w:color="auto"/>
            </w:tcBorders>
            <w:shd w:val="clear" w:color="auto" w:fill="auto"/>
            <w:noWrap/>
            <w:vAlign w:val="bottom"/>
            <w:hideMark/>
          </w:tcPr>
          <w:p w14:paraId="1706A307" w14:textId="27674F77" w:rsidR="00174653" w:rsidRPr="00174653" w:rsidRDefault="00174653">
            <w:pPr>
              <w:jc w:val="center"/>
              <w:rPr>
                <w:sz w:val="16"/>
                <w:szCs w:val="16"/>
              </w:rPr>
            </w:pPr>
            <w:r w:rsidRPr="00174653">
              <w:rPr>
                <w:sz w:val="16"/>
                <w:szCs w:val="16"/>
              </w:rPr>
              <w:t xml:space="preserve"> Bucaramanga Barrancabermeja Yondó </w:t>
            </w:r>
          </w:p>
        </w:tc>
        <w:tc>
          <w:tcPr>
            <w:tcW w:w="1006" w:type="dxa"/>
            <w:tcBorders>
              <w:top w:val="nil"/>
              <w:left w:val="nil"/>
              <w:bottom w:val="single" w:sz="4" w:space="0" w:color="auto"/>
              <w:right w:val="single" w:sz="8" w:space="0" w:color="auto"/>
            </w:tcBorders>
            <w:shd w:val="clear" w:color="auto" w:fill="auto"/>
            <w:noWrap/>
            <w:vAlign w:val="bottom"/>
            <w:hideMark/>
          </w:tcPr>
          <w:p w14:paraId="74A91117" w14:textId="77777777" w:rsidR="00174653" w:rsidRPr="00174653" w:rsidRDefault="00174653" w:rsidP="00174653">
            <w:pPr>
              <w:jc w:val="right"/>
              <w:rPr>
                <w:sz w:val="16"/>
                <w:szCs w:val="16"/>
              </w:rPr>
            </w:pPr>
            <w:r w:rsidRPr="00174653">
              <w:rPr>
                <w:sz w:val="16"/>
                <w:szCs w:val="16"/>
              </w:rPr>
              <w:t xml:space="preserve">                  15.240.328 </w:t>
            </w:r>
          </w:p>
        </w:tc>
      </w:tr>
      <w:tr w:rsidR="00D42794" w14:paraId="64A6CFDF" w14:textId="77777777" w:rsidTr="00701DEE">
        <w:trPr>
          <w:trHeight w:val="26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A5022E6"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6F57BD00" w14:textId="77777777" w:rsidR="00174653" w:rsidRPr="00174653" w:rsidRDefault="00174653">
            <w:pPr>
              <w:rPr>
                <w:sz w:val="16"/>
                <w:szCs w:val="16"/>
              </w:rPr>
            </w:pPr>
            <w:r w:rsidRPr="00174653">
              <w:rPr>
                <w:sz w:val="16"/>
                <w:szCs w:val="16"/>
              </w:rPr>
              <w:t xml:space="preserve"> Redes </w:t>
            </w:r>
          </w:p>
        </w:tc>
        <w:tc>
          <w:tcPr>
            <w:tcW w:w="2733" w:type="dxa"/>
            <w:tcBorders>
              <w:top w:val="nil"/>
              <w:left w:val="nil"/>
              <w:bottom w:val="single" w:sz="4" w:space="0" w:color="auto"/>
              <w:right w:val="single" w:sz="4" w:space="0" w:color="auto"/>
            </w:tcBorders>
            <w:shd w:val="clear" w:color="auto" w:fill="auto"/>
            <w:noWrap/>
            <w:vAlign w:val="bottom"/>
            <w:hideMark/>
          </w:tcPr>
          <w:p w14:paraId="13FA9520" w14:textId="24387C6B" w:rsidR="00174653" w:rsidRPr="00174653" w:rsidRDefault="00174653">
            <w:pPr>
              <w:jc w:val="center"/>
              <w:rPr>
                <w:sz w:val="16"/>
                <w:szCs w:val="16"/>
              </w:rPr>
            </w:pPr>
            <w:r w:rsidRPr="00174653">
              <w:rPr>
                <w:sz w:val="16"/>
                <w:szCs w:val="16"/>
              </w:rPr>
              <w:t xml:space="preserve"> Bucaramanga Barrancabermeja Yondó </w:t>
            </w:r>
          </w:p>
        </w:tc>
        <w:tc>
          <w:tcPr>
            <w:tcW w:w="1006" w:type="dxa"/>
            <w:tcBorders>
              <w:top w:val="nil"/>
              <w:left w:val="nil"/>
              <w:bottom w:val="single" w:sz="4" w:space="0" w:color="auto"/>
              <w:right w:val="single" w:sz="8" w:space="0" w:color="auto"/>
            </w:tcBorders>
            <w:shd w:val="clear" w:color="auto" w:fill="auto"/>
            <w:noWrap/>
            <w:vAlign w:val="bottom"/>
            <w:hideMark/>
          </w:tcPr>
          <w:p w14:paraId="0F37A44D" w14:textId="77777777" w:rsidR="00174653" w:rsidRPr="00174653" w:rsidRDefault="00174653" w:rsidP="00174653">
            <w:pPr>
              <w:jc w:val="right"/>
              <w:rPr>
                <w:sz w:val="16"/>
                <w:szCs w:val="16"/>
              </w:rPr>
            </w:pPr>
            <w:r w:rsidRPr="00174653">
              <w:rPr>
                <w:sz w:val="16"/>
                <w:szCs w:val="16"/>
              </w:rPr>
              <w:t xml:space="preserve">                  10.900.229 </w:t>
            </w:r>
          </w:p>
        </w:tc>
      </w:tr>
      <w:tr w:rsidR="00D42794" w14:paraId="2C65B34E" w14:textId="77777777" w:rsidTr="00701DEE">
        <w:trPr>
          <w:trHeight w:val="26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819D2A"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7D773776" w14:textId="77777777" w:rsidR="00174653" w:rsidRPr="00174653" w:rsidRDefault="00174653">
            <w:pPr>
              <w:rPr>
                <w:sz w:val="16"/>
                <w:szCs w:val="16"/>
              </w:rPr>
            </w:pPr>
            <w:r w:rsidRPr="00174653">
              <w:rPr>
                <w:sz w:val="16"/>
                <w:szCs w:val="16"/>
              </w:rPr>
              <w:t xml:space="preserve"> Falla Coluviones </w:t>
            </w:r>
          </w:p>
        </w:tc>
        <w:tc>
          <w:tcPr>
            <w:tcW w:w="2733" w:type="dxa"/>
            <w:tcBorders>
              <w:top w:val="nil"/>
              <w:left w:val="nil"/>
              <w:bottom w:val="single" w:sz="4" w:space="0" w:color="auto"/>
              <w:right w:val="single" w:sz="4" w:space="0" w:color="auto"/>
            </w:tcBorders>
            <w:shd w:val="clear" w:color="auto" w:fill="auto"/>
            <w:noWrap/>
            <w:vAlign w:val="bottom"/>
            <w:hideMark/>
          </w:tcPr>
          <w:p w14:paraId="61979696" w14:textId="6420846B" w:rsidR="00174653" w:rsidRPr="00174653" w:rsidRDefault="00174653">
            <w:pPr>
              <w:jc w:val="center"/>
              <w:rPr>
                <w:sz w:val="16"/>
                <w:szCs w:val="16"/>
              </w:rPr>
            </w:pPr>
            <w:r w:rsidRPr="00174653">
              <w:rPr>
                <w:sz w:val="16"/>
                <w:szCs w:val="16"/>
              </w:rPr>
              <w:t xml:space="preserve"> Bucaramanga Barrancabermeja Yondó </w:t>
            </w:r>
          </w:p>
        </w:tc>
        <w:tc>
          <w:tcPr>
            <w:tcW w:w="1006" w:type="dxa"/>
            <w:tcBorders>
              <w:top w:val="nil"/>
              <w:left w:val="nil"/>
              <w:bottom w:val="single" w:sz="4" w:space="0" w:color="auto"/>
              <w:right w:val="single" w:sz="8" w:space="0" w:color="auto"/>
            </w:tcBorders>
            <w:shd w:val="clear" w:color="auto" w:fill="auto"/>
            <w:noWrap/>
            <w:vAlign w:val="bottom"/>
            <w:hideMark/>
          </w:tcPr>
          <w:p w14:paraId="0F78E7EA" w14:textId="77777777" w:rsidR="00174653" w:rsidRPr="00174653" w:rsidRDefault="00174653" w:rsidP="00174653">
            <w:pPr>
              <w:jc w:val="right"/>
              <w:rPr>
                <w:sz w:val="16"/>
                <w:szCs w:val="16"/>
              </w:rPr>
            </w:pPr>
            <w:r w:rsidRPr="00174653">
              <w:rPr>
                <w:sz w:val="16"/>
                <w:szCs w:val="16"/>
              </w:rPr>
              <w:t xml:space="preserve">                  15.095.608 </w:t>
            </w:r>
          </w:p>
        </w:tc>
      </w:tr>
      <w:tr w:rsidR="00D42794" w14:paraId="5305CF07"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9C931F"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15C4F9A9" w14:textId="77777777" w:rsidR="00174653" w:rsidRPr="00174653" w:rsidRDefault="00174653">
            <w:pPr>
              <w:rPr>
                <w:sz w:val="16"/>
                <w:szCs w:val="16"/>
              </w:rPr>
            </w:pPr>
            <w:r w:rsidRPr="00174653">
              <w:rPr>
                <w:sz w:val="16"/>
                <w:szCs w:val="16"/>
              </w:rPr>
              <w:t xml:space="preserve"> Póliza Todo Riesgo </w:t>
            </w:r>
          </w:p>
        </w:tc>
        <w:tc>
          <w:tcPr>
            <w:tcW w:w="2733" w:type="dxa"/>
            <w:tcBorders>
              <w:top w:val="nil"/>
              <w:left w:val="nil"/>
              <w:bottom w:val="single" w:sz="4" w:space="0" w:color="auto"/>
              <w:right w:val="single" w:sz="4" w:space="0" w:color="auto"/>
            </w:tcBorders>
            <w:shd w:val="clear" w:color="auto" w:fill="auto"/>
            <w:noWrap/>
            <w:vAlign w:val="bottom"/>
            <w:hideMark/>
          </w:tcPr>
          <w:p w14:paraId="40AA835D" w14:textId="5DB441AB" w:rsidR="00174653" w:rsidRPr="00174653" w:rsidRDefault="00174653">
            <w:pPr>
              <w:jc w:val="center"/>
              <w:rPr>
                <w:sz w:val="16"/>
                <w:szCs w:val="16"/>
              </w:rPr>
            </w:pPr>
            <w:r w:rsidRPr="00174653">
              <w:rPr>
                <w:sz w:val="16"/>
                <w:szCs w:val="16"/>
              </w:rPr>
              <w:t xml:space="preserve"> Santa Marta Paraguach</w:t>
            </w:r>
            <w:r>
              <w:rPr>
                <w:sz w:val="16"/>
                <w:szCs w:val="16"/>
              </w:rPr>
              <w:t>ó</w:t>
            </w:r>
            <w:r w:rsidRPr="00174653">
              <w:rPr>
                <w:sz w:val="16"/>
                <w:szCs w:val="16"/>
              </w:rPr>
              <w:t xml:space="preserve">n </w:t>
            </w:r>
          </w:p>
        </w:tc>
        <w:tc>
          <w:tcPr>
            <w:tcW w:w="1006" w:type="dxa"/>
            <w:tcBorders>
              <w:top w:val="nil"/>
              <w:left w:val="nil"/>
              <w:bottom w:val="single" w:sz="4" w:space="0" w:color="auto"/>
              <w:right w:val="single" w:sz="8" w:space="0" w:color="auto"/>
            </w:tcBorders>
            <w:shd w:val="clear" w:color="auto" w:fill="auto"/>
            <w:noWrap/>
            <w:vAlign w:val="bottom"/>
            <w:hideMark/>
          </w:tcPr>
          <w:p w14:paraId="687E5EC0" w14:textId="77777777" w:rsidR="00174653" w:rsidRPr="00174653" w:rsidRDefault="00174653" w:rsidP="00174653">
            <w:pPr>
              <w:jc w:val="right"/>
              <w:rPr>
                <w:sz w:val="16"/>
                <w:szCs w:val="16"/>
              </w:rPr>
            </w:pPr>
            <w:r w:rsidRPr="00174653">
              <w:rPr>
                <w:sz w:val="16"/>
                <w:szCs w:val="16"/>
              </w:rPr>
              <w:t xml:space="preserve">                       901.343 </w:t>
            </w:r>
          </w:p>
        </w:tc>
      </w:tr>
      <w:tr w:rsidR="00D42794" w14:paraId="3CCB73C0"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0E4333C"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6D8E49A7" w14:textId="77777777" w:rsidR="00174653" w:rsidRPr="00174653" w:rsidRDefault="00174653">
            <w:pPr>
              <w:rPr>
                <w:sz w:val="16"/>
                <w:szCs w:val="16"/>
              </w:rPr>
            </w:pPr>
            <w:r w:rsidRPr="00174653">
              <w:rPr>
                <w:sz w:val="16"/>
                <w:szCs w:val="16"/>
              </w:rPr>
              <w:t xml:space="preserve"> Interventoría </w:t>
            </w:r>
          </w:p>
        </w:tc>
        <w:tc>
          <w:tcPr>
            <w:tcW w:w="2733" w:type="dxa"/>
            <w:tcBorders>
              <w:top w:val="nil"/>
              <w:left w:val="nil"/>
              <w:bottom w:val="single" w:sz="4" w:space="0" w:color="auto"/>
              <w:right w:val="single" w:sz="4" w:space="0" w:color="auto"/>
            </w:tcBorders>
            <w:shd w:val="clear" w:color="auto" w:fill="auto"/>
            <w:noWrap/>
            <w:vAlign w:val="bottom"/>
            <w:hideMark/>
          </w:tcPr>
          <w:p w14:paraId="06AC891A" w14:textId="3AB3B6CB" w:rsidR="00174653" w:rsidRPr="00174653" w:rsidRDefault="00174653">
            <w:pPr>
              <w:jc w:val="center"/>
              <w:rPr>
                <w:sz w:val="16"/>
                <w:szCs w:val="16"/>
              </w:rPr>
            </w:pPr>
            <w:r w:rsidRPr="00174653">
              <w:rPr>
                <w:sz w:val="16"/>
                <w:szCs w:val="16"/>
              </w:rPr>
              <w:t>Santa Marta Paraguach</w:t>
            </w:r>
            <w:r>
              <w:rPr>
                <w:sz w:val="16"/>
                <w:szCs w:val="16"/>
              </w:rPr>
              <w:t>ó</w:t>
            </w:r>
            <w:r w:rsidRPr="00174653">
              <w:rPr>
                <w:sz w:val="16"/>
                <w:szCs w:val="16"/>
              </w:rPr>
              <w:t>n</w:t>
            </w:r>
          </w:p>
        </w:tc>
        <w:tc>
          <w:tcPr>
            <w:tcW w:w="1006" w:type="dxa"/>
            <w:tcBorders>
              <w:top w:val="nil"/>
              <w:left w:val="nil"/>
              <w:bottom w:val="single" w:sz="4" w:space="0" w:color="auto"/>
              <w:right w:val="single" w:sz="8" w:space="0" w:color="auto"/>
            </w:tcBorders>
            <w:shd w:val="clear" w:color="auto" w:fill="auto"/>
            <w:noWrap/>
            <w:vAlign w:val="bottom"/>
            <w:hideMark/>
          </w:tcPr>
          <w:p w14:paraId="2414609F" w14:textId="77777777" w:rsidR="00174653" w:rsidRPr="00174653" w:rsidRDefault="00174653" w:rsidP="00174653">
            <w:pPr>
              <w:jc w:val="right"/>
              <w:rPr>
                <w:sz w:val="16"/>
                <w:szCs w:val="16"/>
              </w:rPr>
            </w:pPr>
            <w:r w:rsidRPr="00174653">
              <w:rPr>
                <w:sz w:val="16"/>
                <w:szCs w:val="16"/>
              </w:rPr>
              <w:t xml:space="preserve">                    8.902.500 </w:t>
            </w:r>
          </w:p>
        </w:tc>
      </w:tr>
      <w:tr w:rsidR="00D42794" w14:paraId="68A6F9DA"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4246B3C"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6432B882" w14:textId="1FCC1F49" w:rsidR="00174653" w:rsidRPr="00174653" w:rsidRDefault="00174653">
            <w:pPr>
              <w:rPr>
                <w:sz w:val="16"/>
                <w:szCs w:val="16"/>
              </w:rPr>
            </w:pPr>
            <w:r w:rsidRPr="00174653">
              <w:rPr>
                <w:sz w:val="16"/>
                <w:szCs w:val="16"/>
              </w:rPr>
              <w:t xml:space="preserve"> Tarifar</w:t>
            </w:r>
            <w:r>
              <w:rPr>
                <w:sz w:val="16"/>
                <w:szCs w:val="16"/>
              </w:rPr>
              <w:t>i</w:t>
            </w:r>
            <w:r w:rsidRPr="00174653">
              <w:rPr>
                <w:sz w:val="16"/>
                <w:szCs w:val="16"/>
              </w:rPr>
              <w:t xml:space="preserve">o </w:t>
            </w:r>
          </w:p>
        </w:tc>
        <w:tc>
          <w:tcPr>
            <w:tcW w:w="2733" w:type="dxa"/>
            <w:tcBorders>
              <w:top w:val="nil"/>
              <w:left w:val="nil"/>
              <w:bottom w:val="single" w:sz="4" w:space="0" w:color="auto"/>
              <w:right w:val="single" w:sz="4" w:space="0" w:color="auto"/>
            </w:tcBorders>
            <w:shd w:val="clear" w:color="auto" w:fill="auto"/>
            <w:noWrap/>
            <w:vAlign w:val="bottom"/>
            <w:hideMark/>
          </w:tcPr>
          <w:p w14:paraId="08DD39A8" w14:textId="73C52C58" w:rsidR="00174653" w:rsidRPr="00174653" w:rsidRDefault="00174653">
            <w:pPr>
              <w:jc w:val="center"/>
              <w:rPr>
                <w:sz w:val="16"/>
                <w:szCs w:val="16"/>
              </w:rPr>
            </w:pPr>
            <w:r w:rsidRPr="00174653">
              <w:rPr>
                <w:sz w:val="16"/>
                <w:szCs w:val="16"/>
              </w:rPr>
              <w:t xml:space="preserve"> Santa Marta Paraguach</w:t>
            </w:r>
            <w:r>
              <w:rPr>
                <w:sz w:val="16"/>
                <w:szCs w:val="16"/>
              </w:rPr>
              <w:t>ó</w:t>
            </w:r>
            <w:r w:rsidRPr="00174653">
              <w:rPr>
                <w:sz w:val="16"/>
                <w:szCs w:val="16"/>
              </w:rPr>
              <w:t>n</w:t>
            </w:r>
          </w:p>
        </w:tc>
        <w:tc>
          <w:tcPr>
            <w:tcW w:w="1006" w:type="dxa"/>
            <w:tcBorders>
              <w:top w:val="nil"/>
              <w:left w:val="nil"/>
              <w:bottom w:val="single" w:sz="4" w:space="0" w:color="auto"/>
              <w:right w:val="single" w:sz="8" w:space="0" w:color="auto"/>
            </w:tcBorders>
            <w:shd w:val="clear" w:color="auto" w:fill="auto"/>
            <w:noWrap/>
            <w:vAlign w:val="bottom"/>
            <w:hideMark/>
          </w:tcPr>
          <w:p w14:paraId="29F9A11F" w14:textId="77777777" w:rsidR="00174653" w:rsidRPr="00174653" w:rsidRDefault="00174653" w:rsidP="00174653">
            <w:pPr>
              <w:jc w:val="right"/>
              <w:rPr>
                <w:sz w:val="16"/>
                <w:szCs w:val="16"/>
              </w:rPr>
            </w:pPr>
            <w:r w:rsidRPr="00174653">
              <w:rPr>
                <w:sz w:val="16"/>
                <w:szCs w:val="16"/>
              </w:rPr>
              <w:t xml:space="preserve">                    2.697.097 </w:t>
            </w:r>
          </w:p>
        </w:tc>
      </w:tr>
      <w:tr w:rsidR="00D42794" w14:paraId="58CC59B2"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8CC06FF"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76354691"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74E11206" w14:textId="77777777" w:rsidR="00174653" w:rsidRPr="00174653" w:rsidRDefault="00174653">
            <w:pPr>
              <w:jc w:val="center"/>
              <w:rPr>
                <w:sz w:val="16"/>
                <w:szCs w:val="16"/>
              </w:rPr>
            </w:pPr>
            <w:r w:rsidRPr="00174653">
              <w:rPr>
                <w:sz w:val="16"/>
                <w:szCs w:val="16"/>
              </w:rPr>
              <w:t xml:space="preserve"> Magdalena 2 </w:t>
            </w:r>
          </w:p>
        </w:tc>
        <w:tc>
          <w:tcPr>
            <w:tcW w:w="1006" w:type="dxa"/>
            <w:tcBorders>
              <w:top w:val="nil"/>
              <w:left w:val="nil"/>
              <w:bottom w:val="single" w:sz="4" w:space="0" w:color="auto"/>
              <w:right w:val="single" w:sz="8" w:space="0" w:color="auto"/>
            </w:tcBorders>
            <w:shd w:val="clear" w:color="auto" w:fill="auto"/>
            <w:noWrap/>
            <w:vAlign w:val="bottom"/>
            <w:hideMark/>
          </w:tcPr>
          <w:p w14:paraId="797D5900" w14:textId="77777777" w:rsidR="00174653" w:rsidRPr="00174653" w:rsidRDefault="00174653" w:rsidP="00174653">
            <w:pPr>
              <w:jc w:val="right"/>
              <w:rPr>
                <w:sz w:val="16"/>
                <w:szCs w:val="16"/>
              </w:rPr>
            </w:pPr>
            <w:r w:rsidRPr="00174653">
              <w:rPr>
                <w:sz w:val="16"/>
                <w:szCs w:val="16"/>
              </w:rPr>
              <w:t xml:space="preserve">                  10.178.848 </w:t>
            </w:r>
          </w:p>
        </w:tc>
      </w:tr>
      <w:tr w:rsidR="00D42794" w14:paraId="3D098BE7" w14:textId="77777777" w:rsidTr="00701DEE">
        <w:trPr>
          <w:trHeight w:val="26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299F5E1"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577A8803" w14:textId="77777777" w:rsidR="00174653" w:rsidRPr="00174653" w:rsidRDefault="00174653">
            <w:pPr>
              <w:rPr>
                <w:sz w:val="16"/>
                <w:szCs w:val="16"/>
              </w:rPr>
            </w:pPr>
            <w:r w:rsidRPr="00174653">
              <w:rPr>
                <w:sz w:val="16"/>
                <w:szCs w:val="16"/>
              </w:rPr>
              <w:t xml:space="preserve"> Predial </w:t>
            </w:r>
          </w:p>
        </w:tc>
        <w:tc>
          <w:tcPr>
            <w:tcW w:w="2733" w:type="dxa"/>
            <w:tcBorders>
              <w:top w:val="nil"/>
              <w:left w:val="nil"/>
              <w:bottom w:val="single" w:sz="4" w:space="0" w:color="auto"/>
              <w:right w:val="single" w:sz="4" w:space="0" w:color="auto"/>
            </w:tcBorders>
            <w:shd w:val="clear" w:color="auto" w:fill="auto"/>
            <w:noWrap/>
            <w:vAlign w:val="bottom"/>
            <w:hideMark/>
          </w:tcPr>
          <w:p w14:paraId="12C0BBAD" w14:textId="77777777" w:rsidR="00174653" w:rsidRPr="00174653" w:rsidRDefault="00174653">
            <w:pPr>
              <w:jc w:val="center"/>
              <w:rPr>
                <w:sz w:val="16"/>
                <w:szCs w:val="16"/>
              </w:rPr>
            </w:pPr>
            <w:r w:rsidRPr="00174653">
              <w:rPr>
                <w:sz w:val="16"/>
                <w:szCs w:val="16"/>
              </w:rPr>
              <w:t xml:space="preserve"> Transversal del Sisga </w:t>
            </w:r>
          </w:p>
        </w:tc>
        <w:tc>
          <w:tcPr>
            <w:tcW w:w="1006" w:type="dxa"/>
            <w:tcBorders>
              <w:top w:val="nil"/>
              <w:left w:val="nil"/>
              <w:bottom w:val="single" w:sz="4" w:space="0" w:color="auto"/>
              <w:right w:val="single" w:sz="8" w:space="0" w:color="auto"/>
            </w:tcBorders>
            <w:shd w:val="clear" w:color="auto" w:fill="auto"/>
            <w:noWrap/>
            <w:vAlign w:val="bottom"/>
            <w:hideMark/>
          </w:tcPr>
          <w:p w14:paraId="06EC947F" w14:textId="77777777" w:rsidR="00174653" w:rsidRPr="00174653" w:rsidRDefault="00174653" w:rsidP="00174653">
            <w:pPr>
              <w:jc w:val="right"/>
              <w:rPr>
                <w:sz w:val="16"/>
                <w:szCs w:val="16"/>
              </w:rPr>
            </w:pPr>
            <w:r w:rsidRPr="00174653">
              <w:rPr>
                <w:sz w:val="16"/>
                <w:szCs w:val="16"/>
              </w:rPr>
              <w:t xml:space="preserve">                    1.184.613 </w:t>
            </w:r>
          </w:p>
        </w:tc>
      </w:tr>
      <w:tr w:rsidR="00D42794" w14:paraId="54174202" w14:textId="77777777" w:rsidTr="00701DEE">
        <w:trPr>
          <w:trHeight w:val="26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248E680" w14:textId="77777777" w:rsidR="00174653" w:rsidRPr="00174653" w:rsidRDefault="00174653">
            <w:pPr>
              <w:rPr>
                <w:sz w:val="16"/>
                <w:szCs w:val="16"/>
              </w:rPr>
            </w:pPr>
            <w:r w:rsidRPr="00174653">
              <w:rPr>
                <w:sz w:val="16"/>
                <w:szCs w:val="16"/>
              </w:rPr>
              <w:t>Junio</w:t>
            </w:r>
          </w:p>
        </w:tc>
        <w:tc>
          <w:tcPr>
            <w:tcW w:w="2558" w:type="dxa"/>
            <w:tcBorders>
              <w:top w:val="nil"/>
              <w:left w:val="nil"/>
              <w:bottom w:val="single" w:sz="4" w:space="0" w:color="auto"/>
              <w:right w:val="single" w:sz="4" w:space="0" w:color="auto"/>
            </w:tcBorders>
            <w:shd w:val="clear" w:color="auto" w:fill="auto"/>
            <w:vAlign w:val="center"/>
            <w:hideMark/>
          </w:tcPr>
          <w:p w14:paraId="31BF7E37" w14:textId="77777777" w:rsidR="00174653" w:rsidRPr="00174653" w:rsidRDefault="00174653">
            <w:pPr>
              <w:rPr>
                <w:sz w:val="16"/>
                <w:szCs w:val="16"/>
              </w:rPr>
            </w:pPr>
            <w:r w:rsidRPr="00174653">
              <w:rPr>
                <w:sz w:val="16"/>
                <w:szCs w:val="16"/>
              </w:rPr>
              <w:t xml:space="preserve"> Tarifario </w:t>
            </w:r>
          </w:p>
        </w:tc>
        <w:tc>
          <w:tcPr>
            <w:tcW w:w="2733" w:type="dxa"/>
            <w:tcBorders>
              <w:top w:val="nil"/>
              <w:left w:val="nil"/>
              <w:bottom w:val="single" w:sz="4" w:space="0" w:color="auto"/>
              <w:right w:val="single" w:sz="4" w:space="0" w:color="auto"/>
            </w:tcBorders>
            <w:shd w:val="clear" w:color="auto" w:fill="auto"/>
            <w:noWrap/>
            <w:vAlign w:val="bottom"/>
            <w:hideMark/>
          </w:tcPr>
          <w:p w14:paraId="1A59C2EC" w14:textId="77777777" w:rsidR="00174653" w:rsidRPr="00174653" w:rsidRDefault="00174653">
            <w:pPr>
              <w:jc w:val="center"/>
              <w:rPr>
                <w:sz w:val="16"/>
                <w:szCs w:val="16"/>
              </w:rPr>
            </w:pPr>
            <w:r w:rsidRPr="00174653">
              <w:rPr>
                <w:sz w:val="16"/>
                <w:szCs w:val="16"/>
              </w:rPr>
              <w:t xml:space="preserve"> Transversal del Sisga </w:t>
            </w:r>
          </w:p>
        </w:tc>
        <w:tc>
          <w:tcPr>
            <w:tcW w:w="1006" w:type="dxa"/>
            <w:tcBorders>
              <w:top w:val="nil"/>
              <w:left w:val="nil"/>
              <w:bottom w:val="single" w:sz="4" w:space="0" w:color="auto"/>
              <w:right w:val="single" w:sz="8" w:space="0" w:color="auto"/>
            </w:tcBorders>
            <w:shd w:val="clear" w:color="auto" w:fill="auto"/>
            <w:noWrap/>
            <w:vAlign w:val="bottom"/>
            <w:hideMark/>
          </w:tcPr>
          <w:p w14:paraId="0097A165" w14:textId="77777777" w:rsidR="00174653" w:rsidRPr="00174653" w:rsidRDefault="00174653" w:rsidP="00174653">
            <w:pPr>
              <w:jc w:val="right"/>
              <w:rPr>
                <w:sz w:val="16"/>
                <w:szCs w:val="16"/>
              </w:rPr>
            </w:pPr>
            <w:r w:rsidRPr="00174653">
              <w:rPr>
                <w:sz w:val="16"/>
                <w:szCs w:val="16"/>
              </w:rPr>
              <w:t xml:space="preserve">                    5.859.337 </w:t>
            </w:r>
          </w:p>
        </w:tc>
      </w:tr>
      <w:tr w:rsidR="00D42794" w14:paraId="52808138" w14:textId="77777777" w:rsidTr="00701DEE">
        <w:trPr>
          <w:trHeight w:val="265"/>
          <w:jc w:val="center"/>
        </w:trPr>
        <w:tc>
          <w:tcPr>
            <w:tcW w:w="617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1B4C27EA" w14:textId="4083FDB8" w:rsidR="00174653" w:rsidRPr="00174653" w:rsidRDefault="00174653">
            <w:pPr>
              <w:jc w:val="center"/>
              <w:rPr>
                <w:sz w:val="16"/>
                <w:szCs w:val="16"/>
              </w:rPr>
            </w:pPr>
            <w:r w:rsidRPr="00174653">
              <w:rPr>
                <w:sz w:val="16"/>
                <w:szCs w:val="16"/>
              </w:rPr>
              <w:t>Total</w:t>
            </w:r>
            <w:r w:rsidR="009F5E18">
              <w:rPr>
                <w:sz w:val="16"/>
                <w:szCs w:val="16"/>
              </w:rPr>
              <w:t xml:space="preserve"> </w:t>
            </w:r>
            <w:r w:rsidRPr="00174653">
              <w:rPr>
                <w:sz w:val="16"/>
                <w:szCs w:val="16"/>
              </w:rPr>
              <w:t>junio 2022</w:t>
            </w:r>
          </w:p>
        </w:tc>
        <w:tc>
          <w:tcPr>
            <w:tcW w:w="1006" w:type="dxa"/>
            <w:tcBorders>
              <w:top w:val="nil"/>
              <w:left w:val="nil"/>
              <w:bottom w:val="single" w:sz="4" w:space="0" w:color="auto"/>
              <w:right w:val="single" w:sz="8" w:space="0" w:color="auto"/>
            </w:tcBorders>
            <w:shd w:val="clear" w:color="auto" w:fill="auto"/>
            <w:noWrap/>
            <w:vAlign w:val="bottom"/>
            <w:hideMark/>
          </w:tcPr>
          <w:p w14:paraId="53A3EB23" w14:textId="77777777" w:rsidR="00174653" w:rsidRPr="00174653" w:rsidRDefault="00174653" w:rsidP="00174653">
            <w:pPr>
              <w:jc w:val="right"/>
              <w:rPr>
                <w:b/>
                <w:bCs/>
                <w:sz w:val="16"/>
                <w:szCs w:val="16"/>
              </w:rPr>
            </w:pPr>
            <w:r w:rsidRPr="00174653">
              <w:rPr>
                <w:b/>
                <w:bCs/>
                <w:sz w:val="16"/>
                <w:szCs w:val="16"/>
              </w:rPr>
              <w:t xml:space="preserve">                523.201.489 </w:t>
            </w:r>
          </w:p>
        </w:tc>
      </w:tr>
      <w:tr w:rsidR="00D42794" w14:paraId="62258244" w14:textId="77777777" w:rsidTr="00701DEE">
        <w:trPr>
          <w:trHeight w:val="26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6EA2394" w14:textId="77777777" w:rsidR="00174653" w:rsidRPr="00174653" w:rsidRDefault="00174653">
            <w:pPr>
              <w:rPr>
                <w:sz w:val="16"/>
                <w:szCs w:val="16"/>
              </w:rPr>
            </w:pPr>
            <w:r w:rsidRPr="00174653">
              <w:rPr>
                <w:sz w:val="16"/>
                <w:szCs w:val="16"/>
              </w:rPr>
              <w:t>Julio</w:t>
            </w:r>
          </w:p>
        </w:tc>
        <w:tc>
          <w:tcPr>
            <w:tcW w:w="2558" w:type="dxa"/>
            <w:tcBorders>
              <w:top w:val="nil"/>
              <w:left w:val="nil"/>
              <w:bottom w:val="single" w:sz="4" w:space="0" w:color="auto"/>
              <w:right w:val="single" w:sz="4" w:space="0" w:color="auto"/>
            </w:tcBorders>
            <w:shd w:val="clear" w:color="auto" w:fill="auto"/>
            <w:vAlign w:val="center"/>
            <w:hideMark/>
          </w:tcPr>
          <w:p w14:paraId="7F639D42"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2B94EB88" w14:textId="77777777" w:rsidR="00174653" w:rsidRPr="00174653" w:rsidRDefault="00174653">
            <w:pPr>
              <w:jc w:val="center"/>
              <w:rPr>
                <w:sz w:val="16"/>
                <w:szCs w:val="16"/>
              </w:rPr>
            </w:pPr>
            <w:r w:rsidRPr="00174653">
              <w:rPr>
                <w:sz w:val="16"/>
                <w:szCs w:val="16"/>
              </w:rPr>
              <w:t xml:space="preserve"> Neiva Santana Mocoa </w:t>
            </w:r>
          </w:p>
        </w:tc>
        <w:tc>
          <w:tcPr>
            <w:tcW w:w="1006" w:type="dxa"/>
            <w:tcBorders>
              <w:top w:val="nil"/>
              <w:left w:val="nil"/>
              <w:bottom w:val="single" w:sz="4" w:space="0" w:color="auto"/>
              <w:right w:val="single" w:sz="8" w:space="0" w:color="auto"/>
            </w:tcBorders>
            <w:shd w:val="clear" w:color="auto" w:fill="auto"/>
            <w:noWrap/>
            <w:vAlign w:val="bottom"/>
            <w:hideMark/>
          </w:tcPr>
          <w:p w14:paraId="0B1C924E" w14:textId="77777777" w:rsidR="00174653" w:rsidRPr="00174653" w:rsidRDefault="00174653" w:rsidP="00174653">
            <w:pPr>
              <w:jc w:val="right"/>
              <w:rPr>
                <w:sz w:val="16"/>
                <w:szCs w:val="16"/>
              </w:rPr>
            </w:pPr>
            <w:r w:rsidRPr="00174653">
              <w:rPr>
                <w:sz w:val="16"/>
                <w:szCs w:val="16"/>
              </w:rPr>
              <w:t xml:space="preserve">                  16.206.425 </w:t>
            </w:r>
          </w:p>
        </w:tc>
      </w:tr>
      <w:tr w:rsidR="00D42794" w14:paraId="5F14B806" w14:textId="77777777" w:rsidTr="00701DEE">
        <w:trPr>
          <w:trHeight w:val="265"/>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0352ED" w14:textId="77777777" w:rsidR="00174653" w:rsidRPr="00174653" w:rsidRDefault="00174653">
            <w:pPr>
              <w:rPr>
                <w:sz w:val="16"/>
                <w:szCs w:val="16"/>
              </w:rPr>
            </w:pPr>
            <w:r w:rsidRPr="00174653">
              <w:rPr>
                <w:sz w:val="16"/>
                <w:szCs w:val="16"/>
              </w:rPr>
              <w:t>Julio</w:t>
            </w:r>
          </w:p>
        </w:tc>
        <w:tc>
          <w:tcPr>
            <w:tcW w:w="2558" w:type="dxa"/>
            <w:tcBorders>
              <w:top w:val="nil"/>
              <w:left w:val="nil"/>
              <w:bottom w:val="single" w:sz="4" w:space="0" w:color="auto"/>
              <w:right w:val="single" w:sz="4" w:space="0" w:color="auto"/>
            </w:tcBorders>
            <w:shd w:val="clear" w:color="auto" w:fill="auto"/>
            <w:vAlign w:val="center"/>
            <w:hideMark/>
          </w:tcPr>
          <w:p w14:paraId="1E914157" w14:textId="77777777" w:rsidR="00174653" w:rsidRPr="00174653" w:rsidRDefault="00174653">
            <w:pPr>
              <w:rPr>
                <w:sz w:val="16"/>
                <w:szCs w:val="16"/>
              </w:rPr>
            </w:pPr>
            <w:r w:rsidRPr="00174653">
              <w:rPr>
                <w:sz w:val="16"/>
                <w:szCs w:val="16"/>
              </w:rPr>
              <w:t xml:space="preserve"> Comercial </w:t>
            </w:r>
          </w:p>
        </w:tc>
        <w:tc>
          <w:tcPr>
            <w:tcW w:w="2733" w:type="dxa"/>
            <w:tcBorders>
              <w:top w:val="nil"/>
              <w:left w:val="nil"/>
              <w:bottom w:val="single" w:sz="4" w:space="0" w:color="auto"/>
              <w:right w:val="single" w:sz="4" w:space="0" w:color="auto"/>
            </w:tcBorders>
            <w:shd w:val="clear" w:color="auto" w:fill="auto"/>
            <w:noWrap/>
            <w:vAlign w:val="bottom"/>
            <w:hideMark/>
          </w:tcPr>
          <w:p w14:paraId="45846805" w14:textId="77777777" w:rsidR="00174653" w:rsidRPr="00174653" w:rsidRDefault="00174653">
            <w:pPr>
              <w:jc w:val="center"/>
              <w:rPr>
                <w:sz w:val="16"/>
                <w:szCs w:val="16"/>
              </w:rPr>
            </w:pPr>
            <w:r w:rsidRPr="00174653">
              <w:rPr>
                <w:sz w:val="16"/>
                <w:szCs w:val="16"/>
              </w:rPr>
              <w:t xml:space="preserve"> Conexión Norte </w:t>
            </w:r>
          </w:p>
        </w:tc>
        <w:tc>
          <w:tcPr>
            <w:tcW w:w="1006" w:type="dxa"/>
            <w:tcBorders>
              <w:top w:val="nil"/>
              <w:left w:val="nil"/>
              <w:bottom w:val="single" w:sz="4" w:space="0" w:color="auto"/>
              <w:right w:val="single" w:sz="8" w:space="0" w:color="auto"/>
            </w:tcBorders>
            <w:shd w:val="clear" w:color="auto" w:fill="auto"/>
            <w:noWrap/>
            <w:vAlign w:val="bottom"/>
            <w:hideMark/>
          </w:tcPr>
          <w:p w14:paraId="03975140" w14:textId="77777777" w:rsidR="00174653" w:rsidRPr="00174653" w:rsidRDefault="00174653" w:rsidP="00174653">
            <w:pPr>
              <w:jc w:val="right"/>
              <w:rPr>
                <w:sz w:val="16"/>
                <w:szCs w:val="16"/>
              </w:rPr>
            </w:pPr>
            <w:r w:rsidRPr="00174653">
              <w:rPr>
                <w:sz w:val="16"/>
                <w:szCs w:val="16"/>
              </w:rPr>
              <w:t xml:space="preserve">                         52.975 </w:t>
            </w:r>
          </w:p>
        </w:tc>
      </w:tr>
      <w:tr w:rsidR="00D42794" w14:paraId="149D630C" w14:textId="77777777" w:rsidTr="00701DEE">
        <w:trPr>
          <w:trHeight w:val="265"/>
          <w:jc w:val="center"/>
        </w:trPr>
        <w:tc>
          <w:tcPr>
            <w:tcW w:w="617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38E4ABBA" w14:textId="52606DBE" w:rsidR="00174653" w:rsidRPr="00174653" w:rsidRDefault="00174653">
            <w:pPr>
              <w:jc w:val="center"/>
              <w:rPr>
                <w:sz w:val="16"/>
                <w:szCs w:val="16"/>
              </w:rPr>
            </w:pPr>
            <w:r w:rsidRPr="00174653">
              <w:rPr>
                <w:sz w:val="16"/>
                <w:szCs w:val="16"/>
              </w:rPr>
              <w:t>Total</w:t>
            </w:r>
            <w:r w:rsidR="009F5E18">
              <w:rPr>
                <w:sz w:val="16"/>
                <w:szCs w:val="16"/>
              </w:rPr>
              <w:t xml:space="preserve"> </w:t>
            </w:r>
            <w:r w:rsidRPr="00174653">
              <w:rPr>
                <w:sz w:val="16"/>
                <w:szCs w:val="16"/>
              </w:rPr>
              <w:t>julio 2022</w:t>
            </w:r>
          </w:p>
        </w:tc>
        <w:tc>
          <w:tcPr>
            <w:tcW w:w="1006" w:type="dxa"/>
            <w:tcBorders>
              <w:top w:val="nil"/>
              <w:left w:val="nil"/>
              <w:bottom w:val="single" w:sz="4" w:space="0" w:color="auto"/>
              <w:right w:val="single" w:sz="8" w:space="0" w:color="auto"/>
            </w:tcBorders>
            <w:shd w:val="clear" w:color="auto" w:fill="auto"/>
            <w:noWrap/>
            <w:vAlign w:val="bottom"/>
            <w:hideMark/>
          </w:tcPr>
          <w:p w14:paraId="379CC77A" w14:textId="77777777" w:rsidR="00174653" w:rsidRPr="00174653" w:rsidRDefault="00174653" w:rsidP="00174653">
            <w:pPr>
              <w:jc w:val="right"/>
              <w:rPr>
                <w:b/>
                <w:bCs/>
                <w:sz w:val="16"/>
                <w:szCs w:val="16"/>
              </w:rPr>
            </w:pPr>
            <w:r w:rsidRPr="00174653">
              <w:rPr>
                <w:b/>
                <w:bCs/>
                <w:sz w:val="16"/>
                <w:szCs w:val="16"/>
              </w:rPr>
              <w:t xml:space="preserve">                  16.259.400 </w:t>
            </w:r>
          </w:p>
        </w:tc>
      </w:tr>
      <w:tr w:rsidR="00D42794" w14:paraId="58C1AB5F" w14:textId="77777777" w:rsidTr="00701DEE">
        <w:trPr>
          <w:trHeight w:val="379"/>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4ED8106" w14:textId="77777777" w:rsidR="00174653" w:rsidRPr="00174653" w:rsidRDefault="00174653">
            <w:pPr>
              <w:rPr>
                <w:sz w:val="16"/>
                <w:szCs w:val="16"/>
              </w:rPr>
            </w:pPr>
            <w:r w:rsidRPr="00174653">
              <w:rPr>
                <w:sz w:val="16"/>
                <w:szCs w:val="16"/>
              </w:rPr>
              <w:t>Septiembre</w:t>
            </w:r>
          </w:p>
        </w:tc>
        <w:tc>
          <w:tcPr>
            <w:tcW w:w="2558" w:type="dxa"/>
            <w:tcBorders>
              <w:top w:val="nil"/>
              <w:left w:val="nil"/>
              <w:bottom w:val="single" w:sz="4" w:space="0" w:color="auto"/>
              <w:right w:val="single" w:sz="4" w:space="0" w:color="auto"/>
            </w:tcBorders>
            <w:shd w:val="clear" w:color="auto" w:fill="auto"/>
            <w:vAlign w:val="center"/>
            <w:hideMark/>
          </w:tcPr>
          <w:p w14:paraId="567BAFD3" w14:textId="77777777" w:rsidR="00174653" w:rsidRPr="00174653" w:rsidRDefault="00174653">
            <w:pPr>
              <w:rPr>
                <w:sz w:val="16"/>
                <w:szCs w:val="16"/>
              </w:rPr>
            </w:pPr>
            <w:r w:rsidRPr="00174653">
              <w:rPr>
                <w:sz w:val="16"/>
                <w:szCs w:val="16"/>
              </w:rPr>
              <w:t xml:space="preserve"> Obras adicionales solicitadas por autoridad ambiental </w:t>
            </w:r>
          </w:p>
        </w:tc>
        <w:tc>
          <w:tcPr>
            <w:tcW w:w="2733" w:type="dxa"/>
            <w:tcBorders>
              <w:top w:val="nil"/>
              <w:left w:val="nil"/>
              <w:bottom w:val="single" w:sz="4" w:space="0" w:color="auto"/>
              <w:right w:val="single" w:sz="4" w:space="0" w:color="auto"/>
            </w:tcBorders>
            <w:shd w:val="clear" w:color="auto" w:fill="auto"/>
            <w:noWrap/>
            <w:vAlign w:val="bottom"/>
            <w:hideMark/>
          </w:tcPr>
          <w:p w14:paraId="62151A2D" w14:textId="4319742B" w:rsidR="00174653" w:rsidRPr="00174653" w:rsidRDefault="00174653">
            <w:pPr>
              <w:jc w:val="center"/>
              <w:rPr>
                <w:sz w:val="16"/>
                <w:szCs w:val="16"/>
              </w:rPr>
            </w:pPr>
            <w:r w:rsidRPr="00174653">
              <w:rPr>
                <w:sz w:val="16"/>
                <w:szCs w:val="16"/>
              </w:rPr>
              <w:t xml:space="preserve"> Conexión Pac</w:t>
            </w:r>
            <w:r>
              <w:rPr>
                <w:sz w:val="16"/>
                <w:szCs w:val="16"/>
              </w:rPr>
              <w:t>í</w:t>
            </w:r>
            <w:r w:rsidRPr="00174653">
              <w:rPr>
                <w:sz w:val="16"/>
                <w:szCs w:val="16"/>
              </w:rPr>
              <w:t xml:space="preserve">fico 1 </w:t>
            </w:r>
          </w:p>
        </w:tc>
        <w:tc>
          <w:tcPr>
            <w:tcW w:w="1006" w:type="dxa"/>
            <w:tcBorders>
              <w:top w:val="nil"/>
              <w:left w:val="nil"/>
              <w:bottom w:val="single" w:sz="4" w:space="0" w:color="auto"/>
              <w:right w:val="single" w:sz="8" w:space="0" w:color="auto"/>
            </w:tcBorders>
            <w:shd w:val="clear" w:color="auto" w:fill="auto"/>
            <w:noWrap/>
            <w:vAlign w:val="bottom"/>
            <w:hideMark/>
          </w:tcPr>
          <w:p w14:paraId="5E9A1919" w14:textId="77777777" w:rsidR="00174653" w:rsidRPr="00174653" w:rsidRDefault="00174653" w:rsidP="00174653">
            <w:pPr>
              <w:jc w:val="right"/>
              <w:rPr>
                <w:sz w:val="16"/>
                <w:szCs w:val="16"/>
              </w:rPr>
            </w:pPr>
            <w:r w:rsidRPr="00174653">
              <w:rPr>
                <w:sz w:val="16"/>
                <w:szCs w:val="16"/>
              </w:rPr>
              <w:t xml:space="preserve">                  79.763.466 </w:t>
            </w:r>
          </w:p>
        </w:tc>
      </w:tr>
      <w:tr w:rsidR="00D42794" w14:paraId="493665AB" w14:textId="77777777" w:rsidTr="00701DEE">
        <w:trPr>
          <w:trHeight w:val="253"/>
          <w:jc w:val="center"/>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8D84CCE" w14:textId="77777777" w:rsidR="00174653" w:rsidRPr="00174653" w:rsidRDefault="00174653">
            <w:pPr>
              <w:rPr>
                <w:sz w:val="16"/>
                <w:szCs w:val="16"/>
              </w:rPr>
            </w:pPr>
            <w:r w:rsidRPr="00174653">
              <w:rPr>
                <w:sz w:val="16"/>
                <w:szCs w:val="16"/>
              </w:rPr>
              <w:lastRenderedPageBreak/>
              <w:t>Septiembre</w:t>
            </w:r>
          </w:p>
        </w:tc>
        <w:tc>
          <w:tcPr>
            <w:tcW w:w="2558" w:type="dxa"/>
            <w:tcBorders>
              <w:top w:val="nil"/>
              <w:left w:val="nil"/>
              <w:bottom w:val="single" w:sz="4" w:space="0" w:color="auto"/>
              <w:right w:val="single" w:sz="4" w:space="0" w:color="auto"/>
            </w:tcBorders>
            <w:shd w:val="clear" w:color="auto" w:fill="auto"/>
            <w:vAlign w:val="center"/>
            <w:hideMark/>
          </w:tcPr>
          <w:p w14:paraId="3D0746E3" w14:textId="77777777" w:rsidR="00174653" w:rsidRPr="00174653" w:rsidRDefault="00174653">
            <w:pPr>
              <w:rPr>
                <w:sz w:val="16"/>
                <w:szCs w:val="16"/>
              </w:rPr>
            </w:pPr>
            <w:r w:rsidRPr="00174653">
              <w:rPr>
                <w:sz w:val="16"/>
                <w:szCs w:val="16"/>
              </w:rPr>
              <w:t xml:space="preserve"> Costos Ociosos </w:t>
            </w:r>
          </w:p>
        </w:tc>
        <w:tc>
          <w:tcPr>
            <w:tcW w:w="2733" w:type="dxa"/>
            <w:tcBorders>
              <w:top w:val="nil"/>
              <w:left w:val="nil"/>
              <w:bottom w:val="single" w:sz="4" w:space="0" w:color="auto"/>
              <w:right w:val="single" w:sz="4" w:space="0" w:color="auto"/>
            </w:tcBorders>
            <w:shd w:val="clear" w:color="auto" w:fill="auto"/>
            <w:noWrap/>
            <w:vAlign w:val="bottom"/>
            <w:hideMark/>
          </w:tcPr>
          <w:p w14:paraId="5B375A50" w14:textId="51C66BDA" w:rsidR="00174653" w:rsidRPr="00174653" w:rsidRDefault="00174653">
            <w:pPr>
              <w:jc w:val="center"/>
              <w:rPr>
                <w:sz w:val="16"/>
                <w:szCs w:val="16"/>
              </w:rPr>
            </w:pPr>
            <w:r w:rsidRPr="00174653">
              <w:rPr>
                <w:sz w:val="16"/>
                <w:szCs w:val="16"/>
              </w:rPr>
              <w:t xml:space="preserve"> Conexión Pac</w:t>
            </w:r>
            <w:r>
              <w:rPr>
                <w:sz w:val="16"/>
                <w:szCs w:val="16"/>
              </w:rPr>
              <w:t>í</w:t>
            </w:r>
            <w:r w:rsidRPr="00174653">
              <w:rPr>
                <w:sz w:val="16"/>
                <w:szCs w:val="16"/>
              </w:rPr>
              <w:t xml:space="preserve">fico 1 </w:t>
            </w:r>
          </w:p>
        </w:tc>
        <w:tc>
          <w:tcPr>
            <w:tcW w:w="1006" w:type="dxa"/>
            <w:tcBorders>
              <w:top w:val="nil"/>
              <w:left w:val="nil"/>
              <w:bottom w:val="single" w:sz="4" w:space="0" w:color="auto"/>
              <w:right w:val="single" w:sz="8" w:space="0" w:color="auto"/>
            </w:tcBorders>
            <w:shd w:val="clear" w:color="auto" w:fill="auto"/>
            <w:noWrap/>
            <w:vAlign w:val="bottom"/>
            <w:hideMark/>
          </w:tcPr>
          <w:p w14:paraId="7590A5D2" w14:textId="77777777" w:rsidR="00174653" w:rsidRPr="00174653" w:rsidRDefault="00174653" w:rsidP="00174653">
            <w:pPr>
              <w:jc w:val="right"/>
              <w:rPr>
                <w:sz w:val="16"/>
                <w:szCs w:val="16"/>
              </w:rPr>
            </w:pPr>
            <w:r w:rsidRPr="00174653">
              <w:rPr>
                <w:sz w:val="16"/>
                <w:szCs w:val="16"/>
              </w:rPr>
              <w:t xml:space="preserve">                  15.688.366 </w:t>
            </w:r>
          </w:p>
        </w:tc>
      </w:tr>
      <w:tr w:rsidR="00D42794" w14:paraId="794DC0B8" w14:textId="77777777" w:rsidTr="00701DEE">
        <w:trPr>
          <w:trHeight w:val="265"/>
          <w:jc w:val="center"/>
        </w:trPr>
        <w:tc>
          <w:tcPr>
            <w:tcW w:w="6173"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46E73F0A" w14:textId="4B747B80" w:rsidR="00174653" w:rsidRPr="00174653" w:rsidRDefault="00174653">
            <w:pPr>
              <w:jc w:val="center"/>
              <w:rPr>
                <w:sz w:val="16"/>
                <w:szCs w:val="16"/>
              </w:rPr>
            </w:pPr>
            <w:r w:rsidRPr="00174653">
              <w:rPr>
                <w:sz w:val="16"/>
                <w:szCs w:val="16"/>
              </w:rPr>
              <w:t>Total</w:t>
            </w:r>
            <w:r w:rsidR="009F5E18">
              <w:rPr>
                <w:sz w:val="16"/>
                <w:szCs w:val="16"/>
              </w:rPr>
              <w:t xml:space="preserve"> </w:t>
            </w:r>
            <w:r w:rsidRPr="00174653">
              <w:rPr>
                <w:sz w:val="16"/>
                <w:szCs w:val="16"/>
              </w:rPr>
              <w:t>septiembre 2022</w:t>
            </w:r>
          </w:p>
        </w:tc>
        <w:tc>
          <w:tcPr>
            <w:tcW w:w="1006" w:type="dxa"/>
            <w:tcBorders>
              <w:top w:val="nil"/>
              <w:left w:val="nil"/>
              <w:bottom w:val="single" w:sz="4" w:space="0" w:color="auto"/>
              <w:right w:val="single" w:sz="8" w:space="0" w:color="auto"/>
            </w:tcBorders>
            <w:shd w:val="clear" w:color="auto" w:fill="auto"/>
            <w:noWrap/>
            <w:vAlign w:val="bottom"/>
            <w:hideMark/>
          </w:tcPr>
          <w:p w14:paraId="306A4E62" w14:textId="77777777" w:rsidR="00174653" w:rsidRPr="00174653" w:rsidRDefault="00174653" w:rsidP="00174653">
            <w:pPr>
              <w:jc w:val="right"/>
              <w:rPr>
                <w:b/>
                <w:bCs/>
                <w:sz w:val="16"/>
                <w:szCs w:val="16"/>
              </w:rPr>
            </w:pPr>
            <w:r w:rsidRPr="00174653">
              <w:rPr>
                <w:b/>
                <w:bCs/>
                <w:sz w:val="16"/>
                <w:szCs w:val="16"/>
              </w:rPr>
              <w:t xml:space="preserve">                  95.451.832 </w:t>
            </w:r>
          </w:p>
        </w:tc>
      </w:tr>
      <w:tr w:rsidR="00D42794" w14:paraId="392D6DAC" w14:textId="77777777" w:rsidTr="00701DEE">
        <w:trPr>
          <w:trHeight w:val="265"/>
          <w:jc w:val="center"/>
        </w:trPr>
        <w:tc>
          <w:tcPr>
            <w:tcW w:w="6173" w:type="dxa"/>
            <w:gridSpan w:val="3"/>
            <w:tcBorders>
              <w:top w:val="single" w:sz="8" w:space="0" w:color="auto"/>
              <w:left w:val="single" w:sz="8" w:space="0" w:color="auto"/>
              <w:bottom w:val="single" w:sz="8" w:space="0" w:color="auto"/>
              <w:right w:val="nil"/>
            </w:tcBorders>
            <w:shd w:val="clear" w:color="auto" w:fill="auto"/>
            <w:noWrap/>
            <w:vAlign w:val="bottom"/>
            <w:hideMark/>
          </w:tcPr>
          <w:p w14:paraId="36E738BF" w14:textId="77777777" w:rsidR="00174653" w:rsidRPr="00174653" w:rsidRDefault="00174653">
            <w:pPr>
              <w:jc w:val="center"/>
              <w:rPr>
                <w:b/>
                <w:bCs/>
                <w:sz w:val="16"/>
                <w:szCs w:val="16"/>
              </w:rPr>
            </w:pPr>
            <w:r w:rsidRPr="00174653">
              <w:rPr>
                <w:b/>
                <w:bCs/>
                <w:sz w:val="16"/>
                <w:szCs w:val="16"/>
              </w:rPr>
              <w:t xml:space="preserve"> Total acumulado al 31/10/2022 </w:t>
            </w:r>
          </w:p>
        </w:tc>
        <w:tc>
          <w:tcPr>
            <w:tcW w:w="1006" w:type="dxa"/>
            <w:tcBorders>
              <w:top w:val="single" w:sz="8" w:space="0" w:color="auto"/>
              <w:left w:val="nil"/>
              <w:bottom w:val="single" w:sz="8" w:space="0" w:color="auto"/>
              <w:right w:val="single" w:sz="8" w:space="0" w:color="auto"/>
            </w:tcBorders>
            <w:shd w:val="clear" w:color="auto" w:fill="auto"/>
            <w:noWrap/>
            <w:vAlign w:val="bottom"/>
            <w:hideMark/>
          </w:tcPr>
          <w:p w14:paraId="5F78D26C" w14:textId="77777777" w:rsidR="00174653" w:rsidRPr="00174653" w:rsidRDefault="00174653" w:rsidP="00174653">
            <w:pPr>
              <w:jc w:val="right"/>
              <w:rPr>
                <w:b/>
                <w:bCs/>
                <w:sz w:val="16"/>
                <w:szCs w:val="16"/>
              </w:rPr>
            </w:pPr>
            <w:r w:rsidRPr="00174653">
              <w:rPr>
                <w:b/>
                <w:bCs/>
                <w:sz w:val="16"/>
                <w:szCs w:val="16"/>
              </w:rPr>
              <w:t xml:space="preserve">                792.516.304 </w:t>
            </w:r>
          </w:p>
        </w:tc>
      </w:tr>
    </w:tbl>
    <w:p w14:paraId="2C3FF99F" w14:textId="77777777" w:rsidR="00174653" w:rsidRPr="00701DEE" w:rsidRDefault="00174653" w:rsidP="00F97FA6">
      <w:pPr>
        <w:pStyle w:val="Textoindependiente"/>
        <w:spacing w:after="0"/>
        <w:jc w:val="both"/>
        <w:rPr>
          <w:sz w:val="18"/>
          <w:szCs w:val="18"/>
        </w:rPr>
      </w:pPr>
    </w:p>
    <w:p w14:paraId="2724ABBD" w14:textId="70433B85" w:rsidR="0076001D" w:rsidRDefault="00F97FA6" w:rsidP="0076001D">
      <w:r w:rsidRPr="009A5F2F">
        <w:t xml:space="preserve">Los ingresos en la subcuenta </w:t>
      </w:r>
      <w:r w:rsidRPr="009A5F2F">
        <w:rPr>
          <w:i/>
          <w:iCs/>
        </w:rPr>
        <w:t>Inversión</w:t>
      </w:r>
      <w:r w:rsidRPr="009A5F2F">
        <w:t xml:space="preserve"> con un saldo por valor de $</w:t>
      </w:r>
      <w:r w:rsidR="00D42794" w:rsidRPr="00D42794">
        <w:t xml:space="preserve">360.349.395 </w:t>
      </w:r>
      <w:r w:rsidRPr="009A5F2F">
        <w:t>miles, son ingresos recibidos para</w:t>
      </w:r>
      <w:r>
        <w:t>:</w:t>
      </w:r>
    </w:p>
    <w:p w14:paraId="071FDED3" w14:textId="77777777" w:rsidR="00F97FA6" w:rsidRPr="00701DEE" w:rsidRDefault="00F97FA6" w:rsidP="0076001D">
      <w:pPr>
        <w:rPr>
          <w:sz w:val="18"/>
          <w:szCs w:val="18"/>
        </w:rPr>
      </w:pPr>
    </w:p>
    <w:p w14:paraId="2D678420" w14:textId="77777777" w:rsidR="002804DA" w:rsidRPr="00272C3C" w:rsidRDefault="002804DA" w:rsidP="002804DA">
      <w:pPr>
        <w:pStyle w:val="Prrafodelista"/>
        <w:numPr>
          <w:ilvl w:val="0"/>
          <w:numId w:val="3"/>
        </w:numPr>
        <w:ind w:left="709"/>
        <w:jc w:val="both"/>
        <w:rPr>
          <w:bCs/>
          <w:i/>
          <w:iCs/>
        </w:rPr>
      </w:pPr>
      <w:r w:rsidRPr="009A5F2F">
        <w:rPr>
          <w:bCs/>
        </w:rPr>
        <w:t xml:space="preserve">Pago de vigencias futuras de las concesiones de modo carretero los cuales quedan reflejados en la subcuenta </w:t>
      </w:r>
      <w:r w:rsidRPr="00272C3C">
        <w:rPr>
          <w:bCs/>
          <w:i/>
          <w:iCs/>
        </w:rPr>
        <w:t>1.9.89.01</w:t>
      </w:r>
      <w:r w:rsidRPr="009A5F2F">
        <w:rPr>
          <w:bCs/>
        </w:rPr>
        <w:t xml:space="preserve"> </w:t>
      </w:r>
      <w:r w:rsidRPr="009A5F2F">
        <w:rPr>
          <w:bCs/>
          <w:i/>
          <w:iCs/>
        </w:rPr>
        <w:t>Recursos de la entidad concedente en patrimonios autónomos constituidos por los concesionarios</w:t>
      </w:r>
      <w:r w:rsidRPr="009A5F2F">
        <w:rPr>
          <w:bCs/>
        </w:rPr>
        <w:t xml:space="preserve"> y que se disminuye con la ejecución informada por el concesionario en el formato </w:t>
      </w:r>
      <w:r w:rsidRPr="00272C3C">
        <w:rPr>
          <w:bCs/>
          <w:i/>
          <w:iCs/>
        </w:rPr>
        <w:t xml:space="preserve">GCSP-F-07 </w:t>
      </w:r>
      <w:r w:rsidRPr="00272C3C">
        <w:rPr>
          <w:bCs/>
          <w:i/>
          <w:iCs/>
          <w:noProof/>
        </w:rPr>
        <w:t>“</w:t>
      </w:r>
      <w:r w:rsidRPr="00272C3C">
        <w:rPr>
          <w:bCs/>
          <w:i/>
          <w:iCs/>
        </w:rPr>
        <w:t>INFORME DE EJECUCIÓN DE RECURSOS PÚBLICOS”</w:t>
      </w:r>
    </w:p>
    <w:p w14:paraId="1C5BCBF1" w14:textId="21FAA016" w:rsidR="002804DA" w:rsidRPr="00737CE9" w:rsidRDefault="002804DA" w:rsidP="00C14078">
      <w:pPr>
        <w:pStyle w:val="Prrafodelista"/>
        <w:numPr>
          <w:ilvl w:val="0"/>
          <w:numId w:val="3"/>
        </w:numPr>
        <w:ind w:left="709"/>
        <w:jc w:val="both"/>
        <w:rPr>
          <w:bCs/>
        </w:rPr>
      </w:pPr>
      <w:r w:rsidRPr="00737CE9">
        <w:rPr>
          <w:bCs/>
        </w:rPr>
        <w:t>Los demás pagos que hacen parte de la operación normal de la Agencia como son honorarios, bienes y servicios, que cancelan el pasivo constituido previamente en virtud de la ejecución de contratos suscritos con recursos de inversión.</w:t>
      </w:r>
    </w:p>
    <w:p w14:paraId="08AB9C05" w14:textId="77777777" w:rsidR="002804DA" w:rsidRPr="009A5F2F" w:rsidRDefault="002804DA" w:rsidP="002804DA">
      <w:pPr>
        <w:jc w:val="both"/>
        <w:rPr>
          <w:bCs/>
          <w:sz w:val="16"/>
          <w:szCs w:val="16"/>
        </w:rPr>
      </w:pPr>
    </w:p>
    <w:p w14:paraId="057E6A7D" w14:textId="58C2F46C" w:rsidR="00ED3B30" w:rsidRDefault="00ED3B30" w:rsidP="00ED3B30">
      <w:pPr>
        <w:jc w:val="both"/>
      </w:pPr>
      <w:r w:rsidRPr="009A5F2F">
        <w:t xml:space="preserve">Los ingresos de la subcuenta </w:t>
      </w:r>
      <w:r w:rsidRPr="009A5F2F">
        <w:rPr>
          <w:i/>
          <w:iCs/>
        </w:rPr>
        <w:t>Cruce de cuentas,</w:t>
      </w:r>
      <w:r w:rsidRPr="009A5F2F">
        <w:t xml:space="preserve"> por valor de $</w:t>
      </w:r>
      <w:r w:rsidR="00A55F77" w:rsidRPr="00A55F77">
        <w:t xml:space="preserve">2.244.976 </w:t>
      </w:r>
      <w:r>
        <w:t>miles</w:t>
      </w:r>
      <w:r w:rsidRPr="009A5F2F">
        <w:t>, corresponden a los pagos realizados a la Dirección de impuestos y Aduanas Nacionales DIAN por las retenciones en la fuente practicadas a título de renta, e IVA, con recursos nación.</w:t>
      </w:r>
    </w:p>
    <w:p w14:paraId="66B25B08" w14:textId="2DB15D2E" w:rsidR="003556B6" w:rsidRDefault="003556B6" w:rsidP="002804DA">
      <w:pPr>
        <w:jc w:val="both"/>
        <w:rPr>
          <w:sz w:val="18"/>
          <w:szCs w:val="18"/>
        </w:rPr>
      </w:pPr>
    </w:p>
    <w:p w14:paraId="08507220" w14:textId="1136E2E3" w:rsidR="00B94B5D" w:rsidRDefault="00B94B5D" w:rsidP="002804DA">
      <w:pPr>
        <w:jc w:val="both"/>
        <w:rPr>
          <w:sz w:val="18"/>
          <w:szCs w:val="18"/>
        </w:rPr>
      </w:pPr>
    </w:p>
    <w:p w14:paraId="1224FD03" w14:textId="4574A4AC" w:rsidR="00AC23E7" w:rsidRPr="009A5F2F" w:rsidRDefault="00BD735C" w:rsidP="004D033D">
      <w:pPr>
        <w:jc w:val="both"/>
        <w:rPr>
          <w:b/>
          <w:bCs/>
        </w:rPr>
      </w:pPr>
      <w:r w:rsidRPr="009A5F2F">
        <w:rPr>
          <w:b/>
          <w:bCs/>
        </w:rPr>
        <w:t>N</w:t>
      </w:r>
      <w:r w:rsidR="00AC23E7" w:rsidRPr="009A5F2F">
        <w:rPr>
          <w:b/>
          <w:bCs/>
        </w:rPr>
        <w:t xml:space="preserve">OTA </w:t>
      </w:r>
      <w:r w:rsidR="00972F6A" w:rsidRPr="009A5F2F">
        <w:rPr>
          <w:b/>
          <w:bCs/>
        </w:rPr>
        <w:t>5</w:t>
      </w:r>
      <w:r w:rsidR="00AC23E7" w:rsidRPr="009A5F2F">
        <w:rPr>
          <w:b/>
          <w:bCs/>
        </w:rPr>
        <w:t>.  GASTOS</w:t>
      </w:r>
    </w:p>
    <w:p w14:paraId="35902A1B" w14:textId="293B01B5" w:rsidR="00AD3EF3" w:rsidRDefault="00AD3EF3" w:rsidP="00AD3EF3">
      <w:pPr>
        <w:jc w:val="both"/>
        <w:rPr>
          <w:bCs/>
          <w:sz w:val="16"/>
          <w:szCs w:val="16"/>
        </w:rPr>
      </w:pPr>
    </w:p>
    <w:p w14:paraId="257FF8BC" w14:textId="235CAF70" w:rsidR="00407F13" w:rsidRDefault="002925BF" w:rsidP="00AC23E7">
      <w:pPr>
        <w:jc w:val="center"/>
        <w:rPr>
          <w:b/>
          <w:bCs/>
        </w:rPr>
      </w:pPr>
      <w:r w:rsidRPr="009A5F2F">
        <w:rPr>
          <w:b/>
          <w:bCs/>
        </w:rPr>
        <w:t>VARIACIONES GASTOS</w:t>
      </w:r>
      <w:r w:rsidR="00D52B7A">
        <w:rPr>
          <w:b/>
          <w:bCs/>
        </w:rPr>
        <w:t xml:space="preserve"> </w:t>
      </w:r>
      <w:r w:rsidR="002D237F">
        <w:rPr>
          <w:b/>
          <w:bCs/>
        </w:rPr>
        <w:t>OCTU</w:t>
      </w:r>
      <w:r w:rsidR="00D52B7A">
        <w:rPr>
          <w:b/>
          <w:bCs/>
        </w:rPr>
        <w:t xml:space="preserve">BRE </w:t>
      </w:r>
      <w:r w:rsidRPr="009A5F2F">
        <w:rPr>
          <w:b/>
          <w:bCs/>
        </w:rPr>
        <w:t xml:space="preserve">DE 2022 </w:t>
      </w:r>
      <w:r w:rsidR="00D52B7A">
        <w:rPr>
          <w:b/>
          <w:bCs/>
        </w:rPr>
        <w:t>–</w:t>
      </w:r>
      <w:r w:rsidRPr="009A5F2F">
        <w:rPr>
          <w:b/>
          <w:bCs/>
        </w:rPr>
        <w:t xml:space="preserve"> </w:t>
      </w:r>
      <w:r w:rsidR="002D237F">
        <w:rPr>
          <w:b/>
          <w:bCs/>
        </w:rPr>
        <w:t>OCTU</w:t>
      </w:r>
      <w:r w:rsidR="00D52B7A">
        <w:rPr>
          <w:b/>
          <w:bCs/>
        </w:rPr>
        <w:t>BRE D</w:t>
      </w:r>
      <w:r w:rsidRPr="009A5F2F">
        <w:rPr>
          <w:b/>
          <w:bCs/>
        </w:rPr>
        <w:t xml:space="preserve">E 2021 </w:t>
      </w:r>
    </w:p>
    <w:p w14:paraId="35C32485" w14:textId="1A5CD693" w:rsidR="002D237F" w:rsidRDefault="002D237F" w:rsidP="00AC23E7">
      <w:pPr>
        <w:jc w:val="center"/>
        <w:rPr>
          <w:b/>
          <w:bCs/>
        </w:rPr>
      </w:pPr>
    </w:p>
    <w:p w14:paraId="76A095DF" w14:textId="57B4ACC5" w:rsidR="002D237F" w:rsidRDefault="002D237F" w:rsidP="00AC23E7">
      <w:pPr>
        <w:jc w:val="center"/>
        <w:rPr>
          <w:b/>
          <w:bCs/>
        </w:rPr>
      </w:pPr>
      <w:r w:rsidRPr="002D237F">
        <w:rPr>
          <w:noProof/>
        </w:rPr>
        <w:drawing>
          <wp:inline distT="0" distB="0" distL="0" distR="0" wp14:anchorId="25577BBE" wp14:editId="5A6CB3F1">
            <wp:extent cx="5109182" cy="1600645"/>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58119" cy="1615976"/>
                    </a:xfrm>
                    <a:prstGeom prst="rect">
                      <a:avLst/>
                    </a:prstGeom>
                    <a:noFill/>
                    <a:ln>
                      <a:noFill/>
                    </a:ln>
                  </pic:spPr>
                </pic:pic>
              </a:graphicData>
            </a:graphic>
          </wp:inline>
        </w:drawing>
      </w:r>
    </w:p>
    <w:p w14:paraId="3CEC6CA3" w14:textId="55107019" w:rsidR="00B06EED" w:rsidRPr="00F05823" w:rsidRDefault="00B06EED" w:rsidP="00AC23E7">
      <w:pPr>
        <w:jc w:val="center"/>
        <w:rPr>
          <w:b/>
          <w:bCs/>
          <w:sz w:val="16"/>
          <w:szCs w:val="16"/>
        </w:rPr>
      </w:pPr>
    </w:p>
    <w:p w14:paraId="0251F19C" w14:textId="587F4F87" w:rsidR="002C0901" w:rsidRDefault="00AC23E7" w:rsidP="00FC2038">
      <w:pPr>
        <w:jc w:val="both"/>
      </w:pPr>
      <w:r w:rsidRPr="009A5F2F">
        <w:t xml:space="preserve">Los gastos </w:t>
      </w:r>
      <w:r w:rsidR="00407F13" w:rsidRPr="009A5F2F">
        <w:t xml:space="preserve">a </w:t>
      </w:r>
      <w:r w:rsidR="002D237F">
        <w:t>octu</w:t>
      </w:r>
      <w:r w:rsidR="00550310">
        <w:t xml:space="preserve">bre </w:t>
      </w:r>
      <w:r w:rsidR="00990949" w:rsidRPr="009A5F2F">
        <w:t>d</w:t>
      </w:r>
      <w:r w:rsidRPr="009A5F2F">
        <w:t>e 202</w:t>
      </w:r>
      <w:r w:rsidR="00990949" w:rsidRPr="009A5F2F">
        <w:t>2</w:t>
      </w:r>
      <w:r w:rsidRPr="009A5F2F">
        <w:t xml:space="preserve"> presentan</w:t>
      </w:r>
      <w:r w:rsidR="00500902" w:rsidRPr="009A5F2F">
        <w:t xml:space="preserve"> </w:t>
      </w:r>
      <w:r w:rsidR="00FC2038" w:rsidRPr="009A5F2F">
        <w:t>u</w:t>
      </w:r>
      <w:r w:rsidR="00E54A67" w:rsidRPr="009A5F2F">
        <w:t>n</w:t>
      </w:r>
      <w:r w:rsidR="00990949" w:rsidRPr="009A5F2F">
        <w:t xml:space="preserve"> incremento</w:t>
      </w:r>
      <w:r w:rsidR="00B66B5C" w:rsidRPr="009A5F2F">
        <w:t xml:space="preserve"> </w:t>
      </w:r>
      <w:r w:rsidR="00500902" w:rsidRPr="009A5F2F">
        <w:t xml:space="preserve">por valor </w:t>
      </w:r>
      <w:r w:rsidR="00FC2038" w:rsidRPr="009A5F2F">
        <w:t>de</w:t>
      </w:r>
      <w:r w:rsidR="002F490D" w:rsidRPr="009A5F2F">
        <w:t xml:space="preserve"> </w:t>
      </w:r>
      <w:r w:rsidR="00B66B5C" w:rsidRPr="009A5F2F">
        <w:t>$</w:t>
      </w:r>
      <w:r w:rsidR="002D237F" w:rsidRPr="002D237F">
        <w:t xml:space="preserve">410.441.165 </w:t>
      </w:r>
      <w:r w:rsidR="00FC2038" w:rsidRPr="009A5F2F">
        <w:t xml:space="preserve">miles, </w:t>
      </w:r>
      <w:r w:rsidRPr="009A5F2F">
        <w:t>con respecto a</w:t>
      </w:r>
      <w:r w:rsidR="00E54A67" w:rsidRPr="009A5F2F">
        <w:t>l mismo periodo</w:t>
      </w:r>
      <w:r w:rsidR="005E3482" w:rsidRPr="009A5F2F">
        <w:t xml:space="preserve"> del</w:t>
      </w:r>
      <w:r w:rsidR="00E54A67" w:rsidRPr="009A5F2F">
        <w:t xml:space="preserve"> </w:t>
      </w:r>
      <w:r w:rsidRPr="009A5F2F">
        <w:t>20</w:t>
      </w:r>
      <w:r w:rsidR="00FC2038" w:rsidRPr="009A5F2F">
        <w:t>2</w:t>
      </w:r>
      <w:r w:rsidR="00990949" w:rsidRPr="009A5F2F">
        <w:t>1</w:t>
      </w:r>
      <w:r w:rsidR="00FC2038" w:rsidRPr="009A5F2F">
        <w:t xml:space="preserve">, y un </w:t>
      </w:r>
      <w:r w:rsidR="00990949" w:rsidRPr="009A5F2F">
        <w:t>incremento en términos corrientes del</w:t>
      </w:r>
      <w:r w:rsidRPr="009A5F2F">
        <w:t xml:space="preserve"> </w:t>
      </w:r>
      <w:r w:rsidR="002D237F">
        <w:t>88</w:t>
      </w:r>
      <w:r w:rsidR="004D268A">
        <w:t>,</w:t>
      </w:r>
      <w:r w:rsidR="002D237F">
        <w:t>06</w:t>
      </w:r>
      <w:r w:rsidR="004D268A">
        <w:t>%</w:t>
      </w:r>
      <w:r w:rsidRPr="009A5F2F">
        <w:t>.</w:t>
      </w:r>
      <w:r w:rsidR="00FC2038" w:rsidRPr="009A5F2F">
        <w:t xml:space="preserve">  </w:t>
      </w:r>
    </w:p>
    <w:p w14:paraId="7301599F" w14:textId="77777777" w:rsidR="002C0901" w:rsidRPr="00F05823" w:rsidRDefault="002C0901" w:rsidP="00FC2038">
      <w:pPr>
        <w:jc w:val="both"/>
        <w:rPr>
          <w:sz w:val="16"/>
          <w:szCs w:val="16"/>
        </w:rPr>
      </w:pPr>
    </w:p>
    <w:p w14:paraId="099608FA" w14:textId="753A7550" w:rsidR="0007247F" w:rsidRDefault="00AC23E7" w:rsidP="00FC2038">
      <w:pPr>
        <w:jc w:val="both"/>
      </w:pPr>
      <w:r w:rsidRPr="009A5F2F">
        <w:t xml:space="preserve">Al </w:t>
      </w:r>
      <w:r w:rsidR="00E32904" w:rsidRPr="009A5F2F">
        <w:t>observar</w:t>
      </w:r>
      <w:r w:rsidRPr="009A5F2F">
        <w:t xml:space="preserve"> el comportamiento de los grupos se determina que esta variación</w:t>
      </w:r>
      <w:r w:rsidR="00A33DAD" w:rsidRPr="009A5F2F">
        <w:t xml:space="preserve"> </w:t>
      </w:r>
      <w:r w:rsidRPr="009A5F2F">
        <w:t xml:space="preserve">corresponde </w:t>
      </w:r>
      <w:r w:rsidR="00500902" w:rsidRPr="009A5F2F">
        <w:t xml:space="preserve">principalmente </w:t>
      </w:r>
      <w:r w:rsidR="007D1D5B" w:rsidRPr="009A5F2F">
        <w:t>a</w:t>
      </w:r>
      <w:r w:rsidR="008A26F2" w:rsidRPr="009A5F2F">
        <w:t>l</w:t>
      </w:r>
      <w:r w:rsidR="00990949" w:rsidRPr="009A5F2F">
        <w:t xml:space="preserve"> incremento </w:t>
      </w:r>
      <w:r w:rsidR="00A33DAD" w:rsidRPr="009A5F2F">
        <w:t>d</w:t>
      </w:r>
      <w:r w:rsidR="009B503D" w:rsidRPr="009A5F2F">
        <w:t>e</w:t>
      </w:r>
      <w:r w:rsidR="0046075D">
        <w:t xml:space="preserve"> </w:t>
      </w:r>
      <w:r w:rsidR="009B503D" w:rsidRPr="009A5F2F">
        <w:t>l</w:t>
      </w:r>
      <w:r w:rsidR="0046075D">
        <w:t>os</w:t>
      </w:r>
      <w:r w:rsidR="00500902" w:rsidRPr="009A5F2F">
        <w:t xml:space="preserve"> grupo</w:t>
      </w:r>
      <w:r w:rsidR="0046075D">
        <w:t>s</w:t>
      </w:r>
      <w:r w:rsidR="00FC2038" w:rsidRPr="009A5F2F">
        <w:t xml:space="preserve"> </w:t>
      </w:r>
      <w:r w:rsidR="0030747E" w:rsidRPr="0046075D">
        <w:t>5.</w:t>
      </w:r>
      <w:r w:rsidR="00395D1E" w:rsidRPr="0046075D">
        <w:t>3</w:t>
      </w:r>
      <w:r w:rsidR="0030747E" w:rsidRPr="009A5F2F">
        <w:rPr>
          <w:i/>
          <w:iCs/>
        </w:rPr>
        <w:t xml:space="preserve"> </w:t>
      </w:r>
      <w:r w:rsidR="00395D1E" w:rsidRPr="009A5F2F">
        <w:rPr>
          <w:i/>
          <w:iCs/>
        </w:rPr>
        <w:t xml:space="preserve">Deterioro, depreciaciones, amortizaciones y provisiones </w:t>
      </w:r>
      <w:r w:rsidR="00395D1E" w:rsidRPr="0046075D">
        <w:t>(1)</w:t>
      </w:r>
      <w:r w:rsidR="00A33DAD" w:rsidRPr="0046075D">
        <w:t xml:space="preserve"> </w:t>
      </w:r>
      <w:r w:rsidR="0030747E" w:rsidRPr="009A5F2F">
        <w:t xml:space="preserve">por valor de </w:t>
      </w:r>
      <w:r w:rsidR="006F01CC" w:rsidRPr="009A5F2F">
        <w:t>$</w:t>
      </w:r>
      <w:r w:rsidR="0046075D" w:rsidRPr="0046075D">
        <w:t xml:space="preserve">336.394.452 </w:t>
      </w:r>
      <w:r w:rsidR="00567C99" w:rsidRPr="009A5F2F">
        <w:t>miles</w:t>
      </w:r>
      <w:r w:rsidR="00567C99">
        <w:t xml:space="preserve">, </w:t>
      </w:r>
      <w:r w:rsidR="00FE41F3" w:rsidRPr="0046075D">
        <w:t>5.</w:t>
      </w:r>
      <w:r w:rsidR="006F01CC" w:rsidRPr="0046075D">
        <w:t>8</w:t>
      </w:r>
      <w:r w:rsidR="00FE41F3" w:rsidRPr="002C0901">
        <w:rPr>
          <w:i/>
          <w:iCs/>
        </w:rPr>
        <w:t xml:space="preserve"> </w:t>
      </w:r>
      <w:r w:rsidR="006F01CC" w:rsidRPr="002C0901">
        <w:rPr>
          <w:i/>
          <w:iCs/>
        </w:rPr>
        <w:t>Otros Gastos</w:t>
      </w:r>
      <w:r w:rsidR="006F01CC" w:rsidRPr="009A5F2F">
        <w:rPr>
          <w:i/>
          <w:iCs/>
        </w:rPr>
        <w:t xml:space="preserve"> </w:t>
      </w:r>
      <w:r w:rsidR="006F01CC" w:rsidRPr="0046075D">
        <w:t>(2)</w:t>
      </w:r>
      <w:r w:rsidR="006F01CC" w:rsidRPr="009A5F2F">
        <w:rPr>
          <w:i/>
          <w:iCs/>
        </w:rPr>
        <w:t xml:space="preserve"> </w:t>
      </w:r>
      <w:r w:rsidR="00FE41F3" w:rsidRPr="009A5F2F">
        <w:t>por valor de $</w:t>
      </w:r>
      <w:r w:rsidR="0046075D" w:rsidRPr="0046075D">
        <w:t xml:space="preserve">36.676.411 </w:t>
      </w:r>
      <w:r w:rsidR="00FE41F3" w:rsidRPr="009A5F2F">
        <w:t>miles</w:t>
      </w:r>
      <w:r w:rsidR="00DE6A44">
        <w:t xml:space="preserve"> y </w:t>
      </w:r>
      <w:r w:rsidR="00305CC9">
        <w:t>del</w:t>
      </w:r>
      <w:r w:rsidR="00C1575B">
        <w:t xml:space="preserve"> grupo</w:t>
      </w:r>
      <w:r w:rsidR="00305CC9">
        <w:t xml:space="preserve"> </w:t>
      </w:r>
      <w:r w:rsidR="00305CC9" w:rsidRPr="0046075D">
        <w:t>5.1</w:t>
      </w:r>
      <w:r w:rsidR="00305CC9" w:rsidRPr="002C0901">
        <w:rPr>
          <w:i/>
          <w:iCs/>
        </w:rPr>
        <w:t xml:space="preserve"> De</w:t>
      </w:r>
      <w:r w:rsidR="00305CC9" w:rsidRPr="00C1575B">
        <w:rPr>
          <w:i/>
          <w:iCs/>
        </w:rPr>
        <w:t xml:space="preserve"> Administración y Operación</w:t>
      </w:r>
      <w:r w:rsidR="00C1575B">
        <w:rPr>
          <w:i/>
          <w:iCs/>
        </w:rPr>
        <w:t xml:space="preserve"> </w:t>
      </w:r>
      <w:r w:rsidR="00C1575B" w:rsidRPr="0046075D">
        <w:t>(3)</w:t>
      </w:r>
      <w:r w:rsidR="00131737">
        <w:t xml:space="preserve"> </w:t>
      </w:r>
      <w:r w:rsidR="0046075D">
        <w:t xml:space="preserve">por valor </w:t>
      </w:r>
      <w:r w:rsidR="00131737">
        <w:t>de $</w:t>
      </w:r>
      <w:r w:rsidR="0046075D" w:rsidRPr="0046075D">
        <w:t xml:space="preserve">31.150.780 </w:t>
      </w:r>
      <w:r w:rsidR="004A5C68">
        <w:t>miles.</w:t>
      </w:r>
      <w:r w:rsidR="004A5C68" w:rsidRPr="009A5F2F">
        <w:t xml:space="preserve"> </w:t>
      </w:r>
    </w:p>
    <w:p w14:paraId="33D9C168" w14:textId="77777777" w:rsidR="0007247F" w:rsidRPr="008A003B" w:rsidRDefault="0007247F" w:rsidP="00FC2038">
      <w:pPr>
        <w:jc w:val="both"/>
        <w:rPr>
          <w:sz w:val="16"/>
          <w:szCs w:val="16"/>
        </w:rPr>
      </w:pPr>
    </w:p>
    <w:p w14:paraId="5DBA34AD" w14:textId="20CD9B67" w:rsidR="00D90C96" w:rsidRDefault="004A5C68" w:rsidP="00FC2038">
      <w:pPr>
        <w:jc w:val="both"/>
      </w:pPr>
      <w:r w:rsidRPr="009A5F2F">
        <w:t>A</w:t>
      </w:r>
      <w:r w:rsidR="00051C3F" w:rsidRPr="009A5F2F">
        <w:t xml:space="preserve"> continuación, se describe las variaciones de estos grupos</w:t>
      </w:r>
      <w:r w:rsidR="00D72271" w:rsidRPr="009A5F2F">
        <w:t>:</w:t>
      </w:r>
    </w:p>
    <w:p w14:paraId="0ACF702D" w14:textId="77777777" w:rsidR="00B94B5D" w:rsidRPr="009A5F2F" w:rsidRDefault="00B94B5D" w:rsidP="00FC2038">
      <w:pPr>
        <w:jc w:val="both"/>
      </w:pPr>
    </w:p>
    <w:p w14:paraId="07B4A20C" w14:textId="77777777" w:rsidR="00321A60" w:rsidRPr="008A003B" w:rsidRDefault="00321A60" w:rsidP="00FC2038">
      <w:pPr>
        <w:jc w:val="both"/>
        <w:rPr>
          <w:sz w:val="16"/>
          <w:szCs w:val="16"/>
          <w:lang w:val="es-ES_tradnl"/>
        </w:rPr>
      </w:pPr>
    </w:p>
    <w:p w14:paraId="1EAFC5E3" w14:textId="67299B28" w:rsidR="005C5690" w:rsidRDefault="00435F5F">
      <w:pPr>
        <w:pStyle w:val="Prrafodelista"/>
        <w:numPr>
          <w:ilvl w:val="0"/>
          <w:numId w:val="15"/>
        </w:numPr>
        <w:jc w:val="both"/>
        <w:rPr>
          <w:b/>
          <w:bCs/>
          <w:lang w:eastAsia="es-CO"/>
        </w:rPr>
      </w:pPr>
      <w:r w:rsidRPr="00C345A9">
        <w:rPr>
          <w:b/>
          <w:bCs/>
          <w:lang w:eastAsia="es-CO"/>
        </w:rPr>
        <w:t>Deterioro, depreciaciones, amortizaciones y provisiones</w:t>
      </w:r>
    </w:p>
    <w:p w14:paraId="4232378E" w14:textId="649611D4" w:rsidR="001A5DF3" w:rsidRDefault="001A5DF3" w:rsidP="001A5DF3">
      <w:pPr>
        <w:jc w:val="both"/>
        <w:rPr>
          <w:b/>
          <w:bCs/>
          <w:lang w:eastAsia="es-CO"/>
        </w:rPr>
      </w:pPr>
    </w:p>
    <w:p w14:paraId="6C36EA6C" w14:textId="2F5922C5" w:rsidR="001A5DF3" w:rsidRPr="001A5DF3" w:rsidRDefault="001A5DF3" w:rsidP="001A5DF3">
      <w:pPr>
        <w:jc w:val="center"/>
        <w:rPr>
          <w:b/>
          <w:bCs/>
          <w:lang w:eastAsia="es-CO"/>
        </w:rPr>
      </w:pPr>
      <w:r w:rsidRPr="001A5DF3">
        <w:rPr>
          <w:noProof/>
        </w:rPr>
        <w:drawing>
          <wp:inline distT="0" distB="0" distL="0" distR="0" wp14:anchorId="025ABEC2" wp14:editId="549ACE09">
            <wp:extent cx="4221068" cy="1692489"/>
            <wp:effectExtent l="0" t="0" r="8255" b="317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242135" cy="1700936"/>
                    </a:xfrm>
                    <a:prstGeom prst="rect">
                      <a:avLst/>
                    </a:prstGeom>
                    <a:noFill/>
                    <a:ln>
                      <a:noFill/>
                    </a:ln>
                  </pic:spPr>
                </pic:pic>
              </a:graphicData>
            </a:graphic>
          </wp:inline>
        </w:drawing>
      </w:r>
    </w:p>
    <w:p w14:paraId="1A8D1637" w14:textId="77777777" w:rsidR="005C5690" w:rsidRDefault="005C5690" w:rsidP="00435F5F">
      <w:pPr>
        <w:jc w:val="both"/>
        <w:rPr>
          <w:lang w:eastAsia="es-CO"/>
        </w:rPr>
      </w:pPr>
    </w:p>
    <w:p w14:paraId="2C20C578" w14:textId="46EEA5AF" w:rsidR="00435F5F" w:rsidRPr="009A5F2F" w:rsidRDefault="001A5DF3" w:rsidP="001A5DF3">
      <w:pPr>
        <w:jc w:val="both"/>
        <w:rPr>
          <w:lang w:eastAsia="es-CO"/>
        </w:rPr>
      </w:pPr>
      <w:r w:rsidRPr="001A5DF3">
        <w:rPr>
          <w:lang w:eastAsia="es-CO"/>
        </w:rPr>
        <w:t xml:space="preserve">El grupo 5.3 </w:t>
      </w:r>
      <w:r w:rsidRPr="001A5DF3">
        <w:rPr>
          <w:i/>
          <w:iCs/>
          <w:lang w:eastAsia="es-CO"/>
        </w:rPr>
        <w:t>Deterioro, depreciaciones, amortizaciones y provisiones</w:t>
      </w:r>
      <w:r w:rsidRPr="001A5DF3">
        <w:rPr>
          <w:lang w:eastAsia="es-CO"/>
        </w:rPr>
        <w:t xml:space="preserve"> presenta una variación de</w:t>
      </w:r>
      <w:r>
        <w:rPr>
          <w:lang w:eastAsia="es-CO"/>
        </w:rPr>
        <w:t xml:space="preserve"> $</w:t>
      </w:r>
      <w:r w:rsidRPr="001A5DF3">
        <w:rPr>
          <w:lang w:eastAsia="es-CO"/>
        </w:rPr>
        <w:t>336.394.452</w:t>
      </w:r>
      <w:r>
        <w:rPr>
          <w:lang w:eastAsia="es-CO"/>
        </w:rPr>
        <w:t xml:space="preserve"> miles, a octubre de 2022 frente a octubre de 2021 principalmente por la cuenta </w:t>
      </w:r>
      <w:r w:rsidR="00435F5F" w:rsidRPr="001A5DF3">
        <w:rPr>
          <w:lang w:eastAsia="es-CO"/>
        </w:rPr>
        <w:t>5.3.68</w:t>
      </w:r>
      <w:r w:rsidR="00435F5F" w:rsidRPr="003F0C5F">
        <w:rPr>
          <w:i/>
          <w:iCs/>
          <w:lang w:eastAsia="es-CO"/>
        </w:rPr>
        <w:t xml:space="preserve"> Provisión litigios y demandas</w:t>
      </w:r>
      <w:r w:rsidR="00435F5F" w:rsidRPr="009A5F2F">
        <w:rPr>
          <w:lang w:eastAsia="es-CO"/>
        </w:rPr>
        <w:t xml:space="preserve"> </w:t>
      </w:r>
      <w:r>
        <w:rPr>
          <w:lang w:eastAsia="es-CO"/>
        </w:rPr>
        <w:t xml:space="preserve">que </w:t>
      </w:r>
      <w:r w:rsidR="00435F5F" w:rsidRPr="009A5F2F">
        <w:rPr>
          <w:lang w:eastAsia="es-CO"/>
        </w:rPr>
        <w:t xml:space="preserve">presenta un </w:t>
      </w:r>
      <w:r w:rsidR="00D02868">
        <w:rPr>
          <w:lang w:eastAsia="es-CO"/>
        </w:rPr>
        <w:t>saldo</w:t>
      </w:r>
      <w:r w:rsidR="00435F5F" w:rsidRPr="009A5F2F">
        <w:rPr>
          <w:lang w:eastAsia="es-CO"/>
        </w:rPr>
        <w:t xml:space="preserve"> </w:t>
      </w:r>
      <w:r w:rsidR="003F0C5F">
        <w:rPr>
          <w:lang w:eastAsia="es-CO"/>
        </w:rPr>
        <w:t>a 3</w:t>
      </w:r>
      <w:r>
        <w:rPr>
          <w:lang w:eastAsia="es-CO"/>
        </w:rPr>
        <w:t>1</w:t>
      </w:r>
      <w:r w:rsidR="00306B82">
        <w:rPr>
          <w:lang w:eastAsia="es-CO"/>
        </w:rPr>
        <w:t xml:space="preserve"> de </w:t>
      </w:r>
      <w:r>
        <w:rPr>
          <w:lang w:eastAsia="es-CO"/>
        </w:rPr>
        <w:t>octu</w:t>
      </w:r>
      <w:r w:rsidR="00306B82">
        <w:rPr>
          <w:lang w:eastAsia="es-CO"/>
        </w:rPr>
        <w:t xml:space="preserve">bre </w:t>
      </w:r>
      <w:r w:rsidR="003F0C5F">
        <w:rPr>
          <w:lang w:eastAsia="es-CO"/>
        </w:rPr>
        <w:t xml:space="preserve">de 2022, </w:t>
      </w:r>
      <w:r w:rsidR="00435F5F" w:rsidRPr="009A5F2F">
        <w:rPr>
          <w:lang w:eastAsia="es-CO"/>
        </w:rPr>
        <w:t xml:space="preserve">por valor de </w:t>
      </w:r>
      <w:r w:rsidR="00435F5F" w:rsidRPr="00442B29">
        <w:rPr>
          <w:lang w:eastAsia="es-CO"/>
        </w:rPr>
        <w:t xml:space="preserve">$ </w:t>
      </w:r>
      <w:r w:rsidR="00AB20E6">
        <w:rPr>
          <w:lang w:eastAsia="es-CO"/>
        </w:rPr>
        <w:t>631.638.614</w:t>
      </w:r>
      <w:r w:rsidR="00531702" w:rsidRPr="00442B29">
        <w:rPr>
          <w:lang w:eastAsia="es-CO"/>
        </w:rPr>
        <w:t xml:space="preserve"> </w:t>
      </w:r>
      <w:r w:rsidR="00435F5F" w:rsidRPr="009A5F2F">
        <w:rPr>
          <w:lang w:eastAsia="es-CO"/>
        </w:rPr>
        <w:t>miles</w:t>
      </w:r>
      <w:r w:rsidR="003F0C5F">
        <w:rPr>
          <w:lang w:eastAsia="es-CO"/>
        </w:rPr>
        <w:t>,</w:t>
      </w:r>
      <w:r w:rsidR="00435F5F" w:rsidRPr="009A5F2F">
        <w:rPr>
          <w:lang w:eastAsia="es-CO"/>
        </w:rPr>
        <w:t xml:space="preserve"> como resultado de la actualización de procesos judiciales</w:t>
      </w:r>
      <w:r w:rsidR="00BA02AA">
        <w:rPr>
          <w:lang w:eastAsia="es-CO"/>
        </w:rPr>
        <w:t xml:space="preserve">, </w:t>
      </w:r>
      <w:r w:rsidR="00435F5F" w:rsidRPr="009A5F2F">
        <w:rPr>
          <w:lang w:eastAsia="es-CO"/>
        </w:rPr>
        <w:t>según la información reportada por el Grupo Interno de Trabajo de Defensa Judicial de la Vicepresidencia Jurídica al área de contabilidad de la Vicepresidencia</w:t>
      </w:r>
      <w:r w:rsidR="00306B82">
        <w:rPr>
          <w:lang w:eastAsia="es-CO"/>
        </w:rPr>
        <w:t xml:space="preserve"> de Gestión Corporativa</w:t>
      </w:r>
      <w:r w:rsidR="00BA02AA">
        <w:rPr>
          <w:lang w:eastAsia="es-CO"/>
        </w:rPr>
        <w:t>.</w:t>
      </w:r>
    </w:p>
    <w:p w14:paraId="7E0CABC5" w14:textId="77777777" w:rsidR="00306B82" w:rsidRPr="00E716F9" w:rsidRDefault="00306B82" w:rsidP="000E4898">
      <w:pPr>
        <w:autoSpaceDE w:val="0"/>
        <w:autoSpaceDN w:val="0"/>
        <w:adjustRightInd w:val="0"/>
        <w:jc w:val="both"/>
        <w:rPr>
          <w:sz w:val="18"/>
          <w:szCs w:val="18"/>
        </w:rPr>
      </w:pPr>
    </w:p>
    <w:p w14:paraId="0E132093" w14:textId="1B5A6F06" w:rsidR="000E4898" w:rsidRPr="009A5F2F" w:rsidRDefault="00BA02AA" w:rsidP="00AD2EF2">
      <w:pPr>
        <w:autoSpaceDE w:val="0"/>
        <w:autoSpaceDN w:val="0"/>
        <w:adjustRightInd w:val="0"/>
        <w:jc w:val="both"/>
      </w:pPr>
      <w:r>
        <w:t xml:space="preserve">En relación con la cuenta </w:t>
      </w:r>
      <w:r w:rsidRPr="001A5DF3">
        <w:rPr>
          <w:lang w:eastAsia="es-CO"/>
        </w:rPr>
        <w:t>5.3.68</w:t>
      </w:r>
      <w:r w:rsidRPr="003F0C5F">
        <w:rPr>
          <w:i/>
          <w:iCs/>
          <w:lang w:eastAsia="es-CO"/>
        </w:rPr>
        <w:t xml:space="preserve"> Provisión litigios y demandas</w:t>
      </w:r>
      <w:r w:rsidRPr="009A5F2F">
        <w:rPr>
          <w:lang w:eastAsia="es-CO"/>
        </w:rPr>
        <w:t xml:space="preserve"> </w:t>
      </w:r>
      <w:r>
        <w:rPr>
          <w:lang w:eastAsia="es-CO"/>
        </w:rPr>
        <w:t xml:space="preserve">se observa que la subcuenta </w:t>
      </w:r>
      <w:r w:rsidR="000E4898" w:rsidRPr="00BA02AA">
        <w:rPr>
          <w:i/>
          <w:iCs/>
        </w:rPr>
        <w:t>Otros litigios y demandas</w:t>
      </w:r>
      <w:r w:rsidR="00431D66">
        <w:t xml:space="preserve">, </w:t>
      </w:r>
      <w:r>
        <w:t>representa el 96,93% de la cuenta, con</w:t>
      </w:r>
      <w:r w:rsidR="00431D66">
        <w:t xml:space="preserve"> un saldo de </w:t>
      </w:r>
      <w:r w:rsidR="000E4898" w:rsidRPr="00851327">
        <w:t>$61</w:t>
      </w:r>
      <w:r w:rsidR="00C90AB3" w:rsidRPr="00851327">
        <w:t>2</w:t>
      </w:r>
      <w:r w:rsidR="000E4898" w:rsidRPr="00851327">
        <w:t>.</w:t>
      </w:r>
      <w:r w:rsidR="00C90AB3" w:rsidRPr="00851327">
        <w:t>246</w:t>
      </w:r>
      <w:r w:rsidR="0016027E" w:rsidRPr="00851327">
        <w:t>.6</w:t>
      </w:r>
      <w:r w:rsidR="00502F4A" w:rsidRPr="00851327">
        <w:t>10</w:t>
      </w:r>
      <w:r w:rsidR="000E4898" w:rsidRPr="00851327">
        <w:t xml:space="preserve"> </w:t>
      </w:r>
      <w:r w:rsidR="000E4898" w:rsidRPr="009A5F2F">
        <w:t>miles, correspond</w:t>
      </w:r>
      <w:r w:rsidR="003C4770">
        <w:t>i</w:t>
      </w:r>
      <w:r w:rsidR="000E4898" w:rsidRPr="009A5F2F">
        <w:t>e</w:t>
      </w:r>
      <w:r w:rsidR="003C4770">
        <w:t>nte</w:t>
      </w:r>
      <w:r w:rsidR="000E4898" w:rsidRPr="009A5F2F">
        <w:t xml:space="preserve"> a la actualización de las pretensiones de los diferentes procesos de tribunales de arbitramento informados por el Grupo Interno de Trabajo de Defensa Judicial de la Vicepresidencia Jurídica de la ANI mediante el reporte del Formato “</w:t>
      </w:r>
      <w:r w:rsidR="000E4898" w:rsidRPr="00AD2EF2">
        <w:rPr>
          <w:i/>
          <w:iCs/>
        </w:rPr>
        <w:t>GEJU-F-010 Reporte Procesos Judiciales</w:t>
      </w:r>
      <w:r w:rsidR="000E4898" w:rsidRPr="009A5F2F">
        <w:t>” con corte 30 de junio de 2022, cuya calificación del riesgo es “ALTA” y, por consiguiente, procede actualización del registro como Provisión Contable.</w:t>
      </w:r>
    </w:p>
    <w:p w14:paraId="0ED55C74" w14:textId="77777777" w:rsidR="000E4898" w:rsidRPr="008A003B" w:rsidRDefault="000E4898" w:rsidP="000E4898">
      <w:pPr>
        <w:autoSpaceDE w:val="0"/>
        <w:autoSpaceDN w:val="0"/>
        <w:adjustRightInd w:val="0"/>
        <w:jc w:val="both"/>
        <w:rPr>
          <w:sz w:val="16"/>
          <w:szCs w:val="16"/>
        </w:rPr>
      </w:pPr>
    </w:p>
    <w:p w14:paraId="160CCC99" w14:textId="395C38BB" w:rsidR="00A9460E" w:rsidRDefault="000E4898" w:rsidP="000E4898">
      <w:pPr>
        <w:autoSpaceDE w:val="0"/>
        <w:autoSpaceDN w:val="0"/>
        <w:adjustRightInd w:val="0"/>
        <w:jc w:val="both"/>
      </w:pPr>
      <w:r w:rsidRPr="009A5F2F">
        <w:t>Por lo anterior y de conformidad con el estado del proceso, calificación del riesgo y registro de las pretensiones informadas en el citado formato, se procedió al registro de la provisión contable para los siguientes terceros:</w:t>
      </w:r>
    </w:p>
    <w:p w14:paraId="21F92917" w14:textId="6EAA11F2" w:rsidR="00D96602" w:rsidRDefault="00D96602" w:rsidP="000E4898">
      <w:pPr>
        <w:autoSpaceDE w:val="0"/>
        <w:autoSpaceDN w:val="0"/>
        <w:adjustRightInd w:val="0"/>
        <w:jc w:val="both"/>
      </w:pPr>
    </w:p>
    <w:tbl>
      <w:tblPr>
        <w:tblW w:w="6469" w:type="dxa"/>
        <w:jc w:val="center"/>
        <w:tblCellMar>
          <w:left w:w="70" w:type="dxa"/>
          <w:right w:w="70" w:type="dxa"/>
        </w:tblCellMar>
        <w:tblLook w:val="04A0" w:firstRow="1" w:lastRow="0" w:firstColumn="1" w:lastColumn="0" w:noHBand="0" w:noVBand="1"/>
      </w:tblPr>
      <w:tblGrid>
        <w:gridCol w:w="1209"/>
        <w:gridCol w:w="4051"/>
        <w:gridCol w:w="1209"/>
      </w:tblGrid>
      <w:tr w:rsidR="00D96602" w14:paraId="1E7A359C" w14:textId="77777777" w:rsidTr="00E716F9">
        <w:trPr>
          <w:trHeight w:val="247"/>
          <w:jc w:val="center"/>
        </w:trPr>
        <w:tc>
          <w:tcPr>
            <w:tcW w:w="1209" w:type="dxa"/>
            <w:tcBorders>
              <w:top w:val="single" w:sz="8" w:space="0" w:color="auto"/>
              <w:left w:val="single" w:sz="8" w:space="0" w:color="auto"/>
              <w:bottom w:val="single" w:sz="8" w:space="0" w:color="auto"/>
              <w:right w:val="single" w:sz="8" w:space="0" w:color="auto"/>
            </w:tcBorders>
            <w:shd w:val="clear" w:color="000000" w:fill="D9D9D9"/>
            <w:vAlign w:val="center"/>
            <w:hideMark/>
          </w:tcPr>
          <w:p w14:paraId="308778A4" w14:textId="77777777" w:rsidR="00D96602" w:rsidRDefault="00D96602">
            <w:pPr>
              <w:jc w:val="center"/>
              <w:rPr>
                <w:rFonts w:ascii="Calibri Light" w:hAnsi="Calibri Light" w:cs="Calibri Light"/>
                <w:b/>
                <w:bCs/>
                <w:color w:val="000000"/>
                <w:sz w:val="16"/>
                <w:szCs w:val="16"/>
                <w:lang w:val="es-CO" w:eastAsia="es-CO"/>
              </w:rPr>
            </w:pPr>
            <w:r>
              <w:rPr>
                <w:rFonts w:ascii="Calibri Light" w:hAnsi="Calibri Light" w:cs="Calibri Light"/>
                <w:b/>
                <w:bCs/>
                <w:color w:val="000000"/>
                <w:sz w:val="16"/>
                <w:szCs w:val="16"/>
              </w:rPr>
              <w:t>NIT</w:t>
            </w:r>
          </w:p>
        </w:tc>
        <w:tc>
          <w:tcPr>
            <w:tcW w:w="4051" w:type="dxa"/>
            <w:tcBorders>
              <w:top w:val="single" w:sz="8" w:space="0" w:color="auto"/>
              <w:left w:val="nil"/>
              <w:bottom w:val="single" w:sz="8" w:space="0" w:color="auto"/>
              <w:right w:val="single" w:sz="8" w:space="0" w:color="auto"/>
            </w:tcBorders>
            <w:shd w:val="clear" w:color="000000" w:fill="D9D9D9"/>
            <w:vAlign w:val="center"/>
            <w:hideMark/>
          </w:tcPr>
          <w:p w14:paraId="582C07AA" w14:textId="77777777" w:rsidR="00D96602" w:rsidRDefault="00D96602">
            <w:pPr>
              <w:jc w:val="center"/>
              <w:rPr>
                <w:rFonts w:ascii="Calibri Light" w:hAnsi="Calibri Light" w:cs="Calibri Light"/>
                <w:b/>
                <w:bCs/>
                <w:color w:val="000000"/>
                <w:sz w:val="16"/>
                <w:szCs w:val="16"/>
              </w:rPr>
            </w:pPr>
            <w:r>
              <w:rPr>
                <w:rFonts w:ascii="Calibri Light" w:hAnsi="Calibri Light" w:cs="Calibri Light"/>
                <w:b/>
                <w:bCs/>
                <w:color w:val="000000"/>
                <w:sz w:val="16"/>
                <w:szCs w:val="16"/>
              </w:rPr>
              <w:t>Tercero</w:t>
            </w:r>
          </w:p>
        </w:tc>
        <w:tc>
          <w:tcPr>
            <w:tcW w:w="1209" w:type="dxa"/>
            <w:tcBorders>
              <w:top w:val="single" w:sz="8" w:space="0" w:color="auto"/>
              <w:left w:val="nil"/>
              <w:bottom w:val="single" w:sz="8" w:space="0" w:color="auto"/>
              <w:right w:val="single" w:sz="8" w:space="0" w:color="auto"/>
            </w:tcBorders>
            <w:shd w:val="clear" w:color="000000" w:fill="D9D9D9"/>
            <w:vAlign w:val="center"/>
            <w:hideMark/>
          </w:tcPr>
          <w:p w14:paraId="2C2EE7AA" w14:textId="7E45C8C1" w:rsidR="00D96602" w:rsidRDefault="00D96602">
            <w:pPr>
              <w:jc w:val="center"/>
              <w:rPr>
                <w:rFonts w:ascii="Calibri Light" w:hAnsi="Calibri Light" w:cs="Calibri Light"/>
                <w:b/>
                <w:bCs/>
                <w:color w:val="000000"/>
                <w:sz w:val="16"/>
                <w:szCs w:val="16"/>
              </w:rPr>
            </w:pPr>
            <w:r>
              <w:rPr>
                <w:rFonts w:ascii="Calibri Light" w:hAnsi="Calibri Light" w:cs="Calibri Light"/>
                <w:b/>
                <w:bCs/>
                <w:color w:val="000000"/>
                <w:sz w:val="16"/>
                <w:szCs w:val="16"/>
              </w:rPr>
              <w:t>Valor</w:t>
            </w:r>
            <w:r w:rsidR="000A1ECF">
              <w:rPr>
                <w:rFonts w:ascii="Calibri Light" w:hAnsi="Calibri Light" w:cs="Calibri Light"/>
                <w:b/>
                <w:bCs/>
                <w:color w:val="000000"/>
                <w:sz w:val="16"/>
                <w:szCs w:val="16"/>
              </w:rPr>
              <w:t xml:space="preserve"> en Miles $</w:t>
            </w:r>
          </w:p>
        </w:tc>
      </w:tr>
      <w:tr w:rsidR="00D96602" w14:paraId="0D8C0455" w14:textId="77777777" w:rsidTr="00E716F9">
        <w:trPr>
          <w:trHeight w:val="247"/>
          <w:jc w:val="center"/>
        </w:trPr>
        <w:tc>
          <w:tcPr>
            <w:tcW w:w="1209" w:type="dxa"/>
            <w:tcBorders>
              <w:top w:val="nil"/>
              <w:left w:val="single" w:sz="8" w:space="0" w:color="auto"/>
              <w:bottom w:val="single" w:sz="8" w:space="0" w:color="auto"/>
              <w:right w:val="single" w:sz="8" w:space="0" w:color="auto"/>
            </w:tcBorders>
            <w:shd w:val="clear" w:color="auto" w:fill="auto"/>
            <w:vAlign w:val="center"/>
            <w:hideMark/>
          </w:tcPr>
          <w:p w14:paraId="516754C6" w14:textId="77777777" w:rsidR="00D96602" w:rsidRDefault="00D96602">
            <w:pPr>
              <w:jc w:val="center"/>
              <w:rPr>
                <w:rFonts w:ascii="Calibri Light" w:hAnsi="Calibri Light" w:cs="Calibri Light"/>
                <w:color w:val="000000"/>
                <w:sz w:val="16"/>
                <w:szCs w:val="16"/>
              </w:rPr>
            </w:pPr>
            <w:r>
              <w:rPr>
                <w:rFonts w:ascii="Calibri Light" w:hAnsi="Calibri Light" w:cs="Calibri Light"/>
                <w:color w:val="000000"/>
                <w:sz w:val="16"/>
                <w:szCs w:val="16"/>
              </w:rPr>
              <w:t>800235872</w:t>
            </w:r>
          </w:p>
        </w:tc>
        <w:tc>
          <w:tcPr>
            <w:tcW w:w="4051" w:type="dxa"/>
            <w:tcBorders>
              <w:top w:val="nil"/>
              <w:left w:val="nil"/>
              <w:bottom w:val="single" w:sz="8" w:space="0" w:color="auto"/>
              <w:right w:val="single" w:sz="8" w:space="0" w:color="auto"/>
            </w:tcBorders>
            <w:shd w:val="clear" w:color="auto" w:fill="auto"/>
            <w:vAlign w:val="center"/>
            <w:hideMark/>
          </w:tcPr>
          <w:p w14:paraId="042C0521" w14:textId="77777777" w:rsidR="00D96602" w:rsidRDefault="00D96602">
            <w:pPr>
              <w:rPr>
                <w:rFonts w:ascii="Calibri Light" w:hAnsi="Calibri Light" w:cs="Calibri Light"/>
                <w:color w:val="000000"/>
                <w:sz w:val="16"/>
                <w:szCs w:val="16"/>
              </w:rPr>
            </w:pPr>
            <w:r>
              <w:rPr>
                <w:rFonts w:ascii="Calibri Light" w:hAnsi="Calibri Light" w:cs="Calibri Light"/>
                <w:color w:val="000000"/>
                <w:sz w:val="16"/>
                <w:szCs w:val="16"/>
              </w:rPr>
              <w:t>CONCESIONARIA VIAL DE LOS ANDES S.A. COVIANDES S.A.</w:t>
            </w:r>
          </w:p>
        </w:tc>
        <w:tc>
          <w:tcPr>
            <w:tcW w:w="1209" w:type="dxa"/>
            <w:tcBorders>
              <w:top w:val="nil"/>
              <w:left w:val="nil"/>
              <w:bottom w:val="single" w:sz="8" w:space="0" w:color="auto"/>
              <w:right w:val="single" w:sz="8" w:space="0" w:color="auto"/>
            </w:tcBorders>
            <w:shd w:val="clear" w:color="auto" w:fill="auto"/>
            <w:vAlign w:val="center"/>
            <w:hideMark/>
          </w:tcPr>
          <w:p w14:paraId="27CD6442" w14:textId="77777777" w:rsidR="00D96602" w:rsidRDefault="00D96602">
            <w:pPr>
              <w:jc w:val="right"/>
              <w:rPr>
                <w:rFonts w:ascii="Calibri Light" w:hAnsi="Calibri Light" w:cs="Calibri Light"/>
                <w:color w:val="000000"/>
                <w:sz w:val="16"/>
                <w:szCs w:val="16"/>
              </w:rPr>
            </w:pPr>
            <w:r>
              <w:rPr>
                <w:rFonts w:ascii="Calibri Light" w:hAnsi="Calibri Light" w:cs="Calibri Light"/>
                <w:color w:val="000000"/>
                <w:sz w:val="16"/>
                <w:szCs w:val="16"/>
              </w:rPr>
              <w:t>27.260.000</w:t>
            </w:r>
          </w:p>
        </w:tc>
      </w:tr>
      <w:tr w:rsidR="00D96602" w14:paraId="1C6282E9" w14:textId="77777777" w:rsidTr="00E716F9">
        <w:trPr>
          <w:trHeight w:val="247"/>
          <w:jc w:val="center"/>
        </w:trPr>
        <w:tc>
          <w:tcPr>
            <w:tcW w:w="1209" w:type="dxa"/>
            <w:tcBorders>
              <w:top w:val="nil"/>
              <w:left w:val="single" w:sz="8" w:space="0" w:color="auto"/>
              <w:bottom w:val="single" w:sz="8" w:space="0" w:color="auto"/>
              <w:right w:val="single" w:sz="8" w:space="0" w:color="auto"/>
            </w:tcBorders>
            <w:shd w:val="clear" w:color="auto" w:fill="auto"/>
            <w:vAlign w:val="center"/>
            <w:hideMark/>
          </w:tcPr>
          <w:p w14:paraId="4F8EE7E0" w14:textId="77777777" w:rsidR="00D96602" w:rsidRDefault="00D96602">
            <w:pPr>
              <w:jc w:val="center"/>
              <w:rPr>
                <w:rFonts w:ascii="Calibri Light" w:hAnsi="Calibri Light" w:cs="Calibri Light"/>
                <w:color w:val="000000"/>
                <w:sz w:val="16"/>
                <w:szCs w:val="16"/>
              </w:rPr>
            </w:pPr>
            <w:r>
              <w:rPr>
                <w:rFonts w:ascii="Calibri Light" w:hAnsi="Calibri Light" w:cs="Calibri Light"/>
                <w:color w:val="000000"/>
                <w:sz w:val="16"/>
                <w:szCs w:val="16"/>
              </w:rPr>
              <w:t>900330374</w:t>
            </w:r>
          </w:p>
        </w:tc>
        <w:tc>
          <w:tcPr>
            <w:tcW w:w="4051" w:type="dxa"/>
            <w:tcBorders>
              <w:top w:val="nil"/>
              <w:left w:val="nil"/>
              <w:bottom w:val="single" w:sz="8" w:space="0" w:color="auto"/>
              <w:right w:val="single" w:sz="8" w:space="0" w:color="auto"/>
            </w:tcBorders>
            <w:shd w:val="clear" w:color="auto" w:fill="auto"/>
            <w:vAlign w:val="center"/>
            <w:hideMark/>
          </w:tcPr>
          <w:p w14:paraId="386262A7" w14:textId="77777777" w:rsidR="00D96602" w:rsidRDefault="00D96602">
            <w:pPr>
              <w:rPr>
                <w:rFonts w:ascii="Calibri Light" w:hAnsi="Calibri Light" w:cs="Calibri Light"/>
                <w:color w:val="000000"/>
                <w:sz w:val="16"/>
                <w:szCs w:val="16"/>
              </w:rPr>
            </w:pPr>
            <w:r>
              <w:rPr>
                <w:rFonts w:ascii="Calibri Light" w:hAnsi="Calibri Light" w:cs="Calibri Light"/>
                <w:color w:val="000000"/>
                <w:sz w:val="16"/>
                <w:szCs w:val="16"/>
              </w:rPr>
              <w:t>CONSORCIO VIAL HELIOS</w:t>
            </w:r>
          </w:p>
        </w:tc>
        <w:tc>
          <w:tcPr>
            <w:tcW w:w="1209" w:type="dxa"/>
            <w:tcBorders>
              <w:top w:val="nil"/>
              <w:left w:val="nil"/>
              <w:bottom w:val="single" w:sz="8" w:space="0" w:color="auto"/>
              <w:right w:val="single" w:sz="8" w:space="0" w:color="auto"/>
            </w:tcBorders>
            <w:shd w:val="clear" w:color="auto" w:fill="auto"/>
            <w:vAlign w:val="center"/>
            <w:hideMark/>
          </w:tcPr>
          <w:p w14:paraId="316F782F" w14:textId="77777777" w:rsidR="00D96602" w:rsidRDefault="00D96602">
            <w:pPr>
              <w:jc w:val="right"/>
              <w:rPr>
                <w:rFonts w:ascii="Calibri Light" w:hAnsi="Calibri Light" w:cs="Calibri Light"/>
                <w:color w:val="000000"/>
                <w:sz w:val="16"/>
                <w:szCs w:val="16"/>
              </w:rPr>
            </w:pPr>
            <w:r>
              <w:rPr>
                <w:rFonts w:ascii="Calibri Light" w:hAnsi="Calibri Light" w:cs="Calibri Light"/>
                <w:color w:val="000000"/>
                <w:sz w:val="16"/>
                <w:szCs w:val="16"/>
              </w:rPr>
              <w:t>27.464.360</w:t>
            </w:r>
          </w:p>
        </w:tc>
      </w:tr>
      <w:tr w:rsidR="00D96602" w14:paraId="0181BD43" w14:textId="77777777" w:rsidTr="00E716F9">
        <w:trPr>
          <w:trHeight w:val="247"/>
          <w:jc w:val="center"/>
        </w:trPr>
        <w:tc>
          <w:tcPr>
            <w:tcW w:w="1209" w:type="dxa"/>
            <w:tcBorders>
              <w:top w:val="nil"/>
              <w:left w:val="single" w:sz="8" w:space="0" w:color="auto"/>
              <w:bottom w:val="single" w:sz="8" w:space="0" w:color="auto"/>
              <w:right w:val="single" w:sz="8" w:space="0" w:color="auto"/>
            </w:tcBorders>
            <w:shd w:val="clear" w:color="auto" w:fill="auto"/>
            <w:vAlign w:val="center"/>
            <w:hideMark/>
          </w:tcPr>
          <w:p w14:paraId="0A44E456" w14:textId="77777777" w:rsidR="00D96602" w:rsidRDefault="00D96602">
            <w:pPr>
              <w:jc w:val="center"/>
              <w:rPr>
                <w:rFonts w:ascii="Calibri Light" w:hAnsi="Calibri Light" w:cs="Calibri Light"/>
                <w:color w:val="000000"/>
                <w:sz w:val="16"/>
                <w:szCs w:val="16"/>
              </w:rPr>
            </w:pPr>
            <w:r>
              <w:rPr>
                <w:rFonts w:ascii="Calibri Light" w:hAnsi="Calibri Light" w:cs="Calibri Light"/>
                <w:color w:val="000000"/>
                <w:sz w:val="16"/>
                <w:szCs w:val="16"/>
              </w:rPr>
              <w:t>900761657</w:t>
            </w:r>
          </w:p>
        </w:tc>
        <w:tc>
          <w:tcPr>
            <w:tcW w:w="4051" w:type="dxa"/>
            <w:tcBorders>
              <w:top w:val="nil"/>
              <w:left w:val="nil"/>
              <w:bottom w:val="single" w:sz="8" w:space="0" w:color="auto"/>
              <w:right w:val="single" w:sz="8" w:space="0" w:color="auto"/>
            </w:tcBorders>
            <w:shd w:val="clear" w:color="auto" w:fill="auto"/>
            <w:vAlign w:val="center"/>
            <w:hideMark/>
          </w:tcPr>
          <w:p w14:paraId="0FF879DB" w14:textId="77777777" w:rsidR="00D96602" w:rsidRDefault="00D96602">
            <w:pPr>
              <w:rPr>
                <w:rFonts w:ascii="Calibri Light" w:hAnsi="Calibri Light" w:cs="Calibri Light"/>
                <w:color w:val="000000"/>
                <w:sz w:val="16"/>
                <w:szCs w:val="16"/>
              </w:rPr>
            </w:pPr>
            <w:r>
              <w:rPr>
                <w:rFonts w:ascii="Calibri Light" w:hAnsi="Calibri Light" w:cs="Calibri Light"/>
                <w:color w:val="000000"/>
                <w:sz w:val="16"/>
                <w:szCs w:val="16"/>
              </w:rPr>
              <w:t>PERIMETRAL ORIENTAL DE BOGOTA SAS</w:t>
            </w:r>
          </w:p>
        </w:tc>
        <w:tc>
          <w:tcPr>
            <w:tcW w:w="1209" w:type="dxa"/>
            <w:tcBorders>
              <w:top w:val="nil"/>
              <w:left w:val="nil"/>
              <w:bottom w:val="single" w:sz="8" w:space="0" w:color="auto"/>
              <w:right w:val="single" w:sz="8" w:space="0" w:color="auto"/>
            </w:tcBorders>
            <w:shd w:val="clear" w:color="auto" w:fill="auto"/>
            <w:vAlign w:val="center"/>
            <w:hideMark/>
          </w:tcPr>
          <w:p w14:paraId="4A678C64" w14:textId="77777777" w:rsidR="00D96602" w:rsidRDefault="00D96602">
            <w:pPr>
              <w:jc w:val="right"/>
              <w:rPr>
                <w:rFonts w:ascii="Calibri Light" w:hAnsi="Calibri Light" w:cs="Calibri Light"/>
                <w:color w:val="000000"/>
                <w:sz w:val="16"/>
                <w:szCs w:val="16"/>
              </w:rPr>
            </w:pPr>
            <w:r>
              <w:rPr>
                <w:rFonts w:ascii="Calibri Light" w:hAnsi="Calibri Light" w:cs="Calibri Light"/>
                <w:color w:val="000000"/>
                <w:sz w:val="16"/>
                <w:szCs w:val="16"/>
              </w:rPr>
              <w:t>488.327.070</w:t>
            </w:r>
          </w:p>
        </w:tc>
      </w:tr>
      <w:tr w:rsidR="00D96602" w14:paraId="437A5FA1" w14:textId="77777777" w:rsidTr="00E716F9">
        <w:trPr>
          <w:trHeight w:val="247"/>
          <w:jc w:val="center"/>
        </w:trPr>
        <w:tc>
          <w:tcPr>
            <w:tcW w:w="1209" w:type="dxa"/>
            <w:tcBorders>
              <w:top w:val="nil"/>
              <w:left w:val="single" w:sz="8" w:space="0" w:color="auto"/>
              <w:bottom w:val="single" w:sz="8" w:space="0" w:color="auto"/>
              <w:right w:val="single" w:sz="8" w:space="0" w:color="auto"/>
            </w:tcBorders>
            <w:shd w:val="clear" w:color="auto" w:fill="auto"/>
            <w:vAlign w:val="center"/>
            <w:hideMark/>
          </w:tcPr>
          <w:p w14:paraId="69465A27" w14:textId="77777777" w:rsidR="00D96602" w:rsidRDefault="00D96602">
            <w:pPr>
              <w:jc w:val="center"/>
              <w:rPr>
                <w:rFonts w:ascii="Calibri Light" w:hAnsi="Calibri Light" w:cs="Calibri Light"/>
                <w:color w:val="000000"/>
                <w:sz w:val="16"/>
                <w:szCs w:val="16"/>
              </w:rPr>
            </w:pPr>
            <w:r>
              <w:rPr>
                <w:rFonts w:ascii="Calibri Light" w:hAnsi="Calibri Light" w:cs="Calibri Light"/>
                <w:color w:val="000000"/>
                <w:sz w:val="16"/>
                <w:szCs w:val="16"/>
              </w:rPr>
              <w:t>900761711</w:t>
            </w:r>
          </w:p>
        </w:tc>
        <w:tc>
          <w:tcPr>
            <w:tcW w:w="4051" w:type="dxa"/>
            <w:tcBorders>
              <w:top w:val="nil"/>
              <w:left w:val="nil"/>
              <w:bottom w:val="single" w:sz="8" w:space="0" w:color="auto"/>
              <w:right w:val="single" w:sz="8" w:space="0" w:color="auto"/>
            </w:tcBorders>
            <w:shd w:val="clear" w:color="auto" w:fill="auto"/>
            <w:vAlign w:val="center"/>
            <w:hideMark/>
          </w:tcPr>
          <w:p w14:paraId="4AFD6774" w14:textId="77777777" w:rsidR="00D96602" w:rsidRDefault="00D96602">
            <w:pPr>
              <w:rPr>
                <w:rFonts w:ascii="Calibri Light" w:hAnsi="Calibri Light" w:cs="Calibri Light"/>
                <w:color w:val="000000"/>
                <w:sz w:val="16"/>
                <w:szCs w:val="16"/>
              </w:rPr>
            </w:pPr>
            <w:r>
              <w:rPr>
                <w:rFonts w:ascii="Calibri Light" w:hAnsi="Calibri Light" w:cs="Calibri Light"/>
                <w:color w:val="000000"/>
                <w:sz w:val="16"/>
                <w:szCs w:val="16"/>
              </w:rPr>
              <w:t>GINPROSA COLOMBIA S.A.S</w:t>
            </w:r>
          </w:p>
        </w:tc>
        <w:tc>
          <w:tcPr>
            <w:tcW w:w="1209" w:type="dxa"/>
            <w:tcBorders>
              <w:top w:val="nil"/>
              <w:left w:val="nil"/>
              <w:bottom w:val="single" w:sz="8" w:space="0" w:color="auto"/>
              <w:right w:val="single" w:sz="8" w:space="0" w:color="auto"/>
            </w:tcBorders>
            <w:shd w:val="clear" w:color="auto" w:fill="auto"/>
            <w:vAlign w:val="center"/>
            <w:hideMark/>
          </w:tcPr>
          <w:p w14:paraId="7676B7E9" w14:textId="77777777" w:rsidR="00D96602" w:rsidRDefault="00D96602">
            <w:pPr>
              <w:jc w:val="right"/>
              <w:rPr>
                <w:rFonts w:ascii="Calibri Light" w:hAnsi="Calibri Light" w:cs="Calibri Light"/>
                <w:color w:val="000000"/>
                <w:sz w:val="16"/>
                <w:szCs w:val="16"/>
              </w:rPr>
            </w:pPr>
            <w:r>
              <w:rPr>
                <w:rFonts w:ascii="Calibri Light" w:hAnsi="Calibri Light" w:cs="Calibri Light"/>
                <w:color w:val="000000"/>
                <w:sz w:val="16"/>
                <w:szCs w:val="16"/>
              </w:rPr>
              <w:t>651.102</w:t>
            </w:r>
          </w:p>
        </w:tc>
      </w:tr>
      <w:tr w:rsidR="00D96602" w14:paraId="4FB5F03B" w14:textId="77777777" w:rsidTr="00E716F9">
        <w:trPr>
          <w:trHeight w:val="247"/>
          <w:jc w:val="center"/>
        </w:trPr>
        <w:tc>
          <w:tcPr>
            <w:tcW w:w="1209" w:type="dxa"/>
            <w:tcBorders>
              <w:top w:val="nil"/>
              <w:left w:val="single" w:sz="8" w:space="0" w:color="auto"/>
              <w:bottom w:val="single" w:sz="8" w:space="0" w:color="auto"/>
              <w:right w:val="single" w:sz="8" w:space="0" w:color="auto"/>
            </w:tcBorders>
            <w:shd w:val="clear" w:color="auto" w:fill="auto"/>
            <w:vAlign w:val="center"/>
            <w:hideMark/>
          </w:tcPr>
          <w:p w14:paraId="48B3723D" w14:textId="77777777" w:rsidR="00D96602" w:rsidRDefault="00D96602">
            <w:pPr>
              <w:jc w:val="center"/>
              <w:rPr>
                <w:rFonts w:ascii="Calibri Light" w:hAnsi="Calibri Light" w:cs="Calibri Light"/>
                <w:color w:val="000000"/>
                <w:sz w:val="16"/>
                <w:szCs w:val="16"/>
              </w:rPr>
            </w:pPr>
            <w:r>
              <w:rPr>
                <w:rFonts w:ascii="Calibri Light" w:hAnsi="Calibri Light" w:cs="Calibri Light"/>
                <w:color w:val="000000"/>
                <w:sz w:val="16"/>
                <w:szCs w:val="16"/>
              </w:rPr>
              <w:t>900871368</w:t>
            </w:r>
          </w:p>
        </w:tc>
        <w:tc>
          <w:tcPr>
            <w:tcW w:w="4051" w:type="dxa"/>
            <w:tcBorders>
              <w:top w:val="nil"/>
              <w:left w:val="nil"/>
              <w:bottom w:val="single" w:sz="8" w:space="0" w:color="auto"/>
              <w:right w:val="single" w:sz="8" w:space="0" w:color="auto"/>
            </w:tcBorders>
            <w:shd w:val="clear" w:color="auto" w:fill="auto"/>
            <w:vAlign w:val="center"/>
            <w:hideMark/>
          </w:tcPr>
          <w:p w14:paraId="27326454" w14:textId="77777777" w:rsidR="00D96602" w:rsidRDefault="00D96602">
            <w:pPr>
              <w:rPr>
                <w:rFonts w:ascii="Calibri Light" w:hAnsi="Calibri Light" w:cs="Calibri Light"/>
                <w:color w:val="000000"/>
                <w:sz w:val="16"/>
                <w:szCs w:val="16"/>
              </w:rPr>
            </w:pPr>
            <w:r>
              <w:rPr>
                <w:rFonts w:ascii="Calibri Light" w:hAnsi="Calibri Light" w:cs="Calibri Light"/>
                <w:color w:val="000000"/>
                <w:sz w:val="16"/>
                <w:szCs w:val="16"/>
              </w:rPr>
              <w:t>CONCESIONARIA RUTA DEL CACAO S.A.S.</w:t>
            </w:r>
          </w:p>
        </w:tc>
        <w:tc>
          <w:tcPr>
            <w:tcW w:w="1209" w:type="dxa"/>
            <w:tcBorders>
              <w:top w:val="nil"/>
              <w:left w:val="nil"/>
              <w:bottom w:val="single" w:sz="8" w:space="0" w:color="auto"/>
              <w:right w:val="single" w:sz="8" w:space="0" w:color="auto"/>
            </w:tcBorders>
            <w:shd w:val="clear" w:color="auto" w:fill="auto"/>
            <w:vAlign w:val="center"/>
            <w:hideMark/>
          </w:tcPr>
          <w:p w14:paraId="533FC002" w14:textId="77777777" w:rsidR="00D96602" w:rsidRDefault="00D96602">
            <w:pPr>
              <w:jc w:val="right"/>
              <w:rPr>
                <w:rFonts w:ascii="Calibri Light" w:hAnsi="Calibri Light" w:cs="Calibri Light"/>
                <w:color w:val="000000"/>
                <w:sz w:val="16"/>
                <w:szCs w:val="16"/>
              </w:rPr>
            </w:pPr>
            <w:r>
              <w:rPr>
                <w:rFonts w:ascii="Calibri Light" w:hAnsi="Calibri Light" w:cs="Calibri Light"/>
                <w:color w:val="000000"/>
                <w:sz w:val="16"/>
                <w:szCs w:val="16"/>
              </w:rPr>
              <w:t>6.870.957</w:t>
            </w:r>
          </w:p>
        </w:tc>
      </w:tr>
      <w:tr w:rsidR="00D96602" w14:paraId="6D4668AD" w14:textId="77777777" w:rsidTr="00E716F9">
        <w:trPr>
          <w:trHeight w:val="247"/>
          <w:jc w:val="center"/>
        </w:trPr>
        <w:tc>
          <w:tcPr>
            <w:tcW w:w="1209" w:type="dxa"/>
            <w:tcBorders>
              <w:top w:val="nil"/>
              <w:left w:val="single" w:sz="8" w:space="0" w:color="auto"/>
              <w:bottom w:val="single" w:sz="8" w:space="0" w:color="auto"/>
              <w:right w:val="single" w:sz="8" w:space="0" w:color="auto"/>
            </w:tcBorders>
            <w:shd w:val="clear" w:color="auto" w:fill="auto"/>
            <w:vAlign w:val="center"/>
            <w:hideMark/>
          </w:tcPr>
          <w:p w14:paraId="11CDE9AB" w14:textId="77777777" w:rsidR="00D96602" w:rsidRDefault="00D96602">
            <w:pPr>
              <w:jc w:val="center"/>
              <w:rPr>
                <w:rFonts w:ascii="Calibri Light" w:hAnsi="Calibri Light" w:cs="Calibri Light"/>
                <w:color w:val="000000"/>
                <w:sz w:val="16"/>
                <w:szCs w:val="16"/>
              </w:rPr>
            </w:pPr>
            <w:r>
              <w:rPr>
                <w:rFonts w:ascii="Calibri Light" w:hAnsi="Calibri Light" w:cs="Calibri Light"/>
                <w:color w:val="000000"/>
                <w:sz w:val="16"/>
                <w:szCs w:val="16"/>
              </w:rPr>
              <w:t>900979054</w:t>
            </w:r>
          </w:p>
        </w:tc>
        <w:tc>
          <w:tcPr>
            <w:tcW w:w="4051" w:type="dxa"/>
            <w:tcBorders>
              <w:top w:val="nil"/>
              <w:left w:val="nil"/>
              <w:bottom w:val="nil"/>
              <w:right w:val="single" w:sz="8" w:space="0" w:color="auto"/>
            </w:tcBorders>
            <w:shd w:val="clear" w:color="auto" w:fill="auto"/>
            <w:vAlign w:val="center"/>
            <w:hideMark/>
          </w:tcPr>
          <w:p w14:paraId="2389FD9E" w14:textId="77777777" w:rsidR="00D96602" w:rsidRDefault="00D96602">
            <w:pPr>
              <w:rPr>
                <w:rFonts w:ascii="Calibri Light" w:hAnsi="Calibri Light" w:cs="Calibri Light"/>
                <w:color w:val="000000"/>
                <w:sz w:val="16"/>
                <w:szCs w:val="16"/>
              </w:rPr>
            </w:pPr>
            <w:r>
              <w:rPr>
                <w:rFonts w:ascii="Calibri Light" w:hAnsi="Calibri Light" w:cs="Calibri Light"/>
                <w:color w:val="000000"/>
                <w:sz w:val="16"/>
                <w:szCs w:val="16"/>
              </w:rPr>
              <w:t>VIA PACIFICO S.A.S</w:t>
            </w:r>
          </w:p>
        </w:tc>
        <w:tc>
          <w:tcPr>
            <w:tcW w:w="1209" w:type="dxa"/>
            <w:tcBorders>
              <w:top w:val="nil"/>
              <w:left w:val="nil"/>
              <w:bottom w:val="nil"/>
              <w:right w:val="single" w:sz="8" w:space="0" w:color="auto"/>
            </w:tcBorders>
            <w:shd w:val="clear" w:color="auto" w:fill="auto"/>
            <w:vAlign w:val="center"/>
            <w:hideMark/>
          </w:tcPr>
          <w:p w14:paraId="7FD36E96" w14:textId="77777777" w:rsidR="00D96602" w:rsidRDefault="00D96602">
            <w:pPr>
              <w:jc w:val="right"/>
              <w:rPr>
                <w:rFonts w:ascii="Calibri Light" w:hAnsi="Calibri Light" w:cs="Calibri Light"/>
                <w:color w:val="000000"/>
                <w:sz w:val="16"/>
                <w:szCs w:val="16"/>
              </w:rPr>
            </w:pPr>
            <w:r>
              <w:rPr>
                <w:rFonts w:ascii="Calibri Light" w:hAnsi="Calibri Light" w:cs="Calibri Light"/>
                <w:color w:val="000000"/>
                <w:sz w:val="16"/>
                <w:szCs w:val="16"/>
              </w:rPr>
              <w:t>61.673.121</w:t>
            </w:r>
          </w:p>
        </w:tc>
      </w:tr>
      <w:tr w:rsidR="00D96602" w14:paraId="767A536C" w14:textId="77777777" w:rsidTr="00E716F9">
        <w:trPr>
          <w:trHeight w:val="247"/>
          <w:jc w:val="center"/>
        </w:trPr>
        <w:tc>
          <w:tcPr>
            <w:tcW w:w="1209" w:type="dxa"/>
            <w:tcBorders>
              <w:top w:val="nil"/>
              <w:left w:val="nil"/>
              <w:bottom w:val="nil"/>
              <w:right w:val="nil"/>
            </w:tcBorders>
            <w:shd w:val="clear" w:color="auto" w:fill="auto"/>
            <w:noWrap/>
            <w:vAlign w:val="bottom"/>
            <w:hideMark/>
          </w:tcPr>
          <w:p w14:paraId="412A9C2D" w14:textId="77777777" w:rsidR="00D96602" w:rsidRDefault="00D96602">
            <w:pPr>
              <w:jc w:val="right"/>
              <w:rPr>
                <w:rFonts w:ascii="Calibri Light" w:hAnsi="Calibri Light" w:cs="Calibri Light"/>
                <w:color w:val="000000"/>
                <w:sz w:val="16"/>
                <w:szCs w:val="16"/>
              </w:rPr>
            </w:pPr>
          </w:p>
        </w:tc>
        <w:tc>
          <w:tcPr>
            <w:tcW w:w="405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1AB63069" w14:textId="77777777" w:rsidR="00D96602" w:rsidRDefault="00D96602">
            <w:pPr>
              <w:jc w:val="center"/>
              <w:rPr>
                <w:rFonts w:ascii="Calibri Light" w:hAnsi="Calibri Light" w:cs="Calibri Light"/>
                <w:color w:val="000000"/>
                <w:sz w:val="16"/>
                <w:szCs w:val="16"/>
              </w:rPr>
            </w:pPr>
            <w:r>
              <w:rPr>
                <w:rFonts w:ascii="Calibri Light" w:hAnsi="Calibri Light" w:cs="Calibri Light"/>
                <w:color w:val="000000"/>
                <w:sz w:val="16"/>
                <w:szCs w:val="16"/>
              </w:rPr>
              <w:t>TOTAL</w:t>
            </w:r>
          </w:p>
        </w:tc>
        <w:tc>
          <w:tcPr>
            <w:tcW w:w="1209" w:type="dxa"/>
            <w:tcBorders>
              <w:top w:val="single" w:sz="8" w:space="0" w:color="auto"/>
              <w:left w:val="nil"/>
              <w:bottom w:val="single" w:sz="8" w:space="0" w:color="auto"/>
              <w:right w:val="single" w:sz="8" w:space="0" w:color="auto"/>
            </w:tcBorders>
            <w:shd w:val="clear" w:color="auto" w:fill="auto"/>
            <w:vAlign w:val="center"/>
            <w:hideMark/>
          </w:tcPr>
          <w:p w14:paraId="5A6BD940" w14:textId="77777777" w:rsidR="00D96602" w:rsidRDefault="00D96602">
            <w:pPr>
              <w:jc w:val="right"/>
              <w:rPr>
                <w:rFonts w:ascii="Calibri Light" w:hAnsi="Calibri Light" w:cs="Calibri Light"/>
                <w:b/>
                <w:bCs/>
                <w:color w:val="000000"/>
                <w:sz w:val="16"/>
                <w:szCs w:val="16"/>
              </w:rPr>
            </w:pPr>
            <w:r>
              <w:rPr>
                <w:rFonts w:ascii="Calibri Light" w:hAnsi="Calibri Light" w:cs="Calibri Light"/>
                <w:b/>
                <w:bCs/>
                <w:color w:val="000000"/>
                <w:sz w:val="16"/>
                <w:szCs w:val="16"/>
              </w:rPr>
              <w:t>612.246.610</w:t>
            </w:r>
          </w:p>
        </w:tc>
      </w:tr>
    </w:tbl>
    <w:p w14:paraId="07F3BD44" w14:textId="77C3ADF0" w:rsidR="00172B3A" w:rsidRDefault="00172B3A" w:rsidP="00D72271">
      <w:pPr>
        <w:jc w:val="both"/>
        <w:rPr>
          <w:b/>
          <w:bCs/>
          <w:sz w:val="18"/>
          <w:szCs w:val="18"/>
        </w:rPr>
      </w:pPr>
    </w:p>
    <w:p w14:paraId="5E73412F" w14:textId="77777777" w:rsidR="00C345A9" w:rsidRPr="00C345A9" w:rsidRDefault="00D72271">
      <w:pPr>
        <w:pStyle w:val="Prrafodelista"/>
        <w:numPr>
          <w:ilvl w:val="0"/>
          <w:numId w:val="15"/>
        </w:numPr>
        <w:jc w:val="both"/>
        <w:rPr>
          <w:b/>
          <w:bCs/>
        </w:rPr>
      </w:pPr>
      <w:r w:rsidRPr="00C345A9">
        <w:rPr>
          <w:b/>
          <w:bCs/>
        </w:rPr>
        <w:t>Otros gastos</w:t>
      </w:r>
      <w:r w:rsidR="00172B3A" w:rsidRPr="00C345A9">
        <w:rPr>
          <w:b/>
          <w:bCs/>
        </w:rPr>
        <w:t xml:space="preserve">: </w:t>
      </w:r>
    </w:p>
    <w:p w14:paraId="270F9967" w14:textId="77777777" w:rsidR="00C345A9" w:rsidRPr="008A003B" w:rsidRDefault="00C345A9" w:rsidP="00C345A9">
      <w:pPr>
        <w:ind w:left="360"/>
        <w:jc w:val="both"/>
        <w:rPr>
          <w:sz w:val="16"/>
          <w:szCs w:val="16"/>
        </w:rPr>
      </w:pPr>
    </w:p>
    <w:p w14:paraId="36722DAA" w14:textId="787147E9" w:rsidR="00D72271" w:rsidRPr="00E43A91" w:rsidRDefault="00D72271" w:rsidP="00C345A9">
      <w:pPr>
        <w:jc w:val="both"/>
      </w:pPr>
      <w:r w:rsidRPr="009A5F2F">
        <w:t>El incremento</w:t>
      </w:r>
      <w:r w:rsidR="00CE6107">
        <w:t xml:space="preserve"> general</w:t>
      </w:r>
      <w:r w:rsidRPr="009A5F2F">
        <w:t xml:space="preserve"> en este grupo a</w:t>
      </w:r>
      <w:r w:rsidR="00F07BAE">
        <w:t xml:space="preserve"> </w:t>
      </w:r>
      <w:r w:rsidR="00E529CB">
        <w:t>octubre</w:t>
      </w:r>
      <w:r w:rsidR="00F07BAE">
        <w:t xml:space="preserve"> </w:t>
      </w:r>
      <w:r w:rsidRPr="009A5F2F">
        <w:t xml:space="preserve">de 2022, con relación a </w:t>
      </w:r>
      <w:r w:rsidR="00E529CB">
        <w:t>octu</w:t>
      </w:r>
      <w:r w:rsidR="00F07BAE">
        <w:t xml:space="preserve">bre </w:t>
      </w:r>
      <w:r w:rsidRPr="009A5F2F">
        <w:t>de 2021</w:t>
      </w:r>
      <w:r w:rsidR="00CE6107">
        <w:t xml:space="preserve"> por valor de $</w:t>
      </w:r>
      <w:r w:rsidR="00E529CB" w:rsidRPr="00E529CB">
        <w:t xml:space="preserve">36.676.411 </w:t>
      </w:r>
      <w:r w:rsidR="00855846">
        <w:t>miles,</w:t>
      </w:r>
      <w:r w:rsidRPr="009A5F2F">
        <w:t xml:space="preserve"> se debe en su mayoría al incremento de la</w:t>
      </w:r>
      <w:r w:rsidR="00AD0243">
        <w:t>s</w:t>
      </w:r>
      <w:r w:rsidRPr="009A5F2F">
        <w:t xml:space="preserve"> subcuenta</w:t>
      </w:r>
      <w:r w:rsidR="00AD0243">
        <w:t>s</w:t>
      </w:r>
      <w:r w:rsidRPr="009A5F2F">
        <w:t xml:space="preserve"> </w:t>
      </w:r>
      <w:r w:rsidR="00E43A91">
        <w:t xml:space="preserve">(i) </w:t>
      </w:r>
      <w:r w:rsidRPr="00901685">
        <w:rPr>
          <w:i/>
          <w:iCs/>
        </w:rPr>
        <w:lastRenderedPageBreak/>
        <w:t>5.8.90.36</w:t>
      </w:r>
      <w:r w:rsidRPr="009A5F2F">
        <w:t xml:space="preserve"> </w:t>
      </w:r>
      <w:r w:rsidRPr="00C345A9">
        <w:rPr>
          <w:i/>
          <w:iCs/>
        </w:rPr>
        <w:t>Garantías contractuales – concesiones</w:t>
      </w:r>
      <w:r w:rsidRPr="009A5F2F">
        <w:t xml:space="preserve"> por valor de </w:t>
      </w:r>
      <w:r w:rsidR="00352B7C">
        <w:t>$</w:t>
      </w:r>
      <w:r w:rsidR="004B7EAD">
        <w:t>15.744.501</w:t>
      </w:r>
      <w:r w:rsidR="00352B7C" w:rsidRPr="00352B7C">
        <w:t xml:space="preserve"> </w:t>
      </w:r>
      <w:r w:rsidRPr="009A5F2F">
        <w:t xml:space="preserve">miles, por </w:t>
      </w:r>
      <w:r w:rsidR="003B5D09" w:rsidRPr="009A5F2F">
        <w:t>mayores</w:t>
      </w:r>
      <w:r w:rsidRPr="009A5F2F">
        <w:t xml:space="preserve"> </w:t>
      </w:r>
      <w:r w:rsidR="003B5D09" w:rsidRPr="009A5F2F">
        <w:t xml:space="preserve">valores </w:t>
      </w:r>
      <w:r w:rsidR="00E716F9">
        <w:t xml:space="preserve">presentados en la </w:t>
      </w:r>
      <w:r w:rsidR="00EA0C47" w:rsidRPr="009A5F2F">
        <w:t xml:space="preserve">vigencia </w:t>
      </w:r>
      <w:r w:rsidR="00E716F9">
        <w:t xml:space="preserve">a cargo </w:t>
      </w:r>
      <w:r w:rsidRPr="009A5F2F">
        <w:t>del Fondo de Contingencias</w:t>
      </w:r>
      <w:r w:rsidR="008B11F8">
        <w:t>,</w:t>
      </w:r>
      <w:r w:rsidRPr="009A5F2F">
        <w:t xml:space="preserve"> por la activación de</w:t>
      </w:r>
      <w:r w:rsidR="00F07BAE">
        <w:t xml:space="preserve"> los diferentes </w:t>
      </w:r>
      <w:r w:rsidRPr="009A5F2F">
        <w:t>riesgos en los proyectos</w:t>
      </w:r>
      <w:r w:rsidR="00F07BAE">
        <w:t xml:space="preserve"> de concesión del modo </w:t>
      </w:r>
      <w:r w:rsidRPr="009A5F2F">
        <w:t>carretero</w:t>
      </w:r>
      <w:r w:rsidR="00AD0243">
        <w:t xml:space="preserve"> (ii) </w:t>
      </w:r>
      <w:r w:rsidR="00AD0243" w:rsidRPr="00AD0243">
        <w:t>5.8.04.</w:t>
      </w:r>
      <w:r w:rsidR="00AD0243" w:rsidRPr="00AD0243">
        <w:rPr>
          <w:i/>
          <w:iCs/>
        </w:rPr>
        <w:t>53 Intereses de laudos arbitrales y conciliaciones extrajudiciales</w:t>
      </w:r>
      <w:r w:rsidR="002D34DC">
        <w:t xml:space="preserve"> por valor de $</w:t>
      </w:r>
      <w:r w:rsidR="004B7EAD">
        <w:t>9.858.932</w:t>
      </w:r>
      <w:r w:rsidR="002D34DC">
        <w:t xml:space="preserve"> miles </w:t>
      </w:r>
      <w:r w:rsidR="00E43A91">
        <w:t xml:space="preserve">y (iii) la subcuenta </w:t>
      </w:r>
      <w:r w:rsidR="00E43A91" w:rsidRPr="00E43A91">
        <w:t>5.8.04.35</w:t>
      </w:r>
      <w:r w:rsidR="00E43A91">
        <w:t xml:space="preserve"> </w:t>
      </w:r>
      <w:r w:rsidR="00E43A91" w:rsidRPr="00E43A91">
        <w:rPr>
          <w:i/>
          <w:iCs/>
        </w:rPr>
        <w:t>Costo efectivo de préstamos por pagar - financiamiento interno de largo plazo</w:t>
      </w:r>
      <w:r w:rsidR="00E43A91">
        <w:t xml:space="preserve"> por valor de $</w:t>
      </w:r>
      <w:r w:rsidR="004B7EAD">
        <w:t>7.298.306</w:t>
      </w:r>
      <w:r w:rsidR="00E43A91">
        <w:t xml:space="preserve"> miles.</w:t>
      </w:r>
    </w:p>
    <w:p w14:paraId="534184B3" w14:textId="138CA1FE" w:rsidR="008B11F8" w:rsidRPr="00172B3A" w:rsidRDefault="008B11F8" w:rsidP="00D72271">
      <w:pPr>
        <w:jc w:val="both"/>
        <w:rPr>
          <w:sz w:val="18"/>
          <w:szCs w:val="18"/>
        </w:rPr>
      </w:pPr>
    </w:p>
    <w:p w14:paraId="2C84699E" w14:textId="3DADE190" w:rsidR="00C345A9" w:rsidRPr="00C345A9" w:rsidRDefault="008B11F8">
      <w:pPr>
        <w:pStyle w:val="Prrafodelista"/>
        <w:numPr>
          <w:ilvl w:val="0"/>
          <w:numId w:val="15"/>
        </w:numPr>
        <w:jc w:val="both"/>
        <w:rPr>
          <w:b/>
          <w:bCs/>
        </w:rPr>
      </w:pPr>
      <w:r w:rsidRPr="00C345A9">
        <w:rPr>
          <w:b/>
          <w:bCs/>
        </w:rPr>
        <w:t>De Administra</w:t>
      </w:r>
      <w:r w:rsidR="001E2E65" w:rsidRPr="00C345A9">
        <w:rPr>
          <w:b/>
          <w:bCs/>
        </w:rPr>
        <w:t>ción y Operación</w:t>
      </w:r>
      <w:r w:rsidR="006302DC" w:rsidRPr="00C345A9">
        <w:rPr>
          <w:b/>
          <w:bCs/>
        </w:rPr>
        <w:t xml:space="preserve">: </w:t>
      </w:r>
    </w:p>
    <w:p w14:paraId="6D98EC15" w14:textId="77777777" w:rsidR="00C345A9" w:rsidRPr="008A003B" w:rsidRDefault="00C345A9" w:rsidP="006302DC">
      <w:pPr>
        <w:jc w:val="both"/>
        <w:rPr>
          <w:b/>
          <w:bCs/>
          <w:sz w:val="16"/>
          <w:szCs w:val="16"/>
        </w:rPr>
      </w:pPr>
    </w:p>
    <w:p w14:paraId="622F884A" w14:textId="211EAC6F" w:rsidR="00FE52EC" w:rsidRDefault="00FE52EC" w:rsidP="006302DC">
      <w:pPr>
        <w:jc w:val="both"/>
        <w:rPr>
          <w:b/>
          <w:bCs/>
        </w:rPr>
      </w:pPr>
      <w:r w:rsidRPr="0065010B">
        <w:t xml:space="preserve">El grupo </w:t>
      </w:r>
      <w:r w:rsidRPr="00E6291C">
        <w:t>5.1</w:t>
      </w:r>
      <w:r w:rsidRPr="00901685">
        <w:rPr>
          <w:i/>
          <w:iCs/>
        </w:rPr>
        <w:t xml:space="preserve"> De administración</w:t>
      </w:r>
      <w:r w:rsidRPr="0065010B">
        <w:rPr>
          <w:i/>
          <w:iCs/>
        </w:rPr>
        <w:t xml:space="preserve"> y operación</w:t>
      </w:r>
      <w:r w:rsidRPr="0065010B">
        <w:t xml:space="preserve"> </w:t>
      </w:r>
      <w:r w:rsidR="00A734A0">
        <w:t xml:space="preserve">muestra </w:t>
      </w:r>
      <w:r w:rsidRPr="0065010B">
        <w:t xml:space="preserve">una variación de </w:t>
      </w:r>
      <w:r>
        <w:t>$</w:t>
      </w:r>
      <w:r w:rsidR="00E6291C" w:rsidRPr="00E6291C">
        <w:t xml:space="preserve">31.150.780 </w:t>
      </w:r>
      <w:r w:rsidRPr="0065010B">
        <w:t>miles, a</w:t>
      </w:r>
      <w:r w:rsidR="0056455F">
        <w:t xml:space="preserve"> </w:t>
      </w:r>
      <w:r w:rsidR="00E6291C">
        <w:t>octu</w:t>
      </w:r>
      <w:r w:rsidR="0056455F">
        <w:t>bre d</w:t>
      </w:r>
      <w:r w:rsidRPr="0065010B">
        <w:t>e 2022 frente a</w:t>
      </w:r>
      <w:r w:rsidR="00AA0970">
        <w:t xml:space="preserve"> </w:t>
      </w:r>
      <w:r w:rsidR="007650CA">
        <w:t>octu</w:t>
      </w:r>
      <w:r w:rsidR="0056455F">
        <w:t xml:space="preserve">bre </w:t>
      </w:r>
      <w:r w:rsidRPr="0065010B">
        <w:t xml:space="preserve">de 2021, especialmente por la cuenta </w:t>
      </w:r>
      <w:r w:rsidRPr="00B15D75">
        <w:t>5.1.11</w:t>
      </w:r>
      <w:r w:rsidRPr="00901685">
        <w:rPr>
          <w:i/>
          <w:iCs/>
        </w:rPr>
        <w:t xml:space="preserve"> Generales</w:t>
      </w:r>
      <w:r w:rsidRPr="0065010B">
        <w:t xml:space="preserve"> que presenta un incremento de $</w:t>
      </w:r>
      <w:r w:rsidR="00B15D75" w:rsidRPr="00B15D75">
        <w:t xml:space="preserve">30.098.702 </w:t>
      </w:r>
      <w:r w:rsidRPr="0065010B">
        <w:t xml:space="preserve">miles, </w:t>
      </w:r>
      <w:r w:rsidR="00B15D75">
        <w:t>principalmente</w:t>
      </w:r>
      <w:r w:rsidRPr="0065010B">
        <w:t xml:space="preserve"> por: (i) incremento de $</w:t>
      </w:r>
      <w:r w:rsidR="00B15D75" w:rsidRPr="00B15D75">
        <w:t>13.121.483</w:t>
      </w:r>
      <w:r w:rsidR="00B15D75">
        <w:t xml:space="preserve"> </w:t>
      </w:r>
      <w:r w:rsidRPr="0065010B">
        <w:t xml:space="preserve">miles, en la subcuenta </w:t>
      </w:r>
      <w:r>
        <w:t xml:space="preserve">de </w:t>
      </w:r>
      <w:r w:rsidRPr="00753DDD">
        <w:rPr>
          <w:i/>
          <w:iCs/>
        </w:rPr>
        <w:t>Mantenimiento</w:t>
      </w:r>
      <w:r w:rsidR="00DE7698">
        <w:t xml:space="preserve">, </w:t>
      </w:r>
      <w:r w:rsidR="00B15D75">
        <w:t>en su mayoría</w:t>
      </w:r>
      <w:r w:rsidR="00DE7698">
        <w:t xml:space="preserve"> </w:t>
      </w:r>
      <w:r>
        <w:t>por pagos efectuados por obras de mantenimiento de los corredores férreos, (ii) incremento de $</w:t>
      </w:r>
      <w:r w:rsidR="00CA3B41" w:rsidRPr="00CA3B41">
        <w:t xml:space="preserve">7.761.988 </w:t>
      </w:r>
      <w:r>
        <w:t xml:space="preserve">miles, en la subcuenta </w:t>
      </w:r>
      <w:r w:rsidRPr="0065010B">
        <w:t xml:space="preserve">de </w:t>
      </w:r>
      <w:r w:rsidRPr="00753DDD">
        <w:rPr>
          <w:i/>
          <w:iCs/>
        </w:rPr>
        <w:t>honorarios</w:t>
      </w:r>
      <w:r w:rsidRPr="0065010B">
        <w:t xml:space="preserve">, por los pagos efectuados por </w:t>
      </w:r>
      <w:r>
        <w:t xml:space="preserve">concepto de </w:t>
      </w:r>
      <w:r w:rsidRPr="0065010B">
        <w:t xml:space="preserve">servicios profesionales </w:t>
      </w:r>
      <w:r>
        <w:t>y consultorías especializadas</w:t>
      </w:r>
      <w:r w:rsidR="009601B1">
        <w:t xml:space="preserve">, (iii) </w:t>
      </w:r>
      <w:r w:rsidR="00C47C4A">
        <w:t xml:space="preserve">incremento en la subcuenta </w:t>
      </w:r>
      <w:r w:rsidR="00C47C4A" w:rsidRPr="00C47C4A">
        <w:rPr>
          <w:i/>
          <w:iCs/>
        </w:rPr>
        <w:t>Estudios y proyectos</w:t>
      </w:r>
      <w:r w:rsidR="00C47C4A">
        <w:t xml:space="preserve"> por valor de $</w:t>
      </w:r>
      <w:r w:rsidR="00C47C4A" w:rsidRPr="00C47C4A">
        <w:t>3.412.610</w:t>
      </w:r>
      <w:r w:rsidR="00C47C4A">
        <w:t xml:space="preserve"> miles, (iv) </w:t>
      </w:r>
      <w:r w:rsidR="009601B1">
        <w:t xml:space="preserve">incremento en la subcuenta </w:t>
      </w:r>
      <w:r w:rsidR="0061552E" w:rsidRPr="00753DDD">
        <w:rPr>
          <w:i/>
          <w:iCs/>
        </w:rPr>
        <w:t>interventorías, auditorías y evaluaciones</w:t>
      </w:r>
      <w:r w:rsidR="00227721">
        <w:t xml:space="preserve"> </w:t>
      </w:r>
      <w:r w:rsidR="00CA3B41">
        <w:t>d</w:t>
      </w:r>
      <w:r w:rsidR="002737C7">
        <w:t>e</w:t>
      </w:r>
      <w:r w:rsidR="00227721">
        <w:t xml:space="preserve"> </w:t>
      </w:r>
      <w:r w:rsidR="00CA3B41">
        <w:t>$</w:t>
      </w:r>
      <w:r w:rsidR="00CA3B41" w:rsidRPr="00CA3B41">
        <w:t>3.181.400</w:t>
      </w:r>
      <w:r w:rsidR="00CA3B41">
        <w:t xml:space="preserve"> miles</w:t>
      </w:r>
      <w:r w:rsidR="00C47C4A">
        <w:t>,</w:t>
      </w:r>
      <w:r w:rsidR="00CA3B41">
        <w:t xml:space="preserve"> </w:t>
      </w:r>
      <w:r w:rsidR="00D1793B">
        <w:t xml:space="preserve">(v) incremento en la subcuenta </w:t>
      </w:r>
      <w:r w:rsidR="00D1793B" w:rsidRPr="00753DDD">
        <w:rPr>
          <w:i/>
          <w:iCs/>
        </w:rPr>
        <w:t xml:space="preserve">seguros </w:t>
      </w:r>
      <w:r w:rsidR="001C1421" w:rsidRPr="00753DDD">
        <w:rPr>
          <w:i/>
          <w:iCs/>
        </w:rPr>
        <w:t>g</w:t>
      </w:r>
      <w:r w:rsidR="00D1793B" w:rsidRPr="00753DDD">
        <w:rPr>
          <w:i/>
          <w:iCs/>
        </w:rPr>
        <w:t>enerales</w:t>
      </w:r>
      <w:r w:rsidR="00CA3B41">
        <w:t xml:space="preserve"> por valor de $</w:t>
      </w:r>
      <w:r w:rsidR="00CA3B41" w:rsidRPr="00CA3B41">
        <w:t>1.306.473</w:t>
      </w:r>
      <w:r w:rsidR="00CA3B41">
        <w:t xml:space="preserve"> miles,</w:t>
      </w:r>
      <w:r w:rsidR="00CA3B41" w:rsidRPr="00CA3B41">
        <w:t xml:space="preserve"> </w:t>
      </w:r>
      <w:r w:rsidR="002F07A2">
        <w:t>por adquisición de pólizas</w:t>
      </w:r>
      <w:r w:rsidR="0034069A">
        <w:t>, entre otras</w:t>
      </w:r>
      <w:r w:rsidR="00C47C4A">
        <w:t>.</w:t>
      </w:r>
    </w:p>
    <w:p w14:paraId="3F552A96" w14:textId="184E9A68" w:rsidR="001E2E65" w:rsidRDefault="001E2E65" w:rsidP="001E2E65">
      <w:pPr>
        <w:jc w:val="both"/>
        <w:rPr>
          <w:b/>
          <w:bCs/>
        </w:rPr>
      </w:pPr>
    </w:p>
    <w:p w14:paraId="1A863B09" w14:textId="2A93850A" w:rsidR="008A003B" w:rsidRDefault="008A003B" w:rsidP="001E2E65">
      <w:pPr>
        <w:jc w:val="both"/>
        <w:rPr>
          <w:b/>
          <w:bCs/>
        </w:rPr>
      </w:pPr>
    </w:p>
    <w:p w14:paraId="78639005" w14:textId="77777777" w:rsidR="008A003B" w:rsidRPr="001E2E65" w:rsidRDefault="008A003B" w:rsidP="001E2E65">
      <w:pPr>
        <w:jc w:val="both"/>
        <w:rPr>
          <w:b/>
          <w:bCs/>
        </w:rPr>
      </w:pPr>
    </w:p>
    <w:p w14:paraId="0D93DA84" w14:textId="1A45D226" w:rsidR="0050760A" w:rsidRDefault="0050760A" w:rsidP="00D72271">
      <w:pPr>
        <w:jc w:val="both"/>
      </w:pPr>
    </w:p>
    <w:p w14:paraId="63D0E06D" w14:textId="14EC5FB0" w:rsidR="00D6623B" w:rsidRDefault="00D6623B"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4B1FA1A7" w14:textId="77777777" w:rsidR="008C162E" w:rsidRPr="009A5F2F" w:rsidRDefault="008C162E"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0D4C7EFD" w14:textId="77777777" w:rsidR="00577400" w:rsidRPr="00B06955" w:rsidRDefault="00577400" w:rsidP="00577400">
      <w:pPr>
        <w:pStyle w:val="Encabezado"/>
        <w:tabs>
          <w:tab w:val="left" w:pos="708"/>
        </w:tabs>
        <w:jc w:val="center"/>
        <w:rPr>
          <w:rFonts w:ascii="Times New Roman" w:hAnsi="Times New Roman" w:cs="Times New Roman"/>
          <w:b/>
          <w:bCs/>
          <w:lang w:val="pt-BR"/>
        </w:rPr>
      </w:pPr>
      <w:r w:rsidRPr="00B06955">
        <w:rPr>
          <w:rFonts w:ascii="Times New Roman" w:hAnsi="Times New Roman" w:cs="Times New Roman"/>
          <w:b/>
          <w:bCs/>
          <w:lang w:val="pt-BR"/>
        </w:rPr>
        <w:t>WILLIAM OLARTE SAAVEDRA</w:t>
      </w:r>
    </w:p>
    <w:p w14:paraId="4AB07285" w14:textId="77777777" w:rsidR="00577400" w:rsidRPr="00B06955" w:rsidRDefault="00577400" w:rsidP="00577400">
      <w:pPr>
        <w:pStyle w:val="Encabezado"/>
        <w:tabs>
          <w:tab w:val="left" w:pos="708"/>
        </w:tabs>
        <w:jc w:val="center"/>
        <w:rPr>
          <w:rFonts w:ascii="Times New Roman" w:hAnsi="Times New Roman" w:cs="Times New Roman"/>
        </w:rPr>
      </w:pPr>
      <w:r w:rsidRPr="00B06955">
        <w:rPr>
          <w:rFonts w:ascii="Times New Roman" w:hAnsi="Times New Roman" w:cs="Times New Roman"/>
        </w:rPr>
        <w:t>Experto G3 – 06 con Funciones de Contador</w:t>
      </w:r>
    </w:p>
    <w:p w14:paraId="6E264483" w14:textId="77777777" w:rsidR="00577400" w:rsidRPr="00B06955" w:rsidRDefault="00577400" w:rsidP="00577400">
      <w:pPr>
        <w:pStyle w:val="Encabezado"/>
        <w:tabs>
          <w:tab w:val="left" w:pos="708"/>
        </w:tabs>
        <w:jc w:val="center"/>
        <w:rPr>
          <w:rFonts w:ascii="Times New Roman" w:hAnsi="Times New Roman" w:cs="Times New Roman"/>
        </w:rPr>
      </w:pPr>
      <w:r w:rsidRPr="00B06955">
        <w:rPr>
          <w:rFonts w:ascii="Times New Roman" w:hAnsi="Times New Roman" w:cs="Times New Roman"/>
        </w:rPr>
        <w:t>C.C. No. 79.540.825</w:t>
      </w:r>
    </w:p>
    <w:p w14:paraId="6C3E5A82" w14:textId="4C29577F" w:rsidR="00803ABA" w:rsidRPr="00B06955" w:rsidRDefault="00577400" w:rsidP="004A7333">
      <w:pPr>
        <w:pStyle w:val="Encabezado"/>
        <w:tabs>
          <w:tab w:val="left" w:pos="708"/>
        </w:tabs>
        <w:jc w:val="center"/>
        <w:rPr>
          <w:rFonts w:ascii="Times New Roman" w:hAnsi="Times New Roman" w:cs="Times New Roman"/>
          <w:color w:val="FF0000"/>
        </w:rPr>
      </w:pPr>
      <w:r w:rsidRPr="00B06955">
        <w:rPr>
          <w:rFonts w:ascii="Times New Roman" w:hAnsi="Times New Roman" w:cs="Times New Roman"/>
        </w:rPr>
        <w:t>T.P. No 89765-T</w:t>
      </w:r>
    </w:p>
    <w:sectPr w:rsidR="00803ABA" w:rsidRPr="00B06955" w:rsidSect="00424F2E">
      <w:pgSz w:w="12240" w:h="15840" w:code="1"/>
      <w:pgMar w:top="1304" w:right="1325" w:bottom="1304" w:left="226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1D77" w14:textId="77777777" w:rsidR="0018472F" w:rsidRDefault="0018472F" w:rsidP="000726F4">
      <w:r>
        <w:separator/>
      </w:r>
    </w:p>
  </w:endnote>
  <w:endnote w:type="continuationSeparator" w:id="0">
    <w:p w14:paraId="0718C142" w14:textId="77777777" w:rsidR="0018472F" w:rsidRDefault="0018472F" w:rsidP="00072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E89AB" w14:textId="77777777" w:rsidR="0018472F" w:rsidRDefault="0018472F" w:rsidP="000726F4">
      <w:r>
        <w:separator/>
      </w:r>
    </w:p>
  </w:footnote>
  <w:footnote w:type="continuationSeparator" w:id="0">
    <w:p w14:paraId="340EA4F2" w14:textId="77777777" w:rsidR="0018472F" w:rsidRDefault="0018472F" w:rsidP="00072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53E3A97"/>
    <w:multiLevelType w:val="hybridMultilevel"/>
    <w:tmpl w:val="71F8DB8E"/>
    <w:lvl w:ilvl="0" w:tplc="240A000F">
      <w:start w:val="1"/>
      <w:numFmt w:val="decimal"/>
      <w:lvlText w:val="%1."/>
      <w:lvlJc w:val="left"/>
      <w:pPr>
        <w:ind w:left="2123" w:hanging="705"/>
      </w:pPr>
      <w:rPr>
        <w:rFonts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05E023C5"/>
    <w:multiLevelType w:val="hybridMultilevel"/>
    <w:tmpl w:val="F314000E"/>
    <w:lvl w:ilvl="0" w:tplc="240A000D">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3" w15:restartNumberingAfterBreak="0">
    <w:nsid w:val="07560E43"/>
    <w:multiLevelType w:val="hybridMultilevel"/>
    <w:tmpl w:val="ADA2C256"/>
    <w:lvl w:ilvl="0" w:tplc="BCBE3738">
      <w:numFmt w:val="bullet"/>
      <w:lvlText w:val="•"/>
      <w:lvlJc w:val="left"/>
      <w:pPr>
        <w:ind w:left="720" w:hanging="360"/>
      </w:pPr>
      <w:rPr>
        <w:rFonts w:ascii="Times New Roman" w:eastAsia="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BFF6C7D"/>
    <w:multiLevelType w:val="hybridMultilevel"/>
    <w:tmpl w:val="96803AC2"/>
    <w:lvl w:ilvl="0" w:tplc="BCBE3738">
      <w:numFmt w:val="bullet"/>
      <w:lvlText w:val="•"/>
      <w:lvlJc w:val="left"/>
      <w:pPr>
        <w:ind w:left="2123" w:hanging="705"/>
      </w:pPr>
      <w:rPr>
        <w:rFonts w:ascii="Times New Roman" w:eastAsia="Times New Roman" w:hAnsi="Times New Roman" w:cs="Times New Roman"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5" w15:restartNumberingAfterBreak="0">
    <w:nsid w:val="0DEC5B12"/>
    <w:multiLevelType w:val="hybridMultilevel"/>
    <w:tmpl w:val="6A3C066E"/>
    <w:lvl w:ilvl="0" w:tplc="CE96F3F4">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0B5B1C"/>
    <w:multiLevelType w:val="multilevel"/>
    <w:tmpl w:val="A09AA7DA"/>
    <w:styleLink w:val="Listaactual1"/>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A2F3DB7"/>
    <w:multiLevelType w:val="hybridMultilevel"/>
    <w:tmpl w:val="18E0BAC0"/>
    <w:lvl w:ilvl="0" w:tplc="D44AA6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B444121"/>
    <w:multiLevelType w:val="hybridMultilevel"/>
    <w:tmpl w:val="85D4BAA2"/>
    <w:lvl w:ilvl="0" w:tplc="020CD644">
      <w:numFmt w:val="bullet"/>
      <w:lvlText w:val="-"/>
      <w:lvlJc w:val="left"/>
      <w:pPr>
        <w:ind w:left="927" w:hanging="360"/>
      </w:pPr>
      <w:rPr>
        <w:rFonts w:ascii="Arial Narrow" w:eastAsia="Times New Roman" w:hAnsi="Arial Narrow" w:cs="Times New Roman"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9" w15:restartNumberingAfterBreak="0">
    <w:nsid w:val="1B617C80"/>
    <w:multiLevelType w:val="hybridMultilevel"/>
    <w:tmpl w:val="FF4A6C3E"/>
    <w:lvl w:ilvl="0" w:tplc="240A0001">
      <w:start w:val="1"/>
      <w:numFmt w:val="bullet"/>
      <w:lvlText w:val=""/>
      <w:lvlJc w:val="left"/>
      <w:pPr>
        <w:ind w:left="1288" w:hanging="72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C4D7138"/>
    <w:multiLevelType w:val="hybridMultilevel"/>
    <w:tmpl w:val="C58E779A"/>
    <w:lvl w:ilvl="0" w:tplc="D5329EDE">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0A466A1"/>
    <w:multiLevelType w:val="hybridMultilevel"/>
    <w:tmpl w:val="FFA62ECC"/>
    <w:lvl w:ilvl="0" w:tplc="BCBE373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2FA78FC"/>
    <w:multiLevelType w:val="hybridMultilevel"/>
    <w:tmpl w:val="E418281E"/>
    <w:lvl w:ilvl="0" w:tplc="BCBE3738">
      <w:numFmt w:val="bullet"/>
      <w:lvlText w:val="•"/>
      <w:lvlJc w:val="left"/>
      <w:pPr>
        <w:ind w:left="1414" w:hanging="705"/>
      </w:pPr>
      <w:rPr>
        <w:rFonts w:ascii="Times New Roman" w:eastAsia="Times New Roman" w:hAnsi="Times New Roman" w:cs="Times New Roman" w:hint="default"/>
      </w:rPr>
    </w:lvl>
    <w:lvl w:ilvl="1" w:tplc="240A0003" w:tentative="1">
      <w:start w:val="1"/>
      <w:numFmt w:val="bullet"/>
      <w:lvlText w:val="o"/>
      <w:lvlJc w:val="left"/>
      <w:pPr>
        <w:ind w:left="1789" w:hanging="360"/>
      </w:pPr>
      <w:rPr>
        <w:rFonts w:ascii="Courier New" w:hAnsi="Courier New" w:cs="Courier New" w:hint="default"/>
      </w:rPr>
    </w:lvl>
    <w:lvl w:ilvl="2" w:tplc="240A0005" w:tentative="1">
      <w:start w:val="1"/>
      <w:numFmt w:val="bullet"/>
      <w:lvlText w:val=""/>
      <w:lvlJc w:val="left"/>
      <w:pPr>
        <w:ind w:left="2509" w:hanging="360"/>
      </w:pPr>
      <w:rPr>
        <w:rFonts w:ascii="Wingdings" w:hAnsi="Wingdings" w:hint="default"/>
      </w:rPr>
    </w:lvl>
    <w:lvl w:ilvl="3" w:tplc="240A0001" w:tentative="1">
      <w:start w:val="1"/>
      <w:numFmt w:val="bullet"/>
      <w:lvlText w:val=""/>
      <w:lvlJc w:val="left"/>
      <w:pPr>
        <w:ind w:left="3229" w:hanging="360"/>
      </w:pPr>
      <w:rPr>
        <w:rFonts w:ascii="Symbol" w:hAnsi="Symbol" w:hint="default"/>
      </w:rPr>
    </w:lvl>
    <w:lvl w:ilvl="4" w:tplc="240A0003" w:tentative="1">
      <w:start w:val="1"/>
      <w:numFmt w:val="bullet"/>
      <w:lvlText w:val="o"/>
      <w:lvlJc w:val="left"/>
      <w:pPr>
        <w:ind w:left="3949" w:hanging="360"/>
      </w:pPr>
      <w:rPr>
        <w:rFonts w:ascii="Courier New" w:hAnsi="Courier New" w:cs="Courier New" w:hint="default"/>
      </w:rPr>
    </w:lvl>
    <w:lvl w:ilvl="5" w:tplc="240A0005" w:tentative="1">
      <w:start w:val="1"/>
      <w:numFmt w:val="bullet"/>
      <w:lvlText w:val=""/>
      <w:lvlJc w:val="left"/>
      <w:pPr>
        <w:ind w:left="4669" w:hanging="360"/>
      </w:pPr>
      <w:rPr>
        <w:rFonts w:ascii="Wingdings" w:hAnsi="Wingdings" w:hint="default"/>
      </w:rPr>
    </w:lvl>
    <w:lvl w:ilvl="6" w:tplc="240A0001" w:tentative="1">
      <w:start w:val="1"/>
      <w:numFmt w:val="bullet"/>
      <w:lvlText w:val=""/>
      <w:lvlJc w:val="left"/>
      <w:pPr>
        <w:ind w:left="5389" w:hanging="360"/>
      </w:pPr>
      <w:rPr>
        <w:rFonts w:ascii="Symbol" w:hAnsi="Symbol" w:hint="default"/>
      </w:rPr>
    </w:lvl>
    <w:lvl w:ilvl="7" w:tplc="240A0003" w:tentative="1">
      <w:start w:val="1"/>
      <w:numFmt w:val="bullet"/>
      <w:lvlText w:val="o"/>
      <w:lvlJc w:val="left"/>
      <w:pPr>
        <w:ind w:left="6109" w:hanging="360"/>
      </w:pPr>
      <w:rPr>
        <w:rFonts w:ascii="Courier New" w:hAnsi="Courier New" w:cs="Courier New" w:hint="default"/>
      </w:rPr>
    </w:lvl>
    <w:lvl w:ilvl="8" w:tplc="240A0005" w:tentative="1">
      <w:start w:val="1"/>
      <w:numFmt w:val="bullet"/>
      <w:lvlText w:val=""/>
      <w:lvlJc w:val="left"/>
      <w:pPr>
        <w:ind w:left="6829" w:hanging="360"/>
      </w:pPr>
      <w:rPr>
        <w:rFonts w:ascii="Wingdings" w:hAnsi="Wingdings" w:hint="default"/>
      </w:rPr>
    </w:lvl>
  </w:abstractNum>
  <w:abstractNum w:abstractNumId="13"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9245045"/>
    <w:multiLevelType w:val="hybridMultilevel"/>
    <w:tmpl w:val="9364EE2C"/>
    <w:lvl w:ilvl="0" w:tplc="BCBE3738">
      <w:numFmt w:val="bullet"/>
      <w:lvlText w:val="•"/>
      <w:lvlJc w:val="left"/>
      <w:pPr>
        <w:ind w:left="2123" w:hanging="705"/>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5" w15:restartNumberingAfterBreak="0">
    <w:nsid w:val="445D5475"/>
    <w:multiLevelType w:val="hybridMultilevel"/>
    <w:tmpl w:val="CAF80A80"/>
    <w:lvl w:ilvl="0" w:tplc="BCBE3738">
      <w:numFmt w:val="bullet"/>
      <w:lvlText w:val="•"/>
      <w:lvlJc w:val="left"/>
      <w:pPr>
        <w:ind w:left="720" w:hanging="360"/>
      </w:pPr>
      <w:rPr>
        <w:rFonts w:ascii="Times New Roman" w:eastAsia="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B3A44D6"/>
    <w:multiLevelType w:val="hybridMultilevel"/>
    <w:tmpl w:val="F9B0594A"/>
    <w:lvl w:ilvl="0" w:tplc="240A000D">
      <w:start w:val="1"/>
      <w:numFmt w:val="bullet"/>
      <w:lvlText w:val=""/>
      <w:lvlJc w:val="left"/>
      <w:pPr>
        <w:ind w:left="927" w:hanging="360"/>
      </w:pPr>
      <w:rPr>
        <w:rFonts w:ascii="Wingdings" w:hAnsi="Wingdings"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7" w15:restartNumberingAfterBreak="0">
    <w:nsid w:val="4BE37C5A"/>
    <w:multiLevelType w:val="hybridMultilevel"/>
    <w:tmpl w:val="D6DA07AE"/>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8" w15:restartNumberingAfterBreak="0">
    <w:nsid w:val="57A35C48"/>
    <w:multiLevelType w:val="hybridMultilevel"/>
    <w:tmpl w:val="FE522910"/>
    <w:lvl w:ilvl="0" w:tplc="BCBE3738">
      <w:numFmt w:val="bullet"/>
      <w:lvlText w:val="•"/>
      <w:lvlJc w:val="left"/>
      <w:pPr>
        <w:ind w:left="2123" w:hanging="705"/>
      </w:pPr>
      <w:rPr>
        <w:rFonts w:ascii="Times New Roman" w:eastAsia="Times New Roman" w:hAnsi="Times New Roman" w:cs="Times New Roman"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9" w15:restartNumberingAfterBreak="0">
    <w:nsid w:val="598F01D0"/>
    <w:multiLevelType w:val="multilevel"/>
    <w:tmpl w:val="E26858F4"/>
    <w:styleLink w:val="Listaactual2"/>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3" w15:restartNumberingAfterBreak="0">
    <w:nsid w:val="5FED5646"/>
    <w:multiLevelType w:val="hybridMultilevel"/>
    <w:tmpl w:val="C43A6440"/>
    <w:lvl w:ilvl="0" w:tplc="EFCCF14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5177D18"/>
    <w:multiLevelType w:val="hybridMultilevel"/>
    <w:tmpl w:val="ADBC98CE"/>
    <w:lvl w:ilvl="0" w:tplc="971A522E">
      <w:start w:val="1"/>
      <w:numFmt w:val="lowerLetter"/>
      <w:lvlText w:val="%1)"/>
      <w:lvlJc w:val="left"/>
      <w:pPr>
        <w:ind w:left="720" w:hanging="360"/>
      </w:pPr>
      <w:rPr>
        <w:rFonts w:ascii="Times New Roman" w:eastAsia="Times New Roman" w:hAnsi="Times New Roman"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7F07A4"/>
    <w:multiLevelType w:val="hybridMultilevel"/>
    <w:tmpl w:val="F93C1704"/>
    <w:lvl w:ilvl="0" w:tplc="757697C8">
      <w:start w:val="1"/>
      <w:numFmt w:val="lowerRoman"/>
      <w:lvlText w:val="(%1)"/>
      <w:lvlJc w:val="left"/>
      <w:pPr>
        <w:ind w:left="720" w:hanging="360"/>
      </w:pPr>
      <w:rPr>
        <w:rFonts w:eastAsia="Calibri" w:hint="default"/>
        <w:b w:val="0"/>
        <w:bCs w:val="0"/>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B9B6D26"/>
    <w:multiLevelType w:val="hybridMultilevel"/>
    <w:tmpl w:val="3550B1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B224EC"/>
    <w:multiLevelType w:val="hybridMultilevel"/>
    <w:tmpl w:val="7206AF92"/>
    <w:lvl w:ilvl="0" w:tplc="020CD644">
      <w:numFmt w:val="bullet"/>
      <w:lvlText w:val="-"/>
      <w:lvlJc w:val="left"/>
      <w:pPr>
        <w:ind w:left="360" w:hanging="360"/>
      </w:pPr>
      <w:rPr>
        <w:rFonts w:ascii="Arial Narrow" w:eastAsia="Times New Roman" w:hAnsi="Arial Narrow"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9EC22DB"/>
    <w:multiLevelType w:val="hybridMultilevel"/>
    <w:tmpl w:val="237E1F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9110707">
    <w:abstractNumId w:val="10"/>
  </w:num>
  <w:num w:numId="2" w16cid:durableId="582646580">
    <w:abstractNumId w:val="9"/>
  </w:num>
  <w:num w:numId="3" w16cid:durableId="1826580903">
    <w:abstractNumId w:val="27"/>
  </w:num>
  <w:num w:numId="4" w16cid:durableId="118299723">
    <w:abstractNumId w:val="22"/>
  </w:num>
  <w:num w:numId="5" w16cid:durableId="675231742">
    <w:abstractNumId w:val="13"/>
  </w:num>
  <w:num w:numId="6" w16cid:durableId="708527326">
    <w:abstractNumId w:val="0"/>
  </w:num>
  <w:num w:numId="7" w16cid:durableId="1514414429">
    <w:abstractNumId w:val="21"/>
  </w:num>
  <w:num w:numId="8" w16cid:durableId="854541426">
    <w:abstractNumId w:val="25"/>
  </w:num>
  <w:num w:numId="9" w16cid:durableId="719279358">
    <w:abstractNumId w:val="20"/>
  </w:num>
  <w:num w:numId="10" w16cid:durableId="1448040841">
    <w:abstractNumId w:val="24"/>
  </w:num>
  <w:num w:numId="11" w16cid:durableId="1943217095">
    <w:abstractNumId w:val="5"/>
  </w:num>
  <w:num w:numId="12" w16cid:durableId="2109962287">
    <w:abstractNumId w:val="6"/>
  </w:num>
  <w:num w:numId="13" w16cid:durableId="1016538913">
    <w:abstractNumId w:val="19"/>
  </w:num>
  <w:num w:numId="14" w16cid:durableId="1870411596">
    <w:abstractNumId w:val="8"/>
  </w:num>
  <w:num w:numId="15" w16cid:durableId="2122722402">
    <w:abstractNumId w:val="23"/>
  </w:num>
  <w:num w:numId="16" w16cid:durableId="216819061">
    <w:abstractNumId w:val="28"/>
  </w:num>
  <w:num w:numId="17" w16cid:durableId="1116603241">
    <w:abstractNumId w:val="7"/>
  </w:num>
  <w:num w:numId="18" w16cid:durableId="336881881">
    <w:abstractNumId w:val="26"/>
  </w:num>
  <w:num w:numId="19" w16cid:durableId="2047219384">
    <w:abstractNumId w:val="17"/>
  </w:num>
  <w:num w:numId="20" w16cid:durableId="384449241">
    <w:abstractNumId w:val="12"/>
  </w:num>
  <w:num w:numId="21" w16cid:durableId="2030714952">
    <w:abstractNumId w:val="18"/>
  </w:num>
  <w:num w:numId="22" w16cid:durableId="1149858530">
    <w:abstractNumId w:val="4"/>
  </w:num>
  <w:num w:numId="23" w16cid:durableId="923799457">
    <w:abstractNumId w:val="14"/>
  </w:num>
  <w:num w:numId="24" w16cid:durableId="76293376">
    <w:abstractNumId w:val="1"/>
  </w:num>
  <w:num w:numId="25" w16cid:durableId="433326133">
    <w:abstractNumId w:val="3"/>
  </w:num>
  <w:num w:numId="26" w16cid:durableId="932711768">
    <w:abstractNumId w:val="11"/>
  </w:num>
  <w:num w:numId="27" w16cid:durableId="1623614442">
    <w:abstractNumId w:val="16"/>
  </w:num>
  <w:num w:numId="28" w16cid:durableId="1107382996">
    <w:abstractNumId w:val="15"/>
  </w:num>
  <w:num w:numId="29" w16cid:durableId="1051880775">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0738"/>
    <w:rsid w:val="00000FB2"/>
    <w:rsid w:val="00001972"/>
    <w:rsid w:val="00001A41"/>
    <w:rsid w:val="00001AE1"/>
    <w:rsid w:val="00001DE5"/>
    <w:rsid w:val="00001E0B"/>
    <w:rsid w:val="000025A8"/>
    <w:rsid w:val="0000274A"/>
    <w:rsid w:val="00002F13"/>
    <w:rsid w:val="0000304D"/>
    <w:rsid w:val="0000384C"/>
    <w:rsid w:val="00004205"/>
    <w:rsid w:val="00004431"/>
    <w:rsid w:val="00004D88"/>
    <w:rsid w:val="00006017"/>
    <w:rsid w:val="000063A0"/>
    <w:rsid w:val="000063F9"/>
    <w:rsid w:val="000064B9"/>
    <w:rsid w:val="0000674E"/>
    <w:rsid w:val="0000721A"/>
    <w:rsid w:val="00007431"/>
    <w:rsid w:val="000100E7"/>
    <w:rsid w:val="00010243"/>
    <w:rsid w:val="00010A26"/>
    <w:rsid w:val="00010A62"/>
    <w:rsid w:val="0001109A"/>
    <w:rsid w:val="0001133E"/>
    <w:rsid w:val="000114BC"/>
    <w:rsid w:val="000116F5"/>
    <w:rsid w:val="0001187E"/>
    <w:rsid w:val="00011C2D"/>
    <w:rsid w:val="00011C78"/>
    <w:rsid w:val="00011E07"/>
    <w:rsid w:val="000123DF"/>
    <w:rsid w:val="0001281C"/>
    <w:rsid w:val="00012AFF"/>
    <w:rsid w:val="00012EC4"/>
    <w:rsid w:val="00012FC6"/>
    <w:rsid w:val="00013ABB"/>
    <w:rsid w:val="00013C30"/>
    <w:rsid w:val="0001416F"/>
    <w:rsid w:val="000144DB"/>
    <w:rsid w:val="0001450F"/>
    <w:rsid w:val="0001459E"/>
    <w:rsid w:val="00014D6F"/>
    <w:rsid w:val="00014FAB"/>
    <w:rsid w:val="00015092"/>
    <w:rsid w:val="00015534"/>
    <w:rsid w:val="00015762"/>
    <w:rsid w:val="00015AC8"/>
    <w:rsid w:val="00015ACB"/>
    <w:rsid w:val="00015E59"/>
    <w:rsid w:val="00015F11"/>
    <w:rsid w:val="00016390"/>
    <w:rsid w:val="00016F14"/>
    <w:rsid w:val="00016F8E"/>
    <w:rsid w:val="0001765F"/>
    <w:rsid w:val="00017BD1"/>
    <w:rsid w:val="00017E4E"/>
    <w:rsid w:val="00020A95"/>
    <w:rsid w:val="00020D98"/>
    <w:rsid w:val="00021022"/>
    <w:rsid w:val="0002108C"/>
    <w:rsid w:val="00021A84"/>
    <w:rsid w:val="00021EEE"/>
    <w:rsid w:val="000222CE"/>
    <w:rsid w:val="000224E2"/>
    <w:rsid w:val="000229C9"/>
    <w:rsid w:val="000229CE"/>
    <w:rsid w:val="00022B08"/>
    <w:rsid w:val="00023524"/>
    <w:rsid w:val="00023790"/>
    <w:rsid w:val="00024127"/>
    <w:rsid w:val="000243A8"/>
    <w:rsid w:val="00024515"/>
    <w:rsid w:val="000245C4"/>
    <w:rsid w:val="00024D1E"/>
    <w:rsid w:val="00024DFE"/>
    <w:rsid w:val="00025357"/>
    <w:rsid w:val="00025655"/>
    <w:rsid w:val="00025665"/>
    <w:rsid w:val="000256F5"/>
    <w:rsid w:val="000257C0"/>
    <w:rsid w:val="00025D0C"/>
    <w:rsid w:val="00026987"/>
    <w:rsid w:val="00027144"/>
    <w:rsid w:val="0002774A"/>
    <w:rsid w:val="00027C73"/>
    <w:rsid w:val="00027E90"/>
    <w:rsid w:val="000307A5"/>
    <w:rsid w:val="00030A51"/>
    <w:rsid w:val="00031465"/>
    <w:rsid w:val="00031BC9"/>
    <w:rsid w:val="00032437"/>
    <w:rsid w:val="0003289F"/>
    <w:rsid w:val="00032B9C"/>
    <w:rsid w:val="00032B9F"/>
    <w:rsid w:val="00032D5E"/>
    <w:rsid w:val="00033583"/>
    <w:rsid w:val="00033646"/>
    <w:rsid w:val="00033BBF"/>
    <w:rsid w:val="00033E95"/>
    <w:rsid w:val="00033EDD"/>
    <w:rsid w:val="0003418B"/>
    <w:rsid w:val="00034698"/>
    <w:rsid w:val="000347CC"/>
    <w:rsid w:val="00034CB6"/>
    <w:rsid w:val="00034E79"/>
    <w:rsid w:val="0003503C"/>
    <w:rsid w:val="00035D4A"/>
    <w:rsid w:val="00035D51"/>
    <w:rsid w:val="00035F11"/>
    <w:rsid w:val="00036141"/>
    <w:rsid w:val="0003667D"/>
    <w:rsid w:val="000367EF"/>
    <w:rsid w:val="00036D12"/>
    <w:rsid w:val="0003709B"/>
    <w:rsid w:val="00037DF1"/>
    <w:rsid w:val="00037F63"/>
    <w:rsid w:val="00040042"/>
    <w:rsid w:val="00040551"/>
    <w:rsid w:val="0004077C"/>
    <w:rsid w:val="00040808"/>
    <w:rsid w:val="000409AC"/>
    <w:rsid w:val="00040B07"/>
    <w:rsid w:val="00041033"/>
    <w:rsid w:val="00041229"/>
    <w:rsid w:val="00041925"/>
    <w:rsid w:val="000424C3"/>
    <w:rsid w:val="00042540"/>
    <w:rsid w:val="00042954"/>
    <w:rsid w:val="000429D1"/>
    <w:rsid w:val="00042E5B"/>
    <w:rsid w:val="000432C2"/>
    <w:rsid w:val="0004369E"/>
    <w:rsid w:val="000437FB"/>
    <w:rsid w:val="00043A1E"/>
    <w:rsid w:val="00043CAC"/>
    <w:rsid w:val="0004400A"/>
    <w:rsid w:val="000446BC"/>
    <w:rsid w:val="00044BAD"/>
    <w:rsid w:val="00044BC6"/>
    <w:rsid w:val="00044E66"/>
    <w:rsid w:val="000452CA"/>
    <w:rsid w:val="0004553B"/>
    <w:rsid w:val="00045607"/>
    <w:rsid w:val="00046498"/>
    <w:rsid w:val="000465FD"/>
    <w:rsid w:val="00046A6B"/>
    <w:rsid w:val="00046D2C"/>
    <w:rsid w:val="00047789"/>
    <w:rsid w:val="000478DA"/>
    <w:rsid w:val="0005062B"/>
    <w:rsid w:val="000509E9"/>
    <w:rsid w:val="00050C43"/>
    <w:rsid w:val="00050CFD"/>
    <w:rsid w:val="0005145A"/>
    <w:rsid w:val="000516F0"/>
    <w:rsid w:val="0005195B"/>
    <w:rsid w:val="00051C3F"/>
    <w:rsid w:val="00051D17"/>
    <w:rsid w:val="00052088"/>
    <w:rsid w:val="0005293F"/>
    <w:rsid w:val="00052A86"/>
    <w:rsid w:val="00052C0C"/>
    <w:rsid w:val="00052CF2"/>
    <w:rsid w:val="00052FA5"/>
    <w:rsid w:val="0005314A"/>
    <w:rsid w:val="0005349B"/>
    <w:rsid w:val="0005385E"/>
    <w:rsid w:val="00054612"/>
    <w:rsid w:val="00054AF0"/>
    <w:rsid w:val="0005579B"/>
    <w:rsid w:val="00055875"/>
    <w:rsid w:val="0005610F"/>
    <w:rsid w:val="00056622"/>
    <w:rsid w:val="000566FE"/>
    <w:rsid w:val="000567CF"/>
    <w:rsid w:val="00056B24"/>
    <w:rsid w:val="00056BFE"/>
    <w:rsid w:val="000577E1"/>
    <w:rsid w:val="0005786B"/>
    <w:rsid w:val="000579F9"/>
    <w:rsid w:val="00057D53"/>
    <w:rsid w:val="00057E7A"/>
    <w:rsid w:val="000600E7"/>
    <w:rsid w:val="000600FB"/>
    <w:rsid w:val="0006016F"/>
    <w:rsid w:val="000603A8"/>
    <w:rsid w:val="00060413"/>
    <w:rsid w:val="00060590"/>
    <w:rsid w:val="000605F8"/>
    <w:rsid w:val="00060626"/>
    <w:rsid w:val="00060FB0"/>
    <w:rsid w:val="00061C91"/>
    <w:rsid w:val="00062049"/>
    <w:rsid w:val="00062A0A"/>
    <w:rsid w:val="00062F65"/>
    <w:rsid w:val="00063266"/>
    <w:rsid w:val="000632A4"/>
    <w:rsid w:val="000633FF"/>
    <w:rsid w:val="0006389B"/>
    <w:rsid w:val="00063927"/>
    <w:rsid w:val="0006397E"/>
    <w:rsid w:val="00063EAC"/>
    <w:rsid w:val="00064344"/>
    <w:rsid w:val="00064448"/>
    <w:rsid w:val="00064605"/>
    <w:rsid w:val="000650E9"/>
    <w:rsid w:val="00065B31"/>
    <w:rsid w:val="0006614B"/>
    <w:rsid w:val="00066755"/>
    <w:rsid w:val="00066B49"/>
    <w:rsid w:val="00066D34"/>
    <w:rsid w:val="00066F82"/>
    <w:rsid w:val="000670C3"/>
    <w:rsid w:val="00067165"/>
    <w:rsid w:val="00067299"/>
    <w:rsid w:val="0006752C"/>
    <w:rsid w:val="00067BC3"/>
    <w:rsid w:val="00067E44"/>
    <w:rsid w:val="00070069"/>
    <w:rsid w:val="0007021F"/>
    <w:rsid w:val="0007025E"/>
    <w:rsid w:val="000706B1"/>
    <w:rsid w:val="00070793"/>
    <w:rsid w:val="000708D6"/>
    <w:rsid w:val="00070C7F"/>
    <w:rsid w:val="00070D67"/>
    <w:rsid w:val="00071025"/>
    <w:rsid w:val="000710D9"/>
    <w:rsid w:val="0007120B"/>
    <w:rsid w:val="00071231"/>
    <w:rsid w:val="00071575"/>
    <w:rsid w:val="0007206C"/>
    <w:rsid w:val="000720EA"/>
    <w:rsid w:val="000723E4"/>
    <w:rsid w:val="0007247F"/>
    <w:rsid w:val="000726F4"/>
    <w:rsid w:val="00072929"/>
    <w:rsid w:val="0007294E"/>
    <w:rsid w:val="00072DC4"/>
    <w:rsid w:val="00072E07"/>
    <w:rsid w:val="000744F8"/>
    <w:rsid w:val="00074585"/>
    <w:rsid w:val="0007482B"/>
    <w:rsid w:val="00074FC8"/>
    <w:rsid w:val="00075B21"/>
    <w:rsid w:val="00075BEA"/>
    <w:rsid w:val="00075DE3"/>
    <w:rsid w:val="00075DEC"/>
    <w:rsid w:val="000763CA"/>
    <w:rsid w:val="00076BB6"/>
    <w:rsid w:val="00076BC5"/>
    <w:rsid w:val="000774CE"/>
    <w:rsid w:val="00077F0A"/>
    <w:rsid w:val="00080053"/>
    <w:rsid w:val="000800C8"/>
    <w:rsid w:val="000804EA"/>
    <w:rsid w:val="000813AA"/>
    <w:rsid w:val="0008188D"/>
    <w:rsid w:val="00081A29"/>
    <w:rsid w:val="00081F1A"/>
    <w:rsid w:val="000823B4"/>
    <w:rsid w:val="000828C9"/>
    <w:rsid w:val="00082A6D"/>
    <w:rsid w:val="00082BC8"/>
    <w:rsid w:val="00082BEA"/>
    <w:rsid w:val="00082F32"/>
    <w:rsid w:val="000831E4"/>
    <w:rsid w:val="000834BD"/>
    <w:rsid w:val="00083E5C"/>
    <w:rsid w:val="00083F12"/>
    <w:rsid w:val="00084579"/>
    <w:rsid w:val="0008466A"/>
    <w:rsid w:val="000846E6"/>
    <w:rsid w:val="00086001"/>
    <w:rsid w:val="000861E7"/>
    <w:rsid w:val="00086598"/>
    <w:rsid w:val="00086917"/>
    <w:rsid w:val="00086AD2"/>
    <w:rsid w:val="000870AB"/>
    <w:rsid w:val="00087352"/>
    <w:rsid w:val="00087484"/>
    <w:rsid w:val="00087C50"/>
    <w:rsid w:val="00087C5E"/>
    <w:rsid w:val="00087F8E"/>
    <w:rsid w:val="00090467"/>
    <w:rsid w:val="00090C04"/>
    <w:rsid w:val="0009105C"/>
    <w:rsid w:val="0009109D"/>
    <w:rsid w:val="0009172A"/>
    <w:rsid w:val="000919C5"/>
    <w:rsid w:val="00091A06"/>
    <w:rsid w:val="00092B27"/>
    <w:rsid w:val="00092E86"/>
    <w:rsid w:val="00092E9C"/>
    <w:rsid w:val="0009318D"/>
    <w:rsid w:val="00093216"/>
    <w:rsid w:val="0009350E"/>
    <w:rsid w:val="000937BB"/>
    <w:rsid w:val="000938BD"/>
    <w:rsid w:val="00093FBE"/>
    <w:rsid w:val="00094402"/>
    <w:rsid w:val="000944EB"/>
    <w:rsid w:val="00094B9E"/>
    <w:rsid w:val="00094DE4"/>
    <w:rsid w:val="00095090"/>
    <w:rsid w:val="00095275"/>
    <w:rsid w:val="00095765"/>
    <w:rsid w:val="00095893"/>
    <w:rsid w:val="00095B26"/>
    <w:rsid w:val="00095CFE"/>
    <w:rsid w:val="00096542"/>
    <w:rsid w:val="00096661"/>
    <w:rsid w:val="000966BC"/>
    <w:rsid w:val="000970B3"/>
    <w:rsid w:val="0009739F"/>
    <w:rsid w:val="0009744F"/>
    <w:rsid w:val="000975C7"/>
    <w:rsid w:val="0009762A"/>
    <w:rsid w:val="00097845"/>
    <w:rsid w:val="00097F59"/>
    <w:rsid w:val="000A013A"/>
    <w:rsid w:val="000A0445"/>
    <w:rsid w:val="000A0693"/>
    <w:rsid w:val="000A0697"/>
    <w:rsid w:val="000A09D3"/>
    <w:rsid w:val="000A0BA6"/>
    <w:rsid w:val="000A0CF8"/>
    <w:rsid w:val="000A1260"/>
    <w:rsid w:val="000A13FF"/>
    <w:rsid w:val="000A18FF"/>
    <w:rsid w:val="000A1939"/>
    <w:rsid w:val="000A1A23"/>
    <w:rsid w:val="000A1ECF"/>
    <w:rsid w:val="000A1FBC"/>
    <w:rsid w:val="000A1FF1"/>
    <w:rsid w:val="000A211F"/>
    <w:rsid w:val="000A258D"/>
    <w:rsid w:val="000A2916"/>
    <w:rsid w:val="000A2CDB"/>
    <w:rsid w:val="000A30F0"/>
    <w:rsid w:val="000A3110"/>
    <w:rsid w:val="000A31B1"/>
    <w:rsid w:val="000A33FA"/>
    <w:rsid w:val="000A393E"/>
    <w:rsid w:val="000A484B"/>
    <w:rsid w:val="000A5776"/>
    <w:rsid w:val="000A580D"/>
    <w:rsid w:val="000A5BB1"/>
    <w:rsid w:val="000A5D3F"/>
    <w:rsid w:val="000A5F20"/>
    <w:rsid w:val="000A664F"/>
    <w:rsid w:val="000A6B4F"/>
    <w:rsid w:val="000A6E86"/>
    <w:rsid w:val="000A71D3"/>
    <w:rsid w:val="000A7852"/>
    <w:rsid w:val="000A787E"/>
    <w:rsid w:val="000A79BB"/>
    <w:rsid w:val="000B0D54"/>
    <w:rsid w:val="000B0D8E"/>
    <w:rsid w:val="000B0E34"/>
    <w:rsid w:val="000B0F1A"/>
    <w:rsid w:val="000B1040"/>
    <w:rsid w:val="000B1C25"/>
    <w:rsid w:val="000B2422"/>
    <w:rsid w:val="000B2C9E"/>
    <w:rsid w:val="000B2DFA"/>
    <w:rsid w:val="000B2ED0"/>
    <w:rsid w:val="000B3280"/>
    <w:rsid w:val="000B3345"/>
    <w:rsid w:val="000B33BF"/>
    <w:rsid w:val="000B3449"/>
    <w:rsid w:val="000B3556"/>
    <w:rsid w:val="000B35C4"/>
    <w:rsid w:val="000B3770"/>
    <w:rsid w:val="000B3955"/>
    <w:rsid w:val="000B3DC7"/>
    <w:rsid w:val="000B42C2"/>
    <w:rsid w:val="000B4488"/>
    <w:rsid w:val="000B4B3A"/>
    <w:rsid w:val="000B5074"/>
    <w:rsid w:val="000B557F"/>
    <w:rsid w:val="000B56A3"/>
    <w:rsid w:val="000B5715"/>
    <w:rsid w:val="000B5C31"/>
    <w:rsid w:val="000B5DDF"/>
    <w:rsid w:val="000B61F0"/>
    <w:rsid w:val="000B6667"/>
    <w:rsid w:val="000B66C7"/>
    <w:rsid w:val="000B6C85"/>
    <w:rsid w:val="000B6EBB"/>
    <w:rsid w:val="000B6FA0"/>
    <w:rsid w:val="000B770B"/>
    <w:rsid w:val="000B7D6F"/>
    <w:rsid w:val="000B7E37"/>
    <w:rsid w:val="000C015F"/>
    <w:rsid w:val="000C01AA"/>
    <w:rsid w:val="000C0296"/>
    <w:rsid w:val="000C02E5"/>
    <w:rsid w:val="000C0989"/>
    <w:rsid w:val="000C09DC"/>
    <w:rsid w:val="000C0CB0"/>
    <w:rsid w:val="000C17B5"/>
    <w:rsid w:val="000C1D31"/>
    <w:rsid w:val="000C21AE"/>
    <w:rsid w:val="000C2689"/>
    <w:rsid w:val="000C3070"/>
    <w:rsid w:val="000C315C"/>
    <w:rsid w:val="000C316A"/>
    <w:rsid w:val="000C31EB"/>
    <w:rsid w:val="000C33F2"/>
    <w:rsid w:val="000C38A8"/>
    <w:rsid w:val="000C38BE"/>
    <w:rsid w:val="000C3B41"/>
    <w:rsid w:val="000C3DF7"/>
    <w:rsid w:val="000C47DA"/>
    <w:rsid w:val="000C48D8"/>
    <w:rsid w:val="000C4AC5"/>
    <w:rsid w:val="000C550D"/>
    <w:rsid w:val="000C5795"/>
    <w:rsid w:val="000C5806"/>
    <w:rsid w:val="000C59C2"/>
    <w:rsid w:val="000C5EB1"/>
    <w:rsid w:val="000C5FBC"/>
    <w:rsid w:val="000C6203"/>
    <w:rsid w:val="000C643C"/>
    <w:rsid w:val="000C68E9"/>
    <w:rsid w:val="000C6A0F"/>
    <w:rsid w:val="000C6C4C"/>
    <w:rsid w:val="000C732A"/>
    <w:rsid w:val="000C737B"/>
    <w:rsid w:val="000C7BD4"/>
    <w:rsid w:val="000C7E2E"/>
    <w:rsid w:val="000D00C7"/>
    <w:rsid w:val="000D0129"/>
    <w:rsid w:val="000D02EC"/>
    <w:rsid w:val="000D0988"/>
    <w:rsid w:val="000D09CB"/>
    <w:rsid w:val="000D0FBA"/>
    <w:rsid w:val="000D1079"/>
    <w:rsid w:val="000D10D5"/>
    <w:rsid w:val="000D136F"/>
    <w:rsid w:val="000D18D7"/>
    <w:rsid w:val="000D1ABB"/>
    <w:rsid w:val="000D2259"/>
    <w:rsid w:val="000D22E0"/>
    <w:rsid w:val="000D232B"/>
    <w:rsid w:val="000D26B4"/>
    <w:rsid w:val="000D2A0A"/>
    <w:rsid w:val="000D31B0"/>
    <w:rsid w:val="000D3CBE"/>
    <w:rsid w:val="000D3EAC"/>
    <w:rsid w:val="000D3F00"/>
    <w:rsid w:val="000D484B"/>
    <w:rsid w:val="000D4B07"/>
    <w:rsid w:val="000D51DE"/>
    <w:rsid w:val="000D5456"/>
    <w:rsid w:val="000D6462"/>
    <w:rsid w:val="000D66CC"/>
    <w:rsid w:val="000D6E0E"/>
    <w:rsid w:val="000D6E44"/>
    <w:rsid w:val="000D6E85"/>
    <w:rsid w:val="000D7720"/>
    <w:rsid w:val="000D7791"/>
    <w:rsid w:val="000D79A8"/>
    <w:rsid w:val="000D7D20"/>
    <w:rsid w:val="000D7F11"/>
    <w:rsid w:val="000E0245"/>
    <w:rsid w:val="000E0529"/>
    <w:rsid w:val="000E066F"/>
    <w:rsid w:val="000E0672"/>
    <w:rsid w:val="000E067C"/>
    <w:rsid w:val="000E14F4"/>
    <w:rsid w:val="000E1A6D"/>
    <w:rsid w:val="000E21B5"/>
    <w:rsid w:val="000E22DA"/>
    <w:rsid w:val="000E2386"/>
    <w:rsid w:val="000E246B"/>
    <w:rsid w:val="000E28C4"/>
    <w:rsid w:val="000E31A9"/>
    <w:rsid w:val="000E329D"/>
    <w:rsid w:val="000E33AF"/>
    <w:rsid w:val="000E33CB"/>
    <w:rsid w:val="000E33CC"/>
    <w:rsid w:val="000E3513"/>
    <w:rsid w:val="000E3567"/>
    <w:rsid w:val="000E35A7"/>
    <w:rsid w:val="000E3870"/>
    <w:rsid w:val="000E3B7E"/>
    <w:rsid w:val="000E3B98"/>
    <w:rsid w:val="000E3FCE"/>
    <w:rsid w:val="000E47AC"/>
    <w:rsid w:val="000E4898"/>
    <w:rsid w:val="000E518E"/>
    <w:rsid w:val="000E51BB"/>
    <w:rsid w:val="000E5322"/>
    <w:rsid w:val="000E5BC3"/>
    <w:rsid w:val="000E5CD3"/>
    <w:rsid w:val="000E5E07"/>
    <w:rsid w:val="000E67E9"/>
    <w:rsid w:val="000E69E5"/>
    <w:rsid w:val="000E7220"/>
    <w:rsid w:val="000E72B5"/>
    <w:rsid w:val="000E7520"/>
    <w:rsid w:val="000E76DD"/>
    <w:rsid w:val="000E76E3"/>
    <w:rsid w:val="000E76F3"/>
    <w:rsid w:val="000E7BBB"/>
    <w:rsid w:val="000F01F8"/>
    <w:rsid w:val="000F0565"/>
    <w:rsid w:val="000F0E22"/>
    <w:rsid w:val="000F172D"/>
    <w:rsid w:val="000F2A50"/>
    <w:rsid w:val="000F2BF7"/>
    <w:rsid w:val="000F30B5"/>
    <w:rsid w:val="000F31FB"/>
    <w:rsid w:val="000F330F"/>
    <w:rsid w:val="000F33FC"/>
    <w:rsid w:val="000F39A2"/>
    <w:rsid w:val="000F3B0B"/>
    <w:rsid w:val="000F3B1D"/>
    <w:rsid w:val="000F3E39"/>
    <w:rsid w:val="000F4304"/>
    <w:rsid w:val="000F5441"/>
    <w:rsid w:val="000F5491"/>
    <w:rsid w:val="000F5889"/>
    <w:rsid w:val="000F5960"/>
    <w:rsid w:val="000F5A09"/>
    <w:rsid w:val="000F5E98"/>
    <w:rsid w:val="000F68E7"/>
    <w:rsid w:val="000F6EE2"/>
    <w:rsid w:val="000F7704"/>
    <w:rsid w:val="000F78F6"/>
    <w:rsid w:val="000F7E73"/>
    <w:rsid w:val="001002FB"/>
    <w:rsid w:val="001003BD"/>
    <w:rsid w:val="0010047D"/>
    <w:rsid w:val="00100DAA"/>
    <w:rsid w:val="00101701"/>
    <w:rsid w:val="00101B12"/>
    <w:rsid w:val="001028F5"/>
    <w:rsid w:val="0010344D"/>
    <w:rsid w:val="001037C8"/>
    <w:rsid w:val="00103815"/>
    <w:rsid w:val="00103987"/>
    <w:rsid w:val="00103B15"/>
    <w:rsid w:val="00103B6A"/>
    <w:rsid w:val="00103EE8"/>
    <w:rsid w:val="00103FBB"/>
    <w:rsid w:val="00104521"/>
    <w:rsid w:val="00104634"/>
    <w:rsid w:val="0010470F"/>
    <w:rsid w:val="00104BD7"/>
    <w:rsid w:val="00104BDA"/>
    <w:rsid w:val="00104CC4"/>
    <w:rsid w:val="001050A4"/>
    <w:rsid w:val="0010524F"/>
    <w:rsid w:val="001054DE"/>
    <w:rsid w:val="0010556E"/>
    <w:rsid w:val="00105635"/>
    <w:rsid w:val="00105ACE"/>
    <w:rsid w:val="00105BC3"/>
    <w:rsid w:val="00105C08"/>
    <w:rsid w:val="00105E85"/>
    <w:rsid w:val="00105FF2"/>
    <w:rsid w:val="00106F1A"/>
    <w:rsid w:val="00106FE7"/>
    <w:rsid w:val="00107242"/>
    <w:rsid w:val="001072AC"/>
    <w:rsid w:val="00107770"/>
    <w:rsid w:val="0010796E"/>
    <w:rsid w:val="00107D81"/>
    <w:rsid w:val="00110B23"/>
    <w:rsid w:val="00110F4A"/>
    <w:rsid w:val="0011163B"/>
    <w:rsid w:val="001117A1"/>
    <w:rsid w:val="001125AD"/>
    <w:rsid w:val="00112759"/>
    <w:rsid w:val="00112859"/>
    <w:rsid w:val="00112D0A"/>
    <w:rsid w:val="00113281"/>
    <w:rsid w:val="001139E6"/>
    <w:rsid w:val="0011480A"/>
    <w:rsid w:val="001149B1"/>
    <w:rsid w:val="0011662B"/>
    <w:rsid w:val="001168E0"/>
    <w:rsid w:val="00117266"/>
    <w:rsid w:val="00120587"/>
    <w:rsid w:val="00120739"/>
    <w:rsid w:val="00120740"/>
    <w:rsid w:val="001209CF"/>
    <w:rsid w:val="00120B37"/>
    <w:rsid w:val="00121206"/>
    <w:rsid w:val="00121320"/>
    <w:rsid w:val="0012135C"/>
    <w:rsid w:val="00121AA7"/>
    <w:rsid w:val="00121B90"/>
    <w:rsid w:val="00121D47"/>
    <w:rsid w:val="00121D78"/>
    <w:rsid w:val="00122AF3"/>
    <w:rsid w:val="00123054"/>
    <w:rsid w:val="001238DE"/>
    <w:rsid w:val="001239EE"/>
    <w:rsid w:val="00123CBA"/>
    <w:rsid w:val="00123D8A"/>
    <w:rsid w:val="00123F76"/>
    <w:rsid w:val="001242E9"/>
    <w:rsid w:val="001243A1"/>
    <w:rsid w:val="001244EC"/>
    <w:rsid w:val="00124AE8"/>
    <w:rsid w:val="00124BC1"/>
    <w:rsid w:val="0012553F"/>
    <w:rsid w:val="001256A7"/>
    <w:rsid w:val="00125A3C"/>
    <w:rsid w:val="00125BD3"/>
    <w:rsid w:val="001264B9"/>
    <w:rsid w:val="00126654"/>
    <w:rsid w:val="00126741"/>
    <w:rsid w:val="00126A79"/>
    <w:rsid w:val="00126D9E"/>
    <w:rsid w:val="001273D8"/>
    <w:rsid w:val="00127DEB"/>
    <w:rsid w:val="00130163"/>
    <w:rsid w:val="00130258"/>
    <w:rsid w:val="0013038E"/>
    <w:rsid w:val="0013126C"/>
    <w:rsid w:val="001314A0"/>
    <w:rsid w:val="00131737"/>
    <w:rsid w:val="001317E9"/>
    <w:rsid w:val="001324FE"/>
    <w:rsid w:val="00132CAF"/>
    <w:rsid w:val="00132DAA"/>
    <w:rsid w:val="00132F41"/>
    <w:rsid w:val="00133240"/>
    <w:rsid w:val="0013339E"/>
    <w:rsid w:val="0013349C"/>
    <w:rsid w:val="001336F2"/>
    <w:rsid w:val="00133722"/>
    <w:rsid w:val="001337E6"/>
    <w:rsid w:val="00133A5B"/>
    <w:rsid w:val="00133D4D"/>
    <w:rsid w:val="001348E4"/>
    <w:rsid w:val="00134C09"/>
    <w:rsid w:val="00135054"/>
    <w:rsid w:val="001356F8"/>
    <w:rsid w:val="001359D7"/>
    <w:rsid w:val="0013625F"/>
    <w:rsid w:val="0013643F"/>
    <w:rsid w:val="001364C6"/>
    <w:rsid w:val="00136EA9"/>
    <w:rsid w:val="00137183"/>
    <w:rsid w:val="00137689"/>
    <w:rsid w:val="00137BD8"/>
    <w:rsid w:val="00140559"/>
    <w:rsid w:val="001405DB"/>
    <w:rsid w:val="0014076F"/>
    <w:rsid w:val="00140E49"/>
    <w:rsid w:val="0014107D"/>
    <w:rsid w:val="00141679"/>
    <w:rsid w:val="00141BE1"/>
    <w:rsid w:val="00142033"/>
    <w:rsid w:val="00142556"/>
    <w:rsid w:val="00142B30"/>
    <w:rsid w:val="00142E34"/>
    <w:rsid w:val="0014351F"/>
    <w:rsid w:val="00143790"/>
    <w:rsid w:val="00143AD6"/>
    <w:rsid w:val="00143B5F"/>
    <w:rsid w:val="00143C37"/>
    <w:rsid w:val="00144BB2"/>
    <w:rsid w:val="001453C9"/>
    <w:rsid w:val="001455F1"/>
    <w:rsid w:val="00145691"/>
    <w:rsid w:val="001464E9"/>
    <w:rsid w:val="00146907"/>
    <w:rsid w:val="001471D5"/>
    <w:rsid w:val="00147465"/>
    <w:rsid w:val="001476AA"/>
    <w:rsid w:val="0014771D"/>
    <w:rsid w:val="00147B5F"/>
    <w:rsid w:val="00147C0B"/>
    <w:rsid w:val="00147E14"/>
    <w:rsid w:val="001506F2"/>
    <w:rsid w:val="00150CB1"/>
    <w:rsid w:val="00150D8D"/>
    <w:rsid w:val="00150F35"/>
    <w:rsid w:val="00151250"/>
    <w:rsid w:val="00151407"/>
    <w:rsid w:val="0015162A"/>
    <w:rsid w:val="001520A7"/>
    <w:rsid w:val="00152170"/>
    <w:rsid w:val="001526FA"/>
    <w:rsid w:val="00152E8B"/>
    <w:rsid w:val="00152F9B"/>
    <w:rsid w:val="0015327E"/>
    <w:rsid w:val="00153796"/>
    <w:rsid w:val="0015390B"/>
    <w:rsid w:val="0015406A"/>
    <w:rsid w:val="0015408B"/>
    <w:rsid w:val="0015465A"/>
    <w:rsid w:val="00154F9C"/>
    <w:rsid w:val="00155CA0"/>
    <w:rsid w:val="00155DDB"/>
    <w:rsid w:val="001561FC"/>
    <w:rsid w:val="0015622C"/>
    <w:rsid w:val="0015642C"/>
    <w:rsid w:val="00156590"/>
    <w:rsid w:val="00156A20"/>
    <w:rsid w:val="00156BDD"/>
    <w:rsid w:val="00157C47"/>
    <w:rsid w:val="0016027E"/>
    <w:rsid w:val="00160889"/>
    <w:rsid w:val="00160A31"/>
    <w:rsid w:val="001610CE"/>
    <w:rsid w:val="00161528"/>
    <w:rsid w:val="00161A1C"/>
    <w:rsid w:val="00161F95"/>
    <w:rsid w:val="00162071"/>
    <w:rsid w:val="00162DC0"/>
    <w:rsid w:val="001630ED"/>
    <w:rsid w:val="0016372C"/>
    <w:rsid w:val="00163AF5"/>
    <w:rsid w:val="00163B48"/>
    <w:rsid w:val="001641FF"/>
    <w:rsid w:val="00164330"/>
    <w:rsid w:val="00164623"/>
    <w:rsid w:val="0016492C"/>
    <w:rsid w:val="00164AB5"/>
    <w:rsid w:val="00164D52"/>
    <w:rsid w:val="00164D7E"/>
    <w:rsid w:val="00164D84"/>
    <w:rsid w:val="001652AF"/>
    <w:rsid w:val="0016658E"/>
    <w:rsid w:val="0016676C"/>
    <w:rsid w:val="00166B40"/>
    <w:rsid w:val="00166E55"/>
    <w:rsid w:val="00167149"/>
    <w:rsid w:val="0016737C"/>
    <w:rsid w:val="00167529"/>
    <w:rsid w:val="00167780"/>
    <w:rsid w:val="001677E7"/>
    <w:rsid w:val="00167849"/>
    <w:rsid w:val="00167B5B"/>
    <w:rsid w:val="00167CF0"/>
    <w:rsid w:val="001703F1"/>
    <w:rsid w:val="0017057F"/>
    <w:rsid w:val="00171376"/>
    <w:rsid w:val="001715EA"/>
    <w:rsid w:val="001718CA"/>
    <w:rsid w:val="0017197F"/>
    <w:rsid w:val="0017199F"/>
    <w:rsid w:val="00171EBE"/>
    <w:rsid w:val="0017229B"/>
    <w:rsid w:val="00172380"/>
    <w:rsid w:val="0017269A"/>
    <w:rsid w:val="00172B3A"/>
    <w:rsid w:val="001732E2"/>
    <w:rsid w:val="00173E19"/>
    <w:rsid w:val="0017409C"/>
    <w:rsid w:val="0017425E"/>
    <w:rsid w:val="0017445C"/>
    <w:rsid w:val="00174653"/>
    <w:rsid w:val="00174DDC"/>
    <w:rsid w:val="00175450"/>
    <w:rsid w:val="00175E0A"/>
    <w:rsid w:val="001768B1"/>
    <w:rsid w:val="001768D4"/>
    <w:rsid w:val="00176CA1"/>
    <w:rsid w:val="00176D5F"/>
    <w:rsid w:val="0017714C"/>
    <w:rsid w:val="001774C3"/>
    <w:rsid w:val="00177E78"/>
    <w:rsid w:val="00177F69"/>
    <w:rsid w:val="001803A7"/>
    <w:rsid w:val="001803E4"/>
    <w:rsid w:val="0018072B"/>
    <w:rsid w:val="00180AAC"/>
    <w:rsid w:val="00181299"/>
    <w:rsid w:val="00181612"/>
    <w:rsid w:val="001817A1"/>
    <w:rsid w:val="00181B1C"/>
    <w:rsid w:val="00181E02"/>
    <w:rsid w:val="00181F0B"/>
    <w:rsid w:val="0018203B"/>
    <w:rsid w:val="00182059"/>
    <w:rsid w:val="001821EB"/>
    <w:rsid w:val="00182BA5"/>
    <w:rsid w:val="00182D91"/>
    <w:rsid w:val="00182DF7"/>
    <w:rsid w:val="00183345"/>
    <w:rsid w:val="001835C8"/>
    <w:rsid w:val="00183D16"/>
    <w:rsid w:val="00183EBD"/>
    <w:rsid w:val="001840E8"/>
    <w:rsid w:val="001843B2"/>
    <w:rsid w:val="001844D2"/>
    <w:rsid w:val="0018472F"/>
    <w:rsid w:val="00184C0F"/>
    <w:rsid w:val="00184C3A"/>
    <w:rsid w:val="00184CB8"/>
    <w:rsid w:val="00185330"/>
    <w:rsid w:val="00185451"/>
    <w:rsid w:val="00185606"/>
    <w:rsid w:val="00185B6E"/>
    <w:rsid w:val="00185CDF"/>
    <w:rsid w:val="00185F24"/>
    <w:rsid w:val="0018617A"/>
    <w:rsid w:val="001867BE"/>
    <w:rsid w:val="001869C9"/>
    <w:rsid w:val="0018737A"/>
    <w:rsid w:val="00187852"/>
    <w:rsid w:val="00187899"/>
    <w:rsid w:val="001900AB"/>
    <w:rsid w:val="00190519"/>
    <w:rsid w:val="00190659"/>
    <w:rsid w:val="00190706"/>
    <w:rsid w:val="001907A2"/>
    <w:rsid w:val="00190937"/>
    <w:rsid w:val="001909D9"/>
    <w:rsid w:val="00190EF2"/>
    <w:rsid w:val="00191336"/>
    <w:rsid w:val="0019182A"/>
    <w:rsid w:val="001925F4"/>
    <w:rsid w:val="001926B3"/>
    <w:rsid w:val="00192AB8"/>
    <w:rsid w:val="00193206"/>
    <w:rsid w:val="0019377C"/>
    <w:rsid w:val="001937D4"/>
    <w:rsid w:val="00193A40"/>
    <w:rsid w:val="00193D28"/>
    <w:rsid w:val="00193FD4"/>
    <w:rsid w:val="00194307"/>
    <w:rsid w:val="00194A82"/>
    <w:rsid w:val="001953DE"/>
    <w:rsid w:val="00195F17"/>
    <w:rsid w:val="001960E9"/>
    <w:rsid w:val="001965F5"/>
    <w:rsid w:val="0019688C"/>
    <w:rsid w:val="001969F4"/>
    <w:rsid w:val="00196C49"/>
    <w:rsid w:val="00196F2A"/>
    <w:rsid w:val="00197580"/>
    <w:rsid w:val="001979A2"/>
    <w:rsid w:val="001979C1"/>
    <w:rsid w:val="001A0389"/>
    <w:rsid w:val="001A0490"/>
    <w:rsid w:val="001A0898"/>
    <w:rsid w:val="001A0BA1"/>
    <w:rsid w:val="001A0E30"/>
    <w:rsid w:val="001A0E74"/>
    <w:rsid w:val="001A11B5"/>
    <w:rsid w:val="001A12AD"/>
    <w:rsid w:val="001A13B1"/>
    <w:rsid w:val="001A1524"/>
    <w:rsid w:val="001A1941"/>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025"/>
    <w:rsid w:val="001A556C"/>
    <w:rsid w:val="001A5600"/>
    <w:rsid w:val="001A5620"/>
    <w:rsid w:val="001A5BD3"/>
    <w:rsid w:val="001A5DF3"/>
    <w:rsid w:val="001A6114"/>
    <w:rsid w:val="001A638F"/>
    <w:rsid w:val="001A6413"/>
    <w:rsid w:val="001A6637"/>
    <w:rsid w:val="001A7065"/>
    <w:rsid w:val="001A70C9"/>
    <w:rsid w:val="001A783D"/>
    <w:rsid w:val="001A7CE5"/>
    <w:rsid w:val="001A7EA1"/>
    <w:rsid w:val="001B02B3"/>
    <w:rsid w:val="001B043A"/>
    <w:rsid w:val="001B0559"/>
    <w:rsid w:val="001B0619"/>
    <w:rsid w:val="001B07FF"/>
    <w:rsid w:val="001B097F"/>
    <w:rsid w:val="001B0EC7"/>
    <w:rsid w:val="001B109F"/>
    <w:rsid w:val="001B1460"/>
    <w:rsid w:val="001B16E7"/>
    <w:rsid w:val="001B1A73"/>
    <w:rsid w:val="001B2116"/>
    <w:rsid w:val="001B2244"/>
    <w:rsid w:val="001B22A2"/>
    <w:rsid w:val="001B2889"/>
    <w:rsid w:val="001B35C9"/>
    <w:rsid w:val="001B3775"/>
    <w:rsid w:val="001B37F7"/>
    <w:rsid w:val="001B45D7"/>
    <w:rsid w:val="001B48FF"/>
    <w:rsid w:val="001B4B92"/>
    <w:rsid w:val="001B4E83"/>
    <w:rsid w:val="001B5244"/>
    <w:rsid w:val="001B5793"/>
    <w:rsid w:val="001B58C7"/>
    <w:rsid w:val="001B5A15"/>
    <w:rsid w:val="001B5A72"/>
    <w:rsid w:val="001B5B3A"/>
    <w:rsid w:val="001B6394"/>
    <w:rsid w:val="001B6693"/>
    <w:rsid w:val="001B6D4C"/>
    <w:rsid w:val="001B6D93"/>
    <w:rsid w:val="001B72C3"/>
    <w:rsid w:val="001B769A"/>
    <w:rsid w:val="001B7F16"/>
    <w:rsid w:val="001C00AE"/>
    <w:rsid w:val="001C02E2"/>
    <w:rsid w:val="001C0433"/>
    <w:rsid w:val="001C04FA"/>
    <w:rsid w:val="001C0889"/>
    <w:rsid w:val="001C08F8"/>
    <w:rsid w:val="001C0B4D"/>
    <w:rsid w:val="001C0CD6"/>
    <w:rsid w:val="001C0E82"/>
    <w:rsid w:val="001C12FB"/>
    <w:rsid w:val="001C1421"/>
    <w:rsid w:val="001C1433"/>
    <w:rsid w:val="001C162E"/>
    <w:rsid w:val="001C1EF6"/>
    <w:rsid w:val="001C2212"/>
    <w:rsid w:val="001C27BE"/>
    <w:rsid w:val="001C31D5"/>
    <w:rsid w:val="001C4043"/>
    <w:rsid w:val="001C443C"/>
    <w:rsid w:val="001C479E"/>
    <w:rsid w:val="001C6799"/>
    <w:rsid w:val="001C6B13"/>
    <w:rsid w:val="001C6D15"/>
    <w:rsid w:val="001C6E15"/>
    <w:rsid w:val="001C6FB1"/>
    <w:rsid w:val="001C7170"/>
    <w:rsid w:val="001C79DB"/>
    <w:rsid w:val="001C7FEB"/>
    <w:rsid w:val="001D011B"/>
    <w:rsid w:val="001D046B"/>
    <w:rsid w:val="001D084F"/>
    <w:rsid w:val="001D0923"/>
    <w:rsid w:val="001D0AE0"/>
    <w:rsid w:val="001D1F93"/>
    <w:rsid w:val="001D2166"/>
    <w:rsid w:val="001D261D"/>
    <w:rsid w:val="001D2DDC"/>
    <w:rsid w:val="001D334C"/>
    <w:rsid w:val="001D351D"/>
    <w:rsid w:val="001D3C50"/>
    <w:rsid w:val="001D3F8E"/>
    <w:rsid w:val="001D40CB"/>
    <w:rsid w:val="001D4168"/>
    <w:rsid w:val="001D4E1D"/>
    <w:rsid w:val="001D5534"/>
    <w:rsid w:val="001D5A82"/>
    <w:rsid w:val="001D5BCE"/>
    <w:rsid w:val="001D5D4F"/>
    <w:rsid w:val="001D678C"/>
    <w:rsid w:val="001D6D32"/>
    <w:rsid w:val="001D6DD2"/>
    <w:rsid w:val="001D7158"/>
    <w:rsid w:val="001D7659"/>
    <w:rsid w:val="001D779F"/>
    <w:rsid w:val="001D7D27"/>
    <w:rsid w:val="001D7D28"/>
    <w:rsid w:val="001D7DDB"/>
    <w:rsid w:val="001E0251"/>
    <w:rsid w:val="001E09AC"/>
    <w:rsid w:val="001E0CDF"/>
    <w:rsid w:val="001E0DC1"/>
    <w:rsid w:val="001E0E89"/>
    <w:rsid w:val="001E0FE7"/>
    <w:rsid w:val="001E120E"/>
    <w:rsid w:val="001E14F6"/>
    <w:rsid w:val="001E1852"/>
    <w:rsid w:val="001E1B21"/>
    <w:rsid w:val="001E247E"/>
    <w:rsid w:val="001E2888"/>
    <w:rsid w:val="001E28A5"/>
    <w:rsid w:val="001E2E65"/>
    <w:rsid w:val="001E30A8"/>
    <w:rsid w:val="001E32F5"/>
    <w:rsid w:val="001E394B"/>
    <w:rsid w:val="001E39CB"/>
    <w:rsid w:val="001E40EE"/>
    <w:rsid w:val="001E4E4B"/>
    <w:rsid w:val="001E588A"/>
    <w:rsid w:val="001E597A"/>
    <w:rsid w:val="001E61B2"/>
    <w:rsid w:val="001E65BA"/>
    <w:rsid w:val="001E69A7"/>
    <w:rsid w:val="001E7941"/>
    <w:rsid w:val="001E79C7"/>
    <w:rsid w:val="001E7FCD"/>
    <w:rsid w:val="001F002D"/>
    <w:rsid w:val="001F0417"/>
    <w:rsid w:val="001F06EA"/>
    <w:rsid w:val="001F08BE"/>
    <w:rsid w:val="001F0B69"/>
    <w:rsid w:val="001F0F16"/>
    <w:rsid w:val="001F1BBD"/>
    <w:rsid w:val="001F1F37"/>
    <w:rsid w:val="001F22CA"/>
    <w:rsid w:val="001F30A2"/>
    <w:rsid w:val="001F3189"/>
    <w:rsid w:val="001F346A"/>
    <w:rsid w:val="001F3CC4"/>
    <w:rsid w:val="001F3E36"/>
    <w:rsid w:val="001F46A6"/>
    <w:rsid w:val="001F4869"/>
    <w:rsid w:val="001F4932"/>
    <w:rsid w:val="001F4BB4"/>
    <w:rsid w:val="001F4F7B"/>
    <w:rsid w:val="001F550F"/>
    <w:rsid w:val="001F5AFA"/>
    <w:rsid w:val="001F5EAC"/>
    <w:rsid w:val="001F5F83"/>
    <w:rsid w:val="001F6061"/>
    <w:rsid w:val="001F60D4"/>
    <w:rsid w:val="001F63AF"/>
    <w:rsid w:val="001F6E16"/>
    <w:rsid w:val="001F6EA8"/>
    <w:rsid w:val="001F70E9"/>
    <w:rsid w:val="001F74FA"/>
    <w:rsid w:val="001F7FE9"/>
    <w:rsid w:val="002005DB"/>
    <w:rsid w:val="00200888"/>
    <w:rsid w:val="0020088F"/>
    <w:rsid w:val="00200E01"/>
    <w:rsid w:val="00200E46"/>
    <w:rsid w:val="00200E72"/>
    <w:rsid w:val="002010D8"/>
    <w:rsid w:val="0020132D"/>
    <w:rsid w:val="00201403"/>
    <w:rsid w:val="00201407"/>
    <w:rsid w:val="00201500"/>
    <w:rsid w:val="00202BC1"/>
    <w:rsid w:val="00202BD2"/>
    <w:rsid w:val="00203768"/>
    <w:rsid w:val="002037A1"/>
    <w:rsid w:val="00203CA0"/>
    <w:rsid w:val="00204209"/>
    <w:rsid w:val="0020436F"/>
    <w:rsid w:val="00204498"/>
    <w:rsid w:val="0020450D"/>
    <w:rsid w:val="00205279"/>
    <w:rsid w:val="0020547A"/>
    <w:rsid w:val="002055EF"/>
    <w:rsid w:val="00205B6C"/>
    <w:rsid w:val="00205CF0"/>
    <w:rsid w:val="00205DD4"/>
    <w:rsid w:val="00205E6C"/>
    <w:rsid w:val="00205FBB"/>
    <w:rsid w:val="00206451"/>
    <w:rsid w:val="0020677A"/>
    <w:rsid w:val="00206998"/>
    <w:rsid w:val="00206EE3"/>
    <w:rsid w:val="00207105"/>
    <w:rsid w:val="0020745A"/>
    <w:rsid w:val="002076B5"/>
    <w:rsid w:val="00207CE9"/>
    <w:rsid w:val="00207FBA"/>
    <w:rsid w:val="00210734"/>
    <w:rsid w:val="00210C5A"/>
    <w:rsid w:val="00210CD1"/>
    <w:rsid w:val="0021107B"/>
    <w:rsid w:val="00211157"/>
    <w:rsid w:val="002114EA"/>
    <w:rsid w:val="0021193B"/>
    <w:rsid w:val="0021197C"/>
    <w:rsid w:val="00211AB4"/>
    <w:rsid w:val="00211C1E"/>
    <w:rsid w:val="00212098"/>
    <w:rsid w:val="002121F0"/>
    <w:rsid w:val="002124E5"/>
    <w:rsid w:val="00212790"/>
    <w:rsid w:val="00212F52"/>
    <w:rsid w:val="002132DD"/>
    <w:rsid w:val="00213BBC"/>
    <w:rsid w:val="00213CF8"/>
    <w:rsid w:val="00214291"/>
    <w:rsid w:val="00214A2E"/>
    <w:rsid w:val="00214B27"/>
    <w:rsid w:val="00214C26"/>
    <w:rsid w:val="00215113"/>
    <w:rsid w:val="00215474"/>
    <w:rsid w:val="002158A3"/>
    <w:rsid w:val="00215A9A"/>
    <w:rsid w:val="00215D89"/>
    <w:rsid w:val="002161A6"/>
    <w:rsid w:val="0021672B"/>
    <w:rsid w:val="00216A9D"/>
    <w:rsid w:val="00216D41"/>
    <w:rsid w:val="002172CA"/>
    <w:rsid w:val="0021753F"/>
    <w:rsid w:val="00217B94"/>
    <w:rsid w:val="00217C21"/>
    <w:rsid w:val="00217DB4"/>
    <w:rsid w:val="0022021C"/>
    <w:rsid w:val="0022038C"/>
    <w:rsid w:val="002204DC"/>
    <w:rsid w:val="00220900"/>
    <w:rsid w:val="002209E2"/>
    <w:rsid w:val="002216DF"/>
    <w:rsid w:val="002219FD"/>
    <w:rsid w:val="00221B36"/>
    <w:rsid w:val="00221FA3"/>
    <w:rsid w:val="002222CB"/>
    <w:rsid w:val="00222369"/>
    <w:rsid w:val="00222451"/>
    <w:rsid w:val="0022268F"/>
    <w:rsid w:val="0022279B"/>
    <w:rsid w:val="00222D2D"/>
    <w:rsid w:val="00223598"/>
    <w:rsid w:val="002235EE"/>
    <w:rsid w:val="00223AEC"/>
    <w:rsid w:val="00223D5A"/>
    <w:rsid w:val="0022433C"/>
    <w:rsid w:val="0022475F"/>
    <w:rsid w:val="00224782"/>
    <w:rsid w:val="002249F5"/>
    <w:rsid w:val="00224CF6"/>
    <w:rsid w:val="002252D1"/>
    <w:rsid w:val="00225654"/>
    <w:rsid w:val="00225760"/>
    <w:rsid w:val="0022618E"/>
    <w:rsid w:val="00226CEA"/>
    <w:rsid w:val="00226D75"/>
    <w:rsid w:val="00227180"/>
    <w:rsid w:val="00227377"/>
    <w:rsid w:val="0022746B"/>
    <w:rsid w:val="00227721"/>
    <w:rsid w:val="00227747"/>
    <w:rsid w:val="00227BFD"/>
    <w:rsid w:val="00227ECB"/>
    <w:rsid w:val="0023036C"/>
    <w:rsid w:val="00230AA1"/>
    <w:rsid w:val="00231BDE"/>
    <w:rsid w:val="002321C9"/>
    <w:rsid w:val="00232394"/>
    <w:rsid w:val="002328D3"/>
    <w:rsid w:val="00232A93"/>
    <w:rsid w:val="002330BC"/>
    <w:rsid w:val="00233289"/>
    <w:rsid w:val="0023357A"/>
    <w:rsid w:val="002336EA"/>
    <w:rsid w:val="00233899"/>
    <w:rsid w:val="00233F61"/>
    <w:rsid w:val="0023464A"/>
    <w:rsid w:val="0023476A"/>
    <w:rsid w:val="0023492B"/>
    <w:rsid w:val="00234EC2"/>
    <w:rsid w:val="00234F5F"/>
    <w:rsid w:val="00235040"/>
    <w:rsid w:val="002356FE"/>
    <w:rsid w:val="00235AE3"/>
    <w:rsid w:val="00235D44"/>
    <w:rsid w:val="00235F64"/>
    <w:rsid w:val="00236031"/>
    <w:rsid w:val="00236494"/>
    <w:rsid w:val="00236641"/>
    <w:rsid w:val="00236B7F"/>
    <w:rsid w:val="00236C4E"/>
    <w:rsid w:val="00236EE7"/>
    <w:rsid w:val="002379A3"/>
    <w:rsid w:val="00237CDE"/>
    <w:rsid w:val="00237CE3"/>
    <w:rsid w:val="002400BC"/>
    <w:rsid w:val="002402F0"/>
    <w:rsid w:val="00240349"/>
    <w:rsid w:val="0024042E"/>
    <w:rsid w:val="00241206"/>
    <w:rsid w:val="00241261"/>
    <w:rsid w:val="002416EC"/>
    <w:rsid w:val="00241BC1"/>
    <w:rsid w:val="00241D71"/>
    <w:rsid w:val="00241EC3"/>
    <w:rsid w:val="00242316"/>
    <w:rsid w:val="002423F2"/>
    <w:rsid w:val="00242A7C"/>
    <w:rsid w:val="00242C09"/>
    <w:rsid w:val="0024310D"/>
    <w:rsid w:val="002431B1"/>
    <w:rsid w:val="002434E0"/>
    <w:rsid w:val="002439A8"/>
    <w:rsid w:val="00244083"/>
    <w:rsid w:val="0024449B"/>
    <w:rsid w:val="00244919"/>
    <w:rsid w:val="00244AC2"/>
    <w:rsid w:val="00244FD5"/>
    <w:rsid w:val="002450B5"/>
    <w:rsid w:val="0024557B"/>
    <w:rsid w:val="002457DB"/>
    <w:rsid w:val="00245A9A"/>
    <w:rsid w:val="00246409"/>
    <w:rsid w:val="00246D99"/>
    <w:rsid w:val="00246F8A"/>
    <w:rsid w:val="0024713D"/>
    <w:rsid w:val="00247CDB"/>
    <w:rsid w:val="00247DB4"/>
    <w:rsid w:val="002500CD"/>
    <w:rsid w:val="0025067A"/>
    <w:rsid w:val="00250E33"/>
    <w:rsid w:val="0025117F"/>
    <w:rsid w:val="00251556"/>
    <w:rsid w:val="00251995"/>
    <w:rsid w:val="00252602"/>
    <w:rsid w:val="002529AB"/>
    <w:rsid w:val="00252D0A"/>
    <w:rsid w:val="00253AE0"/>
    <w:rsid w:val="00253D58"/>
    <w:rsid w:val="00253E0C"/>
    <w:rsid w:val="002543A6"/>
    <w:rsid w:val="00254872"/>
    <w:rsid w:val="00254A25"/>
    <w:rsid w:val="00254B5B"/>
    <w:rsid w:val="00254D29"/>
    <w:rsid w:val="00255361"/>
    <w:rsid w:val="0025562B"/>
    <w:rsid w:val="00255A0E"/>
    <w:rsid w:val="00255AF1"/>
    <w:rsid w:val="00255B50"/>
    <w:rsid w:val="00255EB6"/>
    <w:rsid w:val="0025605E"/>
    <w:rsid w:val="00256338"/>
    <w:rsid w:val="00256758"/>
    <w:rsid w:val="0025690D"/>
    <w:rsid w:val="00256B5B"/>
    <w:rsid w:val="00256C24"/>
    <w:rsid w:val="00256E2B"/>
    <w:rsid w:val="002571DA"/>
    <w:rsid w:val="002578CA"/>
    <w:rsid w:val="00257C0E"/>
    <w:rsid w:val="00257E0B"/>
    <w:rsid w:val="00260347"/>
    <w:rsid w:val="00260F44"/>
    <w:rsid w:val="0026118B"/>
    <w:rsid w:val="0026149F"/>
    <w:rsid w:val="00262105"/>
    <w:rsid w:val="00262378"/>
    <w:rsid w:val="00262965"/>
    <w:rsid w:val="00262DAF"/>
    <w:rsid w:val="00263247"/>
    <w:rsid w:val="00263629"/>
    <w:rsid w:val="002636D5"/>
    <w:rsid w:val="0026392C"/>
    <w:rsid w:val="00263C2D"/>
    <w:rsid w:val="00263F98"/>
    <w:rsid w:val="002642A1"/>
    <w:rsid w:val="00264392"/>
    <w:rsid w:val="00264E62"/>
    <w:rsid w:val="00264E8F"/>
    <w:rsid w:val="00264F95"/>
    <w:rsid w:val="00265225"/>
    <w:rsid w:val="002658DC"/>
    <w:rsid w:val="00265AE1"/>
    <w:rsid w:val="00265BB1"/>
    <w:rsid w:val="002665E9"/>
    <w:rsid w:val="002672FD"/>
    <w:rsid w:val="0026738B"/>
    <w:rsid w:val="00267474"/>
    <w:rsid w:val="002676CF"/>
    <w:rsid w:val="00267AD7"/>
    <w:rsid w:val="00267B6E"/>
    <w:rsid w:val="00267CB6"/>
    <w:rsid w:val="00270051"/>
    <w:rsid w:val="002700A4"/>
    <w:rsid w:val="00270648"/>
    <w:rsid w:val="002707D1"/>
    <w:rsid w:val="002708BA"/>
    <w:rsid w:val="00270C62"/>
    <w:rsid w:val="00270D36"/>
    <w:rsid w:val="00271249"/>
    <w:rsid w:val="002716BC"/>
    <w:rsid w:val="002717E1"/>
    <w:rsid w:val="002719D8"/>
    <w:rsid w:val="00271A62"/>
    <w:rsid w:val="00271C0E"/>
    <w:rsid w:val="00272C3C"/>
    <w:rsid w:val="00273099"/>
    <w:rsid w:val="002737C7"/>
    <w:rsid w:val="00273BB5"/>
    <w:rsid w:val="00273D81"/>
    <w:rsid w:val="00274419"/>
    <w:rsid w:val="002748C0"/>
    <w:rsid w:val="00274A0C"/>
    <w:rsid w:val="00274E94"/>
    <w:rsid w:val="0027503A"/>
    <w:rsid w:val="00275306"/>
    <w:rsid w:val="0027591E"/>
    <w:rsid w:val="00275A7A"/>
    <w:rsid w:val="00275C73"/>
    <w:rsid w:val="002763BE"/>
    <w:rsid w:val="002764D3"/>
    <w:rsid w:val="0027665C"/>
    <w:rsid w:val="00276DBF"/>
    <w:rsid w:val="00276F5F"/>
    <w:rsid w:val="00277597"/>
    <w:rsid w:val="00277F82"/>
    <w:rsid w:val="002801EC"/>
    <w:rsid w:val="00280498"/>
    <w:rsid w:val="002804DA"/>
    <w:rsid w:val="00280699"/>
    <w:rsid w:val="0028094C"/>
    <w:rsid w:val="00280C96"/>
    <w:rsid w:val="002812AB"/>
    <w:rsid w:val="00281428"/>
    <w:rsid w:val="002817C3"/>
    <w:rsid w:val="00281B76"/>
    <w:rsid w:val="00281D9F"/>
    <w:rsid w:val="00281E08"/>
    <w:rsid w:val="00281EE6"/>
    <w:rsid w:val="002820B5"/>
    <w:rsid w:val="00282903"/>
    <w:rsid w:val="0028326C"/>
    <w:rsid w:val="0028358A"/>
    <w:rsid w:val="00284252"/>
    <w:rsid w:val="002842D9"/>
    <w:rsid w:val="002843D8"/>
    <w:rsid w:val="00284FA9"/>
    <w:rsid w:val="002851A5"/>
    <w:rsid w:val="002852E6"/>
    <w:rsid w:val="0028539E"/>
    <w:rsid w:val="002857D3"/>
    <w:rsid w:val="002858FC"/>
    <w:rsid w:val="00285A2E"/>
    <w:rsid w:val="00285F9E"/>
    <w:rsid w:val="002861C8"/>
    <w:rsid w:val="00286A6C"/>
    <w:rsid w:val="00286CBF"/>
    <w:rsid w:val="002877D8"/>
    <w:rsid w:val="00287AEC"/>
    <w:rsid w:val="002904E6"/>
    <w:rsid w:val="002909EA"/>
    <w:rsid w:val="002909F2"/>
    <w:rsid w:val="002910E4"/>
    <w:rsid w:val="0029158D"/>
    <w:rsid w:val="00291A44"/>
    <w:rsid w:val="00291C75"/>
    <w:rsid w:val="00292560"/>
    <w:rsid w:val="002925BF"/>
    <w:rsid w:val="00292FA3"/>
    <w:rsid w:val="00293CE0"/>
    <w:rsid w:val="00293F17"/>
    <w:rsid w:val="00293F75"/>
    <w:rsid w:val="002947DD"/>
    <w:rsid w:val="00294B50"/>
    <w:rsid w:val="00294F3D"/>
    <w:rsid w:val="0029515B"/>
    <w:rsid w:val="0029521B"/>
    <w:rsid w:val="00295A32"/>
    <w:rsid w:val="0029620C"/>
    <w:rsid w:val="002965A3"/>
    <w:rsid w:val="0029670E"/>
    <w:rsid w:val="0029688C"/>
    <w:rsid w:val="002968F6"/>
    <w:rsid w:val="00296958"/>
    <w:rsid w:val="00296DC7"/>
    <w:rsid w:val="002A0206"/>
    <w:rsid w:val="002A028A"/>
    <w:rsid w:val="002A0365"/>
    <w:rsid w:val="002A048E"/>
    <w:rsid w:val="002A0767"/>
    <w:rsid w:val="002A0888"/>
    <w:rsid w:val="002A1088"/>
    <w:rsid w:val="002A126B"/>
    <w:rsid w:val="002A155D"/>
    <w:rsid w:val="002A15C1"/>
    <w:rsid w:val="002A16C4"/>
    <w:rsid w:val="002A17AC"/>
    <w:rsid w:val="002A17BA"/>
    <w:rsid w:val="002A185A"/>
    <w:rsid w:val="002A188B"/>
    <w:rsid w:val="002A1A0F"/>
    <w:rsid w:val="002A2087"/>
    <w:rsid w:val="002A2945"/>
    <w:rsid w:val="002A2A88"/>
    <w:rsid w:val="002A2CB9"/>
    <w:rsid w:val="002A34FB"/>
    <w:rsid w:val="002A4156"/>
    <w:rsid w:val="002A4369"/>
    <w:rsid w:val="002A451E"/>
    <w:rsid w:val="002A457B"/>
    <w:rsid w:val="002A474B"/>
    <w:rsid w:val="002A4B4F"/>
    <w:rsid w:val="002A5341"/>
    <w:rsid w:val="002A61DE"/>
    <w:rsid w:val="002A6331"/>
    <w:rsid w:val="002A66E6"/>
    <w:rsid w:val="002A6732"/>
    <w:rsid w:val="002A67DF"/>
    <w:rsid w:val="002A6C76"/>
    <w:rsid w:val="002A6FD2"/>
    <w:rsid w:val="002A75CF"/>
    <w:rsid w:val="002A7B9E"/>
    <w:rsid w:val="002B0423"/>
    <w:rsid w:val="002B064E"/>
    <w:rsid w:val="002B06DB"/>
    <w:rsid w:val="002B141E"/>
    <w:rsid w:val="002B222C"/>
    <w:rsid w:val="002B2B60"/>
    <w:rsid w:val="002B2FC1"/>
    <w:rsid w:val="002B3482"/>
    <w:rsid w:val="002B4237"/>
    <w:rsid w:val="002B45A2"/>
    <w:rsid w:val="002B473C"/>
    <w:rsid w:val="002B4A1A"/>
    <w:rsid w:val="002B53DD"/>
    <w:rsid w:val="002B5478"/>
    <w:rsid w:val="002B5600"/>
    <w:rsid w:val="002B60BA"/>
    <w:rsid w:val="002B62F3"/>
    <w:rsid w:val="002B657B"/>
    <w:rsid w:val="002B667F"/>
    <w:rsid w:val="002B6D0B"/>
    <w:rsid w:val="002B767E"/>
    <w:rsid w:val="002B7A5F"/>
    <w:rsid w:val="002B7A6A"/>
    <w:rsid w:val="002B7B98"/>
    <w:rsid w:val="002B7C68"/>
    <w:rsid w:val="002B7F34"/>
    <w:rsid w:val="002C0347"/>
    <w:rsid w:val="002C039D"/>
    <w:rsid w:val="002C0901"/>
    <w:rsid w:val="002C12C2"/>
    <w:rsid w:val="002C164B"/>
    <w:rsid w:val="002C17B3"/>
    <w:rsid w:val="002C19BE"/>
    <w:rsid w:val="002C1ADB"/>
    <w:rsid w:val="002C23AE"/>
    <w:rsid w:val="002C25D1"/>
    <w:rsid w:val="002C284D"/>
    <w:rsid w:val="002C28AE"/>
    <w:rsid w:val="002C35EB"/>
    <w:rsid w:val="002C367C"/>
    <w:rsid w:val="002C3756"/>
    <w:rsid w:val="002C3847"/>
    <w:rsid w:val="002C3CB0"/>
    <w:rsid w:val="002C4189"/>
    <w:rsid w:val="002C4415"/>
    <w:rsid w:val="002C45CF"/>
    <w:rsid w:val="002C4CB6"/>
    <w:rsid w:val="002C4E95"/>
    <w:rsid w:val="002C4F4F"/>
    <w:rsid w:val="002C5BD4"/>
    <w:rsid w:val="002C5F0F"/>
    <w:rsid w:val="002C74C1"/>
    <w:rsid w:val="002C7F3C"/>
    <w:rsid w:val="002D041D"/>
    <w:rsid w:val="002D0736"/>
    <w:rsid w:val="002D0864"/>
    <w:rsid w:val="002D0945"/>
    <w:rsid w:val="002D0AD1"/>
    <w:rsid w:val="002D0B40"/>
    <w:rsid w:val="002D0F8C"/>
    <w:rsid w:val="002D12B2"/>
    <w:rsid w:val="002D136C"/>
    <w:rsid w:val="002D145C"/>
    <w:rsid w:val="002D15F8"/>
    <w:rsid w:val="002D18F8"/>
    <w:rsid w:val="002D1A55"/>
    <w:rsid w:val="002D1A69"/>
    <w:rsid w:val="002D1AF0"/>
    <w:rsid w:val="002D1DE6"/>
    <w:rsid w:val="002D1E58"/>
    <w:rsid w:val="002D1FEA"/>
    <w:rsid w:val="002D1FFB"/>
    <w:rsid w:val="002D2041"/>
    <w:rsid w:val="002D2313"/>
    <w:rsid w:val="002D237F"/>
    <w:rsid w:val="002D2CE9"/>
    <w:rsid w:val="002D30EB"/>
    <w:rsid w:val="002D34DC"/>
    <w:rsid w:val="002D35ED"/>
    <w:rsid w:val="002D45DE"/>
    <w:rsid w:val="002D46EF"/>
    <w:rsid w:val="002D59AE"/>
    <w:rsid w:val="002D5C4D"/>
    <w:rsid w:val="002D6199"/>
    <w:rsid w:val="002D6A2A"/>
    <w:rsid w:val="002D6B69"/>
    <w:rsid w:val="002D6DC7"/>
    <w:rsid w:val="002D77A0"/>
    <w:rsid w:val="002D781D"/>
    <w:rsid w:val="002D792D"/>
    <w:rsid w:val="002D7C95"/>
    <w:rsid w:val="002E0288"/>
    <w:rsid w:val="002E0C04"/>
    <w:rsid w:val="002E205E"/>
    <w:rsid w:val="002E235F"/>
    <w:rsid w:val="002E25EB"/>
    <w:rsid w:val="002E2698"/>
    <w:rsid w:val="002E2787"/>
    <w:rsid w:val="002E2C72"/>
    <w:rsid w:val="002E2CF6"/>
    <w:rsid w:val="002E2E7E"/>
    <w:rsid w:val="002E320B"/>
    <w:rsid w:val="002E3272"/>
    <w:rsid w:val="002E3379"/>
    <w:rsid w:val="002E3617"/>
    <w:rsid w:val="002E3827"/>
    <w:rsid w:val="002E38ED"/>
    <w:rsid w:val="002E3B62"/>
    <w:rsid w:val="002E45AA"/>
    <w:rsid w:val="002E4D39"/>
    <w:rsid w:val="002E4D70"/>
    <w:rsid w:val="002E509C"/>
    <w:rsid w:val="002E5124"/>
    <w:rsid w:val="002E5262"/>
    <w:rsid w:val="002E5635"/>
    <w:rsid w:val="002E6219"/>
    <w:rsid w:val="002E6370"/>
    <w:rsid w:val="002E7100"/>
    <w:rsid w:val="002E7BA7"/>
    <w:rsid w:val="002E7FF2"/>
    <w:rsid w:val="002F01A0"/>
    <w:rsid w:val="002F06CB"/>
    <w:rsid w:val="002F07A2"/>
    <w:rsid w:val="002F0A7B"/>
    <w:rsid w:val="002F107D"/>
    <w:rsid w:val="002F1190"/>
    <w:rsid w:val="002F145F"/>
    <w:rsid w:val="002F1F9E"/>
    <w:rsid w:val="002F2119"/>
    <w:rsid w:val="002F2300"/>
    <w:rsid w:val="002F238E"/>
    <w:rsid w:val="002F2622"/>
    <w:rsid w:val="002F2756"/>
    <w:rsid w:val="002F2E4B"/>
    <w:rsid w:val="002F33FE"/>
    <w:rsid w:val="002F347C"/>
    <w:rsid w:val="002F36C8"/>
    <w:rsid w:val="002F3751"/>
    <w:rsid w:val="002F3EB7"/>
    <w:rsid w:val="002F4688"/>
    <w:rsid w:val="002F4754"/>
    <w:rsid w:val="002F490D"/>
    <w:rsid w:val="002F4D1A"/>
    <w:rsid w:val="002F4E35"/>
    <w:rsid w:val="002F4F69"/>
    <w:rsid w:val="002F4FC0"/>
    <w:rsid w:val="002F5A31"/>
    <w:rsid w:val="002F5D4A"/>
    <w:rsid w:val="002F65DF"/>
    <w:rsid w:val="002F6D01"/>
    <w:rsid w:val="002F7AD8"/>
    <w:rsid w:val="002F7B03"/>
    <w:rsid w:val="002F7C28"/>
    <w:rsid w:val="002F7E0C"/>
    <w:rsid w:val="00300002"/>
    <w:rsid w:val="003002E2"/>
    <w:rsid w:val="00300890"/>
    <w:rsid w:val="00300A20"/>
    <w:rsid w:val="00300DFB"/>
    <w:rsid w:val="00301378"/>
    <w:rsid w:val="003015BC"/>
    <w:rsid w:val="00301760"/>
    <w:rsid w:val="00301D2C"/>
    <w:rsid w:val="00301EF6"/>
    <w:rsid w:val="00301FB1"/>
    <w:rsid w:val="003023DE"/>
    <w:rsid w:val="00302418"/>
    <w:rsid w:val="003025A3"/>
    <w:rsid w:val="003028A4"/>
    <w:rsid w:val="00302CCA"/>
    <w:rsid w:val="00302F42"/>
    <w:rsid w:val="0030323D"/>
    <w:rsid w:val="003033F4"/>
    <w:rsid w:val="00303414"/>
    <w:rsid w:val="00303518"/>
    <w:rsid w:val="003035F3"/>
    <w:rsid w:val="003036FD"/>
    <w:rsid w:val="00303722"/>
    <w:rsid w:val="003039CF"/>
    <w:rsid w:val="00303BEB"/>
    <w:rsid w:val="00304054"/>
    <w:rsid w:val="00304303"/>
    <w:rsid w:val="003043CD"/>
    <w:rsid w:val="00304581"/>
    <w:rsid w:val="003048C9"/>
    <w:rsid w:val="00305018"/>
    <w:rsid w:val="003052EA"/>
    <w:rsid w:val="0030546E"/>
    <w:rsid w:val="00305590"/>
    <w:rsid w:val="00305597"/>
    <w:rsid w:val="0030566B"/>
    <w:rsid w:val="00305697"/>
    <w:rsid w:val="00305987"/>
    <w:rsid w:val="00305C10"/>
    <w:rsid w:val="00305CC9"/>
    <w:rsid w:val="00306B82"/>
    <w:rsid w:val="00306C47"/>
    <w:rsid w:val="00306F6E"/>
    <w:rsid w:val="00307197"/>
    <w:rsid w:val="0030747E"/>
    <w:rsid w:val="003075CE"/>
    <w:rsid w:val="0031001D"/>
    <w:rsid w:val="003101FB"/>
    <w:rsid w:val="0031045D"/>
    <w:rsid w:val="00310554"/>
    <w:rsid w:val="003107C1"/>
    <w:rsid w:val="003108CE"/>
    <w:rsid w:val="00310D5E"/>
    <w:rsid w:val="00311382"/>
    <w:rsid w:val="00312566"/>
    <w:rsid w:val="0031262F"/>
    <w:rsid w:val="00313067"/>
    <w:rsid w:val="003132E7"/>
    <w:rsid w:val="00313494"/>
    <w:rsid w:val="003136BE"/>
    <w:rsid w:val="0031412C"/>
    <w:rsid w:val="00314720"/>
    <w:rsid w:val="003149EF"/>
    <w:rsid w:val="00314C16"/>
    <w:rsid w:val="00314CCF"/>
    <w:rsid w:val="00315A9F"/>
    <w:rsid w:val="003165EB"/>
    <w:rsid w:val="00316FD9"/>
    <w:rsid w:val="003171F4"/>
    <w:rsid w:val="00317203"/>
    <w:rsid w:val="003172A6"/>
    <w:rsid w:val="00317C03"/>
    <w:rsid w:val="00320069"/>
    <w:rsid w:val="0032007C"/>
    <w:rsid w:val="003202CB"/>
    <w:rsid w:val="003206C1"/>
    <w:rsid w:val="00320F20"/>
    <w:rsid w:val="0032133D"/>
    <w:rsid w:val="003214C2"/>
    <w:rsid w:val="0032158D"/>
    <w:rsid w:val="003215C6"/>
    <w:rsid w:val="003215E2"/>
    <w:rsid w:val="00321833"/>
    <w:rsid w:val="00321A60"/>
    <w:rsid w:val="00321E52"/>
    <w:rsid w:val="0032243D"/>
    <w:rsid w:val="00322A51"/>
    <w:rsid w:val="00322C5D"/>
    <w:rsid w:val="00323346"/>
    <w:rsid w:val="0032345D"/>
    <w:rsid w:val="0032393F"/>
    <w:rsid w:val="003240CF"/>
    <w:rsid w:val="003245C4"/>
    <w:rsid w:val="00324629"/>
    <w:rsid w:val="00324FA2"/>
    <w:rsid w:val="003254D8"/>
    <w:rsid w:val="003254FF"/>
    <w:rsid w:val="00325629"/>
    <w:rsid w:val="00326DC2"/>
    <w:rsid w:val="0032740A"/>
    <w:rsid w:val="0032762C"/>
    <w:rsid w:val="00327658"/>
    <w:rsid w:val="00327CB0"/>
    <w:rsid w:val="00327D57"/>
    <w:rsid w:val="00330531"/>
    <w:rsid w:val="003305DC"/>
    <w:rsid w:val="00330A5F"/>
    <w:rsid w:val="00330B2D"/>
    <w:rsid w:val="00330D0B"/>
    <w:rsid w:val="00331806"/>
    <w:rsid w:val="00331C44"/>
    <w:rsid w:val="00331C68"/>
    <w:rsid w:val="003320F6"/>
    <w:rsid w:val="003321A9"/>
    <w:rsid w:val="003322C6"/>
    <w:rsid w:val="00332603"/>
    <w:rsid w:val="00332B0D"/>
    <w:rsid w:val="00332C4E"/>
    <w:rsid w:val="00333024"/>
    <w:rsid w:val="0033335B"/>
    <w:rsid w:val="003338EB"/>
    <w:rsid w:val="00333A8F"/>
    <w:rsid w:val="0033444F"/>
    <w:rsid w:val="003348F9"/>
    <w:rsid w:val="00334921"/>
    <w:rsid w:val="00334930"/>
    <w:rsid w:val="00334D6C"/>
    <w:rsid w:val="00335402"/>
    <w:rsid w:val="00335B8E"/>
    <w:rsid w:val="00335D96"/>
    <w:rsid w:val="00336198"/>
    <w:rsid w:val="0033650D"/>
    <w:rsid w:val="00336E0E"/>
    <w:rsid w:val="00336FE2"/>
    <w:rsid w:val="003371F2"/>
    <w:rsid w:val="003372DB"/>
    <w:rsid w:val="003374A4"/>
    <w:rsid w:val="00337543"/>
    <w:rsid w:val="00337B8A"/>
    <w:rsid w:val="0034069A"/>
    <w:rsid w:val="003409D1"/>
    <w:rsid w:val="00340F20"/>
    <w:rsid w:val="0034165C"/>
    <w:rsid w:val="00341854"/>
    <w:rsid w:val="00341855"/>
    <w:rsid w:val="003427E1"/>
    <w:rsid w:val="00342C42"/>
    <w:rsid w:val="0034305D"/>
    <w:rsid w:val="0034368B"/>
    <w:rsid w:val="00343B12"/>
    <w:rsid w:val="003448C7"/>
    <w:rsid w:val="00344A99"/>
    <w:rsid w:val="00344B49"/>
    <w:rsid w:val="00344D7C"/>
    <w:rsid w:val="00344F6C"/>
    <w:rsid w:val="0034513B"/>
    <w:rsid w:val="003452A2"/>
    <w:rsid w:val="003452CA"/>
    <w:rsid w:val="003456DF"/>
    <w:rsid w:val="00345B1A"/>
    <w:rsid w:val="0034620A"/>
    <w:rsid w:val="003468E4"/>
    <w:rsid w:val="00346AF6"/>
    <w:rsid w:val="00346CA0"/>
    <w:rsid w:val="00346D79"/>
    <w:rsid w:val="00346FA6"/>
    <w:rsid w:val="00347071"/>
    <w:rsid w:val="00347751"/>
    <w:rsid w:val="0034787E"/>
    <w:rsid w:val="00347A4B"/>
    <w:rsid w:val="00347BD5"/>
    <w:rsid w:val="00347C60"/>
    <w:rsid w:val="003504F8"/>
    <w:rsid w:val="00350ACC"/>
    <w:rsid w:val="00350B8D"/>
    <w:rsid w:val="00350D1D"/>
    <w:rsid w:val="0035157B"/>
    <w:rsid w:val="00352AD6"/>
    <w:rsid w:val="00352B06"/>
    <w:rsid w:val="00352B7C"/>
    <w:rsid w:val="00352CDB"/>
    <w:rsid w:val="00353147"/>
    <w:rsid w:val="003535C0"/>
    <w:rsid w:val="003537EC"/>
    <w:rsid w:val="003539F3"/>
    <w:rsid w:val="00353DAA"/>
    <w:rsid w:val="003540B7"/>
    <w:rsid w:val="00354216"/>
    <w:rsid w:val="00355028"/>
    <w:rsid w:val="003551D2"/>
    <w:rsid w:val="0035523E"/>
    <w:rsid w:val="003554C8"/>
    <w:rsid w:val="00355531"/>
    <w:rsid w:val="003556B6"/>
    <w:rsid w:val="00356228"/>
    <w:rsid w:val="00356A88"/>
    <w:rsid w:val="00356B3F"/>
    <w:rsid w:val="00357633"/>
    <w:rsid w:val="003577EA"/>
    <w:rsid w:val="00357949"/>
    <w:rsid w:val="00357F85"/>
    <w:rsid w:val="00360078"/>
    <w:rsid w:val="003602FF"/>
    <w:rsid w:val="0036075E"/>
    <w:rsid w:val="00360BD6"/>
    <w:rsid w:val="00360DBC"/>
    <w:rsid w:val="00360F97"/>
    <w:rsid w:val="00361096"/>
    <w:rsid w:val="003610A5"/>
    <w:rsid w:val="003611B9"/>
    <w:rsid w:val="00361B51"/>
    <w:rsid w:val="0036241C"/>
    <w:rsid w:val="00362579"/>
    <w:rsid w:val="003627CD"/>
    <w:rsid w:val="0036319B"/>
    <w:rsid w:val="003633F3"/>
    <w:rsid w:val="003637A0"/>
    <w:rsid w:val="00363BC9"/>
    <w:rsid w:val="00363D08"/>
    <w:rsid w:val="00364444"/>
    <w:rsid w:val="00364BEB"/>
    <w:rsid w:val="00364CEC"/>
    <w:rsid w:val="00364F7A"/>
    <w:rsid w:val="003654FB"/>
    <w:rsid w:val="00365A03"/>
    <w:rsid w:val="00365C33"/>
    <w:rsid w:val="00365C63"/>
    <w:rsid w:val="00366C79"/>
    <w:rsid w:val="00366E43"/>
    <w:rsid w:val="0036771A"/>
    <w:rsid w:val="00367F20"/>
    <w:rsid w:val="0037000C"/>
    <w:rsid w:val="00370227"/>
    <w:rsid w:val="00370733"/>
    <w:rsid w:val="003708EC"/>
    <w:rsid w:val="00370B89"/>
    <w:rsid w:val="00370C84"/>
    <w:rsid w:val="00370D98"/>
    <w:rsid w:val="003721AC"/>
    <w:rsid w:val="00372534"/>
    <w:rsid w:val="003727F3"/>
    <w:rsid w:val="00372866"/>
    <w:rsid w:val="00372DFF"/>
    <w:rsid w:val="00373000"/>
    <w:rsid w:val="00373302"/>
    <w:rsid w:val="00373B5C"/>
    <w:rsid w:val="00375147"/>
    <w:rsid w:val="00375457"/>
    <w:rsid w:val="003754AF"/>
    <w:rsid w:val="0037569D"/>
    <w:rsid w:val="00375C53"/>
    <w:rsid w:val="003764AF"/>
    <w:rsid w:val="00376798"/>
    <w:rsid w:val="00376FCF"/>
    <w:rsid w:val="00377072"/>
    <w:rsid w:val="00377126"/>
    <w:rsid w:val="00377280"/>
    <w:rsid w:val="00377664"/>
    <w:rsid w:val="003777DD"/>
    <w:rsid w:val="00377B6A"/>
    <w:rsid w:val="00377FDC"/>
    <w:rsid w:val="00380B49"/>
    <w:rsid w:val="00380CFA"/>
    <w:rsid w:val="00380E7F"/>
    <w:rsid w:val="0038113E"/>
    <w:rsid w:val="00381B2B"/>
    <w:rsid w:val="00381B81"/>
    <w:rsid w:val="00381D32"/>
    <w:rsid w:val="00381DE6"/>
    <w:rsid w:val="00381DE7"/>
    <w:rsid w:val="0038223A"/>
    <w:rsid w:val="003825C6"/>
    <w:rsid w:val="00382721"/>
    <w:rsid w:val="00382781"/>
    <w:rsid w:val="00382AB2"/>
    <w:rsid w:val="00383510"/>
    <w:rsid w:val="003840F9"/>
    <w:rsid w:val="00384358"/>
    <w:rsid w:val="00385252"/>
    <w:rsid w:val="00386408"/>
    <w:rsid w:val="003865A6"/>
    <w:rsid w:val="00386A94"/>
    <w:rsid w:val="00386AD3"/>
    <w:rsid w:val="00387688"/>
    <w:rsid w:val="00387B8A"/>
    <w:rsid w:val="00387C02"/>
    <w:rsid w:val="00387C3A"/>
    <w:rsid w:val="00387C65"/>
    <w:rsid w:val="0039045B"/>
    <w:rsid w:val="003907C2"/>
    <w:rsid w:val="00390CB1"/>
    <w:rsid w:val="00390F7B"/>
    <w:rsid w:val="0039106B"/>
    <w:rsid w:val="00391081"/>
    <w:rsid w:val="003910E9"/>
    <w:rsid w:val="00391280"/>
    <w:rsid w:val="003912E2"/>
    <w:rsid w:val="00391518"/>
    <w:rsid w:val="003917ED"/>
    <w:rsid w:val="00391865"/>
    <w:rsid w:val="003919CF"/>
    <w:rsid w:val="00391A8B"/>
    <w:rsid w:val="00392336"/>
    <w:rsid w:val="0039233D"/>
    <w:rsid w:val="0039233F"/>
    <w:rsid w:val="003923C6"/>
    <w:rsid w:val="00392418"/>
    <w:rsid w:val="0039265E"/>
    <w:rsid w:val="00392697"/>
    <w:rsid w:val="00392721"/>
    <w:rsid w:val="00392823"/>
    <w:rsid w:val="00392ED0"/>
    <w:rsid w:val="0039311B"/>
    <w:rsid w:val="00393ACA"/>
    <w:rsid w:val="003940DA"/>
    <w:rsid w:val="003945B4"/>
    <w:rsid w:val="00394622"/>
    <w:rsid w:val="00394A1C"/>
    <w:rsid w:val="00394DBE"/>
    <w:rsid w:val="00395A6D"/>
    <w:rsid w:val="00395D1E"/>
    <w:rsid w:val="00396361"/>
    <w:rsid w:val="003965C8"/>
    <w:rsid w:val="00396B13"/>
    <w:rsid w:val="00396F28"/>
    <w:rsid w:val="003971A3"/>
    <w:rsid w:val="0039792C"/>
    <w:rsid w:val="00397FB1"/>
    <w:rsid w:val="003A0545"/>
    <w:rsid w:val="003A1D02"/>
    <w:rsid w:val="003A1FC5"/>
    <w:rsid w:val="003A250B"/>
    <w:rsid w:val="003A26C7"/>
    <w:rsid w:val="003A2CE2"/>
    <w:rsid w:val="003A2D21"/>
    <w:rsid w:val="003A2FAF"/>
    <w:rsid w:val="003A3415"/>
    <w:rsid w:val="003A3521"/>
    <w:rsid w:val="003A3616"/>
    <w:rsid w:val="003A39EF"/>
    <w:rsid w:val="003A3E36"/>
    <w:rsid w:val="003A518D"/>
    <w:rsid w:val="003A5B1F"/>
    <w:rsid w:val="003A5C54"/>
    <w:rsid w:val="003A6310"/>
    <w:rsid w:val="003A68C0"/>
    <w:rsid w:val="003A6949"/>
    <w:rsid w:val="003A6E0E"/>
    <w:rsid w:val="003A6FEA"/>
    <w:rsid w:val="003A737B"/>
    <w:rsid w:val="003A7520"/>
    <w:rsid w:val="003A774F"/>
    <w:rsid w:val="003A77E1"/>
    <w:rsid w:val="003A7D27"/>
    <w:rsid w:val="003B053A"/>
    <w:rsid w:val="003B0649"/>
    <w:rsid w:val="003B07CA"/>
    <w:rsid w:val="003B0C51"/>
    <w:rsid w:val="003B0D86"/>
    <w:rsid w:val="003B112D"/>
    <w:rsid w:val="003B18E8"/>
    <w:rsid w:val="003B1E64"/>
    <w:rsid w:val="003B23A9"/>
    <w:rsid w:val="003B23EE"/>
    <w:rsid w:val="003B23F6"/>
    <w:rsid w:val="003B25DD"/>
    <w:rsid w:val="003B2807"/>
    <w:rsid w:val="003B2D35"/>
    <w:rsid w:val="003B2EE7"/>
    <w:rsid w:val="003B3378"/>
    <w:rsid w:val="003B36D0"/>
    <w:rsid w:val="003B3E7A"/>
    <w:rsid w:val="003B40C0"/>
    <w:rsid w:val="003B4417"/>
    <w:rsid w:val="003B44BF"/>
    <w:rsid w:val="003B44F1"/>
    <w:rsid w:val="003B4643"/>
    <w:rsid w:val="003B5177"/>
    <w:rsid w:val="003B576E"/>
    <w:rsid w:val="003B5862"/>
    <w:rsid w:val="003B5D09"/>
    <w:rsid w:val="003B5E27"/>
    <w:rsid w:val="003B5E73"/>
    <w:rsid w:val="003B62DE"/>
    <w:rsid w:val="003B66A6"/>
    <w:rsid w:val="003B6801"/>
    <w:rsid w:val="003B6CF8"/>
    <w:rsid w:val="003B6FC4"/>
    <w:rsid w:val="003B704C"/>
    <w:rsid w:val="003B706F"/>
    <w:rsid w:val="003C0098"/>
    <w:rsid w:val="003C0380"/>
    <w:rsid w:val="003C0E4E"/>
    <w:rsid w:val="003C102D"/>
    <w:rsid w:val="003C1415"/>
    <w:rsid w:val="003C1681"/>
    <w:rsid w:val="003C2019"/>
    <w:rsid w:val="003C2336"/>
    <w:rsid w:val="003C239D"/>
    <w:rsid w:val="003C240F"/>
    <w:rsid w:val="003C2449"/>
    <w:rsid w:val="003C26EA"/>
    <w:rsid w:val="003C2A14"/>
    <w:rsid w:val="003C2D71"/>
    <w:rsid w:val="003C2F4D"/>
    <w:rsid w:val="003C310E"/>
    <w:rsid w:val="003C3480"/>
    <w:rsid w:val="003C3F3F"/>
    <w:rsid w:val="003C4770"/>
    <w:rsid w:val="003C4C04"/>
    <w:rsid w:val="003C4C91"/>
    <w:rsid w:val="003C581F"/>
    <w:rsid w:val="003C5D44"/>
    <w:rsid w:val="003C6B81"/>
    <w:rsid w:val="003C6FA5"/>
    <w:rsid w:val="003D0046"/>
    <w:rsid w:val="003D01EE"/>
    <w:rsid w:val="003D02B9"/>
    <w:rsid w:val="003D040E"/>
    <w:rsid w:val="003D0413"/>
    <w:rsid w:val="003D079C"/>
    <w:rsid w:val="003D122C"/>
    <w:rsid w:val="003D1372"/>
    <w:rsid w:val="003D152F"/>
    <w:rsid w:val="003D1A3B"/>
    <w:rsid w:val="003D21BD"/>
    <w:rsid w:val="003D276A"/>
    <w:rsid w:val="003D2A5B"/>
    <w:rsid w:val="003D2D40"/>
    <w:rsid w:val="003D2F79"/>
    <w:rsid w:val="003D34A9"/>
    <w:rsid w:val="003D3882"/>
    <w:rsid w:val="003D3F5B"/>
    <w:rsid w:val="003D3F63"/>
    <w:rsid w:val="003D46CF"/>
    <w:rsid w:val="003D4931"/>
    <w:rsid w:val="003D4DB0"/>
    <w:rsid w:val="003D5481"/>
    <w:rsid w:val="003D5F67"/>
    <w:rsid w:val="003D6161"/>
    <w:rsid w:val="003D6732"/>
    <w:rsid w:val="003D679C"/>
    <w:rsid w:val="003D697D"/>
    <w:rsid w:val="003D6991"/>
    <w:rsid w:val="003D6C47"/>
    <w:rsid w:val="003D6CE3"/>
    <w:rsid w:val="003D723A"/>
    <w:rsid w:val="003D73D6"/>
    <w:rsid w:val="003D79B2"/>
    <w:rsid w:val="003D7A58"/>
    <w:rsid w:val="003D7D2F"/>
    <w:rsid w:val="003D7F21"/>
    <w:rsid w:val="003E012E"/>
    <w:rsid w:val="003E0538"/>
    <w:rsid w:val="003E061D"/>
    <w:rsid w:val="003E0783"/>
    <w:rsid w:val="003E0AC3"/>
    <w:rsid w:val="003E0C67"/>
    <w:rsid w:val="003E110B"/>
    <w:rsid w:val="003E12EB"/>
    <w:rsid w:val="003E13F7"/>
    <w:rsid w:val="003E1800"/>
    <w:rsid w:val="003E1C95"/>
    <w:rsid w:val="003E1FE3"/>
    <w:rsid w:val="003E2F00"/>
    <w:rsid w:val="003E2FF4"/>
    <w:rsid w:val="003E32BE"/>
    <w:rsid w:val="003E445A"/>
    <w:rsid w:val="003E46D5"/>
    <w:rsid w:val="003E48BB"/>
    <w:rsid w:val="003E4D59"/>
    <w:rsid w:val="003E55C0"/>
    <w:rsid w:val="003E580B"/>
    <w:rsid w:val="003E5A91"/>
    <w:rsid w:val="003E5B37"/>
    <w:rsid w:val="003E5D05"/>
    <w:rsid w:val="003E6883"/>
    <w:rsid w:val="003E6DE2"/>
    <w:rsid w:val="003E766D"/>
    <w:rsid w:val="003F01B2"/>
    <w:rsid w:val="003F0492"/>
    <w:rsid w:val="003F04BA"/>
    <w:rsid w:val="003F0898"/>
    <w:rsid w:val="003F0C5F"/>
    <w:rsid w:val="003F0F48"/>
    <w:rsid w:val="003F102B"/>
    <w:rsid w:val="003F1C00"/>
    <w:rsid w:val="003F1D9E"/>
    <w:rsid w:val="003F22EB"/>
    <w:rsid w:val="003F23A3"/>
    <w:rsid w:val="003F2EA6"/>
    <w:rsid w:val="003F2F05"/>
    <w:rsid w:val="003F3215"/>
    <w:rsid w:val="003F33DE"/>
    <w:rsid w:val="003F395E"/>
    <w:rsid w:val="003F3DF3"/>
    <w:rsid w:val="003F3FF8"/>
    <w:rsid w:val="003F4072"/>
    <w:rsid w:val="003F4493"/>
    <w:rsid w:val="003F45AB"/>
    <w:rsid w:val="003F49EC"/>
    <w:rsid w:val="003F4AEB"/>
    <w:rsid w:val="003F4D3F"/>
    <w:rsid w:val="003F4E8C"/>
    <w:rsid w:val="003F59EF"/>
    <w:rsid w:val="003F5AB1"/>
    <w:rsid w:val="003F5DE7"/>
    <w:rsid w:val="003F5FB5"/>
    <w:rsid w:val="003F62C5"/>
    <w:rsid w:val="003F675F"/>
    <w:rsid w:val="003F6B43"/>
    <w:rsid w:val="003F6F0B"/>
    <w:rsid w:val="003F758A"/>
    <w:rsid w:val="003F77A2"/>
    <w:rsid w:val="003F7826"/>
    <w:rsid w:val="003F7985"/>
    <w:rsid w:val="003F7E1E"/>
    <w:rsid w:val="004002CA"/>
    <w:rsid w:val="00400530"/>
    <w:rsid w:val="0040083B"/>
    <w:rsid w:val="00400D0B"/>
    <w:rsid w:val="00400E19"/>
    <w:rsid w:val="00400F11"/>
    <w:rsid w:val="0040124F"/>
    <w:rsid w:val="004012AE"/>
    <w:rsid w:val="004014E9"/>
    <w:rsid w:val="004015EE"/>
    <w:rsid w:val="0040176B"/>
    <w:rsid w:val="0040187A"/>
    <w:rsid w:val="004018D1"/>
    <w:rsid w:val="00401E23"/>
    <w:rsid w:val="004021ED"/>
    <w:rsid w:val="0040222A"/>
    <w:rsid w:val="004026F6"/>
    <w:rsid w:val="0040276C"/>
    <w:rsid w:val="00402774"/>
    <w:rsid w:val="00402CCC"/>
    <w:rsid w:val="00402D9F"/>
    <w:rsid w:val="0040331F"/>
    <w:rsid w:val="004036A1"/>
    <w:rsid w:val="004036FD"/>
    <w:rsid w:val="004049C3"/>
    <w:rsid w:val="00404F4E"/>
    <w:rsid w:val="004050A2"/>
    <w:rsid w:val="00405106"/>
    <w:rsid w:val="00405300"/>
    <w:rsid w:val="00405675"/>
    <w:rsid w:val="00405716"/>
    <w:rsid w:val="00405FCB"/>
    <w:rsid w:val="00406379"/>
    <w:rsid w:val="004065AA"/>
    <w:rsid w:val="004065CD"/>
    <w:rsid w:val="00406B31"/>
    <w:rsid w:val="00406BE2"/>
    <w:rsid w:val="00406F13"/>
    <w:rsid w:val="00407BC0"/>
    <w:rsid w:val="00407BEC"/>
    <w:rsid w:val="00407F13"/>
    <w:rsid w:val="004100D2"/>
    <w:rsid w:val="00410301"/>
    <w:rsid w:val="00410642"/>
    <w:rsid w:val="004108FF"/>
    <w:rsid w:val="00410D47"/>
    <w:rsid w:val="00411576"/>
    <w:rsid w:val="00411C1E"/>
    <w:rsid w:val="00411D60"/>
    <w:rsid w:val="0041259E"/>
    <w:rsid w:val="00412795"/>
    <w:rsid w:val="00412839"/>
    <w:rsid w:val="00412AF3"/>
    <w:rsid w:val="00412F95"/>
    <w:rsid w:val="004130D2"/>
    <w:rsid w:val="004134A1"/>
    <w:rsid w:val="004137DD"/>
    <w:rsid w:val="00413984"/>
    <w:rsid w:val="004139B3"/>
    <w:rsid w:val="004140F8"/>
    <w:rsid w:val="00414302"/>
    <w:rsid w:val="0041461C"/>
    <w:rsid w:val="004146FD"/>
    <w:rsid w:val="00414A80"/>
    <w:rsid w:val="0041511D"/>
    <w:rsid w:val="0041549E"/>
    <w:rsid w:val="0041596F"/>
    <w:rsid w:val="004159F1"/>
    <w:rsid w:val="00415CA9"/>
    <w:rsid w:val="00416167"/>
    <w:rsid w:val="004169FF"/>
    <w:rsid w:val="00416F36"/>
    <w:rsid w:val="0041745C"/>
    <w:rsid w:val="004174A3"/>
    <w:rsid w:val="0041767F"/>
    <w:rsid w:val="00417716"/>
    <w:rsid w:val="00417C8A"/>
    <w:rsid w:val="00420015"/>
    <w:rsid w:val="0042015F"/>
    <w:rsid w:val="00420F9D"/>
    <w:rsid w:val="004210FE"/>
    <w:rsid w:val="004214C2"/>
    <w:rsid w:val="00422266"/>
    <w:rsid w:val="00422332"/>
    <w:rsid w:val="00422564"/>
    <w:rsid w:val="00422FA7"/>
    <w:rsid w:val="00423CA1"/>
    <w:rsid w:val="00423F0A"/>
    <w:rsid w:val="00423F86"/>
    <w:rsid w:val="00424475"/>
    <w:rsid w:val="00424495"/>
    <w:rsid w:val="0042496A"/>
    <w:rsid w:val="00424A82"/>
    <w:rsid w:val="00424A87"/>
    <w:rsid w:val="00424C6C"/>
    <w:rsid w:val="00424D5C"/>
    <w:rsid w:val="00424F2E"/>
    <w:rsid w:val="00424FDC"/>
    <w:rsid w:val="00425799"/>
    <w:rsid w:val="0042594A"/>
    <w:rsid w:val="004259FE"/>
    <w:rsid w:val="0042661A"/>
    <w:rsid w:val="00426E62"/>
    <w:rsid w:val="004272F2"/>
    <w:rsid w:val="0042793B"/>
    <w:rsid w:val="00427D02"/>
    <w:rsid w:val="00430CDF"/>
    <w:rsid w:val="00430D8C"/>
    <w:rsid w:val="00431017"/>
    <w:rsid w:val="0043145A"/>
    <w:rsid w:val="004314E4"/>
    <w:rsid w:val="004315F8"/>
    <w:rsid w:val="00431A37"/>
    <w:rsid w:val="00431D66"/>
    <w:rsid w:val="00432289"/>
    <w:rsid w:val="004324FE"/>
    <w:rsid w:val="0043259E"/>
    <w:rsid w:val="004326C9"/>
    <w:rsid w:val="00432AD2"/>
    <w:rsid w:val="00434732"/>
    <w:rsid w:val="004348CC"/>
    <w:rsid w:val="0043542C"/>
    <w:rsid w:val="0043582A"/>
    <w:rsid w:val="0043599F"/>
    <w:rsid w:val="00435F5F"/>
    <w:rsid w:val="004361CB"/>
    <w:rsid w:val="00436789"/>
    <w:rsid w:val="00436BF6"/>
    <w:rsid w:val="00436CC6"/>
    <w:rsid w:val="004375DE"/>
    <w:rsid w:val="0043776B"/>
    <w:rsid w:val="00437B6B"/>
    <w:rsid w:val="004400C3"/>
    <w:rsid w:val="00440484"/>
    <w:rsid w:val="00440B0D"/>
    <w:rsid w:val="004423BF"/>
    <w:rsid w:val="00442657"/>
    <w:rsid w:val="004429A3"/>
    <w:rsid w:val="00442B29"/>
    <w:rsid w:val="00442CAE"/>
    <w:rsid w:val="00442D78"/>
    <w:rsid w:val="00443842"/>
    <w:rsid w:val="004439AC"/>
    <w:rsid w:val="004441CE"/>
    <w:rsid w:val="004443F1"/>
    <w:rsid w:val="0044458C"/>
    <w:rsid w:val="004446AE"/>
    <w:rsid w:val="004446E9"/>
    <w:rsid w:val="004448EF"/>
    <w:rsid w:val="004449DD"/>
    <w:rsid w:val="00444CB3"/>
    <w:rsid w:val="004455E2"/>
    <w:rsid w:val="00445E7B"/>
    <w:rsid w:val="004461B9"/>
    <w:rsid w:val="004463AB"/>
    <w:rsid w:val="004464E2"/>
    <w:rsid w:val="00446733"/>
    <w:rsid w:val="00447058"/>
    <w:rsid w:val="00447369"/>
    <w:rsid w:val="00447A2C"/>
    <w:rsid w:val="00447BF1"/>
    <w:rsid w:val="00447D9E"/>
    <w:rsid w:val="00450131"/>
    <w:rsid w:val="00450193"/>
    <w:rsid w:val="004505DA"/>
    <w:rsid w:val="004511C8"/>
    <w:rsid w:val="004512E0"/>
    <w:rsid w:val="004516C0"/>
    <w:rsid w:val="004516E5"/>
    <w:rsid w:val="00451F9F"/>
    <w:rsid w:val="00452095"/>
    <w:rsid w:val="004525F3"/>
    <w:rsid w:val="004527B3"/>
    <w:rsid w:val="00452890"/>
    <w:rsid w:val="00452A9A"/>
    <w:rsid w:val="00452B00"/>
    <w:rsid w:val="00452E52"/>
    <w:rsid w:val="004533CE"/>
    <w:rsid w:val="004535AB"/>
    <w:rsid w:val="00453967"/>
    <w:rsid w:val="00453EA0"/>
    <w:rsid w:val="00453FC7"/>
    <w:rsid w:val="00454219"/>
    <w:rsid w:val="0045451D"/>
    <w:rsid w:val="00454670"/>
    <w:rsid w:val="004546EC"/>
    <w:rsid w:val="0045471E"/>
    <w:rsid w:val="00454AE3"/>
    <w:rsid w:val="00454C0F"/>
    <w:rsid w:val="00455231"/>
    <w:rsid w:val="0045555C"/>
    <w:rsid w:val="00455642"/>
    <w:rsid w:val="00455E2C"/>
    <w:rsid w:val="00455E5D"/>
    <w:rsid w:val="00456765"/>
    <w:rsid w:val="004567A4"/>
    <w:rsid w:val="004567A9"/>
    <w:rsid w:val="00456A43"/>
    <w:rsid w:val="00456C6B"/>
    <w:rsid w:val="00456EB4"/>
    <w:rsid w:val="0045730B"/>
    <w:rsid w:val="0045737F"/>
    <w:rsid w:val="004579E9"/>
    <w:rsid w:val="00457C16"/>
    <w:rsid w:val="00457D13"/>
    <w:rsid w:val="00457EEA"/>
    <w:rsid w:val="0046003B"/>
    <w:rsid w:val="0046075D"/>
    <w:rsid w:val="0046130E"/>
    <w:rsid w:val="00461840"/>
    <w:rsid w:val="00461D56"/>
    <w:rsid w:val="00461ED8"/>
    <w:rsid w:val="00462098"/>
    <w:rsid w:val="00462618"/>
    <w:rsid w:val="004628AC"/>
    <w:rsid w:val="00462994"/>
    <w:rsid w:val="00463193"/>
    <w:rsid w:val="00463576"/>
    <w:rsid w:val="0046368B"/>
    <w:rsid w:val="0046373C"/>
    <w:rsid w:val="00463805"/>
    <w:rsid w:val="0046381C"/>
    <w:rsid w:val="00463E33"/>
    <w:rsid w:val="00463FF9"/>
    <w:rsid w:val="00464000"/>
    <w:rsid w:val="00464370"/>
    <w:rsid w:val="004643A3"/>
    <w:rsid w:val="0046443F"/>
    <w:rsid w:val="0046444A"/>
    <w:rsid w:val="0046452C"/>
    <w:rsid w:val="00464A6D"/>
    <w:rsid w:val="004653E9"/>
    <w:rsid w:val="004654D4"/>
    <w:rsid w:val="004655C0"/>
    <w:rsid w:val="004655DC"/>
    <w:rsid w:val="00465FF4"/>
    <w:rsid w:val="00466B20"/>
    <w:rsid w:val="0046751D"/>
    <w:rsid w:val="00467EE6"/>
    <w:rsid w:val="004700D6"/>
    <w:rsid w:val="0047060B"/>
    <w:rsid w:val="0047064E"/>
    <w:rsid w:val="00470BCD"/>
    <w:rsid w:val="00470D58"/>
    <w:rsid w:val="004717B8"/>
    <w:rsid w:val="00471A69"/>
    <w:rsid w:val="00471AC9"/>
    <w:rsid w:val="00471ED1"/>
    <w:rsid w:val="00471F9F"/>
    <w:rsid w:val="00472A99"/>
    <w:rsid w:val="00472C87"/>
    <w:rsid w:val="00472F3D"/>
    <w:rsid w:val="00473373"/>
    <w:rsid w:val="00474434"/>
    <w:rsid w:val="00474ADF"/>
    <w:rsid w:val="0047556B"/>
    <w:rsid w:val="004757B3"/>
    <w:rsid w:val="00476015"/>
    <w:rsid w:val="00476AA4"/>
    <w:rsid w:val="00476CDE"/>
    <w:rsid w:val="00476CE6"/>
    <w:rsid w:val="0047700B"/>
    <w:rsid w:val="00477218"/>
    <w:rsid w:val="004773B7"/>
    <w:rsid w:val="0047765C"/>
    <w:rsid w:val="00477C8E"/>
    <w:rsid w:val="00480DE4"/>
    <w:rsid w:val="00481249"/>
    <w:rsid w:val="0048167B"/>
    <w:rsid w:val="00481FD9"/>
    <w:rsid w:val="00482955"/>
    <w:rsid w:val="004829F6"/>
    <w:rsid w:val="00482ABA"/>
    <w:rsid w:val="00483322"/>
    <w:rsid w:val="004836BE"/>
    <w:rsid w:val="004836D0"/>
    <w:rsid w:val="00483913"/>
    <w:rsid w:val="00483AF3"/>
    <w:rsid w:val="00483FEF"/>
    <w:rsid w:val="004840A8"/>
    <w:rsid w:val="00484722"/>
    <w:rsid w:val="00484B16"/>
    <w:rsid w:val="0048502B"/>
    <w:rsid w:val="0048548A"/>
    <w:rsid w:val="00485513"/>
    <w:rsid w:val="00485534"/>
    <w:rsid w:val="00486481"/>
    <w:rsid w:val="0048659A"/>
    <w:rsid w:val="0048664B"/>
    <w:rsid w:val="004869F9"/>
    <w:rsid w:val="00486E8F"/>
    <w:rsid w:val="004877AA"/>
    <w:rsid w:val="00487D75"/>
    <w:rsid w:val="00487DDF"/>
    <w:rsid w:val="00487F34"/>
    <w:rsid w:val="00490235"/>
    <w:rsid w:val="00490242"/>
    <w:rsid w:val="004907A8"/>
    <w:rsid w:val="00490F58"/>
    <w:rsid w:val="0049137E"/>
    <w:rsid w:val="00492466"/>
    <w:rsid w:val="004924FD"/>
    <w:rsid w:val="00492909"/>
    <w:rsid w:val="00492F59"/>
    <w:rsid w:val="004932AE"/>
    <w:rsid w:val="00493305"/>
    <w:rsid w:val="004934DE"/>
    <w:rsid w:val="00493578"/>
    <w:rsid w:val="00493761"/>
    <w:rsid w:val="00493854"/>
    <w:rsid w:val="00493DC9"/>
    <w:rsid w:val="0049408E"/>
    <w:rsid w:val="004945D7"/>
    <w:rsid w:val="004949E6"/>
    <w:rsid w:val="00494A18"/>
    <w:rsid w:val="00494B3C"/>
    <w:rsid w:val="004954ED"/>
    <w:rsid w:val="004955BC"/>
    <w:rsid w:val="00495691"/>
    <w:rsid w:val="004956F5"/>
    <w:rsid w:val="00495BB0"/>
    <w:rsid w:val="0049616A"/>
    <w:rsid w:val="004963AB"/>
    <w:rsid w:val="00496DDD"/>
    <w:rsid w:val="0049731F"/>
    <w:rsid w:val="00497C4C"/>
    <w:rsid w:val="00497C74"/>
    <w:rsid w:val="00497E3C"/>
    <w:rsid w:val="00497F07"/>
    <w:rsid w:val="00497F0E"/>
    <w:rsid w:val="004A0798"/>
    <w:rsid w:val="004A087A"/>
    <w:rsid w:val="004A0A6E"/>
    <w:rsid w:val="004A0AD7"/>
    <w:rsid w:val="004A0B85"/>
    <w:rsid w:val="004A1068"/>
    <w:rsid w:val="004A1386"/>
    <w:rsid w:val="004A1F57"/>
    <w:rsid w:val="004A2248"/>
    <w:rsid w:val="004A234E"/>
    <w:rsid w:val="004A28B2"/>
    <w:rsid w:val="004A2974"/>
    <w:rsid w:val="004A2C6D"/>
    <w:rsid w:val="004A31F0"/>
    <w:rsid w:val="004A35FD"/>
    <w:rsid w:val="004A3AE5"/>
    <w:rsid w:val="004A452D"/>
    <w:rsid w:val="004A45E2"/>
    <w:rsid w:val="004A46D2"/>
    <w:rsid w:val="004A4E39"/>
    <w:rsid w:val="004A4FDE"/>
    <w:rsid w:val="004A51F2"/>
    <w:rsid w:val="004A596B"/>
    <w:rsid w:val="004A5C68"/>
    <w:rsid w:val="004A6259"/>
    <w:rsid w:val="004A64BD"/>
    <w:rsid w:val="004A6998"/>
    <w:rsid w:val="004A6E1A"/>
    <w:rsid w:val="004A7333"/>
    <w:rsid w:val="004A754A"/>
    <w:rsid w:val="004A78ED"/>
    <w:rsid w:val="004A79CA"/>
    <w:rsid w:val="004A7C1B"/>
    <w:rsid w:val="004A7D3F"/>
    <w:rsid w:val="004B0110"/>
    <w:rsid w:val="004B0476"/>
    <w:rsid w:val="004B06B0"/>
    <w:rsid w:val="004B0808"/>
    <w:rsid w:val="004B0B44"/>
    <w:rsid w:val="004B11C1"/>
    <w:rsid w:val="004B152D"/>
    <w:rsid w:val="004B1848"/>
    <w:rsid w:val="004B1B7B"/>
    <w:rsid w:val="004B1E7E"/>
    <w:rsid w:val="004B2085"/>
    <w:rsid w:val="004B2A17"/>
    <w:rsid w:val="004B2CC6"/>
    <w:rsid w:val="004B2CEB"/>
    <w:rsid w:val="004B389B"/>
    <w:rsid w:val="004B4112"/>
    <w:rsid w:val="004B4433"/>
    <w:rsid w:val="004B4E0B"/>
    <w:rsid w:val="004B5778"/>
    <w:rsid w:val="004B5ADB"/>
    <w:rsid w:val="004B5E26"/>
    <w:rsid w:val="004B6206"/>
    <w:rsid w:val="004B62B3"/>
    <w:rsid w:val="004B6533"/>
    <w:rsid w:val="004B663F"/>
    <w:rsid w:val="004B69B1"/>
    <w:rsid w:val="004B7186"/>
    <w:rsid w:val="004B76E2"/>
    <w:rsid w:val="004B79B9"/>
    <w:rsid w:val="004B7D10"/>
    <w:rsid w:val="004B7EAD"/>
    <w:rsid w:val="004C0212"/>
    <w:rsid w:val="004C04D7"/>
    <w:rsid w:val="004C0549"/>
    <w:rsid w:val="004C079B"/>
    <w:rsid w:val="004C0FF3"/>
    <w:rsid w:val="004C11B2"/>
    <w:rsid w:val="004C1465"/>
    <w:rsid w:val="004C1864"/>
    <w:rsid w:val="004C20E5"/>
    <w:rsid w:val="004C2DDE"/>
    <w:rsid w:val="004C3106"/>
    <w:rsid w:val="004C39A6"/>
    <w:rsid w:val="004C3C25"/>
    <w:rsid w:val="004C4AE6"/>
    <w:rsid w:val="004C4BF2"/>
    <w:rsid w:val="004C522A"/>
    <w:rsid w:val="004C61CA"/>
    <w:rsid w:val="004C62F9"/>
    <w:rsid w:val="004C6703"/>
    <w:rsid w:val="004C6C39"/>
    <w:rsid w:val="004C7BEB"/>
    <w:rsid w:val="004C7CE9"/>
    <w:rsid w:val="004C7E56"/>
    <w:rsid w:val="004D033D"/>
    <w:rsid w:val="004D0518"/>
    <w:rsid w:val="004D06BC"/>
    <w:rsid w:val="004D0D85"/>
    <w:rsid w:val="004D0DEA"/>
    <w:rsid w:val="004D1113"/>
    <w:rsid w:val="004D1223"/>
    <w:rsid w:val="004D1AFE"/>
    <w:rsid w:val="004D1BA8"/>
    <w:rsid w:val="004D200C"/>
    <w:rsid w:val="004D2153"/>
    <w:rsid w:val="004D21A5"/>
    <w:rsid w:val="004D22AC"/>
    <w:rsid w:val="004D268A"/>
    <w:rsid w:val="004D26E5"/>
    <w:rsid w:val="004D32A1"/>
    <w:rsid w:val="004D35B5"/>
    <w:rsid w:val="004D38FF"/>
    <w:rsid w:val="004D39FA"/>
    <w:rsid w:val="004D3A08"/>
    <w:rsid w:val="004D3D05"/>
    <w:rsid w:val="004D3F3B"/>
    <w:rsid w:val="004D3F78"/>
    <w:rsid w:val="004D4C5F"/>
    <w:rsid w:val="004D4DD6"/>
    <w:rsid w:val="004D50EB"/>
    <w:rsid w:val="004D5293"/>
    <w:rsid w:val="004D5438"/>
    <w:rsid w:val="004D591C"/>
    <w:rsid w:val="004D5B84"/>
    <w:rsid w:val="004D5BBA"/>
    <w:rsid w:val="004D5E2C"/>
    <w:rsid w:val="004D5EB8"/>
    <w:rsid w:val="004D6EFC"/>
    <w:rsid w:val="004D7151"/>
    <w:rsid w:val="004D7419"/>
    <w:rsid w:val="004D75C8"/>
    <w:rsid w:val="004D7DFC"/>
    <w:rsid w:val="004E0779"/>
    <w:rsid w:val="004E150D"/>
    <w:rsid w:val="004E1B43"/>
    <w:rsid w:val="004E1DA6"/>
    <w:rsid w:val="004E207C"/>
    <w:rsid w:val="004E294B"/>
    <w:rsid w:val="004E2CCE"/>
    <w:rsid w:val="004E336F"/>
    <w:rsid w:val="004E3908"/>
    <w:rsid w:val="004E393B"/>
    <w:rsid w:val="004E3EDB"/>
    <w:rsid w:val="004E48AD"/>
    <w:rsid w:val="004E4C31"/>
    <w:rsid w:val="004E58A4"/>
    <w:rsid w:val="004E650D"/>
    <w:rsid w:val="004E710D"/>
    <w:rsid w:val="004E782E"/>
    <w:rsid w:val="004E7DB3"/>
    <w:rsid w:val="004E7ECE"/>
    <w:rsid w:val="004F0011"/>
    <w:rsid w:val="004F011C"/>
    <w:rsid w:val="004F0A67"/>
    <w:rsid w:val="004F104A"/>
    <w:rsid w:val="004F18F1"/>
    <w:rsid w:val="004F1FC9"/>
    <w:rsid w:val="004F261B"/>
    <w:rsid w:val="004F2D30"/>
    <w:rsid w:val="004F2FE6"/>
    <w:rsid w:val="004F423A"/>
    <w:rsid w:val="004F4BD6"/>
    <w:rsid w:val="004F4DB5"/>
    <w:rsid w:val="004F56E6"/>
    <w:rsid w:val="004F5B3B"/>
    <w:rsid w:val="004F5D59"/>
    <w:rsid w:val="004F6091"/>
    <w:rsid w:val="004F647E"/>
    <w:rsid w:val="004F672B"/>
    <w:rsid w:val="004F6894"/>
    <w:rsid w:val="004F6D2A"/>
    <w:rsid w:val="004F6D43"/>
    <w:rsid w:val="004F7367"/>
    <w:rsid w:val="004F748B"/>
    <w:rsid w:val="004F7770"/>
    <w:rsid w:val="00500099"/>
    <w:rsid w:val="005000BF"/>
    <w:rsid w:val="00500393"/>
    <w:rsid w:val="00500902"/>
    <w:rsid w:val="00500A19"/>
    <w:rsid w:val="0050106D"/>
    <w:rsid w:val="005013A0"/>
    <w:rsid w:val="005015D3"/>
    <w:rsid w:val="005018F2"/>
    <w:rsid w:val="0050196F"/>
    <w:rsid w:val="005019BE"/>
    <w:rsid w:val="00501A8C"/>
    <w:rsid w:val="00501B9F"/>
    <w:rsid w:val="00501DA1"/>
    <w:rsid w:val="00501DB8"/>
    <w:rsid w:val="00501F59"/>
    <w:rsid w:val="005020AA"/>
    <w:rsid w:val="00502706"/>
    <w:rsid w:val="00502DA7"/>
    <w:rsid w:val="00502F4A"/>
    <w:rsid w:val="00502FFB"/>
    <w:rsid w:val="00503187"/>
    <w:rsid w:val="005032BA"/>
    <w:rsid w:val="005039B3"/>
    <w:rsid w:val="0050472B"/>
    <w:rsid w:val="00505855"/>
    <w:rsid w:val="005059A0"/>
    <w:rsid w:val="00505EE9"/>
    <w:rsid w:val="00506440"/>
    <w:rsid w:val="0050646E"/>
    <w:rsid w:val="00506628"/>
    <w:rsid w:val="00506DCD"/>
    <w:rsid w:val="00506F7D"/>
    <w:rsid w:val="0050731A"/>
    <w:rsid w:val="00507372"/>
    <w:rsid w:val="00507578"/>
    <w:rsid w:val="0050757F"/>
    <w:rsid w:val="0050760A"/>
    <w:rsid w:val="00507855"/>
    <w:rsid w:val="00510031"/>
    <w:rsid w:val="00510847"/>
    <w:rsid w:val="00510F39"/>
    <w:rsid w:val="00511511"/>
    <w:rsid w:val="005116BF"/>
    <w:rsid w:val="00511D26"/>
    <w:rsid w:val="0051202B"/>
    <w:rsid w:val="005123A9"/>
    <w:rsid w:val="00512900"/>
    <w:rsid w:val="00512B7A"/>
    <w:rsid w:val="00512D3C"/>
    <w:rsid w:val="00512F8E"/>
    <w:rsid w:val="00512FF0"/>
    <w:rsid w:val="00513457"/>
    <w:rsid w:val="0051388C"/>
    <w:rsid w:val="0051391B"/>
    <w:rsid w:val="00513AA8"/>
    <w:rsid w:val="00513C95"/>
    <w:rsid w:val="00513DDF"/>
    <w:rsid w:val="005147FB"/>
    <w:rsid w:val="00514EB9"/>
    <w:rsid w:val="00515355"/>
    <w:rsid w:val="005153C3"/>
    <w:rsid w:val="005153F5"/>
    <w:rsid w:val="00515482"/>
    <w:rsid w:val="00515D5C"/>
    <w:rsid w:val="00515F33"/>
    <w:rsid w:val="00516081"/>
    <w:rsid w:val="005160BF"/>
    <w:rsid w:val="00516C25"/>
    <w:rsid w:val="00516E2B"/>
    <w:rsid w:val="0051722A"/>
    <w:rsid w:val="00517261"/>
    <w:rsid w:val="005176CF"/>
    <w:rsid w:val="005178C6"/>
    <w:rsid w:val="0051793F"/>
    <w:rsid w:val="00517986"/>
    <w:rsid w:val="005202AA"/>
    <w:rsid w:val="005203E4"/>
    <w:rsid w:val="00520BA5"/>
    <w:rsid w:val="005213A0"/>
    <w:rsid w:val="00521486"/>
    <w:rsid w:val="00521B01"/>
    <w:rsid w:val="00521FAC"/>
    <w:rsid w:val="00522B38"/>
    <w:rsid w:val="00522DEE"/>
    <w:rsid w:val="005232A2"/>
    <w:rsid w:val="005232B4"/>
    <w:rsid w:val="00524ACF"/>
    <w:rsid w:val="00524AEE"/>
    <w:rsid w:val="00524AF6"/>
    <w:rsid w:val="00524D53"/>
    <w:rsid w:val="00525025"/>
    <w:rsid w:val="00525193"/>
    <w:rsid w:val="005254A0"/>
    <w:rsid w:val="005256EA"/>
    <w:rsid w:val="005259A9"/>
    <w:rsid w:val="00525DE9"/>
    <w:rsid w:val="00525FD2"/>
    <w:rsid w:val="005267E7"/>
    <w:rsid w:val="00526F0B"/>
    <w:rsid w:val="00527416"/>
    <w:rsid w:val="005276C2"/>
    <w:rsid w:val="0052773D"/>
    <w:rsid w:val="00527BC8"/>
    <w:rsid w:val="00527C58"/>
    <w:rsid w:val="005302E1"/>
    <w:rsid w:val="00530D47"/>
    <w:rsid w:val="00531143"/>
    <w:rsid w:val="00531702"/>
    <w:rsid w:val="0053170E"/>
    <w:rsid w:val="00531899"/>
    <w:rsid w:val="00531A82"/>
    <w:rsid w:val="00531F53"/>
    <w:rsid w:val="00532522"/>
    <w:rsid w:val="005328EA"/>
    <w:rsid w:val="00532D15"/>
    <w:rsid w:val="00532ECA"/>
    <w:rsid w:val="005330B3"/>
    <w:rsid w:val="00533836"/>
    <w:rsid w:val="00533895"/>
    <w:rsid w:val="005339F5"/>
    <w:rsid w:val="00533C8E"/>
    <w:rsid w:val="00533FE2"/>
    <w:rsid w:val="0053467B"/>
    <w:rsid w:val="00534A6B"/>
    <w:rsid w:val="00534E08"/>
    <w:rsid w:val="0053584D"/>
    <w:rsid w:val="00535BBF"/>
    <w:rsid w:val="00535FA6"/>
    <w:rsid w:val="005362A8"/>
    <w:rsid w:val="00536491"/>
    <w:rsid w:val="00536499"/>
    <w:rsid w:val="005369A1"/>
    <w:rsid w:val="00536AC8"/>
    <w:rsid w:val="00536B68"/>
    <w:rsid w:val="00536CA3"/>
    <w:rsid w:val="00536E62"/>
    <w:rsid w:val="005370B2"/>
    <w:rsid w:val="005371B0"/>
    <w:rsid w:val="005375F4"/>
    <w:rsid w:val="0053763B"/>
    <w:rsid w:val="00537C6B"/>
    <w:rsid w:val="00540A9F"/>
    <w:rsid w:val="00540D47"/>
    <w:rsid w:val="00540FD0"/>
    <w:rsid w:val="005410BB"/>
    <w:rsid w:val="0054133D"/>
    <w:rsid w:val="0054161F"/>
    <w:rsid w:val="005418AC"/>
    <w:rsid w:val="00541C01"/>
    <w:rsid w:val="00541DC0"/>
    <w:rsid w:val="00542D2A"/>
    <w:rsid w:val="00543202"/>
    <w:rsid w:val="00543843"/>
    <w:rsid w:val="00544276"/>
    <w:rsid w:val="00544306"/>
    <w:rsid w:val="00544471"/>
    <w:rsid w:val="005446C1"/>
    <w:rsid w:val="005457A9"/>
    <w:rsid w:val="00545957"/>
    <w:rsid w:val="00545B3F"/>
    <w:rsid w:val="00546262"/>
    <w:rsid w:val="00546533"/>
    <w:rsid w:val="00547226"/>
    <w:rsid w:val="005475A5"/>
    <w:rsid w:val="00547834"/>
    <w:rsid w:val="00550065"/>
    <w:rsid w:val="0055012E"/>
    <w:rsid w:val="0055019D"/>
    <w:rsid w:val="00550310"/>
    <w:rsid w:val="0055038A"/>
    <w:rsid w:val="005509FC"/>
    <w:rsid w:val="00550D91"/>
    <w:rsid w:val="0055145A"/>
    <w:rsid w:val="00551F62"/>
    <w:rsid w:val="00552437"/>
    <w:rsid w:val="00552449"/>
    <w:rsid w:val="00552A88"/>
    <w:rsid w:val="00552E81"/>
    <w:rsid w:val="0055347E"/>
    <w:rsid w:val="00553879"/>
    <w:rsid w:val="0055389D"/>
    <w:rsid w:val="00553BF0"/>
    <w:rsid w:val="00554C1A"/>
    <w:rsid w:val="00554CC3"/>
    <w:rsid w:val="00554CCF"/>
    <w:rsid w:val="005550C9"/>
    <w:rsid w:val="0055511D"/>
    <w:rsid w:val="005556F8"/>
    <w:rsid w:val="00555AC8"/>
    <w:rsid w:val="00555C77"/>
    <w:rsid w:val="00555CC2"/>
    <w:rsid w:val="005560C8"/>
    <w:rsid w:val="00556504"/>
    <w:rsid w:val="00556BF5"/>
    <w:rsid w:val="00556D80"/>
    <w:rsid w:val="00556E1F"/>
    <w:rsid w:val="00556F67"/>
    <w:rsid w:val="00557813"/>
    <w:rsid w:val="005604D9"/>
    <w:rsid w:val="00560CBC"/>
    <w:rsid w:val="00561225"/>
    <w:rsid w:val="00561908"/>
    <w:rsid w:val="00561E4C"/>
    <w:rsid w:val="005623F2"/>
    <w:rsid w:val="005629A4"/>
    <w:rsid w:val="00563A2D"/>
    <w:rsid w:val="00563E26"/>
    <w:rsid w:val="005643A6"/>
    <w:rsid w:val="0056455F"/>
    <w:rsid w:val="00564750"/>
    <w:rsid w:val="005649E2"/>
    <w:rsid w:val="00564A0E"/>
    <w:rsid w:val="00564EBC"/>
    <w:rsid w:val="00565483"/>
    <w:rsid w:val="0056559E"/>
    <w:rsid w:val="005657A5"/>
    <w:rsid w:val="00565D16"/>
    <w:rsid w:val="00565EC6"/>
    <w:rsid w:val="005662EA"/>
    <w:rsid w:val="005664BE"/>
    <w:rsid w:val="005669E4"/>
    <w:rsid w:val="00566ADC"/>
    <w:rsid w:val="00566B9E"/>
    <w:rsid w:val="00566EEC"/>
    <w:rsid w:val="005674A9"/>
    <w:rsid w:val="005675E0"/>
    <w:rsid w:val="0056785C"/>
    <w:rsid w:val="00567A8F"/>
    <w:rsid w:val="00567B01"/>
    <w:rsid w:val="00567B4C"/>
    <w:rsid w:val="00567BE7"/>
    <w:rsid w:val="00567C99"/>
    <w:rsid w:val="00567CC3"/>
    <w:rsid w:val="005703A5"/>
    <w:rsid w:val="00570799"/>
    <w:rsid w:val="005712F4"/>
    <w:rsid w:val="00571673"/>
    <w:rsid w:val="00571D46"/>
    <w:rsid w:val="00571DC2"/>
    <w:rsid w:val="005721C6"/>
    <w:rsid w:val="00572688"/>
    <w:rsid w:val="0057273D"/>
    <w:rsid w:val="005727B6"/>
    <w:rsid w:val="0057338E"/>
    <w:rsid w:val="005736A6"/>
    <w:rsid w:val="00573949"/>
    <w:rsid w:val="005739C6"/>
    <w:rsid w:val="005739FC"/>
    <w:rsid w:val="00573E66"/>
    <w:rsid w:val="005740C8"/>
    <w:rsid w:val="0057419F"/>
    <w:rsid w:val="00574357"/>
    <w:rsid w:val="00574548"/>
    <w:rsid w:val="005747C1"/>
    <w:rsid w:val="005747E3"/>
    <w:rsid w:val="0057490C"/>
    <w:rsid w:val="00574EF7"/>
    <w:rsid w:val="00574FD0"/>
    <w:rsid w:val="0057553C"/>
    <w:rsid w:val="00575827"/>
    <w:rsid w:val="005758FC"/>
    <w:rsid w:val="00575A6F"/>
    <w:rsid w:val="00575D20"/>
    <w:rsid w:val="005769FF"/>
    <w:rsid w:val="00576AE1"/>
    <w:rsid w:val="00576F86"/>
    <w:rsid w:val="0057712A"/>
    <w:rsid w:val="00577180"/>
    <w:rsid w:val="0057727C"/>
    <w:rsid w:val="005772D0"/>
    <w:rsid w:val="005773C3"/>
    <w:rsid w:val="00577400"/>
    <w:rsid w:val="00577487"/>
    <w:rsid w:val="005778AA"/>
    <w:rsid w:val="00577D88"/>
    <w:rsid w:val="00580145"/>
    <w:rsid w:val="005801C4"/>
    <w:rsid w:val="0058025C"/>
    <w:rsid w:val="00580477"/>
    <w:rsid w:val="00580610"/>
    <w:rsid w:val="0058084B"/>
    <w:rsid w:val="00580BBF"/>
    <w:rsid w:val="00580BC8"/>
    <w:rsid w:val="00581074"/>
    <w:rsid w:val="005811F8"/>
    <w:rsid w:val="00581655"/>
    <w:rsid w:val="00581908"/>
    <w:rsid w:val="00581995"/>
    <w:rsid w:val="00581F24"/>
    <w:rsid w:val="00582E02"/>
    <w:rsid w:val="00583149"/>
    <w:rsid w:val="00583745"/>
    <w:rsid w:val="00583919"/>
    <w:rsid w:val="00583F7E"/>
    <w:rsid w:val="00583FAB"/>
    <w:rsid w:val="0058403D"/>
    <w:rsid w:val="00584615"/>
    <w:rsid w:val="00584707"/>
    <w:rsid w:val="005851B4"/>
    <w:rsid w:val="00585A80"/>
    <w:rsid w:val="00585C96"/>
    <w:rsid w:val="00586B26"/>
    <w:rsid w:val="00586E14"/>
    <w:rsid w:val="00586FB2"/>
    <w:rsid w:val="005870E4"/>
    <w:rsid w:val="005873B1"/>
    <w:rsid w:val="005875C8"/>
    <w:rsid w:val="0058777F"/>
    <w:rsid w:val="005877F3"/>
    <w:rsid w:val="00587AA5"/>
    <w:rsid w:val="00587E67"/>
    <w:rsid w:val="00590248"/>
    <w:rsid w:val="0059052D"/>
    <w:rsid w:val="0059054C"/>
    <w:rsid w:val="00590886"/>
    <w:rsid w:val="00590FA3"/>
    <w:rsid w:val="00591033"/>
    <w:rsid w:val="00591078"/>
    <w:rsid w:val="0059112C"/>
    <w:rsid w:val="00591B60"/>
    <w:rsid w:val="005924A7"/>
    <w:rsid w:val="00592776"/>
    <w:rsid w:val="005927F1"/>
    <w:rsid w:val="005929C8"/>
    <w:rsid w:val="00592A10"/>
    <w:rsid w:val="00593298"/>
    <w:rsid w:val="005932BD"/>
    <w:rsid w:val="005932C7"/>
    <w:rsid w:val="005938A8"/>
    <w:rsid w:val="005942BA"/>
    <w:rsid w:val="00594D49"/>
    <w:rsid w:val="00594FF8"/>
    <w:rsid w:val="0059516B"/>
    <w:rsid w:val="005952D1"/>
    <w:rsid w:val="005954D9"/>
    <w:rsid w:val="005955FC"/>
    <w:rsid w:val="00595BA8"/>
    <w:rsid w:val="00595DD1"/>
    <w:rsid w:val="00595DED"/>
    <w:rsid w:val="00595F69"/>
    <w:rsid w:val="00596072"/>
    <w:rsid w:val="00596121"/>
    <w:rsid w:val="00596507"/>
    <w:rsid w:val="00596B15"/>
    <w:rsid w:val="00597016"/>
    <w:rsid w:val="00597075"/>
    <w:rsid w:val="005976C9"/>
    <w:rsid w:val="0059792D"/>
    <w:rsid w:val="0059793D"/>
    <w:rsid w:val="00597DA2"/>
    <w:rsid w:val="00597EDD"/>
    <w:rsid w:val="00597FCD"/>
    <w:rsid w:val="005A0317"/>
    <w:rsid w:val="005A0904"/>
    <w:rsid w:val="005A0F74"/>
    <w:rsid w:val="005A107B"/>
    <w:rsid w:val="005A10A3"/>
    <w:rsid w:val="005A110E"/>
    <w:rsid w:val="005A1E58"/>
    <w:rsid w:val="005A2036"/>
    <w:rsid w:val="005A29D7"/>
    <w:rsid w:val="005A2A64"/>
    <w:rsid w:val="005A2A69"/>
    <w:rsid w:val="005A2AC9"/>
    <w:rsid w:val="005A2C8D"/>
    <w:rsid w:val="005A2D98"/>
    <w:rsid w:val="005A4ACC"/>
    <w:rsid w:val="005A6372"/>
    <w:rsid w:val="005A693C"/>
    <w:rsid w:val="005A6A77"/>
    <w:rsid w:val="005A71A9"/>
    <w:rsid w:val="005A74D2"/>
    <w:rsid w:val="005A7874"/>
    <w:rsid w:val="005A787D"/>
    <w:rsid w:val="005A7BB7"/>
    <w:rsid w:val="005B02F0"/>
    <w:rsid w:val="005B06D0"/>
    <w:rsid w:val="005B0EB3"/>
    <w:rsid w:val="005B1A31"/>
    <w:rsid w:val="005B2536"/>
    <w:rsid w:val="005B280D"/>
    <w:rsid w:val="005B282B"/>
    <w:rsid w:val="005B2D1D"/>
    <w:rsid w:val="005B3121"/>
    <w:rsid w:val="005B36C2"/>
    <w:rsid w:val="005B3BAE"/>
    <w:rsid w:val="005B4336"/>
    <w:rsid w:val="005B5000"/>
    <w:rsid w:val="005B56E2"/>
    <w:rsid w:val="005B5AFA"/>
    <w:rsid w:val="005B60BF"/>
    <w:rsid w:val="005B616E"/>
    <w:rsid w:val="005B670D"/>
    <w:rsid w:val="005B68FF"/>
    <w:rsid w:val="005B74E5"/>
    <w:rsid w:val="005B761B"/>
    <w:rsid w:val="005B7683"/>
    <w:rsid w:val="005B77CF"/>
    <w:rsid w:val="005B7AEB"/>
    <w:rsid w:val="005B7E5F"/>
    <w:rsid w:val="005B7E6B"/>
    <w:rsid w:val="005C0409"/>
    <w:rsid w:val="005C0A28"/>
    <w:rsid w:val="005C0ACC"/>
    <w:rsid w:val="005C1079"/>
    <w:rsid w:val="005C12BA"/>
    <w:rsid w:val="005C1BF5"/>
    <w:rsid w:val="005C2312"/>
    <w:rsid w:val="005C2D9E"/>
    <w:rsid w:val="005C3451"/>
    <w:rsid w:val="005C35A8"/>
    <w:rsid w:val="005C3962"/>
    <w:rsid w:val="005C39F9"/>
    <w:rsid w:val="005C3FCD"/>
    <w:rsid w:val="005C4357"/>
    <w:rsid w:val="005C4707"/>
    <w:rsid w:val="005C48BC"/>
    <w:rsid w:val="005C49B8"/>
    <w:rsid w:val="005C4E74"/>
    <w:rsid w:val="005C51B8"/>
    <w:rsid w:val="005C5411"/>
    <w:rsid w:val="005C557C"/>
    <w:rsid w:val="005C5690"/>
    <w:rsid w:val="005C5C23"/>
    <w:rsid w:val="005C5D6C"/>
    <w:rsid w:val="005C5F80"/>
    <w:rsid w:val="005C646D"/>
    <w:rsid w:val="005C67EB"/>
    <w:rsid w:val="005C6D03"/>
    <w:rsid w:val="005C712F"/>
    <w:rsid w:val="005C7A9C"/>
    <w:rsid w:val="005D01AF"/>
    <w:rsid w:val="005D0911"/>
    <w:rsid w:val="005D0C0D"/>
    <w:rsid w:val="005D0DE1"/>
    <w:rsid w:val="005D10EB"/>
    <w:rsid w:val="005D1244"/>
    <w:rsid w:val="005D15DB"/>
    <w:rsid w:val="005D1A03"/>
    <w:rsid w:val="005D2545"/>
    <w:rsid w:val="005D284A"/>
    <w:rsid w:val="005D292A"/>
    <w:rsid w:val="005D345F"/>
    <w:rsid w:val="005D350F"/>
    <w:rsid w:val="005D3845"/>
    <w:rsid w:val="005D45CA"/>
    <w:rsid w:val="005D45E0"/>
    <w:rsid w:val="005D51A8"/>
    <w:rsid w:val="005D54B6"/>
    <w:rsid w:val="005D5865"/>
    <w:rsid w:val="005D5A29"/>
    <w:rsid w:val="005D6222"/>
    <w:rsid w:val="005D656C"/>
    <w:rsid w:val="005D6AFB"/>
    <w:rsid w:val="005D6D63"/>
    <w:rsid w:val="005D703E"/>
    <w:rsid w:val="005D76BE"/>
    <w:rsid w:val="005D7B30"/>
    <w:rsid w:val="005D7D08"/>
    <w:rsid w:val="005D7F1C"/>
    <w:rsid w:val="005E0810"/>
    <w:rsid w:val="005E089B"/>
    <w:rsid w:val="005E0ACC"/>
    <w:rsid w:val="005E0DE1"/>
    <w:rsid w:val="005E1893"/>
    <w:rsid w:val="005E1F75"/>
    <w:rsid w:val="005E2218"/>
    <w:rsid w:val="005E2320"/>
    <w:rsid w:val="005E23F8"/>
    <w:rsid w:val="005E29E8"/>
    <w:rsid w:val="005E2AD4"/>
    <w:rsid w:val="005E2AF9"/>
    <w:rsid w:val="005E2BEC"/>
    <w:rsid w:val="005E2F2E"/>
    <w:rsid w:val="005E3306"/>
    <w:rsid w:val="005E3482"/>
    <w:rsid w:val="005E387E"/>
    <w:rsid w:val="005E3919"/>
    <w:rsid w:val="005E3CEA"/>
    <w:rsid w:val="005E3D08"/>
    <w:rsid w:val="005E492C"/>
    <w:rsid w:val="005E4C60"/>
    <w:rsid w:val="005E52DD"/>
    <w:rsid w:val="005E561B"/>
    <w:rsid w:val="005E5670"/>
    <w:rsid w:val="005E5A5D"/>
    <w:rsid w:val="005E5EA1"/>
    <w:rsid w:val="005E6D1B"/>
    <w:rsid w:val="005E6F3D"/>
    <w:rsid w:val="005E7E04"/>
    <w:rsid w:val="005F0808"/>
    <w:rsid w:val="005F0882"/>
    <w:rsid w:val="005F0F7E"/>
    <w:rsid w:val="005F109D"/>
    <w:rsid w:val="005F13DE"/>
    <w:rsid w:val="005F145D"/>
    <w:rsid w:val="005F1866"/>
    <w:rsid w:val="005F1EC3"/>
    <w:rsid w:val="005F36AF"/>
    <w:rsid w:val="005F4BE3"/>
    <w:rsid w:val="005F5018"/>
    <w:rsid w:val="005F50C9"/>
    <w:rsid w:val="005F57D0"/>
    <w:rsid w:val="005F58F7"/>
    <w:rsid w:val="005F5A70"/>
    <w:rsid w:val="005F6137"/>
    <w:rsid w:val="005F6266"/>
    <w:rsid w:val="005F6441"/>
    <w:rsid w:val="005F6624"/>
    <w:rsid w:val="005F67DF"/>
    <w:rsid w:val="005F69CE"/>
    <w:rsid w:val="005F69D2"/>
    <w:rsid w:val="005F6DA5"/>
    <w:rsid w:val="005F72AC"/>
    <w:rsid w:val="005F72E5"/>
    <w:rsid w:val="005F735D"/>
    <w:rsid w:val="005F7BE4"/>
    <w:rsid w:val="0060024F"/>
    <w:rsid w:val="0060068F"/>
    <w:rsid w:val="0060079F"/>
    <w:rsid w:val="006007AB"/>
    <w:rsid w:val="00600AC2"/>
    <w:rsid w:val="0060100F"/>
    <w:rsid w:val="00601958"/>
    <w:rsid w:val="00601B2C"/>
    <w:rsid w:val="00601C02"/>
    <w:rsid w:val="006023ED"/>
    <w:rsid w:val="006026AD"/>
    <w:rsid w:val="006028AD"/>
    <w:rsid w:val="00602A03"/>
    <w:rsid w:val="00602E58"/>
    <w:rsid w:val="006030EB"/>
    <w:rsid w:val="00603178"/>
    <w:rsid w:val="00603404"/>
    <w:rsid w:val="00603B78"/>
    <w:rsid w:val="00604199"/>
    <w:rsid w:val="00604A44"/>
    <w:rsid w:val="00604A54"/>
    <w:rsid w:val="00604F42"/>
    <w:rsid w:val="006053E1"/>
    <w:rsid w:val="0060576C"/>
    <w:rsid w:val="00605DAD"/>
    <w:rsid w:val="00605F76"/>
    <w:rsid w:val="006061AA"/>
    <w:rsid w:val="0060662A"/>
    <w:rsid w:val="006066E1"/>
    <w:rsid w:val="00606749"/>
    <w:rsid w:val="006075D7"/>
    <w:rsid w:val="006101E1"/>
    <w:rsid w:val="0061030C"/>
    <w:rsid w:val="00610751"/>
    <w:rsid w:val="006107A9"/>
    <w:rsid w:val="00610A04"/>
    <w:rsid w:val="00610DA0"/>
    <w:rsid w:val="006113EF"/>
    <w:rsid w:val="00611577"/>
    <w:rsid w:val="00611ACC"/>
    <w:rsid w:val="00611C81"/>
    <w:rsid w:val="00611CF5"/>
    <w:rsid w:val="00611E72"/>
    <w:rsid w:val="0061228C"/>
    <w:rsid w:val="00612824"/>
    <w:rsid w:val="00612925"/>
    <w:rsid w:val="00612DA5"/>
    <w:rsid w:val="006131F0"/>
    <w:rsid w:val="00613317"/>
    <w:rsid w:val="006133F9"/>
    <w:rsid w:val="00613774"/>
    <w:rsid w:val="00613CF1"/>
    <w:rsid w:val="00613DE2"/>
    <w:rsid w:val="006146A5"/>
    <w:rsid w:val="006147BE"/>
    <w:rsid w:val="00614991"/>
    <w:rsid w:val="0061512F"/>
    <w:rsid w:val="00615402"/>
    <w:rsid w:val="0061552E"/>
    <w:rsid w:val="00616476"/>
    <w:rsid w:val="00616A02"/>
    <w:rsid w:val="00616D24"/>
    <w:rsid w:val="00616D2E"/>
    <w:rsid w:val="00616D3D"/>
    <w:rsid w:val="00617040"/>
    <w:rsid w:val="006172E3"/>
    <w:rsid w:val="00617A9A"/>
    <w:rsid w:val="00617FB3"/>
    <w:rsid w:val="006200A6"/>
    <w:rsid w:val="006200E5"/>
    <w:rsid w:val="00620193"/>
    <w:rsid w:val="0062067F"/>
    <w:rsid w:val="00620A9B"/>
    <w:rsid w:val="00620CB1"/>
    <w:rsid w:val="00621478"/>
    <w:rsid w:val="0062163A"/>
    <w:rsid w:val="00621703"/>
    <w:rsid w:val="00621887"/>
    <w:rsid w:val="0062190E"/>
    <w:rsid w:val="0062201D"/>
    <w:rsid w:val="00622076"/>
    <w:rsid w:val="0062208F"/>
    <w:rsid w:val="0062252F"/>
    <w:rsid w:val="00622A17"/>
    <w:rsid w:val="00622C07"/>
    <w:rsid w:val="00623457"/>
    <w:rsid w:val="00624465"/>
    <w:rsid w:val="0062448B"/>
    <w:rsid w:val="00624F0D"/>
    <w:rsid w:val="00624FB6"/>
    <w:rsid w:val="00624FCD"/>
    <w:rsid w:val="006253C3"/>
    <w:rsid w:val="00625943"/>
    <w:rsid w:val="006260B1"/>
    <w:rsid w:val="0062631F"/>
    <w:rsid w:val="00626484"/>
    <w:rsid w:val="006264DF"/>
    <w:rsid w:val="00626892"/>
    <w:rsid w:val="00626947"/>
    <w:rsid w:val="00627067"/>
    <w:rsid w:val="006302DC"/>
    <w:rsid w:val="00630961"/>
    <w:rsid w:val="006310E2"/>
    <w:rsid w:val="00631678"/>
    <w:rsid w:val="00631808"/>
    <w:rsid w:val="0063230D"/>
    <w:rsid w:val="006325A2"/>
    <w:rsid w:val="00632D4C"/>
    <w:rsid w:val="00633377"/>
    <w:rsid w:val="0063341B"/>
    <w:rsid w:val="006337E2"/>
    <w:rsid w:val="006338E1"/>
    <w:rsid w:val="006339A9"/>
    <w:rsid w:val="006339D5"/>
    <w:rsid w:val="00634171"/>
    <w:rsid w:val="006345CC"/>
    <w:rsid w:val="00634871"/>
    <w:rsid w:val="00634B6F"/>
    <w:rsid w:val="0063506B"/>
    <w:rsid w:val="006357A8"/>
    <w:rsid w:val="00635B36"/>
    <w:rsid w:val="00635FE9"/>
    <w:rsid w:val="0063624D"/>
    <w:rsid w:val="006363DE"/>
    <w:rsid w:val="006364DF"/>
    <w:rsid w:val="00636AA0"/>
    <w:rsid w:val="00636EA8"/>
    <w:rsid w:val="00637033"/>
    <w:rsid w:val="00637040"/>
    <w:rsid w:val="006376E0"/>
    <w:rsid w:val="00637AD5"/>
    <w:rsid w:val="00640C61"/>
    <w:rsid w:val="006413D4"/>
    <w:rsid w:val="00641E64"/>
    <w:rsid w:val="0064223E"/>
    <w:rsid w:val="00642802"/>
    <w:rsid w:val="00642F5B"/>
    <w:rsid w:val="00642FB9"/>
    <w:rsid w:val="00643372"/>
    <w:rsid w:val="00643378"/>
    <w:rsid w:val="0064362A"/>
    <w:rsid w:val="00643861"/>
    <w:rsid w:val="00643C13"/>
    <w:rsid w:val="00643E92"/>
    <w:rsid w:val="00643EBA"/>
    <w:rsid w:val="00643FE3"/>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10B"/>
    <w:rsid w:val="006504E4"/>
    <w:rsid w:val="0065052E"/>
    <w:rsid w:val="00650942"/>
    <w:rsid w:val="0065138B"/>
    <w:rsid w:val="00651F78"/>
    <w:rsid w:val="00651FAD"/>
    <w:rsid w:val="006522EA"/>
    <w:rsid w:val="00652CE8"/>
    <w:rsid w:val="00652D92"/>
    <w:rsid w:val="00652F1C"/>
    <w:rsid w:val="00653915"/>
    <w:rsid w:val="00653ADA"/>
    <w:rsid w:val="00653CA1"/>
    <w:rsid w:val="00653D36"/>
    <w:rsid w:val="00653E3A"/>
    <w:rsid w:val="00654382"/>
    <w:rsid w:val="006543C0"/>
    <w:rsid w:val="006543F5"/>
    <w:rsid w:val="006545F2"/>
    <w:rsid w:val="00654659"/>
    <w:rsid w:val="00654B09"/>
    <w:rsid w:val="00654D2F"/>
    <w:rsid w:val="00654EFC"/>
    <w:rsid w:val="00655157"/>
    <w:rsid w:val="006556F3"/>
    <w:rsid w:val="00655767"/>
    <w:rsid w:val="00655DEC"/>
    <w:rsid w:val="006564CA"/>
    <w:rsid w:val="0065661B"/>
    <w:rsid w:val="00656712"/>
    <w:rsid w:val="006568DF"/>
    <w:rsid w:val="006571B0"/>
    <w:rsid w:val="006575F2"/>
    <w:rsid w:val="00657691"/>
    <w:rsid w:val="00657A75"/>
    <w:rsid w:val="00657AD7"/>
    <w:rsid w:val="00657DDE"/>
    <w:rsid w:val="00660168"/>
    <w:rsid w:val="00660C3A"/>
    <w:rsid w:val="00660CBD"/>
    <w:rsid w:val="00661142"/>
    <w:rsid w:val="006614AA"/>
    <w:rsid w:val="00661D45"/>
    <w:rsid w:val="00662395"/>
    <w:rsid w:val="00662775"/>
    <w:rsid w:val="0066310C"/>
    <w:rsid w:val="00663A05"/>
    <w:rsid w:val="00663BEE"/>
    <w:rsid w:val="00663DC3"/>
    <w:rsid w:val="00664141"/>
    <w:rsid w:val="006643DD"/>
    <w:rsid w:val="0066461B"/>
    <w:rsid w:val="00664B02"/>
    <w:rsid w:val="00664E3B"/>
    <w:rsid w:val="00665613"/>
    <w:rsid w:val="00665DCB"/>
    <w:rsid w:val="00665E5C"/>
    <w:rsid w:val="006666E2"/>
    <w:rsid w:val="00666895"/>
    <w:rsid w:val="00666955"/>
    <w:rsid w:val="00666F82"/>
    <w:rsid w:val="006700FF"/>
    <w:rsid w:val="00670122"/>
    <w:rsid w:val="00670137"/>
    <w:rsid w:val="006702EF"/>
    <w:rsid w:val="006704BD"/>
    <w:rsid w:val="006708C3"/>
    <w:rsid w:val="00670DF1"/>
    <w:rsid w:val="006711C0"/>
    <w:rsid w:val="00671293"/>
    <w:rsid w:val="00671517"/>
    <w:rsid w:val="00671915"/>
    <w:rsid w:val="00671A04"/>
    <w:rsid w:val="00671D1D"/>
    <w:rsid w:val="0067213D"/>
    <w:rsid w:val="006722D0"/>
    <w:rsid w:val="00672313"/>
    <w:rsid w:val="00672D50"/>
    <w:rsid w:val="00672F58"/>
    <w:rsid w:val="00673557"/>
    <w:rsid w:val="00673BC2"/>
    <w:rsid w:val="00673CBC"/>
    <w:rsid w:val="00673D94"/>
    <w:rsid w:val="006740EE"/>
    <w:rsid w:val="00674629"/>
    <w:rsid w:val="00674B4C"/>
    <w:rsid w:val="00674BDD"/>
    <w:rsid w:val="00674EB7"/>
    <w:rsid w:val="006750D2"/>
    <w:rsid w:val="0067511F"/>
    <w:rsid w:val="0067535D"/>
    <w:rsid w:val="00675835"/>
    <w:rsid w:val="00675E1B"/>
    <w:rsid w:val="0067606B"/>
    <w:rsid w:val="00676125"/>
    <w:rsid w:val="0067634D"/>
    <w:rsid w:val="00676498"/>
    <w:rsid w:val="0067679F"/>
    <w:rsid w:val="00676A38"/>
    <w:rsid w:val="00676D09"/>
    <w:rsid w:val="00677981"/>
    <w:rsid w:val="00677A89"/>
    <w:rsid w:val="00677A9F"/>
    <w:rsid w:val="006802B7"/>
    <w:rsid w:val="0068058B"/>
    <w:rsid w:val="00680613"/>
    <w:rsid w:val="00680658"/>
    <w:rsid w:val="0068076F"/>
    <w:rsid w:val="006807EE"/>
    <w:rsid w:val="006812BC"/>
    <w:rsid w:val="00681645"/>
    <w:rsid w:val="0068170E"/>
    <w:rsid w:val="00681A4E"/>
    <w:rsid w:val="00682F6B"/>
    <w:rsid w:val="00683559"/>
    <w:rsid w:val="006835AA"/>
    <w:rsid w:val="00683AEA"/>
    <w:rsid w:val="00683B28"/>
    <w:rsid w:val="00683C9A"/>
    <w:rsid w:val="00685032"/>
    <w:rsid w:val="00685AAD"/>
    <w:rsid w:val="00685BE5"/>
    <w:rsid w:val="00685EB4"/>
    <w:rsid w:val="0068682C"/>
    <w:rsid w:val="00686E2C"/>
    <w:rsid w:val="00686E2E"/>
    <w:rsid w:val="006870DF"/>
    <w:rsid w:val="006872DD"/>
    <w:rsid w:val="00687334"/>
    <w:rsid w:val="0068764E"/>
    <w:rsid w:val="00687B90"/>
    <w:rsid w:val="00690347"/>
    <w:rsid w:val="006907A3"/>
    <w:rsid w:val="006908EA"/>
    <w:rsid w:val="0069098E"/>
    <w:rsid w:val="00690E26"/>
    <w:rsid w:val="006926AD"/>
    <w:rsid w:val="00692719"/>
    <w:rsid w:val="00692F63"/>
    <w:rsid w:val="00693029"/>
    <w:rsid w:val="006930D3"/>
    <w:rsid w:val="006938A4"/>
    <w:rsid w:val="00693B9C"/>
    <w:rsid w:val="006942F8"/>
    <w:rsid w:val="00694706"/>
    <w:rsid w:val="00694741"/>
    <w:rsid w:val="00694CA7"/>
    <w:rsid w:val="00694DE2"/>
    <w:rsid w:val="00694E08"/>
    <w:rsid w:val="0069591F"/>
    <w:rsid w:val="00695A79"/>
    <w:rsid w:val="00696417"/>
    <w:rsid w:val="00696682"/>
    <w:rsid w:val="0069671A"/>
    <w:rsid w:val="00697586"/>
    <w:rsid w:val="006976AD"/>
    <w:rsid w:val="0069771A"/>
    <w:rsid w:val="00697E9C"/>
    <w:rsid w:val="00697EE2"/>
    <w:rsid w:val="006A0B60"/>
    <w:rsid w:val="006A0C1C"/>
    <w:rsid w:val="006A10E4"/>
    <w:rsid w:val="006A164E"/>
    <w:rsid w:val="006A1983"/>
    <w:rsid w:val="006A1ACA"/>
    <w:rsid w:val="006A1D7B"/>
    <w:rsid w:val="006A2467"/>
    <w:rsid w:val="006A26DF"/>
    <w:rsid w:val="006A26F6"/>
    <w:rsid w:val="006A2E07"/>
    <w:rsid w:val="006A38CF"/>
    <w:rsid w:val="006A3E13"/>
    <w:rsid w:val="006A4278"/>
    <w:rsid w:val="006A4E35"/>
    <w:rsid w:val="006A5152"/>
    <w:rsid w:val="006A59EE"/>
    <w:rsid w:val="006A610A"/>
    <w:rsid w:val="006A66E2"/>
    <w:rsid w:val="006A6AF4"/>
    <w:rsid w:val="006A7CCD"/>
    <w:rsid w:val="006A7F52"/>
    <w:rsid w:val="006B006D"/>
    <w:rsid w:val="006B05CC"/>
    <w:rsid w:val="006B0C6A"/>
    <w:rsid w:val="006B0ECB"/>
    <w:rsid w:val="006B1221"/>
    <w:rsid w:val="006B1665"/>
    <w:rsid w:val="006B336C"/>
    <w:rsid w:val="006B3454"/>
    <w:rsid w:val="006B4020"/>
    <w:rsid w:val="006B46F8"/>
    <w:rsid w:val="006B4750"/>
    <w:rsid w:val="006B4827"/>
    <w:rsid w:val="006B486E"/>
    <w:rsid w:val="006B4A06"/>
    <w:rsid w:val="006B4D1D"/>
    <w:rsid w:val="006B4F6C"/>
    <w:rsid w:val="006B529F"/>
    <w:rsid w:val="006B57F6"/>
    <w:rsid w:val="006B5CBE"/>
    <w:rsid w:val="006B6399"/>
    <w:rsid w:val="006B66F7"/>
    <w:rsid w:val="006B7106"/>
    <w:rsid w:val="006B7252"/>
    <w:rsid w:val="006B75CC"/>
    <w:rsid w:val="006B780D"/>
    <w:rsid w:val="006B78D0"/>
    <w:rsid w:val="006B7AF0"/>
    <w:rsid w:val="006B7EF1"/>
    <w:rsid w:val="006C05B9"/>
    <w:rsid w:val="006C07F0"/>
    <w:rsid w:val="006C09A6"/>
    <w:rsid w:val="006C0AFC"/>
    <w:rsid w:val="006C0B0C"/>
    <w:rsid w:val="006C0B2B"/>
    <w:rsid w:val="006C0B41"/>
    <w:rsid w:val="006C121A"/>
    <w:rsid w:val="006C159C"/>
    <w:rsid w:val="006C1785"/>
    <w:rsid w:val="006C1FE8"/>
    <w:rsid w:val="006C23CF"/>
    <w:rsid w:val="006C25BF"/>
    <w:rsid w:val="006C266E"/>
    <w:rsid w:val="006C2BC4"/>
    <w:rsid w:val="006C3257"/>
    <w:rsid w:val="006C45FB"/>
    <w:rsid w:val="006C48A6"/>
    <w:rsid w:val="006C4B00"/>
    <w:rsid w:val="006C4B80"/>
    <w:rsid w:val="006C4CA5"/>
    <w:rsid w:val="006C5739"/>
    <w:rsid w:val="006C591C"/>
    <w:rsid w:val="006C5A38"/>
    <w:rsid w:val="006C5DF1"/>
    <w:rsid w:val="006C64CB"/>
    <w:rsid w:val="006C6CD4"/>
    <w:rsid w:val="006C7939"/>
    <w:rsid w:val="006C7BC4"/>
    <w:rsid w:val="006D01AE"/>
    <w:rsid w:val="006D03D9"/>
    <w:rsid w:val="006D0852"/>
    <w:rsid w:val="006D0B5D"/>
    <w:rsid w:val="006D1354"/>
    <w:rsid w:val="006D1976"/>
    <w:rsid w:val="006D1D07"/>
    <w:rsid w:val="006D1DC3"/>
    <w:rsid w:val="006D1E38"/>
    <w:rsid w:val="006D203F"/>
    <w:rsid w:val="006D21FA"/>
    <w:rsid w:val="006D2659"/>
    <w:rsid w:val="006D2D18"/>
    <w:rsid w:val="006D398A"/>
    <w:rsid w:val="006D3C72"/>
    <w:rsid w:val="006D3D6B"/>
    <w:rsid w:val="006D4395"/>
    <w:rsid w:val="006D4429"/>
    <w:rsid w:val="006D44D1"/>
    <w:rsid w:val="006D452E"/>
    <w:rsid w:val="006D4628"/>
    <w:rsid w:val="006D492F"/>
    <w:rsid w:val="006D52B2"/>
    <w:rsid w:val="006D53D8"/>
    <w:rsid w:val="006D57FB"/>
    <w:rsid w:val="006D5A64"/>
    <w:rsid w:val="006D5AF0"/>
    <w:rsid w:val="006D5CD8"/>
    <w:rsid w:val="006D668F"/>
    <w:rsid w:val="006D6917"/>
    <w:rsid w:val="006D6FA9"/>
    <w:rsid w:val="006D7201"/>
    <w:rsid w:val="006D744E"/>
    <w:rsid w:val="006D746C"/>
    <w:rsid w:val="006D7E62"/>
    <w:rsid w:val="006E051C"/>
    <w:rsid w:val="006E059F"/>
    <w:rsid w:val="006E087A"/>
    <w:rsid w:val="006E0884"/>
    <w:rsid w:val="006E0A32"/>
    <w:rsid w:val="006E0E16"/>
    <w:rsid w:val="006E0E44"/>
    <w:rsid w:val="006E12B2"/>
    <w:rsid w:val="006E14ED"/>
    <w:rsid w:val="006E1F74"/>
    <w:rsid w:val="006E2188"/>
    <w:rsid w:val="006E22DA"/>
    <w:rsid w:val="006E2396"/>
    <w:rsid w:val="006E2432"/>
    <w:rsid w:val="006E2BEF"/>
    <w:rsid w:val="006E2FF1"/>
    <w:rsid w:val="006E3393"/>
    <w:rsid w:val="006E3812"/>
    <w:rsid w:val="006E3A2B"/>
    <w:rsid w:val="006E411D"/>
    <w:rsid w:val="006E4203"/>
    <w:rsid w:val="006E5318"/>
    <w:rsid w:val="006E60E3"/>
    <w:rsid w:val="006E61C4"/>
    <w:rsid w:val="006E6CE4"/>
    <w:rsid w:val="006E789C"/>
    <w:rsid w:val="006E7B24"/>
    <w:rsid w:val="006E7E3C"/>
    <w:rsid w:val="006E7E93"/>
    <w:rsid w:val="006F01CC"/>
    <w:rsid w:val="006F068D"/>
    <w:rsid w:val="006F092F"/>
    <w:rsid w:val="006F0F95"/>
    <w:rsid w:val="006F105B"/>
    <w:rsid w:val="006F12D9"/>
    <w:rsid w:val="006F167E"/>
    <w:rsid w:val="006F1C5F"/>
    <w:rsid w:val="006F1EB3"/>
    <w:rsid w:val="006F21AA"/>
    <w:rsid w:val="006F220A"/>
    <w:rsid w:val="006F2466"/>
    <w:rsid w:val="006F322F"/>
    <w:rsid w:val="006F3898"/>
    <w:rsid w:val="006F418E"/>
    <w:rsid w:val="006F425B"/>
    <w:rsid w:val="006F4303"/>
    <w:rsid w:val="006F461C"/>
    <w:rsid w:val="006F4739"/>
    <w:rsid w:val="006F4CA4"/>
    <w:rsid w:val="006F4CEC"/>
    <w:rsid w:val="006F5064"/>
    <w:rsid w:val="006F5740"/>
    <w:rsid w:val="006F5770"/>
    <w:rsid w:val="006F5E2A"/>
    <w:rsid w:val="006F63DC"/>
    <w:rsid w:val="006F6689"/>
    <w:rsid w:val="006F6BE2"/>
    <w:rsid w:val="006F7069"/>
    <w:rsid w:val="006F7101"/>
    <w:rsid w:val="006F75C7"/>
    <w:rsid w:val="006F7CD2"/>
    <w:rsid w:val="007002AB"/>
    <w:rsid w:val="00700B95"/>
    <w:rsid w:val="00700BF1"/>
    <w:rsid w:val="00700FF0"/>
    <w:rsid w:val="00700FF3"/>
    <w:rsid w:val="00701186"/>
    <w:rsid w:val="0070147A"/>
    <w:rsid w:val="00701AE2"/>
    <w:rsid w:val="00701AEC"/>
    <w:rsid w:val="00701C9B"/>
    <w:rsid w:val="00701DEE"/>
    <w:rsid w:val="00702043"/>
    <w:rsid w:val="0070234A"/>
    <w:rsid w:val="00702507"/>
    <w:rsid w:val="007025AE"/>
    <w:rsid w:val="007027C7"/>
    <w:rsid w:val="00702D6A"/>
    <w:rsid w:val="007030D1"/>
    <w:rsid w:val="00703155"/>
    <w:rsid w:val="007032E6"/>
    <w:rsid w:val="007038FB"/>
    <w:rsid w:val="00703A09"/>
    <w:rsid w:val="00703AB6"/>
    <w:rsid w:val="00703E3F"/>
    <w:rsid w:val="00703FA7"/>
    <w:rsid w:val="007040B7"/>
    <w:rsid w:val="00704554"/>
    <w:rsid w:val="0070456A"/>
    <w:rsid w:val="00704A62"/>
    <w:rsid w:val="00704AD0"/>
    <w:rsid w:val="00704C59"/>
    <w:rsid w:val="00705142"/>
    <w:rsid w:val="007053D5"/>
    <w:rsid w:val="00705431"/>
    <w:rsid w:val="00705800"/>
    <w:rsid w:val="00705873"/>
    <w:rsid w:val="007062C3"/>
    <w:rsid w:val="007067E9"/>
    <w:rsid w:val="00706F12"/>
    <w:rsid w:val="00707281"/>
    <w:rsid w:val="00707424"/>
    <w:rsid w:val="00707C47"/>
    <w:rsid w:val="00707E6C"/>
    <w:rsid w:val="00710177"/>
    <w:rsid w:val="007103CA"/>
    <w:rsid w:val="00710AD4"/>
    <w:rsid w:val="00710DBF"/>
    <w:rsid w:val="00711616"/>
    <w:rsid w:val="00711640"/>
    <w:rsid w:val="007117BC"/>
    <w:rsid w:val="0071204C"/>
    <w:rsid w:val="007124A9"/>
    <w:rsid w:val="0071293B"/>
    <w:rsid w:val="00712D24"/>
    <w:rsid w:val="00713C58"/>
    <w:rsid w:val="00714295"/>
    <w:rsid w:val="007144A0"/>
    <w:rsid w:val="00714882"/>
    <w:rsid w:val="0071510F"/>
    <w:rsid w:val="00715F08"/>
    <w:rsid w:val="007164A0"/>
    <w:rsid w:val="00716544"/>
    <w:rsid w:val="0071663A"/>
    <w:rsid w:val="00716928"/>
    <w:rsid w:val="0071709F"/>
    <w:rsid w:val="007170D1"/>
    <w:rsid w:val="0071732B"/>
    <w:rsid w:val="0072033D"/>
    <w:rsid w:val="00720984"/>
    <w:rsid w:val="00720BD7"/>
    <w:rsid w:val="00721918"/>
    <w:rsid w:val="00721A22"/>
    <w:rsid w:val="00721DEE"/>
    <w:rsid w:val="00721F44"/>
    <w:rsid w:val="00722534"/>
    <w:rsid w:val="00722D0D"/>
    <w:rsid w:val="0072360E"/>
    <w:rsid w:val="0072364D"/>
    <w:rsid w:val="007236F6"/>
    <w:rsid w:val="007241A4"/>
    <w:rsid w:val="00724351"/>
    <w:rsid w:val="007245E9"/>
    <w:rsid w:val="00725167"/>
    <w:rsid w:val="00725C16"/>
    <w:rsid w:val="007263CD"/>
    <w:rsid w:val="00726602"/>
    <w:rsid w:val="00726C6E"/>
    <w:rsid w:val="007277AB"/>
    <w:rsid w:val="007277BD"/>
    <w:rsid w:val="0073083E"/>
    <w:rsid w:val="007308E1"/>
    <w:rsid w:val="00731445"/>
    <w:rsid w:val="007318CB"/>
    <w:rsid w:val="00731BFD"/>
    <w:rsid w:val="00731EEE"/>
    <w:rsid w:val="00732241"/>
    <w:rsid w:val="00732AD3"/>
    <w:rsid w:val="00732B5E"/>
    <w:rsid w:val="007333A7"/>
    <w:rsid w:val="007337FB"/>
    <w:rsid w:val="00733B00"/>
    <w:rsid w:val="00734045"/>
    <w:rsid w:val="00734575"/>
    <w:rsid w:val="0073467D"/>
    <w:rsid w:val="00734684"/>
    <w:rsid w:val="00734A81"/>
    <w:rsid w:val="0073509C"/>
    <w:rsid w:val="007361AD"/>
    <w:rsid w:val="007366E8"/>
    <w:rsid w:val="007368F9"/>
    <w:rsid w:val="00736DAD"/>
    <w:rsid w:val="0073701C"/>
    <w:rsid w:val="0073708D"/>
    <w:rsid w:val="0073756A"/>
    <w:rsid w:val="0073768C"/>
    <w:rsid w:val="00737730"/>
    <w:rsid w:val="00737CE9"/>
    <w:rsid w:val="00737EFF"/>
    <w:rsid w:val="0074007F"/>
    <w:rsid w:val="007409F4"/>
    <w:rsid w:val="00740CF6"/>
    <w:rsid w:val="0074127C"/>
    <w:rsid w:val="00741294"/>
    <w:rsid w:val="0074131F"/>
    <w:rsid w:val="00741382"/>
    <w:rsid w:val="00741B08"/>
    <w:rsid w:val="00741D8E"/>
    <w:rsid w:val="00741E7B"/>
    <w:rsid w:val="00742270"/>
    <w:rsid w:val="00742553"/>
    <w:rsid w:val="007425E8"/>
    <w:rsid w:val="00742E66"/>
    <w:rsid w:val="00743404"/>
    <w:rsid w:val="00743B36"/>
    <w:rsid w:val="00744578"/>
    <w:rsid w:val="00744649"/>
    <w:rsid w:val="007446EE"/>
    <w:rsid w:val="00744A70"/>
    <w:rsid w:val="00745F34"/>
    <w:rsid w:val="0074619B"/>
    <w:rsid w:val="007465FF"/>
    <w:rsid w:val="00746777"/>
    <w:rsid w:val="00746E0A"/>
    <w:rsid w:val="00746FB6"/>
    <w:rsid w:val="00747038"/>
    <w:rsid w:val="00747283"/>
    <w:rsid w:val="00747789"/>
    <w:rsid w:val="007477A4"/>
    <w:rsid w:val="00747CA2"/>
    <w:rsid w:val="00750096"/>
    <w:rsid w:val="00750681"/>
    <w:rsid w:val="00750B23"/>
    <w:rsid w:val="00750D2D"/>
    <w:rsid w:val="00751751"/>
    <w:rsid w:val="00751875"/>
    <w:rsid w:val="00751903"/>
    <w:rsid w:val="00751928"/>
    <w:rsid w:val="007520F2"/>
    <w:rsid w:val="007521C6"/>
    <w:rsid w:val="007523EA"/>
    <w:rsid w:val="007529AF"/>
    <w:rsid w:val="00753255"/>
    <w:rsid w:val="0075355B"/>
    <w:rsid w:val="00753704"/>
    <w:rsid w:val="00753DDD"/>
    <w:rsid w:val="00754450"/>
    <w:rsid w:val="00754A48"/>
    <w:rsid w:val="00754FE9"/>
    <w:rsid w:val="007550D2"/>
    <w:rsid w:val="007553F9"/>
    <w:rsid w:val="00755FEC"/>
    <w:rsid w:val="00756351"/>
    <w:rsid w:val="0075639B"/>
    <w:rsid w:val="00756628"/>
    <w:rsid w:val="0075667D"/>
    <w:rsid w:val="007568B3"/>
    <w:rsid w:val="00757349"/>
    <w:rsid w:val="007574A1"/>
    <w:rsid w:val="007574EB"/>
    <w:rsid w:val="00757BE2"/>
    <w:rsid w:val="00757DD9"/>
    <w:rsid w:val="0076001D"/>
    <w:rsid w:val="0076020E"/>
    <w:rsid w:val="0076025A"/>
    <w:rsid w:val="00760421"/>
    <w:rsid w:val="00760B43"/>
    <w:rsid w:val="00760C26"/>
    <w:rsid w:val="0076111B"/>
    <w:rsid w:val="00761255"/>
    <w:rsid w:val="00761446"/>
    <w:rsid w:val="0076149B"/>
    <w:rsid w:val="00761593"/>
    <w:rsid w:val="0076163C"/>
    <w:rsid w:val="00761663"/>
    <w:rsid w:val="00761A81"/>
    <w:rsid w:val="00761C2E"/>
    <w:rsid w:val="00762945"/>
    <w:rsid w:val="00762AD7"/>
    <w:rsid w:val="00762BCD"/>
    <w:rsid w:val="00762DF6"/>
    <w:rsid w:val="00762F6D"/>
    <w:rsid w:val="007633C5"/>
    <w:rsid w:val="00763537"/>
    <w:rsid w:val="007639A8"/>
    <w:rsid w:val="00764801"/>
    <w:rsid w:val="00764A91"/>
    <w:rsid w:val="00764EEE"/>
    <w:rsid w:val="00764FAE"/>
    <w:rsid w:val="007650CA"/>
    <w:rsid w:val="007655F8"/>
    <w:rsid w:val="00765C5F"/>
    <w:rsid w:val="0076618D"/>
    <w:rsid w:val="007662F2"/>
    <w:rsid w:val="0076680F"/>
    <w:rsid w:val="00767981"/>
    <w:rsid w:val="00767BE2"/>
    <w:rsid w:val="00770105"/>
    <w:rsid w:val="0077035C"/>
    <w:rsid w:val="00770ACC"/>
    <w:rsid w:val="00770D60"/>
    <w:rsid w:val="00771BB4"/>
    <w:rsid w:val="00771FF2"/>
    <w:rsid w:val="00772DF0"/>
    <w:rsid w:val="00773939"/>
    <w:rsid w:val="00773B79"/>
    <w:rsid w:val="00773F65"/>
    <w:rsid w:val="007740D3"/>
    <w:rsid w:val="00774328"/>
    <w:rsid w:val="00774740"/>
    <w:rsid w:val="0077497C"/>
    <w:rsid w:val="007749DF"/>
    <w:rsid w:val="00774B93"/>
    <w:rsid w:val="007750C0"/>
    <w:rsid w:val="007752C9"/>
    <w:rsid w:val="0077539E"/>
    <w:rsid w:val="007756D7"/>
    <w:rsid w:val="007758AF"/>
    <w:rsid w:val="00775CF5"/>
    <w:rsid w:val="0077612F"/>
    <w:rsid w:val="00776191"/>
    <w:rsid w:val="007761D8"/>
    <w:rsid w:val="00776422"/>
    <w:rsid w:val="00776D19"/>
    <w:rsid w:val="00777FFB"/>
    <w:rsid w:val="007800C2"/>
    <w:rsid w:val="007802A1"/>
    <w:rsid w:val="00780561"/>
    <w:rsid w:val="007805F3"/>
    <w:rsid w:val="00780631"/>
    <w:rsid w:val="007808C5"/>
    <w:rsid w:val="00780AB1"/>
    <w:rsid w:val="00780CF3"/>
    <w:rsid w:val="007810B2"/>
    <w:rsid w:val="00781327"/>
    <w:rsid w:val="00781484"/>
    <w:rsid w:val="00781516"/>
    <w:rsid w:val="0078260F"/>
    <w:rsid w:val="0078269E"/>
    <w:rsid w:val="00782800"/>
    <w:rsid w:val="007828AA"/>
    <w:rsid w:val="00782909"/>
    <w:rsid w:val="00782917"/>
    <w:rsid w:val="00782BA8"/>
    <w:rsid w:val="00782D62"/>
    <w:rsid w:val="00783C58"/>
    <w:rsid w:val="00783D90"/>
    <w:rsid w:val="00784348"/>
    <w:rsid w:val="0078438A"/>
    <w:rsid w:val="007845D7"/>
    <w:rsid w:val="00784912"/>
    <w:rsid w:val="00784DA8"/>
    <w:rsid w:val="00785C1C"/>
    <w:rsid w:val="00785E07"/>
    <w:rsid w:val="00785F0E"/>
    <w:rsid w:val="00786D8E"/>
    <w:rsid w:val="00786D97"/>
    <w:rsid w:val="00786FCF"/>
    <w:rsid w:val="0078730C"/>
    <w:rsid w:val="00787D61"/>
    <w:rsid w:val="00787D85"/>
    <w:rsid w:val="0079092E"/>
    <w:rsid w:val="0079100E"/>
    <w:rsid w:val="007910C6"/>
    <w:rsid w:val="00791197"/>
    <w:rsid w:val="007911F6"/>
    <w:rsid w:val="00793471"/>
    <w:rsid w:val="0079452F"/>
    <w:rsid w:val="00794653"/>
    <w:rsid w:val="00794C2F"/>
    <w:rsid w:val="00794D6C"/>
    <w:rsid w:val="00794E68"/>
    <w:rsid w:val="007950B9"/>
    <w:rsid w:val="00795292"/>
    <w:rsid w:val="00795616"/>
    <w:rsid w:val="00795776"/>
    <w:rsid w:val="007957CA"/>
    <w:rsid w:val="00795A80"/>
    <w:rsid w:val="00795B55"/>
    <w:rsid w:val="00795C78"/>
    <w:rsid w:val="00796009"/>
    <w:rsid w:val="00796273"/>
    <w:rsid w:val="00796723"/>
    <w:rsid w:val="00796A8B"/>
    <w:rsid w:val="00796BCA"/>
    <w:rsid w:val="00796CD4"/>
    <w:rsid w:val="00797CB3"/>
    <w:rsid w:val="007A03FB"/>
    <w:rsid w:val="007A0652"/>
    <w:rsid w:val="007A06E5"/>
    <w:rsid w:val="007A0AA6"/>
    <w:rsid w:val="007A0C20"/>
    <w:rsid w:val="007A1C1E"/>
    <w:rsid w:val="007A3045"/>
    <w:rsid w:val="007A3294"/>
    <w:rsid w:val="007A32CE"/>
    <w:rsid w:val="007A3562"/>
    <w:rsid w:val="007A36DA"/>
    <w:rsid w:val="007A3D5C"/>
    <w:rsid w:val="007A3F0E"/>
    <w:rsid w:val="007A4F9F"/>
    <w:rsid w:val="007A5058"/>
    <w:rsid w:val="007A5304"/>
    <w:rsid w:val="007A56A1"/>
    <w:rsid w:val="007A576F"/>
    <w:rsid w:val="007A5770"/>
    <w:rsid w:val="007A5A5A"/>
    <w:rsid w:val="007A5C79"/>
    <w:rsid w:val="007A5ED7"/>
    <w:rsid w:val="007A60BE"/>
    <w:rsid w:val="007A6132"/>
    <w:rsid w:val="007A62A9"/>
    <w:rsid w:val="007A638F"/>
    <w:rsid w:val="007A661D"/>
    <w:rsid w:val="007A68E7"/>
    <w:rsid w:val="007A6DAE"/>
    <w:rsid w:val="007A750E"/>
    <w:rsid w:val="007A788D"/>
    <w:rsid w:val="007A7A47"/>
    <w:rsid w:val="007A7FD2"/>
    <w:rsid w:val="007B017F"/>
    <w:rsid w:val="007B0186"/>
    <w:rsid w:val="007B0EFD"/>
    <w:rsid w:val="007B163E"/>
    <w:rsid w:val="007B181E"/>
    <w:rsid w:val="007B1BFF"/>
    <w:rsid w:val="007B240C"/>
    <w:rsid w:val="007B264F"/>
    <w:rsid w:val="007B268C"/>
    <w:rsid w:val="007B28E6"/>
    <w:rsid w:val="007B2C17"/>
    <w:rsid w:val="007B361F"/>
    <w:rsid w:val="007B3BE7"/>
    <w:rsid w:val="007B3C45"/>
    <w:rsid w:val="007B3D65"/>
    <w:rsid w:val="007B425E"/>
    <w:rsid w:val="007B4968"/>
    <w:rsid w:val="007B4E82"/>
    <w:rsid w:val="007B5016"/>
    <w:rsid w:val="007B5171"/>
    <w:rsid w:val="007B51D9"/>
    <w:rsid w:val="007B54FF"/>
    <w:rsid w:val="007B5CF7"/>
    <w:rsid w:val="007B67A2"/>
    <w:rsid w:val="007B6A09"/>
    <w:rsid w:val="007B6CCB"/>
    <w:rsid w:val="007B6F6B"/>
    <w:rsid w:val="007B6F94"/>
    <w:rsid w:val="007B7520"/>
    <w:rsid w:val="007B7C2E"/>
    <w:rsid w:val="007C0254"/>
    <w:rsid w:val="007C08D2"/>
    <w:rsid w:val="007C0961"/>
    <w:rsid w:val="007C0FA1"/>
    <w:rsid w:val="007C13EF"/>
    <w:rsid w:val="007C19D7"/>
    <w:rsid w:val="007C1CE2"/>
    <w:rsid w:val="007C1F47"/>
    <w:rsid w:val="007C206A"/>
    <w:rsid w:val="007C245C"/>
    <w:rsid w:val="007C2D7C"/>
    <w:rsid w:val="007C2F47"/>
    <w:rsid w:val="007C300D"/>
    <w:rsid w:val="007C3230"/>
    <w:rsid w:val="007C365B"/>
    <w:rsid w:val="007C3750"/>
    <w:rsid w:val="007C3D1E"/>
    <w:rsid w:val="007C3EBE"/>
    <w:rsid w:val="007C4331"/>
    <w:rsid w:val="007C5269"/>
    <w:rsid w:val="007C5820"/>
    <w:rsid w:val="007C59BC"/>
    <w:rsid w:val="007C6039"/>
    <w:rsid w:val="007C696D"/>
    <w:rsid w:val="007C6A5C"/>
    <w:rsid w:val="007C6D59"/>
    <w:rsid w:val="007C6E18"/>
    <w:rsid w:val="007C7572"/>
    <w:rsid w:val="007D0068"/>
    <w:rsid w:val="007D0631"/>
    <w:rsid w:val="007D0BB9"/>
    <w:rsid w:val="007D0DD3"/>
    <w:rsid w:val="007D160F"/>
    <w:rsid w:val="007D16EC"/>
    <w:rsid w:val="007D17ED"/>
    <w:rsid w:val="007D19B3"/>
    <w:rsid w:val="007D1BC2"/>
    <w:rsid w:val="007D1D5B"/>
    <w:rsid w:val="007D2A96"/>
    <w:rsid w:val="007D313B"/>
    <w:rsid w:val="007D345A"/>
    <w:rsid w:val="007D52E4"/>
    <w:rsid w:val="007D545C"/>
    <w:rsid w:val="007D585E"/>
    <w:rsid w:val="007D5BE8"/>
    <w:rsid w:val="007D5E52"/>
    <w:rsid w:val="007D5F91"/>
    <w:rsid w:val="007D6255"/>
    <w:rsid w:val="007D6A60"/>
    <w:rsid w:val="007D6C32"/>
    <w:rsid w:val="007D6F74"/>
    <w:rsid w:val="007D70E2"/>
    <w:rsid w:val="007D7285"/>
    <w:rsid w:val="007D7630"/>
    <w:rsid w:val="007D79C3"/>
    <w:rsid w:val="007D7C5C"/>
    <w:rsid w:val="007D7E4C"/>
    <w:rsid w:val="007E08F5"/>
    <w:rsid w:val="007E094D"/>
    <w:rsid w:val="007E1F7C"/>
    <w:rsid w:val="007E23DC"/>
    <w:rsid w:val="007E2D11"/>
    <w:rsid w:val="007E2EBA"/>
    <w:rsid w:val="007E30A8"/>
    <w:rsid w:val="007E38DE"/>
    <w:rsid w:val="007E3D68"/>
    <w:rsid w:val="007E44DC"/>
    <w:rsid w:val="007E4B26"/>
    <w:rsid w:val="007E4D6E"/>
    <w:rsid w:val="007E4DA3"/>
    <w:rsid w:val="007E50CB"/>
    <w:rsid w:val="007E5322"/>
    <w:rsid w:val="007E5B4D"/>
    <w:rsid w:val="007E5E9B"/>
    <w:rsid w:val="007E5F59"/>
    <w:rsid w:val="007E609D"/>
    <w:rsid w:val="007E6420"/>
    <w:rsid w:val="007E6562"/>
    <w:rsid w:val="007E6797"/>
    <w:rsid w:val="007E696D"/>
    <w:rsid w:val="007E69BD"/>
    <w:rsid w:val="007E701D"/>
    <w:rsid w:val="007E707F"/>
    <w:rsid w:val="007E70C0"/>
    <w:rsid w:val="007E719B"/>
    <w:rsid w:val="007E7219"/>
    <w:rsid w:val="007F0150"/>
    <w:rsid w:val="007F031C"/>
    <w:rsid w:val="007F0546"/>
    <w:rsid w:val="007F06D7"/>
    <w:rsid w:val="007F07EF"/>
    <w:rsid w:val="007F0B2A"/>
    <w:rsid w:val="007F174E"/>
    <w:rsid w:val="007F18EF"/>
    <w:rsid w:val="007F2122"/>
    <w:rsid w:val="007F2148"/>
    <w:rsid w:val="007F2589"/>
    <w:rsid w:val="007F29A4"/>
    <w:rsid w:val="007F2DA3"/>
    <w:rsid w:val="007F3347"/>
    <w:rsid w:val="007F3ADD"/>
    <w:rsid w:val="007F3BAC"/>
    <w:rsid w:val="007F46EC"/>
    <w:rsid w:val="007F4CDF"/>
    <w:rsid w:val="007F4D23"/>
    <w:rsid w:val="007F56AD"/>
    <w:rsid w:val="007F5816"/>
    <w:rsid w:val="007F5B2A"/>
    <w:rsid w:val="007F6A89"/>
    <w:rsid w:val="007F6AE1"/>
    <w:rsid w:val="007F6B69"/>
    <w:rsid w:val="007F6E43"/>
    <w:rsid w:val="007F7724"/>
    <w:rsid w:val="007F7BCD"/>
    <w:rsid w:val="007F7F95"/>
    <w:rsid w:val="00800397"/>
    <w:rsid w:val="008007E6"/>
    <w:rsid w:val="00800E72"/>
    <w:rsid w:val="0080124C"/>
    <w:rsid w:val="00801366"/>
    <w:rsid w:val="00801CB6"/>
    <w:rsid w:val="008021B9"/>
    <w:rsid w:val="00802A3F"/>
    <w:rsid w:val="00803323"/>
    <w:rsid w:val="00803810"/>
    <w:rsid w:val="00803A31"/>
    <w:rsid w:val="00803ABA"/>
    <w:rsid w:val="00803BE9"/>
    <w:rsid w:val="00803DDE"/>
    <w:rsid w:val="0080408B"/>
    <w:rsid w:val="008040EC"/>
    <w:rsid w:val="00804348"/>
    <w:rsid w:val="008045A2"/>
    <w:rsid w:val="008049D0"/>
    <w:rsid w:val="00804C7A"/>
    <w:rsid w:val="008054AC"/>
    <w:rsid w:val="00805B74"/>
    <w:rsid w:val="00806013"/>
    <w:rsid w:val="00806184"/>
    <w:rsid w:val="0080625B"/>
    <w:rsid w:val="008067DD"/>
    <w:rsid w:val="008073C3"/>
    <w:rsid w:val="00807477"/>
    <w:rsid w:val="008074F9"/>
    <w:rsid w:val="00807619"/>
    <w:rsid w:val="0080766E"/>
    <w:rsid w:val="00810122"/>
    <w:rsid w:val="008101B7"/>
    <w:rsid w:val="008104AC"/>
    <w:rsid w:val="0081050B"/>
    <w:rsid w:val="00810688"/>
    <w:rsid w:val="00810717"/>
    <w:rsid w:val="00810814"/>
    <w:rsid w:val="00810D17"/>
    <w:rsid w:val="00810E98"/>
    <w:rsid w:val="00811182"/>
    <w:rsid w:val="008112D7"/>
    <w:rsid w:val="00811A09"/>
    <w:rsid w:val="00811CEC"/>
    <w:rsid w:val="00812178"/>
    <w:rsid w:val="0081255D"/>
    <w:rsid w:val="008125A3"/>
    <w:rsid w:val="00812713"/>
    <w:rsid w:val="00812955"/>
    <w:rsid w:val="0081296A"/>
    <w:rsid w:val="0081322D"/>
    <w:rsid w:val="00813352"/>
    <w:rsid w:val="00813391"/>
    <w:rsid w:val="00813628"/>
    <w:rsid w:val="008137C4"/>
    <w:rsid w:val="008139E9"/>
    <w:rsid w:val="0081409F"/>
    <w:rsid w:val="008146B5"/>
    <w:rsid w:val="00814759"/>
    <w:rsid w:val="0081495B"/>
    <w:rsid w:val="00814F2F"/>
    <w:rsid w:val="00814F40"/>
    <w:rsid w:val="008150D0"/>
    <w:rsid w:val="008155B0"/>
    <w:rsid w:val="00815D9F"/>
    <w:rsid w:val="008169A0"/>
    <w:rsid w:val="008169D0"/>
    <w:rsid w:val="008176B3"/>
    <w:rsid w:val="00817897"/>
    <w:rsid w:val="00817E6D"/>
    <w:rsid w:val="00820021"/>
    <w:rsid w:val="008201D9"/>
    <w:rsid w:val="0082035B"/>
    <w:rsid w:val="008203DD"/>
    <w:rsid w:val="00820759"/>
    <w:rsid w:val="008209EE"/>
    <w:rsid w:val="00820CD8"/>
    <w:rsid w:val="00821568"/>
    <w:rsid w:val="008217E8"/>
    <w:rsid w:val="00822058"/>
    <w:rsid w:val="00822C7A"/>
    <w:rsid w:val="00822DFD"/>
    <w:rsid w:val="00822F52"/>
    <w:rsid w:val="008232EF"/>
    <w:rsid w:val="00823460"/>
    <w:rsid w:val="00823488"/>
    <w:rsid w:val="008238E9"/>
    <w:rsid w:val="00823A36"/>
    <w:rsid w:val="00823D9B"/>
    <w:rsid w:val="008243DA"/>
    <w:rsid w:val="00824C87"/>
    <w:rsid w:val="00824CE2"/>
    <w:rsid w:val="0082506E"/>
    <w:rsid w:val="0082532F"/>
    <w:rsid w:val="0082542A"/>
    <w:rsid w:val="008257DF"/>
    <w:rsid w:val="00825CDB"/>
    <w:rsid w:val="00825DE2"/>
    <w:rsid w:val="00825F25"/>
    <w:rsid w:val="008261CD"/>
    <w:rsid w:val="0082621B"/>
    <w:rsid w:val="008264C5"/>
    <w:rsid w:val="008266AE"/>
    <w:rsid w:val="00826AF0"/>
    <w:rsid w:val="008272E6"/>
    <w:rsid w:val="0082761D"/>
    <w:rsid w:val="008302B4"/>
    <w:rsid w:val="008302F0"/>
    <w:rsid w:val="008304DF"/>
    <w:rsid w:val="0083050D"/>
    <w:rsid w:val="0083091C"/>
    <w:rsid w:val="00830E4B"/>
    <w:rsid w:val="008310C8"/>
    <w:rsid w:val="008310E3"/>
    <w:rsid w:val="008318DD"/>
    <w:rsid w:val="00831AB0"/>
    <w:rsid w:val="00831C2E"/>
    <w:rsid w:val="008322D2"/>
    <w:rsid w:val="00832461"/>
    <w:rsid w:val="0083265D"/>
    <w:rsid w:val="00832BDF"/>
    <w:rsid w:val="00832DDD"/>
    <w:rsid w:val="00833636"/>
    <w:rsid w:val="00833A88"/>
    <w:rsid w:val="00833D4F"/>
    <w:rsid w:val="00833F3D"/>
    <w:rsid w:val="00834037"/>
    <w:rsid w:val="0083408B"/>
    <w:rsid w:val="008340FF"/>
    <w:rsid w:val="0083477E"/>
    <w:rsid w:val="008347F3"/>
    <w:rsid w:val="00835041"/>
    <w:rsid w:val="0083507F"/>
    <w:rsid w:val="00835197"/>
    <w:rsid w:val="0083527F"/>
    <w:rsid w:val="00835348"/>
    <w:rsid w:val="008356A0"/>
    <w:rsid w:val="008358CE"/>
    <w:rsid w:val="00835BC8"/>
    <w:rsid w:val="008363DB"/>
    <w:rsid w:val="0083659D"/>
    <w:rsid w:val="00836670"/>
    <w:rsid w:val="008367C7"/>
    <w:rsid w:val="00836AAE"/>
    <w:rsid w:val="00836B1E"/>
    <w:rsid w:val="00836DED"/>
    <w:rsid w:val="00836EC5"/>
    <w:rsid w:val="00836FF7"/>
    <w:rsid w:val="008371A1"/>
    <w:rsid w:val="008373A2"/>
    <w:rsid w:val="008374D3"/>
    <w:rsid w:val="00837677"/>
    <w:rsid w:val="0083798C"/>
    <w:rsid w:val="008379A5"/>
    <w:rsid w:val="00837BA4"/>
    <w:rsid w:val="00837D76"/>
    <w:rsid w:val="00837ED3"/>
    <w:rsid w:val="0084042D"/>
    <w:rsid w:val="0084074A"/>
    <w:rsid w:val="00841613"/>
    <w:rsid w:val="0084205C"/>
    <w:rsid w:val="00842125"/>
    <w:rsid w:val="00842398"/>
    <w:rsid w:val="008425F0"/>
    <w:rsid w:val="008427C7"/>
    <w:rsid w:val="0084328F"/>
    <w:rsid w:val="0084342E"/>
    <w:rsid w:val="0084367E"/>
    <w:rsid w:val="00843A88"/>
    <w:rsid w:val="00843DC0"/>
    <w:rsid w:val="008444C5"/>
    <w:rsid w:val="00844531"/>
    <w:rsid w:val="00844767"/>
    <w:rsid w:val="0084497A"/>
    <w:rsid w:val="00844E60"/>
    <w:rsid w:val="00845409"/>
    <w:rsid w:val="008457D1"/>
    <w:rsid w:val="00845ACC"/>
    <w:rsid w:val="00845C21"/>
    <w:rsid w:val="00845D23"/>
    <w:rsid w:val="00845D2B"/>
    <w:rsid w:val="00846B6F"/>
    <w:rsid w:val="00846C32"/>
    <w:rsid w:val="00846CA7"/>
    <w:rsid w:val="00846CF4"/>
    <w:rsid w:val="00847781"/>
    <w:rsid w:val="008502B7"/>
    <w:rsid w:val="00850497"/>
    <w:rsid w:val="008504EC"/>
    <w:rsid w:val="008507DB"/>
    <w:rsid w:val="00851327"/>
    <w:rsid w:val="008518D3"/>
    <w:rsid w:val="00851947"/>
    <w:rsid w:val="00851B1E"/>
    <w:rsid w:val="00851D20"/>
    <w:rsid w:val="00852559"/>
    <w:rsid w:val="00852A42"/>
    <w:rsid w:val="00852BDD"/>
    <w:rsid w:val="00852FEB"/>
    <w:rsid w:val="0085302F"/>
    <w:rsid w:val="00853765"/>
    <w:rsid w:val="0085393F"/>
    <w:rsid w:val="008539FC"/>
    <w:rsid w:val="00853A9A"/>
    <w:rsid w:val="00853BA0"/>
    <w:rsid w:val="00853BBE"/>
    <w:rsid w:val="00853D0A"/>
    <w:rsid w:val="0085438C"/>
    <w:rsid w:val="0085448E"/>
    <w:rsid w:val="0085461B"/>
    <w:rsid w:val="00854823"/>
    <w:rsid w:val="00854ECB"/>
    <w:rsid w:val="00855689"/>
    <w:rsid w:val="00855846"/>
    <w:rsid w:val="00855C05"/>
    <w:rsid w:val="0085686D"/>
    <w:rsid w:val="008572DF"/>
    <w:rsid w:val="00857404"/>
    <w:rsid w:val="00857428"/>
    <w:rsid w:val="0085765B"/>
    <w:rsid w:val="0085776D"/>
    <w:rsid w:val="00857A2A"/>
    <w:rsid w:val="00857B97"/>
    <w:rsid w:val="00857CB7"/>
    <w:rsid w:val="0086005C"/>
    <w:rsid w:val="008601EA"/>
    <w:rsid w:val="0086027B"/>
    <w:rsid w:val="00860A67"/>
    <w:rsid w:val="00860AD0"/>
    <w:rsid w:val="00860C81"/>
    <w:rsid w:val="00861043"/>
    <w:rsid w:val="00861149"/>
    <w:rsid w:val="00861547"/>
    <w:rsid w:val="008616A9"/>
    <w:rsid w:val="00862532"/>
    <w:rsid w:val="008625E2"/>
    <w:rsid w:val="008625F5"/>
    <w:rsid w:val="00862661"/>
    <w:rsid w:val="008626F7"/>
    <w:rsid w:val="00862739"/>
    <w:rsid w:val="00862863"/>
    <w:rsid w:val="008629E2"/>
    <w:rsid w:val="00862EE9"/>
    <w:rsid w:val="0086309D"/>
    <w:rsid w:val="0086389D"/>
    <w:rsid w:val="00864169"/>
    <w:rsid w:val="008643DC"/>
    <w:rsid w:val="00864793"/>
    <w:rsid w:val="008651D0"/>
    <w:rsid w:val="008658AB"/>
    <w:rsid w:val="00865D65"/>
    <w:rsid w:val="008660BC"/>
    <w:rsid w:val="00866855"/>
    <w:rsid w:val="00866DAB"/>
    <w:rsid w:val="0086770D"/>
    <w:rsid w:val="0086788C"/>
    <w:rsid w:val="00867D02"/>
    <w:rsid w:val="008709C3"/>
    <w:rsid w:val="00870EF8"/>
    <w:rsid w:val="008710BC"/>
    <w:rsid w:val="008717E0"/>
    <w:rsid w:val="00872693"/>
    <w:rsid w:val="00872789"/>
    <w:rsid w:val="00872874"/>
    <w:rsid w:val="00872F13"/>
    <w:rsid w:val="00873C3A"/>
    <w:rsid w:val="0087402D"/>
    <w:rsid w:val="00874192"/>
    <w:rsid w:val="008742BD"/>
    <w:rsid w:val="00874315"/>
    <w:rsid w:val="008744B1"/>
    <w:rsid w:val="00874587"/>
    <w:rsid w:val="00874A09"/>
    <w:rsid w:val="008750F3"/>
    <w:rsid w:val="0087525F"/>
    <w:rsid w:val="00875687"/>
    <w:rsid w:val="00875890"/>
    <w:rsid w:val="00875FF0"/>
    <w:rsid w:val="0087607B"/>
    <w:rsid w:val="008760C8"/>
    <w:rsid w:val="0087613A"/>
    <w:rsid w:val="0087623E"/>
    <w:rsid w:val="008762FB"/>
    <w:rsid w:val="00877109"/>
    <w:rsid w:val="008776BF"/>
    <w:rsid w:val="0088030A"/>
    <w:rsid w:val="00880370"/>
    <w:rsid w:val="008804B5"/>
    <w:rsid w:val="00880A63"/>
    <w:rsid w:val="00880C51"/>
    <w:rsid w:val="00880FB0"/>
    <w:rsid w:val="00881049"/>
    <w:rsid w:val="008813FF"/>
    <w:rsid w:val="00881C67"/>
    <w:rsid w:val="0088293E"/>
    <w:rsid w:val="00883473"/>
    <w:rsid w:val="0088363D"/>
    <w:rsid w:val="00884640"/>
    <w:rsid w:val="00884D8F"/>
    <w:rsid w:val="0088522F"/>
    <w:rsid w:val="0088594D"/>
    <w:rsid w:val="00885F4D"/>
    <w:rsid w:val="00886BA7"/>
    <w:rsid w:val="00887038"/>
    <w:rsid w:val="0088747B"/>
    <w:rsid w:val="0088752D"/>
    <w:rsid w:val="008876D0"/>
    <w:rsid w:val="00887A96"/>
    <w:rsid w:val="00887E7B"/>
    <w:rsid w:val="008901C8"/>
    <w:rsid w:val="0089023E"/>
    <w:rsid w:val="008902A2"/>
    <w:rsid w:val="008902D7"/>
    <w:rsid w:val="0089035E"/>
    <w:rsid w:val="008908C2"/>
    <w:rsid w:val="0089094E"/>
    <w:rsid w:val="00890C7D"/>
    <w:rsid w:val="00890DCE"/>
    <w:rsid w:val="00891681"/>
    <w:rsid w:val="0089180C"/>
    <w:rsid w:val="00891ABE"/>
    <w:rsid w:val="00892674"/>
    <w:rsid w:val="00892786"/>
    <w:rsid w:val="0089296F"/>
    <w:rsid w:val="00892A29"/>
    <w:rsid w:val="00892CC8"/>
    <w:rsid w:val="00893836"/>
    <w:rsid w:val="00893DD0"/>
    <w:rsid w:val="00893E05"/>
    <w:rsid w:val="008944A5"/>
    <w:rsid w:val="00894602"/>
    <w:rsid w:val="00894802"/>
    <w:rsid w:val="008956B9"/>
    <w:rsid w:val="0089574D"/>
    <w:rsid w:val="00895BA5"/>
    <w:rsid w:val="00895F86"/>
    <w:rsid w:val="008963E8"/>
    <w:rsid w:val="00896493"/>
    <w:rsid w:val="00896672"/>
    <w:rsid w:val="008968DC"/>
    <w:rsid w:val="008A003B"/>
    <w:rsid w:val="008A05D4"/>
    <w:rsid w:val="008A07AF"/>
    <w:rsid w:val="008A07FA"/>
    <w:rsid w:val="008A0EB8"/>
    <w:rsid w:val="008A14A3"/>
    <w:rsid w:val="008A150D"/>
    <w:rsid w:val="008A1B82"/>
    <w:rsid w:val="008A1E15"/>
    <w:rsid w:val="008A26F2"/>
    <w:rsid w:val="008A2706"/>
    <w:rsid w:val="008A2B30"/>
    <w:rsid w:val="008A3B06"/>
    <w:rsid w:val="008A3B64"/>
    <w:rsid w:val="008A3DAB"/>
    <w:rsid w:val="008A4085"/>
    <w:rsid w:val="008A45FB"/>
    <w:rsid w:val="008A4BAE"/>
    <w:rsid w:val="008A5084"/>
    <w:rsid w:val="008A5261"/>
    <w:rsid w:val="008A526D"/>
    <w:rsid w:val="008A52B9"/>
    <w:rsid w:val="008A574F"/>
    <w:rsid w:val="008A5A83"/>
    <w:rsid w:val="008A5F3D"/>
    <w:rsid w:val="008A5F60"/>
    <w:rsid w:val="008A6353"/>
    <w:rsid w:val="008A6652"/>
    <w:rsid w:val="008A6683"/>
    <w:rsid w:val="008A6874"/>
    <w:rsid w:val="008A6DF1"/>
    <w:rsid w:val="008A6E73"/>
    <w:rsid w:val="008A6EFB"/>
    <w:rsid w:val="008A723A"/>
    <w:rsid w:val="008A7B06"/>
    <w:rsid w:val="008A7EBE"/>
    <w:rsid w:val="008B0729"/>
    <w:rsid w:val="008B08FA"/>
    <w:rsid w:val="008B0B79"/>
    <w:rsid w:val="008B0D5D"/>
    <w:rsid w:val="008B0D84"/>
    <w:rsid w:val="008B0E20"/>
    <w:rsid w:val="008B0F5D"/>
    <w:rsid w:val="008B1178"/>
    <w:rsid w:val="008B11F8"/>
    <w:rsid w:val="008B13FA"/>
    <w:rsid w:val="008B1641"/>
    <w:rsid w:val="008B19C5"/>
    <w:rsid w:val="008B1AC2"/>
    <w:rsid w:val="008B1F8B"/>
    <w:rsid w:val="008B2006"/>
    <w:rsid w:val="008B2064"/>
    <w:rsid w:val="008B24F4"/>
    <w:rsid w:val="008B26A6"/>
    <w:rsid w:val="008B334D"/>
    <w:rsid w:val="008B3409"/>
    <w:rsid w:val="008B3A49"/>
    <w:rsid w:val="008B42BF"/>
    <w:rsid w:val="008B4324"/>
    <w:rsid w:val="008B49E8"/>
    <w:rsid w:val="008B4AC3"/>
    <w:rsid w:val="008B51DB"/>
    <w:rsid w:val="008B5945"/>
    <w:rsid w:val="008B59FB"/>
    <w:rsid w:val="008B6083"/>
    <w:rsid w:val="008B60AD"/>
    <w:rsid w:val="008B60C7"/>
    <w:rsid w:val="008B6134"/>
    <w:rsid w:val="008B732F"/>
    <w:rsid w:val="008B7382"/>
    <w:rsid w:val="008B7525"/>
    <w:rsid w:val="008B7754"/>
    <w:rsid w:val="008B776F"/>
    <w:rsid w:val="008B77AC"/>
    <w:rsid w:val="008B7A03"/>
    <w:rsid w:val="008B7B36"/>
    <w:rsid w:val="008C009F"/>
    <w:rsid w:val="008C0A08"/>
    <w:rsid w:val="008C1554"/>
    <w:rsid w:val="008C162E"/>
    <w:rsid w:val="008C1D61"/>
    <w:rsid w:val="008C1DB8"/>
    <w:rsid w:val="008C1E54"/>
    <w:rsid w:val="008C1E8C"/>
    <w:rsid w:val="008C2142"/>
    <w:rsid w:val="008C21C9"/>
    <w:rsid w:val="008C25E7"/>
    <w:rsid w:val="008C2956"/>
    <w:rsid w:val="008C2C3A"/>
    <w:rsid w:val="008C34E2"/>
    <w:rsid w:val="008C467E"/>
    <w:rsid w:val="008C5608"/>
    <w:rsid w:val="008C5A1B"/>
    <w:rsid w:val="008C5DEB"/>
    <w:rsid w:val="008C5FAD"/>
    <w:rsid w:val="008C61C2"/>
    <w:rsid w:val="008C62D9"/>
    <w:rsid w:val="008C6524"/>
    <w:rsid w:val="008C65D0"/>
    <w:rsid w:val="008C6676"/>
    <w:rsid w:val="008C6A77"/>
    <w:rsid w:val="008C732A"/>
    <w:rsid w:val="008C77FB"/>
    <w:rsid w:val="008D0658"/>
    <w:rsid w:val="008D0B2D"/>
    <w:rsid w:val="008D0E56"/>
    <w:rsid w:val="008D1089"/>
    <w:rsid w:val="008D12ED"/>
    <w:rsid w:val="008D1652"/>
    <w:rsid w:val="008D1C37"/>
    <w:rsid w:val="008D28E9"/>
    <w:rsid w:val="008D3478"/>
    <w:rsid w:val="008D357A"/>
    <w:rsid w:val="008D369F"/>
    <w:rsid w:val="008D37ED"/>
    <w:rsid w:val="008D3FEB"/>
    <w:rsid w:val="008D41DC"/>
    <w:rsid w:val="008D4CFA"/>
    <w:rsid w:val="008D5402"/>
    <w:rsid w:val="008D5D4C"/>
    <w:rsid w:val="008D61D3"/>
    <w:rsid w:val="008D6A76"/>
    <w:rsid w:val="008E0129"/>
    <w:rsid w:val="008E0729"/>
    <w:rsid w:val="008E0BDA"/>
    <w:rsid w:val="008E0E14"/>
    <w:rsid w:val="008E1017"/>
    <w:rsid w:val="008E1250"/>
    <w:rsid w:val="008E174D"/>
    <w:rsid w:val="008E17C7"/>
    <w:rsid w:val="008E1839"/>
    <w:rsid w:val="008E19E8"/>
    <w:rsid w:val="008E21CE"/>
    <w:rsid w:val="008E26E5"/>
    <w:rsid w:val="008E2B82"/>
    <w:rsid w:val="008E2E88"/>
    <w:rsid w:val="008E3077"/>
    <w:rsid w:val="008E374B"/>
    <w:rsid w:val="008E3937"/>
    <w:rsid w:val="008E3CE1"/>
    <w:rsid w:val="008E43DA"/>
    <w:rsid w:val="008E477A"/>
    <w:rsid w:val="008E4B4E"/>
    <w:rsid w:val="008E4EC7"/>
    <w:rsid w:val="008E5940"/>
    <w:rsid w:val="008E5C1B"/>
    <w:rsid w:val="008E5EB8"/>
    <w:rsid w:val="008E6478"/>
    <w:rsid w:val="008E6731"/>
    <w:rsid w:val="008E6B62"/>
    <w:rsid w:val="008E6F38"/>
    <w:rsid w:val="008E73F6"/>
    <w:rsid w:val="008E745C"/>
    <w:rsid w:val="008E7DC1"/>
    <w:rsid w:val="008E7F67"/>
    <w:rsid w:val="008F01E0"/>
    <w:rsid w:val="008F03D1"/>
    <w:rsid w:val="008F041A"/>
    <w:rsid w:val="008F0B2B"/>
    <w:rsid w:val="008F0B92"/>
    <w:rsid w:val="008F0C97"/>
    <w:rsid w:val="008F0D52"/>
    <w:rsid w:val="008F11A6"/>
    <w:rsid w:val="008F1725"/>
    <w:rsid w:val="008F201B"/>
    <w:rsid w:val="008F23A7"/>
    <w:rsid w:val="008F2597"/>
    <w:rsid w:val="008F25EC"/>
    <w:rsid w:val="008F26BB"/>
    <w:rsid w:val="008F2D5E"/>
    <w:rsid w:val="008F30A3"/>
    <w:rsid w:val="008F333B"/>
    <w:rsid w:val="008F386C"/>
    <w:rsid w:val="008F3DB8"/>
    <w:rsid w:val="008F4007"/>
    <w:rsid w:val="008F4017"/>
    <w:rsid w:val="008F4741"/>
    <w:rsid w:val="008F48EE"/>
    <w:rsid w:val="008F535C"/>
    <w:rsid w:val="008F579F"/>
    <w:rsid w:val="008F5AEB"/>
    <w:rsid w:val="008F5E2D"/>
    <w:rsid w:val="008F6005"/>
    <w:rsid w:val="008F6063"/>
    <w:rsid w:val="008F60E8"/>
    <w:rsid w:val="008F67DB"/>
    <w:rsid w:val="008F68A5"/>
    <w:rsid w:val="008F68EC"/>
    <w:rsid w:val="008F6C1F"/>
    <w:rsid w:val="008F6DC0"/>
    <w:rsid w:val="008F771B"/>
    <w:rsid w:val="008F777A"/>
    <w:rsid w:val="008F7836"/>
    <w:rsid w:val="008F7B22"/>
    <w:rsid w:val="008F7CDF"/>
    <w:rsid w:val="00900263"/>
    <w:rsid w:val="009003D5"/>
    <w:rsid w:val="00900638"/>
    <w:rsid w:val="0090079C"/>
    <w:rsid w:val="00900898"/>
    <w:rsid w:val="00900CFE"/>
    <w:rsid w:val="00900D6B"/>
    <w:rsid w:val="00901244"/>
    <w:rsid w:val="00901685"/>
    <w:rsid w:val="009016D1"/>
    <w:rsid w:val="00901C53"/>
    <w:rsid w:val="00902C34"/>
    <w:rsid w:val="00903237"/>
    <w:rsid w:val="0090331E"/>
    <w:rsid w:val="00903C97"/>
    <w:rsid w:val="00904021"/>
    <w:rsid w:val="00904425"/>
    <w:rsid w:val="009047C8"/>
    <w:rsid w:val="0090519F"/>
    <w:rsid w:val="00905277"/>
    <w:rsid w:val="0090529E"/>
    <w:rsid w:val="00905FC1"/>
    <w:rsid w:val="0090622C"/>
    <w:rsid w:val="009063BA"/>
    <w:rsid w:val="0090649D"/>
    <w:rsid w:val="00906C62"/>
    <w:rsid w:val="00906EE1"/>
    <w:rsid w:val="0090782F"/>
    <w:rsid w:val="00907ACA"/>
    <w:rsid w:val="00907CB0"/>
    <w:rsid w:val="00910510"/>
    <w:rsid w:val="00910529"/>
    <w:rsid w:val="00910B6E"/>
    <w:rsid w:val="00910C69"/>
    <w:rsid w:val="00910D93"/>
    <w:rsid w:val="00910F36"/>
    <w:rsid w:val="00911089"/>
    <w:rsid w:val="00911241"/>
    <w:rsid w:val="009116F0"/>
    <w:rsid w:val="00911EF1"/>
    <w:rsid w:val="009124A0"/>
    <w:rsid w:val="0091277B"/>
    <w:rsid w:val="00912C87"/>
    <w:rsid w:val="00913692"/>
    <w:rsid w:val="009136C1"/>
    <w:rsid w:val="00914624"/>
    <w:rsid w:val="00914C21"/>
    <w:rsid w:val="009154DF"/>
    <w:rsid w:val="009156C5"/>
    <w:rsid w:val="00915D0D"/>
    <w:rsid w:val="00915DAF"/>
    <w:rsid w:val="00916334"/>
    <w:rsid w:val="0091647D"/>
    <w:rsid w:val="00916E90"/>
    <w:rsid w:val="00917590"/>
    <w:rsid w:val="00917BDE"/>
    <w:rsid w:val="00917C5D"/>
    <w:rsid w:val="0092188A"/>
    <w:rsid w:val="009219A2"/>
    <w:rsid w:val="009219B3"/>
    <w:rsid w:val="009221A3"/>
    <w:rsid w:val="00922971"/>
    <w:rsid w:val="00923039"/>
    <w:rsid w:val="0092313C"/>
    <w:rsid w:val="00923286"/>
    <w:rsid w:val="00923322"/>
    <w:rsid w:val="009237FC"/>
    <w:rsid w:val="00923959"/>
    <w:rsid w:val="00923A54"/>
    <w:rsid w:val="00923C31"/>
    <w:rsid w:val="00923D5C"/>
    <w:rsid w:val="00924000"/>
    <w:rsid w:val="009240D2"/>
    <w:rsid w:val="00924158"/>
    <w:rsid w:val="0092444E"/>
    <w:rsid w:val="00924A20"/>
    <w:rsid w:val="00925270"/>
    <w:rsid w:val="009254E9"/>
    <w:rsid w:val="00925C4E"/>
    <w:rsid w:val="00925D8F"/>
    <w:rsid w:val="00925F6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DD"/>
    <w:rsid w:val="009328F4"/>
    <w:rsid w:val="009329DE"/>
    <w:rsid w:val="00932D7A"/>
    <w:rsid w:val="0093338F"/>
    <w:rsid w:val="00933D54"/>
    <w:rsid w:val="00933DD3"/>
    <w:rsid w:val="00934285"/>
    <w:rsid w:val="00934705"/>
    <w:rsid w:val="00934811"/>
    <w:rsid w:val="009348E7"/>
    <w:rsid w:val="009354BF"/>
    <w:rsid w:val="009354F0"/>
    <w:rsid w:val="00935634"/>
    <w:rsid w:val="009356EF"/>
    <w:rsid w:val="00935A1D"/>
    <w:rsid w:val="00935CC0"/>
    <w:rsid w:val="00935DD0"/>
    <w:rsid w:val="00935FD7"/>
    <w:rsid w:val="009360B2"/>
    <w:rsid w:val="00936168"/>
    <w:rsid w:val="0093621F"/>
    <w:rsid w:val="00936895"/>
    <w:rsid w:val="00937056"/>
    <w:rsid w:val="00937B51"/>
    <w:rsid w:val="00940B61"/>
    <w:rsid w:val="00940C26"/>
    <w:rsid w:val="0094115F"/>
    <w:rsid w:val="0094146E"/>
    <w:rsid w:val="00941651"/>
    <w:rsid w:val="0094165A"/>
    <w:rsid w:val="0094176F"/>
    <w:rsid w:val="009417C9"/>
    <w:rsid w:val="00941F79"/>
    <w:rsid w:val="0094200C"/>
    <w:rsid w:val="00942371"/>
    <w:rsid w:val="00942541"/>
    <w:rsid w:val="00942687"/>
    <w:rsid w:val="009427A6"/>
    <w:rsid w:val="009434BB"/>
    <w:rsid w:val="00943553"/>
    <w:rsid w:val="0094381E"/>
    <w:rsid w:val="009438E9"/>
    <w:rsid w:val="0094470C"/>
    <w:rsid w:val="00944862"/>
    <w:rsid w:val="0094522E"/>
    <w:rsid w:val="0094537B"/>
    <w:rsid w:val="00945507"/>
    <w:rsid w:val="00945647"/>
    <w:rsid w:val="009457FD"/>
    <w:rsid w:val="00945C35"/>
    <w:rsid w:val="00945E44"/>
    <w:rsid w:val="0094605C"/>
    <w:rsid w:val="00946D9F"/>
    <w:rsid w:val="00947317"/>
    <w:rsid w:val="0094751E"/>
    <w:rsid w:val="0094778E"/>
    <w:rsid w:val="009504D6"/>
    <w:rsid w:val="0095054E"/>
    <w:rsid w:val="00950AD3"/>
    <w:rsid w:val="00950B14"/>
    <w:rsid w:val="00950DDE"/>
    <w:rsid w:val="009514D6"/>
    <w:rsid w:val="009514EB"/>
    <w:rsid w:val="0095183B"/>
    <w:rsid w:val="009524B7"/>
    <w:rsid w:val="009526BA"/>
    <w:rsid w:val="0095297A"/>
    <w:rsid w:val="00952A0F"/>
    <w:rsid w:val="00952A1F"/>
    <w:rsid w:val="00952F01"/>
    <w:rsid w:val="0095362D"/>
    <w:rsid w:val="00953A3F"/>
    <w:rsid w:val="00953BB0"/>
    <w:rsid w:val="00953F17"/>
    <w:rsid w:val="00953F39"/>
    <w:rsid w:val="0095407E"/>
    <w:rsid w:val="00954081"/>
    <w:rsid w:val="00954E5C"/>
    <w:rsid w:val="00954F0C"/>
    <w:rsid w:val="00955879"/>
    <w:rsid w:val="00955EAD"/>
    <w:rsid w:val="0095682C"/>
    <w:rsid w:val="00956FF4"/>
    <w:rsid w:val="0095768C"/>
    <w:rsid w:val="009601B1"/>
    <w:rsid w:val="009607AD"/>
    <w:rsid w:val="00960BF7"/>
    <w:rsid w:val="00961112"/>
    <w:rsid w:val="009613B5"/>
    <w:rsid w:val="00961BDD"/>
    <w:rsid w:val="00961FC9"/>
    <w:rsid w:val="00962320"/>
    <w:rsid w:val="009629D2"/>
    <w:rsid w:val="00962F63"/>
    <w:rsid w:val="00963076"/>
    <w:rsid w:val="009630B6"/>
    <w:rsid w:val="00963AE0"/>
    <w:rsid w:val="00963E9E"/>
    <w:rsid w:val="00963FF4"/>
    <w:rsid w:val="00964456"/>
    <w:rsid w:val="009645E8"/>
    <w:rsid w:val="00964ACE"/>
    <w:rsid w:val="00965435"/>
    <w:rsid w:val="00965A72"/>
    <w:rsid w:val="00965C02"/>
    <w:rsid w:val="00965C7B"/>
    <w:rsid w:val="00965EC1"/>
    <w:rsid w:val="00966246"/>
    <w:rsid w:val="009662F9"/>
    <w:rsid w:val="00966480"/>
    <w:rsid w:val="0096651D"/>
    <w:rsid w:val="00966605"/>
    <w:rsid w:val="0096699A"/>
    <w:rsid w:val="00967171"/>
    <w:rsid w:val="009672F3"/>
    <w:rsid w:val="0096793F"/>
    <w:rsid w:val="00967A07"/>
    <w:rsid w:val="00967C25"/>
    <w:rsid w:val="00967E93"/>
    <w:rsid w:val="0097030D"/>
    <w:rsid w:val="0097040D"/>
    <w:rsid w:val="00970420"/>
    <w:rsid w:val="009704FC"/>
    <w:rsid w:val="0097056E"/>
    <w:rsid w:val="009707A6"/>
    <w:rsid w:val="00971066"/>
    <w:rsid w:val="009713BD"/>
    <w:rsid w:val="00971C57"/>
    <w:rsid w:val="009723A7"/>
    <w:rsid w:val="0097249D"/>
    <w:rsid w:val="009729A3"/>
    <w:rsid w:val="00972E3B"/>
    <w:rsid w:val="00972ED5"/>
    <w:rsid w:val="00972F6A"/>
    <w:rsid w:val="009732DE"/>
    <w:rsid w:val="009736F1"/>
    <w:rsid w:val="00973BBB"/>
    <w:rsid w:val="0097415C"/>
    <w:rsid w:val="00974221"/>
    <w:rsid w:val="00974619"/>
    <w:rsid w:val="0097463B"/>
    <w:rsid w:val="00974AB5"/>
    <w:rsid w:val="00974E4E"/>
    <w:rsid w:val="00975027"/>
    <w:rsid w:val="0097515E"/>
    <w:rsid w:val="00975533"/>
    <w:rsid w:val="009756AF"/>
    <w:rsid w:val="00975A5D"/>
    <w:rsid w:val="00976180"/>
    <w:rsid w:val="00976420"/>
    <w:rsid w:val="0097681A"/>
    <w:rsid w:val="009773D5"/>
    <w:rsid w:val="0097741A"/>
    <w:rsid w:val="0097783E"/>
    <w:rsid w:val="00977860"/>
    <w:rsid w:val="00977A9B"/>
    <w:rsid w:val="00977B41"/>
    <w:rsid w:val="009800D9"/>
    <w:rsid w:val="009801AF"/>
    <w:rsid w:val="009804DB"/>
    <w:rsid w:val="00980E75"/>
    <w:rsid w:val="009815ED"/>
    <w:rsid w:val="00981987"/>
    <w:rsid w:val="00981F4F"/>
    <w:rsid w:val="0098220A"/>
    <w:rsid w:val="009825B5"/>
    <w:rsid w:val="00982AF1"/>
    <w:rsid w:val="0098334F"/>
    <w:rsid w:val="0098352A"/>
    <w:rsid w:val="009836F2"/>
    <w:rsid w:val="00983B49"/>
    <w:rsid w:val="00983B53"/>
    <w:rsid w:val="00983CD1"/>
    <w:rsid w:val="00983D57"/>
    <w:rsid w:val="00984257"/>
    <w:rsid w:val="00984E60"/>
    <w:rsid w:val="0098534A"/>
    <w:rsid w:val="009853F3"/>
    <w:rsid w:val="009855FE"/>
    <w:rsid w:val="009856B8"/>
    <w:rsid w:val="00985994"/>
    <w:rsid w:val="00985E42"/>
    <w:rsid w:val="00985FD8"/>
    <w:rsid w:val="00986BD8"/>
    <w:rsid w:val="00986C59"/>
    <w:rsid w:val="00986C81"/>
    <w:rsid w:val="00986F2B"/>
    <w:rsid w:val="00987285"/>
    <w:rsid w:val="0098736B"/>
    <w:rsid w:val="00987576"/>
    <w:rsid w:val="00987B9E"/>
    <w:rsid w:val="00987DE2"/>
    <w:rsid w:val="00987E3B"/>
    <w:rsid w:val="00990453"/>
    <w:rsid w:val="009904C1"/>
    <w:rsid w:val="0099053B"/>
    <w:rsid w:val="00990582"/>
    <w:rsid w:val="00990641"/>
    <w:rsid w:val="00990949"/>
    <w:rsid w:val="00990ECB"/>
    <w:rsid w:val="009912EF"/>
    <w:rsid w:val="00991340"/>
    <w:rsid w:val="00991EC3"/>
    <w:rsid w:val="00992738"/>
    <w:rsid w:val="00993174"/>
    <w:rsid w:val="009934A0"/>
    <w:rsid w:val="009940BE"/>
    <w:rsid w:val="009940CA"/>
    <w:rsid w:val="00994831"/>
    <w:rsid w:val="0099486D"/>
    <w:rsid w:val="00994F16"/>
    <w:rsid w:val="00994F2B"/>
    <w:rsid w:val="00994FA6"/>
    <w:rsid w:val="009950B7"/>
    <w:rsid w:val="00995104"/>
    <w:rsid w:val="009952A2"/>
    <w:rsid w:val="0099537A"/>
    <w:rsid w:val="009953FA"/>
    <w:rsid w:val="009954D8"/>
    <w:rsid w:val="00995A1F"/>
    <w:rsid w:val="00995A51"/>
    <w:rsid w:val="00996059"/>
    <w:rsid w:val="00996452"/>
    <w:rsid w:val="00996901"/>
    <w:rsid w:val="0099692A"/>
    <w:rsid w:val="00996972"/>
    <w:rsid w:val="00996AB1"/>
    <w:rsid w:val="00997827"/>
    <w:rsid w:val="00997C82"/>
    <w:rsid w:val="00997CF0"/>
    <w:rsid w:val="009A0B0C"/>
    <w:rsid w:val="009A1016"/>
    <w:rsid w:val="009A1F09"/>
    <w:rsid w:val="009A200F"/>
    <w:rsid w:val="009A23BA"/>
    <w:rsid w:val="009A2D2C"/>
    <w:rsid w:val="009A33C7"/>
    <w:rsid w:val="009A37B1"/>
    <w:rsid w:val="009A39CE"/>
    <w:rsid w:val="009A4369"/>
    <w:rsid w:val="009A445B"/>
    <w:rsid w:val="009A47AC"/>
    <w:rsid w:val="009A4855"/>
    <w:rsid w:val="009A4894"/>
    <w:rsid w:val="009A4E54"/>
    <w:rsid w:val="009A516B"/>
    <w:rsid w:val="009A5661"/>
    <w:rsid w:val="009A5875"/>
    <w:rsid w:val="009A5F2F"/>
    <w:rsid w:val="009A5F5D"/>
    <w:rsid w:val="009A6368"/>
    <w:rsid w:val="009A68E0"/>
    <w:rsid w:val="009A68F4"/>
    <w:rsid w:val="009A69F8"/>
    <w:rsid w:val="009A6A92"/>
    <w:rsid w:val="009A6AA4"/>
    <w:rsid w:val="009A6FC2"/>
    <w:rsid w:val="009A70CF"/>
    <w:rsid w:val="009A7D1C"/>
    <w:rsid w:val="009A7D3A"/>
    <w:rsid w:val="009B024E"/>
    <w:rsid w:val="009B044A"/>
    <w:rsid w:val="009B067D"/>
    <w:rsid w:val="009B086E"/>
    <w:rsid w:val="009B0AAD"/>
    <w:rsid w:val="009B1100"/>
    <w:rsid w:val="009B1261"/>
    <w:rsid w:val="009B126E"/>
    <w:rsid w:val="009B133F"/>
    <w:rsid w:val="009B186F"/>
    <w:rsid w:val="009B18C3"/>
    <w:rsid w:val="009B206F"/>
    <w:rsid w:val="009B21F8"/>
    <w:rsid w:val="009B2349"/>
    <w:rsid w:val="009B24F8"/>
    <w:rsid w:val="009B27B1"/>
    <w:rsid w:val="009B31FE"/>
    <w:rsid w:val="009B334F"/>
    <w:rsid w:val="009B3FDE"/>
    <w:rsid w:val="009B4319"/>
    <w:rsid w:val="009B43DA"/>
    <w:rsid w:val="009B474C"/>
    <w:rsid w:val="009B4787"/>
    <w:rsid w:val="009B492A"/>
    <w:rsid w:val="009B4A57"/>
    <w:rsid w:val="009B4F06"/>
    <w:rsid w:val="009B503D"/>
    <w:rsid w:val="009B509C"/>
    <w:rsid w:val="009B5250"/>
    <w:rsid w:val="009B538C"/>
    <w:rsid w:val="009B5511"/>
    <w:rsid w:val="009B5819"/>
    <w:rsid w:val="009B5931"/>
    <w:rsid w:val="009B5EC8"/>
    <w:rsid w:val="009B76F7"/>
    <w:rsid w:val="009B7E89"/>
    <w:rsid w:val="009C032F"/>
    <w:rsid w:val="009C049A"/>
    <w:rsid w:val="009C05C3"/>
    <w:rsid w:val="009C0CF1"/>
    <w:rsid w:val="009C1842"/>
    <w:rsid w:val="009C1AEB"/>
    <w:rsid w:val="009C20FA"/>
    <w:rsid w:val="009C23CF"/>
    <w:rsid w:val="009C2B30"/>
    <w:rsid w:val="009C2B97"/>
    <w:rsid w:val="009C2D0C"/>
    <w:rsid w:val="009C3636"/>
    <w:rsid w:val="009C3AFF"/>
    <w:rsid w:val="009C3C09"/>
    <w:rsid w:val="009C3DE2"/>
    <w:rsid w:val="009C4246"/>
    <w:rsid w:val="009C4B24"/>
    <w:rsid w:val="009C4B71"/>
    <w:rsid w:val="009C4BF8"/>
    <w:rsid w:val="009C4C1A"/>
    <w:rsid w:val="009C5374"/>
    <w:rsid w:val="009C54B3"/>
    <w:rsid w:val="009C5757"/>
    <w:rsid w:val="009C582E"/>
    <w:rsid w:val="009C59BE"/>
    <w:rsid w:val="009C5A65"/>
    <w:rsid w:val="009C66CD"/>
    <w:rsid w:val="009C6F98"/>
    <w:rsid w:val="009C7344"/>
    <w:rsid w:val="009C76C4"/>
    <w:rsid w:val="009C7873"/>
    <w:rsid w:val="009C798C"/>
    <w:rsid w:val="009C79AC"/>
    <w:rsid w:val="009C7ACA"/>
    <w:rsid w:val="009D00DB"/>
    <w:rsid w:val="009D0553"/>
    <w:rsid w:val="009D08AD"/>
    <w:rsid w:val="009D1213"/>
    <w:rsid w:val="009D1300"/>
    <w:rsid w:val="009D1697"/>
    <w:rsid w:val="009D1954"/>
    <w:rsid w:val="009D1F0E"/>
    <w:rsid w:val="009D23F1"/>
    <w:rsid w:val="009D25BD"/>
    <w:rsid w:val="009D2C31"/>
    <w:rsid w:val="009D2DF0"/>
    <w:rsid w:val="009D30AD"/>
    <w:rsid w:val="009D3558"/>
    <w:rsid w:val="009D38F6"/>
    <w:rsid w:val="009D3971"/>
    <w:rsid w:val="009D41F0"/>
    <w:rsid w:val="009D4733"/>
    <w:rsid w:val="009D47AE"/>
    <w:rsid w:val="009D48BC"/>
    <w:rsid w:val="009D4AF9"/>
    <w:rsid w:val="009D4B61"/>
    <w:rsid w:val="009D4E1C"/>
    <w:rsid w:val="009D5A07"/>
    <w:rsid w:val="009D5ECB"/>
    <w:rsid w:val="009D6587"/>
    <w:rsid w:val="009D68FF"/>
    <w:rsid w:val="009D694C"/>
    <w:rsid w:val="009D6CB6"/>
    <w:rsid w:val="009D7189"/>
    <w:rsid w:val="009D74FF"/>
    <w:rsid w:val="009E043A"/>
    <w:rsid w:val="009E0462"/>
    <w:rsid w:val="009E0873"/>
    <w:rsid w:val="009E0D2B"/>
    <w:rsid w:val="009E0E81"/>
    <w:rsid w:val="009E0F35"/>
    <w:rsid w:val="009E10B7"/>
    <w:rsid w:val="009E167C"/>
    <w:rsid w:val="009E16C8"/>
    <w:rsid w:val="009E22DA"/>
    <w:rsid w:val="009E2851"/>
    <w:rsid w:val="009E2BD1"/>
    <w:rsid w:val="009E2EF9"/>
    <w:rsid w:val="009E3045"/>
    <w:rsid w:val="009E3120"/>
    <w:rsid w:val="009E3260"/>
    <w:rsid w:val="009E32F2"/>
    <w:rsid w:val="009E3531"/>
    <w:rsid w:val="009E3959"/>
    <w:rsid w:val="009E4560"/>
    <w:rsid w:val="009E4A2C"/>
    <w:rsid w:val="009E4AD8"/>
    <w:rsid w:val="009E4B9A"/>
    <w:rsid w:val="009E50A2"/>
    <w:rsid w:val="009E52A1"/>
    <w:rsid w:val="009E53BE"/>
    <w:rsid w:val="009E571C"/>
    <w:rsid w:val="009E58CA"/>
    <w:rsid w:val="009E5FE7"/>
    <w:rsid w:val="009E64C2"/>
    <w:rsid w:val="009E6A13"/>
    <w:rsid w:val="009E6E06"/>
    <w:rsid w:val="009E7303"/>
    <w:rsid w:val="009E7A71"/>
    <w:rsid w:val="009E7B50"/>
    <w:rsid w:val="009F010D"/>
    <w:rsid w:val="009F01D5"/>
    <w:rsid w:val="009F02EB"/>
    <w:rsid w:val="009F0692"/>
    <w:rsid w:val="009F078C"/>
    <w:rsid w:val="009F07F4"/>
    <w:rsid w:val="009F0FD2"/>
    <w:rsid w:val="009F1334"/>
    <w:rsid w:val="009F1554"/>
    <w:rsid w:val="009F15E3"/>
    <w:rsid w:val="009F1657"/>
    <w:rsid w:val="009F16BD"/>
    <w:rsid w:val="009F2117"/>
    <w:rsid w:val="009F2353"/>
    <w:rsid w:val="009F246C"/>
    <w:rsid w:val="009F28ED"/>
    <w:rsid w:val="009F2A97"/>
    <w:rsid w:val="009F2D44"/>
    <w:rsid w:val="009F2F9D"/>
    <w:rsid w:val="009F301D"/>
    <w:rsid w:val="009F30CF"/>
    <w:rsid w:val="009F3415"/>
    <w:rsid w:val="009F3A0A"/>
    <w:rsid w:val="009F3D7A"/>
    <w:rsid w:val="009F3F9E"/>
    <w:rsid w:val="009F41EA"/>
    <w:rsid w:val="009F4FDE"/>
    <w:rsid w:val="009F501A"/>
    <w:rsid w:val="009F511F"/>
    <w:rsid w:val="009F52E1"/>
    <w:rsid w:val="009F5416"/>
    <w:rsid w:val="009F5A72"/>
    <w:rsid w:val="009F5A97"/>
    <w:rsid w:val="009F5E18"/>
    <w:rsid w:val="009F5EE6"/>
    <w:rsid w:val="009F61D4"/>
    <w:rsid w:val="009F64F2"/>
    <w:rsid w:val="009F6699"/>
    <w:rsid w:val="009F6AE7"/>
    <w:rsid w:val="009F7587"/>
    <w:rsid w:val="009F7AEC"/>
    <w:rsid w:val="009F7B05"/>
    <w:rsid w:val="00A00378"/>
    <w:rsid w:val="00A0057A"/>
    <w:rsid w:val="00A006D5"/>
    <w:rsid w:val="00A0083E"/>
    <w:rsid w:val="00A00881"/>
    <w:rsid w:val="00A00C25"/>
    <w:rsid w:val="00A00D53"/>
    <w:rsid w:val="00A0135B"/>
    <w:rsid w:val="00A01481"/>
    <w:rsid w:val="00A01C1A"/>
    <w:rsid w:val="00A01D54"/>
    <w:rsid w:val="00A01DEE"/>
    <w:rsid w:val="00A0209D"/>
    <w:rsid w:val="00A0216E"/>
    <w:rsid w:val="00A025DD"/>
    <w:rsid w:val="00A026AB"/>
    <w:rsid w:val="00A0291F"/>
    <w:rsid w:val="00A02D65"/>
    <w:rsid w:val="00A02F21"/>
    <w:rsid w:val="00A02F78"/>
    <w:rsid w:val="00A03512"/>
    <w:rsid w:val="00A035DB"/>
    <w:rsid w:val="00A0391C"/>
    <w:rsid w:val="00A03DB9"/>
    <w:rsid w:val="00A044E1"/>
    <w:rsid w:val="00A0468E"/>
    <w:rsid w:val="00A049AB"/>
    <w:rsid w:val="00A04B7B"/>
    <w:rsid w:val="00A04B9E"/>
    <w:rsid w:val="00A04E5A"/>
    <w:rsid w:val="00A055F6"/>
    <w:rsid w:val="00A05A16"/>
    <w:rsid w:val="00A05B26"/>
    <w:rsid w:val="00A05B47"/>
    <w:rsid w:val="00A05C62"/>
    <w:rsid w:val="00A05E9D"/>
    <w:rsid w:val="00A06464"/>
    <w:rsid w:val="00A06995"/>
    <w:rsid w:val="00A06C15"/>
    <w:rsid w:val="00A075B8"/>
    <w:rsid w:val="00A07F55"/>
    <w:rsid w:val="00A104E5"/>
    <w:rsid w:val="00A105C5"/>
    <w:rsid w:val="00A10738"/>
    <w:rsid w:val="00A10929"/>
    <w:rsid w:val="00A10C4C"/>
    <w:rsid w:val="00A10F2B"/>
    <w:rsid w:val="00A11A78"/>
    <w:rsid w:val="00A12479"/>
    <w:rsid w:val="00A124D0"/>
    <w:rsid w:val="00A12D73"/>
    <w:rsid w:val="00A131A4"/>
    <w:rsid w:val="00A137FF"/>
    <w:rsid w:val="00A13B63"/>
    <w:rsid w:val="00A13F90"/>
    <w:rsid w:val="00A140F5"/>
    <w:rsid w:val="00A1419D"/>
    <w:rsid w:val="00A141E6"/>
    <w:rsid w:val="00A14C3D"/>
    <w:rsid w:val="00A15090"/>
    <w:rsid w:val="00A150BE"/>
    <w:rsid w:val="00A15CF2"/>
    <w:rsid w:val="00A16978"/>
    <w:rsid w:val="00A16BD3"/>
    <w:rsid w:val="00A16C0E"/>
    <w:rsid w:val="00A16D5B"/>
    <w:rsid w:val="00A16D82"/>
    <w:rsid w:val="00A170DE"/>
    <w:rsid w:val="00A17360"/>
    <w:rsid w:val="00A17520"/>
    <w:rsid w:val="00A177F2"/>
    <w:rsid w:val="00A178DD"/>
    <w:rsid w:val="00A20253"/>
    <w:rsid w:val="00A20304"/>
    <w:rsid w:val="00A2037C"/>
    <w:rsid w:val="00A204B7"/>
    <w:rsid w:val="00A2081F"/>
    <w:rsid w:val="00A20913"/>
    <w:rsid w:val="00A20E05"/>
    <w:rsid w:val="00A20F90"/>
    <w:rsid w:val="00A211F3"/>
    <w:rsid w:val="00A214C3"/>
    <w:rsid w:val="00A21646"/>
    <w:rsid w:val="00A217DB"/>
    <w:rsid w:val="00A218D4"/>
    <w:rsid w:val="00A21EB3"/>
    <w:rsid w:val="00A22439"/>
    <w:rsid w:val="00A22468"/>
    <w:rsid w:val="00A226A5"/>
    <w:rsid w:val="00A229AB"/>
    <w:rsid w:val="00A22C97"/>
    <w:rsid w:val="00A22DF3"/>
    <w:rsid w:val="00A2308C"/>
    <w:rsid w:val="00A2313F"/>
    <w:rsid w:val="00A232D2"/>
    <w:rsid w:val="00A233B3"/>
    <w:rsid w:val="00A23592"/>
    <w:rsid w:val="00A236A3"/>
    <w:rsid w:val="00A23B20"/>
    <w:rsid w:val="00A23E3F"/>
    <w:rsid w:val="00A2444A"/>
    <w:rsid w:val="00A246B6"/>
    <w:rsid w:val="00A248B6"/>
    <w:rsid w:val="00A24F0C"/>
    <w:rsid w:val="00A25241"/>
    <w:rsid w:val="00A25C94"/>
    <w:rsid w:val="00A25F04"/>
    <w:rsid w:val="00A26B85"/>
    <w:rsid w:val="00A26E54"/>
    <w:rsid w:val="00A273E8"/>
    <w:rsid w:val="00A27A23"/>
    <w:rsid w:val="00A27B69"/>
    <w:rsid w:val="00A30030"/>
    <w:rsid w:val="00A30666"/>
    <w:rsid w:val="00A306E3"/>
    <w:rsid w:val="00A30F3B"/>
    <w:rsid w:val="00A31046"/>
    <w:rsid w:val="00A31158"/>
    <w:rsid w:val="00A3132A"/>
    <w:rsid w:val="00A3139F"/>
    <w:rsid w:val="00A3155D"/>
    <w:rsid w:val="00A31DEB"/>
    <w:rsid w:val="00A31E0A"/>
    <w:rsid w:val="00A320B9"/>
    <w:rsid w:val="00A32338"/>
    <w:rsid w:val="00A32659"/>
    <w:rsid w:val="00A326F5"/>
    <w:rsid w:val="00A329F3"/>
    <w:rsid w:val="00A32B3C"/>
    <w:rsid w:val="00A333CA"/>
    <w:rsid w:val="00A33C2E"/>
    <w:rsid w:val="00A33DA5"/>
    <w:rsid w:val="00A33DAD"/>
    <w:rsid w:val="00A33DE3"/>
    <w:rsid w:val="00A34896"/>
    <w:rsid w:val="00A3508E"/>
    <w:rsid w:val="00A35340"/>
    <w:rsid w:val="00A3534E"/>
    <w:rsid w:val="00A35358"/>
    <w:rsid w:val="00A36039"/>
    <w:rsid w:val="00A360DF"/>
    <w:rsid w:val="00A3620C"/>
    <w:rsid w:val="00A362CB"/>
    <w:rsid w:val="00A36A1C"/>
    <w:rsid w:val="00A36B2C"/>
    <w:rsid w:val="00A370EC"/>
    <w:rsid w:val="00A37414"/>
    <w:rsid w:val="00A4054F"/>
    <w:rsid w:val="00A40C42"/>
    <w:rsid w:val="00A40D13"/>
    <w:rsid w:val="00A410AA"/>
    <w:rsid w:val="00A41527"/>
    <w:rsid w:val="00A41980"/>
    <w:rsid w:val="00A41E31"/>
    <w:rsid w:val="00A42381"/>
    <w:rsid w:val="00A42618"/>
    <w:rsid w:val="00A42BB4"/>
    <w:rsid w:val="00A43126"/>
    <w:rsid w:val="00A4336B"/>
    <w:rsid w:val="00A43415"/>
    <w:rsid w:val="00A43670"/>
    <w:rsid w:val="00A43867"/>
    <w:rsid w:val="00A43D03"/>
    <w:rsid w:val="00A44030"/>
    <w:rsid w:val="00A446BD"/>
    <w:rsid w:val="00A44A26"/>
    <w:rsid w:val="00A44B1B"/>
    <w:rsid w:val="00A45001"/>
    <w:rsid w:val="00A45391"/>
    <w:rsid w:val="00A45912"/>
    <w:rsid w:val="00A46338"/>
    <w:rsid w:val="00A4699A"/>
    <w:rsid w:val="00A46EFA"/>
    <w:rsid w:val="00A47301"/>
    <w:rsid w:val="00A47BAF"/>
    <w:rsid w:val="00A47F24"/>
    <w:rsid w:val="00A501D2"/>
    <w:rsid w:val="00A50C0E"/>
    <w:rsid w:val="00A50FEC"/>
    <w:rsid w:val="00A516BC"/>
    <w:rsid w:val="00A5189D"/>
    <w:rsid w:val="00A5204A"/>
    <w:rsid w:val="00A52143"/>
    <w:rsid w:val="00A52761"/>
    <w:rsid w:val="00A529F3"/>
    <w:rsid w:val="00A52B23"/>
    <w:rsid w:val="00A52CB6"/>
    <w:rsid w:val="00A531A2"/>
    <w:rsid w:val="00A5360A"/>
    <w:rsid w:val="00A53A92"/>
    <w:rsid w:val="00A53B57"/>
    <w:rsid w:val="00A54198"/>
    <w:rsid w:val="00A5471E"/>
    <w:rsid w:val="00A54838"/>
    <w:rsid w:val="00A54CE7"/>
    <w:rsid w:val="00A54F54"/>
    <w:rsid w:val="00A5517E"/>
    <w:rsid w:val="00A55C39"/>
    <w:rsid w:val="00A55F77"/>
    <w:rsid w:val="00A5638E"/>
    <w:rsid w:val="00A56879"/>
    <w:rsid w:val="00A57156"/>
    <w:rsid w:val="00A576C0"/>
    <w:rsid w:val="00A60291"/>
    <w:rsid w:val="00A60364"/>
    <w:rsid w:val="00A6059C"/>
    <w:rsid w:val="00A606E0"/>
    <w:rsid w:val="00A60926"/>
    <w:rsid w:val="00A60ABF"/>
    <w:rsid w:val="00A60E37"/>
    <w:rsid w:val="00A60F66"/>
    <w:rsid w:val="00A614CB"/>
    <w:rsid w:val="00A61662"/>
    <w:rsid w:val="00A617DD"/>
    <w:rsid w:val="00A61824"/>
    <w:rsid w:val="00A61849"/>
    <w:rsid w:val="00A62006"/>
    <w:rsid w:val="00A622C1"/>
    <w:rsid w:val="00A6269E"/>
    <w:rsid w:val="00A62AB2"/>
    <w:rsid w:val="00A62BCC"/>
    <w:rsid w:val="00A6344F"/>
    <w:rsid w:val="00A63619"/>
    <w:rsid w:val="00A636AA"/>
    <w:rsid w:val="00A63AE2"/>
    <w:rsid w:val="00A63C9D"/>
    <w:rsid w:val="00A63F48"/>
    <w:rsid w:val="00A641AF"/>
    <w:rsid w:val="00A64542"/>
    <w:rsid w:val="00A64640"/>
    <w:rsid w:val="00A646E9"/>
    <w:rsid w:val="00A65D7F"/>
    <w:rsid w:val="00A65F8F"/>
    <w:rsid w:val="00A66011"/>
    <w:rsid w:val="00A663BF"/>
    <w:rsid w:val="00A664C8"/>
    <w:rsid w:val="00A667EC"/>
    <w:rsid w:val="00A676DC"/>
    <w:rsid w:val="00A67708"/>
    <w:rsid w:val="00A6797F"/>
    <w:rsid w:val="00A67B8E"/>
    <w:rsid w:val="00A67BDA"/>
    <w:rsid w:val="00A67C66"/>
    <w:rsid w:val="00A67E99"/>
    <w:rsid w:val="00A67F09"/>
    <w:rsid w:val="00A67F7F"/>
    <w:rsid w:val="00A703E8"/>
    <w:rsid w:val="00A709C0"/>
    <w:rsid w:val="00A70D6A"/>
    <w:rsid w:val="00A70D70"/>
    <w:rsid w:val="00A71689"/>
    <w:rsid w:val="00A71953"/>
    <w:rsid w:val="00A71AAB"/>
    <w:rsid w:val="00A71C17"/>
    <w:rsid w:val="00A71D7F"/>
    <w:rsid w:val="00A71DEE"/>
    <w:rsid w:val="00A72169"/>
    <w:rsid w:val="00A721A9"/>
    <w:rsid w:val="00A73167"/>
    <w:rsid w:val="00A73173"/>
    <w:rsid w:val="00A731EA"/>
    <w:rsid w:val="00A7334C"/>
    <w:rsid w:val="00A734A0"/>
    <w:rsid w:val="00A736B1"/>
    <w:rsid w:val="00A7385C"/>
    <w:rsid w:val="00A73DC6"/>
    <w:rsid w:val="00A740BA"/>
    <w:rsid w:val="00A741D6"/>
    <w:rsid w:val="00A75331"/>
    <w:rsid w:val="00A75912"/>
    <w:rsid w:val="00A7625E"/>
    <w:rsid w:val="00A764DF"/>
    <w:rsid w:val="00A7782B"/>
    <w:rsid w:val="00A80775"/>
    <w:rsid w:val="00A80AB3"/>
    <w:rsid w:val="00A80B76"/>
    <w:rsid w:val="00A812A2"/>
    <w:rsid w:val="00A81959"/>
    <w:rsid w:val="00A81CA5"/>
    <w:rsid w:val="00A81D31"/>
    <w:rsid w:val="00A81D8B"/>
    <w:rsid w:val="00A82403"/>
    <w:rsid w:val="00A824D5"/>
    <w:rsid w:val="00A828DE"/>
    <w:rsid w:val="00A829D1"/>
    <w:rsid w:val="00A82DAA"/>
    <w:rsid w:val="00A83196"/>
    <w:rsid w:val="00A83838"/>
    <w:rsid w:val="00A83E2D"/>
    <w:rsid w:val="00A84154"/>
    <w:rsid w:val="00A843D6"/>
    <w:rsid w:val="00A84AC4"/>
    <w:rsid w:val="00A84DE0"/>
    <w:rsid w:val="00A8546A"/>
    <w:rsid w:val="00A859A2"/>
    <w:rsid w:val="00A85A3A"/>
    <w:rsid w:val="00A85D5D"/>
    <w:rsid w:val="00A85F45"/>
    <w:rsid w:val="00A8657F"/>
    <w:rsid w:val="00A868D4"/>
    <w:rsid w:val="00A86B15"/>
    <w:rsid w:val="00A86B49"/>
    <w:rsid w:val="00A870F2"/>
    <w:rsid w:val="00A875FE"/>
    <w:rsid w:val="00A87781"/>
    <w:rsid w:val="00A8792B"/>
    <w:rsid w:val="00A87B48"/>
    <w:rsid w:val="00A87C12"/>
    <w:rsid w:val="00A902B6"/>
    <w:rsid w:val="00A9035B"/>
    <w:rsid w:val="00A90570"/>
    <w:rsid w:val="00A90F35"/>
    <w:rsid w:val="00A91356"/>
    <w:rsid w:val="00A91702"/>
    <w:rsid w:val="00A918FD"/>
    <w:rsid w:val="00A91CFF"/>
    <w:rsid w:val="00A9203D"/>
    <w:rsid w:val="00A928C1"/>
    <w:rsid w:val="00A92F88"/>
    <w:rsid w:val="00A93B53"/>
    <w:rsid w:val="00A9460E"/>
    <w:rsid w:val="00A947E5"/>
    <w:rsid w:val="00A948E0"/>
    <w:rsid w:val="00A95108"/>
    <w:rsid w:val="00A95C17"/>
    <w:rsid w:val="00A960A0"/>
    <w:rsid w:val="00A96227"/>
    <w:rsid w:val="00A963DE"/>
    <w:rsid w:val="00A969E5"/>
    <w:rsid w:val="00A972F8"/>
    <w:rsid w:val="00A97A16"/>
    <w:rsid w:val="00AA0091"/>
    <w:rsid w:val="00AA0386"/>
    <w:rsid w:val="00AA074A"/>
    <w:rsid w:val="00AA0849"/>
    <w:rsid w:val="00AA0970"/>
    <w:rsid w:val="00AA0EE6"/>
    <w:rsid w:val="00AA0FD6"/>
    <w:rsid w:val="00AA131D"/>
    <w:rsid w:val="00AA1339"/>
    <w:rsid w:val="00AA1406"/>
    <w:rsid w:val="00AA1C81"/>
    <w:rsid w:val="00AA1DE0"/>
    <w:rsid w:val="00AA1EF4"/>
    <w:rsid w:val="00AA250A"/>
    <w:rsid w:val="00AA2B60"/>
    <w:rsid w:val="00AA33F0"/>
    <w:rsid w:val="00AA34F2"/>
    <w:rsid w:val="00AA3A1B"/>
    <w:rsid w:val="00AA3BE8"/>
    <w:rsid w:val="00AA508C"/>
    <w:rsid w:val="00AA5794"/>
    <w:rsid w:val="00AA5837"/>
    <w:rsid w:val="00AA58EC"/>
    <w:rsid w:val="00AA5A07"/>
    <w:rsid w:val="00AA5B4B"/>
    <w:rsid w:val="00AA5F51"/>
    <w:rsid w:val="00AA6251"/>
    <w:rsid w:val="00AA6ABC"/>
    <w:rsid w:val="00AA6B5D"/>
    <w:rsid w:val="00AA6CF0"/>
    <w:rsid w:val="00AA6F34"/>
    <w:rsid w:val="00AA72F3"/>
    <w:rsid w:val="00AA7455"/>
    <w:rsid w:val="00AA749B"/>
    <w:rsid w:val="00AA777C"/>
    <w:rsid w:val="00AA7B7B"/>
    <w:rsid w:val="00AB035B"/>
    <w:rsid w:val="00AB0420"/>
    <w:rsid w:val="00AB0D0F"/>
    <w:rsid w:val="00AB0F16"/>
    <w:rsid w:val="00AB14BF"/>
    <w:rsid w:val="00AB16C5"/>
    <w:rsid w:val="00AB1A6C"/>
    <w:rsid w:val="00AB1B83"/>
    <w:rsid w:val="00AB1C22"/>
    <w:rsid w:val="00AB1F0B"/>
    <w:rsid w:val="00AB20E6"/>
    <w:rsid w:val="00AB2603"/>
    <w:rsid w:val="00AB31D9"/>
    <w:rsid w:val="00AB38FD"/>
    <w:rsid w:val="00AB3D37"/>
    <w:rsid w:val="00AB3D41"/>
    <w:rsid w:val="00AB3EC4"/>
    <w:rsid w:val="00AB40F5"/>
    <w:rsid w:val="00AB45A0"/>
    <w:rsid w:val="00AB4AD8"/>
    <w:rsid w:val="00AB4DFC"/>
    <w:rsid w:val="00AB5123"/>
    <w:rsid w:val="00AB54D6"/>
    <w:rsid w:val="00AB56FC"/>
    <w:rsid w:val="00AB5EB3"/>
    <w:rsid w:val="00AB61A3"/>
    <w:rsid w:val="00AB6A5B"/>
    <w:rsid w:val="00AB6B03"/>
    <w:rsid w:val="00AB6D3F"/>
    <w:rsid w:val="00AB70B0"/>
    <w:rsid w:val="00AB73F3"/>
    <w:rsid w:val="00AB7923"/>
    <w:rsid w:val="00AC003D"/>
    <w:rsid w:val="00AC0233"/>
    <w:rsid w:val="00AC0291"/>
    <w:rsid w:val="00AC0E8F"/>
    <w:rsid w:val="00AC0F7B"/>
    <w:rsid w:val="00AC14C3"/>
    <w:rsid w:val="00AC154F"/>
    <w:rsid w:val="00AC181E"/>
    <w:rsid w:val="00AC1859"/>
    <w:rsid w:val="00AC1A2D"/>
    <w:rsid w:val="00AC23E7"/>
    <w:rsid w:val="00AC2887"/>
    <w:rsid w:val="00AC2AC8"/>
    <w:rsid w:val="00AC2B07"/>
    <w:rsid w:val="00AC40FB"/>
    <w:rsid w:val="00AC41E9"/>
    <w:rsid w:val="00AC44F7"/>
    <w:rsid w:val="00AC46EE"/>
    <w:rsid w:val="00AC4A25"/>
    <w:rsid w:val="00AC52AF"/>
    <w:rsid w:val="00AC554D"/>
    <w:rsid w:val="00AC5619"/>
    <w:rsid w:val="00AC589A"/>
    <w:rsid w:val="00AC5AB1"/>
    <w:rsid w:val="00AC5EBA"/>
    <w:rsid w:val="00AC5F9B"/>
    <w:rsid w:val="00AC63AB"/>
    <w:rsid w:val="00AC66A0"/>
    <w:rsid w:val="00AC67F2"/>
    <w:rsid w:val="00AC6F79"/>
    <w:rsid w:val="00AC7189"/>
    <w:rsid w:val="00AC73B6"/>
    <w:rsid w:val="00AC73CD"/>
    <w:rsid w:val="00AC73EA"/>
    <w:rsid w:val="00AC7E67"/>
    <w:rsid w:val="00AD0243"/>
    <w:rsid w:val="00AD02E6"/>
    <w:rsid w:val="00AD0402"/>
    <w:rsid w:val="00AD09D7"/>
    <w:rsid w:val="00AD0A62"/>
    <w:rsid w:val="00AD1278"/>
    <w:rsid w:val="00AD157B"/>
    <w:rsid w:val="00AD1E2C"/>
    <w:rsid w:val="00AD1FB9"/>
    <w:rsid w:val="00AD240F"/>
    <w:rsid w:val="00AD28F5"/>
    <w:rsid w:val="00AD2CAE"/>
    <w:rsid w:val="00AD2EF2"/>
    <w:rsid w:val="00AD2F2C"/>
    <w:rsid w:val="00AD3290"/>
    <w:rsid w:val="00AD3B3C"/>
    <w:rsid w:val="00AD3D05"/>
    <w:rsid w:val="00AD3EF3"/>
    <w:rsid w:val="00AD4323"/>
    <w:rsid w:val="00AD4BB7"/>
    <w:rsid w:val="00AD4C11"/>
    <w:rsid w:val="00AD4EEC"/>
    <w:rsid w:val="00AD4F28"/>
    <w:rsid w:val="00AD4F32"/>
    <w:rsid w:val="00AD57FB"/>
    <w:rsid w:val="00AD5D67"/>
    <w:rsid w:val="00AD6040"/>
    <w:rsid w:val="00AD6761"/>
    <w:rsid w:val="00AD681C"/>
    <w:rsid w:val="00AD6888"/>
    <w:rsid w:val="00AD72CE"/>
    <w:rsid w:val="00AD7666"/>
    <w:rsid w:val="00AD79EC"/>
    <w:rsid w:val="00AD7C36"/>
    <w:rsid w:val="00AD7DEA"/>
    <w:rsid w:val="00AE0590"/>
    <w:rsid w:val="00AE0770"/>
    <w:rsid w:val="00AE079A"/>
    <w:rsid w:val="00AE0C62"/>
    <w:rsid w:val="00AE150D"/>
    <w:rsid w:val="00AE18F5"/>
    <w:rsid w:val="00AE1B46"/>
    <w:rsid w:val="00AE1D3D"/>
    <w:rsid w:val="00AE2566"/>
    <w:rsid w:val="00AE29DA"/>
    <w:rsid w:val="00AE2F34"/>
    <w:rsid w:val="00AE31EA"/>
    <w:rsid w:val="00AE3497"/>
    <w:rsid w:val="00AE34CA"/>
    <w:rsid w:val="00AE3AC5"/>
    <w:rsid w:val="00AE3E13"/>
    <w:rsid w:val="00AE427E"/>
    <w:rsid w:val="00AE43AB"/>
    <w:rsid w:val="00AE5D89"/>
    <w:rsid w:val="00AE6741"/>
    <w:rsid w:val="00AE7004"/>
    <w:rsid w:val="00AE797C"/>
    <w:rsid w:val="00AE7B17"/>
    <w:rsid w:val="00AE7F00"/>
    <w:rsid w:val="00AF00E5"/>
    <w:rsid w:val="00AF026E"/>
    <w:rsid w:val="00AF04BE"/>
    <w:rsid w:val="00AF0C36"/>
    <w:rsid w:val="00AF0C8B"/>
    <w:rsid w:val="00AF1147"/>
    <w:rsid w:val="00AF1A6A"/>
    <w:rsid w:val="00AF1B47"/>
    <w:rsid w:val="00AF207E"/>
    <w:rsid w:val="00AF20D9"/>
    <w:rsid w:val="00AF2F9C"/>
    <w:rsid w:val="00AF3812"/>
    <w:rsid w:val="00AF4B38"/>
    <w:rsid w:val="00AF5860"/>
    <w:rsid w:val="00AF59A2"/>
    <w:rsid w:val="00AF5B9B"/>
    <w:rsid w:val="00AF6C78"/>
    <w:rsid w:val="00AF7239"/>
    <w:rsid w:val="00AF729A"/>
    <w:rsid w:val="00AF7836"/>
    <w:rsid w:val="00AF7A83"/>
    <w:rsid w:val="00AF7AAB"/>
    <w:rsid w:val="00AF7AEF"/>
    <w:rsid w:val="00AF7BF3"/>
    <w:rsid w:val="00AF7C0C"/>
    <w:rsid w:val="00B00232"/>
    <w:rsid w:val="00B004D3"/>
    <w:rsid w:val="00B007C6"/>
    <w:rsid w:val="00B0087B"/>
    <w:rsid w:val="00B00C00"/>
    <w:rsid w:val="00B01606"/>
    <w:rsid w:val="00B01756"/>
    <w:rsid w:val="00B0192E"/>
    <w:rsid w:val="00B024B9"/>
    <w:rsid w:val="00B02943"/>
    <w:rsid w:val="00B03025"/>
    <w:rsid w:val="00B03A1B"/>
    <w:rsid w:val="00B043AA"/>
    <w:rsid w:val="00B049BA"/>
    <w:rsid w:val="00B05073"/>
    <w:rsid w:val="00B058C1"/>
    <w:rsid w:val="00B05C85"/>
    <w:rsid w:val="00B06279"/>
    <w:rsid w:val="00B06955"/>
    <w:rsid w:val="00B06EED"/>
    <w:rsid w:val="00B06F86"/>
    <w:rsid w:val="00B06FEA"/>
    <w:rsid w:val="00B07223"/>
    <w:rsid w:val="00B074B8"/>
    <w:rsid w:val="00B075BD"/>
    <w:rsid w:val="00B079FF"/>
    <w:rsid w:val="00B07B89"/>
    <w:rsid w:val="00B101E3"/>
    <w:rsid w:val="00B10949"/>
    <w:rsid w:val="00B10F77"/>
    <w:rsid w:val="00B11015"/>
    <w:rsid w:val="00B11477"/>
    <w:rsid w:val="00B1197F"/>
    <w:rsid w:val="00B11A44"/>
    <w:rsid w:val="00B11BF9"/>
    <w:rsid w:val="00B12498"/>
    <w:rsid w:val="00B124BE"/>
    <w:rsid w:val="00B127A3"/>
    <w:rsid w:val="00B12980"/>
    <w:rsid w:val="00B12E13"/>
    <w:rsid w:val="00B12F73"/>
    <w:rsid w:val="00B12FCD"/>
    <w:rsid w:val="00B131A6"/>
    <w:rsid w:val="00B13246"/>
    <w:rsid w:val="00B13AE2"/>
    <w:rsid w:val="00B14172"/>
    <w:rsid w:val="00B1433A"/>
    <w:rsid w:val="00B14880"/>
    <w:rsid w:val="00B14C0F"/>
    <w:rsid w:val="00B15511"/>
    <w:rsid w:val="00B15767"/>
    <w:rsid w:val="00B15D75"/>
    <w:rsid w:val="00B167C0"/>
    <w:rsid w:val="00B169B6"/>
    <w:rsid w:val="00B16B24"/>
    <w:rsid w:val="00B16BA0"/>
    <w:rsid w:val="00B16BFF"/>
    <w:rsid w:val="00B170D9"/>
    <w:rsid w:val="00B171C3"/>
    <w:rsid w:val="00B1785E"/>
    <w:rsid w:val="00B179E2"/>
    <w:rsid w:val="00B17CDE"/>
    <w:rsid w:val="00B206C6"/>
    <w:rsid w:val="00B20866"/>
    <w:rsid w:val="00B20EEC"/>
    <w:rsid w:val="00B20FA9"/>
    <w:rsid w:val="00B2139D"/>
    <w:rsid w:val="00B2144A"/>
    <w:rsid w:val="00B215AE"/>
    <w:rsid w:val="00B21639"/>
    <w:rsid w:val="00B221B5"/>
    <w:rsid w:val="00B22C19"/>
    <w:rsid w:val="00B22CE6"/>
    <w:rsid w:val="00B22F8A"/>
    <w:rsid w:val="00B230CD"/>
    <w:rsid w:val="00B2363C"/>
    <w:rsid w:val="00B2382D"/>
    <w:rsid w:val="00B23F52"/>
    <w:rsid w:val="00B240B7"/>
    <w:rsid w:val="00B24262"/>
    <w:rsid w:val="00B244AA"/>
    <w:rsid w:val="00B245FF"/>
    <w:rsid w:val="00B24A91"/>
    <w:rsid w:val="00B2522D"/>
    <w:rsid w:val="00B25A4A"/>
    <w:rsid w:val="00B25D9A"/>
    <w:rsid w:val="00B263A0"/>
    <w:rsid w:val="00B26792"/>
    <w:rsid w:val="00B267EE"/>
    <w:rsid w:val="00B26B17"/>
    <w:rsid w:val="00B26C47"/>
    <w:rsid w:val="00B270B6"/>
    <w:rsid w:val="00B27350"/>
    <w:rsid w:val="00B275C9"/>
    <w:rsid w:val="00B27792"/>
    <w:rsid w:val="00B277D7"/>
    <w:rsid w:val="00B27D8D"/>
    <w:rsid w:val="00B301AB"/>
    <w:rsid w:val="00B304A3"/>
    <w:rsid w:val="00B312D5"/>
    <w:rsid w:val="00B31396"/>
    <w:rsid w:val="00B3218B"/>
    <w:rsid w:val="00B32196"/>
    <w:rsid w:val="00B3241E"/>
    <w:rsid w:val="00B32502"/>
    <w:rsid w:val="00B3266F"/>
    <w:rsid w:val="00B327A8"/>
    <w:rsid w:val="00B32CC5"/>
    <w:rsid w:val="00B32FE3"/>
    <w:rsid w:val="00B33213"/>
    <w:rsid w:val="00B334BE"/>
    <w:rsid w:val="00B33AA6"/>
    <w:rsid w:val="00B34158"/>
    <w:rsid w:val="00B34376"/>
    <w:rsid w:val="00B344F4"/>
    <w:rsid w:val="00B34CFA"/>
    <w:rsid w:val="00B35599"/>
    <w:rsid w:val="00B3569A"/>
    <w:rsid w:val="00B35894"/>
    <w:rsid w:val="00B361E1"/>
    <w:rsid w:val="00B36E32"/>
    <w:rsid w:val="00B36FBE"/>
    <w:rsid w:val="00B3756C"/>
    <w:rsid w:val="00B376DB"/>
    <w:rsid w:val="00B37791"/>
    <w:rsid w:val="00B4053E"/>
    <w:rsid w:val="00B413D0"/>
    <w:rsid w:val="00B41D3A"/>
    <w:rsid w:val="00B42013"/>
    <w:rsid w:val="00B422DE"/>
    <w:rsid w:val="00B42358"/>
    <w:rsid w:val="00B42ECD"/>
    <w:rsid w:val="00B43226"/>
    <w:rsid w:val="00B43AC0"/>
    <w:rsid w:val="00B43C00"/>
    <w:rsid w:val="00B43FCF"/>
    <w:rsid w:val="00B441D2"/>
    <w:rsid w:val="00B44857"/>
    <w:rsid w:val="00B449CC"/>
    <w:rsid w:val="00B4547F"/>
    <w:rsid w:val="00B456D9"/>
    <w:rsid w:val="00B45705"/>
    <w:rsid w:val="00B4599D"/>
    <w:rsid w:val="00B45E09"/>
    <w:rsid w:val="00B45EE6"/>
    <w:rsid w:val="00B46050"/>
    <w:rsid w:val="00B46131"/>
    <w:rsid w:val="00B461AB"/>
    <w:rsid w:val="00B468AB"/>
    <w:rsid w:val="00B46C14"/>
    <w:rsid w:val="00B4721E"/>
    <w:rsid w:val="00B4726D"/>
    <w:rsid w:val="00B473C5"/>
    <w:rsid w:val="00B47C6E"/>
    <w:rsid w:val="00B47CE1"/>
    <w:rsid w:val="00B47F27"/>
    <w:rsid w:val="00B5040D"/>
    <w:rsid w:val="00B50DEB"/>
    <w:rsid w:val="00B50E87"/>
    <w:rsid w:val="00B50F4E"/>
    <w:rsid w:val="00B51573"/>
    <w:rsid w:val="00B51809"/>
    <w:rsid w:val="00B51901"/>
    <w:rsid w:val="00B521DD"/>
    <w:rsid w:val="00B523CD"/>
    <w:rsid w:val="00B5265A"/>
    <w:rsid w:val="00B5307D"/>
    <w:rsid w:val="00B530E5"/>
    <w:rsid w:val="00B53117"/>
    <w:rsid w:val="00B53714"/>
    <w:rsid w:val="00B5381D"/>
    <w:rsid w:val="00B53F36"/>
    <w:rsid w:val="00B53F80"/>
    <w:rsid w:val="00B5416A"/>
    <w:rsid w:val="00B54338"/>
    <w:rsid w:val="00B543C3"/>
    <w:rsid w:val="00B544CF"/>
    <w:rsid w:val="00B5459F"/>
    <w:rsid w:val="00B5472E"/>
    <w:rsid w:val="00B54941"/>
    <w:rsid w:val="00B54A0E"/>
    <w:rsid w:val="00B54ADB"/>
    <w:rsid w:val="00B54BDC"/>
    <w:rsid w:val="00B54F1A"/>
    <w:rsid w:val="00B55506"/>
    <w:rsid w:val="00B55E1F"/>
    <w:rsid w:val="00B56042"/>
    <w:rsid w:val="00B56192"/>
    <w:rsid w:val="00B5625E"/>
    <w:rsid w:val="00B569B4"/>
    <w:rsid w:val="00B571FA"/>
    <w:rsid w:val="00B576BF"/>
    <w:rsid w:val="00B6028D"/>
    <w:rsid w:val="00B60426"/>
    <w:rsid w:val="00B60592"/>
    <w:rsid w:val="00B607C6"/>
    <w:rsid w:val="00B61277"/>
    <w:rsid w:val="00B6130D"/>
    <w:rsid w:val="00B614B4"/>
    <w:rsid w:val="00B61A08"/>
    <w:rsid w:val="00B61BF5"/>
    <w:rsid w:val="00B62930"/>
    <w:rsid w:val="00B629A5"/>
    <w:rsid w:val="00B62D26"/>
    <w:rsid w:val="00B6307A"/>
    <w:rsid w:val="00B6391E"/>
    <w:rsid w:val="00B63D4B"/>
    <w:rsid w:val="00B63E5F"/>
    <w:rsid w:val="00B64BD3"/>
    <w:rsid w:val="00B6555C"/>
    <w:rsid w:val="00B65954"/>
    <w:rsid w:val="00B65D64"/>
    <w:rsid w:val="00B65EF5"/>
    <w:rsid w:val="00B6600C"/>
    <w:rsid w:val="00B66358"/>
    <w:rsid w:val="00B66B5C"/>
    <w:rsid w:val="00B66BCB"/>
    <w:rsid w:val="00B66DBE"/>
    <w:rsid w:val="00B670A2"/>
    <w:rsid w:val="00B67197"/>
    <w:rsid w:val="00B6721D"/>
    <w:rsid w:val="00B67246"/>
    <w:rsid w:val="00B677C1"/>
    <w:rsid w:val="00B6781D"/>
    <w:rsid w:val="00B67CE4"/>
    <w:rsid w:val="00B7021C"/>
    <w:rsid w:val="00B70309"/>
    <w:rsid w:val="00B7035C"/>
    <w:rsid w:val="00B70C42"/>
    <w:rsid w:val="00B71290"/>
    <w:rsid w:val="00B71477"/>
    <w:rsid w:val="00B71698"/>
    <w:rsid w:val="00B71873"/>
    <w:rsid w:val="00B718A9"/>
    <w:rsid w:val="00B71987"/>
    <w:rsid w:val="00B71A42"/>
    <w:rsid w:val="00B71B90"/>
    <w:rsid w:val="00B71BBF"/>
    <w:rsid w:val="00B71EEA"/>
    <w:rsid w:val="00B720EA"/>
    <w:rsid w:val="00B7221F"/>
    <w:rsid w:val="00B727F8"/>
    <w:rsid w:val="00B72D15"/>
    <w:rsid w:val="00B73052"/>
    <w:rsid w:val="00B73562"/>
    <w:rsid w:val="00B739F2"/>
    <w:rsid w:val="00B73CC6"/>
    <w:rsid w:val="00B7411D"/>
    <w:rsid w:val="00B743F7"/>
    <w:rsid w:val="00B74657"/>
    <w:rsid w:val="00B74D22"/>
    <w:rsid w:val="00B74E52"/>
    <w:rsid w:val="00B750A2"/>
    <w:rsid w:val="00B757E2"/>
    <w:rsid w:val="00B75C33"/>
    <w:rsid w:val="00B75C50"/>
    <w:rsid w:val="00B75E73"/>
    <w:rsid w:val="00B75FBD"/>
    <w:rsid w:val="00B76823"/>
    <w:rsid w:val="00B76947"/>
    <w:rsid w:val="00B76D76"/>
    <w:rsid w:val="00B770A9"/>
    <w:rsid w:val="00B77101"/>
    <w:rsid w:val="00B77604"/>
    <w:rsid w:val="00B77C8F"/>
    <w:rsid w:val="00B80152"/>
    <w:rsid w:val="00B8015B"/>
    <w:rsid w:val="00B80521"/>
    <w:rsid w:val="00B81597"/>
    <w:rsid w:val="00B81E19"/>
    <w:rsid w:val="00B81F23"/>
    <w:rsid w:val="00B82017"/>
    <w:rsid w:val="00B82406"/>
    <w:rsid w:val="00B82607"/>
    <w:rsid w:val="00B82721"/>
    <w:rsid w:val="00B836DC"/>
    <w:rsid w:val="00B8378A"/>
    <w:rsid w:val="00B83DD4"/>
    <w:rsid w:val="00B83E96"/>
    <w:rsid w:val="00B8427F"/>
    <w:rsid w:val="00B85206"/>
    <w:rsid w:val="00B8581D"/>
    <w:rsid w:val="00B86875"/>
    <w:rsid w:val="00B86C2B"/>
    <w:rsid w:val="00B87BBC"/>
    <w:rsid w:val="00B9005C"/>
    <w:rsid w:val="00B90201"/>
    <w:rsid w:val="00B9068A"/>
    <w:rsid w:val="00B922D9"/>
    <w:rsid w:val="00B92831"/>
    <w:rsid w:val="00B93641"/>
    <w:rsid w:val="00B93DDE"/>
    <w:rsid w:val="00B94A19"/>
    <w:rsid w:val="00B94B5D"/>
    <w:rsid w:val="00B94B9A"/>
    <w:rsid w:val="00B94F7A"/>
    <w:rsid w:val="00B951B7"/>
    <w:rsid w:val="00B96047"/>
    <w:rsid w:val="00B96168"/>
    <w:rsid w:val="00B96204"/>
    <w:rsid w:val="00B964F3"/>
    <w:rsid w:val="00B9671E"/>
    <w:rsid w:val="00B96A22"/>
    <w:rsid w:val="00B96A44"/>
    <w:rsid w:val="00B96C86"/>
    <w:rsid w:val="00B96EFC"/>
    <w:rsid w:val="00B9740E"/>
    <w:rsid w:val="00B978FB"/>
    <w:rsid w:val="00B97D7F"/>
    <w:rsid w:val="00BA0046"/>
    <w:rsid w:val="00BA012F"/>
    <w:rsid w:val="00BA02AA"/>
    <w:rsid w:val="00BA0382"/>
    <w:rsid w:val="00BA051E"/>
    <w:rsid w:val="00BA0922"/>
    <w:rsid w:val="00BA09F0"/>
    <w:rsid w:val="00BA1142"/>
    <w:rsid w:val="00BA14A7"/>
    <w:rsid w:val="00BA14C0"/>
    <w:rsid w:val="00BA1A76"/>
    <w:rsid w:val="00BA266A"/>
    <w:rsid w:val="00BA29A6"/>
    <w:rsid w:val="00BA2ED9"/>
    <w:rsid w:val="00BA3110"/>
    <w:rsid w:val="00BA31D2"/>
    <w:rsid w:val="00BA3451"/>
    <w:rsid w:val="00BA3746"/>
    <w:rsid w:val="00BA3790"/>
    <w:rsid w:val="00BA3AC3"/>
    <w:rsid w:val="00BA3C84"/>
    <w:rsid w:val="00BA47C0"/>
    <w:rsid w:val="00BA48DA"/>
    <w:rsid w:val="00BA4935"/>
    <w:rsid w:val="00BA4AF3"/>
    <w:rsid w:val="00BA4B4B"/>
    <w:rsid w:val="00BA531F"/>
    <w:rsid w:val="00BA5691"/>
    <w:rsid w:val="00BA595F"/>
    <w:rsid w:val="00BA5AFE"/>
    <w:rsid w:val="00BA5C67"/>
    <w:rsid w:val="00BA6010"/>
    <w:rsid w:val="00BA65E0"/>
    <w:rsid w:val="00BA6AB5"/>
    <w:rsid w:val="00BA6D28"/>
    <w:rsid w:val="00BA6E0C"/>
    <w:rsid w:val="00BA70C4"/>
    <w:rsid w:val="00BA7260"/>
    <w:rsid w:val="00BA72C9"/>
    <w:rsid w:val="00BA7302"/>
    <w:rsid w:val="00BA754C"/>
    <w:rsid w:val="00BA77D3"/>
    <w:rsid w:val="00BA7E03"/>
    <w:rsid w:val="00BB041F"/>
    <w:rsid w:val="00BB05D6"/>
    <w:rsid w:val="00BB0826"/>
    <w:rsid w:val="00BB0D68"/>
    <w:rsid w:val="00BB0D8C"/>
    <w:rsid w:val="00BB0EDD"/>
    <w:rsid w:val="00BB1065"/>
    <w:rsid w:val="00BB1132"/>
    <w:rsid w:val="00BB1BA9"/>
    <w:rsid w:val="00BB20E5"/>
    <w:rsid w:val="00BB2230"/>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581E"/>
    <w:rsid w:val="00BB6307"/>
    <w:rsid w:val="00BB69EE"/>
    <w:rsid w:val="00BB6CA1"/>
    <w:rsid w:val="00BB6EC3"/>
    <w:rsid w:val="00BB6F6A"/>
    <w:rsid w:val="00BB751E"/>
    <w:rsid w:val="00BB77BF"/>
    <w:rsid w:val="00BB7BBD"/>
    <w:rsid w:val="00BB7DED"/>
    <w:rsid w:val="00BB7E38"/>
    <w:rsid w:val="00BC0BE1"/>
    <w:rsid w:val="00BC0F59"/>
    <w:rsid w:val="00BC130E"/>
    <w:rsid w:val="00BC1935"/>
    <w:rsid w:val="00BC199B"/>
    <w:rsid w:val="00BC1BD5"/>
    <w:rsid w:val="00BC1C83"/>
    <w:rsid w:val="00BC25C9"/>
    <w:rsid w:val="00BC3908"/>
    <w:rsid w:val="00BC3BA8"/>
    <w:rsid w:val="00BC4659"/>
    <w:rsid w:val="00BC493C"/>
    <w:rsid w:val="00BC555B"/>
    <w:rsid w:val="00BC584D"/>
    <w:rsid w:val="00BC5EF6"/>
    <w:rsid w:val="00BC64A1"/>
    <w:rsid w:val="00BC64C9"/>
    <w:rsid w:val="00BC6574"/>
    <w:rsid w:val="00BC6F53"/>
    <w:rsid w:val="00BC7424"/>
    <w:rsid w:val="00BC7760"/>
    <w:rsid w:val="00BC7989"/>
    <w:rsid w:val="00BC7D07"/>
    <w:rsid w:val="00BD0081"/>
    <w:rsid w:val="00BD02D1"/>
    <w:rsid w:val="00BD0531"/>
    <w:rsid w:val="00BD0710"/>
    <w:rsid w:val="00BD0ADD"/>
    <w:rsid w:val="00BD0EA7"/>
    <w:rsid w:val="00BD107B"/>
    <w:rsid w:val="00BD1233"/>
    <w:rsid w:val="00BD1450"/>
    <w:rsid w:val="00BD1CA3"/>
    <w:rsid w:val="00BD1DBC"/>
    <w:rsid w:val="00BD1FBF"/>
    <w:rsid w:val="00BD1FCB"/>
    <w:rsid w:val="00BD2AF6"/>
    <w:rsid w:val="00BD2FC7"/>
    <w:rsid w:val="00BD310B"/>
    <w:rsid w:val="00BD35C2"/>
    <w:rsid w:val="00BD3719"/>
    <w:rsid w:val="00BD3CD8"/>
    <w:rsid w:val="00BD3D26"/>
    <w:rsid w:val="00BD3D82"/>
    <w:rsid w:val="00BD3E70"/>
    <w:rsid w:val="00BD4043"/>
    <w:rsid w:val="00BD4481"/>
    <w:rsid w:val="00BD4B56"/>
    <w:rsid w:val="00BD4D83"/>
    <w:rsid w:val="00BD4ED0"/>
    <w:rsid w:val="00BD5432"/>
    <w:rsid w:val="00BD5478"/>
    <w:rsid w:val="00BD55F1"/>
    <w:rsid w:val="00BD573B"/>
    <w:rsid w:val="00BD5953"/>
    <w:rsid w:val="00BD5A1A"/>
    <w:rsid w:val="00BD5FD5"/>
    <w:rsid w:val="00BD61D9"/>
    <w:rsid w:val="00BD729D"/>
    <w:rsid w:val="00BD735C"/>
    <w:rsid w:val="00BD792E"/>
    <w:rsid w:val="00BD7B12"/>
    <w:rsid w:val="00BE000C"/>
    <w:rsid w:val="00BE0676"/>
    <w:rsid w:val="00BE0974"/>
    <w:rsid w:val="00BE0AA7"/>
    <w:rsid w:val="00BE0B7D"/>
    <w:rsid w:val="00BE0ECE"/>
    <w:rsid w:val="00BE11B5"/>
    <w:rsid w:val="00BE17A9"/>
    <w:rsid w:val="00BE1F2A"/>
    <w:rsid w:val="00BE1F57"/>
    <w:rsid w:val="00BE24B2"/>
    <w:rsid w:val="00BE2801"/>
    <w:rsid w:val="00BE2D41"/>
    <w:rsid w:val="00BE2EAE"/>
    <w:rsid w:val="00BE2F90"/>
    <w:rsid w:val="00BE3B74"/>
    <w:rsid w:val="00BE43E7"/>
    <w:rsid w:val="00BE45AC"/>
    <w:rsid w:val="00BE4604"/>
    <w:rsid w:val="00BE473A"/>
    <w:rsid w:val="00BE5130"/>
    <w:rsid w:val="00BE52FB"/>
    <w:rsid w:val="00BE5355"/>
    <w:rsid w:val="00BE5A10"/>
    <w:rsid w:val="00BE5BD4"/>
    <w:rsid w:val="00BE5BE3"/>
    <w:rsid w:val="00BE5DF0"/>
    <w:rsid w:val="00BE6B04"/>
    <w:rsid w:val="00BE6EE0"/>
    <w:rsid w:val="00BE7064"/>
    <w:rsid w:val="00BE713E"/>
    <w:rsid w:val="00BE75BE"/>
    <w:rsid w:val="00BE7E05"/>
    <w:rsid w:val="00BE7E74"/>
    <w:rsid w:val="00BE7E93"/>
    <w:rsid w:val="00BE7F3C"/>
    <w:rsid w:val="00BF00BF"/>
    <w:rsid w:val="00BF0646"/>
    <w:rsid w:val="00BF0674"/>
    <w:rsid w:val="00BF0F72"/>
    <w:rsid w:val="00BF0F9B"/>
    <w:rsid w:val="00BF166A"/>
    <w:rsid w:val="00BF1A4D"/>
    <w:rsid w:val="00BF1CCB"/>
    <w:rsid w:val="00BF1D31"/>
    <w:rsid w:val="00BF243A"/>
    <w:rsid w:val="00BF29D3"/>
    <w:rsid w:val="00BF2C6C"/>
    <w:rsid w:val="00BF33E8"/>
    <w:rsid w:val="00BF3544"/>
    <w:rsid w:val="00BF395B"/>
    <w:rsid w:val="00BF3F76"/>
    <w:rsid w:val="00BF4173"/>
    <w:rsid w:val="00BF44AE"/>
    <w:rsid w:val="00BF44B1"/>
    <w:rsid w:val="00BF5016"/>
    <w:rsid w:val="00BF523A"/>
    <w:rsid w:val="00BF52D8"/>
    <w:rsid w:val="00BF5741"/>
    <w:rsid w:val="00BF5A08"/>
    <w:rsid w:val="00BF6AB1"/>
    <w:rsid w:val="00BF7085"/>
    <w:rsid w:val="00BF71D2"/>
    <w:rsid w:val="00BF7910"/>
    <w:rsid w:val="00BF7BCA"/>
    <w:rsid w:val="00BF7D89"/>
    <w:rsid w:val="00BF7F6C"/>
    <w:rsid w:val="00C00210"/>
    <w:rsid w:val="00C00292"/>
    <w:rsid w:val="00C0032C"/>
    <w:rsid w:val="00C00D40"/>
    <w:rsid w:val="00C01211"/>
    <w:rsid w:val="00C01524"/>
    <w:rsid w:val="00C023DF"/>
    <w:rsid w:val="00C027BA"/>
    <w:rsid w:val="00C02F17"/>
    <w:rsid w:val="00C030AA"/>
    <w:rsid w:val="00C03315"/>
    <w:rsid w:val="00C0405E"/>
    <w:rsid w:val="00C041E9"/>
    <w:rsid w:val="00C043F6"/>
    <w:rsid w:val="00C04EC8"/>
    <w:rsid w:val="00C0552C"/>
    <w:rsid w:val="00C05ADE"/>
    <w:rsid w:val="00C06C69"/>
    <w:rsid w:val="00C06CC6"/>
    <w:rsid w:val="00C06FDB"/>
    <w:rsid w:val="00C07BBC"/>
    <w:rsid w:val="00C10248"/>
    <w:rsid w:val="00C10879"/>
    <w:rsid w:val="00C10FC2"/>
    <w:rsid w:val="00C11352"/>
    <w:rsid w:val="00C11448"/>
    <w:rsid w:val="00C11895"/>
    <w:rsid w:val="00C119D9"/>
    <w:rsid w:val="00C11AAC"/>
    <w:rsid w:val="00C11D92"/>
    <w:rsid w:val="00C11E9C"/>
    <w:rsid w:val="00C11FEB"/>
    <w:rsid w:val="00C120F5"/>
    <w:rsid w:val="00C122E9"/>
    <w:rsid w:val="00C12574"/>
    <w:rsid w:val="00C135F4"/>
    <w:rsid w:val="00C1400C"/>
    <w:rsid w:val="00C150C7"/>
    <w:rsid w:val="00C1575B"/>
    <w:rsid w:val="00C15BA7"/>
    <w:rsid w:val="00C1611A"/>
    <w:rsid w:val="00C1642A"/>
    <w:rsid w:val="00C17252"/>
    <w:rsid w:val="00C17ACB"/>
    <w:rsid w:val="00C20552"/>
    <w:rsid w:val="00C20789"/>
    <w:rsid w:val="00C208A9"/>
    <w:rsid w:val="00C20AA4"/>
    <w:rsid w:val="00C20CE6"/>
    <w:rsid w:val="00C20D7C"/>
    <w:rsid w:val="00C212F0"/>
    <w:rsid w:val="00C212F8"/>
    <w:rsid w:val="00C219E3"/>
    <w:rsid w:val="00C21B26"/>
    <w:rsid w:val="00C21DA2"/>
    <w:rsid w:val="00C21E64"/>
    <w:rsid w:val="00C22AA0"/>
    <w:rsid w:val="00C22C28"/>
    <w:rsid w:val="00C22D50"/>
    <w:rsid w:val="00C22FF4"/>
    <w:rsid w:val="00C232FD"/>
    <w:rsid w:val="00C2369E"/>
    <w:rsid w:val="00C23A72"/>
    <w:rsid w:val="00C243AB"/>
    <w:rsid w:val="00C24666"/>
    <w:rsid w:val="00C250A1"/>
    <w:rsid w:val="00C2542E"/>
    <w:rsid w:val="00C25FD3"/>
    <w:rsid w:val="00C26C99"/>
    <w:rsid w:val="00C27629"/>
    <w:rsid w:val="00C279EB"/>
    <w:rsid w:val="00C27CF1"/>
    <w:rsid w:val="00C27F83"/>
    <w:rsid w:val="00C30065"/>
    <w:rsid w:val="00C301D2"/>
    <w:rsid w:val="00C30683"/>
    <w:rsid w:val="00C30D80"/>
    <w:rsid w:val="00C3129E"/>
    <w:rsid w:val="00C31377"/>
    <w:rsid w:val="00C317EF"/>
    <w:rsid w:val="00C319E2"/>
    <w:rsid w:val="00C31DAB"/>
    <w:rsid w:val="00C31E86"/>
    <w:rsid w:val="00C31EFE"/>
    <w:rsid w:val="00C320EA"/>
    <w:rsid w:val="00C3237F"/>
    <w:rsid w:val="00C328FA"/>
    <w:rsid w:val="00C32E4E"/>
    <w:rsid w:val="00C33133"/>
    <w:rsid w:val="00C336BB"/>
    <w:rsid w:val="00C33C16"/>
    <w:rsid w:val="00C34168"/>
    <w:rsid w:val="00C345A9"/>
    <w:rsid w:val="00C34C24"/>
    <w:rsid w:val="00C35C9B"/>
    <w:rsid w:val="00C367C9"/>
    <w:rsid w:val="00C368C5"/>
    <w:rsid w:val="00C36B4D"/>
    <w:rsid w:val="00C36F58"/>
    <w:rsid w:val="00C37766"/>
    <w:rsid w:val="00C3796C"/>
    <w:rsid w:val="00C37BB5"/>
    <w:rsid w:val="00C4036B"/>
    <w:rsid w:val="00C409A0"/>
    <w:rsid w:val="00C409C7"/>
    <w:rsid w:val="00C40A81"/>
    <w:rsid w:val="00C40BF0"/>
    <w:rsid w:val="00C40D14"/>
    <w:rsid w:val="00C40E1A"/>
    <w:rsid w:val="00C40FDE"/>
    <w:rsid w:val="00C4116D"/>
    <w:rsid w:val="00C41278"/>
    <w:rsid w:val="00C41620"/>
    <w:rsid w:val="00C419A3"/>
    <w:rsid w:val="00C41DA1"/>
    <w:rsid w:val="00C41F90"/>
    <w:rsid w:val="00C420BA"/>
    <w:rsid w:val="00C42479"/>
    <w:rsid w:val="00C42DF8"/>
    <w:rsid w:val="00C42E37"/>
    <w:rsid w:val="00C4327F"/>
    <w:rsid w:val="00C437FA"/>
    <w:rsid w:val="00C442CC"/>
    <w:rsid w:val="00C4452F"/>
    <w:rsid w:val="00C44713"/>
    <w:rsid w:val="00C44E9D"/>
    <w:rsid w:val="00C450C5"/>
    <w:rsid w:val="00C45120"/>
    <w:rsid w:val="00C459D3"/>
    <w:rsid w:val="00C46112"/>
    <w:rsid w:val="00C46609"/>
    <w:rsid w:val="00C4692D"/>
    <w:rsid w:val="00C46A7C"/>
    <w:rsid w:val="00C470F2"/>
    <w:rsid w:val="00C4725F"/>
    <w:rsid w:val="00C47621"/>
    <w:rsid w:val="00C479D6"/>
    <w:rsid w:val="00C47C4A"/>
    <w:rsid w:val="00C47D8C"/>
    <w:rsid w:val="00C50367"/>
    <w:rsid w:val="00C504BE"/>
    <w:rsid w:val="00C50B4D"/>
    <w:rsid w:val="00C50DCE"/>
    <w:rsid w:val="00C50F92"/>
    <w:rsid w:val="00C510BF"/>
    <w:rsid w:val="00C518FF"/>
    <w:rsid w:val="00C51C12"/>
    <w:rsid w:val="00C51CC2"/>
    <w:rsid w:val="00C51DA7"/>
    <w:rsid w:val="00C52367"/>
    <w:rsid w:val="00C529C8"/>
    <w:rsid w:val="00C533AE"/>
    <w:rsid w:val="00C53AEB"/>
    <w:rsid w:val="00C544C7"/>
    <w:rsid w:val="00C54CD1"/>
    <w:rsid w:val="00C554C9"/>
    <w:rsid w:val="00C5572A"/>
    <w:rsid w:val="00C557F9"/>
    <w:rsid w:val="00C558C0"/>
    <w:rsid w:val="00C55959"/>
    <w:rsid w:val="00C55C4C"/>
    <w:rsid w:val="00C55ECD"/>
    <w:rsid w:val="00C561D5"/>
    <w:rsid w:val="00C564B5"/>
    <w:rsid w:val="00C56C01"/>
    <w:rsid w:val="00C56C4A"/>
    <w:rsid w:val="00C56D56"/>
    <w:rsid w:val="00C56F0F"/>
    <w:rsid w:val="00C56FD7"/>
    <w:rsid w:val="00C572DE"/>
    <w:rsid w:val="00C57311"/>
    <w:rsid w:val="00C57A1D"/>
    <w:rsid w:val="00C57A53"/>
    <w:rsid w:val="00C60160"/>
    <w:rsid w:val="00C60194"/>
    <w:rsid w:val="00C60197"/>
    <w:rsid w:val="00C602C1"/>
    <w:rsid w:val="00C60F5E"/>
    <w:rsid w:val="00C60FBB"/>
    <w:rsid w:val="00C61064"/>
    <w:rsid w:val="00C610F2"/>
    <w:rsid w:val="00C61128"/>
    <w:rsid w:val="00C619EC"/>
    <w:rsid w:val="00C61B50"/>
    <w:rsid w:val="00C6212F"/>
    <w:rsid w:val="00C62207"/>
    <w:rsid w:val="00C6261B"/>
    <w:rsid w:val="00C62A49"/>
    <w:rsid w:val="00C6323E"/>
    <w:rsid w:val="00C635D2"/>
    <w:rsid w:val="00C63A65"/>
    <w:rsid w:val="00C63AF5"/>
    <w:rsid w:val="00C649BC"/>
    <w:rsid w:val="00C64F05"/>
    <w:rsid w:val="00C65150"/>
    <w:rsid w:val="00C651AC"/>
    <w:rsid w:val="00C651BE"/>
    <w:rsid w:val="00C65383"/>
    <w:rsid w:val="00C6547F"/>
    <w:rsid w:val="00C65651"/>
    <w:rsid w:val="00C656D6"/>
    <w:rsid w:val="00C6571D"/>
    <w:rsid w:val="00C65AD0"/>
    <w:rsid w:val="00C65E9B"/>
    <w:rsid w:val="00C66340"/>
    <w:rsid w:val="00C6654E"/>
    <w:rsid w:val="00C66841"/>
    <w:rsid w:val="00C669E1"/>
    <w:rsid w:val="00C66D15"/>
    <w:rsid w:val="00C67227"/>
    <w:rsid w:val="00C67242"/>
    <w:rsid w:val="00C67286"/>
    <w:rsid w:val="00C673F0"/>
    <w:rsid w:val="00C67417"/>
    <w:rsid w:val="00C67B62"/>
    <w:rsid w:val="00C67D31"/>
    <w:rsid w:val="00C67DF7"/>
    <w:rsid w:val="00C7004A"/>
    <w:rsid w:val="00C70125"/>
    <w:rsid w:val="00C70146"/>
    <w:rsid w:val="00C701A6"/>
    <w:rsid w:val="00C70725"/>
    <w:rsid w:val="00C709CE"/>
    <w:rsid w:val="00C710AA"/>
    <w:rsid w:val="00C717C3"/>
    <w:rsid w:val="00C729B4"/>
    <w:rsid w:val="00C72FA6"/>
    <w:rsid w:val="00C72FAA"/>
    <w:rsid w:val="00C73115"/>
    <w:rsid w:val="00C73139"/>
    <w:rsid w:val="00C73391"/>
    <w:rsid w:val="00C736F0"/>
    <w:rsid w:val="00C73FEC"/>
    <w:rsid w:val="00C74438"/>
    <w:rsid w:val="00C744C4"/>
    <w:rsid w:val="00C7466F"/>
    <w:rsid w:val="00C74681"/>
    <w:rsid w:val="00C74C54"/>
    <w:rsid w:val="00C74CAA"/>
    <w:rsid w:val="00C74E06"/>
    <w:rsid w:val="00C75086"/>
    <w:rsid w:val="00C7531E"/>
    <w:rsid w:val="00C75511"/>
    <w:rsid w:val="00C75545"/>
    <w:rsid w:val="00C7577B"/>
    <w:rsid w:val="00C758E8"/>
    <w:rsid w:val="00C75C65"/>
    <w:rsid w:val="00C75E33"/>
    <w:rsid w:val="00C7639C"/>
    <w:rsid w:val="00C768E0"/>
    <w:rsid w:val="00C76900"/>
    <w:rsid w:val="00C7740A"/>
    <w:rsid w:val="00C777D3"/>
    <w:rsid w:val="00C77996"/>
    <w:rsid w:val="00C8021B"/>
    <w:rsid w:val="00C802B7"/>
    <w:rsid w:val="00C80CBB"/>
    <w:rsid w:val="00C80D32"/>
    <w:rsid w:val="00C80E02"/>
    <w:rsid w:val="00C8146F"/>
    <w:rsid w:val="00C81A45"/>
    <w:rsid w:val="00C81F86"/>
    <w:rsid w:val="00C8290B"/>
    <w:rsid w:val="00C8296A"/>
    <w:rsid w:val="00C83021"/>
    <w:rsid w:val="00C834BA"/>
    <w:rsid w:val="00C834C8"/>
    <w:rsid w:val="00C837B4"/>
    <w:rsid w:val="00C84518"/>
    <w:rsid w:val="00C84585"/>
    <w:rsid w:val="00C84B84"/>
    <w:rsid w:val="00C8518D"/>
    <w:rsid w:val="00C853D5"/>
    <w:rsid w:val="00C8580F"/>
    <w:rsid w:val="00C858AD"/>
    <w:rsid w:val="00C85942"/>
    <w:rsid w:val="00C85A0A"/>
    <w:rsid w:val="00C85CE5"/>
    <w:rsid w:val="00C85DB1"/>
    <w:rsid w:val="00C864A8"/>
    <w:rsid w:val="00C86819"/>
    <w:rsid w:val="00C868D5"/>
    <w:rsid w:val="00C86B98"/>
    <w:rsid w:val="00C86BDE"/>
    <w:rsid w:val="00C878C8"/>
    <w:rsid w:val="00C87A8C"/>
    <w:rsid w:val="00C87B6E"/>
    <w:rsid w:val="00C90020"/>
    <w:rsid w:val="00C90306"/>
    <w:rsid w:val="00C90AB3"/>
    <w:rsid w:val="00C90ADB"/>
    <w:rsid w:val="00C917B7"/>
    <w:rsid w:val="00C918A5"/>
    <w:rsid w:val="00C91947"/>
    <w:rsid w:val="00C91B77"/>
    <w:rsid w:val="00C91BA2"/>
    <w:rsid w:val="00C92451"/>
    <w:rsid w:val="00C92543"/>
    <w:rsid w:val="00C92BCD"/>
    <w:rsid w:val="00C92D41"/>
    <w:rsid w:val="00C92E68"/>
    <w:rsid w:val="00C93057"/>
    <w:rsid w:val="00C933DD"/>
    <w:rsid w:val="00C93573"/>
    <w:rsid w:val="00C9380A"/>
    <w:rsid w:val="00C93ACE"/>
    <w:rsid w:val="00C93C91"/>
    <w:rsid w:val="00C93CC1"/>
    <w:rsid w:val="00C93CEE"/>
    <w:rsid w:val="00C946FA"/>
    <w:rsid w:val="00C94A4C"/>
    <w:rsid w:val="00C94A53"/>
    <w:rsid w:val="00C94D92"/>
    <w:rsid w:val="00C94E85"/>
    <w:rsid w:val="00C94FBA"/>
    <w:rsid w:val="00C9553D"/>
    <w:rsid w:val="00C95982"/>
    <w:rsid w:val="00C95A82"/>
    <w:rsid w:val="00C95AA7"/>
    <w:rsid w:val="00C95C4E"/>
    <w:rsid w:val="00C960C6"/>
    <w:rsid w:val="00C966D7"/>
    <w:rsid w:val="00C968EC"/>
    <w:rsid w:val="00C96962"/>
    <w:rsid w:val="00C9742D"/>
    <w:rsid w:val="00C97530"/>
    <w:rsid w:val="00C97D71"/>
    <w:rsid w:val="00C97DD6"/>
    <w:rsid w:val="00C97E0A"/>
    <w:rsid w:val="00CA0002"/>
    <w:rsid w:val="00CA0361"/>
    <w:rsid w:val="00CA0436"/>
    <w:rsid w:val="00CA09D5"/>
    <w:rsid w:val="00CA194C"/>
    <w:rsid w:val="00CA1B38"/>
    <w:rsid w:val="00CA1D9A"/>
    <w:rsid w:val="00CA200C"/>
    <w:rsid w:val="00CA2C05"/>
    <w:rsid w:val="00CA2D24"/>
    <w:rsid w:val="00CA2D77"/>
    <w:rsid w:val="00CA32F8"/>
    <w:rsid w:val="00CA3A18"/>
    <w:rsid w:val="00CA3B41"/>
    <w:rsid w:val="00CA3C13"/>
    <w:rsid w:val="00CA3DBE"/>
    <w:rsid w:val="00CA3F57"/>
    <w:rsid w:val="00CA3FB8"/>
    <w:rsid w:val="00CA41A9"/>
    <w:rsid w:val="00CA41AB"/>
    <w:rsid w:val="00CA4516"/>
    <w:rsid w:val="00CA459D"/>
    <w:rsid w:val="00CA4653"/>
    <w:rsid w:val="00CA4BFC"/>
    <w:rsid w:val="00CA4EE7"/>
    <w:rsid w:val="00CA551A"/>
    <w:rsid w:val="00CA55D4"/>
    <w:rsid w:val="00CA5946"/>
    <w:rsid w:val="00CA5A59"/>
    <w:rsid w:val="00CA5D52"/>
    <w:rsid w:val="00CA5E17"/>
    <w:rsid w:val="00CA63BD"/>
    <w:rsid w:val="00CA64C5"/>
    <w:rsid w:val="00CA64E2"/>
    <w:rsid w:val="00CA6663"/>
    <w:rsid w:val="00CA6C9B"/>
    <w:rsid w:val="00CA6FDE"/>
    <w:rsid w:val="00CA7559"/>
    <w:rsid w:val="00CA7762"/>
    <w:rsid w:val="00CB08AA"/>
    <w:rsid w:val="00CB0985"/>
    <w:rsid w:val="00CB0B6A"/>
    <w:rsid w:val="00CB0D9B"/>
    <w:rsid w:val="00CB10CB"/>
    <w:rsid w:val="00CB14AB"/>
    <w:rsid w:val="00CB15E3"/>
    <w:rsid w:val="00CB1A55"/>
    <w:rsid w:val="00CB1C24"/>
    <w:rsid w:val="00CB1CF2"/>
    <w:rsid w:val="00CB1D2C"/>
    <w:rsid w:val="00CB2020"/>
    <w:rsid w:val="00CB2218"/>
    <w:rsid w:val="00CB2AE6"/>
    <w:rsid w:val="00CB2DB5"/>
    <w:rsid w:val="00CB2DBB"/>
    <w:rsid w:val="00CB348D"/>
    <w:rsid w:val="00CB3660"/>
    <w:rsid w:val="00CB3850"/>
    <w:rsid w:val="00CB3DEE"/>
    <w:rsid w:val="00CB3FF3"/>
    <w:rsid w:val="00CB422D"/>
    <w:rsid w:val="00CB5A57"/>
    <w:rsid w:val="00CB5D81"/>
    <w:rsid w:val="00CB657F"/>
    <w:rsid w:val="00CB69D4"/>
    <w:rsid w:val="00CB6EC6"/>
    <w:rsid w:val="00CB7524"/>
    <w:rsid w:val="00CB7886"/>
    <w:rsid w:val="00CB79D3"/>
    <w:rsid w:val="00CB7E23"/>
    <w:rsid w:val="00CB7F4A"/>
    <w:rsid w:val="00CC0401"/>
    <w:rsid w:val="00CC0660"/>
    <w:rsid w:val="00CC0682"/>
    <w:rsid w:val="00CC0768"/>
    <w:rsid w:val="00CC091B"/>
    <w:rsid w:val="00CC0A38"/>
    <w:rsid w:val="00CC18DB"/>
    <w:rsid w:val="00CC1975"/>
    <w:rsid w:val="00CC1A65"/>
    <w:rsid w:val="00CC1AD2"/>
    <w:rsid w:val="00CC1D96"/>
    <w:rsid w:val="00CC2D02"/>
    <w:rsid w:val="00CC2FCD"/>
    <w:rsid w:val="00CC34E1"/>
    <w:rsid w:val="00CC3A1D"/>
    <w:rsid w:val="00CC3E23"/>
    <w:rsid w:val="00CC3FA4"/>
    <w:rsid w:val="00CC403C"/>
    <w:rsid w:val="00CC40A5"/>
    <w:rsid w:val="00CC443F"/>
    <w:rsid w:val="00CC50D4"/>
    <w:rsid w:val="00CC5D7D"/>
    <w:rsid w:val="00CC63C7"/>
    <w:rsid w:val="00CC7246"/>
    <w:rsid w:val="00CC76F6"/>
    <w:rsid w:val="00CC7B3F"/>
    <w:rsid w:val="00CD015E"/>
    <w:rsid w:val="00CD033F"/>
    <w:rsid w:val="00CD0AB3"/>
    <w:rsid w:val="00CD0C8F"/>
    <w:rsid w:val="00CD0FF5"/>
    <w:rsid w:val="00CD12ED"/>
    <w:rsid w:val="00CD1852"/>
    <w:rsid w:val="00CD18C2"/>
    <w:rsid w:val="00CD1D51"/>
    <w:rsid w:val="00CD1D9D"/>
    <w:rsid w:val="00CD208E"/>
    <w:rsid w:val="00CD22D9"/>
    <w:rsid w:val="00CD24CC"/>
    <w:rsid w:val="00CD255C"/>
    <w:rsid w:val="00CD26F4"/>
    <w:rsid w:val="00CD2A2C"/>
    <w:rsid w:val="00CD2BB0"/>
    <w:rsid w:val="00CD2BD9"/>
    <w:rsid w:val="00CD30FE"/>
    <w:rsid w:val="00CD335A"/>
    <w:rsid w:val="00CD3449"/>
    <w:rsid w:val="00CD3751"/>
    <w:rsid w:val="00CD3819"/>
    <w:rsid w:val="00CD4184"/>
    <w:rsid w:val="00CD422E"/>
    <w:rsid w:val="00CD4368"/>
    <w:rsid w:val="00CD46B1"/>
    <w:rsid w:val="00CD48B3"/>
    <w:rsid w:val="00CD4BDF"/>
    <w:rsid w:val="00CD5602"/>
    <w:rsid w:val="00CD5B48"/>
    <w:rsid w:val="00CD5BC9"/>
    <w:rsid w:val="00CD5CBE"/>
    <w:rsid w:val="00CD5D76"/>
    <w:rsid w:val="00CD64ED"/>
    <w:rsid w:val="00CD6892"/>
    <w:rsid w:val="00CD6994"/>
    <w:rsid w:val="00CD69CE"/>
    <w:rsid w:val="00CD70AD"/>
    <w:rsid w:val="00CD767C"/>
    <w:rsid w:val="00CD7922"/>
    <w:rsid w:val="00CD7CB7"/>
    <w:rsid w:val="00CD7F21"/>
    <w:rsid w:val="00CE1250"/>
    <w:rsid w:val="00CE12AF"/>
    <w:rsid w:val="00CE171E"/>
    <w:rsid w:val="00CE1DF0"/>
    <w:rsid w:val="00CE2468"/>
    <w:rsid w:val="00CE2CC7"/>
    <w:rsid w:val="00CE308C"/>
    <w:rsid w:val="00CE37A6"/>
    <w:rsid w:val="00CE3883"/>
    <w:rsid w:val="00CE3A68"/>
    <w:rsid w:val="00CE3D66"/>
    <w:rsid w:val="00CE3F11"/>
    <w:rsid w:val="00CE3F7A"/>
    <w:rsid w:val="00CE3F82"/>
    <w:rsid w:val="00CE414D"/>
    <w:rsid w:val="00CE471A"/>
    <w:rsid w:val="00CE4F42"/>
    <w:rsid w:val="00CE5A62"/>
    <w:rsid w:val="00CE6107"/>
    <w:rsid w:val="00CE6491"/>
    <w:rsid w:val="00CE64FC"/>
    <w:rsid w:val="00CE65B7"/>
    <w:rsid w:val="00CE65D8"/>
    <w:rsid w:val="00CE68D4"/>
    <w:rsid w:val="00CE692B"/>
    <w:rsid w:val="00CE6F57"/>
    <w:rsid w:val="00CE700C"/>
    <w:rsid w:val="00CE7590"/>
    <w:rsid w:val="00CE76CA"/>
    <w:rsid w:val="00CE77E2"/>
    <w:rsid w:val="00CE7C0F"/>
    <w:rsid w:val="00CF09DE"/>
    <w:rsid w:val="00CF0A09"/>
    <w:rsid w:val="00CF0AE3"/>
    <w:rsid w:val="00CF0B37"/>
    <w:rsid w:val="00CF0E46"/>
    <w:rsid w:val="00CF1229"/>
    <w:rsid w:val="00CF15A9"/>
    <w:rsid w:val="00CF16AB"/>
    <w:rsid w:val="00CF1C64"/>
    <w:rsid w:val="00CF260C"/>
    <w:rsid w:val="00CF2C55"/>
    <w:rsid w:val="00CF2F28"/>
    <w:rsid w:val="00CF3412"/>
    <w:rsid w:val="00CF3505"/>
    <w:rsid w:val="00CF40BF"/>
    <w:rsid w:val="00CF43B8"/>
    <w:rsid w:val="00CF4764"/>
    <w:rsid w:val="00CF47D8"/>
    <w:rsid w:val="00CF4A0A"/>
    <w:rsid w:val="00CF4F51"/>
    <w:rsid w:val="00CF5006"/>
    <w:rsid w:val="00CF5019"/>
    <w:rsid w:val="00CF510C"/>
    <w:rsid w:val="00CF555D"/>
    <w:rsid w:val="00CF58A1"/>
    <w:rsid w:val="00CF595E"/>
    <w:rsid w:val="00CF5964"/>
    <w:rsid w:val="00CF5F9E"/>
    <w:rsid w:val="00CF676B"/>
    <w:rsid w:val="00CF6AB3"/>
    <w:rsid w:val="00CF6BE1"/>
    <w:rsid w:val="00CF728A"/>
    <w:rsid w:val="00CF75E9"/>
    <w:rsid w:val="00CF7DE5"/>
    <w:rsid w:val="00D001F5"/>
    <w:rsid w:val="00D002F0"/>
    <w:rsid w:val="00D00656"/>
    <w:rsid w:val="00D01C2E"/>
    <w:rsid w:val="00D023DF"/>
    <w:rsid w:val="00D02868"/>
    <w:rsid w:val="00D02B87"/>
    <w:rsid w:val="00D02BAA"/>
    <w:rsid w:val="00D02CAA"/>
    <w:rsid w:val="00D03765"/>
    <w:rsid w:val="00D043C7"/>
    <w:rsid w:val="00D0452E"/>
    <w:rsid w:val="00D047CD"/>
    <w:rsid w:val="00D0483D"/>
    <w:rsid w:val="00D0487E"/>
    <w:rsid w:val="00D04CAC"/>
    <w:rsid w:val="00D04D77"/>
    <w:rsid w:val="00D05D95"/>
    <w:rsid w:val="00D05E1F"/>
    <w:rsid w:val="00D063DF"/>
    <w:rsid w:val="00D0643A"/>
    <w:rsid w:val="00D06BBB"/>
    <w:rsid w:val="00D06BE9"/>
    <w:rsid w:val="00D07334"/>
    <w:rsid w:val="00D07450"/>
    <w:rsid w:val="00D07D72"/>
    <w:rsid w:val="00D1009B"/>
    <w:rsid w:val="00D10781"/>
    <w:rsid w:val="00D1080F"/>
    <w:rsid w:val="00D10AFE"/>
    <w:rsid w:val="00D11409"/>
    <w:rsid w:val="00D11484"/>
    <w:rsid w:val="00D1155E"/>
    <w:rsid w:val="00D1183C"/>
    <w:rsid w:val="00D1203A"/>
    <w:rsid w:val="00D122DB"/>
    <w:rsid w:val="00D1260A"/>
    <w:rsid w:val="00D126D1"/>
    <w:rsid w:val="00D12ACD"/>
    <w:rsid w:val="00D12C6E"/>
    <w:rsid w:val="00D13D7B"/>
    <w:rsid w:val="00D13EE5"/>
    <w:rsid w:val="00D13F94"/>
    <w:rsid w:val="00D14150"/>
    <w:rsid w:val="00D145BE"/>
    <w:rsid w:val="00D1470F"/>
    <w:rsid w:val="00D14BFF"/>
    <w:rsid w:val="00D150D9"/>
    <w:rsid w:val="00D155C4"/>
    <w:rsid w:val="00D15644"/>
    <w:rsid w:val="00D159F5"/>
    <w:rsid w:val="00D1621D"/>
    <w:rsid w:val="00D164A1"/>
    <w:rsid w:val="00D1669B"/>
    <w:rsid w:val="00D173B9"/>
    <w:rsid w:val="00D173E4"/>
    <w:rsid w:val="00D1793B"/>
    <w:rsid w:val="00D17A1D"/>
    <w:rsid w:val="00D2060F"/>
    <w:rsid w:val="00D207BB"/>
    <w:rsid w:val="00D2081B"/>
    <w:rsid w:val="00D209FA"/>
    <w:rsid w:val="00D21FCB"/>
    <w:rsid w:val="00D225B8"/>
    <w:rsid w:val="00D22B3B"/>
    <w:rsid w:val="00D2353E"/>
    <w:rsid w:val="00D2388B"/>
    <w:rsid w:val="00D23D23"/>
    <w:rsid w:val="00D23FB5"/>
    <w:rsid w:val="00D243E1"/>
    <w:rsid w:val="00D2442A"/>
    <w:rsid w:val="00D24A12"/>
    <w:rsid w:val="00D24C33"/>
    <w:rsid w:val="00D24C49"/>
    <w:rsid w:val="00D25461"/>
    <w:rsid w:val="00D25A40"/>
    <w:rsid w:val="00D25C0D"/>
    <w:rsid w:val="00D260AC"/>
    <w:rsid w:val="00D26111"/>
    <w:rsid w:val="00D2696E"/>
    <w:rsid w:val="00D26AD9"/>
    <w:rsid w:val="00D26CF4"/>
    <w:rsid w:val="00D2702F"/>
    <w:rsid w:val="00D27207"/>
    <w:rsid w:val="00D2764E"/>
    <w:rsid w:val="00D2769C"/>
    <w:rsid w:val="00D276C0"/>
    <w:rsid w:val="00D304E0"/>
    <w:rsid w:val="00D30702"/>
    <w:rsid w:val="00D30AAB"/>
    <w:rsid w:val="00D30E8E"/>
    <w:rsid w:val="00D30E98"/>
    <w:rsid w:val="00D31B65"/>
    <w:rsid w:val="00D31C3D"/>
    <w:rsid w:val="00D320FC"/>
    <w:rsid w:val="00D328FE"/>
    <w:rsid w:val="00D32D1A"/>
    <w:rsid w:val="00D32D48"/>
    <w:rsid w:val="00D32E06"/>
    <w:rsid w:val="00D33750"/>
    <w:rsid w:val="00D34493"/>
    <w:rsid w:val="00D3458E"/>
    <w:rsid w:val="00D34824"/>
    <w:rsid w:val="00D34D90"/>
    <w:rsid w:val="00D355DC"/>
    <w:rsid w:val="00D35D9E"/>
    <w:rsid w:val="00D35E94"/>
    <w:rsid w:val="00D368BA"/>
    <w:rsid w:val="00D369D4"/>
    <w:rsid w:val="00D36C32"/>
    <w:rsid w:val="00D36D3C"/>
    <w:rsid w:val="00D36D79"/>
    <w:rsid w:val="00D376D7"/>
    <w:rsid w:val="00D37C94"/>
    <w:rsid w:val="00D37D4C"/>
    <w:rsid w:val="00D40ABE"/>
    <w:rsid w:val="00D4128F"/>
    <w:rsid w:val="00D413C3"/>
    <w:rsid w:val="00D413E9"/>
    <w:rsid w:val="00D41541"/>
    <w:rsid w:val="00D416CA"/>
    <w:rsid w:val="00D41985"/>
    <w:rsid w:val="00D41C3F"/>
    <w:rsid w:val="00D41F50"/>
    <w:rsid w:val="00D42794"/>
    <w:rsid w:val="00D42819"/>
    <w:rsid w:val="00D429E0"/>
    <w:rsid w:val="00D42C6B"/>
    <w:rsid w:val="00D42D96"/>
    <w:rsid w:val="00D42F07"/>
    <w:rsid w:val="00D4324B"/>
    <w:rsid w:val="00D449ED"/>
    <w:rsid w:val="00D451D6"/>
    <w:rsid w:val="00D45806"/>
    <w:rsid w:val="00D45811"/>
    <w:rsid w:val="00D45D24"/>
    <w:rsid w:val="00D461ED"/>
    <w:rsid w:val="00D467A1"/>
    <w:rsid w:val="00D4697D"/>
    <w:rsid w:val="00D46AE2"/>
    <w:rsid w:val="00D46C78"/>
    <w:rsid w:val="00D46ECC"/>
    <w:rsid w:val="00D46F22"/>
    <w:rsid w:val="00D4709F"/>
    <w:rsid w:val="00D47137"/>
    <w:rsid w:val="00D47227"/>
    <w:rsid w:val="00D474CB"/>
    <w:rsid w:val="00D479E4"/>
    <w:rsid w:val="00D47B59"/>
    <w:rsid w:val="00D47B82"/>
    <w:rsid w:val="00D47E5C"/>
    <w:rsid w:val="00D47FA1"/>
    <w:rsid w:val="00D47FA2"/>
    <w:rsid w:val="00D5023B"/>
    <w:rsid w:val="00D5076A"/>
    <w:rsid w:val="00D50955"/>
    <w:rsid w:val="00D513A4"/>
    <w:rsid w:val="00D51761"/>
    <w:rsid w:val="00D51F04"/>
    <w:rsid w:val="00D51F8A"/>
    <w:rsid w:val="00D51F96"/>
    <w:rsid w:val="00D521F6"/>
    <w:rsid w:val="00D52B7A"/>
    <w:rsid w:val="00D533B6"/>
    <w:rsid w:val="00D541B2"/>
    <w:rsid w:val="00D545D6"/>
    <w:rsid w:val="00D54740"/>
    <w:rsid w:val="00D54AF6"/>
    <w:rsid w:val="00D54E1F"/>
    <w:rsid w:val="00D55214"/>
    <w:rsid w:val="00D55614"/>
    <w:rsid w:val="00D55AA5"/>
    <w:rsid w:val="00D55E5C"/>
    <w:rsid w:val="00D5639B"/>
    <w:rsid w:val="00D568D7"/>
    <w:rsid w:val="00D56A4E"/>
    <w:rsid w:val="00D570DE"/>
    <w:rsid w:val="00D5719A"/>
    <w:rsid w:val="00D5760A"/>
    <w:rsid w:val="00D57AD3"/>
    <w:rsid w:val="00D57C64"/>
    <w:rsid w:val="00D57D9B"/>
    <w:rsid w:val="00D57F06"/>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4CFB"/>
    <w:rsid w:val="00D65B3A"/>
    <w:rsid w:val="00D65F39"/>
    <w:rsid w:val="00D6623B"/>
    <w:rsid w:val="00D66679"/>
    <w:rsid w:val="00D66D3D"/>
    <w:rsid w:val="00D67326"/>
    <w:rsid w:val="00D6739C"/>
    <w:rsid w:val="00D67605"/>
    <w:rsid w:val="00D6763B"/>
    <w:rsid w:val="00D676CE"/>
    <w:rsid w:val="00D67748"/>
    <w:rsid w:val="00D704E2"/>
    <w:rsid w:val="00D7071F"/>
    <w:rsid w:val="00D7084E"/>
    <w:rsid w:val="00D70971"/>
    <w:rsid w:val="00D70F49"/>
    <w:rsid w:val="00D715AE"/>
    <w:rsid w:val="00D72271"/>
    <w:rsid w:val="00D724F3"/>
    <w:rsid w:val="00D72D93"/>
    <w:rsid w:val="00D72EE1"/>
    <w:rsid w:val="00D7375B"/>
    <w:rsid w:val="00D7396D"/>
    <w:rsid w:val="00D739A7"/>
    <w:rsid w:val="00D74058"/>
    <w:rsid w:val="00D7431E"/>
    <w:rsid w:val="00D746A7"/>
    <w:rsid w:val="00D74D2E"/>
    <w:rsid w:val="00D74FA2"/>
    <w:rsid w:val="00D750E9"/>
    <w:rsid w:val="00D75120"/>
    <w:rsid w:val="00D75C2A"/>
    <w:rsid w:val="00D75C5D"/>
    <w:rsid w:val="00D75D55"/>
    <w:rsid w:val="00D75DF0"/>
    <w:rsid w:val="00D75F2A"/>
    <w:rsid w:val="00D7635C"/>
    <w:rsid w:val="00D7637F"/>
    <w:rsid w:val="00D7686D"/>
    <w:rsid w:val="00D76EA8"/>
    <w:rsid w:val="00D7715F"/>
    <w:rsid w:val="00D7755C"/>
    <w:rsid w:val="00D778B6"/>
    <w:rsid w:val="00D77E44"/>
    <w:rsid w:val="00D77FE8"/>
    <w:rsid w:val="00D806E7"/>
    <w:rsid w:val="00D806F6"/>
    <w:rsid w:val="00D807D1"/>
    <w:rsid w:val="00D80943"/>
    <w:rsid w:val="00D80AB6"/>
    <w:rsid w:val="00D80F25"/>
    <w:rsid w:val="00D8134D"/>
    <w:rsid w:val="00D81547"/>
    <w:rsid w:val="00D8175F"/>
    <w:rsid w:val="00D81810"/>
    <w:rsid w:val="00D81817"/>
    <w:rsid w:val="00D81D5F"/>
    <w:rsid w:val="00D81F96"/>
    <w:rsid w:val="00D82053"/>
    <w:rsid w:val="00D82442"/>
    <w:rsid w:val="00D82D90"/>
    <w:rsid w:val="00D82EDE"/>
    <w:rsid w:val="00D838D1"/>
    <w:rsid w:val="00D83940"/>
    <w:rsid w:val="00D83B5C"/>
    <w:rsid w:val="00D83C07"/>
    <w:rsid w:val="00D83C97"/>
    <w:rsid w:val="00D83F8B"/>
    <w:rsid w:val="00D84000"/>
    <w:rsid w:val="00D84A13"/>
    <w:rsid w:val="00D84EFD"/>
    <w:rsid w:val="00D84F40"/>
    <w:rsid w:val="00D84F9F"/>
    <w:rsid w:val="00D85236"/>
    <w:rsid w:val="00D85D38"/>
    <w:rsid w:val="00D85DEF"/>
    <w:rsid w:val="00D86046"/>
    <w:rsid w:val="00D862D3"/>
    <w:rsid w:val="00D8664D"/>
    <w:rsid w:val="00D86B2B"/>
    <w:rsid w:val="00D872A4"/>
    <w:rsid w:val="00D874B5"/>
    <w:rsid w:val="00D87F27"/>
    <w:rsid w:val="00D90391"/>
    <w:rsid w:val="00D905A6"/>
    <w:rsid w:val="00D90A3A"/>
    <w:rsid w:val="00D90C96"/>
    <w:rsid w:val="00D916C8"/>
    <w:rsid w:val="00D91839"/>
    <w:rsid w:val="00D91F3B"/>
    <w:rsid w:val="00D92640"/>
    <w:rsid w:val="00D92DAE"/>
    <w:rsid w:val="00D93373"/>
    <w:rsid w:val="00D93955"/>
    <w:rsid w:val="00D93A52"/>
    <w:rsid w:val="00D93A78"/>
    <w:rsid w:val="00D93FA0"/>
    <w:rsid w:val="00D9460C"/>
    <w:rsid w:val="00D94980"/>
    <w:rsid w:val="00D94DDD"/>
    <w:rsid w:val="00D9506F"/>
    <w:rsid w:val="00D951AA"/>
    <w:rsid w:val="00D95447"/>
    <w:rsid w:val="00D95E9B"/>
    <w:rsid w:val="00D963AC"/>
    <w:rsid w:val="00D96602"/>
    <w:rsid w:val="00D9696A"/>
    <w:rsid w:val="00D96E1F"/>
    <w:rsid w:val="00D970EF"/>
    <w:rsid w:val="00D9711B"/>
    <w:rsid w:val="00D9761F"/>
    <w:rsid w:val="00D97C39"/>
    <w:rsid w:val="00DA095C"/>
    <w:rsid w:val="00DA0CA3"/>
    <w:rsid w:val="00DA0F9E"/>
    <w:rsid w:val="00DA0FBC"/>
    <w:rsid w:val="00DA14D7"/>
    <w:rsid w:val="00DA17DD"/>
    <w:rsid w:val="00DA1A96"/>
    <w:rsid w:val="00DA2186"/>
    <w:rsid w:val="00DA22B0"/>
    <w:rsid w:val="00DA2368"/>
    <w:rsid w:val="00DA2B5C"/>
    <w:rsid w:val="00DA309E"/>
    <w:rsid w:val="00DA30EB"/>
    <w:rsid w:val="00DA34EF"/>
    <w:rsid w:val="00DA36B8"/>
    <w:rsid w:val="00DA3C5B"/>
    <w:rsid w:val="00DA4232"/>
    <w:rsid w:val="00DA428C"/>
    <w:rsid w:val="00DA4A2A"/>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6E9E"/>
    <w:rsid w:val="00DA7089"/>
    <w:rsid w:val="00DA7232"/>
    <w:rsid w:val="00DA7304"/>
    <w:rsid w:val="00DA7554"/>
    <w:rsid w:val="00DA7925"/>
    <w:rsid w:val="00DA7DC1"/>
    <w:rsid w:val="00DB051B"/>
    <w:rsid w:val="00DB082E"/>
    <w:rsid w:val="00DB0B3E"/>
    <w:rsid w:val="00DB0E15"/>
    <w:rsid w:val="00DB2277"/>
    <w:rsid w:val="00DB22B0"/>
    <w:rsid w:val="00DB24CD"/>
    <w:rsid w:val="00DB33F3"/>
    <w:rsid w:val="00DB36E9"/>
    <w:rsid w:val="00DB4079"/>
    <w:rsid w:val="00DB4585"/>
    <w:rsid w:val="00DB45A7"/>
    <w:rsid w:val="00DB4810"/>
    <w:rsid w:val="00DB4893"/>
    <w:rsid w:val="00DB493D"/>
    <w:rsid w:val="00DB4E93"/>
    <w:rsid w:val="00DB5ADC"/>
    <w:rsid w:val="00DB5FAD"/>
    <w:rsid w:val="00DB67BB"/>
    <w:rsid w:val="00DB6B63"/>
    <w:rsid w:val="00DB6D40"/>
    <w:rsid w:val="00DB6F71"/>
    <w:rsid w:val="00DB6FC2"/>
    <w:rsid w:val="00DB7766"/>
    <w:rsid w:val="00DB7FA7"/>
    <w:rsid w:val="00DC0696"/>
    <w:rsid w:val="00DC0D78"/>
    <w:rsid w:val="00DC0D95"/>
    <w:rsid w:val="00DC123E"/>
    <w:rsid w:val="00DC12DB"/>
    <w:rsid w:val="00DC1498"/>
    <w:rsid w:val="00DC1858"/>
    <w:rsid w:val="00DC20D2"/>
    <w:rsid w:val="00DC257A"/>
    <w:rsid w:val="00DC274E"/>
    <w:rsid w:val="00DC28E0"/>
    <w:rsid w:val="00DC2CE6"/>
    <w:rsid w:val="00DC38D3"/>
    <w:rsid w:val="00DC3946"/>
    <w:rsid w:val="00DC3999"/>
    <w:rsid w:val="00DC3AE3"/>
    <w:rsid w:val="00DC3C76"/>
    <w:rsid w:val="00DC3DD7"/>
    <w:rsid w:val="00DC3FD6"/>
    <w:rsid w:val="00DC449F"/>
    <w:rsid w:val="00DC5298"/>
    <w:rsid w:val="00DC5393"/>
    <w:rsid w:val="00DC5D2E"/>
    <w:rsid w:val="00DC62CA"/>
    <w:rsid w:val="00DC6679"/>
    <w:rsid w:val="00DC670B"/>
    <w:rsid w:val="00DC6CB6"/>
    <w:rsid w:val="00DC742A"/>
    <w:rsid w:val="00DC7BCF"/>
    <w:rsid w:val="00DC7D49"/>
    <w:rsid w:val="00DD040E"/>
    <w:rsid w:val="00DD0871"/>
    <w:rsid w:val="00DD1B5C"/>
    <w:rsid w:val="00DD219B"/>
    <w:rsid w:val="00DD25E9"/>
    <w:rsid w:val="00DD298B"/>
    <w:rsid w:val="00DD2B23"/>
    <w:rsid w:val="00DD34FF"/>
    <w:rsid w:val="00DD3BEB"/>
    <w:rsid w:val="00DD3C09"/>
    <w:rsid w:val="00DD3E45"/>
    <w:rsid w:val="00DD44CA"/>
    <w:rsid w:val="00DD47D8"/>
    <w:rsid w:val="00DD492D"/>
    <w:rsid w:val="00DD4977"/>
    <w:rsid w:val="00DD5035"/>
    <w:rsid w:val="00DD5BEA"/>
    <w:rsid w:val="00DD601F"/>
    <w:rsid w:val="00DD603A"/>
    <w:rsid w:val="00DD611D"/>
    <w:rsid w:val="00DD671D"/>
    <w:rsid w:val="00DD756D"/>
    <w:rsid w:val="00DD7CB0"/>
    <w:rsid w:val="00DE0209"/>
    <w:rsid w:val="00DE0B8A"/>
    <w:rsid w:val="00DE0C39"/>
    <w:rsid w:val="00DE13D9"/>
    <w:rsid w:val="00DE1D6C"/>
    <w:rsid w:val="00DE1E2F"/>
    <w:rsid w:val="00DE1FD5"/>
    <w:rsid w:val="00DE20AD"/>
    <w:rsid w:val="00DE2141"/>
    <w:rsid w:val="00DE27BC"/>
    <w:rsid w:val="00DE2A2F"/>
    <w:rsid w:val="00DE2EDE"/>
    <w:rsid w:val="00DE34FC"/>
    <w:rsid w:val="00DE37A5"/>
    <w:rsid w:val="00DE38FF"/>
    <w:rsid w:val="00DE3C10"/>
    <w:rsid w:val="00DE424D"/>
    <w:rsid w:val="00DE43E8"/>
    <w:rsid w:val="00DE45A1"/>
    <w:rsid w:val="00DE4640"/>
    <w:rsid w:val="00DE468D"/>
    <w:rsid w:val="00DE4D93"/>
    <w:rsid w:val="00DE4DE4"/>
    <w:rsid w:val="00DE4FD3"/>
    <w:rsid w:val="00DE5E68"/>
    <w:rsid w:val="00DE65F8"/>
    <w:rsid w:val="00DE6A44"/>
    <w:rsid w:val="00DE7585"/>
    <w:rsid w:val="00DE7698"/>
    <w:rsid w:val="00DE78ED"/>
    <w:rsid w:val="00DE7F97"/>
    <w:rsid w:val="00DF005C"/>
    <w:rsid w:val="00DF0375"/>
    <w:rsid w:val="00DF049D"/>
    <w:rsid w:val="00DF05DD"/>
    <w:rsid w:val="00DF07EC"/>
    <w:rsid w:val="00DF0863"/>
    <w:rsid w:val="00DF0974"/>
    <w:rsid w:val="00DF0BE5"/>
    <w:rsid w:val="00DF131E"/>
    <w:rsid w:val="00DF136C"/>
    <w:rsid w:val="00DF1821"/>
    <w:rsid w:val="00DF1C68"/>
    <w:rsid w:val="00DF1CA0"/>
    <w:rsid w:val="00DF1E83"/>
    <w:rsid w:val="00DF22D1"/>
    <w:rsid w:val="00DF22EE"/>
    <w:rsid w:val="00DF27F4"/>
    <w:rsid w:val="00DF27FB"/>
    <w:rsid w:val="00DF2D3B"/>
    <w:rsid w:val="00DF39C6"/>
    <w:rsid w:val="00DF3A42"/>
    <w:rsid w:val="00DF3D95"/>
    <w:rsid w:val="00DF3DC9"/>
    <w:rsid w:val="00DF4047"/>
    <w:rsid w:val="00DF42F2"/>
    <w:rsid w:val="00DF4D2C"/>
    <w:rsid w:val="00DF5787"/>
    <w:rsid w:val="00DF5A8C"/>
    <w:rsid w:val="00DF685E"/>
    <w:rsid w:val="00DF71E7"/>
    <w:rsid w:val="00DF73F1"/>
    <w:rsid w:val="00DF7642"/>
    <w:rsid w:val="00DF7666"/>
    <w:rsid w:val="00DF7D62"/>
    <w:rsid w:val="00E00093"/>
    <w:rsid w:val="00E007EF"/>
    <w:rsid w:val="00E010EC"/>
    <w:rsid w:val="00E0123A"/>
    <w:rsid w:val="00E01297"/>
    <w:rsid w:val="00E01424"/>
    <w:rsid w:val="00E01612"/>
    <w:rsid w:val="00E01BDF"/>
    <w:rsid w:val="00E020DC"/>
    <w:rsid w:val="00E02306"/>
    <w:rsid w:val="00E02D62"/>
    <w:rsid w:val="00E030DC"/>
    <w:rsid w:val="00E03224"/>
    <w:rsid w:val="00E0339A"/>
    <w:rsid w:val="00E03563"/>
    <w:rsid w:val="00E03B58"/>
    <w:rsid w:val="00E03F01"/>
    <w:rsid w:val="00E04165"/>
    <w:rsid w:val="00E0509F"/>
    <w:rsid w:val="00E051EE"/>
    <w:rsid w:val="00E05360"/>
    <w:rsid w:val="00E05DD6"/>
    <w:rsid w:val="00E05DEA"/>
    <w:rsid w:val="00E06649"/>
    <w:rsid w:val="00E066A0"/>
    <w:rsid w:val="00E06D14"/>
    <w:rsid w:val="00E06D17"/>
    <w:rsid w:val="00E07983"/>
    <w:rsid w:val="00E10207"/>
    <w:rsid w:val="00E104C1"/>
    <w:rsid w:val="00E1060F"/>
    <w:rsid w:val="00E10631"/>
    <w:rsid w:val="00E10673"/>
    <w:rsid w:val="00E10807"/>
    <w:rsid w:val="00E10C42"/>
    <w:rsid w:val="00E114FE"/>
    <w:rsid w:val="00E11597"/>
    <w:rsid w:val="00E11665"/>
    <w:rsid w:val="00E11F67"/>
    <w:rsid w:val="00E11F68"/>
    <w:rsid w:val="00E11F7A"/>
    <w:rsid w:val="00E120E3"/>
    <w:rsid w:val="00E12177"/>
    <w:rsid w:val="00E13125"/>
    <w:rsid w:val="00E131F0"/>
    <w:rsid w:val="00E13473"/>
    <w:rsid w:val="00E14069"/>
    <w:rsid w:val="00E14DD1"/>
    <w:rsid w:val="00E15080"/>
    <w:rsid w:val="00E15128"/>
    <w:rsid w:val="00E1520D"/>
    <w:rsid w:val="00E15229"/>
    <w:rsid w:val="00E1556F"/>
    <w:rsid w:val="00E15CD8"/>
    <w:rsid w:val="00E15D11"/>
    <w:rsid w:val="00E15DB4"/>
    <w:rsid w:val="00E1603D"/>
    <w:rsid w:val="00E16BE2"/>
    <w:rsid w:val="00E170B7"/>
    <w:rsid w:val="00E17375"/>
    <w:rsid w:val="00E17EC4"/>
    <w:rsid w:val="00E17FEB"/>
    <w:rsid w:val="00E20755"/>
    <w:rsid w:val="00E20885"/>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62D"/>
    <w:rsid w:val="00E247F3"/>
    <w:rsid w:val="00E248B2"/>
    <w:rsid w:val="00E24A4F"/>
    <w:rsid w:val="00E2533A"/>
    <w:rsid w:val="00E255E3"/>
    <w:rsid w:val="00E25E7B"/>
    <w:rsid w:val="00E26DBA"/>
    <w:rsid w:val="00E26FF1"/>
    <w:rsid w:val="00E27238"/>
    <w:rsid w:val="00E30464"/>
    <w:rsid w:val="00E304AF"/>
    <w:rsid w:val="00E306E4"/>
    <w:rsid w:val="00E30B4A"/>
    <w:rsid w:val="00E318A4"/>
    <w:rsid w:val="00E319A5"/>
    <w:rsid w:val="00E3269D"/>
    <w:rsid w:val="00E32904"/>
    <w:rsid w:val="00E32F73"/>
    <w:rsid w:val="00E3325C"/>
    <w:rsid w:val="00E33B0C"/>
    <w:rsid w:val="00E3504A"/>
    <w:rsid w:val="00E353DB"/>
    <w:rsid w:val="00E35482"/>
    <w:rsid w:val="00E354CE"/>
    <w:rsid w:val="00E35985"/>
    <w:rsid w:val="00E359DF"/>
    <w:rsid w:val="00E35ABC"/>
    <w:rsid w:val="00E3668A"/>
    <w:rsid w:val="00E36884"/>
    <w:rsid w:val="00E36DA5"/>
    <w:rsid w:val="00E374E4"/>
    <w:rsid w:val="00E376E7"/>
    <w:rsid w:val="00E40666"/>
    <w:rsid w:val="00E40B11"/>
    <w:rsid w:val="00E40EA6"/>
    <w:rsid w:val="00E4154A"/>
    <w:rsid w:val="00E420AD"/>
    <w:rsid w:val="00E4253E"/>
    <w:rsid w:val="00E42ACE"/>
    <w:rsid w:val="00E43086"/>
    <w:rsid w:val="00E432D1"/>
    <w:rsid w:val="00E436B6"/>
    <w:rsid w:val="00E43A91"/>
    <w:rsid w:val="00E440E6"/>
    <w:rsid w:val="00E448FE"/>
    <w:rsid w:val="00E44911"/>
    <w:rsid w:val="00E44CCA"/>
    <w:rsid w:val="00E4560F"/>
    <w:rsid w:val="00E45A53"/>
    <w:rsid w:val="00E45DE9"/>
    <w:rsid w:val="00E463ED"/>
    <w:rsid w:val="00E467E1"/>
    <w:rsid w:val="00E478DE"/>
    <w:rsid w:val="00E479C1"/>
    <w:rsid w:val="00E47AD4"/>
    <w:rsid w:val="00E502FA"/>
    <w:rsid w:val="00E503FC"/>
    <w:rsid w:val="00E50F0D"/>
    <w:rsid w:val="00E514FC"/>
    <w:rsid w:val="00E5152A"/>
    <w:rsid w:val="00E51910"/>
    <w:rsid w:val="00E51B39"/>
    <w:rsid w:val="00E51BDC"/>
    <w:rsid w:val="00E52063"/>
    <w:rsid w:val="00E529CB"/>
    <w:rsid w:val="00E52CA0"/>
    <w:rsid w:val="00E52ECE"/>
    <w:rsid w:val="00E52F91"/>
    <w:rsid w:val="00E53134"/>
    <w:rsid w:val="00E53307"/>
    <w:rsid w:val="00E533B0"/>
    <w:rsid w:val="00E53E6F"/>
    <w:rsid w:val="00E53FF2"/>
    <w:rsid w:val="00E540E9"/>
    <w:rsid w:val="00E54A67"/>
    <w:rsid w:val="00E552A4"/>
    <w:rsid w:val="00E55620"/>
    <w:rsid w:val="00E55B60"/>
    <w:rsid w:val="00E55D11"/>
    <w:rsid w:val="00E55D72"/>
    <w:rsid w:val="00E55FF3"/>
    <w:rsid w:val="00E5610A"/>
    <w:rsid w:val="00E566FC"/>
    <w:rsid w:val="00E568F8"/>
    <w:rsid w:val="00E569D4"/>
    <w:rsid w:val="00E56DC6"/>
    <w:rsid w:val="00E572B7"/>
    <w:rsid w:val="00E57852"/>
    <w:rsid w:val="00E60123"/>
    <w:rsid w:val="00E60F0E"/>
    <w:rsid w:val="00E61846"/>
    <w:rsid w:val="00E61892"/>
    <w:rsid w:val="00E622FD"/>
    <w:rsid w:val="00E6261D"/>
    <w:rsid w:val="00E6291C"/>
    <w:rsid w:val="00E62967"/>
    <w:rsid w:val="00E62AB0"/>
    <w:rsid w:val="00E632E3"/>
    <w:rsid w:val="00E63BFC"/>
    <w:rsid w:val="00E643D2"/>
    <w:rsid w:val="00E64416"/>
    <w:rsid w:val="00E6486C"/>
    <w:rsid w:val="00E64B01"/>
    <w:rsid w:val="00E650BB"/>
    <w:rsid w:val="00E6511A"/>
    <w:rsid w:val="00E651F8"/>
    <w:rsid w:val="00E652C0"/>
    <w:rsid w:val="00E65947"/>
    <w:rsid w:val="00E66316"/>
    <w:rsid w:val="00E663EA"/>
    <w:rsid w:val="00E6657E"/>
    <w:rsid w:val="00E666C3"/>
    <w:rsid w:val="00E66FFE"/>
    <w:rsid w:val="00E67308"/>
    <w:rsid w:val="00E673C8"/>
    <w:rsid w:val="00E675F6"/>
    <w:rsid w:val="00E703E4"/>
    <w:rsid w:val="00E706E5"/>
    <w:rsid w:val="00E709A1"/>
    <w:rsid w:val="00E7119F"/>
    <w:rsid w:val="00E716F9"/>
    <w:rsid w:val="00E71CE1"/>
    <w:rsid w:val="00E72D3B"/>
    <w:rsid w:val="00E73BBC"/>
    <w:rsid w:val="00E740CF"/>
    <w:rsid w:val="00E74635"/>
    <w:rsid w:val="00E747BB"/>
    <w:rsid w:val="00E75303"/>
    <w:rsid w:val="00E754D9"/>
    <w:rsid w:val="00E75CCA"/>
    <w:rsid w:val="00E75D8C"/>
    <w:rsid w:val="00E760CD"/>
    <w:rsid w:val="00E7673D"/>
    <w:rsid w:val="00E76B44"/>
    <w:rsid w:val="00E77137"/>
    <w:rsid w:val="00E77196"/>
    <w:rsid w:val="00E77293"/>
    <w:rsid w:val="00E776A8"/>
    <w:rsid w:val="00E77AF6"/>
    <w:rsid w:val="00E77E0E"/>
    <w:rsid w:val="00E77E6D"/>
    <w:rsid w:val="00E77F9F"/>
    <w:rsid w:val="00E8033F"/>
    <w:rsid w:val="00E80C95"/>
    <w:rsid w:val="00E81632"/>
    <w:rsid w:val="00E816D5"/>
    <w:rsid w:val="00E8184C"/>
    <w:rsid w:val="00E81936"/>
    <w:rsid w:val="00E81A09"/>
    <w:rsid w:val="00E81FE1"/>
    <w:rsid w:val="00E822FA"/>
    <w:rsid w:val="00E82315"/>
    <w:rsid w:val="00E82D05"/>
    <w:rsid w:val="00E82E3D"/>
    <w:rsid w:val="00E83562"/>
    <w:rsid w:val="00E84A43"/>
    <w:rsid w:val="00E84ACE"/>
    <w:rsid w:val="00E85882"/>
    <w:rsid w:val="00E85FD7"/>
    <w:rsid w:val="00E8656C"/>
    <w:rsid w:val="00E8676B"/>
    <w:rsid w:val="00E86B90"/>
    <w:rsid w:val="00E876E2"/>
    <w:rsid w:val="00E87880"/>
    <w:rsid w:val="00E8792D"/>
    <w:rsid w:val="00E879F0"/>
    <w:rsid w:val="00E91052"/>
    <w:rsid w:val="00E914CA"/>
    <w:rsid w:val="00E917DF"/>
    <w:rsid w:val="00E919AA"/>
    <w:rsid w:val="00E91C16"/>
    <w:rsid w:val="00E91D1C"/>
    <w:rsid w:val="00E92729"/>
    <w:rsid w:val="00E92D2E"/>
    <w:rsid w:val="00E92DE1"/>
    <w:rsid w:val="00E92E77"/>
    <w:rsid w:val="00E92FCC"/>
    <w:rsid w:val="00E935CA"/>
    <w:rsid w:val="00E9374F"/>
    <w:rsid w:val="00E93E4C"/>
    <w:rsid w:val="00E94433"/>
    <w:rsid w:val="00E94563"/>
    <w:rsid w:val="00E95147"/>
    <w:rsid w:val="00E9533D"/>
    <w:rsid w:val="00E95349"/>
    <w:rsid w:val="00E953A3"/>
    <w:rsid w:val="00E958E8"/>
    <w:rsid w:val="00E95946"/>
    <w:rsid w:val="00E95C08"/>
    <w:rsid w:val="00E962A2"/>
    <w:rsid w:val="00E96569"/>
    <w:rsid w:val="00E965FF"/>
    <w:rsid w:val="00E96B37"/>
    <w:rsid w:val="00E975AB"/>
    <w:rsid w:val="00E97688"/>
    <w:rsid w:val="00E97FA5"/>
    <w:rsid w:val="00EA01A9"/>
    <w:rsid w:val="00EA0358"/>
    <w:rsid w:val="00EA05B4"/>
    <w:rsid w:val="00EA0C47"/>
    <w:rsid w:val="00EA0CDA"/>
    <w:rsid w:val="00EA0D6B"/>
    <w:rsid w:val="00EA0E49"/>
    <w:rsid w:val="00EA116B"/>
    <w:rsid w:val="00EA121B"/>
    <w:rsid w:val="00EA1351"/>
    <w:rsid w:val="00EA1795"/>
    <w:rsid w:val="00EA1BF0"/>
    <w:rsid w:val="00EA23BA"/>
    <w:rsid w:val="00EA2B39"/>
    <w:rsid w:val="00EA2E90"/>
    <w:rsid w:val="00EA3554"/>
    <w:rsid w:val="00EA39A5"/>
    <w:rsid w:val="00EA3CC5"/>
    <w:rsid w:val="00EA3DDB"/>
    <w:rsid w:val="00EA46DF"/>
    <w:rsid w:val="00EA4A14"/>
    <w:rsid w:val="00EA4CCE"/>
    <w:rsid w:val="00EA4EAC"/>
    <w:rsid w:val="00EA5015"/>
    <w:rsid w:val="00EA501B"/>
    <w:rsid w:val="00EA503A"/>
    <w:rsid w:val="00EA5126"/>
    <w:rsid w:val="00EA5C70"/>
    <w:rsid w:val="00EA609E"/>
    <w:rsid w:val="00EA60FC"/>
    <w:rsid w:val="00EA6374"/>
    <w:rsid w:val="00EA688E"/>
    <w:rsid w:val="00EA6E1B"/>
    <w:rsid w:val="00EA7216"/>
    <w:rsid w:val="00EA7784"/>
    <w:rsid w:val="00EA79BD"/>
    <w:rsid w:val="00EA7B85"/>
    <w:rsid w:val="00EB02C6"/>
    <w:rsid w:val="00EB0358"/>
    <w:rsid w:val="00EB07DF"/>
    <w:rsid w:val="00EB0983"/>
    <w:rsid w:val="00EB15AA"/>
    <w:rsid w:val="00EB1C3D"/>
    <w:rsid w:val="00EB1FD0"/>
    <w:rsid w:val="00EB20FB"/>
    <w:rsid w:val="00EB245D"/>
    <w:rsid w:val="00EB2655"/>
    <w:rsid w:val="00EB2832"/>
    <w:rsid w:val="00EB2CAA"/>
    <w:rsid w:val="00EB2ECA"/>
    <w:rsid w:val="00EB3368"/>
    <w:rsid w:val="00EB36F2"/>
    <w:rsid w:val="00EB3A3B"/>
    <w:rsid w:val="00EB3E95"/>
    <w:rsid w:val="00EB4277"/>
    <w:rsid w:val="00EB479E"/>
    <w:rsid w:val="00EB4A9A"/>
    <w:rsid w:val="00EB4B8F"/>
    <w:rsid w:val="00EB4CC9"/>
    <w:rsid w:val="00EB4D3D"/>
    <w:rsid w:val="00EB53C6"/>
    <w:rsid w:val="00EB5A96"/>
    <w:rsid w:val="00EB7025"/>
    <w:rsid w:val="00EB717A"/>
    <w:rsid w:val="00EB782D"/>
    <w:rsid w:val="00EB784A"/>
    <w:rsid w:val="00EB79BF"/>
    <w:rsid w:val="00EB7A89"/>
    <w:rsid w:val="00EB7E1D"/>
    <w:rsid w:val="00EB7E41"/>
    <w:rsid w:val="00EB7F88"/>
    <w:rsid w:val="00EC015E"/>
    <w:rsid w:val="00EC0244"/>
    <w:rsid w:val="00EC053B"/>
    <w:rsid w:val="00EC0720"/>
    <w:rsid w:val="00EC0E72"/>
    <w:rsid w:val="00EC0FA6"/>
    <w:rsid w:val="00EC102A"/>
    <w:rsid w:val="00EC17E4"/>
    <w:rsid w:val="00EC18A0"/>
    <w:rsid w:val="00EC1A1E"/>
    <w:rsid w:val="00EC1E34"/>
    <w:rsid w:val="00EC1E7A"/>
    <w:rsid w:val="00EC2698"/>
    <w:rsid w:val="00EC28D5"/>
    <w:rsid w:val="00EC2B27"/>
    <w:rsid w:val="00EC34B0"/>
    <w:rsid w:val="00EC3657"/>
    <w:rsid w:val="00EC3C0B"/>
    <w:rsid w:val="00EC3FB1"/>
    <w:rsid w:val="00EC40F3"/>
    <w:rsid w:val="00EC44D1"/>
    <w:rsid w:val="00EC4D8E"/>
    <w:rsid w:val="00EC4E42"/>
    <w:rsid w:val="00EC55B7"/>
    <w:rsid w:val="00EC5848"/>
    <w:rsid w:val="00EC5894"/>
    <w:rsid w:val="00EC5D77"/>
    <w:rsid w:val="00EC6003"/>
    <w:rsid w:val="00EC63C8"/>
    <w:rsid w:val="00EC65BE"/>
    <w:rsid w:val="00EC66FE"/>
    <w:rsid w:val="00EC67CD"/>
    <w:rsid w:val="00EC67F9"/>
    <w:rsid w:val="00EC684E"/>
    <w:rsid w:val="00EC6EB8"/>
    <w:rsid w:val="00EC711C"/>
    <w:rsid w:val="00EC72DD"/>
    <w:rsid w:val="00EC75FD"/>
    <w:rsid w:val="00EC7985"/>
    <w:rsid w:val="00EC79EA"/>
    <w:rsid w:val="00EC7DE1"/>
    <w:rsid w:val="00ED005C"/>
    <w:rsid w:val="00ED017B"/>
    <w:rsid w:val="00ED039D"/>
    <w:rsid w:val="00ED0591"/>
    <w:rsid w:val="00ED05EC"/>
    <w:rsid w:val="00ED05F1"/>
    <w:rsid w:val="00ED07DC"/>
    <w:rsid w:val="00ED1A03"/>
    <w:rsid w:val="00ED1AFE"/>
    <w:rsid w:val="00ED1DEB"/>
    <w:rsid w:val="00ED1F51"/>
    <w:rsid w:val="00ED2D37"/>
    <w:rsid w:val="00ED36B6"/>
    <w:rsid w:val="00ED3B30"/>
    <w:rsid w:val="00ED3F02"/>
    <w:rsid w:val="00ED431B"/>
    <w:rsid w:val="00ED44D4"/>
    <w:rsid w:val="00ED4AFC"/>
    <w:rsid w:val="00ED4BDD"/>
    <w:rsid w:val="00ED4E12"/>
    <w:rsid w:val="00ED5028"/>
    <w:rsid w:val="00ED5034"/>
    <w:rsid w:val="00ED57CC"/>
    <w:rsid w:val="00ED599D"/>
    <w:rsid w:val="00ED6066"/>
    <w:rsid w:val="00ED619A"/>
    <w:rsid w:val="00ED61ED"/>
    <w:rsid w:val="00ED625A"/>
    <w:rsid w:val="00ED6D23"/>
    <w:rsid w:val="00ED71D4"/>
    <w:rsid w:val="00ED7AB4"/>
    <w:rsid w:val="00ED7CA8"/>
    <w:rsid w:val="00ED7D9F"/>
    <w:rsid w:val="00EE03AA"/>
    <w:rsid w:val="00EE065C"/>
    <w:rsid w:val="00EE075F"/>
    <w:rsid w:val="00EE089D"/>
    <w:rsid w:val="00EE177D"/>
    <w:rsid w:val="00EE1A39"/>
    <w:rsid w:val="00EE1B7E"/>
    <w:rsid w:val="00EE213E"/>
    <w:rsid w:val="00EE213F"/>
    <w:rsid w:val="00EE242D"/>
    <w:rsid w:val="00EE2523"/>
    <w:rsid w:val="00EE2596"/>
    <w:rsid w:val="00EE2B4C"/>
    <w:rsid w:val="00EE2BBE"/>
    <w:rsid w:val="00EE2E01"/>
    <w:rsid w:val="00EE3373"/>
    <w:rsid w:val="00EE33D5"/>
    <w:rsid w:val="00EE38AD"/>
    <w:rsid w:val="00EE3D0A"/>
    <w:rsid w:val="00EE41F6"/>
    <w:rsid w:val="00EE4C9B"/>
    <w:rsid w:val="00EE4E12"/>
    <w:rsid w:val="00EE4F8D"/>
    <w:rsid w:val="00EE5179"/>
    <w:rsid w:val="00EE528C"/>
    <w:rsid w:val="00EE5488"/>
    <w:rsid w:val="00EE54F2"/>
    <w:rsid w:val="00EE580D"/>
    <w:rsid w:val="00EE582A"/>
    <w:rsid w:val="00EE5D94"/>
    <w:rsid w:val="00EE6206"/>
    <w:rsid w:val="00EE624F"/>
    <w:rsid w:val="00EE64E1"/>
    <w:rsid w:val="00EE661E"/>
    <w:rsid w:val="00EE663C"/>
    <w:rsid w:val="00EE6D06"/>
    <w:rsid w:val="00EE6E57"/>
    <w:rsid w:val="00EE75BE"/>
    <w:rsid w:val="00EE7D10"/>
    <w:rsid w:val="00EF00F5"/>
    <w:rsid w:val="00EF0E84"/>
    <w:rsid w:val="00EF14DF"/>
    <w:rsid w:val="00EF1A3D"/>
    <w:rsid w:val="00EF236D"/>
    <w:rsid w:val="00EF2A0F"/>
    <w:rsid w:val="00EF2ABF"/>
    <w:rsid w:val="00EF3005"/>
    <w:rsid w:val="00EF392D"/>
    <w:rsid w:val="00EF3B86"/>
    <w:rsid w:val="00EF4107"/>
    <w:rsid w:val="00EF427D"/>
    <w:rsid w:val="00EF4E57"/>
    <w:rsid w:val="00EF4FFD"/>
    <w:rsid w:val="00EF53A3"/>
    <w:rsid w:val="00EF57E2"/>
    <w:rsid w:val="00EF66E8"/>
    <w:rsid w:val="00EF721E"/>
    <w:rsid w:val="00EF74B3"/>
    <w:rsid w:val="00EF7AB3"/>
    <w:rsid w:val="00EF7CF3"/>
    <w:rsid w:val="00F004CD"/>
    <w:rsid w:val="00F00748"/>
    <w:rsid w:val="00F00E5D"/>
    <w:rsid w:val="00F0114B"/>
    <w:rsid w:val="00F019D4"/>
    <w:rsid w:val="00F01B7E"/>
    <w:rsid w:val="00F01D22"/>
    <w:rsid w:val="00F01EF3"/>
    <w:rsid w:val="00F022EA"/>
    <w:rsid w:val="00F0240C"/>
    <w:rsid w:val="00F029A1"/>
    <w:rsid w:val="00F0301B"/>
    <w:rsid w:val="00F033AA"/>
    <w:rsid w:val="00F039D7"/>
    <w:rsid w:val="00F03B7C"/>
    <w:rsid w:val="00F03C7A"/>
    <w:rsid w:val="00F040FA"/>
    <w:rsid w:val="00F0462A"/>
    <w:rsid w:val="00F0473E"/>
    <w:rsid w:val="00F0480C"/>
    <w:rsid w:val="00F05034"/>
    <w:rsid w:val="00F05823"/>
    <w:rsid w:val="00F05A09"/>
    <w:rsid w:val="00F05C4F"/>
    <w:rsid w:val="00F05D5C"/>
    <w:rsid w:val="00F05F5C"/>
    <w:rsid w:val="00F062D9"/>
    <w:rsid w:val="00F062DF"/>
    <w:rsid w:val="00F0636A"/>
    <w:rsid w:val="00F06B7C"/>
    <w:rsid w:val="00F0702E"/>
    <w:rsid w:val="00F07A43"/>
    <w:rsid w:val="00F07B04"/>
    <w:rsid w:val="00F07BAE"/>
    <w:rsid w:val="00F10684"/>
    <w:rsid w:val="00F109DA"/>
    <w:rsid w:val="00F10C2C"/>
    <w:rsid w:val="00F11575"/>
    <w:rsid w:val="00F119B8"/>
    <w:rsid w:val="00F128BC"/>
    <w:rsid w:val="00F12EBD"/>
    <w:rsid w:val="00F141C1"/>
    <w:rsid w:val="00F14DF5"/>
    <w:rsid w:val="00F15259"/>
    <w:rsid w:val="00F15641"/>
    <w:rsid w:val="00F15668"/>
    <w:rsid w:val="00F157FC"/>
    <w:rsid w:val="00F1585F"/>
    <w:rsid w:val="00F1597A"/>
    <w:rsid w:val="00F15AA5"/>
    <w:rsid w:val="00F15DBF"/>
    <w:rsid w:val="00F161DD"/>
    <w:rsid w:val="00F163B3"/>
    <w:rsid w:val="00F16743"/>
    <w:rsid w:val="00F17263"/>
    <w:rsid w:val="00F1743A"/>
    <w:rsid w:val="00F17442"/>
    <w:rsid w:val="00F176E3"/>
    <w:rsid w:val="00F1781D"/>
    <w:rsid w:val="00F17F0B"/>
    <w:rsid w:val="00F201CD"/>
    <w:rsid w:val="00F20445"/>
    <w:rsid w:val="00F20475"/>
    <w:rsid w:val="00F20F71"/>
    <w:rsid w:val="00F213F0"/>
    <w:rsid w:val="00F219CE"/>
    <w:rsid w:val="00F21ED1"/>
    <w:rsid w:val="00F22080"/>
    <w:rsid w:val="00F226A2"/>
    <w:rsid w:val="00F22735"/>
    <w:rsid w:val="00F238DC"/>
    <w:rsid w:val="00F23A77"/>
    <w:rsid w:val="00F23B2A"/>
    <w:rsid w:val="00F23BF0"/>
    <w:rsid w:val="00F23DE6"/>
    <w:rsid w:val="00F247F4"/>
    <w:rsid w:val="00F24AB1"/>
    <w:rsid w:val="00F24E0B"/>
    <w:rsid w:val="00F256C2"/>
    <w:rsid w:val="00F2597B"/>
    <w:rsid w:val="00F26028"/>
    <w:rsid w:val="00F260B7"/>
    <w:rsid w:val="00F26155"/>
    <w:rsid w:val="00F261B0"/>
    <w:rsid w:val="00F265C9"/>
    <w:rsid w:val="00F26E45"/>
    <w:rsid w:val="00F27604"/>
    <w:rsid w:val="00F305D9"/>
    <w:rsid w:val="00F3084A"/>
    <w:rsid w:val="00F30DBA"/>
    <w:rsid w:val="00F3165C"/>
    <w:rsid w:val="00F3207A"/>
    <w:rsid w:val="00F32195"/>
    <w:rsid w:val="00F32636"/>
    <w:rsid w:val="00F3294A"/>
    <w:rsid w:val="00F32EE4"/>
    <w:rsid w:val="00F3305C"/>
    <w:rsid w:val="00F3342A"/>
    <w:rsid w:val="00F33C03"/>
    <w:rsid w:val="00F34548"/>
    <w:rsid w:val="00F34756"/>
    <w:rsid w:val="00F347DE"/>
    <w:rsid w:val="00F34E81"/>
    <w:rsid w:val="00F34EBE"/>
    <w:rsid w:val="00F35179"/>
    <w:rsid w:val="00F35956"/>
    <w:rsid w:val="00F36001"/>
    <w:rsid w:val="00F36633"/>
    <w:rsid w:val="00F36843"/>
    <w:rsid w:val="00F36AF4"/>
    <w:rsid w:val="00F37FB6"/>
    <w:rsid w:val="00F40CC4"/>
    <w:rsid w:val="00F40DFF"/>
    <w:rsid w:val="00F41069"/>
    <w:rsid w:val="00F41537"/>
    <w:rsid w:val="00F4201F"/>
    <w:rsid w:val="00F421E9"/>
    <w:rsid w:val="00F42612"/>
    <w:rsid w:val="00F42E6C"/>
    <w:rsid w:val="00F43815"/>
    <w:rsid w:val="00F43E8D"/>
    <w:rsid w:val="00F44B35"/>
    <w:rsid w:val="00F46275"/>
    <w:rsid w:val="00F462A7"/>
    <w:rsid w:val="00F46393"/>
    <w:rsid w:val="00F4659D"/>
    <w:rsid w:val="00F46B52"/>
    <w:rsid w:val="00F4728C"/>
    <w:rsid w:val="00F477FB"/>
    <w:rsid w:val="00F478E5"/>
    <w:rsid w:val="00F50C42"/>
    <w:rsid w:val="00F510D5"/>
    <w:rsid w:val="00F511CA"/>
    <w:rsid w:val="00F51A70"/>
    <w:rsid w:val="00F51C6B"/>
    <w:rsid w:val="00F5234C"/>
    <w:rsid w:val="00F523BB"/>
    <w:rsid w:val="00F525A9"/>
    <w:rsid w:val="00F52683"/>
    <w:rsid w:val="00F526D1"/>
    <w:rsid w:val="00F52EAF"/>
    <w:rsid w:val="00F53004"/>
    <w:rsid w:val="00F5312C"/>
    <w:rsid w:val="00F53222"/>
    <w:rsid w:val="00F53468"/>
    <w:rsid w:val="00F53779"/>
    <w:rsid w:val="00F53A1E"/>
    <w:rsid w:val="00F53B11"/>
    <w:rsid w:val="00F5423C"/>
    <w:rsid w:val="00F5450C"/>
    <w:rsid w:val="00F549B7"/>
    <w:rsid w:val="00F54E67"/>
    <w:rsid w:val="00F54FC3"/>
    <w:rsid w:val="00F555F3"/>
    <w:rsid w:val="00F55891"/>
    <w:rsid w:val="00F5589F"/>
    <w:rsid w:val="00F55ACC"/>
    <w:rsid w:val="00F55BDF"/>
    <w:rsid w:val="00F55D6C"/>
    <w:rsid w:val="00F55DC4"/>
    <w:rsid w:val="00F55E0F"/>
    <w:rsid w:val="00F562FD"/>
    <w:rsid w:val="00F56946"/>
    <w:rsid w:val="00F56B2A"/>
    <w:rsid w:val="00F56FDF"/>
    <w:rsid w:val="00F570E6"/>
    <w:rsid w:val="00F57500"/>
    <w:rsid w:val="00F578F4"/>
    <w:rsid w:val="00F579E0"/>
    <w:rsid w:val="00F60062"/>
    <w:rsid w:val="00F6070B"/>
    <w:rsid w:val="00F60AFF"/>
    <w:rsid w:val="00F60B80"/>
    <w:rsid w:val="00F611A8"/>
    <w:rsid w:val="00F61207"/>
    <w:rsid w:val="00F6153D"/>
    <w:rsid w:val="00F6172D"/>
    <w:rsid w:val="00F61747"/>
    <w:rsid w:val="00F61DCA"/>
    <w:rsid w:val="00F62B8B"/>
    <w:rsid w:val="00F62FF5"/>
    <w:rsid w:val="00F632B0"/>
    <w:rsid w:val="00F647DB"/>
    <w:rsid w:val="00F64D86"/>
    <w:rsid w:val="00F65063"/>
    <w:rsid w:val="00F65069"/>
    <w:rsid w:val="00F65211"/>
    <w:rsid w:val="00F655E3"/>
    <w:rsid w:val="00F65A98"/>
    <w:rsid w:val="00F65B76"/>
    <w:rsid w:val="00F65C30"/>
    <w:rsid w:val="00F66680"/>
    <w:rsid w:val="00F67090"/>
    <w:rsid w:val="00F703DF"/>
    <w:rsid w:val="00F7042D"/>
    <w:rsid w:val="00F70434"/>
    <w:rsid w:val="00F7080D"/>
    <w:rsid w:val="00F70CA7"/>
    <w:rsid w:val="00F70FC8"/>
    <w:rsid w:val="00F715EF"/>
    <w:rsid w:val="00F71BF7"/>
    <w:rsid w:val="00F720BA"/>
    <w:rsid w:val="00F727DB"/>
    <w:rsid w:val="00F72E16"/>
    <w:rsid w:val="00F73190"/>
    <w:rsid w:val="00F73703"/>
    <w:rsid w:val="00F73FF3"/>
    <w:rsid w:val="00F7417A"/>
    <w:rsid w:val="00F74734"/>
    <w:rsid w:val="00F75286"/>
    <w:rsid w:val="00F75331"/>
    <w:rsid w:val="00F754C1"/>
    <w:rsid w:val="00F7575E"/>
    <w:rsid w:val="00F75A9C"/>
    <w:rsid w:val="00F75CC1"/>
    <w:rsid w:val="00F75FFB"/>
    <w:rsid w:val="00F761DE"/>
    <w:rsid w:val="00F762EC"/>
    <w:rsid w:val="00F765F7"/>
    <w:rsid w:val="00F77460"/>
    <w:rsid w:val="00F77D4D"/>
    <w:rsid w:val="00F77E2E"/>
    <w:rsid w:val="00F77F02"/>
    <w:rsid w:val="00F80428"/>
    <w:rsid w:val="00F80544"/>
    <w:rsid w:val="00F8092D"/>
    <w:rsid w:val="00F80AAE"/>
    <w:rsid w:val="00F80C92"/>
    <w:rsid w:val="00F81243"/>
    <w:rsid w:val="00F81795"/>
    <w:rsid w:val="00F81E77"/>
    <w:rsid w:val="00F821F0"/>
    <w:rsid w:val="00F8224B"/>
    <w:rsid w:val="00F822F7"/>
    <w:rsid w:val="00F82698"/>
    <w:rsid w:val="00F82949"/>
    <w:rsid w:val="00F833B9"/>
    <w:rsid w:val="00F8369E"/>
    <w:rsid w:val="00F83AF0"/>
    <w:rsid w:val="00F83D02"/>
    <w:rsid w:val="00F83E8B"/>
    <w:rsid w:val="00F83F73"/>
    <w:rsid w:val="00F84988"/>
    <w:rsid w:val="00F84C5F"/>
    <w:rsid w:val="00F84E61"/>
    <w:rsid w:val="00F851D0"/>
    <w:rsid w:val="00F85618"/>
    <w:rsid w:val="00F8651A"/>
    <w:rsid w:val="00F86873"/>
    <w:rsid w:val="00F868BF"/>
    <w:rsid w:val="00F869D6"/>
    <w:rsid w:val="00F86C9E"/>
    <w:rsid w:val="00F86F49"/>
    <w:rsid w:val="00F878EA"/>
    <w:rsid w:val="00F911F6"/>
    <w:rsid w:val="00F91E1D"/>
    <w:rsid w:val="00F91FEC"/>
    <w:rsid w:val="00F921F6"/>
    <w:rsid w:val="00F9227C"/>
    <w:rsid w:val="00F92C59"/>
    <w:rsid w:val="00F92D81"/>
    <w:rsid w:val="00F9393F"/>
    <w:rsid w:val="00F93B30"/>
    <w:rsid w:val="00F93F4B"/>
    <w:rsid w:val="00F94647"/>
    <w:rsid w:val="00F95307"/>
    <w:rsid w:val="00F955B7"/>
    <w:rsid w:val="00F95743"/>
    <w:rsid w:val="00F96169"/>
    <w:rsid w:val="00F96694"/>
    <w:rsid w:val="00F96C35"/>
    <w:rsid w:val="00F97EDA"/>
    <w:rsid w:val="00F97FA6"/>
    <w:rsid w:val="00FA08B1"/>
    <w:rsid w:val="00FA0E1B"/>
    <w:rsid w:val="00FA0E71"/>
    <w:rsid w:val="00FA1D0B"/>
    <w:rsid w:val="00FA1E71"/>
    <w:rsid w:val="00FA2062"/>
    <w:rsid w:val="00FA22AA"/>
    <w:rsid w:val="00FA30E8"/>
    <w:rsid w:val="00FA3163"/>
    <w:rsid w:val="00FA3517"/>
    <w:rsid w:val="00FA39F9"/>
    <w:rsid w:val="00FA3A41"/>
    <w:rsid w:val="00FA3D38"/>
    <w:rsid w:val="00FA3FB6"/>
    <w:rsid w:val="00FA4282"/>
    <w:rsid w:val="00FA46E0"/>
    <w:rsid w:val="00FA4A75"/>
    <w:rsid w:val="00FA4B5C"/>
    <w:rsid w:val="00FA5062"/>
    <w:rsid w:val="00FA5500"/>
    <w:rsid w:val="00FA5A97"/>
    <w:rsid w:val="00FA6992"/>
    <w:rsid w:val="00FA6D60"/>
    <w:rsid w:val="00FA759F"/>
    <w:rsid w:val="00FA7950"/>
    <w:rsid w:val="00FA7DB2"/>
    <w:rsid w:val="00FA7E4B"/>
    <w:rsid w:val="00FA7E79"/>
    <w:rsid w:val="00FA7EB0"/>
    <w:rsid w:val="00FB02BB"/>
    <w:rsid w:val="00FB088A"/>
    <w:rsid w:val="00FB0C6E"/>
    <w:rsid w:val="00FB1214"/>
    <w:rsid w:val="00FB14E7"/>
    <w:rsid w:val="00FB2102"/>
    <w:rsid w:val="00FB2108"/>
    <w:rsid w:val="00FB2248"/>
    <w:rsid w:val="00FB232D"/>
    <w:rsid w:val="00FB25C5"/>
    <w:rsid w:val="00FB2912"/>
    <w:rsid w:val="00FB2AF1"/>
    <w:rsid w:val="00FB2B53"/>
    <w:rsid w:val="00FB3B40"/>
    <w:rsid w:val="00FB3E54"/>
    <w:rsid w:val="00FB41DC"/>
    <w:rsid w:val="00FB4486"/>
    <w:rsid w:val="00FB490A"/>
    <w:rsid w:val="00FB49EE"/>
    <w:rsid w:val="00FB4B65"/>
    <w:rsid w:val="00FB4BE1"/>
    <w:rsid w:val="00FB5237"/>
    <w:rsid w:val="00FB551C"/>
    <w:rsid w:val="00FB5826"/>
    <w:rsid w:val="00FB59ED"/>
    <w:rsid w:val="00FB5BA2"/>
    <w:rsid w:val="00FB5BE4"/>
    <w:rsid w:val="00FB5FEE"/>
    <w:rsid w:val="00FB61F2"/>
    <w:rsid w:val="00FB6A01"/>
    <w:rsid w:val="00FB6A6C"/>
    <w:rsid w:val="00FB6AE0"/>
    <w:rsid w:val="00FB6BD8"/>
    <w:rsid w:val="00FB74E7"/>
    <w:rsid w:val="00FB7B59"/>
    <w:rsid w:val="00FB7BA4"/>
    <w:rsid w:val="00FB7D6F"/>
    <w:rsid w:val="00FC0104"/>
    <w:rsid w:val="00FC0212"/>
    <w:rsid w:val="00FC064A"/>
    <w:rsid w:val="00FC1728"/>
    <w:rsid w:val="00FC185E"/>
    <w:rsid w:val="00FC2038"/>
    <w:rsid w:val="00FC2790"/>
    <w:rsid w:val="00FC2839"/>
    <w:rsid w:val="00FC3073"/>
    <w:rsid w:val="00FC39FB"/>
    <w:rsid w:val="00FC3A1B"/>
    <w:rsid w:val="00FC3AFA"/>
    <w:rsid w:val="00FC3E71"/>
    <w:rsid w:val="00FC419E"/>
    <w:rsid w:val="00FC438B"/>
    <w:rsid w:val="00FC43EE"/>
    <w:rsid w:val="00FC4576"/>
    <w:rsid w:val="00FC4756"/>
    <w:rsid w:val="00FC4789"/>
    <w:rsid w:val="00FC4910"/>
    <w:rsid w:val="00FC499F"/>
    <w:rsid w:val="00FC4A35"/>
    <w:rsid w:val="00FC4BF9"/>
    <w:rsid w:val="00FC4C24"/>
    <w:rsid w:val="00FC4F6B"/>
    <w:rsid w:val="00FC5451"/>
    <w:rsid w:val="00FC567C"/>
    <w:rsid w:val="00FC5D89"/>
    <w:rsid w:val="00FC626A"/>
    <w:rsid w:val="00FC62CA"/>
    <w:rsid w:val="00FC6953"/>
    <w:rsid w:val="00FC6D0A"/>
    <w:rsid w:val="00FC703D"/>
    <w:rsid w:val="00FC7686"/>
    <w:rsid w:val="00FC7E87"/>
    <w:rsid w:val="00FD0119"/>
    <w:rsid w:val="00FD0504"/>
    <w:rsid w:val="00FD095A"/>
    <w:rsid w:val="00FD14B0"/>
    <w:rsid w:val="00FD1631"/>
    <w:rsid w:val="00FD1FB2"/>
    <w:rsid w:val="00FD2130"/>
    <w:rsid w:val="00FD228A"/>
    <w:rsid w:val="00FD22D4"/>
    <w:rsid w:val="00FD284E"/>
    <w:rsid w:val="00FD2B63"/>
    <w:rsid w:val="00FD2E1A"/>
    <w:rsid w:val="00FD3166"/>
    <w:rsid w:val="00FD3188"/>
    <w:rsid w:val="00FD3244"/>
    <w:rsid w:val="00FD387F"/>
    <w:rsid w:val="00FD3893"/>
    <w:rsid w:val="00FD45E8"/>
    <w:rsid w:val="00FD4C98"/>
    <w:rsid w:val="00FD5393"/>
    <w:rsid w:val="00FD5436"/>
    <w:rsid w:val="00FD5E23"/>
    <w:rsid w:val="00FD60B9"/>
    <w:rsid w:val="00FD65F3"/>
    <w:rsid w:val="00FD68F0"/>
    <w:rsid w:val="00FD6BE9"/>
    <w:rsid w:val="00FD6CE1"/>
    <w:rsid w:val="00FD722A"/>
    <w:rsid w:val="00FD7385"/>
    <w:rsid w:val="00FD7F9D"/>
    <w:rsid w:val="00FE043A"/>
    <w:rsid w:val="00FE0575"/>
    <w:rsid w:val="00FE0A37"/>
    <w:rsid w:val="00FE0B96"/>
    <w:rsid w:val="00FE0EEB"/>
    <w:rsid w:val="00FE0F2F"/>
    <w:rsid w:val="00FE1823"/>
    <w:rsid w:val="00FE182E"/>
    <w:rsid w:val="00FE1D04"/>
    <w:rsid w:val="00FE1DA3"/>
    <w:rsid w:val="00FE29C7"/>
    <w:rsid w:val="00FE2A9F"/>
    <w:rsid w:val="00FE31AA"/>
    <w:rsid w:val="00FE3287"/>
    <w:rsid w:val="00FE3490"/>
    <w:rsid w:val="00FE3519"/>
    <w:rsid w:val="00FE3AA8"/>
    <w:rsid w:val="00FE3AC1"/>
    <w:rsid w:val="00FE3B95"/>
    <w:rsid w:val="00FE41F3"/>
    <w:rsid w:val="00FE448D"/>
    <w:rsid w:val="00FE4967"/>
    <w:rsid w:val="00FE4D95"/>
    <w:rsid w:val="00FE4DAA"/>
    <w:rsid w:val="00FE4DE9"/>
    <w:rsid w:val="00FE4E9A"/>
    <w:rsid w:val="00FE52EC"/>
    <w:rsid w:val="00FE5A7F"/>
    <w:rsid w:val="00FE5C06"/>
    <w:rsid w:val="00FE6479"/>
    <w:rsid w:val="00FE6A03"/>
    <w:rsid w:val="00FE6A3C"/>
    <w:rsid w:val="00FE6DB5"/>
    <w:rsid w:val="00FE753D"/>
    <w:rsid w:val="00FE76B3"/>
    <w:rsid w:val="00FE7EA9"/>
    <w:rsid w:val="00FF056A"/>
    <w:rsid w:val="00FF084B"/>
    <w:rsid w:val="00FF08E8"/>
    <w:rsid w:val="00FF0CC2"/>
    <w:rsid w:val="00FF0DC1"/>
    <w:rsid w:val="00FF0E69"/>
    <w:rsid w:val="00FF0F48"/>
    <w:rsid w:val="00FF1323"/>
    <w:rsid w:val="00FF15A9"/>
    <w:rsid w:val="00FF1A90"/>
    <w:rsid w:val="00FF1B2C"/>
    <w:rsid w:val="00FF1BFB"/>
    <w:rsid w:val="00FF2096"/>
    <w:rsid w:val="00FF2336"/>
    <w:rsid w:val="00FF233F"/>
    <w:rsid w:val="00FF2719"/>
    <w:rsid w:val="00FF2CC1"/>
    <w:rsid w:val="00FF3129"/>
    <w:rsid w:val="00FF3B6E"/>
    <w:rsid w:val="00FF44A9"/>
    <w:rsid w:val="00FF48F5"/>
    <w:rsid w:val="00FF4A3F"/>
    <w:rsid w:val="00FF4CB3"/>
    <w:rsid w:val="00FF4EC2"/>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paragraph" w:styleId="Ttulo3">
    <w:name w:val="heading 3"/>
    <w:basedOn w:val="Normal"/>
    <w:next w:val="Normal"/>
    <w:link w:val="Ttulo3Car"/>
    <w:uiPriority w:val="9"/>
    <w:unhideWhenUsed/>
    <w:qFormat/>
    <w:rsid w:val="00C8580F"/>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ar"/>
    <w:uiPriority w:val="9"/>
    <w:unhideWhenUsed/>
    <w:qFormat/>
    <w:rsid w:val="002804D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 w:type="paragraph" w:styleId="Textoindependiente">
    <w:name w:val="Body Text"/>
    <w:basedOn w:val="Normal"/>
    <w:link w:val="TextoindependienteCar"/>
    <w:uiPriority w:val="99"/>
    <w:unhideWhenUsed/>
    <w:rsid w:val="003B6801"/>
    <w:pPr>
      <w:spacing w:after="120"/>
    </w:pPr>
  </w:style>
  <w:style w:type="character" w:customStyle="1" w:styleId="TextoindependienteCar">
    <w:name w:val="Texto independiente Car"/>
    <w:basedOn w:val="Fuentedeprrafopredeter"/>
    <w:link w:val="Textoindependiente"/>
    <w:uiPriority w:val="99"/>
    <w:rsid w:val="003B6801"/>
    <w:rPr>
      <w:rFonts w:ascii="Times New Roman" w:eastAsia="Times New Roman" w:hAnsi="Times New Roman" w:cs="Times New Roman"/>
      <w:sz w:val="24"/>
      <w:szCs w:val="24"/>
      <w:lang w:val="es-ES" w:eastAsia="es-ES"/>
    </w:rPr>
  </w:style>
  <w:style w:type="numbering" w:customStyle="1" w:styleId="Listaactual1">
    <w:name w:val="Lista actual1"/>
    <w:uiPriority w:val="99"/>
    <w:rsid w:val="002909F2"/>
    <w:pPr>
      <w:numPr>
        <w:numId w:val="12"/>
      </w:numPr>
    </w:pPr>
  </w:style>
  <w:style w:type="numbering" w:customStyle="1" w:styleId="Listaactual2">
    <w:name w:val="Lista actual2"/>
    <w:uiPriority w:val="99"/>
    <w:rsid w:val="002909F2"/>
    <w:pPr>
      <w:numPr>
        <w:numId w:val="13"/>
      </w:numPr>
    </w:pPr>
  </w:style>
  <w:style w:type="character" w:customStyle="1" w:styleId="Ttulo3Car">
    <w:name w:val="Título 3 Car"/>
    <w:basedOn w:val="Fuentedeprrafopredeter"/>
    <w:link w:val="Ttulo3"/>
    <w:uiPriority w:val="9"/>
    <w:rsid w:val="00C8580F"/>
    <w:rPr>
      <w:rFonts w:asciiTheme="majorHAnsi" w:eastAsiaTheme="majorEastAsia" w:hAnsiTheme="majorHAnsi" w:cstheme="majorBidi"/>
      <w:color w:val="1F3763" w:themeColor="accent1" w:themeShade="7F"/>
      <w:sz w:val="24"/>
      <w:szCs w:val="24"/>
      <w:lang w:val="es-ES" w:eastAsia="es-ES"/>
    </w:rPr>
  </w:style>
  <w:style w:type="paragraph" w:styleId="Sangradetextonormal">
    <w:name w:val="Body Text Indent"/>
    <w:basedOn w:val="Normal"/>
    <w:link w:val="SangradetextonormalCar"/>
    <w:uiPriority w:val="99"/>
    <w:semiHidden/>
    <w:unhideWhenUsed/>
    <w:rsid w:val="00C8580F"/>
    <w:pPr>
      <w:spacing w:after="120"/>
      <w:ind w:left="283"/>
    </w:pPr>
  </w:style>
  <w:style w:type="character" w:customStyle="1" w:styleId="SangradetextonormalCar">
    <w:name w:val="Sangría de texto normal Car"/>
    <w:basedOn w:val="Fuentedeprrafopredeter"/>
    <w:link w:val="Sangradetextonormal"/>
    <w:uiPriority w:val="99"/>
    <w:semiHidden/>
    <w:rsid w:val="00C8580F"/>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C8580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C8580F"/>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rsid w:val="002804DA"/>
    <w:rPr>
      <w:rFonts w:asciiTheme="majorHAnsi" w:eastAsiaTheme="majorEastAsia" w:hAnsiTheme="majorHAnsi" w:cstheme="majorBidi"/>
      <w:i/>
      <w:iCs/>
      <w:color w:val="2F5496" w:themeColor="accent1" w:themeShade="BF"/>
      <w:sz w:val="24"/>
      <w:szCs w:val="24"/>
      <w:lang w:val="es-ES" w:eastAsia="es-ES"/>
    </w:rPr>
  </w:style>
  <w:style w:type="paragraph" w:styleId="Revisin">
    <w:name w:val="Revision"/>
    <w:hidden/>
    <w:uiPriority w:val="99"/>
    <w:semiHidden/>
    <w:rsid w:val="009A5F2F"/>
    <w:pPr>
      <w:spacing w:after="0" w:line="240" w:lineRule="auto"/>
    </w:pPr>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0726F4"/>
    <w:pPr>
      <w:tabs>
        <w:tab w:val="center" w:pos="4419"/>
        <w:tab w:val="right" w:pos="8838"/>
      </w:tabs>
    </w:pPr>
  </w:style>
  <w:style w:type="character" w:customStyle="1" w:styleId="PiedepginaCar">
    <w:name w:val="Pie de página Car"/>
    <w:basedOn w:val="Fuentedeprrafopredeter"/>
    <w:link w:val="Piedepgina"/>
    <w:uiPriority w:val="99"/>
    <w:rsid w:val="000726F4"/>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F9574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81607788">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15437516">
      <w:bodyDiv w:val="1"/>
      <w:marLeft w:val="0"/>
      <w:marRight w:val="0"/>
      <w:marTop w:val="0"/>
      <w:marBottom w:val="0"/>
      <w:divBdr>
        <w:top w:val="none" w:sz="0" w:space="0" w:color="auto"/>
        <w:left w:val="none" w:sz="0" w:space="0" w:color="auto"/>
        <w:bottom w:val="none" w:sz="0" w:space="0" w:color="auto"/>
        <w:right w:val="none" w:sz="0" w:space="0" w:color="auto"/>
      </w:divBdr>
    </w:div>
    <w:div w:id="226261723">
      <w:bodyDiv w:val="1"/>
      <w:marLeft w:val="0"/>
      <w:marRight w:val="0"/>
      <w:marTop w:val="0"/>
      <w:marBottom w:val="0"/>
      <w:divBdr>
        <w:top w:val="none" w:sz="0" w:space="0" w:color="auto"/>
        <w:left w:val="none" w:sz="0" w:space="0" w:color="auto"/>
        <w:bottom w:val="none" w:sz="0" w:space="0" w:color="auto"/>
        <w:right w:val="none" w:sz="0" w:space="0" w:color="auto"/>
      </w:divBdr>
    </w:div>
    <w:div w:id="22899811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3027687">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297344395">
      <w:bodyDiv w:val="1"/>
      <w:marLeft w:val="0"/>
      <w:marRight w:val="0"/>
      <w:marTop w:val="0"/>
      <w:marBottom w:val="0"/>
      <w:divBdr>
        <w:top w:val="none" w:sz="0" w:space="0" w:color="auto"/>
        <w:left w:val="none" w:sz="0" w:space="0" w:color="auto"/>
        <w:bottom w:val="none" w:sz="0" w:space="0" w:color="auto"/>
        <w:right w:val="none" w:sz="0" w:space="0" w:color="auto"/>
      </w:divBdr>
    </w:div>
    <w:div w:id="298387925">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03314140">
      <w:bodyDiv w:val="1"/>
      <w:marLeft w:val="0"/>
      <w:marRight w:val="0"/>
      <w:marTop w:val="0"/>
      <w:marBottom w:val="0"/>
      <w:divBdr>
        <w:top w:val="none" w:sz="0" w:space="0" w:color="auto"/>
        <w:left w:val="none" w:sz="0" w:space="0" w:color="auto"/>
        <w:bottom w:val="none" w:sz="0" w:space="0" w:color="auto"/>
        <w:right w:val="none" w:sz="0" w:space="0" w:color="auto"/>
      </w:divBdr>
    </w:div>
    <w:div w:id="309293727">
      <w:bodyDiv w:val="1"/>
      <w:marLeft w:val="0"/>
      <w:marRight w:val="0"/>
      <w:marTop w:val="0"/>
      <w:marBottom w:val="0"/>
      <w:divBdr>
        <w:top w:val="none" w:sz="0" w:space="0" w:color="auto"/>
        <w:left w:val="none" w:sz="0" w:space="0" w:color="auto"/>
        <w:bottom w:val="none" w:sz="0" w:space="0" w:color="auto"/>
        <w:right w:val="none" w:sz="0" w:space="0" w:color="auto"/>
      </w:divBdr>
    </w:div>
    <w:div w:id="314529487">
      <w:bodyDiv w:val="1"/>
      <w:marLeft w:val="0"/>
      <w:marRight w:val="0"/>
      <w:marTop w:val="0"/>
      <w:marBottom w:val="0"/>
      <w:divBdr>
        <w:top w:val="none" w:sz="0" w:space="0" w:color="auto"/>
        <w:left w:val="none" w:sz="0" w:space="0" w:color="auto"/>
        <w:bottom w:val="none" w:sz="0" w:space="0" w:color="auto"/>
        <w:right w:val="none" w:sz="0" w:space="0" w:color="auto"/>
      </w:divBdr>
    </w:div>
    <w:div w:id="354692780">
      <w:bodyDiv w:val="1"/>
      <w:marLeft w:val="0"/>
      <w:marRight w:val="0"/>
      <w:marTop w:val="0"/>
      <w:marBottom w:val="0"/>
      <w:divBdr>
        <w:top w:val="none" w:sz="0" w:space="0" w:color="auto"/>
        <w:left w:val="none" w:sz="0" w:space="0" w:color="auto"/>
        <w:bottom w:val="none" w:sz="0" w:space="0" w:color="auto"/>
        <w:right w:val="none" w:sz="0" w:space="0" w:color="auto"/>
      </w:divBdr>
    </w:div>
    <w:div w:id="356779564">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64721595">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72270325">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400176255">
      <w:bodyDiv w:val="1"/>
      <w:marLeft w:val="0"/>
      <w:marRight w:val="0"/>
      <w:marTop w:val="0"/>
      <w:marBottom w:val="0"/>
      <w:divBdr>
        <w:top w:val="none" w:sz="0" w:space="0" w:color="auto"/>
        <w:left w:val="none" w:sz="0" w:space="0" w:color="auto"/>
        <w:bottom w:val="none" w:sz="0" w:space="0" w:color="auto"/>
        <w:right w:val="none" w:sz="0" w:space="0" w:color="auto"/>
      </w:divBdr>
    </w:div>
    <w:div w:id="473957973">
      <w:bodyDiv w:val="1"/>
      <w:marLeft w:val="0"/>
      <w:marRight w:val="0"/>
      <w:marTop w:val="0"/>
      <w:marBottom w:val="0"/>
      <w:divBdr>
        <w:top w:val="none" w:sz="0" w:space="0" w:color="auto"/>
        <w:left w:val="none" w:sz="0" w:space="0" w:color="auto"/>
        <w:bottom w:val="none" w:sz="0" w:space="0" w:color="auto"/>
        <w:right w:val="none" w:sz="0" w:space="0" w:color="auto"/>
      </w:divBdr>
    </w:div>
    <w:div w:id="496502782">
      <w:bodyDiv w:val="1"/>
      <w:marLeft w:val="0"/>
      <w:marRight w:val="0"/>
      <w:marTop w:val="0"/>
      <w:marBottom w:val="0"/>
      <w:divBdr>
        <w:top w:val="none" w:sz="0" w:space="0" w:color="auto"/>
        <w:left w:val="none" w:sz="0" w:space="0" w:color="auto"/>
        <w:bottom w:val="none" w:sz="0" w:space="0" w:color="auto"/>
        <w:right w:val="none" w:sz="0" w:space="0" w:color="auto"/>
      </w:divBdr>
    </w:div>
    <w:div w:id="501815468">
      <w:bodyDiv w:val="1"/>
      <w:marLeft w:val="0"/>
      <w:marRight w:val="0"/>
      <w:marTop w:val="0"/>
      <w:marBottom w:val="0"/>
      <w:divBdr>
        <w:top w:val="none" w:sz="0" w:space="0" w:color="auto"/>
        <w:left w:val="none" w:sz="0" w:space="0" w:color="auto"/>
        <w:bottom w:val="none" w:sz="0" w:space="0" w:color="auto"/>
        <w:right w:val="none" w:sz="0" w:space="0" w:color="auto"/>
      </w:divBdr>
    </w:div>
    <w:div w:id="510871044">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33152086">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574782581">
      <w:bodyDiv w:val="1"/>
      <w:marLeft w:val="0"/>
      <w:marRight w:val="0"/>
      <w:marTop w:val="0"/>
      <w:marBottom w:val="0"/>
      <w:divBdr>
        <w:top w:val="none" w:sz="0" w:space="0" w:color="auto"/>
        <w:left w:val="none" w:sz="0" w:space="0" w:color="auto"/>
        <w:bottom w:val="none" w:sz="0" w:space="0" w:color="auto"/>
        <w:right w:val="none" w:sz="0" w:space="0" w:color="auto"/>
      </w:divBdr>
    </w:div>
    <w:div w:id="581525273">
      <w:bodyDiv w:val="1"/>
      <w:marLeft w:val="0"/>
      <w:marRight w:val="0"/>
      <w:marTop w:val="0"/>
      <w:marBottom w:val="0"/>
      <w:divBdr>
        <w:top w:val="none" w:sz="0" w:space="0" w:color="auto"/>
        <w:left w:val="none" w:sz="0" w:space="0" w:color="auto"/>
        <w:bottom w:val="none" w:sz="0" w:space="0" w:color="auto"/>
        <w:right w:val="none" w:sz="0" w:space="0" w:color="auto"/>
      </w:divBdr>
    </w:div>
    <w:div w:id="625311498">
      <w:bodyDiv w:val="1"/>
      <w:marLeft w:val="0"/>
      <w:marRight w:val="0"/>
      <w:marTop w:val="0"/>
      <w:marBottom w:val="0"/>
      <w:divBdr>
        <w:top w:val="none" w:sz="0" w:space="0" w:color="auto"/>
        <w:left w:val="none" w:sz="0" w:space="0" w:color="auto"/>
        <w:bottom w:val="none" w:sz="0" w:space="0" w:color="auto"/>
        <w:right w:val="none" w:sz="0" w:space="0" w:color="auto"/>
      </w:divBdr>
    </w:div>
    <w:div w:id="663630797">
      <w:bodyDiv w:val="1"/>
      <w:marLeft w:val="0"/>
      <w:marRight w:val="0"/>
      <w:marTop w:val="0"/>
      <w:marBottom w:val="0"/>
      <w:divBdr>
        <w:top w:val="none" w:sz="0" w:space="0" w:color="auto"/>
        <w:left w:val="none" w:sz="0" w:space="0" w:color="auto"/>
        <w:bottom w:val="none" w:sz="0" w:space="0" w:color="auto"/>
        <w:right w:val="none" w:sz="0" w:space="0" w:color="auto"/>
      </w:divBdr>
    </w:div>
    <w:div w:id="68991248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44716961">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17114493">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843589126">
      <w:bodyDiv w:val="1"/>
      <w:marLeft w:val="0"/>
      <w:marRight w:val="0"/>
      <w:marTop w:val="0"/>
      <w:marBottom w:val="0"/>
      <w:divBdr>
        <w:top w:val="none" w:sz="0" w:space="0" w:color="auto"/>
        <w:left w:val="none" w:sz="0" w:space="0" w:color="auto"/>
        <w:bottom w:val="none" w:sz="0" w:space="0" w:color="auto"/>
        <w:right w:val="none" w:sz="0" w:space="0" w:color="auto"/>
      </w:divBdr>
    </w:div>
    <w:div w:id="850610207">
      <w:bodyDiv w:val="1"/>
      <w:marLeft w:val="0"/>
      <w:marRight w:val="0"/>
      <w:marTop w:val="0"/>
      <w:marBottom w:val="0"/>
      <w:divBdr>
        <w:top w:val="none" w:sz="0" w:space="0" w:color="auto"/>
        <w:left w:val="none" w:sz="0" w:space="0" w:color="auto"/>
        <w:bottom w:val="none" w:sz="0" w:space="0" w:color="auto"/>
        <w:right w:val="none" w:sz="0" w:space="0" w:color="auto"/>
      </w:divBdr>
    </w:div>
    <w:div w:id="862982012">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955671666">
      <w:bodyDiv w:val="1"/>
      <w:marLeft w:val="0"/>
      <w:marRight w:val="0"/>
      <w:marTop w:val="0"/>
      <w:marBottom w:val="0"/>
      <w:divBdr>
        <w:top w:val="none" w:sz="0" w:space="0" w:color="auto"/>
        <w:left w:val="none" w:sz="0" w:space="0" w:color="auto"/>
        <w:bottom w:val="none" w:sz="0" w:space="0" w:color="auto"/>
        <w:right w:val="none" w:sz="0" w:space="0" w:color="auto"/>
      </w:divBdr>
    </w:div>
    <w:div w:id="994605819">
      <w:bodyDiv w:val="1"/>
      <w:marLeft w:val="0"/>
      <w:marRight w:val="0"/>
      <w:marTop w:val="0"/>
      <w:marBottom w:val="0"/>
      <w:divBdr>
        <w:top w:val="none" w:sz="0" w:space="0" w:color="auto"/>
        <w:left w:val="none" w:sz="0" w:space="0" w:color="auto"/>
        <w:bottom w:val="none" w:sz="0" w:space="0" w:color="auto"/>
        <w:right w:val="none" w:sz="0" w:space="0" w:color="auto"/>
      </w:divBdr>
    </w:div>
    <w:div w:id="994994657">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046177522">
      <w:bodyDiv w:val="1"/>
      <w:marLeft w:val="0"/>
      <w:marRight w:val="0"/>
      <w:marTop w:val="0"/>
      <w:marBottom w:val="0"/>
      <w:divBdr>
        <w:top w:val="none" w:sz="0" w:space="0" w:color="auto"/>
        <w:left w:val="none" w:sz="0" w:space="0" w:color="auto"/>
        <w:bottom w:val="none" w:sz="0" w:space="0" w:color="auto"/>
        <w:right w:val="none" w:sz="0" w:space="0" w:color="auto"/>
      </w:divBdr>
    </w:div>
    <w:div w:id="1114904384">
      <w:bodyDiv w:val="1"/>
      <w:marLeft w:val="0"/>
      <w:marRight w:val="0"/>
      <w:marTop w:val="0"/>
      <w:marBottom w:val="0"/>
      <w:divBdr>
        <w:top w:val="none" w:sz="0" w:space="0" w:color="auto"/>
        <w:left w:val="none" w:sz="0" w:space="0" w:color="auto"/>
        <w:bottom w:val="none" w:sz="0" w:space="0" w:color="auto"/>
        <w:right w:val="none" w:sz="0" w:space="0" w:color="auto"/>
      </w:divBdr>
    </w:div>
    <w:div w:id="1119497855">
      <w:bodyDiv w:val="1"/>
      <w:marLeft w:val="0"/>
      <w:marRight w:val="0"/>
      <w:marTop w:val="0"/>
      <w:marBottom w:val="0"/>
      <w:divBdr>
        <w:top w:val="none" w:sz="0" w:space="0" w:color="auto"/>
        <w:left w:val="none" w:sz="0" w:space="0" w:color="auto"/>
        <w:bottom w:val="none" w:sz="0" w:space="0" w:color="auto"/>
        <w:right w:val="none" w:sz="0" w:space="0" w:color="auto"/>
      </w:divBdr>
    </w:div>
    <w:div w:id="1124034305">
      <w:bodyDiv w:val="1"/>
      <w:marLeft w:val="0"/>
      <w:marRight w:val="0"/>
      <w:marTop w:val="0"/>
      <w:marBottom w:val="0"/>
      <w:divBdr>
        <w:top w:val="none" w:sz="0" w:space="0" w:color="auto"/>
        <w:left w:val="none" w:sz="0" w:space="0" w:color="auto"/>
        <w:bottom w:val="none" w:sz="0" w:space="0" w:color="auto"/>
        <w:right w:val="none" w:sz="0" w:space="0" w:color="auto"/>
      </w:divBdr>
    </w:div>
    <w:div w:id="1128165068">
      <w:bodyDiv w:val="1"/>
      <w:marLeft w:val="0"/>
      <w:marRight w:val="0"/>
      <w:marTop w:val="0"/>
      <w:marBottom w:val="0"/>
      <w:divBdr>
        <w:top w:val="none" w:sz="0" w:space="0" w:color="auto"/>
        <w:left w:val="none" w:sz="0" w:space="0" w:color="auto"/>
        <w:bottom w:val="none" w:sz="0" w:space="0" w:color="auto"/>
        <w:right w:val="none" w:sz="0" w:space="0" w:color="auto"/>
      </w:divBdr>
    </w:div>
    <w:div w:id="1133015253">
      <w:bodyDiv w:val="1"/>
      <w:marLeft w:val="0"/>
      <w:marRight w:val="0"/>
      <w:marTop w:val="0"/>
      <w:marBottom w:val="0"/>
      <w:divBdr>
        <w:top w:val="none" w:sz="0" w:space="0" w:color="auto"/>
        <w:left w:val="none" w:sz="0" w:space="0" w:color="auto"/>
        <w:bottom w:val="none" w:sz="0" w:space="0" w:color="auto"/>
        <w:right w:val="none" w:sz="0" w:space="0" w:color="auto"/>
      </w:divBdr>
    </w:div>
    <w:div w:id="1133600733">
      <w:bodyDiv w:val="1"/>
      <w:marLeft w:val="0"/>
      <w:marRight w:val="0"/>
      <w:marTop w:val="0"/>
      <w:marBottom w:val="0"/>
      <w:divBdr>
        <w:top w:val="none" w:sz="0" w:space="0" w:color="auto"/>
        <w:left w:val="none" w:sz="0" w:space="0" w:color="auto"/>
        <w:bottom w:val="none" w:sz="0" w:space="0" w:color="auto"/>
        <w:right w:val="none" w:sz="0" w:space="0" w:color="auto"/>
      </w:divBdr>
    </w:div>
    <w:div w:id="1141462129">
      <w:bodyDiv w:val="1"/>
      <w:marLeft w:val="0"/>
      <w:marRight w:val="0"/>
      <w:marTop w:val="0"/>
      <w:marBottom w:val="0"/>
      <w:divBdr>
        <w:top w:val="none" w:sz="0" w:space="0" w:color="auto"/>
        <w:left w:val="none" w:sz="0" w:space="0" w:color="auto"/>
        <w:bottom w:val="none" w:sz="0" w:space="0" w:color="auto"/>
        <w:right w:val="none" w:sz="0" w:space="0" w:color="auto"/>
      </w:divBdr>
    </w:div>
    <w:div w:id="1156729451">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524381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178931976">
      <w:bodyDiv w:val="1"/>
      <w:marLeft w:val="0"/>
      <w:marRight w:val="0"/>
      <w:marTop w:val="0"/>
      <w:marBottom w:val="0"/>
      <w:divBdr>
        <w:top w:val="none" w:sz="0" w:space="0" w:color="auto"/>
        <w:left w:val="none" w:sz="0" w:space="0" w:color="auto"/>
        <w:bottom w:val="none" w:sz="0" w:space="0" w:color="auto"/>
        <w:right w:val="none" w:sz="0" w:space="0" w:color="auto"/>
      </w:divBdr>
    </w:div>
    <w:div w:id="1222986297">
      <w:bodyDiv w:val="1"/>
      <w:marLeft w:val="0"/>
      <w:marRight w:val="0"/>
      <w:marTop w:val="0"/>
      <w:marBottom w:val="0"/>
      <w:divBdr>
        <w:top w:val="none" w:sz="0" w:space="0" w:color="auto"/>
        <w:left w:val="none" w:sz="0" w:space="0" w:color="auto"/>
        <w:bottom w:val="none" w:sz="0" w:space="0" w:color="auto"/>
        <w:right w:val="none" w:sz="0" w:space="0" w:color="auto"/>
      </w:divBdr>
    </w:div>
    <w:div w:id="1228416938">
      <w:bodyDiv w:val="1"/>
      <w:marLeft w:val="0"/>
      <w:marRight w:val="0"/>
      <w:marTop w:val="0"/>
      <w:marBottom w:val="0"/>
      <w:divBdr>
        <w:top w:val="none" w:sz="0" w:space="0" w:color="auto"/>
        <w:left w:val="none" w:sz="0" w:space="0" w:color="auto"/>
        <w:bottom w:val="none" w:sz="0" w:space="0" w:color="auto"/>
        <w:right w:val="none" w:sz="0" w:space="0" w:color="auto"/>
      </w:divBdr>
    </w:div>
    <w:div w:id="1231962942">
      <w:bodyDiv w:val="1"/>
      <w:marLeft w:val="0"/>
      <w:marRight w:val="0"/>
      <w:marTop w:val="0"/>
      <w:marBottom w:val="0"/>
      <w:divBdr>
        <w:top w:val="none" w:sz="0" w:space="0" w:color="auto"/>
        <w:left w:val="none" w:sz="0" w:space="0" w:color="auto"/>
        <w:bottom w:val="none" w:sz="0" w:space="0" w:color="auto"/>
        <w:right w:val="none" w:sz="0" w:space="0" w:color="auto"/>
      </w:divBdr>
    </w:div>
    <w:div w:id="1232613989">
      <w:bodyDiv w:val="1"/>
      <w:marLeft w:val="0"/>
      <w:marRight w:val="0"/>
      <w:marTop w:val="0"/>
      <w:marBottom w:val="0"/>
      <w:divBdr>
        <w:top w:val="none" w:sz="0" w:space="0" w:color="auto"/>
        <w:left w:val="none" w:sz="0" w:space="0" w:color="auto"/>
        <w:bottom w:val="none" w:sz="0" w:space="0" w:color="auto"/>
        <w:right w:val="none" w:sz="0" w:space="0" w:color="auto"/>
      </w:divBdr>
    </w:div>
    <w:div w:id="1238594823">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281915320">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68488394">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399128973">
      <w:bodyDiv w:val="1"/>
      <w:marLeft w:val="0"/>
      <w:marRight w:val="0"/>
      <w:marTop w:val="0"/>
      <w:marBottom w:val="0"/>
      <w:divBdr>
        <w:top w:val="none" w:sz="0" w:space="0" w:color="auto"/>
        <w:left w:val="none" w:sz="0" w:space="0" w:color="auto"/>
        <w:bottom w:val="none" w:sz="0" w:space="0" w:color="auto"/>
        <w:right w:val="none" w:sz="0" w:space="0" w:color="auto"/>
      </w:divBdr>
    </w:div>
    <w:div w:id="1413307871">
      <w:bodyDiv w:val="1"/>
      <w:marLeft w:val="0"/>
      <w:marRight w:val="0"/>
      <w:marTop w:val="0"/>
      <w:marBottom w:val="0"/>
      <w:divBdr>
        <w:top w:val="none" w:sz="0" w:space="0" w:color="auto"/>
        <w:left w:val="none" w:sz="0" w:space="0" w:color="auto"/>
        <w:bottom w:val="none" w:sz="0" w:space="0" w:color="auto"/>
        <w:right w:val="none" w:sz="0" w:space="0" w:color="auto"/>
      </w:divBdr>
    </w:div>
    <w:div w:id="1416433521">
      <w:bodyDiv w:val="1"/>
      <w:marLeft w:val="0"/>
      <w:marRight w:val="0"/>
      <w:marTop w:val="0"/>
      <w:marBottom w:val="0"/>
      <w:divBdr>
        <w:top w:val="none" w:sz="0" w:space="0" w:color="auto"/>
        <w:left w:val="none" w:sz="0" w:space="0" w:color="auto"/>
        <w:bottom w:val="none" w:sz="0" w:space="0" w:color="auto"/>
        <w:right w:val="none" w:sz="0" w:space="0" w:color="auto"/>
      </w:divBdr>
    </w:div>
    <w:div w:id="1417898559">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428959771">
      <w:bodyDiv w:val="1"/>
      <w:marLeft w:val="0"/>
      <w:marRight w:val="0"/>
      <w:marTop w:val="0"/>
      <w:marBottom w:val="0"/>
      <w:divBdr>
        <w:top w:val="none" w:sz="0" w:space="0" w:color="auto"/>
        <w:left w:val="none" w:sz="0" w:space="0" w:color="auto"/>
        <w:bottom w:val="none" w:sz="0" w:space="0" w:color="auto"/>
        <w:right w:val="none" w:sz="0" w:space="0" w:color="auto"/>
      </w:divBdr>
    </w:div>
    <w:div w:id="1443380235">
      <w:bodyDiv w:val="1"/>
      <w:marLeft w:val="0"/>
      <w:marRight w:val="0"/>
      <w:marTop w:val="0"/>
      <w:marBottom w:val="0"/>
      <w:divBdr>
        <w:top w:val="none" w:sz="0" w:space="0" w:color="auto"/>
        <w:left w:val="none" w:sz="0" w:space="0" w:color="auto"/>
        <w:bottom w:val="none" w:sz="0" w:space="0" w:color="auto"/>
        <w:right w:val="none" w:sz="0" w:space="0" w:color="auto"/>
      </w:divBdr>
    </w:div>
    <w:div w:id="1446198381">
      <w:bodyDiv w:val="1"/>
      <w:marLeft w:val="0"/>
      <w:marRight w:val="0"/>
      <w:marTop w:val="0"/>
      <w:marBottom w:val="0"/>
      <w:divBdr>
        <w:top w:val="none" w:sz="0" w:space="0" w:color="auto"/>
        <w:left w:val="none" w:sz="0" w:space="0" w:color="auto"/>
        <w:bottom w:val="none" w:sz="0" w:space="0" w:color="auto"/>
        <w:right w:val="none" w:sz="0" w:space="0" w:color="auto"/>
      </w:divBdr>
    </w:div>
    <w:div w:id="1474760301">
      <w:bodyDiv w:val="1"/>
      <w:marLeft w:val="0"/>
      <w:marRight w:val="0"/>
      <w:marTop w:val="0"/>
      <w:marBottom w:val="0"/>
      <w:divBdr>
        <w:top w:val="none" w:sz="0" w:space="0" w:color="auto"/>
        <w:left w:val="none" w:sz="0" w:space="0" w:color="auto"/>
        <w:bottom w:val="none" w:sz="0" w:space="0" w:color="auto"/>
        <w:right w:val="none" w:sz="0" w:space="0" w:color="auto"/>
      </w:divBdr>
    </w:div>
    <w:div w:id="1486779912">
      <w:bodyDiv w:val="1"/>
      <w:marLeft w:val="0"/>
      <w:marRight w:val="0"/>
      <w:marTop w:val="0"/>
      <w:marBottom w:val="0"/>
      <w:divBdr>
        <w:top w:val="none" w:sz="0" w:space="0" w:color="auto"/>
        <w:left w:val="none" w:sz="0" w:space="0" w:color="auto"/>
        <w:bottom w:val="none" w:sz="0" w:space="0" w:color="auto"/>
        <w:right w:val="none" w:sz="0" w:space="0" w:color="auto"/>
      </w:divBdr>
    </w:div>
    <w:div w:id="1495562478">
      <w:bodyDiv w:val="1"/>
      <w:marLeft w:val="0"/>
      <w:marRight w:val="0"/>
      <w:marTop w:val="0"/>
      <w:marBottom w:val="0"/>
      <w:divBdr>
        <w:top w:val="none" w:sz="0" w:space="0" w:color="auto"/>
        <w:left w:val="none" w:sz="0" w:space="0" w:color="auto"/>
        <w:bottom w:val="none" w:sz="0" w:space="0" w:color="auto"/>
        <w:right w:val="none" w:sz="0" w:space="0" w:color="auto"/>
      </w:divBdr>
    </w:div>
    <w:div w:id="1513883196">
      <w:bodyDiv w:val="1"/>
      <w:marLeft w:val="0"/>
      <w:marRight w:val="0"/>
      <w:marTop w:val="0"/>
      <w:marBottom w:val="0"/>
      <w:divBdr>
        <w:top w:val="none" w:sz="0" w:space="0" w:color="auto"/>
        <w:left w:val="none" w:sz="0" w:space="0" w:color="auto"/>
        <w:bottom w:val="none" w:sz="0" w:space="0" w:color="auto"/>
        <w:right w:val="none" w:sz="0" w:space="0" w:color="auto"/>
      </w:divBdr>
    </w:div>
    <w:div w:id="1547714830">
      <w:bodyDiv w:val="1"/>
      <w:marLeft w:val="0"/>
      <w:marRight w:val="0"/>
      <w:marTop w:val="0"/>
      <w:marBottom w:val="0"/>
      <w:divBdr>
        <w:top w:val="none" w:sz="0" w:space="0" w:color="auto"/>
        <w:left w:val="none" w:sz="0" w:space="0" w:color="auto"/>
        <w:bottom w:val="none" w:sz="0" w:space="0" w:color="auto"/>
        <w:right w:val="none" w:sz="0" w:space="0" w:color="auto"/>
      </w:divBdr>
    </w:div>
    <w:div w:id="1574663582">
      <w:bodyDiv w:val="1"/>
      <w:marLeft w:val="0"/>
      <w:marRight w:val="0"/>
      <w:marTop w:val="0"/>
      <w:marBottom w:val="0"/>
      <w:divBdr>
        <w:top w:val="none" w:sz="0" w:space="0" w:color="auto"/>
        <w:left w:val="none" w:sz="0" w:space="0" w:color="auto"/>
        <w:bottom w:val="none" w:sz="0" w:space="0" w:color="auto"/>
        <w:right w:val="none" w:sz="0" w:space="0" w:color="auto"/>
      </w:divBdr>
    </w:div>
    <w:div w:id="1576235131">
      <w:bodyDiv w:val="1"/>
      <w:marLeft w:val="0"/>
      <w:marRight w:val="0"/>
      <w:marTop w:val="0"/>
      <w:marBottom w:val="0"/>
      <w:divBdr>
        <w:top w:val="none" w:sz="0" w:space="0" w:color="auto"/>
        <w:left w:val="none" w:sz="0" w:space="0" w:color="auto"/>
        <w:bottom w:val="none" w:sz="0" w:space="0" w:color="auto"/>
        <w:right w:val="none" w:sz="0" w:space="0" w:color="auto"/>
      </w:divBdr>
    </w:div>
    <w:div w:id="1594506655">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26040582">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643730363">
      <w:bodyDiv w:val="1"/>
      <w:marLeft w:val="0"/>
      <w:marRight w:val="0"/>
      <w:marTop w:val="0"/>
      <w:marBottom w:val="0"/>
      <w:divBdr>
        <w:top w:val="none" w:sz="0" w:space="0" w:color="auto"/>
        <w:left w:val="none" w:sz="0" w:space="0" w:color="auto"/>
        <w:bottom w:val="none" w:sz="0" w:space="0" w:color="auto"/>
        <w:right w:val="none" w:sz="0" w:space="0" w:color="auto"/>
      </w:divBdr>
    </w:div>
    <w:div w:id="1690910038">
      <w:bodyDiv w:val="1"/>
      <w:marLeft w:val="0"/>
      <w:marRight w:val="0"/>
      <w:marTop w:val="0"/>
      <w:marBottom w:val="0"/>
      <w:divBdr>
        <w:top w:val="none" w:sz="0" w:space="0" w:color="auto"/>
        <w:left w:val="none" w:sz="0" w:space="0" w:color="auto"/>
        <w:bottom w:val="none" w:sz="0" w:space="0" w:color="auto"/>
        <w:right w:val="none" w:sz="0" w:space="0" w:color="auto"/>
      </w:divBdr>
    </w:div>
    <w:div w:id="1700157096">
      <w:bodyDiv w:val="1"/>
      <w:marLeft w:val="0"/>
      <w:marRight w:val="0"/>
      <w:marTop w:val="0"/>
      <w:marBottom w:val="0"/>
      <w:divBdr>
        <w:top w:val="none" w:sz="0" w:space="0" w:color="auto"/>
        <w:left w:val="none" w:sz="0" w:space="0" w:color="auto"/>
        <w:bottom w:val="none" w:sz="0" w:space="0" w:color="auto"/>
        <w:right w:val="none" w:sz="0" w:space="0" w:color="auto"/>
      </w:divBdr>
    </w:div>
    <w:div w:id="1712992607">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70538758">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799369605">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48713090">
      <w:bodyDiv w:val="1"/>
      <w:marLeft w:val="0"/>
      <w:marRight w:val="0"/>
      <w:marTop w:val="0"/>
      <w:marBottom w:val="0"/>
      <w:divBdr>
        <w:top w:val="none" w:sz="0" w:space="0" w:color="auto"/>
        <w:left w:val="none" w:sz="0" w:space="0" w:color="auto"/>
        <w:bottom w:val="none" w:sz="0" w:space="0" w:color="auto"/>
        <w:right w:val="none" w:sz="0" w:space="0" w:color="auto"/>
      </w:divBdr>
    </w:div>
    <w:div w:id="1859611330">
      <w:bodyDiv w:val="1"/>
      <w:marLeft w:val="0"/>
      <w:marRight w:val="0"/>
      <w:marTop w:val="0"/>
      <w:marBottom w:val="0"/>
      <w:divBdr>
        <w:top w:val="none" w:sz="0" w:space="0" w:color="auto"/>
        <w:left w:val="none" w:sz="0" w:space="0" w:color="auto"/>
        <w:bottom w:val="none" w:sz="0" w:space="0" w:color="auto"/>
        <w:right w:val="none" w:sz="0" w:space="0" w:color="auto"/>
      </w:divBdr>
    </w:div>
    <w:div w:id="186459121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08564854">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33859076">
      <w:bodyDiv w:val="1"/>
      <w:marLeft w:val="0"/>
      <w:marRight w:val="0"/>
      <w:marTop w:val="0"/>
      <w:marBottom w:val="0"/>
      <w:divBdr>
        <w:top w:val="none" w:sz="0" w:space="0" w:color="auto"/>
        <w:left w:val="none" w:sz="0" w:space="0" w:color="auto"/>
        <w:bottom w:val="none" w:sz="0" w:space="0" w:color="auto"/>
        <w:right w:val="none" w:sz="0" w:space="0" w:color="auto"/>
      </w:divBdr>
    </w:div>
    <w:div w:id="1937664647">
      <w:bodyDiv w:val="1"/>
      <w:marLeft w:val="0"/>
      <w:marRight w:val="0"/>
      <w:marTop w:val="0"/>
      <w:marBottom w:val="0"/>
      <w:divBdr>
        <w:top w:val="none" w:sz="0" w:space="0" w:color="auto"/>
        <w:left w:val="none" w:sz="0" w:space="0" w:color="auto"/>
        <w:bottom w:val="none" w:sz="0" w:space="0" w:color="auto"/>
        <w:right w:val="none" w:sz="0" w:space="0" w:color="auto"/>
      </w:divBdr>
    </w:div>
    <w:div w:id="1941257860">
      <w:bodyDiv w:val="1"/>
      <w:marLeft w:val="0"/>
      <w:marRight w:val="0"/>
      <w:marTop w:val="0"/>
      <w:marBottom w:val="0"/>
      <w:divBdr>
        <w:top w:val="none" w:sz="0" w:space="0" w:color="auto"/>
        <w:left w:val="none" w:sz="0" w:space="0" w:color="auto"/>
        <w:bottom w:val="none" w:sz="0" w:space="0" w:color="auto"/>
        <w:right w:val="none" w:sz="0" w:space="0" w:color="auto"/>
      </w:divBdr>
    </w:div>
    <w:div w:id="1970625496">
      <w:bodyDiv w:val="1"/>
      <w:marLeft w:val="0"/>
      <w:marRight w:val="0"/>
      <w:marTop w:val="0"/>
      <w:marBottom w:val="0"/>
      <w:divBdr>
        <w:top w:val="none" w:sz="0" w:space="0" w:color="auto"/>
        <w:left w:val="none" w:sz="0" w:space="0" w:color="auto"/>
        <w:bottom w:val="none" w:sz="0" w:space="0" w:color="auto"/>
        <w:right w:val="none" w:sz="0" w:space="0" w:color="auto"/>
      </w:divBdr>
    </w:div>
    <w:div w:id="1980989354">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08556597">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54386210">
      <w:bodyDiv w:val="1"/>
      <w:marLeft w:val="0"/>
      <w:marRight w:val="0"/>
      <w:marTop w:val="0"/>
      <w:marBottom w:val="0"/>
      <w:divBdr>
        <w:top w:val="none" w:sz="0" w:space="0" w:color="auto"/>
        <w:left w:val="none" w:sz="0" w:space="0" w:color="auto"/>
        <w:bottom w:val="none" w:sz="0" w:space="0" w:color="auto"/>
        <w:right w:val="none" w:sz="0" w:space="0" w:color="auto"/>
      </w:divBdr>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 w:id="2083409580">
      <w:bodyDiv w:val="1"/>
      <w:marLeft w:val="0"/>
      <w:marRight w:val="0"/>
      <w:marTop w:val="0"/>
      <w:marBottom w:val="0"/>
      <w:divBdr>
        <w:top w:val="none" w:sz="0" w:space="0" w:color="auto"/>
        <w:left w:val="none" w:sz="0" w:space="0" w:color="auto"/>
        <w:bottom w:val="none" w:sz="0" w:space="0" w:color="auto"/>
        <w:right w:val="none" w:sz="0" w:space="0" w:color="auto"/>
      </w:divBdr>
    </w:div>
    <w:div w:id="2086536380">
      <w:bodyDiv w:val="1"/>
      <w:marLeft w:val="0"/>
      <w:marRight w:val="0"/>
      <w:marTop w:val="0"/>
      <w:marBottom w:val="0"/>
      <w:divBdr>
        <w:top w:val="none" w:sz="0" w:space="0" w:color="auto"/>
        <w:left w:val="none" w:sz="0" w:space="0" w:color="auto"/>
        <w:bottom w:val="none" w:sz="0" w:space="0" w:color="auto"/>
        <w:right w:val="none" w:sz="0" w:space="0" w:color="auto"/>
      </w:divBdr>
    </w:div>
    <w:div w:id="2090927071">
      <w:bodyDiv w:val="1"/>
      <w:marLeft w:val="0"/>
      <w:marRight w:val="0"/>
      <w:marTop w:val="0"/>
      <w:marBottom w:val="0"/>
      <w:divBdr>
        <w:top w:val="none" w:sz="0" w:space="0" w:color="auto"/>
        <w:left w:val="none" w:sz="0" w:space="0" w:color="auto"/>
        <w:bottom w:val="none" w:sz="0" w:space="0" w:color="auto"/>
        <w:right w:val="none" w:sz="0" w:space="0" w:color="auto"/>
      </w:divBdr>
    </w:div>
    <w:div w:id="2110395404">
      <w:bodyDiv w:val="1"/>
      <w:marLeft w:val="0"/>
      <w:marRight w:val="0"/>
      <w:marTop w:val="0"/>
      <w:marBottom w:val="0"/>
      <w:divBdr>
        <w:top w:val="none" w:sz="0" w:space="0" w:color="auto"/>
        <w:left w:val="none" w:sz="0" w:space="0" w:color="auto"/>
        <w:bottom w:val="none" w:sz="0" w:space="0" w:color="auto"/>
        <w:right w:val="none" w:sz="0" w:space="0" w:color="auto"/>
      </w:divBdr>
    </w:div>
    <w:div w:id="2121140523">
      <w:bodyDiv w:val="1"/>
      <w:marLeft w:val="0"/>
      <w:marRight w:val="0"/>
      <w:marTop w:val="0"/>
      <w:marBottom w:val="0"/>
      <w:divBdr>
        <w:top w:val="none" w:sz="0" w:space="0" w:color="auto"/>
        <w:left w:val="none" w:sz="0" w:space="0" w:color="auto"/>
        <w:bottom w:val="none" w:sz="0" w:space="0" w:color="auto"/>
        <w:right w:val="none" w:sz="0" w:space="0" w:color="auto"/>
      </w:divBdr>
    </w:div>
    <w:div w:id="2144037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chart" Target="charts/chart1.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1.emf"/><Relationship Id="rId35" Type="http://schemas.openxmlformats.org/officeDocument/2006/relationships/theme" Target="theme/theme1.xml"/><Relationship Id="rId8" Type="http://schemas.openxmlformats.org/officeDocument/2006/relationships/image" Target="media/image1.emf"/></Relationships>
</file>

<file path=word/charts/_rels/chart1.xml.rels><?xml version="1.0" encoding="UTF-8" standalone="yes"?>
<Relationships xmlns="http://schemas.openxmlformats.org/package/2006/relationships"><Relationship Id="rId1" Type="http://schemas.openxmlformats.org/officeDocument/2006/relationships/oleObject" Target="file:///D:\LUIS%20ROA\CONSORCIO%20CORREDORES%20FERREOS\AVANCE%20FINANCIERO\Informe%20Avance%20financiero%20y%20fisico%20-%20Septiembre%2030%20de%2020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LUIS%20ROA\CONSORCIO%20CORREDORES%20FERREOS\AVANCE%20FINANCIERO\Informe%20Avance%20financiero%20y%20fisico%20-%20Octubre%2030%20de%20202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MX"/>
              <a:t>Histórico de carga Bogotá - Belencito</a:t>
            </a:r>
            <a:endParaRPr lang="es-CO"/>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Belencito'!$X$263:$AB$263</c:f>
              <c:strCache>
                <c:ptCount val="1"/>
                <c:pt idx="0">
                  <c:v>Año 2018 Año 2019 Año 2020 Año 2021 Año 2022</c:v>
                </c:pt>
              </c:strCache>
            </c:strRef>
          </c:tx>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4E91-40DC-94FC-5E54A62D9D27}"/>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4E91-40DC-94FC-5E54A62D9D27}"/>
              </c:ext>
            </c:extLst>
          </c:dPt>
          <c:dPt>
            <c:idx val="3"/>
            <c:invertIfNegative val="0"/>
            <c:bubble3D val="0"/>
            <c:spPr>
              <a:solidFill>
                <a:srgbClr val="FFFF00"/>
              </a:solidFill>
              <a:ln>
                <a:noFill/>
              </a:ln>
              <a:effectLst/>
              <a:sp3d/>
            </c:spPr>
            <c:extLst>
              <c:ext xmlns:c16="http://schemas.microsoft.com/office/drawing/2014/chart" uri="{C3380CC4-5D6E-409C-BE32-E72D297353CC}">
                <c16:uniqueId val="{00000005-4E91-40DC-94FC-5E54A62D9D27}"/>
              </c:ext>
            </c:extLst>
          </c:dPt>
          <c:dPt>
            <c:idx val="4"/>
            <c:invertIfNegative val="0"/>
            <c:bubble3D val="0"/>
            <c:spPr>
              <a:solidFill>
                <a:srgbClr val="00B0F0"/>
              </a:solidFill>
              <a:ln>
                <a:noFill/>
              </a:ln>
              <a:effectLst/>
              <a:sp3d/>
            </c:spPr>
            <c:extLst>
              <c:ext xmlns:c16="http://schemas.microsoft.com/office/drawing/2014/chart" uri="{C3380CC4-5D6E-409C-BE32-E72D297353CC}">
                <c16:uniqueId val="{00000007-4E91-40DC-94FC-5E54A62D9D27}"/>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E91-40DC-94FC-5E54A62D9D27}"/>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E91-40DC-94FC-5E54A62D9D27}"/>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E91-40DC-94FC-5E54A62D9D27}"/>
                </c:ext>
              </c:extLst>
            </c:dLbl>
            <c:dLbl>
              <c:idx val="3"/>
              <c:tx>
                <c:rich>
                  <a:bodyPr/>
                  <a:lstStyle/>
                  <a:p>
                    <a:r>
                      <a:rPr lang="en-US" baseline="0"/>
                      <a:t>29.409</a:t>
                    </a:r>
                    <a:endParaRPr lang="en-US"/>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4E91-40DC-94FC-5E54A62D9D27}"/>
                </c:ext>
              </c:extLst>
            </c:dLbl>
            <c:dLbl>
              <c:idx val="4"/>
              <c:tx>
                <c:rich>
                  <a:bodyPr/>
                  <a:lstStyle/>
                  <a:p>
                    <a:r>
                      <a:rPr lang="en-US" baseline="0"/>
                      <a:t> 28.131</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4E91-40DC-94FC-5E54A62D9D27}"/>
                </c:ext>
              </c:extLst>
            </c:dLbl>
            <c:spPr>
              <a:solidFill>
                <a:sysClr val="window" lastClr="FFFFFF"/>
              </a:solidFill>
              <a:ln>
                <a:solidFill>
                  <a:sysClr val="windowText" lastClr="000000">
                    <a:lumMod val="25000"/>
                    <a:lumOff val="75000"/>
                  </a:sysClr>
                </a:solidFill>
              </a:ln>
              <a:effectLst/>
            </c:spPr>
            <c:txPr>
              <a:bodyPr rot="0" vert="horz"/>
              <a:lstStyle/>
              <a:p>
                <a:pPr>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'Bogotá - Belencito'!$X$263:$AB$263</c:f>
              <c:strCache>
                <c:ptCount val="5"/>
                <c:pt idx="0">
                  <c:v>Año 2018</c:v>
                </c:pt>
                <c:pt idx="1">
                  <c:v>Año 2019</c:v>
                </c:pt>
                <c:pt idx="2">
                  <c:v>Año 2020</c:v>
                </c:pt>
                <c:pt idx="3">
                  <c:v>Año 2021</c:v>
                </c:pt>
                <c:pt idx="4">
                  <c:v>Año 2022</c:v>
                </c:pt>
              </c:strCache>
            </c:strRef>
          </c:cat>
          <c:val>
            <c:numRef>
              <c:f>'Bogotá - Belencito'!$X$269:$AB$269</c:f>
              <c:numCache>
                <c:formatCode>#,##0</c:formatCode>
                <c:ptCount val="5"/>
                <c:pt idx="0">
                  <c:v>20255.759999999998</c:v>
                </c:pt>
                <c:pt idx="1">
                  <c:v>44736.036999999997</c:v>
                </c:pt>
                <c:pt idx="2">
                  <c:v>50887.94</c:v>
                </c:pt>
                <c:pt idx="3">
                  <c:v>29597</c:v>
                </c:pt>
                <c:pt idx="4">
                  <c:v>25235</c:v>
                </c:pt>
              </c:numCache>
            </c:numRef>
          </c:val>
          <c:extLst>
            <c:ext xmlns:c16="http://schemas.microsoft.com/office/drawing/2014/chart" uri="{C3380CC4-5D6E-409C-BE32-E72D297353CC}">
              <c16:uniqueId val="{00000009-4E91-40DC-94FC-5E54A62D9D27}"/>
            </c:ext>
          </c:extLst>
        </c:ser>
        <c:dLbls>
          <c:showLegendKey val="0"/>
          <c:showVal val="0"/>
          <c:showCatName val="0"/>
          <c:showSerName val="0"/>
          <c:showPercent val="0"/>
          <c:showBubbleSize val="0"/>
        </c:dLbls>
        <c:gapWidth val="0"/>
        <c:gapDepth val="0"/>
        <c:shape val="box"/>
        <c:axId val="126584832"/>
        <c:axId val="127030912"/>
        <c:axId val="0"/>
      </c:bar3DChart>
      <c:catAx>
        <c:axId val="126584832"/>
        <c:scaling>
          <c:orientation val="minMax"/>
        </c:scaling>
        <c:delete val="1"/>
        <c:axPos val="b"/>
        <c:numFmt formatCode="General" sourceLinked="1"/>
        <c:majorTickMark val="none"/>
        <c:minorTickMark val="none"/>
        <c:tickLblPos val="nextTo"/>
        <c:crossAx val="127030912"/>
        <c:crosses val="autoZero"/>
        <c:auto val="1"/>
        <c:lblAlgn val="ctr"/>
        <c:lblOffset val="100"/>
        <c:noMultiLvlLbl val="0"/>
      </c:catAx>
      <c:valAx>
        <c:axId val="127030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s-CO"/>
                  <a:t>Toneladas</a:t>
                </a:r>
              </a:p>
            </c:rich>
          </c:tx>
          <c:overlay val="0"/>
          <c:spPr>
            <a:noFill/>
            <a:ln>
              <a:noFill/>
            </a:ln>
            <a:effectLst/>
          </c:spPr>
        </c:title>
        <c:numFmt formatCode="#,##0" sourceLinked="1"/>
        <c:majorTickMark val="none"/>
        <c:minorTickMark val="none"/>
        <c:tickLblPos val="nextTo"/>
        <c:spPr>
          <a:noFill/>
          <a:ln>
            <a:noFill/>
          </a:ln>
          <a:effectLst/>
        </c:spPr>
        <c:txPr>
          <a:bodyPr rot="-60000000" vert="horz"/>
          <a:lstStyle/>
          <a:p>
            <a:pPr>
              <a:defRPr/>
            </a:pPr>
            <a:endParaRPr lang="es-CO"/>
          </a:p>
        </c:txPr>
        <c:crossAx val="126584832"/>
        <c:crosses val="autoZero"/>
        <c:crossBetween val="between"/>
        <c:majorUnit val="10000"/>
      </c:valAx>
      <c:spPr>
        <a:noFill/>
        <a:ln>
          <a:noFill/>
        </a:ln>
        <a:effectLst/>
      </c:spPr>
    </c:plotArea>
    <c:legend>
      <c:legendPos val="r"/>
      <c:overlay val="0"/>
      <c:spPr>
        <a:noFill/>
        <a:ln>
          <a:noFill/>
        </a:ln>
        <a:effectLst/>
      </c:spPr>
      <c:txPr>
        <a:bodyPr rot="0" vert="horz"/>
        <a:lstStyle/>
        <a:p>
          <a:pPr>
            <a:defRPr>
              <a:ln w="9525" cmpd="sng">
                <a:solidFill>
                  <a:schemeClr val="bg2"/>
                </a:solidFill>
              </a:ln>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n cmpd="sng">
            <a:solidFill>
              <a:schemeClr val="bg2"/>
            </a:solidFill>
          </a:ln>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s-MX" sz="1200" b="1" i="0" baseline="0">
                <a:solidFill>
                  <a:sysClr val="windowText" lastClr="000000"/>
                </a:solidFill>
                <a:effectLst/>
              </a:rPr>
              <a:t>Histórico de carga Dorada - Chiriguaná</a:t>
            </a:r>
            <a:endParaRPr lang="es-CO" sz="1200" b="1">
              <a:solidFill>
                <a:sysClr val="windowText" lastClr="000000"/>
              </a:solidFill>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DF08-4301-A4C2-8702E150375B}"/>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DF08-4301-A4C2-8702E150375B}"/>
              </c:ext>
            </c:extLst>
          </c:dPt>
          <c:dPt>
            <c:idx val="3"/>
            <c:invertIfNegative val="0"/>
            <c:bubble3D val="0"/>
            <c:spPr>
              <a:solidFill>
                <a:srgbClr val="FFC000"/>
              </a:solidFill>
              <a:ln>
                <a:noFill/>
              </a:ln>
              <a:effectLst/>
              <a:sp3d/>
            </c:spPr>
            <c:extLst>
              <c:ext xmlns:c16="http://schemas.microsoft.com/office/drawing/2014/chart" uri="{C3380CC4-5D6E-409C-BE32-E72D297353CC}">
                <c16:uniqueId val="{00000005-DF08-4301-A4C2-8702E150375B}"/>
              </c:ext>
            </c:extLst>
          </c:dPt>
          <c:dPt>
            <c:idx val="4"/>
            <c:invertIfNegative val="0"/>
            <c:bubble3D val="0"/>
            <c:spPr>
              <a:solidFill>
                <a:schemeClr val="tx1">
                  <a:lumMod val="50000"/>
                  <a:lumOff val="50000"/>
                </a:schemeClr>
              </a:solidFill>
              <a:ln>
                <a:noFill/>
              </a:ln>
              <a:effectLst/>
              <a:sp3d/>
            </c:spPr>
            <c:extLst>
              <c:ext xmlns:c16="http://schemas.microsoft.com/office/drawing/2014/chart" uri="{C3380CC4-5D6E-409C-BE32-E72D297353CC}">
                <c16:uniqueId val="{00000007-DF08-4301-A4C2-8702E150375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F08-4301-A4C2-8702E150375B}"/>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F08-4301-A4C2-8702E150375B}"/>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08-4301-A4C2-8702E150375B}"/>
                </c:ext>
              </c:extLst>
            </c:dLbl>
            <c:dLbl>
              <c:idx val="3"/>
              <c:tx>
                <c:rich>
                  <a:bodyPr/>
                  <a:lstStyle/>
                  <a:p>
                    <a:r>
                      <a:rPr lang="en-US" baseline="0"/>
                      <a:t> 12.229</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F08-4301-A4C2-8702E150375B}"/>
                </c:ext>
              </c:extLst>
            </c:dLbl>
            <c:dLbl>
              <c:idx val="4"/>
              <c:tx>
                <c:rich>
                  <a:bodyPr/>
                  <a:lstStyle/>
                  <a:p>
                    <a:r>
                      <a:rPr lang="en-US" baseline="0"/>
                      <a:t> 68.071</a:t>
                    </a:r>
                  </a:p>
                </c:rich>
              </c:tx>
              <c:showLegendKey val="0"/>
              <c:showVal val="1"/>
              <c:showCatName val="1"/>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F08-4301-A4C2-8702E150375B}"/>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c15:spPr>
                <c15:showLeaderLines val="0"/>
              </c:ext>
            </c:extLst>
          </c:dLbls>
          <c:cat>
            <c:strRef>
              <c:f>'Dorada - Chiriguaná'!$X$256:$AB$256</c:f>
              <c:strCache>
                <c:ptCount val="5"/>
                <c:pt idx="0">
                  <c:v>Año 2018</c:v>
                </c:pt>
                <c:pt idx="1">
                  <c:v>Año 2019</c:v>
                </c:pt>
                <c:pt idx="2">
                  <c:v>Año 2020</c:v>
                </c:pt>
                <c:pt idx="3">
                  <c:v>Año 2021</c:v>
                </c:pt>
                <c:pt idx="4">
                  <c:v>Año 2022</c:v>
                </c:pt>
              </c:strCache>
            </c:strRef>
          </c:cat>
          <c:val>
            <c:numRef>
              <c:f>'Dorada - Chiriguaná'!$X$283:$AB$283</c:f>
              <c:numCache>
                <c:formatCode>#,##0</c:formatCode>
                <c:ptCount val="5"/>
                <c:pt idx="0">
                  <c:v>1186</c:v>
                </c:pt>
                <c:pt idx="1">
                  <c:v>47860.035000000011</c:v>
                </c:pt>
                <c:pt idx="2">
                  <c:v>41232.401999999995</c:v>
                </c:pt>
                <c:pt idx="3">
                  <c:v>12038.730599999999</c:v>
                </c:pt>
                <c:pt idx="4">
                  <c:v>68071.11</c:v>
                </c:pt>
              </c:numCache>
            </c:numRef>
          </c:val>
          <c:extLst>
            <c:ext xmlns:c16="http://schemas.microsoft.com/office/drawing/2014/chart" uri="{C3380CC4-5D6E-409C-BE32-E72D297353CC}">
              <c16:uniqueId val="{00000009-DF08-4301-A4C2-8702E150375B}"/>
            </c:ext>
          </c:extLst>
        </c:ser>
        <c:dLbls>
          <c:showLegendKey val="0"/>
          <c:showVal val="0"/>
          <c:showCatName val="0"/>
          <c:showSerName val="0"/>
          <c:showPercent val="0"/>
          <c:showBubbleSize val="0"/>
        </c:dLbls>
        <c:gapWidth val="0"/>
        <c:gapDepth val="0"/>
        <c:shape val="box"/>
        <c:axId val="126585344"/>
        <c:axId val="127032064"/>
        <c:axId val="0"/>
      </c:bar3DChart>
      <c:catAx>
        <c:axId val="126585344"/>
        <c:scaling>
          <c:orientation val="minMax"/>
        </c:scaling>
        <c:delete val="1"/>
        <c:axPos val="b"/>
        <c:numFmt formatCode="General" sourceLinked="1"/>
        <c:majorTickMark val="none"/>
        <c:minorTickMark val="none"/>
        <c:tickLblPos val="nextTo"/>
        <c:crossAx val="127032064"/>
        <c:crosses val="autoZero"/>
        <c:auto val="1"/>
        <c:lblAlgn val="ctr"/>
        <c:lblOffset val="100"/>
        <c:noMultiLvlLbl val="0"/>
      </c:catAx>
      <c:valAx>
        <c:axId val="1270320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26585344"/>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27</Pages>
  <Words>9142</Words>
  <Characters>50286</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William  Olarte Saavedra</cp:lastModifiedBy>
  <cp:revision>35</cp:revision>
  <cp:lastPrinted>2022-04-26T12:08:00Z</cp:lastPrinted>
  <dcterms:created xsi:type="dcterms:W3CDTF">2022-11-28T11:42:00Z</dcterms:created>
  <dcterms:modified xsi:type="dcterms:W3CDTF">2022-11-28T14:00:00Z</dcterms:modified>
</cp:coreProperties>
</file>