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DBBC" w14:textId="77777777" w:rsidR="006E72FB" w:rsidRDefault="006E72FB">
      <w:pPr>
        <w:pStyle w:val="Ttulo2"/>
        <w:tabs>
          <w:tab w:val="left" w:pos="4253"/>
        </w:tabs>
        <w:rPr>
          <w:rFonts w:ascii="Work Sans" w:hAnsi="Work Sans" w:cs="Futura Bk BT"/>
          <w:sz w:val="22"/>
          <w:szCs w:val="22"/>
        </w:rPr>
      </w:pPr>
    </w:p>
    <w:p w14:paraId="0E906AE1" w14:textId="77777777" w:rsidR="006E72FB" w:rsidRDefault="006E72FB">
      <w:pPr>
        <w:pStyle w:val="Ttulo2"/>
        <w:tabs>
          <w:tab w:val="left" w:pos="4253"/>
        </w:tabs>
        <w:rPr>
          <w:rFonts w:ascii="Work Sans" w:hAnsi="Work Sans" w:cs="Futura Bk BT"/>
          <w:sz w:val="22"/>
          <w:szCs w:val="22"/>
        </w:rPr>
      </w:pPr>
    </w:p>
    <w:p w14:paraId="5560FA53" w14:textId="77777777" w:rsidR="001340E7" w:rsidRDefault="00583702">
      <w:pPr>
        <w:pStyle w:val="Ttulo2"/>
        <w:tabs>
          <w:tab w:val="left" w:pos="4253"/>
        </w:tabs>
      </w:pPr>
      <w:r>
        <w:rPr>
          <w:rFonts w:ascii="Work Sans" w:hAnsi="Work Sans" w:cs="Futura Bk BT"/>
          <w:sz w:val="22"/>
          <w:szCs w:val="22"/>
        </w:rPr>
        <w:t>RESOLUCIÓN</w:t>
      </w:r>
      <w:r>
        <w:rPr>
          <w:rFonts w:ascii="Work Sans" w:eastAsia="Futura Bk BT" w:hAnsi="Work Sans" w:cs="Futura Bk BT"/>
          <w:sz w:val="22"/>
          <w:szCs w:val="22"/>
        </w:rPr>
        <w:t xml:space="preserve">  </w:t>
      </w:r>
      <w:r>
        <w:rPr>
          <w:rFonts w:ascii="Work Sans" w:hAnsi="Work Sans" w:cs="Futura Bk BT"/>
          <w:sz w:val="22"/>
          <w:szCs w:val="22"/>
        </w:rPr>
        <w:t>NÚMERO</w:t>
      </w:r>
      <w:r>
        <w:rPr>
          <w:rFonts w:ascii="Work Sans" w:eastAsia="Futura Bk BT" w:hAnsi="Work Sans" w:cs="Futura Bk BT"/>
          <w:sz w:val="22"/>
          <w:szCs w:val="22"/>
        </w:rPr>
        <w:t xml:space="preserve">                                          </w:t>
      </w:r>
      <w:r>
        <w:rPr>
          <w:rFonts w:ascii="Work Sans" w:hAnsi="Work Sans" w:cs="Futura Bk BT"/>
          <w:sz w:val="22"/>
          <w:szCs w:val="22"/>
        </w:rPr>
        <w:t>DE</w:t>
      </w:r>
      <w:r>
        <w:rPr>
          <w:rFonts w:ascii="Work Sans" w:eastAsia="Futura Bk BT" w:hAnsi="Work Sans" w:cs="Futura Bk BT"/>
          <w:sz w:val="22"/>
          <w:szCs w:val="22"/>
        </w:rPr>
        <w:t xml:space="preserve"> </w:t>
      </w:r>
      <w:r>
        <w:rPr>
          <w:rFonts w:ascii="Work Sans" w:hAnsi="Work Sans" w:cs="Futura Bk BT"/>
          <w:sz w:val="22"/>
          <w:szCs w:val="22"/>
        </w:rPr>
        <w:t>2020</w:t>
      </w:r>
    </w:p>
    <w:p w14:paraId="04703206" w14:textId="77777777" w:rsidR="001340E7" w:rsidRDefault="001340E7">
      <w:pPr>
        <w:pStyle w:val="toa"/>
        <w:tabs>
          <w:tab w:val="clear" w:pos="9000"/>
          <w:tab w:val="clear" w:pos="9360"/>
        </w:tabs>
        <w:jc w:val="center"/>
        <w:rPr>
          <w:rFonts w:ascii="Work Sans" w:hAnsi="Work Sans" w:cs="Futura Bk BT"/>
          <w:b/>
          <w:sz w:val="22"/>
          <w:szCs w:val="22"/>
          <w:lang w:val="es-ES"/>
        </w:rPr>
      </w:pPr>
    </w:p>
    <w:p w14:paraId="5F3BCAEC" w14:textId="77777777" w:rsidR="001340E7" w:rsidRDefault="001340E7">
      <w:pPr>
        <w:pStyle w:val="toa"/>
        <w:tabs>
          <w:tab w:val="clear" w:pos="9000"/>
          <w:tab w:val="clear" w:pos="9360"/>
        </w:tabs>
        <w:jc w:val="center"/>
        <w:rPr>
          <w:rFonts w:ascii="Work Sans" w:hAnsi="Work Sans" w:cs="Futura Bk BT"/>
          <w:b/>
          <w:sz w:val="22"/>
          <w:szCs w:val="22"/>
          <w:lang w:val="es-ES"/>
        </w:rPr>
      </w:pPr>
    </w:p>
    <w:p w14:paraId="13E4A929" w14:textId="77777777" w:rsidR="001340E7" w:rsidRPr="00A05756" w:rsidRDefault="00583702">
      <w:pPr>
        <w:pStyle w:val="toa"/>
        <w:tabs>
          <w:tab w:val="clear" w:pos="9000"/>
          <w:tab w:val="clear" w:pos="9360"/>
        </w:tabs>
        <w:jc w:val="center"/>
        <w:rPr>
          <w:lang w:val="es-ES"/>
        </w:rPr>
      </w:pPr>
      <w:r>
        <w:rPr>
          <w:rFonts w:ascii="Work Sans" w:hAnsi="Work Sans" w:cs="Futura Bk BT"/>
          <w:b/>
          <w:sz w:val="22"/>
          <w:szCs w:val="22"/>
          <w:lang w:val="es-ES"/>
        </w:rPr>
        <w:t>(</w:t>
      </w:r>
      <w:r>
        <w:rPr>
          <w:rFonts w:ascii="Work Sans" w:eastAsia="Futura Bk BT" w:hAnsi="Work Sans" w:cs="Futura Bk BT"/>
          <w:b/>
          <w:sz w:val="22"/>
          <w:szCs w:val="22"/>
          <w:lang w:val="es-ES"/>
        </w:rPr>
        <w:t xml:space="preserve">                                             </w:t>
      </w:r>
      <w:r>
        <w:rPr>
          <w:rFonts w:ascii="Work Sans" w:hAnsi="Work Sans" w:cs="Futura Bk BT"/>
          <w:b/>
          <w:sz w:val="22"/>
          <w:szCs w:val="22"/>
          <w:lang w:val="es-ES"/>
        </w:rPr>
        <w:t>)</w:t>
      </w:r>
    </w:p>
    <w:p w14:paraId="463A532D" w14:textId="77777777" w:rsidR="001340E7" w:rsidRDefault="001340E7">
      <w:pPr>
        <w:pStyle w:val="Standard"/>
        <w:rPr>
          <w:rFonts w:ascii="Work Sans" w:hAnsi="Work Sans" w:cs="Futura Bk BT"/>
          <w:sz w:val="22"/>
          <w:szCs w:val="22"/>
        </w:rPr>
      </w:pPr>
    </w:p>
    <w:p w14:paraId="4695B18D" w14:textId="77777777" w:rsidR="001340E7" w:rsidRDefault="001340E7">
      <w:pPr>
        <w:pStyle w:val="Standard"/>
        <w:rPr>
          <w:rFonts w:ascii="Work Sans" w:eastAsia="DejaVu Sans" w:hAnsi="Work Sans" w:cs="Lohit Devanagari"/>
          <w:i/>
          <w:sz w:val="20"/>
          <w:lang w:bidi="hi-IN"/>
        </w:rPr>
      </w:pPr>
    </w:p>
    <w:p w14:paraId="77C93DA5" w14:textId="77777777" w:rsidR="001340E7" w:rsidRDefault="00583702">
      <w:pPr>
        <w:widowControl/>
        <w:jc w:val="center"/>
        <w:textAlignment w:val="auto"/>
        <w:rPr>
          <w:rFonts w:ascii="Work Sans" w:hAnsi="Work Sans"/>
          <w:sz w:val="20"/>
          <w:szCs w:val="20"/>
        </w:rPr>
      </w:pPr>
      <w:r>
        <w:rPr>
          <w:rFonts w:ascii="Work Sans" w:hAnsi="Work Sans"/>
          <w:sz w:val="20"/>
          <w:szCs w:val="20"/>
        </w:rPr>
        <w:t>“Por la cual se emite concepto vinculante previo a la reubicación de una estación de peaje perteneciente al proyecto de asociación público privada de iniciativa pública que pertenece al corredor vial Rumichaca – Pasto, se establecen tarifas diferenciales y se dictan otras disposiciones”</w:t>
      </w:r>
    </w:p>
    <w:p w14:paraId="7E4ED175" w14:textId="77777777" w:rsidR="001340E7" w:rsidRDefault="001340E7">
      <w:pPr>
        <w:widowControl/>
        <w:jc w:val="center"/>
        <w:textAlignment w:val="auto"/>
        <w:rPr>
          <w:rFonts w:ascii="Work Sans" w:hAnsi="Work Sans"/>
          <w:sz w:val="20"/>
          <w:szCs w:val="20"/>
        </w:rPr>
      </w:pPr>
    </w:p>
    <w:p w14:paraId="30C672B6" w14:textId="77777777" w:rsidR="001340E7" w:rsidRDefault="001340E7">
      <w:pPr>
        <w:widowControl/>
        <w:textAlignment w:val="auto"/>
        <w:rPr>
          <w:rFonts w:ascii="Work Sans" w:hAnsi="Work Sans"/>
          <w:sz w:val="20"/>
          <w:szCs w:val="20"/>
        </w:rPr>
      </w:pPr>
    </w:p>
    <w:p w14:paraId="482B77AC" w14:textId="77777777" w:rsidR="001340E7" w:rsidRDefault="00583702">
      <w:pPr>
        <w:pStyle w:val="Standard"/>
        <w:autoSpaceDE w:val="0"/>
        <w:jc w:val="center"/>
      </w:pPr>
      <w:r>
        <w:rPr>
          <w:rFonts w:ascii="Work Sans" w:hAnsi="Work Sans" w:cs="Arial"/>
          <w:b/>
          <w:bCs/>
          <w:sz w:val="20"/>
        </w:rPr>
        <w:t>LA</w:t>
      </w:r>
      <w:r>
        <w:rPr>
          <w:rFonts w:ascii="Work Sans" w:eastAsia="Futura Bk BT" w:hAnsi="Work Sans" w:cs="Futura Bk BT"/>
          <w:b/>
          <w:bCs/>
          <w:sz w:val="20"/>
        </w:rPr>
        <w:t xml:space="preserve"> </w:t>
      </w:r>
      <w:r>
        <w:rPr>
          <w:rFonts w:ascii="Work Sans" w:hAnsi="Work Sans"/>
          <w:b/>
          <w:bCs/>
          <w:sz w:val="20"/>
        </w:rPr>
        <w:t>MINISTRA</w:t>
      </w:r>
      <w:r>
        <w:rPr>
          <w:rFonts w:ascii="Work Sans" w:eastAsia="Futura Bk BT" w:hAnsi="Work Sans" w:cs="Futura Bk BT"/>
          <w:b/>
          <w:bCs/>
          <w:sz w:val="20"/>
        </w:rPr>
        <w:t xml:space="preserve"> </w:t>
      </w:r>
      <w:r>
        <w:rPr>
          <w:rFonts w:ascii="Work Sans" w:hAnsi="Work Sans"/>
          <w:b/>
          <w:bCs/>
          <w:sz w:val="20"/>
        </w:rPr>
        <w:t>DE</w:t>
      </w:r>
      <w:r>
        <w:rPr>
          <w:rFonts w:ascii="Work Sans" w:eastAsia="Futura Bk BT" w:hAnsi="Work Sans" w:cs="Futura Bk BT"/>
          <w:b/>
          <w:bCs/>
          <w:sz w:val="20"/>
        </w:rPr>
        <w:t xml:space="preserve"> </w:t>
      </w:r>
      <w:r>
        <w:rPr>
          <w:rFonts w:ascii="Work Sans" w:hAnsi="Work Sans"/>
          <w:b/>
          <w:bCs/>
          <w:sz w:val="20"/>
        </w:rPr>
        <w:t>TRANSPORTE</w:t>
      </w:r>
    </w:p>
    <w:p w14:paraId="469AED3B" w14:textId="77777777" w:rsidR="001340E7" w:rsidRDefault="001340E7">
      <w:pPr>
        <w:pStyle w:val="Standard"/>
        <w:autoSpaceDE w:val="0"/>
        <w:jc w:val="both"/>
        <w:rPr>
          <w:rFonts w:ascii="Work Sans" w:hAnsi="Work Sans" w:cs="Arial"/>
          <w:sz w:val="20"/>
        </w:rPr>
      </w:pPr>
    </w:p>
    <w:p w14:paraId="408BD1EA" w14:textId="77777777" w:rsidR="001340E7" w:rsidRDefault="00583702">
      <w:pPr>
        <w:widowControl/>
        <w:jc w:val="center"/>
        <w:textAlignment w:val="auto"/>
        <w:rPr>
          <w:rFonts w:ascii="Work Sans" w:hAnsi="Work Sans"/>
          <w:sz w:val="20"/>
          <w:szCs w:val="20"/>
        </w:rPr>
      </w:pPr>
      <w:r>
        <w:rPr>
          <w:rFonts w:ascii="Work Sans" w:hAnsi="Work Sans"/>
          <w:sz w:val="20"/>
          <w:szCs w:val="20"/>
        </w:rPr>
        <w:t>En ejercicio de las facultades legales y en especial las conferidas por el artículo 21 de la Ley 105 de 1993 modificado por el artículo 1 de la Ley 787 de 2002 y los numerales 6.14 6.15 del artículo 6 del Decreto 087 de 2011, y</w:t>
      </w:r>
    </w:p>
    <w:p w14:paraId="4F00E3E9" w14:textId="77777777" w:rsidR="001340E7" w:rsidRDefault="001340E7">
      <w:pPr>
        <w:widowControl/>
        <w:jc w:val="center"/>
        <w:textAlignment w:val="auto"/>
        <w:rPr>
          <w:rFonts w:ascii="Work Sans" w:hAnsi="Work Sans"/>
          <w:sz w:val="20"/>
          <w:szCs w:val="20"/>
        </w:rPr>
      </w:pPr>
    </w:p>
    <w:p w14:paraId="70343CAE" w14:textId="77777777" w:rsidR="001340E7" w:rsidRDefault="001340E7">
      <w:pPr>
        <w:widowControl/>
        <w:jc w:val="center"/>
        <w:textAlignment w:val="auto"/>
        <w:rPr>
          <w:rFonts w:ascii="Work Sans" w:hAnsi="Work Sans"/>
          <w:sz w:val="20"/>
          <w:szCs w:val="20"/>
        </w:rPr>
      </w:pPr>
    </w:p>
    <w:p w14:paraId="1F08D3A7" w14:textId="77777777" w:rsidR="001340E7" w:rsidRDefault="00583702">
      <w:pPr>
        <w:pStyle w:val="Standard"/>
        <w:autoSpaceDE w:val="0"/>
        <w:jc w:val="center"/>
        <w:rPr>
          <w:rFonts w:ascii="Work Sans" w:hAnsi="Work Sans" w:cs="Arial"/>
          <w:b/>
          <w:bCs/>
          <w:sz w:val="20"/>
        </w:rPr>
      </w:pPr>
      <w:r>
        <w:rPr>
          <w:rFonts w:ascii="Work Sans" w:hAnsi="Work Sans" w:cs="Arial"/>
          <w:b/>
          <w:bCs/>
          <w:sz w:val="20"/>
        </w:rPr>
        <w:t>CONSIDERANDO:</w:t>
      </w:r>
    </w:p>
    <w:p w14:paraId="30AC6BA3" w14:textId="77777777" w:rsidR="001340E7" w:rsidRDefault="001340E7">
      <w:pPr>
        <w:pStyle w:val="Standard"/>
        <w:autoSpaceDE w:val="0"/>
        <w:jc w:val="center"/>
        <w:rPr>
          <w:rFonts w:ascii="Work Sans" w:hAnsi="Work Sans" w:cs="Arial"/>
          <w:b/>
          <w:bCs/>
          <w:sz w:val="20"/>
        </w:rPr>
      </w:pPr>
    </w:p>
    <w:p w14:paraId="61AA0802" w14:textId="77777777" w:rsidR="001340E7" w:rsidRDefault="001340E7">
      <w:pPr>
        <w:pStyle w:val="Standard"/>
        <w:autoSpaceDE w:val="0"/>
        <w:jc w:val="center"/>
        <w:rPr>
          <w:rFonts w:ascii="Work Sans" w:hAnsi="Work Sans" w:cs="Arial"/>
          <w:b/>
          <w:bCs/>
          <w:sz w:val="20"/>
        </w:rPr>
      </w:pPr>
    </w:p>
    <w:p w14:paraId="53020C9E" w14:textId="77777777" w:rsidR="001340E7" w:rsidRDefault="00583702">
      <w:pPr>
        <w:widowControl/>
        <w:jc w:val="both"/>
        <w:textAlignment w:val="auto"/>
      </w:pPr>
      <w:r>
        <w:rPr>
          <w:rStyle w:val="Fuentedeprrafopredeter0"/>
          <w:rFonts w:ascii="Work Sans" w:eastAsia="Calibri" w:hAnsi="Work Sans" w:cs="Arial"/>
          <w:kern w:val="0"/>
          <w:sz w:val="20"/>
          <w:szCs w:val="20"/>
          <w:lang w:val="es-CO" w:eastAsia="en-US" w:bidi="ar-SA"/>
        </w:rPr>
        <w:t>Que la Ley 105 de 1993, “</w:t>
      </w:r>
      <w:r>
        <w:rPr>
          <w:rStyle w:val="Fuentedeprrafopredeter0"/>
          <w:rFonts w:ascii="Work Sans" w:eastAsia="Calibri" w:hAnsi="Work Sans" w:cs="Arial"/>
          <w:i/>
          <w:kern w:val="0"/>
          <w:sz w:val="20"/>
          <w:szCs w:val="20"/>
          <w:lang w:val="es-CO" w:eastAsia="en-US" w:bidi="ar-SA"/>
        </w:rPr>
        <w:t>Por la cual se dictan disposiciones básicas sobre el transporte, se redistribuyen competencias y recursos entre la Nación y las Entidades Territoriales, se reglamenta la planeación en el sector transporte y se dictan otras disposiciones</w:t>
      </w:r>
      <w:r>
        <w:rPr>
          <w:rStyle w:val="Fuentedeprrafopredeter0"/>
          <w:rFonts w:ascii="Work Sans" w:eastAsia="Calibri" w:hAnsi="Work Sans" w:cs="Arial"/>
          <w:kern w:val="0"/>
          <w:sz w:val="20"/>
          <w:szCs w:val="20"/>
          <w:lang w:val="es-CO" w:eastAsia="en-US" w:bidi="ar-SA"/>
        </w:rPr>
        <w:t xml:space="preserve">” en su artículo 21  </w:t>
      </w:r>
      <w:r>
        <w:rPr>
          <w:rFonts w:ascii="Work Sans" w:eastAsia="Times New Roman" w:hAnsi="Work Sans" w:cs="Arial"/>
          <w:kern w:val="0"/>
          <w:sz w:val="21"/>
          <w:szCs w:val="21"/>
          <w:lang w:val="es-CO" w:eastAsia="es-CO" w:bidi="ar-SA"/>
        </w:rPr>
        <w:t>modificado por el artículo 1° de la </w:t>
      </w:r>
      <w:hyperlink r:id="rId7" w:tooltip="Haga clic para abrir TODA la Ley 787 de 2002" w:history="1">
        <w:r>
          <w:rPr>
            <w:rFonts w:ascii="Work Sans" w:eastAsia="Times New Roman" w:hAnsi="Work Sans" w:cs="Arial"/>
            <w:kern w:val="0"/>
            <w:sz w:val="21"/>
            <w:szCs w:val="21"/>
            <w:lang w:val="es-CO" w:eastAsia="es-CO" w:bidi="ar-SA"/>
          </w:rPr>
          <w:t>Ley 787 de 2002</w:t>
        </w:r>
      </w:hyperlink>
      <w:r>
        <w:rPr>
          <w:rFonts w:ascii="Work Sans" w:eastAsia="Times New Roman" w:hAnsi="Work Sans" w:cs="Arial"/>
          <w:kern w:val="0"/>
          <w:sz w:val="21"/>
          <w:szCs w:val="21"/>
          <w:lang w:val="es-CO" w:eastAsia="es-CO" w:bidi="ar-SA"/>
        </w:rPr>
        <w:t>, establece lo siguiente:</w:t>
      </w:r>
    </w:p>
    <w:p w14:paraId="10AAE5B7" w14:textId="77777777" w:rsidR="001340E7" w:rsidRDefault="001340E7">
      <w:pPr>
        <w:widowControl/>
        <w:jc w:val="both"/>
        <w:textAlignment w:val="auto"/>
        <w:rPr>
          <w:rFonts w:ascii="Work Sans" w:eastAsia="Calibri" w:hAnsi="Work Sans" w:cs="Arial"/>
          <w:kern w:val="0"/>
          <w:sz w:val="20"/>
          <w:szCs w:val="20"/>
          <w:lang w:val="es-CO" w:eastAsia="en-US" w:bidi="ar-SA"/>
        </w:rPr>
      </w:pPr>
    </w:p>
    <w:p w14:paraId="073B4891" w14:textId="77777777" w:rsidR="001340E7" w:rsidRDefault="00583702">
      <w:pPr>
        <w:ind w:left="567" w:right="900"/>
        <w:jc w:val="both"/>
      </w:pPr>
      <w:r>
        <w:rPr>
          <w:rStyle w:val="Fuentedeprrafopredeter0"/>
          <w:rFonts w:ascii="Work Sans" w:eastAsia="Calibri" w:hAnsi="Work Sans" w:cs="Arial"/>
          <w:i/>
          <w:kern w:val="0"/>
          <w:sz w:val="18"/>
          <w:szCs w:val="18"/>
          <w:lang w:val="es-CO" w:eastAsia="en-US" w:bidi="ar-SA"/>
        </w:rPr>
        <w:t>“</w:t>
      </w:r>
      <w:r>
        <w:rPr>
          <w:rFonts w:ascii="Work Sans" w:eastAsia="Times New Roman" w:hAnsi="Work Sans" w:cs="Times New Roman"/>
          <w:i/>
          <w:kern w:val="0"/>
          <w:sz w:val="18"/>
          <w:szCs w:val="18"/>
          <w:lang w:val="es-CO" w:eastAsia="es-CO" w:bidi="ar-SA"/>
        </w:rPr>
        <w:t>ARTICULO 21. </w:t>
      </w:r>
      <w:r>
        <w:rPr>
          <w:rFonts w:ascii="Work Sans" w:eastAsia="Times New Roman" w:hAnsi="Work Sans" w:cs="Times New Roman"/>
          <w:i/>
          <w:iCs/>
          <w:kern w:val="0"/>
          <w:sz w:val="18"/>
          <w:szCs w:val="18"/>
          <w:lang w:val="es-CO" w:eastAsia="es-CO" w:bidi="ar-SA"/>
        </w:rPr>
        <w:t>Tasas, tarifas y peajes en la infraestructura de transporte a cargo de la Nación.</w:t>
      </w:r>
      <w:r>
        <w:rPr>
          <w:rFonts w:ascii="Work Sans" w:eastAsia="Times New Roman" w:hAnsi="Work Sans" w:cs="Times New Roman"/>
          <w:i/>
          <w:kern w:val="0"/>
          <w:sz w:val="18"/>
          <w:szCs w:val="18"/>
          <w:lang w:val="es-CO" w:eastAsia="es-CO" w:bidi="ar-SA"/>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085BA72A"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3F28AA7C"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Para estos efectos, la Nación establecerá peajes, tarifas y tasas sobre el uso de la infraestructura nacional de transporte y los recursos provenientes de su cobro se usarán exclusivamente para ese modo de transporte.</w:t>
      </w:r>
    </w:p>
    <w:p w14:paraId="162121AE"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1015C065"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Todos los servicios que la Nación o sus entidades descentralizadas presten a los usuarios accesoriamente a la utilización de la infraestructura Nacional de Transporte, estarán sujetos al cobro de tasas o tarifas.</w:t>
      </w:r>
    </w:p>
    <w:p w14:paraId="2D828E4D"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0499EEE0"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Para la fijación y cobro de tasas, tarifas y peajes, se observarán los siguientes principios:</w:t>
      </w:r>
    </w:p>
    <w:p w14:paraId="206DC51E"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2E2FDD27"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a) Los ingresos provenientes de la utilización de la infraestructura de transporte, deberán garantizar su adecuado mantenimiento, operación y desarrollo;</w:t>
      </w:r>
    </w:p>
    <w:p w14:paraId="7D43DF0E"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2FD11DA3"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 </w:t>
      </w:r>
    </w:p>
    <w:p w14:paraId="046AD24E"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1112B6E2"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c) El valor de las tasas o tarifas será determinado por la autoridad competente; su recaudo estará a cargo de las entidades públicas o privadas, responsables de la prestación del servicio;</w:t>
      </w:r>
    </w:p>
    <w:p w14:paraId="15FEA697"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6549A1F4"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d) Las tasas de peaje serán diferenciales, es decir, se fijarán en proporción a las distancias recorridas, las características vehiculares y sus respectivos costos de operación;</w:t>
      </w:r>
    </w:p>
    <w:p w14:paraId="54D70932"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5888B128"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lastRenderedPageBreak/>
        <w:t>e) Para la determinación del valor del peaje y de las tasas de valoración en las vías nacionales, se tendrá en cuenta un criterio de equidad fiscal.</w:t>
      </w:r>
    </w:p>
    <w:p w14:paraId="0F013E40"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3DBDD43F"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36845B2A"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0EAA31C7"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r>
        <w:rPr>
          <w:rFonts w:ascii="Work Sans" w:eastAsia="Times New Roman" w:hAnsi="Work Sans" w:cs="Times New Roman"/>
          <w:b/>
          <w:bCs/>
          <w:i/>
          <w:kern w:val="0"/>
          <w:sz w:val="18"/>
          <w:szCs w:val="18"/>
          <w:lang w:val="es-CO" w:eastAsia="es-CO" w:bidi="ar-SA"/>
        </w:rPr>
        <w:t> </w:t>
      </w:r>
    </w:p>
    <w:p w14:paraId="324458C4"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030E16E5" w14:textId="77777777" w:rsidR="001340E7" w:rsidRDefault="00583702">
      <w:pPr>
        <w:widowControl/>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Parágrafo 3°. Facúltese a las Entidades Territoriales para decretar las exenciones contempladas en el literal b), del artículo 1°.</w:t>
      </w:r>
    </w:p>
    <w:p w14:paraId="4E9111CD"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MX" w:eastAsia="es-CO" w:bidi="ar-SA"/>
        </w:rPr>
        <w:t> </w:t>
      </w:r>
    </w:p>
    <w:p w14:paraId="2E64D1AC" w14:textId="77777777" w:rsidR="001340E7" w:rsidRDefault="00583702">
      <w:pPr>
        <w:widowControl/>
        <w:ind w:left="567" w:right="900"/>
        <w:jc w:val="both"/>
        <w:textAlignment w:val="auto"/>
      </w:pPr>
      <w:r>
        <w:rPr>
          <w:rFonts w:ascii="Work Sans" w:eastAsia="Times New Roman" w:hAnsi="Work Sans" w:cs="Times New Roman"/>
          <w:i/>
          <w:kern w:val="0"/>
          <w:sz w:val="18"/>
          <w:szCs w:val="18"/>
          <w:lang w:val="es-CO" w:eastAsia="es-CO" w:bidi="ar-SA"/>
        </w:rPr>
        <w:t>Parágrafo 4°. Se entiende también las vías “Concesionadas””</w:t>
      </w:r>
    </w:p>
    <w:p w14:paraId="6CCC890D" w14:textId="77777777" w:rsidR="001340E7" w:rsidRDefault="001340E7">
      <w:pPr>
        <w:widowControl/>
        <w:ind w:left="708" w:right="566"/>
        <w:jc w:val="both"/>
        <w:textAlignment w:val="auto"/>
        <w:rPr>
          <w:rFonts w:ascii="Work Sans" w:eastAsia="Calibri" w:hAnsi="Work Sans" w:cs="Arial"/>
          <w:i/>
          <w:kern w:val="0"/>
          <w:sz w:val="20"/>
          <w:szCs w:val="20"/>
          <w:lang w:val="es-CO" w:eastAsia="en-US" w:bidi="ar-SA"/>
        </w:rPr>
      </w:pPr>
    </w:p>
    <w:p w14:paraId="7DB2A231" w14:textId="77777777" w:rsidR="001340E7" w:rsidRDefault="00583702">
      <w:pPr>
        <w:widowControl/>
        <w:jc w:val="both"/>
        <w:textAlignment w:val="auto"/>
      </w:pPr>
      <w:r>
        <w:rPr>
          <w:rStyle w:val="Fuentedeprrafopredeter0"/>
          <w:rFonts w:ascii="Work Sans" w:eastAsia="Calibri" w:hAnsi="Work Sans" w:cs="Arial"/>
          <w:kern w:val="0"/>
          <w:sz w:val="20"/>
          <w:szCs w:val="20"/>
          <w:lang w:val="es-CO" w:eastAsia="en-US" w:bidi="ar-SA"/>
        </w:rPr>
        <w:t xml:space="preserve">Que el Decreto 087 de 2011 </w:t>
      </w:r>
      <w:r>
        <w:rPr>
          <w:rStyle w:val="Fuentedeprrafopredeter0"/>
          <w:rFonts w:ascii="Work Sans" w:eastAsia="Calibri" w:hAnsi="Work Sans" w:cs="Arial"/>
          <w:i/>
          <w:kern w:val="0"/>
          <w:sz w:val="20"/>
          <w:szCs w:val="20"/>
          <w:lang w:val="es-CO" w:eastAsia="en-US" w:bidi="ar-SA"/>
        </w:rPr>
        <w:t>“Por el cual se modifica la estructura el Ministerio de Transporte y se determinan las funciones de sus dependencias”</w:t>
      </w:r>
      <w:r>
        <w:rPr>
          <w:rStyle w:val="Fuentedeprrafopredeter0"/>
          <w:rFonts w:ascii="Work Sans" w:eastAsia="Calibri" w:hAnsi="Work Sans" w:cs="Arial"/>
          <w:kern w:val="0"/>
          <w:sz w:val="20"/>
          <w:szCs w:val="20"/>
          <w:lang w:val="es-CO" w:eastAsia="en-US" w:bidi="ar-SA"/>
        </w:rPr>
        <w:t xml:space="preserve"> establece:</w:t>
      </w:r>
    </w:p>
    <w:p w14:paraId="49053659" w14:textId="77777777" w:rsidR="001340E7" w:rsidRDefault="001340E7">
      <w:pPr>
        <w:widowControl/>
        <w:ind w:left="708"/>
        <w:jc w:val="both"/>
        <w:textAlignment w:val="auto"/>
        <w:rPr>
          <w:rFonts w:ascii="Work Sans" w:eastAsia="Calibri" w:hAnsi="Work Sans" w:cs="Arial"/>
          <w:kern w:val="0"/>
          <w:sz w:val="20"/>
          <w:szCs w:val="20"/>
          <w:lang w:val="es-CO" w:eastAsia="en-US" w:bidi="ar-SA"/>
        </w:rPr>
      </w:pPr>
    </w:p>
    <w:p w14:paraId="6802DA9B" w14:textId="77777777" w:rsidR="001340E7" w:rsidRDefault="00583702">
      <w:pPr>
        <w:ind w:left="567" w:right="900"/>
        <w:jc w:val="both"/>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“Artículo 6°. Funciones del Despacho del Ministro de Transporte. Son funciones del Despacho del Ministro de Transporte, además de las señaladas por la Constitución Política y la ley, las siguientes:</w:t>
      </w:r>
    </w:p>
    <w:p w14:paraId="50896A30" w14:textId="77777777" w:rsidR="001340E7" w:rsidRDefault="00583702">
      <w:pPr>
        <w:widowControl/>
        <w:tabs>
          <w:tab w:val="left" w:pos="0"/>
        </w:tabs>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 xml:space="preserve"> </w:t>
      </w:r>
    </w:p>
    <w:p w14:paraId="42BB9345" w14:textId="77777777" w:rsidR="001340E7" w:rsidRDefault="00583702">
      <w:pPr>
        <w:widowControl/>
        <w:tabs>
          <w:tab w:val="left" w:pos="0"/>
        </w:tabs>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…6.14. Emitir, en su calidad de suprema autoridad del Sector Transporte y del Sistema Nacional de Transporte, concepto vinculante previo al establecimiento de los peajes que deban cobrarse por el uso de las vías a cargo de la Nación, los departamentos, distritos y municipios.</w:t>
      </w:r>
    </w:p>
    <w:p w14:paraId="310DA41F" w14:textId="77777777" w:rsidR="001340E7" w:rsidRDefault="001340E7">
      <w:pPr>
        <w:widowControl/>
        <w:tabs>
          <w:tab w:val="left" w:pos="0"/>
        </w:tabs>
        <w:ind w:left="567" w:right="900"/>
        <w:jc w:val="both"/>
        <w:textAlignment w:val="auto"/>
        <w:rPr>
          <w:rFonts w:ascii="Work Sans" w:eastAsia="Times New Roman" w:hAnsi="Work Sans" w:cs="Times New Roman"/>
          <w:i/>
          <w:kern w:val="0"/>
          <w:sz w:val="18"/>
          <w:szCs w:val="18"/>
          <w:lang w:val="es-CO" w:eastAsia="es-CO" w:bidi="ar-SA"/>
        </w:rPr>
      </w:pPr>
    </w:p>
    <w:p w14:paraId="735DFBDF" w14:textId="77777777" w:rsidR="001340E7" w:rsidRDefault="00583702">
      <w:pPr>
        <w:widowControl/>
        <w:tabs>
          <w:tab w:val="left" w:pos="0"/>
        </w:tabs>
        <w:ind w:left="567" w:right="900"/>
        <w:jc w:val="both"/>
        <w:textAlignment w:val="auto"/>
        <w:rPr>
          <w:rFonts w:ascii="Work Sans" w:eastAsia="Times New Roman" w:hAnsi="Work Sans" w:cs="Times New Roman"/>
          <w:i/>
          <w:kern w:val="0"/>
          <w:sz w:val="18"/>
          <w:szCs w:val="18"/>
          <w:lang w:val="es-CO" w:eastAsia="es-CO" w:bidi="ar-SA"/>
        </w:rPr>
      </w:pPr>
      <w:r>
        <w:rPr>
          <w:rFonts w:ascii="Work Sans" w:eastAsia="Times New Roman" w:hAnsi="Work Sans" w:cs="Times New Roman"/>
          <w:i/>
          <w:kern w:val="0"/>
          <w:sz w:val="18"/>
          <w:szCs w:val="18"/>
          <w:lang w:val="es-CO" w:eastAsia="es-CO" w:bidi="ar-SA"/>
        </w:rPr>
        <w:t>6.15. Establecer los peajes, tarifas, tasas y derechos a cobrar por el uso de la infraestructura de los modos de transporte, excepto el aéreo. (…)”</w:t>
      </w:r>
    </w:p>
    <w:p w14:paraId="77948635" w14:textId="77777777" w:rsidR="001340E7" w:rsidRDefault="00583702">
      <w:pPr>
        <w:widowControl/>
        <w:ind w:left="708" w:right="566"/>
        <w:jc w:val="both"/>
        <w:textAlignment w:val="auto"/>
      </w:pPr>
      <w:r>
        <w:rPr>
          <w:rStyle w:val="TextodegloboCar"/>
          <w:rFonts w:ascii="Work Sans" w:eastAsia="Calibri" w:hAnsi="Work Sans" w:cs="Arial"/>
          <w:i/>
          <w:kern w:val="0"/>
          <w:sz w:val="20"/>
          <w:szCs w:val="20"/>
          <w:lang w:val="es-CO" w:eastAsia="en-US" w:bidi="ar-SA"/>
        </w:rPr>
        <w:t xml:space="preserve"> </w:t>
      </w:r>
    </w:p>
    <w:p w14:paraId="17ED842F" w14:textId="77777777" w:rsidR="001340E7" w:rsidRDefault="00583702">
      <w:pPr>
        <w:widowControl/>
        <w:jc w:val="both"/>
        <w:textAlignment w:val="auto"/>
        <w:rPr>
          <w:rFonts w:ascii="Work Sans" w:eastAsia="Times New Roman" w:hAnsi="Work Sans" w:cs="Times New Roman"/>
          <w:kern w:val="0"/>
          <w:sz w:val="20"/>
          <w:szCs w:val="20"/>
          <w:lang w:val="es" w:eastAsia="es-ES" w:bidi="ar-SA"/>
        </w:rPr>
      </w:pPr>
      <w:r>
        <w:rPr>
          <w:rFonts w:ascii="Work Sans" w:eastAsia="Times New Roman" w:hAnsi="Work Sans" w:cs="Times New Roman"/>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0DF4CC54" w14:textId="77777777" w:rsidR="001340E7" w:rsidRDefault="001340E7">
      <w:pPr>
        <w:widowControl/>
        <w:jc w:val="both"/>
        <w:textAlignment w:val="auto"/>
        <w:rPr>
          <w:rFonts w:ascii="Work Sans" w:eastAsia="Times New Roman" w:hAnsi="Work Sans" w:cs="Times New Roman"/>
          <w:sz w:val="20"/>
          <w:szCs w:val="20"/>
          <w:lang w:val="es" w:eastAsia="es-ES"/>
        </w:rPr>
      </w:pPr>
    </w:p>
    <w:p w14:paraId="034F7069" w14:textId="77777777" w:rsidR="001340E7" w:rsidRDefault="00583702">
      <w:pPr>
        <w:ind w:right="49"/>
        <w:jc w:val="both"/>
        <w:rPr>
          <w:rFonts w:ascii="Work Sans" w:eastAsia="Times New Roman" w:hAnsi="Work Sans" w:cs="Times New Roman"/>
          <w:sz w:val="20"/>
          <w:szCs w:val="20"/>
          <w:lang w:val="es" w:eastAsia="es-ES"/>
        </w:rPr>
      </w:pPr>
      <w:r>
        <w:rPr>
          <w:rFonts w:ascii="Work Sans" w:eastAsia="Times New Roman" w:hAnsi="Work Sans" w:cs="Times New Roman"/>
          <w:sz w:val="20"/>
          <w:szCs w:val="20"/>
          <w:lang w:val="es" w:eastAsia="es-ES"/>
        </w:rPr>
        <w:t>Que igualmente los numerales 14 y 15 del artículo 11 del Decreto 4165 de 2011 establecen como funciones del Presidente de la Agencia Nacional de Infraestructura:</w:t>
      </w:r>
    </w:p>
    <w:p w14:paraId="199820F9" w14:textId="77777777" w:rsidR="001340E7" w:rsidRDefault="001340E7">
      <w:pPr>
        <w:ind w:right="49"/>
        <w:jc w:val="both"/>
        <w:rPr>
          <w:rFonts w:ascii="Work Sans" w:hAnsi="Work Sans" w:cs="Times New Roman"/>
          <w:sz w:val="18"/>
          <w:szCs w:val="18"/>
          <w:shd w:val="clear" w:color="auto" w:fill="FFFF00"/>
        </w:rPr>
      </w:pPr>
    </w:p>
    <w:p w14:paraId="7C35A61B" w14:textId="77777777" w:rsidR="001340E7" w:rsidRDefault="00583702">
      <w:pPr>
        <w:ind w:left="567" w:right="900"/>
        <w:jc w:val="both"/>
        <w:rPr>
          <w:rFonts w:ascii="Work Sans" w:hAnsi="Work Sans" w:cs="Times New Roman"/>
          <w:i/>
          <w:sz w:val="18"/>
          <w:szCs w:val="18"/>
        </w:rPr>
      </w:pPr>
      <w:r>
        <w:rPr>
          <w:rFonts w:ascii="Work Sans" w:hAnsi="Work Sans" w:cs="Times New Roman"/>
          <w:i/>
          <w:sz w:val="18"/>
          <w:szCs w:val="18"/>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31324CC0" w14:textId="77777777" w:rsidR="001340E7" w:rsidRDefault="001340E7">
      <w:pPr>
        <w:ind w:left="567" w:right="900"/>
        <w:jc w:val="both"/>
        <w:rPr>
          <w:rFonts w:ascii="Work Sans" w:hAnsi="Work Sans" w:cs="Times New Roman"/>
          <w:i/>
          <w:sz w:val="18"/>
          <w:szCs w:val="18"/>
        </w:rPr>
      </w:pPr>
    </w:p>
    <w:p w14:paraId="71B72DCD" w14:textId="77777777" w:rsidR="001340E7" w:rsidRDefault="00583702">
      <w:pPr>
        <w:ind w:left="567" w:right="900"/>
        <w:jc w:val="both"/>
      </w:pPr>
      <w:r>
        <w:rPr>
          <w:rFonts w:ascii="Work Sans" w:hAnsi="Work Sans" w:cs="Times New Roman"/>
          <w:i/>
          <w:sz w:val="18"/>
          <w:szCs w:val="18"/>
        </w:rPr>
        <w:t>15. Solicitar al Ministerio de Transporte concepto vinculante previo para la instalación de las casetas de peaje y otros puntos de cobro de acuerdo con las normas vigentes y las políticas del Ministerio para los proyectos a cargo de la Agencia.”.</w:t>
      </w:r>
      <w:r>
        <w:rPr>
          <w:rFonts w:ascii="Work Sans" w:hAnsi="Work Sans" w:cs="Times New Roman"/>
          <w:sz w:val="18"/>
          <w:szCs w:val="18"/>
        </w:rPr>
        <w:t xml:space="preserve">   </w:t>
      </w:r>
    </w:p>
    <w:p w14:paraId="1B64F953" w14:textId="77777777" w:rsidR="001340E7" w:rsidRDefault="001340E7">
      <w:pPr>
        <w:widowControl/>
        <w:jc w:val="both"/>
        <w:textAlignment w:val="auto"/>
        <w:rPr>
          <w:rFonts w:ascii="Work Sans" w:hAnsi="Work Sans"/>
          <w:sz w:val="20"/>
          <w:szCs w:val="20"/>
        </w:rPr>
      </w:pPr>
    </w:p>
    <w:p w14:paraId="0BBDB5B4" w14:textId="77777777" w:rsidR="001340E7" w:rsidRDefault="00583702">
      <w:pPr>
        <w:widowControl/>
        <w:jc w:val="both"/>
        <w:textAlignment w:val="auto"/>
      </w:pPr>
      <w:r>
        <w:rPr>
          <w:rFonts w:ascii="Work Sans" w:hAnsi="Work Sans"/>
          <w:sz w:val="20"/>
          <w:szCs w:val="20"/>
        </w:rPr>
        <w:t xml:space="preserve">Que mediante la </w:t>
      </w:r>
      <w:r>
        <w:rPr>
          <w:rStyle w:val="Fuentedeprrafopredeter0"/>
          <w:rFonts w:ascii="Work Sans" w:eastAsia="Calibri" w:hAnsi="Work Sans" w:cs="Arial"/>
          <w:kern w:val="0"/>
          <w:sz w:val="20"/>
          <w:szCs w:val="20"/>
          <w:lang w:val="es-CO" w:eastAsia="en-US" w:bidi="ar-SA"/>
        </w:rPr>
        <w:t xml:space="preserve">Resolución 1920 de 2015, el Ministerio de Transporte emitió concepto vinculante previo favorable para el establecimiento de una estación de peaje con cobro bidireccional en el proyecto vial Rumichaca-Pasto, denominada Ipiales ubicada en el PR 11+100. </w:t>
      </w:r>
    </w:p>
    <w:p w14:paraId="07F077FC" w14:textId="77777777" w:rsidR="001340E7" w:rsidRDefault="001340E7">
      <w:pPr>
        <w:widowControl/>
        <w:jc w:val="both"/>
        <w:textAlignment w:val="auto"/>
      </w:pPr>
    </w:p>
    <w:p w14:paraId="2F37BDDD" w14:textId="77777777" w:rsidR="001340E7" w:rsidRDefault="00583702">
      <w:pPr>
        <w:widowControl/>
        <w:jc w:val="both"/>
        <w:textAlignment w:val="auto"/>
      </w:pPr>
      <w:r>
        <w:rPr>
          <w:rStyle w:val="Fuentedeprrafopredeter0"/>
          <w:rFonts w:ascii="Work Sans" w:eastAsia="Calibri" w:hAnsi="Work Sans" w:cs="Arial"/>
          <w:kern w:val="0"/>
          <w:sz w:val="20"/>
          <w:szCs w:val="20"/>
          <w:lang w:val="es-CO" w:eastAsia="en-US" w:bidi="ar-SA"/>
        </w:rPr>
        <w:t xml:space="preserve">Que el artículo 2 de la citada Resolución 1920 de 2015 estableció </w:t>
      </w:r>
      <w:r>
        <w:rPr>
          <w:rFonts w:ascii="Work Sans" w:hAnsi="Work Sans"/>
          <w:color w:val="221E1F"/>
          <w:sz w:val="20"/>
          <w:szCs w:val="20"/>
        </w:rPr>
        <w:t>el cobro de tarifas de peaje de tránsito vehicular </w:t>
      </w:r>
      <w:r>
        <w:rPr>
          <w:rStyle w:val="spelle"/>
          <w:rFonts w:ascii="Work Sans" w:hAnsi="Work Sans"/>
          <w:color w:val="221E1F"/>
          <w:sz w:val="20"/>
          <w:szCs w:val="20"/>
        </w:rPr>
        <w:t>bidireccional</w:t>
      </w:r>
      <w:r>
        <w:rPr>
          <w:rFonts w:ascii="Work Sans" w:hAnsi="Work Sans"/>
          <w:color w:val="221E1F"/>
          <w:sz w:val="20"/>
          <w:szCs w:val="20"/>
        </w:rPr>
        <w:t xml:space="preserve"> en la estación de Peaje Ipiales para cinco categorías y estableció dos categorías especiales para los siguientes beneficiarios, así: </w:t>
      </w:r>
      <w:r>
        <w:rPr>
          <w:rFonts w:ascii="Work Sans" w:hAnsi="Work Sans"/>
          <w:b/>
          <w:color w:val="221E1F"/>
          <w:sz w:val="20"/>
          <w:szCs w:val="20"/>
        </w:rPr>
        <w:t>i)</w:t>
      </w:r>
      <w:r>
        <w:rPr>
          <w:rFonts w:ascii="Work Sans" w:hAnsi="Work Sans"/>
          <w:color w:val="221E1F"/>
          <w:sz w:val="20"/>
          <w:szCs w:val="20"/>
        </w:rPr>
        <w:t xml:space="preserve"> Vehículos de Categoría I que transitan frecuentemente por el peaje y cuyos propietarios sean residentes en los municipios de Ipiales, Córdoba, Potosí, </w:t>
      </w:r>
      <w:r>
        <w:rPr>
          <w:rStyle w:val="spelle"/>
          <w:rFonts w:ascii="Work Sans" w:hAnsi="Work Sans"/>
          <w:color w:val="221E1F"/>
          <w:sz w:val="20"/>
          <w:szCs w:val="20"/>
        </w:rPr>
        <w:t>Pupiales</w:t>
      </w:r>
      <w:r>
        <w:rPr>
          <w:rFonts w:ascii="Work Sans" w:hAnsi="Work Sans"/>
          <w:color w:val="221E1F"/>
          <w:sz w:val="20"/>
          <w:szCs w:val="20"/>
        </w:rPr>
        <w:t>, </w:t>
      </w:r>
      <w:r>
        <w:rPr>
          <w:rStyle w:val="spelle"/>
          <w:rFonts w:ascii="Work Sans" w:hAnsi="Work Sans"/>
          <w:color w:val="221E1F"/>
          <w:sz w:val="20"/>
          <w:szCs w:val="20"/>
        </w:rPr>
        <w:t>Gualmatán</w:t>
      </w:r>
      <w:r>
        <w:rPr>
          <w:rFonts w:ascii="Work Sans" w:hAnsi="Work Sans"/>
          <w:color w:val="221E1F"/>
          <w:sz w:val="20"/>
          <w:szCs w:val="20"/>
        </w:rPr>
        <w:t xml:space="preserve">, </w:t>
      </w:r>
      <w:r>
        <w:rPr>
          <w:rFonts w:ascii="Work Sans" w:hAnsi="Work Sans"/>
          <w:color w:val="221E1F"/>
          <w:sz w:val="20"/>
          <w:szCs w:val="20"/>
        </w:rPr>
        <w:lastRenderedPageBreak/>
        <w:t>Contadero, </w:t>
      </w:r>
      <w:r>
        <w:rPr>
          <w:rStyle w:val="spelle"/>
          <w:rFonts w:ascii="Work Sans" w:hAnsi="Work Sans"/>
          <w:color w:val="221E1F"/>
          <w:sz w:val="20"/>
          <w:szCs w:val="20"/>
        </w:rPr>
        <w:t>Puerres</w:t>
      </w:r>
      <w:r>
        <w:rPr>
          <w:rFonts w:ascii="Work Sans" w:hAnsi="Work Sans"/>
          <w:color w:val="221E1F"/>
          <w:sz w:val="20"/>
          <w:szCs w:val="20"/>
        </w:rPr>
        <w:t>, </w:t>
      </w:r>
      <w:r>
        <w:rPr>
          <w:rStyle w:val="spelle"/>
          <w:rFonts w:ascii="Work Sans" w:hAnsi="Work Sans"/>
          <w:color w:val="221E1F"/>
          <w:sz w:val="20"/>
          <w:szCs w:val="20"/>
        </w:rPr>
        <w:t>Funes</w:t>
      </w:r>
      <w:r>
        <w:rPr>
          <w:rFonts w:ascii="Work Sans" w:hAnsi="Work Sans"/>
          <w:color w:val="221E1F"/>
          <w:sz w:val="20"/>
          <w:szCs w:val="20"/>
        </w:rPr>
        <w:t>, </w:t>
      </w:r>
      <w:r>
        <w:rPr>
          <w:rStyle w:val="spelle"/>
          <w:rFonts w:ascii="Work Sans" w:hAnsi="Work Sans"/>
          <w:color w:val="221E1F"/>
          <w:sz w:val="20"/>
          <w:szCs w:val="20"/>
        </w:rPr>
        <w:t xml:space="preserve">Iles,  y </w:t>
      </w:r>
      <w:r>
        <w:rPr>
          <w:rStyle w:val="spelle"/>
          <w:rFonts w:ascii="Work Sans" w:hAnsi="Work Sans"/>
          <w:b/>
          <w:color w:val="221E1F"/>
          <w:sz w:val="20"/>
          <w:szCs w:val="20"/>
        </w:rPr>
        <w:t xml:space="preserve">ii) </w:t>
      </w:r>
      <w:r>
        <w:rPr>
          <w:rFonts w:ascii="Work Sans" w:hAnsi="Work Sans"/>
          <w:color w:val="221E1F"/>
          <w:sz w:val="20"/>
          <w:szCs w:val="20"/>
        </w:rPr>
        <w:t>Vehículos de Categoría II que prestan servicio público en las rutas Pasto - Ipiales, incluyendo municipios intermedios, y a los camiones pequeños de dos ejes cuyos propietarios sean residentes en los municipios de Ipiales, Córdoba, Potosí, </w:t>
      </w:r>
      <w:r>
        <w:rPr>
          <w:rStyle w:val="spelle"/>
          <w:rFonts w:ascii="Work Sans" w:hAnsi="Work Sans"/>
          <w:color w:val="221E1F"/>
          <w:sz w:val="20"/>
          <w:szCs w:val="20"/>
        </w:rPr>
        <w:t>Pupiales</w:t>
      </w:r>
      <w:r>
        <w:rPr>
          <w:rFonts w:ascii="Work Sans" w:hAnsi="Work Sans"/>
          <w:color w:val="221E1F"/>
          <w:sz w:val="20"/>
          <w:szCs w:val="20"/>
        </w:rPr>
        <w:t>, </w:t>
      </w:r>
      <w:r>
        <w:rPr>
          <w:rStyle w:val="spelle"/>
          <w:rFonts w:ascii="Work Sans" w:hAnsi="Work Sans"/>
          <w:color w:val="221E1F"/>
          <w:sz w:val="20"/>
          <w:szCs w:val="20"/>
        </w:rPr>
        <w:t>Gualmatán</w:t>
      </w:r>
      <w:r>
        <w:rPr>
          <w:rFonts w:ascii="Work Sans" w:hAnsi="Work Sans"/>
          <w:color w:val="221E1F"/>
          <w:sz w:val="20"/>
          <w:szCs w:val="20"/>
        </w:rPr>
        <w:t>, Contadero, </w:t>
      </w:r>
      <w:r>
        <w:rPr>
          <w:rStyle w:val="spelle"/>
          <w:rFonts w:ascii="Work Sans" w:hAnsi="Work Sans"/>
          <w:color w:val="221E1F"/>
          <w:sz w:val="20"/>
          <w:szCs w:val="20"/>
        </w:rPr>
        <w:t>Puerres</w:t>
      </w:r>
      <w:r>
        <w:rPr>
          <w:rFonts w:ascii="Work Sans" w:hAnsi="Work Sans"/>
          <w:color w:val="221E1F"/>
          <w:sz w:val="20"/>
          <w:szCs w:val="20"/>
        </w:rPr>
        <w:t>, </w:t>
      </w:r>
      <w:r>
        <w:rPr>
          <w:rStyle w:val="spelle"/>
          <w:rFonts w:ascii="Work Sans" w:hAnsi="Work Sans"/>
          <w:color w:val="221E1F"/>
          <w:sz w:val="20"/>
          <w:szCs w:val="20"/>
        </w:rPr>
        <w:t>Funes</w:t>
      </w:r>
      <w:r>
        <w:rPr>
          <w:rFonts w:ascii="Work Sans" w:hAnsi="Work Sans"/>
          <w:color w:val="221E1F"/>
          <w:sz w:val="20"/>
          <w:szCs w:val="20"/>
        </w:rPr>
        <w:t>, </w:t>
      </w:r>
      <w:r>
        <w:rPr>
          <w:rStyle w:val="spelle"/>
          <w:rFonts w:ascii="Work Sans" w:hAnsi="Work Sans"/>
          <w:color w:val="221E1F"/>
          <w:sz w:val="20"/>
          <w:szCs w:val="20"/>
        </w:rPr>
        <w:t xml:space="preserve">Iles. </w:t>
      </w:r>
    </w:p>
    <w:p w14:paraId="087B8D6C" w14:textId="77777777" w:rsidR="001340E7" w:rsidRDefault="001340E7">
      <w:pPr>
        <w:widowControl/>
        <w:jc w:val="both"/>
        <w:textAlignment w:val="auto"/>
        <w:rPr>
          <w:rFonts w:ascii="Verdana" w:hAnsi="Verdana"/>
          <w:color w:val="221E1F"/>
          <w:sz w:val="22"/>
          <w:szCs w:val="22"/>
        </w:rPr>
      </w:pPr>
    </w:p>
    <w:p w14:paraId="06ED1C50" w14:textId="667CCE1D" w:rsidR="001340E7" w:rsidRPr="008D407A" w:rsidRDefault="00583702">
      <w:pPr>
        <w:pStyle w:val="Standard"/>
        <w:autoSpaceDE w:val="0"/>
        <w:jc w:val="both"/>
        <w:rPr>
          <w:rFonts w:ascii="Work Sans" w:eastAsia="Segoe UI" w:hAnsi="Work Sans" w:cs="Segoe UI"/>
          <w:color w:val="000000"/>
          <w:sz w:val="20"/>
          <w:lang w:bidi="hi-IN"/>
        </w:rPr>
      </w:pPr>
      <w:r>
        <w:rPr>
          <w:rFonts w:ascii="Work Sans" w:eastAsia="Segoe UI" w:hAnsi="Work Sans" w:cs="Segoe UI"/>
          <w:color w:val="000000"/>
          <w:sz w:val="20"/>
          <w:lang w:bidi="hi-IN"/>
        </w:rPr>
        <w:t xml:space="preserve">Que la Agencia Nacional de Infraestructura mediante oficio con numero de radicado 20203210160612 del 16 de marzo del 2020 solicita emitir concepto vinculante previo a la </w:t>
      </w:r>
      <w:r w:rsidRPr="008D407A">
        <w:rPr>
          <w:rFonts w:ascii="Work Sans" w:eastAsia="Segoe UI" w:hAnsi="Work Sans" w:cs="Segoe UI"/>
          <w:color w:val="000000"/>
          <w:sz w:val="20"/>
          <w:lang w:bidi="hi-IN"/>
        </w:rPr>
        <w:t>reubicación de la estación de peaje denominada Ipiales de PR11+100</w:t>
      </w:r>
      <w:r w:rsidR="00F6647D" w:rsidRPr="008D407A">
        <w:rPr>
          <w:rFonts w:ascii="Work Sans" w:eastAsia="Segoe UI" w:hAnsi="Work Sans" w:cs="Segoe UI"/>
          <w:color w:val="000000"/>
          <w:sz w:val="20"/>
          <w:lang w:bidi="hi-IN"/>
        </w:rPr>
        <w:t xml:space="preserve"> al PK</w:t>
      </w:r>
      <w:r w:rsidR="006E72FB" w:rsidRPr="008D407A">
        <w:rPr>
          <w:rFonts w:ascii="Work Sans" w:eastAsia="Segoe UI" w:hAnsi="Work Sans" w:cs="Segoe UI"/>
          <w:color w:val="000000"/>
          <w:sz w:val="20"/>
          <w:lang w:bidi="hi-IN"/>
        </w:rPr>
        <w:t>25+100 de la Unidad F</w:t>
      </w:r>
      <w:r w:rsidRPr="008D407A">
        <w:rPr>
          <w:rFonts w:ascii="Work Sans" w:eastAsia="Segoe UI" w:hAnsi="Work Sans" w:cs="Segoe UI"/>
          <w:color w:val="000000"/>
          <w:sz w:val="20"/>
          <w:lang w:bidi="hi-IN"/>
        </w:rPr>
        <w:t xml:space="preserve">uncional 1 del proyecto vial Rumichaca-Pasto bajo la denominación El Contadero, la cual consta de una caseta de control ubicada en el </w:t>
      </w:r>
      <w:r>
        <w:rPr>
          <w:rFonts w:ascii="Work Sans" w:eastAsia="Segoe UI" w:hAnsi="Work Sans" w:cs="Segoe UI"/>
          <w:color w:val="000000"/>
          <w:sz w:val="20"/>
          <w:lang w:bidi="hi-IN"/>
        </w:rPr>
        <w:t>P</w:t>
      </w:r>
      <w:r w:rsidR="008D407A">
        <w:rPr>
          <w:rFonts w:ascii="Work Sans" w:eastAsia="Segoe UI" w:hAnsi="Work Sans" w:cs="Segoe UI"/>
          <w:color w:val="000000"/>
          <w:sz w:val="20"/>
          <w:lang w:bidi="hi-IN"/>
        </w:rPr>
        <w:t>K</w:t>
      </w:r>
      <w:r>
        <w:rPr>
          <w:rFonts w:ascii="Work Sans" w:eastAsia="Segoe UI" w:hAnsi="Work Sans" w:cs="Segoe UI"/>
          <w:color w:val="000000"/>
          <w:sz w:val="20"/>
          <w:lang w:bidi="hi-IN"/>
        </w:rPr>
        <w:t xml:space="preserve"> 27+250</w:t>
      </w:r>
      <w:r w:rsidR="00594B4A" w:rsidRPr="008D407A">
        <w:rPr>
          <w:rFonts w:ascii="Work Sans" w:eastAsia="Segoe UI" w:hAnsi="Work Sans" w:cs="Segoe UI"/>
          <w:color w:val="000000"/>
          <w:sz w:val="20"/>
          <w:lang w:bidi="hi-IN"/>
        </w:rPr>
        <w:t xml:space="preserve"> de la Unidad Funcional 2</w:t>
      </w:r>
      <w:r>
        <w:rPr>
          <w:rFonts w:ascii="Work Sans" w:eastAsia="Segoe UI" w:hAnsi="Work Sans" w:cs="Segoe UI"/>
          <w:color w:val="000000"/>
          <w:sz w:val="20"/>
          <w:lang w:bidi="hi-IN"/>
        </w:rPr>
        <w:t xml:space="preserve"> Ruta Nacional 2501</w:t>
      </w:r>
      <w:r w:rsidR="00F6647D">
        <w:rPr>
          <w:rFonts w:ascii="Work Sans" w:eastAsia="Segoe UI" w:hAnsi="Work Sans" w:cs="Segoe UI"/>
          <w:color w:val="000000"/>
          <w:sz w:val="20"/>
          <w:lang w:bidi="hi-IN"/>
        </w:rPr>
        <w:t xml:space="preserve"> </w:t>
      </w:r>
      <w:r>
        <w:rPr>
          <w:rFonts w:ascii="Work Sans" w:eastAsia="Segoe UI" w:hAnsi="Work Sans" w:cs="Segoe UI"/>
          <w:color w:val="000000"/>
          <w:sz w:val="20"/>
          <w:lang w:bidi="hi-IN"/>
        </w:rPr>
        <w:t>denominada La Josefina</w:t>
      </w:r>
      <w:r w:rsidR="008D407A" w:rsidRPr="008D407A">
        <w:rPr>
          <w:rFonts w:ascii="Work Sans" w:hAnsi="Work Sans" w:cs="Arial"/>
          <w:bCs/>
          <w:color w:val="000000"/>
          <w:sz w:val="20"/>
        </w:rPr>
        <w:t xml:space="preserve"> ubicada en el PR 27</w:t>
      </w:r>
      <w:r w:rsidR="008D407A" w:rsidRPr="008D407A">
        <w:rPr>
          <w:rFonts w:ascii="Work Sans" w:hAnsi="Work Sans" w:cs="Arial"/>
          <w:color w:val="000000"/>
          <w:sz w:val="20"/>
        </w:rPr>
        <w:t>+250</w:t>
      </w:r>
      <w:r w:rsidR="008D407A">
        <w:rPr>
          <w:rFonts w:ascii="Work Sans" w:hAnsi="Work Sans" w:cs="Arial"/>
          <w:color w:val="000000"/>
          <w:sz w:val="20"/>
        </w:rPr>
        <w:t xml:space="preserve">, </w:t>
      </w:r>
      <w:r w:rsidRPr="008D407A">
        <w:rPr>
          <w:rFonts w:ascii="Work Sans" w:eastAsia="Segoe UI" w:hAnsi="Work Sans" w:cs="Segoe UI"/>
          <w:color w:val="000000"/>
          <w:sz w:val="20"/>
          <w:lang w:bidi="hi-IN"/>
        </w:rPr>
        <w:t>de acuerdo a lo siguiente:</w:t>
      </w:r>
    </w:p>
    <w:p w14:paraId="5163E5C1" w14:textId="77777777" w:rsidR="001340E7" w:rsidRDefault="001340E7">
      <w:pPr>
        <w:pStyle w:val="Standard"/>
        <w:autoSpaceDE w:val="0"/>
        <w:jc w:val="both"/>
      </w:pPr>
    </w:p>
    <w:p w14:paraId="0071FBE7" w14:textId="77777777" w:rsidR="001340E7" w:rsidRDefault="00583702">
      <w:pPr>
        <w:pStyle w:val="Standard"/>
        <w:autoSpaceDE w:val="0"/>
        <w:ind w:left="567" w:right="900"/>
        <w:jc w:val="both"/>
      </w:pPr>
      <w:r>
        <w:rPr>
          <w:rStyle w:val="Fuentedeprrafopredeter0"/>
          <w:rFonts w:ascii="Work Sans" w:eastAsia="Calibri" w:hAnsi="Work Sans" w:cs="Arial"/>
          <w:i/>
          <w:kern w:val="0"/>
          <w:sz w:val="20"/>
          <w:lang w:val="es-CO" w:eastAsia="en-US"/>
        </w:rPr>
        <w:t xml:space="preserve"> “(…) 1. </w:t>
      </w:r>
      <w:r>
        <w:rPr>
          <w:rFonts w:ascii="Work Sans" w:eastAsia="Segoe UI" w:hAnsi="Work Sans" w:cs="Arial"/>
          <w:i/>
          <w:color w:val="000000"/>
          <w:sz w:val="18"/>
          <w:szCs w:val="18"/>
        </w:rPr>
        <w:t xml:space="preserve">No obstante la ejecutoria de la Resolución 1920 de 2015, resulta preciso mencionar </w:t>
      </w:r>
      <w:r>
        <w:rPr>
          <w:rFonts w:ascii="Work Sans" w:hAnsi="Work Sans" w:cs="Arial"/>
          <w:i/>
          <w:sz w:val="18"/>
          <w:szCs w:val="18"/>
        </w:rPr>
        <w:t xml:space="preserve">que la instalación de la caseta de </w:t>
      </w:r>
      <w:r>
        <w:rPr>
          <w:rFonts w:ascii="Work Sans" w:hAnsi="Work Sans" w:cs="Arial"/>
          <w:i/>
          <w:iCs/>
          <w:sz w:val="18"/>
          <w:szCs w:val="18"/>
        </w:rPr>
        <w:t>“Ipiales”</w:t>
      </w:r>
      <w:r>
        <w:rPr>
          <w:rFonts w:ascii="Work Sans" w:hAnsi="Work Sans" w:cs="Arial"/>
          <w:i/>
          <w:sz w:val="18"/>
          <w:szCs w:val="18"/>
        </w:rPr>
        <w:t xml:space="preserve"> no ha sido posible debido a la oposición férrea de la comunidad del Resguardo Indígena de Ipiales, motivo por el cual, una vez agotado el proceso consultivo con la comunidad étnica sin llegar a un acuerdo, le compete a la </w:t>
      </w:r>
      <w:r>
        <w:rPr>
          <w:rFonts w:ascii="Work Sans" w:hAnsi="Work Sans" w:cs="Arial"/>
          <w:b/>
          <w:bCs/>
          <w:i/>
          <w:sz w:val="18"/>
          <w:szCs w:val="18"/>
        </w:rPr>
        <w:t>ANI</w:t>
      </w:r>
      <w:r>
        <w:rPr>
          <w:rFonts w:ascii="Work Sans" w:hAnsi="Work Sans" w:cs="Arial"/>
          <w:i/>
          <w:sz w:val="18"/>
          <w:szCs w:val="18"/>
        </w:rPr>
        <w:t xml:space="preserve"> </w:t>
      </w:r>
      <w:r>
        <w:rPr>
          <w:rFonts w:ascii="Work Sans" w:eastAsia="Segoe UI" w:hAnsi="Work Sans" w:cs="Arial"/>
          <w:i/>
          <w:color w:val="000000"/>
          <w:sz w:val="18"/>
          <w:szCs w:val="18"/>
        </w:rPr>
        <w:t xml:space="preserve">de conformidad con lo dispuesto en el </w:t>
      </w:r>
      <w:r>
        <w:rPr>
          <w:rFonts w:ascii="Work Sans" w:hAnsi="Work Sans" w:cs="Arial"/>
          <w:b/>
          <w:bCs/>
          <w:i/>
          <w:color w:val="000000"/>
          <w:sz w:val="18"/>
          <w:szCs w:val="18"/>
        </w:rPr>
        <w:t>PARÁGRAFO PRIMERO</w:t>
      </w:r>
      <w:r>
        <w:rPr>
          <w:rFonts w:ascii="Work Sans" w:hAnsi="Work Sans"/>
          <w:b/>
          <w:bCs/>
          <w:i/>
          <w:color w:val="000000"/>
          <w:sz w:val="18"/>
          <w:szCs w:val="18"/>
          <w:vertAlign w:val="superscript"/>
        </w:rPr>
        <w:footnoteReference w:id="1"/>
      </w:r>
      <w:r>
        <w:rPr>
          <w:rFonts w:ascii="Work Sans" w:hAnsi="Work Sans" w:cs="Arial"/>
          <w:i/>
          <w:color w:val="000000"/>
          <w:sz w:val="18"/>
          <w:szCs w:val="18"/>
        </w:rPr>
        <w:t xml:space="preserve"> de la  </w:t>
      </w:r>
      <w:r>
        <w:rPr>
          <w:rFonts w:ascii="Work Sans" w:hAnsi="Work Sans" w:cs="Arial"/>
          <w:b/>
          <w:bCs/>
          <w:i/>
          <w:color w:val="000000"/>
          <w:sz w:val="18"/>
          <w:szCs w:val="18"/>
        </w:rPr>
        <w:t>CLÁUSULA PRIMERA</w:t>
      </w:r>
      <w:r>
        <w:rPr>
          <w:rFonts w:ascii="Work Sans" w:hAnsi="Work Sans" w:cs="Arial"/>
          <w:i/>
          <w:color w:val="000000"/>
          <w:sz w:val="18"/>
          <w:szCs w:val="18"/>
        </w:rPr>
        <w:t xml:space="preserve"> de los </w:t>
      </w:r>
      <w:r>
        <w:rPr>
          <w:rFonts w:ascii="Work Sans" w:hAnsi="Work Sans" w:cs="Arial"/>
          <w:b/>
          <w:bCs/>
          <w:i/>
          <w:color w:val="000000"/>
          <w:sz w:val="18"/>
          <w:szCs w:val="18"/>
        </w:rPr>
        <w:t>OTROSÍES N° 3</w:t>
      </w:r>
      <w:r>
        <w:rPr>
          <w:rFonts w:ascii="Work Sans" w:hAnsi="Work Sans" w:cs="Arial"/>
          <w:i/>
          <w:color w:val="000000"/>
          <w:sz w:val="18"/>
          <w:szCs w:val="18"/>
        </w:rPr>
        <w:t xml:space="preserve"> y </w:t>
      </w:r>
      <w:r>
        <w:rPr>
          <w:rFonts w:ascii="Work Sans" w:hAnsi="Work Sans" w:cs="Arial"/>
          <w:b/>
          <w:bCs/>
          <w:i/>
          <w:color w:val="000000"/>
          <w:sz w:val="18"/>
          <w:szCs w:val="18"/>
        </w:rPr>
        <w:t>N° 4</w:t>
      </w:r>
      <w:r>
        <w:rPr>
          <w:rFonts w:ascii="Work Sans" w:hAnsi="Work Sans" w:cs="Arial"/>
          <w:i/>
          <w:color w:val="000000"/>
          <w:sz w:val="18"/>
          <w:szCs w:val="18"/>
        </w:rPr>
        <w:t xml:space="preserve"> del </w:t>
      </w:r>
      <w:r>
        <w:rPr>
          <w:rFonts w:ascii="Work Sans" w:eastAsia="Segoe UI" w:hAnsi="Work Sans" w:cs="Arial"/>
          <w:i/>
          <w:color w:val="000000"/>
          <w:sz w:val="18"/>
          <w:szCs w:val="18"/>
        </w:rPr>
        <w:t xml:space="preserve">Contrato de Concesión No. 016 de 2015, </w:t>
      </w:r>
      <w:r>
        <w:rPr>
          <w:rFonts w:ascii="Work Sans" w:hAnsi="Work Sans" w:cs="Arial"/>
          <w:i/>
          <w:sz w:val="18"/>
          <w:szCs w:val="18"/>
        </w:rPr>
        <w:t xml:space="preserve">efectuar la solicitud de modificación pertinente ante el Ministerio de Transporte. </w:t>
      </w:r>
    </w:p>
    <w:p w14:paraId="2FD977C7" w14:textId="77777777" w:rsidR="001340E7" w:rsidRDefault="001340E7">
      <w:pPr>
        <w:ind w:left="567" w:right="900"/>
        <w:jc w:val="both"/>
        <w:rPr>
          <w:rFonts w:ascii="Work Sans" w:hAnsi="Work Sans" w:cs="Arial"/>
          <w:i/>
          <w:sz w:val="18"/>
          <w:szCs w:val="18"/>
          <w:lang w:val="es-CO"/>
        </w:rPr>
      </w:pPr>
    </w:p>
    <w:p w14:paraId="44D4E33D" w14:textId="77777777" w:rsidR="001340E7" w:rsidRDefault="00583702">
      <w:pPr>
        <w:pStyle w:val="Prrafodelista"/>
        <w:numPr>
          <w:ilvl w:val="0"/>
          <w:numId w:val="20"/>
        </w:numPr>
        <w:ind w:left="567" w:right="900" w:firstLine="0"/>
        <w:jc w:val="both"/>
        <w:textAlignment w:val="auto"/>
      </w:pPr>
      <w:r>
        <w:rPr>
          <w:rFonts w:ascii="Work Sans" w:eastAsia="Segoe UI" w:hAnsi="Work Sans" w:cs="Arial"/>
          <w:i/>
          <w:color w:val="000000"/>
          <w:sz w:val="18"/>
          <w:szCs w:val="18"/>
        </w:rPr>
        <w:t xml:space="preserve"> En ese sentido, </w:t>
      </w:r>
      <w:r>
        <w:rPr>
          <w:rFonts w:ascii="Work Sans" w:hAnsi="Work Sans" w:cs="Arial"/>
          <w:i/>
          <w:sz w:val="18"/>
          <w:szCs w:val="18"/>
        </w:rPr>
        <w:t xml:space="preserve">la ANI ha analizado la alternativa de reubicar la estación de peaje denominado </w:t>
      </w:r>
      <w:r>
        <w:rPr>
          <w:rFonts w:ascii="Work Sans" w:hAnsi="Work Sans" w:cs="Arial"/>
          <w:i/>
          <w:iCs/>
          <w:sz w:val="18"/>
          <w:szCs w:val="18"/>
        </w:rPr>
        <w:t>“Ipiales”</w:t>
      </w:r>
      <w:r>
        <w:rPr>
          <w:rFonts w:ascii="Work Sans" w:hAnsi="Work Sans" w:cs="Arial"/>
          <w:i/>
          <w:sz w:val="18"/>
          <w:szCs w:val="18"/>
        </w:rPr>
        <w:t xml:space="preserve"> hacia el Municipio de El Contadero, denominándose ahora </w:t>
      </w:r>
      <w:r>
        <w:rPr>
          <w:rFonts w:ascii="Work Sans" w:hAnsi="Work Sans" w:cs="Arial"/>
          <w:i/>
          <w:iCs/>
          <w:sz w:val="18"/>
          <w:szCs w:val="18"/>
        </w:rPr>
        <w:t>“El Contadero”</w:t>
      </w:r>
      <w:r>
        <w:rPr>
          <w:rFonts w:ascii="Work Sans" w:hAnsi="Work Sans" w:cs="Arial"/>
          <w:i/>
          <w:sz w:val="18"/>
          <w:szCs w:val="18"/>
        </w:rPr>
        <w:t>, con el fin de garantizar el flujo de recursos del contrato de concesión y de esta manera mitigar el eventual déficit de recaudo por la no construcción y/o instalación del peaje.</w:t>
      </w:r>
    </w:p>
    <w:p w14:paraId="361E6740" w14:textId="77777777" w:rsidR="001340E7" w:rsidRDefault="001340E7">
      <w:pPr>
        <w:pStyle w:val="Prrafodelista"/>
        <w:ind w:left="567" w:right="900"/>
        <w:jc w:val="both"/>
        <w:textAlignment w:val="auto"/>
      </w:pPr>
    </w:p>
    <w:p w14:paraId="476BDA5E" w14:textId="77777777" w:rsidR="001340E7" w:rsidRDefault="00583702">
      <w:pPr>
        <w:pStyle w:val="Prrafodelista"/>
        <w:numPr>
          <w:ilvl w:val="0"/>
          <w:numId w:val="20"/>
        </w:numPr>
        <w:ind w:left="567" w:right="900" w:firstLine="0"/>
        <w:jc w:val="both"/>
        <w:textAlignment w:val="auto"/>
      </w:pPr>
      <w:r>
        <w:rPr>
          <w:rFonts w:ascii="Work Sans" w:hAnsi="Work Sans" w:cs="Arial"/>
          <w:i/>
          <w:sz w:val="18"/>
          <w:szCs w:val="18"/>
        </w:rPr>
        <w:t xml:space="preserve"> Como producto de la anterior alternativa, se logró un acuerdo con la comunidad étnica </w:t>
      </w:r>
      <w:r>
        <w:rPr>
          <w:rFonts w:ascii="Work Sans" w:hAnsi="Work Sans" w:cs="Arial"/>
          <w:i/>
          <w:iCs/>
          <w:sz w:val="18"/>
          <w:szCs w:val="18"/>
        </w:rPr>
        <w:t>“Aldea De María Putisnán”</w:t>
      </w:r>
      <w:r>
        <w:rPr>
          <w:rFonts w:ascii="Work Sans" w:hAnsi="Work Sans" w:cs="Arial"/>
          <w:i/>
          <w:sz w:val="18"/>
          <w:szCs w:val="18"/>
        </w:rPr>
        <w:t xml:space="preserve"> y con la comunidad no étnica del municipio de El Contadero, consistente en establecer tarifas diferenciales equivalentes al 3.3% de la tarifa plena que se tenía asignada a la Categoría I y Categoría II para el peaje de </w:t>
      </w:r>
      <w:r>
        <w:rPr>
          <w:rFonts w:ascii="Work Sans" w:hAnsi="Work Sans" w:cs="Arial"/>
          <w:i/>
          <w:iCs/>
          <w:sz w:val="18"/>
          <w:szCs w:val="18"/>
        </w:rPr>
        <w:t>“Ipiales”</w:t>
      </w:r>
      <w:r>
        <w:rPr>
          <w:rFonts w:ascii="Work Sans" w:hAnsi="Work Sans" w:cs="Arial"/>
          <w:i/>
          <w:sz w:val="18"/>
          <w:szCs w:val="18"/>
        </w:rPr>
        <w:t>, razón por la cual es necesario crear nuevas categorías especiales para los vehículos que transitan en el área de influencia de dichas comunidades, hecho que implica la modificación parcial de la Resolución 1920 del 23 de junio de 2015.</w:t>
      </w:r>
    </w:p>
    <w:p w14:paraId="0FA51301" w14:textId="77777777" w:rsidR="001340E7" w:rsidRDefault="001340E7">
      <w:pPr>
        <w:pStyle w:val="Prrafodelista"/>
        <w:ind w:left="567" w:right="900"/>
        <w:rPr>
          <w:rFonts w:ascii="Work Sans" w:hAnsi="Work Sans" w:cs="Arial"/>
          <w:i/>
          <w:sz w:val="18"/>
          <w:szCs w:val="18"/>
        </w:rPr>
      </w:pPr>
    </w:p>
    <w:p w14:paraId="4AD6D272" w14:textId="77777777" w:rsidR="001340E7" w:rsidRPr="00FA42A5" w:rsidRDefault="00583702">
      <w:pPr>
        <w:pStyle w:val="Prrafodelista"/>
        <w:numPr>
          <w:ilvl w:val="0"/>
          <w:numId w:val="20"/>
        </w:numPr>
        <w:ind w:left="567" w:right="900" w:firstLine="0"/>
        <w:jc w:val="both"/>
        <w:textAlignment w:val="auto"/>
      </w:pPr>
      <w:r>
        <w:rPr>
          <w:rFonts w:ascii="Work Sans" w:hAnsi="Work Sans" w:cs="Arial"/>
          <w:i/>
          <w:sz w:val="18"/>
          <w:szCs w:val="18"/>
        </w:rPr>
        <w:t xml:space="preserve">Ahora bien, teniendo en cuenta que al finalizar la construcción de la doble calzada se encontrará una vía paralela en operación y mantenimiento, resulta necesaria la instalación de una caseta de control de tráfico y recaudo en la vía existente PR 27+250 de la Ruta Nacional 2501 – Unidad Funcional 2, denominada “La Josefina”, con el fin de evitar una posible elusión, </w:t>
      </w:r>
      <w:r>
        <w:rPr>
          <w:rFonts w:ascii="Work Sans" w:hAnsi="Work Sans" w:cs="Arial"/>
          <w:i/>
          <w:sz w:val="18"/>
          <w:szCs w:val="18"/>
          <w:lang w:eastAsia="es-MX"/>
        </w:rPr>
        <w:t xml:space="preserve">cuyas tarifas serán las mismas del peaje </w:t>
      </w:r>
      <w:r>
        <w:rPr>
          <w:rFonts w:ascii="Work Sans" w:hAnsi="Work Sans" w:cs="Arial"/>
          <w:i/>
          <w:iCs/>
          <w:sz w:val="18"/>
          <w:szCs w:val="18"/>
          <w:lang w:eastAsia="es-MX"/>
        </w:rPr>
        <w:t>“El Contadero”. (…)”</w:t>
      </w:r>
    </w:p>
    <w:p w14:paraId="4386A46E" w14:textId="77777777" w:rsidR="00FA42A5" w:rsidRDefault="00FA42A5" w:rsidP="00FA42A5">
      <w:pPr>
        <w:pStyle w:val="Prrafodelista"/>
      </w:pPr>
    </w:p>
    <w:p w14:paraId="52FCB3B2" w14:textId="1D8DF856" w:rsidR="00FA42A5" w:rsidRPr="00E508FC" w:rsidRDefault="00FA42A5" w:rsidP="00E508FC">
      <w:pPr>
        <w:ind w:right="49"/>
        <w:jc w:val="both"/>
        <w:textAlignment w:val="auto"/>
        <w:rPr>
          <w:rFonts w:ascii="Work Sans" w:eastAsia="Segoe UI" w:hAnsi="Work Sans" w:cs="Segoe UI"/>
          <w:color w:val="000000"/>
          <w:sz w:val="20"/>
          <w:szCs w:val="20"/>
        </w:rPr>
      </w:pPr>
      <w:r w:rsidRPr="00E508FC">
        <w:rPr>
          <w:rFonts w:ascii="Work Sans" w:eastAsia="Segoe UI" w:hAnsi="Work Sans" w:cs="Segoe UI"/>
          <w:color w:val="000000"/>
          <w:sz w:val="20"/>
          <w:szCs w:val="20"/>
        </w:rPr>
        <w:t xml:space="preserve">Adicionalmente, la Agencia Nacional de Infraestructura solicita mediante el citado  memorando: </w:t>
      </w:r>
    </w:p>
    <w:p w14:paraId="4EB75E74" w14:textId="77777777" w:rsidR="00FA42A5" w:rsidRPr="00E508FC" w:rsidRDefault="00FA42A5" w:rsidP="00E508FC">
      <w:pPr>
        <w:ind w:right="49"/>
        <w:jc w:val="both"/>
        <w:textAlignment w:val="auto"/>
        <w:rPr>
          <w:rFonts w:ascii="Work Sans" w:eastAsia="Segoe UI" w:hAnsi="Work Sans" w:cs="Segoe UI"/>
          <w:color w:val="000000"/>
          <w:sz w:val="20"/>
          <w:szCs w:val="20"/>
        </w:rPr>
      </w:pPr>
    </w:p>
    <w:p w14:paraId="2E544B63" w14:textId="63FA9A23" w:rsidR="001340E7" w:rsidRPr="00E508FC" w:rsidRDefault="00FA42A5" w:rsidP="00E508FC">
      <w:pPr>
        <w:ind w:left="567" w:right="900"/>
        <w:jc w:val="both"/>
        <w:textAlignment w:val="auto"/>
        <w:rPr>
          <w:rFonts w:ascii="Work Sans" w:eastAsia="Times New Roman" w:hAnsi="Work Sans" w:cs="Arial"/>
          <w:i/>
          <w:sz w:val="18"/>
          <w:szCs w:val="18"/>
          <w:lang w:bidi="ar-SA"/>
        </w:rPr>
      </w:pPr>
      <w:r w:rsidRPr="00E508FC">
        <w:rPr>
          <w:rFonts w:ascii="Work Sans" w:eastAsia="Times New Roman" w:hAnsi="Work Sans" w:cs="Arial"/>
          <w:i/>
          <w:sz w:val="18"/>
          <w:szCs w:val="18"/>
          <w:lang w:bidi="ar-SA"/>
        </w:rPr>
        <w:t>“</w:t>
      </w:r>
      <w:r w:rsidR="00E508FC" w:rsidRPr="00E508FC">
        <w:rPr>
          <w:rFonts w:ascii="Work Sans" w:eastAsia="Times New Roman" w:hAnsi="Work Sans" w:cs="Arial"/>
          <w:i/>
          <w:sz w:val="18"/>
          <w:szCs w:val="18"/>
          <w:lang w:bidi="ar-SA"/>
        </w:rPr>
        <w:t xml:space="preserve">En cuanto a las tarifas, se solicita </w:t>
      </w:r>
      <w:r w:rsidRPr="00E508FC">
        <w:rPr>
          <w:rFonts w:ascii="Work Sans" w:eastAsia="Times New Roman" w:hAnsi="Work Sans" w:cs="Arial"/>
          <w:i/>
          <w:sz w:val="18"/>
          <w:szCs w:val="18"/>
          <w:lang w:bidi="ar-SA"/>
        </w:rPr>
        <w:t>mant</w:t>
      </w:r>
      <w:r w:rsidR="00E508FC" w:rsidRPr="00E508FC">
        <w:rPr>
          <w:rFonts w:ascii="Work Sans" w:eastAsia="Times New Roman" w:hAnsi="Work Sans" w:cs="Arial"/>
          <w:i/>
          <w:sz w:val="18"/>
          <w:szCs w:val="18"/>
          <w:lang w:bidi="ar-SA"/>
        </w:rPr>
        <w:t xml:space="preserve">ener </w:t>
      </w:r>
      <w:r w:rsidRPr="00E508FC">
        <w:rPr>
          <w:rFonts w:ascii="Work Sans" w:eastAsia="Times New Roman" w:hAnsi="Work Sans" w:cs="Arial"/>
          <w:i/>
          <w:sz w:val="18"/>
          <w:szCs w:val="18"/>
          <w:lang w:bidi="ar-SA"/>
        </w:rPr>
        <w:t xml:space="preserve">las tarifas plenas y </w:t>
      </w:r>
      <w:r w:rsidR="00E508FC" w:rsidRPr="00E508FC">
        <w:rPr>
          <w:rFonts w:ascii="Work Sans" w:eastAsia="Times New Roman" w:hAnsi="Work Sans" w:cs="Arial"/>
          <w:i/>
          <w:sz w:val="18"/>
          <w:szCs w:val="18"/>
          <w:lang w:bidi="ar-SA"/>
        </w:rPr>
        <w:t>de Categoría E</w:t>
      </w:r>
      <w:r w:rsidRPr="00E508FC">
        <w:rPr>
          <w:rFonts w:ascii="Work Sans" w:eastAsia="Times New Roman" w:hAnsi="Work Sans" w:cs="Arial"/>
          <w:i/>
          <w:sz w:val="18"/>
          <w:szCs w:val="18"/>
          <w:lang w:bidi="ar-SA"/>
        </w:rPr>
        <w:t>special</w:t>
      </w:r>
      <w:r w:rsidR="00E508FC" w:rsidRPr="00E508FC">
        <w:rPr>
          <w:rFonts w:ascii="Work Sans" w:eastAsia="Times New Roman" w:hAnsi="Work Sans" w:cs="Arial"/>
          <w:i/>
          <w:sz w:val="18"/>
          <w:szCs w:val="18"/>
          <w:lang w:bidi="ar-SA"/>
        </w:rPr>
        <w:t xml:space="preserve"> </w:t>
      </w:r>
      <w:r w:rsidRPr="00E508FC">
        <w:rPr>
          <w:rFonts w:ascii="Work Sans" w:eastAsia="Times New Roman" w:hAnsi="Work Sans" w:cs="Arial"/>
          <w:i/>
          <w:sz w:val="18"/>
          <w:szCs w:val="18"/>
          <w:lang w:bidi="ar-SA"/>
        </w:rPr>
        <w:t>del peaje “Ipiales”, únicamente para los municipios de Gualmatán, Iles, Pupiales, Córdoba, Potosí, Puerres y Funes. Adicional</w:t>
      </w:r>
      <w:r w:rsidR="00E508FC" w:rsidRPr="00E508FC">
        <w:rPr>
          <w:rFonts w:ascii="Work Sans" w:eastAsia="Times New Roman" w:hAnsi="Work Sans" w:cs="Arial"/>
          <w:i/>
          <w:sz w:val="18"/>
          <w:szCs w:val="18"/>
          <w:lang w:bidi="ar-SA"/>
        </w:rPr>
        <w:t>mente se solicita la creación de una</w:t>
      </w:r>
      <w:r w:rsidRPr="00E508FC">
        <w:rPr>
          <w:rFonts w:ascii="Work Sans" w:eastAsia="Times New Roman" w:hAnsi="Work Sans" w:cs="Arial"/>
          <w:i/>
          <w:sz w:val="18"/>
          <w:szCs w:val="18"/>
          <w:lang w:bidi="ar-SA"/>
        </w:rPr>
        <w:t xml:space="preserve"> Categoría I-A Especial y Categoría II-A Especial </w:t>
      </w:r>
      <w:r w:rsidR="00E508FC" w:rsidRPr="00E508FC">
        <w:rPr>
          <w:rFonts w:ascii="Work Sans" w:eastAsia="Times New Roman" w:hAnsi="Work Sans" w:cs="Arial"/>
          <w:i/>
          <w:sz w:val="18"/>
          <w:szCs w:val="18"/>
          <w:lang w:bidi="ar-SA"/>
        </w:rPr>
        <w:t xml:space="preserve">para la comunidad del Cabido Indígena de Aldea de María Putistán </w:t>
      </w:r>
      <w:r w:rsidRPr="00E508FC">
        <w:rPr>
          <w:rFonts w:ascii="Work Sans" w:eastAsia="Times New Roman" w:hAnsi="Work Sans" w:cs="Arial"/>
          <w:i/>
          <w:sz w:val="18"/>
          <w:szCs w:val="18"/>
          <w:lang w:bidi="ar-SA"/>
        </w:rPr>
        <w:t xml:space="preserve">y una Categoría I-B Especial y II-B Especial para la comunicad no Étnica del municipio de Contadero, </w:t>
      </w:r>
      <w:r w:rsidR="00E508FC" w:rsidRPr="00E508FC">
        <w:rPr>
          <w:rFonts w:ascii="Work Sans" w:eastAsia="Times New Roman" w:hAnsi="Work Sans" w:cs="Arial"/>
          <w:i/>
          <w:sz w:val="18"/>
          <w:szCs w:val="18"/>
          <w:lang w:bidi="ar-SA"/>
        </w:rPr>
        <w:t xml:space="preserve">las cuales contarán con tarifa diferencial” </w:t>
      </w:r>
    </w:p>
    <w:p w14:paraId="0B7166F2" w14:textId="77777777" w:rsidR="00E508FC" w:rsidRDefault="00E508FC" w:rsidP="00E508FC">
      <w:pPr>
        <w:ind w:right="900"/>
        <w:jc w:val="both"/>
        <w:textAlignment w:val="auto"/>
      </w:pPr>
    </w:p>
    <w:p w14:paraId="72DCE4FC" w14:textId="77777777" w:rsidR="001340E7" w:rsidRDefault="00583702">
      <w:pPr>
        <w:pStyle w:val="Standard"/>
        <w:autoSpaceDE w:val="0"/>
        <w:jc w:val="both"/>
      </w:pPr>
      <w:r>
        <w:rPr>
          <w:rFonts w:ascii="Work Sans" w:eastAsia="Segoe UI" w:hAnsi="Work Sans" w:cs="Segoe UI"/>
          <w:color w:val="000000"/>
          <w:sz w:val="20"/>
          <w:lang w:bidi="hi-IN"/>
        </w:rPr>
        <w:t xml:space="preserve">Que en la citada solicitud, la Agencia Nacional de Infraestructura propone establecer </w:t>
      </w:r>
      <w:r>
        <w:rPr>
          <w:rFonts w:ascii="Work Sans" w:hAnsi="Work Sans" w:cs="Arial"/>
          <w:sz w:val="21"/>
          <w:szCs w:val="21"/>
          <w:lang w:val="es" w:eastAsia="es-ES"/>
        </w:rPr>
        <w:t xml:space="preserve">tarifas diferenciales a cobrar en la estación de peaje denominada El Contadero y en la caseta de control La Josefina del </w:t>
      </w:r>
      <w:r>
        <w:rPr>
          <w:rFonts w:ascii="Work Sans" w:hAnsi="Work Sans" w:cs="Arial"/>
          <w:bCs/>
          <w:color w:val="000000"/>
          <w:sz w:val="20"/>
        </w:rPr>
        <w:t xml:space="preserve">proyecto </w:t>
      </w:r>
      <w:r>
        <w:rPr>
          <w:rStyle w:val="Fuentedeprrafopredeter0"/>
          <w:rFonts w:ascii="Work Sans" w:eastAsia="Calibri" w:hAnsi="Work Sans" w:cs="Arial"/>
          <w:kern w:val="0"/>
          <w:sz w:val="20"/>
          <w:lang w:val="es-CO" w:eastAsia="en-US"/>
        </w:rPr>
        <w:t>vial Rumichaca-Pasto</w:t>
      </w:r>
      <w:r>
        <w:rPr>
          <w:rFonts w:ascii="Work Sans" w:hAnsi="Work Sans" w:cs="Arial"/>
          <w:sz w:val="21"/>
          <w:szCs w:val="21"/>
          <w:lang w:val="es" w:eastAsia="es-ES"/>
        </w:rPr>
        <w:t>, con fundamento en lo siguiente:</w:t>
      </w:r>
    </w:p>
    <w:p w14:paraId="1F499774" w14:textId="77777777" w:rsidR="001340E7" w:rsidRDefault="001340E7">
      <w:pPr>
        <w:pStyle w:val="Standard"/>
        <w:autoSpaceDE w:val="0"/>
        <w:jc w:val="both"/>
        <w:rPr>
          <w:rFonts w:ascii="Work Sans" w:eastAsia="Segoe UI" w:hAnsi="Work Sans" w:cs="Segoe UI"/>
          <w:color w:val="000000"/>
          <w:sz w:val="20"/>
          <w:lang w:bidi="hi-IN"/>
        </w:rPr>
      </w:pPr>
    </w:p>
    <w:p w14:paraId="6543F303" w14:textId="77777777" w:rsidR="001340E7" w:rsidRDefault="00583702">
      <w:pPr>
        <w:ind w:left="567" w:right="900"/>
        <w:jc w:val="both"/>
      </w:pPr>
      <w:r>
        <w:rPr>
          <w:rFonts w:ascii="Work Sans" w:hAnsi="Work Sans" w:cs="Arial"/>
          <w:i/>
          <w:sz w:val="18"/>
          <w:szCs w:val="18"/>
          <w:lang w:val="es-CO"/>
        </w:rPr>
        <w:t xml:space="preserve">“1. </w:t>
      </w:r>
      <w:r>
        <w:rPr>
          <w:rFonts w:ascii="Work Sans" w:hAnsi="Work Sans" w:cs="Arial"/>
          <w:i/>
          <w:sz w:val="18"/>
          <w:szCs w:val="18"/>
        </w:rPr>
        <w:t xml:space="preserve">El Contrato de Concesión bajo esquema de APP N° 015 de 2015, Parte Especial, Capítulo IV “Aspectos Económicos del Contrato”, numeral 4.2 “Estructura Tarifaria”, </w:t>
      </w:r>
      <w:r>
        <w:rPr>
          <w:rFonts w:ascii="Work Sans" w:hAnsi="Work Sans" w:cs="Arial"/>
          <w:i/>
          <w:sz w:val="18"/>
          <w:szCs w:val="18"/>
        </w:rPr>
        <w:lastRenderedPageBreak/>
        <w:t>contempla que las tarifas serán actualizadas conforme las siguientes secciones del contrato:</w:t>
      </w:r>
    </w:p>
    <w:p w14:paraId="7ACEAAEE" w14:textId="77777777" w:rsidR="001340E7" w:rsidRDefault="00583702">
      <w:pPr>
        <w:pStyle w:val="Prrafodelista"/>
        <w:tabs>
          <w:tab w:val="left" w:pos="2085"/>
        </w:tabs>
        <w:ind w:left="0" w:right="900"/>
        <w:jc w:val="both"/>
        <w:rPr>
          <w:rFonts w:ascii="Work Sans" w:hAnsi="Work Sans" w:cs="Arial"/>
          <w:i/>
          <w:sz w:val="18"/>
          <w:szCs w:val="18"/>
        </w:rPr>
      </w:pPr>
      <w:r>
        <w:rPr>
          <w:rFonts w:ascii="Work Sans" w:hAnsi="Work Sans" w:cs="Arial"/>
          <w:i/>
          <w:sz w:val="18"/>
          <w:szCs w:val="18"/>
        </w:rPr>
        <w:tab/>
      </w:r>
    </w:p>
    <w:p w14:paraId="65805B6E" w14:textId="77777777" w:rsidR="001340E7" w:rsidRDefault="00583702">
      <w:pPr>
        <w:pStyle w:val="Normal1"/>
        <w:ind w:left="567" w:right="900" w:firstLine="0"/>
      </w:pPr>
      <w:r>
        <w:rPr>
          <w:rFonts w:ascii="Work Sans" w:hAnsi="Work Sans" w:cs="Arial"/>
          <w:i/>
          <w:iCs/>
          <w:sz w:val="18"/>
          <w:szCs w:val="18"/>
        </w:rPr>
        <w:t xml:space="preserve">“e) Al culminar </w:t>
      </w:r>
      <w:r>
        <w:rPr>
          <w:rFonts w:ascii="Work Sans" w:eastAsia="Apple LiGothic Medium" w:hAnsi="Work Sans" w:cs="Arial"/>
          <w:i/>
          <w:iCs/>
          <w:sz w:val="18"/>
          <w:szCs w:val="18"/>
        </w:rPr>
        <w:t>las obras previstas, es decir cuando se firme el Acta de Terminación de la  Unidad Funcional  Uno, se va  a instalar la  Estación  de Peaje “Ipiales” como consecuencia de la intervención realizada sobre la vía. Las tarifas a cobrar expresadas en pesos del Mes de Referencia serán las establecidas en la Sección 4.2 (a).</w:t>
      </w:r>
    </w:p>
    <w:p w14:paraId="08406541" w14:textId="77777777" w:rsidR="001340E7" w:rsidRDefault="001340E7">
      <w:pPr>
        <w:pStyle w:val="Normal1"/>
        <w:ind w:left="567" w:right="900" w:firstLine="0"/>
        <w:rPr>
          <w:rFonts w:ascii="Work Sans" w:hAnsi="Work Sans" w:cs="Arial"/>
          <w:i/>
          <w:iCs/>
          <w:sz w:val="18"/>
          <w:szCs w:val="18"/>
        </w:rPr>
      </w:pPr>
    </w:p>
    <w:p w14:paraId="29791D5F" w14:textId="77777777" w:rsidR="001340E7" w:rsidRDefault="00583702">
      <w:pPr>
        <w:pStyle w:val="Normal1"/>
        <w:numPr>
          <w:ilvl w:val="4"/>
          <w:numId w:val="21"/>
        </w:numPr>
        <w:tabs>
          <w:tab w:val="left" w:pos="1134"/>
          <w:tab w:val="left" w:pos="1645"/>
        </w:tabs>
        <w:ind w:left="567" w:right="900" w:firstLine="0"/>
      </w:pPr>
      <w:r>
        <w:rPr>
          <w:rFonts w:ascii="Work Sans" w:eastAsia="Apple LiGothic Medium" w:hAnsi="Work Sans" w:cs="Arial"/>
          <w:i/>
          <w:iCs/>
          <w:sz w:val="18"/>
          <w:szCs w:val="18"/>
        </w:rPr>
        <w:t>El inicio del cobro de esta tarifa, se hará en los primeros diez (10) Días del mes siguiente a aquel en el que se haya firmado el Acta de Terminación de la Unidad  Funcional Uno y se haya instalado la Estación de Peaje “Ipiales”. La actualización de las tarifas para el inicio del cobro de esta nueva estructura tarifaria se llevará a cabo aplicando la siguiente fórmula:</w:t>
      </w:r>
    </w:p>
    <w:p w14:paraId="2668862D" w14:textId="77777777" w:rsidR="001340E7" w:rsidRDefault="006D79CB">
      <w:pPr>
        <w:pStyle w:val="Normal1"/>
        <w:ind w:left="567" w:firstLine="0"/>
        <w:jc w:val="center"/>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 xml:space="preserve">= </m:t>
          </m:r>
          <m:sSub>
            <m:sSubPr>
              <m:ctrlPr>
                <w:rPr>
                  <w:rFonts w:ascii="Cambria Math" w:hAnsi="Cambria Math"/>
                </w:rPr>
              </m:ctrlPr>
            </m:sSubPr>
            <m:e>
              <m:r>
                <w:rPr>
                  <w:rFonts w:ascii="Cambria Math" w:hAnsi="Cambria Math"/>
                </w:rPr>
                <m:t>Tarifa</m:t>
              </m:r>
            </m:e>
            <m:sub>
              <m:r>
                <w:rPr>
                  <w:rFonts w:ascii="Cambria Math" w:hAnsi="Cambria Math"/>
                </w:rPr>
                <m:t xml:space="preserve">r </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t-1</m:t>
                      </m:r>
                    </m:sub>
                  </m:sSub>
                </m:num>
                <m:den>
                  <m:sSub>
                    <m:sSubPr>
                      <m:ctrlPr>
                        <w:rPr>
                          <w:rFonts w:ascii="Cambria Math" w:hAnsi="Cambria Math"/>
                        </w:rPr>
                      </m:ctrlPr>
                    </m:sSubPr>
                    <m:e>
                      <m:r>
                        <w:rPr>
                          <w:rFonts w:ascii="Cambria Math" w:hAnsi="Cambria Math"/>
                        </w:rPr>
                        <m:t>IPC</m:t>
                      </m:r>
                    </m:e>
                    <m:sub>
                      <m:r>
                        <w:rPr>
                          <w:rFonts w:ascii="Cambria Math" w:hAnsi="Cambria Math"/>
                        </w:rPr>
                        <m:t>r</m:t>
                      </m:r>
                    </m:sub>
                  </m:sSub>
                </m:den>
              </m:f>
            </m:e>
          </m:d>
        </m:oMath>
      </m:oMathPara>
    </w:p>
    <w:p w14:paraId="12F03CD3" w14:textId="77777777" w:rsidR="001340E7" w:rsidRDefault="001340E7">
      <w:pPr>
        <w:pStyle w:val="Normal1"/>
        <w:ind w:left="567" w:firstLine="0"/>
        <w:rPr>
          <w:rFonts w:ascii="Work Sans" w:eastAsia="Apple LiGothic Medium" w:hAnsi="Work Sans" w:cs="Arial"/>
          <w:i/>
          <w:iCs/>
          <w:sz w:val="18"/>
          <w:szCs w:val="18"/>
        </w:rPr>
      </w:pPr>
    </w:p>
    <w:tbl>
      <w:tblPr>
        <w:tblW w:w="7393" w:type="dxa"/>
        <w:jc w:val="center"/>
        <w:tblCellMar>
          <w:left w:w="10" w:type="dxa"/>
          <w:right w:w="10" w:type="dxa"/>
        </w:tblCellMar>
        <w:tblLook w:val="0000" w:firstRow="0" w:lastRow="0" w:firstColumn="0" w:lastColumn="0" w:noHBand="0" w:noVBand="0"/>
      </w:tblPr>
      <w:tblGrid>
        <w:gridCol w:w="2151"/>
        <w:gridCol w:w="5242"/>
      </w:tblGrid>
      <w:tr w:rsidR="001340E7" w14:paraId="6900F131" w14:textId="77777777">
        <w:trPr>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A2147" w14:textId="77777777" w:rsidR="001340E7" w:rsidRDefault="00583702">
            <w:pPr>
              <w:autoSpaceDE w:val="0"/>
              <w:ind w:left="567"/>
            </w:pPr>
            <w:r>
              <w:rPr>
                <w:rFonts w:ascii="Work Sans" w:hAnsi="Work Sans" w:cs="Arial"/>
                <w:i/>
                <w:iCs/>
                <w:sz w:val="18"/>
                <w:szCs w:val="18"/>
              </w:rPr>
              <w:t>TarifaSR</w:t>
            </w:r>
            <w:r>
              <w:rPr>
                <w:rFonts w:ascii="Work Sans" w:hAnsi="Work Sans" w:cs="Arial"/>
                <w:i/>
                <w:iCs/>
                <w:sz w:val="18"/>
                <w:szCs w:val="18"/>
                <w:vertAlign w:val="subscript"/>
              </w:rPr>
              <w:t>t</w:t>
            </w:r>
          </w:p>
        </w:tc>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B643B" w14:textId="77777777" w:rsidR="001340E7" w:rsidRDefault="00583702">
            <w:pPr>
              <w:autoSpaceDE w:val="0"/>
              <w:ind w:left="567"/>
              <w:jc w:val="both"/>
              <w:rPr>
                <w:rFonts w:ascii="Work Sans" w:hAnsi="Work Sans" w:cs="Arial"/>
                <w:i/>
                <w:iCs/>
                <w:sz w:val="18"/>
                <w:szCs w:val="18"/>
              </w:rPr>
            </w:pPr>
            <w:r>
              <w:rPr>
                <w:rFonts w:ascii="Work Sans" w:hAnsi="Work Sans" w:cs="Arial"/>
                <w:i/>
                <w:iCs/>
                <w:sz w:val="18"/>
                <w:szCs w:val="18"/>
              </w:rPr>
              <w:t>Para cada categoría de vehículos y cada Estación de Peaje es el valor de la Tarifa actualizada en Pesos corrientes del año t, sin el redondeo a la centena</w:t>
            </w:r>
          </w:p>
        </w:tc>
      </w:tr>
      <w:tr w:rsidR="001340E7" w14:paraId="5C1F0FA0" w14:textId="77777777">
        <w:trPr>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C2C2" w14:textId="77777777" w:rsidR="001340E7" w:rsidRDefault="00583702">
            <w:pPr>
              <w:autoSpaceDE w:val="0"/>
              <w:ind w:left="567"/>
              <w:jc w:val="both"/>
            </w:pPr>
            <w:r>
              <w:rPr>
                <w:rFonts w:ascii="Work Sans" w:hAnsi="Work Sans" w:cs="Arial"/>
                <w:i/>
                <w:iCs/>
                <w:sz w:val="18"/>
                <w:szCs w:val="18"/>
              </w:rPr>
              <w:t>Tarifa</w:t>
            </w:r>
            <w:r>
              <w:rPr>
                <w:rFonts w:ascii="Work Sans" w:hAnsi="Work Sans" w:cs="Arial"/>
                <w:i/>
                <w:iCs/>
                <w:sz w:val="18"/>
                <w:szCs w:val="18"/>
                <w:vertAlign w:val="subscript"/>
              </w:rPr>
              <w:t>r</w:t>
            </w:r>
          </w:p>
        </w:tc>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8423" w14:textId="77777777" w:rsidR="001340E7" w:rsidRDefault="00583702">
            <w:pPr>
              <w:ind w:left="567"/>
              <w:jc w:val="both"/>
            </w:pPr>
            <w:r>
              <w:rPr>
                <w:rFonts w:ascii="Work Sans" w:hAnsi="Work Sans" w:cs="Arial"/>
                <w:i/>
                <w:iCs/>
                <w:sz w:val="18"/>
                <w:szCs w:val="18"/>
              </w:rPr>
              <w:t>V</w:t>
            </w:r>
            <w:r>
              <w:rPr>
                <w:rFonts w:ascii="Work Sans" w:hAnsi="Work Sans" w:cs="Arial"/>
                <w:i/>
                <w:iCs/>
                <w:spacing w:val="-1"/>
                <w:sz w:val="18"/>
                <w:szCs w:val="18"/>
              </w:rPr>
              <w:t>a</w:t>
            </w:r>
            <w:r>
              <w:rPr>
                <w:rFonts w:ascii="Work Sans" w:hAnsi="Work Sans" w:cs="Arial"/>
                <w:i/>
                <w:iCs/>
                <w:sz w:val="18"/>
                <w:szCs w:val="18"/>
              </w:rPr>
              <w:t xml:space="preserve">lor </w:t>
            </w:r>
            <w:r>
              <w:rPr>
                <w:rFonts w:ascii="Work Sans" w:hAnsi="Work Sans" w:cs="Arial"/>
                <w:i/>
                <w:iCs/>
                <w:spacing w:val="23"/>
                <w:sz w:val="18"/>
                <w:szCs w:val="18"/>
              </w:rPr>
              <w:t xml:space="preserve"> </w:t>
            </w:r>
            <w:r>
              <w:rPr>
                <w:rFonts w:ascii="Work Sans" w:hAnsi="Work Sans" w:cs="Arial"/>
                <w:i/>
                <w:iCs/>
                <w:spacing w:val="2"/>
                <w:sz w:val="18"/>
                <w:szCs w:val="18"/>
              </w:rPr>
              <w:t>d</w:t>
            </w:r>
            <w:r>
              <w:rPr>
                <w:rFonts w:ascii="Work Sans" w:hAnsi="Work Sans" w:cs="Arial"/>
                <w:i/>
                <w:iCs/>
                <w:sz w:val="18"/>
                <w:szCs w:val="18"/>
              </w:rPr>
              <w:t>e</w:t>
            </w:r>
            <w:r>
              <w:rPr>
                <w:rFonts w:ascii="Work Sans" w:hAnsi="Work Sans" w:cs="Arial"/>
                <w:i/>
                <w:iCs/>
                <w:spacing w:val="11"/>
                <w:sz w:val="18"/>
                <w:szCs w:val="18"/>
              </w:rPr>
              <w:t xml:space="preserve"> </w:t>
            </w:r>
            <w:r>
              <w:rPr>
                <w:rFonts w:ascii="Work Sans" w:hAnsi="Work Sans" w:cs="Arial"/>
                <w:i/>
                <w:iCs/>
                <w:sz w:val="18"/>
                <w:szCs w:val="18"/>
              </w:rPr>
              <w:t>la</w:t>
            </w:r>
            <w:r>
              <w:rPr>
                <w:rFonts w:ascii="Work Sans" w:hAnsi="Work Sans" w:cs="Arial"/>
                <w:i/>
                <w:iCs/>
                <w:spacing w:val="11"/>
                <w:sz w:val="18"/>
                <w:szCs w:val="18"/>
              </w:rPr>
              <w:t xml:space="preserve"> </w:t>
            </w:r>
            <w:r>
              <w:rPr>
                <w:rFonts w:ascii="Work Sans" w:hAnsi="Work Sans" w:cs="Arial"/>
                <w:i/>
                <w:iCs/>
                <w:spacing w:val="3"/>
                <w:sz w:val="18"/>
                <w:szCs w:val="18"/>
              </w:rPr>
              <w:t>t</w:t>
            </w:r>
            <w:r>
              <w:rPr>
                <w:rFonts w:ascii="Work Sans" w:hAnsi="Work Sans" w:cs="Arial"/>
                <w:i/>
                <w:iCs/>
                <w:spacing w:val="-1"/>
                <w:sz w:val="18"/>
                <w:szCs w:val="18"/>
              </w:rPr>
              <w:t>a</w:t>
            </w:r>
            <w:r>
              <w:rPr>
                <w:rFonts w:ascii="Work Sans" w:hAnsi="Work Sans" w:cs="Arial"/>
                <w:i/>
                <w:iCs/>
                <w:sz w:val="18"/>
                <w:szCs w:val="18"/>
              </w:rPr>
              <w:t>ri</w:t>
            </w:r>
            <w:r>
              <w:rPr>
                <w:rFonts w:ascii="Work Sans" w:hAnsi="Work Sans" w:cs="Arial"/>
                <w:i/>
                <w:iCs/>
                <w:spacing w:val="-1"/>
                <w:sz w:val="18"/>
                <w:szCs w:val="18"/>
              </w:rPr>
              <w:t>f</w:t>
            </w:r>
            <w:r>
              <w:rPr>
                <w:rFonts w:ascii="Work Sans" w:hAnsi="Work Sans" w:cs="Arial"/>
                <w:i/>
                <w:iCs/>
                <w:sz w:val="18"/>
                <w:szCs w:val="18"/>
              </w:rPr>
              <w:t>a</w:t>
            </w:r>
            <w:r>
              <w:rPr>
                <w:rFonts w:ascii="Work Sans" w:hAnsi="Work Sans" w:cs="Arial"/>
                <w:i/>
                <w:iCs/>
                <w:spacing w:val="13"/>
                <w:sz w:val="18"/>
                <w:szCs w:val="18"/>
              </w:rPr>
              <w:t xml:space="preserve"> </w:t>
            </w:r>
            <w:r>
              <w:rPr>
                <w:rFonts w:ascii="Work Sans" w:hAnsi="Work Sans" w:cs="Arial"/>
                <w:i/>
                <w:iCs/>
                <w:spacing w:val="-1"/>
                <w:sz w:val="18"/>
                <w:szCs w:val="18"/>
              </w:rPr>
              <w:t>e</w:t>
            </w:r>
            <w:r>
              <w:rPr>
                <w:rFonts w:ascii="Work Sans" w:hAnsi="Work Sans" w:cs="Arial"/>
                <w:i/>
                <w:iCs/>
                <w:sz w:val="18"/>
                <w:szCs w:val="18"/>
              </w:rPr>
              <w:t>xp</w:t>
            </w:r>
            <w:r>
              <w:rPr>
                <w:rFonts w:ascii="Work Sans" w:hAnsi="Work Sans" w:cs="Arial"/>
                <w:i/>
                <w:iCs/>
                <w:spacing w:val="1"/>
                <w:sz w:val="18"/>
                <w:szCs w:val="18"/>
              </w:rPr>
              <w:t>r</w:t>
            </w:r>
            <w:r>
              <w:rPr>
                <w:rFonts w:ascii="Work Sans" w:hAnsi="Work Sans" w:cs="Arial"/>
                <w:i/>
                <w:iCs/>
                <w:spacing w:val="-1"/>
                <w:sz w:val="18"/>
                <w:szCs w:val="18"/>
              </w:rPr>
              <w:t>e</w:t>
            </w:r>
            <w:r>
              <w:rPr>
                <w:rFonts w:ascii="Work Sans" w:hAnsi="Work Sans" w:cs="Arial"/>
                <w:i/>
                <w:iCs/>
                <w:spacing w:val="2"/>
                <w:sz w:val="18"/>
                <w:szCs w:val="18"/>
              </w:rPr>
              <w:t>s</w:t>
            </w:r>
            <w:r>
              <w:rPr>
                <w:rFonts w:ascii="Work Sans" w:hAnsi="Work Sans" w:cs="Arial"/>
                <w:i/>
                <w:iCs/>
                <w:spacing w:val="-1"/>
                <w:sz w:val="18"/>
                <w:szCs w:val="18"/>
              </w:rPr>
              <w:t>a</w:t>
            </w:r>
            <w:r>
              <w:rPr>
                <w:rFonts w:ascii="Work Sans" w:hAnsi="Work Sans" w:cs="Arial"/>
                <w:i/>
                <w:iCs/>
                <w:sz w:val="18"/>
                <w:szCs w:val="18"/>
              </w:rPr>
              <w:t>da</w:t>
            </w:r>
            <w:r>
              <w:rPr>
                <w:rFonts w:ascii="Work Sans" w:hAnsi="Work Sans" w:cs="Arial"/>
                <w:i/>
                <w:iCs/>
                <w:spacing w:val="11"/>
                <w:sz w:val="18"/>
                <w:szCs w:val="18"/>
              </w:rPr>
              <w:t xml:space="preserve"> </w:t>
            </w:r>
            <w:r>
              <w:rPr>
                <w:rFonts w:ascii="Work Sans" w:hAnsi="Work Sans" w:cs="Arial"/>
                <w:i/>
                <w:iCs/>
                <w:spacing w:val="-1"/>
                <w:sz w:val="18"/>
                <w:szCs w:val="18"/>
              </w:rPr>
              <w:t>e</w:t>
            </w:r>
            <w:r>
              <w:rPr>
                <w:rFonts w:ascii="Work Sans" w:hAnsi="Work Sans" w:cs="Arial"/>
                <w:i/>
                <w:iCs/>
                <w:sz w:val="18"/>
                <w:szCs w:val="18"/>
              </w:rPr>
              <w:t>n</w:t>
            </w:r>
            <w:r>
              <w:rPr>
                <w:rFonts w:ascii="Work Sans" w:hAnsi="Work Sans" w:cs="Arial"/>
                <w:i/>
                <w:iCs/>
                <w:spacing w:val="14"/>
                <w:sz w:val="18"/>
                <w:szCs w:val="18"/>
              </w:rPr>
              <w:t xml:space="preserve"> </w:t>
            </w:r>
            <w:r>
              <w:rPr>
                <w:rFonts w:ascii="Work Sans" w:hAnsi="Work Sans" w:cs="Arial"/>
                <w:i/>
                <w:iCs/>
                <w:sz w:val="18"/>
                <w:szCs w:val="18"/>
              </w:rPr>
              <w:t>p</w:t>
            </w:r>
            <w:r>
              <w:rPr>
                <w:rFonts w:ascii="Work Sans" w:hAnsi="Work Sans" w:cs="Arial"/>
                <w:i/>
                <w:iCs/>
                <w:spacing w:val="-1"/>
                <w:sz w:val="18"/>
                <w:szCs w:val="18"/>
              </w:rPr>
              <w:t>e</w:t>
            </w:r>
            <w:r>
              <w:rPr>
                <w:rFonts w:ascii="Work Sans" w:hAnsi="Work Sans" w:cs="Arial"/>
                <w:i/>
                <w:iCs/>
                <w:sz w:val="18"/>
                <w:szCs w:val="18"/>
              </w:rPr>
              <w:t>sos</w:t>
            </w:r>
            <w:r>
              <w:rPr>
                <w:rFonts w:ascii="Work Sans" w:hAnsi="Work Sans" w:cs="Arial"/>
                <w:i/>
                <w:iCs/>
                <w:spacing w:val="19"/>
                <w:sz w:val="18"/>
                <w:szCs w:val="18"/>
              </w:rPr>
              <w:t xml:space="preserve"> </w:t>
            </w:r>
            <w:r>
              <w:rPr>
                <w:rFonts w:ascii="Work Sans" w:hAnsi="Work Sans" w:cs="Arial"/>
                <w:i/>
                <w:iCs/>
                <w:spacing w:val="-1"/>
                <w:sz w:val="18"/>
                <w:szCs w:val="18"/>
              </w:rPr>
              <w:t>c</w:t>
            </w:r>
            <w:r>
              <w:rPr>
                <w:rFonts w:ascii="Work Sans" w:hAnsi="Work Sans" w:cs="Arial"/>
                <w:i/>
                <w:iCs/>
                <w:sz w:val="18"/>
                <w:szCs w:val="18"/>
              </w:rPr>
              <w:t>onst</w:t>
            </w:r>
            <w:r>
              <w:rPr>
                <w:rFonts w:ascii="Work Sans" w:hAnsi="Work Sans" w:cs="Arial"/>
                <w:i/>
                <w:iCs/>
                <w:spacing w:val="-1"/>
                <w:sz w:val="18"/>
                <w:szCs w:val="18"/>
              </w:rPr>
              <w:t>a</w:t>
            </w:r>
            <w:r>
              <w:rPr>
                <w:rFonts w:ascii="Work Sans" w:hAnsi="Work Sans" w:cs="Arial"/>
                <w:i/>
                <w:iCs/>
                <w:sz w:val="18"/>
                <w:szCs w:val="18"/>
              </w:rPr>
              <w:t>ntes</w:t>
            </w:r>
            <w:r>
              <w:rPr>
                <w:rFonts w:ascii="Work Sans" w:hAnsi="Work Sans" w:cs="Arial"/>
                <w:i/>
                <w:iCs/>
                <w:spacing w:val="14"/>
                <w:sz w:val="18"/>
                <w:szCs w:val="18"/>
              </w:rPr>
              <w:t xml:space="preserve"> </w:t>
            </w:r>
            <w:r>
              <w:rPr>
                <w:rFonts w:ascii="Work Sans" w:hAnsi="Work Sans" w:cs="Arial"/>
                <w:i/>
                <w:iCs/>
                <w:sz w:val="18"/>
                <w:szCs w:val="18"/>
              </w:rPr>
              <w:t>d</w:t>
            </w:r>
            <w:r>
              <w:rPr>
                <w:rFonts w:ascii="Work Sans" w:hAnsi="Work Sans" w:cs="Arial"/>
                <w:i/>
                <w:iCs/>
                <w:spacing w:val="-1"/>
                <w:sz w:val="18"/>
                <w:szCs w:val="18"/>
              </w:rPr>
              <w:t>e</w:t>
            </w:r>
            <w:r>
              <w:rPr>
                <w:rFonts w:ascii="Work Sans" w:hAnsi="Work Sans" w:cs="Arial"/>
                <w:i/>
                <w:iCs/>
                <w:sz w:val="18"/>
                <w:szCs w:val="18"/>
              </w:rPr>
              <w:t>l</w:t>
            </w:r>
            <w:r>
              <w:rPr>
                <w:rFonts w:ascii="Work Sans" w:hAnsi="Work Sans" w:cs="Arial"/>
                <w:i/>
                <w:iCs/>
                <w:spacing w:val="12"/>
                <w:sz w:val="18"/>
                <w:szCs w:val="18"/>
              </w:rPr>
              <w:t xml:space="preserve"> </w:t>
            </w:r>
            <w:r>
              <w:rPr>
                <w:rFonts w:ascii="Work Sans" w:hAnsi="Work Sans" w:cs="Arial"/>
                <w:i/>
                <w:iCs/>
                <w:sz w:val="18"/>
                <w:szCs w:val="18"/>
              </w:rPr>
              <w:t>M</w:t>
            </w:r>
            <w:r>
              <w:rPr>
                <w:rFonts w:ascii="Work Sans" w:hAnsi="Work Sans" w:cs="Arial"/>
                <w:i/>
                <w:iCs/>
                <w:spacing w:val="-1"/>
                <w:sz w:val="18"/>
                <w:szCs w:val="18"/>
              </w:rPr>
              <w:t>e</w:t>
            </w:r>
            <w:r>
              <w:rPr>
                <w:rFonts w:ascii="Work Sans" w:hAnsi="Work Sans" w:cs="Arial"/>
                <w:i/>
                <w:iCs/>
                <w:sz w:val="18"/>
                <w:szCs w:val="18"/>
              </w:rPr>
              <w:t>s</w:t>
            </w:r>
            <w:r>
              <w:rPr>
                <w:rFonts w:ascii="Work Sans" w:hAnsi="Work Sans" w:cs="Arial"/>
                <w:i/>
                <w:iCs/>
                <w:spacing w:val="12"/>
                <w:sz w:val="18"/>
                <w:szCs w:val="18"/>
              </w:rPr>
              <w:t xml:space="preserve"> </w:t>
            </w:r>
            <w:r>
              <w:rPr>
                <w:rFonts w:ascii="Work Sans" w:hAnsi="Work Sans" w:cs="Arial"/>
                <w:i/>
                <w:iCs/>
                <w:sz w:val="18"/>
                <w:szCs w:val="18"/>
              </w:rPr>
              <w:t>de R</w:t>
            </w:r>
            <w:r>
              <w:rPr>
                <w:rFonts w:ascii="Work Sans" w:hAnsi="Work Sans" w:cs="Arial"/>
                <w:i/>
                <w:iCs/>
                <w:spacing w:val="-1"/>
                <w:sz w:val="18"/>
                <w:szCs w:val="18"/>
              </w:rPr>
              <w:t>e</w:t>
            </w:r>
            <w:r>
              <w:rPr>
                <w:rFonts w:ascii="Work Sans" w:hAnsi="Work Sans" w:cs="Arial"/>
                <w:i/>
                <w:iCs/>
                <w:sz w:val="18"/>
                <w:szCs w:val="18"/>
              </w:rPr>
              <w:t>f</w:t>
            </w:r>
            <w:r>
              <w:rPr>
                <w:rFonts w:ascii="Work Sans" w:hAnsi="Work Sans" w:cs="Arial"/>
                <w:i/>
                <w:iCs/>
                <w:spacing w:val="-2"/>
                <w:sz w:val="18"/>
                <w:szCs w:val="18"/>
              </w:rPr>
              <w:t>e</w:t>
            </w:r>
            <w:r>
              <w:rPr>
                <w:rFonts w:ascii="Work Sans" w:hAnsi="Work Sans" w:cs="Arial"/>
                <w:i/>
                <w:iCs/>
                <w:sz w:val="18"/>
                <w:szCs w:val="18"/>
              </w:rPr>
              <w:t>r</w:t>
            </w:r>
            <w:r>
              <w:rPr>
                <w:rFonts w:ascii="Work Sans" w:hAnsi="Work Sans" w:cs="Arial"/>
                <w:i/>
                <w:iCs/>
                <w:spacing w:val="-2"/>
                <w:sz w:val="18"/>
                <w:szCs w:val="18"/>
              </w:rPr>
              <w:t>e</w:t>
            </w:r>
            <w:r>
              <w:rPr>
                <w:rFonts w:ascii="Work Sans" w:hAnsi="Work Sans" w:cs="Arial"/>
                <w:i/>
                <w:iCs/>
                <w:spacing w:val="2"/>
                <w:sz w:val="18"/>
                <w:szCs w:val="18"/>
              </w:rPr>
              <w:t>n</w:t>
            </w:r>
            <w:r>
              <w:rPr>
                <w:rFonts w:ascii="Work Sans" w:hAnsi="Work Sans" w:cs="Arial"/>
                <w:i/>
                <w:iCs/>
                <w:spacing w:val="-1"/>
                <w:sz w:val="18"/>
                <w:szCs w:val="18"/>
              </w:rPr>
              <w:t>c</w:t>
            </w:r>
            <w:r>
              <w:rPr>
                <w:rFonts w:ascii="Work Sans" w:hAnsi="Work Sans" w:cs="Arial"/>
                <w:i/>
                <w:iCs/>
                <w:sz w:val="18"/>
                <w:szCs w:val="18"/>
              </w:rPr>
              <w:t>ia de acuerdo con la Sección</w:t>
            </w:r>
            <w:r>
              <w:rPr>
                <w:rFonts w:ascii="Work Sans" w:eastAsia="Apple LiGothic Medium" w:hAnsi="Work Sans" w:cs="Arial"/>
                <w:i/>
                <w:iCs/>
                <w:sz w:val="18"/>
                <w:szCs w:val="18"/>
              </w:rPr>
              <w:t xml:space="preserve"> 4.2 (a)</w:t>
            </w:r>
          </w:p>
        </w:tc>
      </w:tr>
      <w:tr w:rsidR="001340E7" w14:paraId="6CDA42AF" w14:textId="77777777">
        <w:trPr>
          <w:trHeight w:val="305"/>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4FF5" w14:textId="77777777" w:rsidR="001340E7" w:rsidRDefault="00583702">
            <w:pPr>
              <w:autoSpaceDE w:val="0"/>
              <w:ind w:left="567"/>
              <w:jc w:val="both"/>
            </w:pPr>
            <w:r>
              <w:rPr>
                <w:rFonts w:ascii="Work Sans" w:hAnsi="Work Sans" w:cs="Arial"/>
                <w:i/>
                <w:iCs/>
                <w:sz w:val="18"/>
                <w:szCs w:val="18"/>
              </w:rPr>
              <w:t>IPC</w:t>
            </w:r>
            <w:r>
              <w:rPr>
                <w:rFonts w:ascii="Work Sans" w:hAnsi="Work Sans" w:cs="Arial"/>
                <w:i/>
                <w:iCs/>
                <w:sz w:val="18"/>
                <w:szCs w:val="18"/>
                <w:vertAlign w:val="subscript"/>
              </w:rPr>
              <w:t>t-1</w:t>
            </w:r>
            <w:r>
              <w:rPr>
                <w:rFonts w:ascii="Work Sans" w:hAnsi="Work Sans" w:cs="Arial"/>
                <w:i/>
                <w:iCs/>
                <w:sz w:val="18"/>
                <w:szCs w:val="18"/>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33E2" w14:textId="77777777" w:rsidR="001340E7" w:rsidRDefault="00583702">
            <w:pPr>
              <w:autoSpaceDE w:val="0"/>
              <w:ind w:left="567"/>
              <w:jc w:val="both"/>
            </w:pPr>
            <w:r>
              <w:rPr>
                <w:rFonts w:ascii="Work Sans" w:hAnsi="Work Sans" w:cs="Arial"/>
                <w:i/>
                <w:iCs/>
                <w:spacing w:val="-3"/>
                <w:sz w:val="18"/>
                <w:szCs w:val="18"/>
              </w:rPr>
              <w:t>I</w:t>
            </w:r>
            <w:r>
              <w:rPr>
                <w:rFonts w:ascii="Work Sans" w:hAnsi="Work Sans" w:cs="Arial"/>
                <w:i/>
                <w:iCs/>
                <w:spacing w:val="1"/>
                <w:sz w:val="18"/>
                <w:szCs w:val="18"/>
              </w:rPr>
              <w:t>P</w:t>
            </w:r>
            <w:r>
              <w:rPr>
                <w:rFonts w:ascii="Work Sans" w:hAnsi="Work Sans" w:cs="Arial"/>
                <w:i/>
                <w:iCs/>
                <w:sz w:val="18"/>
                <w:szCs w:val="18"/>
              </w:rPr>
              <w:t xml:space="preserve">C del año inmediatamente anterior al año en que se firma el Acta de Terminación de la Unidad Funcional correspondiente </w:t>
            </w:r>
          </w:p>
        </w:tc>
      </w:tr>
      <w:tr w:rsidR="001340E7" w14:paraId="49276872" w14:textId="77777777">
        <w:trPr>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2EC3" w14:textId="77777777" w:rsidR="001340E7" w:rsidRDefault="00583702">
            <w:pPr>
              <w:autoSpaceDE w:val="0"/>
              <w:ind w:left="567"/>
              <w:jc w:val="both"/>
            </w:pPr>
            <w:r>
              <w:rPr>
                <w:rFonts w:ascii="Work Sans" w:hAnsi="Work Sans" w:cs="Arial"/>
                <w:i/>
                <w:iCs/>
                <w:sz w:val="18"/>
                <w:szCs w:val="18"/>
              </w:rPr>
              <w:t>IPC</w:t>
            </w:r>
            <w:r>
              <w:rPr>
                <w:rFonts w:ascii="Work Sans" w:hAnsi="Work Sans" w:cs="Arial"/>
                <w:i/>
                <w:iCs/>
                <w:sz w:val="18"/>
                <w:szCs w:val="18"/>
                <w:vertAlign w:val="subscript"/>
              </w:rPr>
              <w:t>r</w:t>
            </w:r>
          </w:p>
        </w:tc>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93A2" w14:textId="77777777" w:rsidR="001340E7" w:rsidRDefault="00583702">
            <w:pPr>
              <w:autoSpaceDE w:val="0"/>
              <w:ind w:left="567"/>
              <w:jc w:val="both"/>
            </w:pPr>
            <w:r>
              <w:rPr>
                <w:rFonts w:ascii="Work Sans" w:hAnsi="Work Sans" w:cs="Arial"/>
                <w:i/>
                <w:iCs/>
                <w:spacing w:val="-3"/>
                <w:sz w:val="18"/>
                <w:szCs w:val="18"/>
              </w:rPr>
              <w:t>I</w:t>
            </w:r>
            <w:r>
              <w:rPr>
                <w:rFonts w:ascii="Work Sans" w:hAnsi="Work Sans" w:cs="Arial"/>
                <w:i/>
                <w:iCs/>
                <w:spacing w:val="1"/>
                <w:sz w:val="18"/>
                <w:szCs w:val="18"/>
              </w:rPr>
              <w:t>P</w:t>
            </w:r>
            <w:r>
              <w:rPr>
                <w:rFonts w:ascii="Work Sans" w:hAnsi="Work Sans" w:cs="Arial"/>
                <w:i/>
                <w:iCs/>
                <w:sz w:val="18"/>
                <w:szCs w:val="18"/>
              </w:rPr>
              <w:t>C del Mes de Referencia</w:t>
            </w:r>
          </w:p>
        </w:tc>
      </w:tr>
      <w:tr w:rsidR="001340E7" w14:paraId="69898580" w14:textId="77777777">
        <w:trPr>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EB8E8" w14:textId="77777777" w:rsidR="001340E7" w:rsidRDefault="00583702">
            <w:pPr>
              <w:autoSpaceDE w:val="0"/>
              <w:ind w:left="567"/>
              <w:jc w:val="center"/>
            </w:pPr>
            <m:oMathPara>
              <m:oMathParaPr>
                <m:jc m:val="center"/>
              </m:oMathParaPr>
              <m:oMath>
                <m:r>
                  <w:rPr>
                    <w:rFonts w:ascii="Cambria Math" w:hAnsi="Cambria Math"/>
                  </w:rPr>
                  <m:t xml:space="preserve">  t</m:t>
                </m:r>
              </m:oMath>
            </m:oMathPara>
          </w:p>
        </w:tc>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84772" w14:textId="77777777" w:rsidR="001340E7" w:rsidRDefault="00583702">
            <w:pPr>
              <w:autoSpaceDE w:val="0"/>
              <w:ind w:left="567"/>
              <w:jc w:val="both"/>
            </w:pPr>
            <w:r>
              <w:rPr>
                <w:rFonts w:ascii="Work Sans" w:hAnsi="Work Sans" w:cs="Arial"/>
                <w:i/>
                <w:iCs/>
                <w:spacing w:val="1"/>
                <w:sz w:val="18"/>
                <w:szCs w:val="18"/>
              </w:rPr>
              <w:t>Año de Actualización de la tarifa</w:t>
            </w:r>
          </w:p>
        </w:tc>
      </w:tr>
    </w:tbl>
    <w:p w14:paraId="5BD37C54" w14:textId="77777777" w:rsidR="001340E7" w:rsidRDefault="001340E7">
      <w:pPr>
        <w:ind w:left="567"/>
        <w:jc w:val="both"/>
        <w:rPr>
          <w:rFonts w:ascii="Work Sans" w:hAnsi="Work Sans" w:cs="Arial"/>
          <w:i/>
          <w:iCs/>
          <w:sz w:val="18"/>
          <w:szCs w:val="18"/>
        </w:rPr>
      </w:pPr>
    </w:p>
    <w:p w14:paraId="5B5593E1" w14:textId="77777777" w:rsidR="001340E7" w:rsidRDefault="00583702">
      <w:pPr>
        <w:tabs>
          <w:tab w:val="left" w:pos="7938"/>
        </w:tabs>
        <w:ind w:left="567" w:right="900"/>
        <w:jc w:val="both"/>
      </w:pPr>
      <w:r>
        <w:rPr>
          <w:rFonts w:ascii="Work Sans" w:hAnsi="Work Sans" w:cs="Arial"/>
          <w:i/>
          <w:iCs/>
          <w:sz w:val="18"/>
          <w:szCs w:val="18"/>
        </w:rPr>
        <w:t xml:space="preserve">Una vez se establezca la </w:t>
      </w:r>
      <m:oMath>
        <m:sSub>
          <m:sSubPr>
            <m:ctrlPr>
              <w:rPr>
                <w:rFonts w:ascii="Cambria Math" w:hAnsi="Cambria Math"/>
              </w:rPr>
            </m:ctrlPr>
          </m:sSubPr>
          <m:e>
            <m:r>
              <w:rPr>
                <w:rFonts w:ascii="Cambria Math" w:hAnsi="Cambria Math"/>
              </w:rPr>
              <m:t>TarifaSR</m:t>
            </m:r>
          </m:e>
          <m:sub>
            <m:r>
              <w:rPr>
                <w:rFonts w:ascii="Cambria Math" w:hAnsi="Cambria Math"/>
              </w:rPr>
              <m:t>t</m:t>
            </m:r>
          </m:sub>
        </m:sSub>
      </m:oMath>
      <w:r>
        <w:rPr>
          <w:rFonts w:ascii="Work Sans" w:hAnsi="Work Sans" w:cs="Arial"/>
          <w:i/>
          <w:iCs/>
          <w:sz w:val="18"/>
          <w:szCs w:val="18"/>
        </w:rPr>
        <w:t xml:space="preserve"> se deberá calcular la tarifa a cobrar al usuario que regirá hasta el (15) de Enero del año siguiente al año en que se instala la Estación  de Peaje “Ipiales”</w:t>
      </w:r>
      <w:r>
        <w:rPr>
          <w:rFonts w:ascii="Work Sans" w:eastAsia="Apple LiGothic Medium" w:hAnsi="Work Sans" w:cs="Arial"/>
          <w:i/>
          <w:iCs/>
          <w:color w:val="FF0000"/>
          <w:sz w:val="18"/>
          <w:szCs w:val="18"/>
        </w:rPr>
        <w:t xml:space="preserve"> </w:t>
      </w:r>
      <w:r>
        <w:rPr>
          <w:rFonts w:ascii="Work Sans" w:hAnsi="Work Sans" w:cs="Arial"/>
          <w:i/>
          <w:iCs/>
          <w:sz w:val="18"/>
          <w:szCs w:val="18"/>
        </w:rPr>
        <w:t xml:space="preserve">y se firma el Acta de Terminación de la Unidad  Funcional </w:t>
      </w:r>
      <w:r>
        <w:rPr>
          <w:rFonts w:ascii="Work Sans" w:eastAsia="Apple LiGothic Medium" w:hAnsi="Work Sans" w:cs="Arial"/>
          <w:i/>
          <w:iCs/>
          <w:color w:val="FF0000"/>
          <w:sz w:val="18"/>
          <w:szCs w:val="18"/>
        </w:rPr>
        <w:t xml:space="preserve"> </w:t>
      </w:r>
      <w:r>
        <w:rPr>
          <w:rFonts w:ascii="Work Sans" w:hAnsi="Work Sans" w:cs="Arial"/>
          <w:i/>
          <w:iCs/>
          <w:sz w:val="18"/>
          <w:szCs w:val="18"/>
        </w:rPr>
        <w:t xml:space="preserve">Uno.  Para el cálculo de la tarifa a cobrar al usuario para cada categoría de vehículos en la Estación de Peaje se aplicará la fórmula establecida en la Sección </w:t>
      </w:r>
      <w:r>
        <w:rPr>
          <w:rFonts w:ascii="Work Sans" w:eastAsia="Apple LiGothic Medium" w:hAnsi="Work Sans" w:cs="Arial"/>
          <w:i/>
          <w:iCs/>
          <w:sz w:val="18"/>
          <w:szCs w:val="18"/>
        </w:rPr>
        <w:t>4.2 (c)</w:t>
      </w:r>
    </w:p>
    <w:p w14:paraId="7D17181E" w14:textId="77777777" w:rsidR="001340E7" w:rsidRDefault="001340E7">
      <w:pPr>
        <w:tabs>
          <w:tab w:val="left" w:pos="7938"/>
        </w:tabs>
        <w:ind w:left="567" w:right="900"/>
        <w:jc w:val="both"/>
        <w:rPr>
          <w:rFonts w:ascii="Work Sans" w:eastAsia="Apple LiGothic Medium" w:hAnsi="Work Sans" w:cs="Arial"/>
          <w:i/>
          <w:iCs/>
          <w:sz w:val="18"/>
          <w:szCs w:val="18"/>
        </w:rPr>
      </w:pPr>
    </w:p>
    <w:p w14:paraId="7A0540FD" w14:textId="77777777" w:rsidR="001340E7" w:rsidRDefault="00583702">
      <w:pPr>
        <w:pStyle w:val="Normal1"/>
        <w:numPr>
          <w:ilvl w:val="4"/>
          <w:numId w:val="21"/>
        </w:numPr>
        <w:tabs>
          <w:tab w:val="left" w:pos="1361"/>
          <w:tab w:val="left" w:pos="7938"/>
        </w:tabs>
        <w:ind w:left="567" w:right="900" w:firstLine="0"/>
        <w:rPr>
          <w:rFonts w:ascii="Work Sans" w:eastAsia="Apple LiGothic Medium" w:hAnsi="Work Sans" w:cs="Arial"/>
          <w:i/>
          <w:iCs/>
          <w:sz w:val="18"/>
          <w:szCs w:val="18"/>
        </w:rPr>
      </w:pPr>
      <w:r>
        <w:rPr>
          <w:rFonts w:ascii="Work Sans" w:eastAsia="Apple LiGothic Medium" w:hAnsi="Work Sans" w:cs="Arial"/>
          <w:i/>
          <w:iCs/>
          <w:sz w:val="18"/>
          <w:szCs w:val="18"/>
        </w:rPr>
        <w:t>Para la segunda y posteriores actualizaciones, las tarifas serán ajustadas utilizando la fórmula establecida a continuación.  Las tarifas de la Estación de Peaje regirán desde el dieciséis (16) de enero de cada año hasta el quince (15) de enero del año siguiente.</w:t>
      </w:r>
    </w:p>
    <w:p w14:paraId="369B211F" w14:textId="77777777" w:rsidR="001340E7" w:rsidRDefault="006D79CB">
      <w:pPr>
        <w:pStyle w:val="Normal1"/>
        <w:ind w:left="567" w:firstLine="0"/>
        <w:jc w:val="center"/>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 xml:space="preserve"> =</m:t>
          </m:r>
          <m:sSub>
            <m:sSubPr>
              <m:ctrlPr>
                <w:rPr>
                  <w:rFonts w:ascii="Cambria Math" w:hAnsi="Cambria Math"/>
                </w:rPr>
              </m:ctrlPr>
            </m:sSubPr>
            <m:e>
              <m:r>
                <w:rPr>
                  <w:rFonts w:ascii="Cambria Math" w:hAnsi="Cambria Math"/>
                </w:rPr>
                <m:t>Tarifa</m:t>
              </m:r>
            </m:e>
            <m:sub>
              <m:r>
                <w:rPr>
                  <w:rFonts w:ascii="Cambria Math" w:hAnsi="Cambria Math"/>
                </w:rPr>
                <m:t xml:space="preserve">t-1 </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t-1</m:t>
                      </m:r>
                    </m:sub>
                  </m:sSub>
                </m:num>
                <m:den>
                  <m:sSub>
                    <m:sSubPr>
                      <m:ctrlPr>
                        <w:rPr>
                          <w:rFonts w:ascii="Cambria Math" w:hAnsi="Cambria Math"/>
                        </w:rPr>
                      </m:ctrlPr>
                    </m:sSubPr>
                    <m:e>
                      <m:r>
                        <w:rPr>
                          <w:rFonts w:ascii="Cambria Math" w:hAnsi="Cambria Math"/>
                        </w:rPr>
                        <m:t>IPC</m:t>
                      </m:r>
                    </m:e>
                    <m:sub>
                      <m:r>
                        <w:rPr>
                          <w:rFonts w:ascii="Cambria Math" w:hAnsi="Cambria Math"/>
                        </w:rPr>
                        <m:t>t-2</m:t>
                      </m:r>
                    </m:sub>
                  </m:sSub>
                </m:den>
              </m:f>
            </m:e>
          </m:d>
        </m:oMath>
      </m:oMathPara>
    </w:p>
    <w:p w14:paraId="78527BCC" w14:textId="77777777" w:rsidR="001340E7" w:rsidRDefault="001340E7">
      <w:pPr>
        <w:pStyle w:val="Normal1"/>
        <w:ind w:left="567" w:firstLine="0"/>
        <w:rPr>
          <w:rFonts w:ascii="Work Sans" w:hAnsi="Work Sans" w:cs="Arial"/>
          <w:i/>
          <w:iCs/>
          <w:sz w:val="18"/>
          <w:szCs w:val="18"/>
        </w:rPr>
      </w:pPr>
    </w:p>
    <w:tbl>
      <w:tblPr>
        <w:tblW w:w="7513" w:type="dxa"/>
        <w:jc w:val="center"/>
        <w:tblCellMar>
          <w:left w:w="10" w:type="dxa"/>
          <w:right w:w="10" w:type="dxa"/>
        </w:tblCellMar>
        <w:tblLook w:val="0000" w:firstRow="0" w:lastRow="0" w:firstColumn="0" w:lastColumn="0" w:noHBand="0" w:noVBand="0"/>
      </w:tblPr>
      <w:tblGrid>
        <w:gridCol w:w="1843"/>
        <w:gridCol w:w="5670"/>
      </w:tblGrid>
      <w:tr w:rsidR="001340E7" w14:paraId="1500770B" w14:textId="77777777">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6443A3" w14:textId="77777777" w:rsidR="001340E7" w:rsidRDefault="00583702">
            <w:pPr>
              <w:autoSpaceDE w:val="0"/>
              <w:ind w:left="567"/>
              <w:jc w:val="both"/>
            </w:pPr>
            <w:r>
              <w:rPr>
                <w:rFonts w:ascii="Work Sans" w:hAnsi="Work Sans" w:cs="Arial"/>
                <w:i/>
                <w:iCs/>
                <w:sz w:val="18"/>
                <w:szCs w:val="18"/>
              </w:rPr>
              <w:t>TarifaSR</w:t>
            </w:r>
            <w:r>
              <w:rPr>
                <w:rFonts w:ascii="Work Sans" w:hAnsi="Work Sans" w:cs="Arial"/>
                <w:i/>
                <w:iCs/>
                <w:sz w:val="18"/>
                <w:szCs w:val="18"/>
                <w:vertAlign w:val="subscript"/>
              </w:rPr>
              <w:t>t</w:t>
            </w:r>
          </w:p>
        </w:tc>
        <w:tc>
          <w:tcPr>
            <w:tcW w:w="56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8387E1" w14:textId="77777777" w:rsidR="001340E7" w:rsidRDefault="00583702">
            <w:pPr>
              <w:autoSpaceDE w:val="0"/>
              <w:ind w:left="567"/>
              <w:jc w:val="both"/>
              <w:rPr>
                <w:rFonts w:ascii="Work Sans" w:hAnsi="Work Sans" w:cs="Arial"/>
                <w:i/>
                <w:iCs/>
                <w:sz w:val="18"/>
                <w:szCs w:val="18"/>
              </w:rPr>
            </w:pPr>
            <w:r>
              <w:rPr>
                <w:rFonts w:ascii="Work Sans" w:hAnsi="Work Sans" w:cs="Arial"/>
                <w:i/>
                <w:iCs/>
                <w:sz w:val="18"/>
                <w:szCs w:val="18"/>
              </w:rPr>
              <w:t>Para cada categoría de vehículos y cada Estación de Peaje es el valor de la Tarifa actualizada en Pesos corrientes del año t, sin el redondeo a la centena</w:t>
            </w:r>
          </w:p>
        </w:tc>
      </w:tr>
      <w:tr w:rsidR="001340E7" w14:paraId="4326F4E8" w14:textId="77777777">
        <w:trPr>
          <w:jc w:val="center"/>
        </w:trPr>
        <w:tc>
          <w:tcPr>
            <w:tcW w:w="184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E38C3B" w14:textId="77777777" w:rsidR="001340E7" w:rsidRDefault="00583702">
            <w:pPr>
              <w:autoSpaceDE w:val="0"/>
              <w:ind w:left="567"/>
              <w:jc w:val="both"/>
            </w:pPr>
            <w:r>
              <w:rPr>
                <w:rFonts w:ascii="Work Sans" w:hAnsi="Work Sans" w:cs="Arial"/>
                <w:i/>
                <w:iCs/>
                <w:sz w:val="18"/>
                <w:szCs w:val="18"/>
              </w:rPr>
              <w:t>Tarifa</w:t>
            </w:r>
            <w:r>
              <w:rPr>
                <w:rFonts w:ascii="Work Sans" w:hAnsi="Work Sans" w:cs="Arial"/>
                <w:i/>
                <w:iCs/>
                <w:sz w:val="18"/>
                <w:szCs w:val="18"/>
                <w:vertAlign w:val="subscript"/>
              </w:rPr>
              <w:t>t-1</w:t>
            </w:r>
          </w:p>
        </w:tc>
        <w:tc>
          <w:tcPr>
            <w:tcW w:w="5670" w:type="dxa"/>
            <w:tcBorders>
              <w:bottom w:val="single" w:sz="8" w:space="0" w:color="000000"/>
              <w:right w:val="single" w:sz="8" w:space="0" w:color="000000"/>
            </w:tcBorders>
            <w:shd w:val="clear" w:color="auto" w:fill="auto"/>
            <w:tcMar>
              <w:top w:w="0" w:type="dxa"/>
              <w:left w:w="108" w:type="dxa"/>
              <w:bottom w:w="0" w:type="dxa"/>
              <w:right w:w="108" w:type="dxa"/>
            </w:tcMar>
          </w:tcPr>
          <w:p w14:paraId="2D8785DB" w14:textId="77777777" w:rsidR="001340E7" w:rsidRDefault="00583702">
            <w:pPr>
              <w:ind w:left="567"/>
              <w:jc w:val="both"/>
              <w:rPr>
                <w:rFonts w:ascii="Work Sans" w:hAnsi="Work Sans" w:cs="Arial"/>
                <w:i/>
                <w:iCs/>
                <w:sz w:val="18"/>
                <w:szCs w:val="18"/>
              </w:rPr>
            </w:pPr>
            <w:r>
              <w:rPr>
                <w:rFonts w:ascii="Work Sans" w:hAnsi="Work Sans" w:cs="Arial"/>
                <w:i/>
                <w:iCs/>
                <w:sz w:val="18"/>
                <w:szCs w:val="18"/>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1340E7" w14:paraId="21628551" w14:textId="77777777">
        <w:trPr>
          <w:trHeight w:val="305"/>
          <w:jc w:val="center"/>
        </w:trPr>
        <w:tc>
          <w:tcPr>
            <w:tcW w:w="1843"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488E33A9" w14:textId="77777777" w:rsidR="001340E7" w:rsidRDefault="00583702">
            <w:pPr>
              <w:autoSpaceDE w:val="0"/>
              <w:ind w:left="567"/>
              <w:jc w:val="both"/>
            </w:pPr>
            <w:r>
              <w:rPr>
                <w:rFonts w:ascii="Work Sans" w:hAnsi="Work Sans" w:cs="Arial"/>
                <w:i/>
                <w:iCs/>
                <w:sz w:val="18"/>
                <w:szCs w:val="18"/>
              </w:rPr>
              <w:t>IPC</w:t>
            </w:r>
            <w:r>
              <w:rPr>
                <w:rFonts w:ascii="Work Sans" w:hAnsi="Work Sans" w:cs="Arial"/>
                <w:i/>
                <w:iCs/>
                <w:sz w:val="18"/>
                <w:szCs w:val="18"/>
                <w:vertAlign w:val="subscript"/>
              </w:rPr>
              <w:t>t-1</w:t>
            </w:r>
          </w:p>
        </w:tc>
        <w:tc>
          <w:tcPr>
            <w:tcW w:w="5670" w:type="dxa"/>
            <w:tcBorders>
              <w:bottom w:val="single" w:sz="4" w:space="0" w:color="000000"/>
              <w:right w:val="single" w:sz="8" w:space="0" w:color="000000"/>
            </w:tcBorders>
            <w:shd w:val="clear" w:color="auto" w:fill="auto"/>
            <w:tcMar>
              <w:top w:w="0" w:type="dxa"/>
              <w:left w:w="108" w:type="dxa"/>
              <w:bottom w:w="0" w:type="dxa"/>
              <w:right w:w="108" w:type="dxa"/>
            </w:tcMar>
          </w:tcPr>
          <w:p w14:paraId="1260A9E6" w14:textId="77777777" w:rsidR="001340E7" w:rsidRDefault="00583702">
            <w:pPr>
              <w:autoSpaceDE w:val="0"/>
              <w:ind w:left="567"/>
              <w:jc w:val="both"/>
            </w:pPr>
            <w:r>
              <w:rPr>
                <w:rFonts w:ascii="Work Sans" w:hAnsi="Work Sans" w:cs="Arial"/>
                <w:i/>
                <w:iCs/>
                <w:spacing w:val="-3"/>
                <w:sz w:val="18"/>
                <w:szCs w:val="18"/>
              </w:rPr>
              <w:t>I</w:t>
            </w:r>
            <w:r>
              <w:rPr>
                <w:rFonts w:ascii="Work Sans" w:hAnsi="Work Sans" w:cs="Arial"/>
                <w:i/>
                <w:iCs/>
                <w:spacing w:val="1"/>
                <w:sz w:val="18"/>
                <w:szCs w:val="18"/>
              </w:rPr>
              <w:t>P</w:t>
            </w:r>
            <w:r>
              <w:rPr>
                <w:rFonts w:ascii="Work Sans" w:hAnsi="Work Sans" w:cs="Arial"/>
                <w:i/>
                <w:iCs/>
                <w:sz w:val="18"/>
                <w:szCs w:val="18"/>
              </w:rPr>
              <w:t>C de</w:t>
            </w:r>
            <w:r>
              <w:rPr>
                <w:rFonts w:ascii="Work Sans" w:hAnsi="Work Sans" w:cs="Arial"/>
                <w:i/>
                <w:iCs/>
                <w:spacing w:val="-1"/>
                <w:sz w:val="18"/>
                <w:szCs w:val="18"/>
              </w:rPr>
              <w:t xml:space="preserve"> </w:t>
            </w:r>
            <w:r>
              <w:rPr>
                <w:rFonts w:ascii="Work Sans" w:hAnsi="Work Sans" w:cs="Arial"/>
                <w:i/>
                <w:iCs/>
                <w:sz w:val="18"/>
                <w:szCs w:val="18"/>
              </w:rPr>
              <w:t>Di</w:t>
            </w:r>
            <w:r>
              <w:rPr>
                <w:rFonts w:ascii="Work Sans" w:hAnsi="Work Sans" w:cs="Arial"/>
                <w:i/>
                <w:iCs/>
                <w:spacing w:val="-1"/>
                <w:sz w:val="18"/>
                <w:szCs w:val="18"/>
              </w:rPr>
              <w:t>c</w:t>
            </w:r>
            <w:r>
              <w:rPr>
                <w:rFonts w:ascii="Work Sans" w:hAnsi="Work Sans" w:cs="Arial"/>
                <w:i/>
                <w:iCs/>
                <w:spacing w:val="3"/>
                <w:sz w:val="18"/>
                <w:szCs w:val="18"/>
              </w:rPr>
              <w:t>i</w:t>
            </w:r>
            <w:r>
              <w:rPr>
                <w:rFonts w:ascii="Work Sans" w:hAnsi="Work Sans" w:cs="Arial"/>
                <w:i/>
                <w:iCs/>
                <w:spacing w:val="-1"/>
                <w:sz w:val="18"/>
                <w:szCs w:val="18"/>
              </w:rPr>
              <w:t>e</w:t>
            </w:r>
            <w:r>
              <w:rPr>
                <w:rFonts w:ascii="Work Sans" w:hAnsi="Work Sans" w:cs="Arial"/>
                <w:i/>
                <w:iCs/>
                <w:sz w:val="18"/>
                <w:szCs w:val="18"/>
              </w:rPr>
              <w:t>mbre</w:t>
            </w:r>
            <w:r>
              <w:rPr>
                <w:rFonts w:ascii="Work Sans" w:hAnsi="Work Sans" w:cs="Arial"/>
                <w:i/>
                <w:iCs/>
                <w:spacing w:val="-1"/>
                <w:sz w:val="18"/>
                <w:szCs w:val="18"/>
              </w:rPr>
              <w:t xml:space="preserve"> </w:t>
            </w:r>
            <w:r>
              <w:rPr>
                <w:rFonts w:ascii="Work Sans" w:hAnsi="Work Sans" w:cs="Arial"/>
                <w:i/>
                <w:iCs/>
                <w:sz w:val="18"/>
                <w:szCs w:val="18"/>
              </w:rPr>
              <w:t>d</w:t>
            </w:r>
            <w:r>
              <w:rPr>
                <w:rFonts w:ascii="Work Sans" w:hAnsi="Work Sans" w:cs="Arial"/>
                <w:i/>
                <w:iCs/>
                <w:spacing w:val="-1"/>
                <w:sz w:val="18"/>
                <w:szCs w:val="18"/>
              </w:rPr>
              <w:t>e</w:t>
            </w:r>
            <w:r>
              <w:rPr>
                <w:rFonts w:ascii="Work Sans" w:hAnsi="Work Sans" w:cs="Arial"/>
                <w:i/>
                <w:iCs/>
                <w:sz w:val="18"/>
                <w:szCs w:val="18"/>
              </w:rPr>
              <w:t>l año inmediatamente ant</w:t>
            </w:r>
            <w:r>
              <w:rPr>
                <w:rFonts w:ascii="Work Sans" w:hAnsi="Work Sans" w:cs="Arial"/>
                <w:i/>
                <w:iCs/>
                <w:spacing w:val="-1"/>
                <w:sz w:val="18"/>
                <w:szCs w:val="18"/>
              </w:rPr>
              <w:t>e</w:t>
            </w:r>
            <w:r>
              <w:rPr>
                <w:rFonts w:ascii="Work Sans" w:hAnsi="Work Sans" w:cs="Arial"/>
                <w:i/>
                <w:iCs/>
                <w:sz w:val="18"/>
                <w:szCs w:val="18"/>
              </w:rPr>
              <w:t>rior</w:t>
            </w:r>
            <w:r>
              <w:rPr>
                <w:rFonts w:ascii="Work Sans" w:hAnsi="Work Sans" w:cs="Arial"/>
                <w:i/>
                <w:iCs/>
                <w:spacing w:val="-1"/>
                <w:sz w:val="18"/>
                <w:szCs w:val="18"/>
              </w:rPr>
              <w:t xml:space="preserve"> al año t de actualización</w:t>
            </w:r>
          </w:p>
        </w:tc>
      </w:tr>
      <w:tr w:rsidR="001340E7" w14:paraId="3C977EC3" w14:textId="77777777">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14712" w14:textId="77777777" w:rsidR="001340E7" w:rsidRDefault="00583702">
            <w:pPr>
              <w:autoSpaceDE w:val="0"/>
              <w:ind w:left="567"/>
              <w:jc w:val="both"/>
            </w:pPr>
            <w:r>
              <w:rPr>
                <w:rFonts w:ascii="Work Sans" w:hAnsi="Work Sans" w:cs="Arial"/>
                <w:i/>
                <w:iCs/>
                <w:sz w:val="18"/>
                <w:szCs w:val="18"/>
              </w:rPr>
              <w:t>IPC</w:t>
            </w:r>
            <w:r>
              <w:rPr>
                <w:rFonts w:ascii="Work Sans" w:hAnsi="Work Sans" w:cs="Arial"/>
                <w:i/>
                <w:iCs/>
                <w:sz w:val="18"/>
                <w:szCs w:val="18"/>
                <w:vertAlign w:val="subscript"/>
              </w:rPr>
              <w:t>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064CA" w14:textId="77777777" w:rsidR="001340E7" w:rsidRDefault="00583702">
            <w:pPr>
              <w:autoSpaceDE w:val="0"/>
              <w:ind w:left="567"/>
              <w:jc w:val="both"/>
            </w:pPr>
            <w:r>
              <w:rPr>
                <w:rFonts w:ascii="Work Sans" w:hAnsi="Work Sans" w:cs="Arial"/>
                <w:i/>
                <w:iCs/>
                <w:spacing w:val="-3"/>
                <w:sz w:val="18"/>
                <w:szCs w:val="18"/>
              </w:rPr>
              <w:t>I</w:t>
            </w:r>
            <w:r>
              <w:rPr>
                <w:rFonts w:ascii="Work Sans" w:hAnsi="Work Sans" w:cs="Arial"/>
                <w:i/>
                <w:iCs/>
                <w:spacing w:val="1"/>
                <w:sz w:val="18"/>
                <w:szCs w:val="18"/>
              </w:rPr>
              <w:t>P</w:t>
            </w:r>
            <w:r>
              <w:rPr>
                <w:rFonts w:ascii="Work Sans" w:hAnsi="Work Sans" w:cs="Arial"/>
                <w:i/>
                <w:iCs/>
                <w:sz w:val="18"/>
                <w:szCs w:val="18"/>
              </w:rPr>
              <w:t>C de</w:t>
            </w:r>
            <w:r>
              <w:rPr>
                <w:rFonts w:ascii="Work Sans" w:hAnsi="Work Sans" w:cs="Arial"/>
                <w:i/>
                <w:iCs/>
                <w:spacing w:val="-1"/>
                <w:sz w:val="18"/>
                <w:szCs w:val="18"/>
              </w:rPr>
              <w:t xml:space="preserve"> </w:t>
            </w:r>
            <w:r>
              <w:rPr>
                <w:rFonts w:ascii="Work Sans" w:hAnsi="Work Sans" w:cs="Arial"/>
                <w:i/>
                <w:iCs/>
                <w:sz w:val="18"/>
                <w:szCs w:val="18"/>
              </w:rPr>
              <w:t>Di</w:t>
            </w:r>
            <w:r>
              <w:rPr>
                <w:rFonts w:ascii="Work Sans" w:hAnsi="Work Sans" w:cs="Arial"/>
                <w:i/>
                <w:iCs/>
                <w:spacing w:val="-1"/>
                <w:sz w:val="18"/>
                <w:szCs w:val="18"/>
              </w:rPr>
              <w:t>c</w:t>
            </w:r>
            <w:r>
              <w:rPr>
                <w:rFonts w:ascii="Work Sans" w:hAnsi="Work Sans" w:cs="Arial"/>
                <w:i/>
                <w:iCs/>
                <w:spacing w:val="3"/>
                <w:sz w:val="18"/>
                <w:szCs w:val="18"/>
              </w:rPr>
              <w:t>i</w:t>
            </w:r>
            <w:r>
              <w:rPr>
                <w:rFonts w:ascii="Work Sans" w:hAnsi="Work Sans" w:cs="Arial"/>
                <w:i/>
                <w:iCs/>
                <w:spacing w:val="-1"/>
                <w:sz w:val="18"/>
                <w:szCs w:val="18"/>
              </w:rPr>
              <w:t>e</w:t>
            </w:r>
            <w:r>
              <w:rPr>
                <w:rFonts w:ascii="Work Sans" w:hAnsi="Work Sans" w:cs="Arial"/>
                <w:i/>
                <w:iCs/>
                <w:sz w:val="18"/>
                <w:szCs w:val="18"/>
              </w:rPr>
              <w:t>mbre</w:t>
            </w:r>
            <w:r>
              <w:rPr>
                <w:rFonts w:ascii="Work Sans" w:hAnsi="Work Sans" w:cs="Arial"/>
                <w:i/>
                <w:iCs/>
                <w:spacing w:val="-1"/>
                <w:sz w:val="18"/>
                <w:szCs w:val="18"/>
              </w:rPr>
              <w:t xml:space="preserve"> </w:t>
            </w:r>
            <w:r>
              <w:rPr>
                <w:rFonts w:ascii="Work Sans" w:hAnsi="Work Sans" w:cs="Arial"/>
                <w:i/>
                <w:iCs/>
                <w:sz w:val="18"/>
                <w:szCs w:val="18"/>
              </w:rPr>
              <w:t>d</w:t>
            </w:r>
            <w:r>
              <w:rPr>
                <w:rFonts w:ascii="Work Sans" w:hAnsi="Work Sans" w:cs="Arial"/>
                <w:i/>
                <w:iCs/>
                <w:spacing w:val="-1"/>
                <w:sz w:val="18"/>
                <w:szCs w:val="18"/>
              </w:rPr>
              <w:t>e</w:t>
            </w:r>
            <w:r>
              <w:rPr>
                <w:rFonts w:ascii="Work Sans" w:hAnsi="Work Sans" w:cs="Arial"/>
                <w:i/>
                <w:iCs/>
                <w:sz w:val="18"/>
                <w:szCs w:val="18"/>
              </w:rPr>
              <w:t>l</w:t>
            </w:r>
            <w:r>
              <w:rPr>
                <w:rFonts w:ascii="Work Sans" w:hAnsi="Work Sans" w:cs="Arial"/>
                <w:i/>
                <w:iCs/>
                <w:spacing w:val="3"/>
                <w:sz w:val="18"/>
                <w:szCs w:val="18"/>
              </w:rPr>
              <w:t xml:space="preserve"> </w:t>
            </w:r>
            <w:r>
              <w:rPr>
                <w:rFonts w:ascii="Work Sans" w:hAnsi="Work Sans" w:cs="Arial"/>
                <w:i/>
                <w:iCs/>
                <w:spacing w:val="-1"/>
                <w:sz w:val="18"/>
                <w:szCs w:val="18"/>
              </w:rPr>
              <w:t>a</w:t>
            </w:r>
            <w:r>
              <w:rPr>
                <w:rFonts w:ascii="Work Sans" w:hAnsi="Work Sans" w:cs="Arial"/>
                <w:i/>
                <w:iCs/>
                <w:spacing w:val="2"/>
                <w:sz w:val="18"/>
                <w:szCs w:val="18"/>
              </w:rPr>
              <w:t>ñ</w:t>
            </w:r>
            <w:r>
              <w:rPr>
                <w:rFonts w:ascii="Work Sans" w:hAnsi="Work Sans" w:cs="Arial"/>
                <w:i/>
                <w:iCs/>
                <w:sz w:val="18"/>
                <w:szCs w:val="18"/>
              </w:rPr>
              <w:t xml:space="preserve">o inmediatamente </w:t>
            </w:r>
            <w:r>
              <w:rPr>
                <w:rFonts w:ascii="Work Sans" w:hAnsi="Work Sans" w:cs="Arial"/>
                <w:i/>
                <w:iCs/>
                <w:spacing w:val="-1"/>
                <w:sz w:val="18"/>
                <w:szCs w:val="18"/>
              </w:rPr>
              <w:t>a</w:t>
            </w:r>
            <w:r>
              <w:rPr>
                <w:rFonts w:ascii="Work Sans" w:hAnsi="Work Sans" w:cs="Arial"/>
                <w:i/>
                <w:iCs/>
                <w:sz w:val="18"/>
                <w:szCs w:val="18"/>
              </w:rPr>
              <w:t>nte</w:t>
            </w:r>
            <w:r>
              <w:rPr>
                <w:rFonts w:ascii="Work Sans" w:hAnsi="Work Sans" w:cs="Arial"/>
                <w:i/>
                <w:iCs/>
                <w:spacing w:val="-1"/>
                <w:sz w:val="18"/>
                <w:szCs w:val="18"/>
              </w:rPr>
              <w:t>r</w:t>
            </w:r>
            <w:r>
              <w:rPr>
                <w:rFonts w:ascii="Work Sans" w:hAnsi="Work Sans" w:cs="Arial"/>
                <w:i/>
                <w:iCs/>
                <w:sz w:val="18"/>
                <w:szCs w:val="18"/>
              </w:rPr>
              <w:t>ior al año</w:t>
            </w:r>
            <w:r>
              <w:rPr>
                <w:rFonts w:ascii="Work Sans" w:hAnsi="Work Sans" w:cs="Arial"/>
                <w:i/>
                <w:iCs/>
                <w:spacing w:val="-1"/>
                <w:sz w:val="18"/>
                <w:szCs w:val="18"/>
              </w:rPr>
              <w:t xml:space="preserve"> t-1</w:t>
            </w:r>
          </w:p>
        </w:tc>
      </w:tr>
      <w:tr w:rsidR="001340E7" w14:paraId="770A42F0" w14:textId="77777777">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6CF77" w14:textId="77777777" w:rsidR="001340E7" w:rsidRDefault="00583702">
            <w:pPr>
              <w:autoSpaceDE w:val="0"/>
              <w:ind w:left="567"/>
              <w:jc w:val="center"/>
            </w:pPr>
            <m:oMathPara>
              <m:oMathParaPr>
                <m:jc m:val="center"/>
              </m:oMathParaPr>
              <m:oMath>
                <m:r>
                  <w:rPr>
                    <w:rFonts w:ascii="Cambria Math" w:hAnsi="Cambria Math"/>
                  </w:rPr>
                  <m:t xml:space="preserve">  t</m:t>
                </m:r>
              </m:oMath>
            </m:oMathPara>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1CCCB" w14:textId="77777777" w:rsidR="001340E7" w:rsidRDefault="00583702">
            <w:pPr>
              <w:autoSpaceDE w:val="0"/>
              <w:ind w:left="567"/>
              <w:jc w:val="both"/>
            </w:pPr>
            <w:r>
              <w:rPr>
                <w:rFonts w:ascii="Work Sans" w:hAnsi="Work Sans" w:cs="Arial"/>
                <w:i/>
                <w:iCs/>
                <w:spacing w:val="1"/>
                <w:sz w:val="18"/>
                <w:szCs w:val="18"/>
              </w:rPr>
              <w:t>Año de Actualización de la tarifa</w:t>
            </w:r>
          </w:p>
        </w:tc>
      </w:tr>
    </w:tbl>
    <w:p w14:paraId="5FB6DE0F" w14:textId="77777777" w:rsidR="001340E7" w:rsidRDefault="001340E7">
      <w:pPr>
        <w:pStyle w:val="Normal1"/>
        <w:ind w:left="1361" w:firstLine="0"/>
        <w:rPr>
          <w:rFonts w:ascii="Work Sans" w:eastAsia="Apple LiGothic Medium" w:hAnsi="Work Sans" w:cs="Arial"/>
          <w:i/>
          <w:iCs/>
          <w:sz w:val="18"/>
          <w:szCs w:val="18"/>
        </w:rPr>
      </w:pPr>
    </w:p>
    <w:p w14:paraId="0571BC72" w14:textId="77777777" w:rsidR="001340E7" w:rsidRDefault="00583702">
      <w:pPr>
        <w:pStyle w:val="Normal1"/>
        <w:numPr>
          <w:ilvl w:val="4"/>
          <w:numId w:val="21"/>
        </w:numPr>
        <w:tabs>
          <w:tab w:val="left" w:pos="1361"/>
          <w:tab w:val="left" w:pos="7938"/>
        </w:tabs>
        <w:ind w:left="567" w:right="900" w:firstLine="0"/>
      </w:pPr>
      <w:r>
        <w:rPr>
          <w:rFonts w:ascii="Work Sans" w:eastAsia="Apple LiGothic Medium" w:hAnsi="Work Sans" w:cs="Arial"/>
          <w:i/>
          <w:iCs/>
          <w:sz w:val="18"/>
          <w:szCs w:val="18"/>
        </w:rPr>
        <w:t>Para el cálculo de la tarifa a cobrar al usuario para cada categoría de vehículos  en la Estación de Peaje “Ipiales”, se aplicará la fórmula establecida en la Sección 4.2 (c)</w:t>
      </w:r>
    </w:p>
    <w:p w14:paraId="77571077" w14:textId="77777777" w:rsidR="001340E7" w:rsidRDefault="001340E7">
      <w:pPr>
        <w:jc w:val="both"/>
        <w:rPr>
          <w:rFonts w:ascii="Work Sans" w:hAnsi="Work Sans" w:cs="Arial"/>
          <w:i/>
          <w:sz w:val="18"/>
          <w:szCs w:val="18"/>
        </w:rPr>
      </w:pPr>
    </w:p>
    <w:p w14:paraId="621FA821" w14:textId="43151853" w:rsidR="001340E7" w:rsidRDefault="00583702">
      <w:pPr>
        <w:pStyle w:val="Prrafodelista"/>
        <w:spacing w:after="160"/>
        <w:ind w:left="567" w:right="900"/>
        <w:jc w:val="both"/>
        <w:textAlignment w:val="auto"/>
        <w:rPr>
          <w:rFonts w:ascii="Work Sans" w:eastAsia="Segoe UI" w:hAnsi="Work Sans" w:cs="Arial"/>
          <w:i/>
          <w:color w:val="000000"/>
          <w:sz w:val="18"/>
          <w:szCs w:val="18"/>
        </w:rPr>
      </w:pPr>
      <w:r>
        <w:rPr>
          <w:rFonts w:ascii="Work Sans" w:eastAsia="Segoe UI" w:hAnsi="Work Sans" w:cs="Arial"/>
          <w:i/>
          <w:color w:val="000000"/>
          <w:sz w:val="18"/>
          <w:szCs w:val="18"/>
        </w:rPr>
        <w:t>2. En consonancia con lo dicho</w:t>
      </w:r>
      <w:r w:rsidRPr="008D407A">
        <w:rPr>
          <w:rFonts w:ascii="Work Sans" w:eastAsia="Segoe UI" w:hAnsi="Work Sans" w:cs="Arial"/>
          <w:i/>
          <w:color w:val="000000"/>
          <w:sz w:val="18"/>
          <w:szCs w:val="18"/>
        </w:rPr>
        <w:t xml:space="preserve">, se propone establecer las siguientes tarifas y sus condiciones, en la estación de peaje </w:t>
      </w:r>
      <w:r w:rsidR="00E27553" w:rsidRPr="008D407A">
        <w:rPr>
          <w:rFonts w:ascii="Work Sans" w:hAnsi="Work Sans" w:cs="Arial"/>
          <w:i/>
          <w:iCs/>
          <w:sz w:val="18"/>
          <w:szCs w:val="18"/>
        </w:rPr>
        <w:t>“El C</w:t>
      </w:r>
      <w:r w:rsidRPr="008D407A">
        <w:rPr>
          <w:rFonts w:ascii="Work Sans" w:hAnsi="Work Sans" w:cs="Arial"/>
          <w:i/>
          <w:iCs/>
          <w:sz w:val="18"/>
          <w:szCs w:val="18"/>
        </w:rPr>
        <w:t>ontadero</w:t>
      </w:r>
      <w:r>
        <w:rPr>
          <w:rFonts w:ascii="Work Sans" w:hAnsi="Work Sans" w:cs="Arial"/>
          <w:i/>
          <w:iCs/>
          <w:sz w:val="18"/>
          <w:szCs w:val="18"/>
        </w:rPr>
        <w:t>”</w:t>
      </w:r>
      <w:r>
        <w:rPr>
          <w:rFonts w:ascii="Work Sans" w:hAnsi="Work Sans" w:cs="Arial"/>
          <w:i/>
          <w:sz w:val="18"/>
          <w:szCs w:val="18"/>
        </w:rPr>
        <w:t xml:space="preserve"> de la siguiente manera</w:t>
      </w:r>
      <w:r>
        <w:rPr>
          <w:rFonts w:ascii="Work Sans" w:eastAsia="Segoe UI" w:hAnsi="Work Sans" w:cs="Arial"/>
          <w:i/>
          <w:color w:val="000000"/>
          <w:sz w:val="18"/>
          <w:szCs w:val="18"/>
        </w:rPr>
        <w:t xml:space="preserve">: </w:t>
      </w:r>
    </w:p>
    <w:p w14:paraId="1FF812A6" w14:textId="77777777" w:rsidR="00E508FC" w:rsidRDefault="00E508FC">
      <w:pPr>
        <w:pStyle w:val="Prrafodelista"/>
        <w:spacing w:after="160"/>
        <w:ind w:left="567" w:right="900"/>
        <w:jc w:val="both"/>
        <w:textAlignment w:val="auto"/>
      </w:pPr>
    </w:p>
    <w:tbl>
      <w:tblPr>
        <w:tblW w:w="7801" w:type="dxa"/>
        <w:jc w:val="center"/>
        <w:tblLayout w:type="fixed"/>
        <w:tblCellMar>
          <w:left w:w="10" w:type="dxa"/>
          <w:right w:w="10" w:type="dxa"/>
        </w:tblCellMar>
        <w:tblLook w:val="0000" w:firstRow="0" w:lastRow="0" w:firstColumn="0" w:lastColumn="0" w:noHBand="0" w:noVBand="0"/>
      </w:tblPr>
      <w:tblGrid>
        <w:gridCol w:w="1166"/>
        <w:gridCol w:w="2981"/>
        <w:gridCol w:w="1555"/>
        <w:gridCol w:w="1275"/>
        <w:gridCol w:w="824"/>
      </w:tblGrid>
      <w:tr w:rsidR="001340E7" w14:paraId="588B27F6" w14:textId="77777777">
        <w:trPr>
          <w:jc w:val="center"/>
        </w:trPr>
        <w:tc>
          <w:tcPr>
            <w:tcW w:w="7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E06A" w14:textId="77777777" w:rsidR="001340E7" w:rsidRDefault="00583702">
            <w:pPr>
              <w:widowControl/>
              <w:jc w:val="center"/>
              <w:textAlignment w:val="auto"/>
            </w:pPr>
            <w:r>
              <w:rPr>
                <w:rFonts w:ascii="Work Sans" w:eastAsia="Calibri" w:hAnsi="Work Sans" w:cs="Arial"/>
                <w:b/>
                <w:bCs/>
                <w:i/>
                <w:kern w:val="0"/>
                <w:sz w:val="16"/>
                <w:szCs w:val="16"/>
                <w:lang w:val="es-CO" w:eastAsia="en-US" w:bidi="ar-SA"/>
              </w:rPr>
              <w:lastRenderedPageBreak/>
              <w:t xml:space="preserve">PEAJE </w:t>
            </w:r>
            <w:r>
              <w:rPr>
                <w:rFonts w:ascii="Work Sans" w:eastAsia="Calibri" w:hAnsi="Work Sans" w:cs="Arial"/>
                <w:i/>
                <w:kern w:val="0"/>
                <w:sz w:val="16"/>
                <w:szCs w:val="16"/>
                <w:lang w:val="es-CO" w:eastAsia="en-US" w:bidi="ar-SA"/>
              </w:rPr>
              <w:t>“</w:t>
            </w:r>
            <w:r>
              <w:rPr>
                <w:rFonts w:ascii="Work Sans" w:eastAsia="Calibri" w:hAnsi="Work Sans" w:cs="Arial"/>
                <w:b/>
                <w:bCs/>
                <w:i/>
                <w:kern w:val="0"/>
                <w:sz w:val="16"/>
                <w:szCs w:val="16"/>
                <w:lang w:val="es-CO" w:eastAsia="en-US" w:bidi="ar-SA"/>
              </w:rPr>
              <w:t>EL CONTADERO</w:t>
            </w:r>
            <w:r>
              <w:rPr>
                <w:rFonts w:ascii="Work Sans" w:eastAsia="Calibri" w:hAnsi="Work Sans" w:cs="Arial"/>
                <w:i/>
                <w:kern w:val="0"/>
                <w:sz w:val="16"/>
                <w:szCs w:val="16"/>
                <w:lang w:val="es-CO" w:eastAsia="en-US" w:bidi="ar-SA"/>
              </w:rPr>
              <w:t>”</w:t>
            </w:r>
          </w:p>
        </w:tc>
      </w:tr>
      <w:tr w:rsidR="001340E7" w14:paraId="6E84B9B4"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8E01B"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CATEGORIAS</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A608C"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DESCRIPCIÓN.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6B4B3"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TARIFAS</w:t>
            </w:r>
          </w:p>
          <w:p w14:paraId="7BEF08B2"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(Pesos de diciembre de 2013)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D946B"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TARIFAS 2020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39B2C"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NÚMERO DE CUPOS</w:t>
            </w:r>
          </w:p>
        </w:tc>
      </w:tr>
      <w:tr w:rsidR="001340E7" w14:paraId="024E25C1"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51C9B"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Categoría I</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76E01" w14:textId="77777777" w:rsidR="001340E7" w:rsidRDefault="00583702">
            <w:pPr>
              <w:widowControl/>
              <w:jc w:val="both"/>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Automóviles, camperos, camionetas y microbuses con ejes de llanta sencilla</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F467"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$12.500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3FDAC"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75253"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r>
      <w:tr w:rsidR="001340E7" w14:paraId="0D9D7D2D"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B0A4C"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Categoría II</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CD65" w14:textId="77777777" w:rsidR="001340E7" w:rsidRDefault="00583702">
            <w:pPr>
              <w:widowControl/>
              <w:jc w:val="both"/>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Buses, busetas y microbuses con eje trasero de doble llanta y camiones de dos ejes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2669C"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$20.400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751CD"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A0B3A"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r>
      <w:tr w:rsidR="001340E7" w14:paraId="19D485F2"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7D74D"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Categoría III</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B8868" w14:textId="77777777" w:rsidR="001340E7" w:rsidRDefault="00583702">
            <w:pPr>
              <w:widowControl/>
              <w:jc w:val="both"/>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Vehículos de pasajeros y de carga de tres (3) ejes y cuatro (4) ejes.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CB2C2"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$43.100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28010"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7B981"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r>
      <w:tr w:rsidR="001340E7" w14:paraId="37220B69"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366F7"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Categoría IV</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C13D" w14:textId="77777777" w:rsidR="001340E7" w:rsidRDefault="00583702">
            <w:pPr>
              <w:widowControl/>
              <w:jc w:val="both"/>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Vehículos de carga de (5) ejes.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EFAC8"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$51.600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79849"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9E2E3"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r>
      <w:tr w:rsidR="001340E7" w14:paraId="7AE19522"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C992E"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Categoría V</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51FA" w14:textId="77777777" w:rsidR="001340E7" w:rsidRDefault="00583702">
            <w:pPr>
              <w:widowControl/>
              <w:jc w:val="both"/>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Vehículos de carga de (6) ejes.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EBC9C"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$64.900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68FE0"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7119"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r>
      <w:tr w:rsidR="001340E7" w14:paraId="24023EB2"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33D60"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Categoría I</w:t>
            </w:r>
          </w:p>
          <w:p w14:paraId="51F667D0"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Especial</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96B87" w14:textId="77777777" w:rsidR="001340E7" w:rsidRDefault="00583702">
            <w:pPr>
              <w:widowControl/>
              <w:jc w:val="both"/>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Vehículos de Categoría I que transitan frecuentemente por el peaje y cuyos propietarios sean residentes en los municipios de Gualmatán, Iles,  Pupiales, Córdoba, Potosí, Puerres y Funes.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F1980"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1F5ED"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4684E"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r>
      <w:tr w:rsidR="001340E7" w14:paraId="15112E18" w14:textId="77777777">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BFBA6"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Categoría II</w:t>
            </w:r>
          </w:p>
          <w:p w14:paraId="0361BFA3" w14:textId="77777777" w:rsidR="001340E7" w:rsidRDefault="00583702">
            <w:pPr>
              <w:widowControl/>
              <w:jc w:val="center"/>
              <w:textAlignment w:val="auto"/>
              <w:rPr>
                <w:rFonts w:ascii="Work Sans" w:eastAsia="Calibri" w:hAnsi="Work Sans" w:cs="Arial"/>
                <w:b/>
                <w:bCs/>
                <w:i/>
                <w:kern w:val="0"/>
                <w:sz w:val="16"/>
                <w:szCs w:val="16"/>
                <w:lang w:val="es-CO" w:eastAsia="en-US" w:bidi="ar-SA"/>
              </w:rPr>
            </w:pPr>
            <w:r>
              <w:rPr>
                <w:rFonts w:ascii="Work Sans" w:eastAsia="Calibri" w:hAnsi="Work Sans" w:cs="Arial"/>
                <w:b/>
                <w:bCs/>
                <w:i/>
                <w:kern w:val="0"/>
                <w:sz w:val="16"/>
                <w:szCs w:val="16"/>
                <w:lang w:val="es-CO" w:eastAsia="en-US" w:bidi="ar-SA"/>
              </w:rPr>
              <w:t>Especial</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89C2" w14:textId="77777777" w:rsidR="001340E7" w:rsidRDefault="00583702">
            <w:pPr>
              <w:widowControl/>
              <w:jc w:val="both"/>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 xml:space="preserve">Vehículos de categoría II que prestan servicio público en las rutas Pasto – Ipiales y viceversa, incluyendo municipios intermedios, y a los camiones pequeños de dos ejes cuyos propietarios sean residentes en los municipios de </w:t>
            </w:r>
            <w:bookmarkStart w:id="0" w:name="_Hlk33022797"/>
            <w:r>
              <w:rPr>
                <w:rFonts w:ascii="Work Sans" w:eastAsia="Calibri" w:hAnsi="Work Sans" w:cs="Arial"/>
                <w:i/>
                <w:kern w:val="0"/>
                <w:sz w:val="16"/>
                <w:szCs w:val="16"/>
                <w:lang w:val="es-CO" w:eastAsia="en-US" w:bidi="ar-SA"/>
              </w:rPr>
              <w:t>Gualmatán, Iles,  Pupiales, Córdoba, Potosí, Puerres y Funes.</w:t>
            </w:r>
            <w:bookmarkEnd w:id="0"/>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EC47F"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$6.600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520FE"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F767C" w14:textId="77777777" w:rsidR="001340E7" w:rsidRDefault="00583702">
            <w:pPr>
              <w:widowControl/>
              <w:jc w:val="center"/>
              <w:textAlignment w:val="auto"/>
              <w:rPr>
                <w:rFonts w:ascii="Work Sans" w:eastAsia="Calibri" w:hAnsi="Work Sans" w:cs="Arial"/>
                <w:i/>
                <w:kern w:val="0"/>
                <w:sz w:val="16"/>
                <w:szCs w:val="16"/>
                <w:lang w:val="es-CO" w:eastAsia="en-US" w:bidi="ar-SA"/>
              </w:rPr>
            </w:pPr>
            <w:r>
              <w:rPr>
                <w:rFonts w:ascii="Work Sans" w:eastAsia="Calibri" w:hAnsi="Work Sans" w:cs="Arial"/>
                <w:i/>
                <w:kern w:val="0"/>
                <w:sz w:val="16"/>
                <w:szCs w:val="16"/>
                <w:lang w:val="es-CO" w:eastAsia="en-US" w:bidi="ar-SA"/>
              </w:rPr>
              <w:t>NO APLICA</w:t>
            </w:r>
          </w:p>
        </w:tc>
      </w:tr>
    </w:tbl>
    <w:p w14:paraId="4F22074A" w14:textId="77777777" w:rsidR="001340E7" w:rsidRDefault="001340E7">
      <w:pPr>
        <w:rPr>
          <w:sz w:val="20"/>
          <w:szCs w:val="20"/>
        </w:rPr>
      </w:pPr>
    </w:p>
    <w:tbl>
      <w:tblPr>
        <w:tblW w:w="7797" w:type="dxa"/>
        <w:tblInd w:w="562" w:type="dxa"/>
        <w:tblLayout w:type="fixed"/>
        <w:tblCellMar>
          <w:left w:w="10" w:type="dxa"/>
          <w:right w:w="10" w:type="dxa"/>
        </w:tblCellMar>
        <w:tblLook w:val="0000" w:firstRow="0" w:lastRow="0" w:firstColumn="0" w:lastColumn="0" w:noHBand="0" w:noVBand="0"/>
      </w:tblPr>
      <w:tblGrid>
        <w:gridCol w:w="1137"/>
        <w:gridCol w:w="2974"/>
        <w:gridCol w:w="1422"/>
        <w:gridCol w:w="1413"/>
        <w:gridCol w:w="851"/>
      </w:tblGrid>
      <w:tr w:rsidR="001340E7" w14:paraId="4FD8222B" w14:textId="77777777">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E810A" w14:textId="77777777" w:rsidR="001340E7" w:rsidRDefault="00583702">
            <w:pPr>
              <w:widowControl/>
              <w:jc w:val="center"/>
              <w:textAlignment w:val="auto"/>
              <w:rPr>
                <w:rFonts w:ascii="Work Sans" w:eastAsia="Calibri" w:hAnsi="Work Sans" w:cs="Times New Roman"/>
                <w:b/>
                <w:i/>
                <w:kern w:val="0"/>
                <w:sz w:val="16"/>
                <w:szCs w:val="16"/>
                <w:lang w:val="es-CO" w:eastAsia="en-US" w:bidi="ar-SA"/>
              </w:rPr>
            </w:pPr>
            <w:r>
              <w:rPr>
                <w:rFonts w:ascii="Work Sans" w:eastAsia="Calibri" w:hAnsi="Work Sans" w:cs="Times New Roman"/>
                <w:b/>
                <w:i/>
                <w:kern w:val="0"/>
                <w:sz w:val="16"/>
                <w:szCs w:val="16"/>
                <w:lang w:val="es-CO" w:eastAsia="en-US" w:bidi="ar-SA"/>
              </w:rPr>
              <w:t>CATEGORÍAS</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950B2" w14:textId="77777777" w:rsidR="001340E7" w:rsidRDefault="00583702">
            <w:pPr>
              <w:widowControl/>
              <w:jc w:val="center"/>
              <w:textAlignment w:val="auto"/>
              <w:rPr>
                <w:rFonts w:ascii="Work Sans" w:eastAsia="Calibri" w:hAnsi="Work Sans" w:cs="Times New Roman"/>
                <w:b/>
                <w:i/>
                <w:kern w:val="0"/>
                <w:sz w:val="16"/>
                <w:szCs w:val="16"/>
                <w:lang w:val="es-CO" w:eastAsia="en-US" w:bidi="ar-SA"/>
              </w:rPr>
            </w:pPr>
            <w:r>
              <w:rPr>
                <w:rFonts w:ascii="Work Sans" w:eastAsia="Calibri" w:hAnsi="Work Sans" w:cs="Times New Roman"/>
                <w:b/>
                <w:i/>
                <w:kern w:val="0"/>
                <w:sz w:val="16"/>
                <w:szCs w:val="16"/>
                <w:lang w:val="es-CO" w:eastAsia="en-US" w:bidi="ar-SA"/>
              </w:rPr>
              <w:t>DESCRIPCIÓN</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9A45D" w14:textId="77777777" w:rsidR="001340E7" w:rsidRDefault="00583702">
            <w:pPr>
              <w:widowControl/>
              <w:jc w:val="center"/>
              <w:textAlignment w:val="auto"/>
              <w:rPr>
                <w:rFonts w:ascii="Work Sans" w:eastAsia="Calibri" w:hAnsi="Work Sans" w:cs="Times New Roman"/>
                <w:b/>
                <w:i/>
                <w:kern w:val="0"/>
                <w:sz w:val="16"/>
                <w:szCs w:val="16"/>
                <w:lang w:val="es-CO" w:eastAsia="en-US" w:bidi="ar-SA"/>
              </w:rPr>
            </w:pPr>
            <w:r>
              <w:rPr>
                <w:rFonts w:ascii="Work Sans" w:eastAsia="Calibri" w:hAnsi="Work Sans" w:cs="Times New Roman"/>
                <w:b/>
                <w:i/>
                <w:kern w:val="0"/>
                <w:sz w:val="16"/>
                <w:szCs w:val="16"/>
                <w:lang w:val="es-CO" w:eastAsia="en-US" w:bidi="ar-SA"/>
              </w:rPr>
              <w:t>TARIFAS</w:t>
            </w:r>
          </w:p>
          <w:p w14:paraId="3BF36C9C" w14:textId="77777777" w:rsidR="001340E7" w:rsidRDefault="00583702">
            <w:pPr>
              <w:widowControl/>
              <w:jc w:val="center"/>
              <w:textAlignment w:val="auto"/>
              <w:rPr>
                <w:rFonts w:ascii="Work Sans" w:eastAsia="Calibri" w:hAnsi="Work Sans" w:cs="Times New Roman"/>
                <w:b/>
                <w:i/>
                <w:kern w:val="0"/>
                <w:sz w:val="16"/>
                <w:szCs w:val="16"/>
                <w:lang w:val="es-CO" w:eastAsia="en-US" w:bidi="ar-SA"/>
              </w:rPr>
            </w:pPr>
            <w:r>
              <w:rPr>
                <w:rFonts w:ascii="Work Sans" w:eastAsia="Calibri" w:hAnsi="Work Sans" w:cs="Times New Roman"/>
                <w:b/>
                <w:i/>
                <w:kern w:val="0"/>
                <w:sz w:val="16"/>
                <w:szCs w:val="16"/>
                <w:lang w:val="es-CO" w:eastAsia="en-US" w:bidi="ar-SA"/>
              </w:rPr>
              <w:t>(Pesos de diciembre de 2013)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A7B03" w14:textId="77777777" w:rsidR="001340E7" w:rsidRDefault="00583702">
            <w:pPr>
              <w:widowControl/>
              <w:jc w:val="center"/>
              <w:textAlignment w:val="auto"/>
              <w:rPr>
                <w:rFonts w:ascii="Work Sans" w:eastAsia="Calibri" w:hAnsi="Work Sans" w:cs="Times New Roman"/>
                <w:b/>
                <w:i/>
                <w:kern w:val="0"/>
                <w:sz w:val="16"/>
                <w:szCs w:val="16"/>
                <w:lang w:val="es-CO" w:eastAsia="en-US" w:bidi="ar-SA"/>
              </w:rPr>
            </w:pPr>
            <w:r>
              <w:rPr>
                <w:rFonts w:ascii="Work Sans" w:eastAsia="Calibri" w:hAnsi="Work Sans" w:cs="Times New Roman"/>
                <w:b/>
                <w:i/>
                <w:kern w:val="0"/>
                <w:sz w:val="16"/>
                <w:szCs w:val="16"/>
                <w:lang w:val="es-CO" w:eastAsia="en-US" w:bidi="ar-SA"/>
              </w:rPr>
              <w:t>TARIFAS 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DC981" w14:textId="77777777" w:rsidR="001340E7" w:rsidRDefault="00583702">
            <w:pPr>
              <w:widowControl/>
              <w:jc w:val="center"/>
              <w:textAlignment w:val="auto"/>
              <w:rPr>
                <w:rFonts w:ascii="Work Sans" w:eastAsia="Calibri" w:hAnsi="Work Sans" w:cs="Times New Roman"/>
                <w:b/>
                <w:i/>
                <w:kern w:val="0"/>
                <w:sz w:val="16"/>
                <w:szCs w:val="16"/>
                <w:lang w:val="es-CO" w:eastAsia="en-US" w:bidi="ar-SA"/>
              </w:rPr>
            </w:pPr>
            <w:r>
              <w:rPr>
                <w:rFonts w:ascii="Work Sans" w:eastAsia="Calibri" w:hAnsi="Work Sans" w:cs="Times New Roman"/>
                <w:b/>
                <w:i/>
                <w:kern w:val="0"/>
                <w:sz w:val="16"/>
                <w:szCs w:val="16"/>
                <w:lang w:val="es-CO" w:eastAsia="en-US" w:bidi="ar-SA"/>
              </w:rPr>
              <w:t>NÚMERO DE CUPOS</w:t>
            </w:r>
          </w:p>
        </w:tc>
      </w:tr>
      <w:tr w:rsidR="001340E7" w14:paraId="359143D6" w14:textId="77777777">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3B053"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Categoría I-A</w:t>
            </w:r>
          </w:p>
          <w:p w14:paraId="6FB03EC9"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Especial</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8EAB" w14:textId="77777777" w:rsidR="001340E7" w:rsidRDefault="00583702">
            <w:pPr>
              <w:widowControl/>
              <w:textAlignment w:val="auto"/>
            </w:pPr>
            <w:r>
              <w:rPr>
                <w:rFonts w:ascii="Work Sans" w:eastAsia="Calibri" w:hAnsi="Work Sans" w:cs="Times New Roman"/>
                <w:i/>
                <w:kern w:val="0"/>
                <w:sz w:val="16"/>
                <w:szCs w:val="16"/>
                <w:lang w:val="es-CO" w:eastAsia="en-US" w:bidi="ar-SA"/>
              </w:rPr>
              <w:t xml:space="preserve">Vehículos de Categoría I que transitan frecuentemente por el peaje y cuyos propietarios pertenezcan al </w:t>
            </w:r>
            <w:r>
              <w:rPr>
                <w:rFonts w:ascii="Work Sans" w:eastAsia="Calibri" w:hAnsi="Work Sans" w:cs="Times New Roman"/>
                <w:b/>
                <w:i/>
                <w:kern w:val="0"/>
                <w:sz w:val="16"/>
                <w:szCs w:val="16"/>
                <w:lang w:val="es-CO" w:eastAsia="en-US" w:bidi="ar-SA"/>
              </w:rPr>
              <w:t>Cabildo Indígena  Aldea de María</w:t>
            </w:r>
            <w:r>
              <w:rPr>
                <w:rFonts w:ascii="Work Sans" w:eastAsia="Calibri" w:hAnsi="Work Sans" w:cs="Times New Roman"/>
                <w:i/>
                <w:kern w:val="0"/>
                <w:sz w:val="16"/>
                <w:szCs w:val="16"/>
                <w:lang w:val="es-CO" w:eastAsia="en-US" w:bidi="ar-SA"/>
              </w:rPr>
              <w:t xml:space="preserve"> </w:t>
            </w:r>
            <w:r>
              <w:rPr>
                <w:rFonts w:ascii="Work Sans" w:eastAsia="Calibri" w:hAnsi="Work Sans" w:cs="Times New Roman"/>
                <w:b/>
                <w:i/>
                <w:kern w:val="0"/>
                <w:sz w:val="16"/>
                <w:szCs w:val="16"/>
                <w:lang w:val="es-CO" w:eastAsia="en-US" w:bidi="ar-SA"/>
              </w:rPr>
              <w:t>de Putisnán</w:t>
            </w:r>
            <w:r>
              <w:rPr>
                <w:rFonts w:ascii="Work Sans" w:eastAsia="Calibri" w:hAnsi="Work Sans" w:cs="Times New Roman"/>
                <w:i/>
                <w:kern w:val="0"/>
                <w:sz w:val="16"/>
                <w:szCs w:val="16"/>
                <w:lang w:val="es-CO" w:eastAsia="en-US" w:bidi="ar-SA"/>
              </w:rPr>
              <w:t xml:space="preserve"> del Pueblo de Los Pastos perteneciente al Municipio de El Contadero</w:t>
            </w:r>
          </w:p>
          <w:p w14:paraId="6E1F1474"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39609A48"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En esta categoría se incluye los vehículos de transporte privado y público.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B849D"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$ 413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B4750"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NO APLICA</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9E74"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6D9AB289"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62C02F46"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01E273DD" w14:textId="77777777" w:rsidR="001340E7" w:rsidRDefault="001340E7">
            <w:pPr>
              <w:widowControl/>
              <w:jc w:val="center"/>
              <w:textAlignment w:val="auto"/>
              <w:rPr>
                <w:rFonts w:ascii="Work Sans" w:eastAsia="Calibri" w:hAnsi="Work Sans" w:cs="Times New Roman"/>
                <w:i/>
                <w:kern w:val="0"/>
                <w:sz w:val="16"/>
                <w:szCs w:val="16"/>
                <w:shd w:val="clear" w:color="auto" w:fill="FFFF00"/>
                <w:lang w:val="es-CO" w:eastAsia="en-US" w:bidi="ar-SA"/>
              </w:rPr>
            </w:pPr>
          </w:p>
          <w:p w14:paraId="67839A2F" w14:textId="77777777" w:rsidR="001340E7" w:rsidRDefault="001340E7">
            <w:pPr>
              <w:widowControl/>
              <w:jc w:val="center"/>
              <w:textAlignment w:val="auto"/>
              <w:rPr>
                <w:rFonts w:ascii="Work Sans" w:eastAsia="Calibri" w:hAnsi="Work Sans" w:cs="Times New Roman"/>
                <w:i/>
                <w:kern w:val="0"/>
                <w:sz w:val="16"/>
                <w:szCs w:val="16"/>
                <w:shd w:val="clear" w:color="auto" w:fill="FFFF00"/>
                <w:lang w:val="es-CO" w:eastAsia="en-US" w:bidi="ar-SA"/>
              </w:rPr>
            </w:pPr>
          </w:p>
          <w:p w14:paraId="3EBEE00F"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3BA667E8"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79ECFB8E"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137B7358"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0204BB15"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0A89CC61"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63725E1C"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1000</w:t>
            </w:r>
          </w:p>
        </w:tc>
      </w:tr>
      <w:tr w:rsidR="001340E7" w14:paraId="689CD771" w14:textId="77777777">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433F9"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Categoría II-A</w:t>
            </w:r>
          </w:p>
          <w:p w14:paraId="6DAA9904"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Especial</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2C2F" w14:textId="77777777" w:rsidR="001340E7" w:rsidRDefault="00583702">
            <w:pPr>
              <w:widowControl/>
              <w:textAlignment w:val="auto"/>
            </w:pPr>
            <w:r>
              <w:rPr>
                <w:rFonts w:ascii="Work Sans" w:eastAsia="Calibri" w:hAnsi="Work Sans" w:cs="Times New Roman"/>
                <w:i/>
                <w:kern w:val="0"/>
                <w:sz w:val="16"/>
                <w:szCs w:val="16"/>
                <w:lang w:val="es-CO" w:eastAsia="en-US" w:bidi="ar-SA"/>
              </w:rPr>
              <w:t xml:space="preserve">Vehículos de Categoría II que transitan frecuentemente por el peaje y cuyos propietarios pertenezcan al </w:t>
            </w:r>
            <w:r>
              <w:rPr>
                <w:rFonts w:ascii="Work Sans" w:eastAsia="Calibri" w:hAnsi="Work Sans" w:cs="Times New Roman"/>
                <w:b/>
                <w:i/>
                <w:kern w:val="0"/>
                <w:sz w:val="16"/>
                <w:szCs w:val="16"/>
                <w:lang w:val="es-CO" w:eastAsia="en-US" w:bidi="ar-SA"/>
              </w:rPr>
              <w:t>Cabildo Indígena  Aldea de María de Putisnán</w:t>
            </w:r>
            <w:r>
              <w:rPr>
                <w:rFonts w:ascii="Work Sans" w:eastAsia="Calibri" w:hAnsi="Work Sans" w:cs="Times New Roman"/>
                <w:i/>
                <w:kern w:val="0"/>
                <w:sz w:val="16"/>
                <w:szCs w:val="16"/>
                <w:lang w:val="es-CO" w:eastAsia="en-US" w:bidi="ar-SA"/>
              </w:rPr>
              <w:t xml:space="preserve"> del Pueblo de Los Pastos perteneciente al Municipio de El Contadero</w:t>
            </w:r>
          </w:p>
          <w:p w14:paraId="2854D91F"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5A1A5021"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En esta categoría se incluye los vehículos de transporte privado y público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0E1F9"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$ 673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9DB14"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NO APLICA</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955E" w14:textId="77777777" w:rsidR="001340E7" w:rsidRDefault="001340E7">
            <w:pPr>
              <w:widowControl/>
              <w:textAlignment w:val="auto"/>
              <w:rPr>
                <w:rFonts w:ascii="Work Sans" w:eastAsia="Calibri" w:hAnsi="Work Sans" w:cs="Times New Roman"/>
                <w:i/>
                <w:kern w:val="0"/>
                <w:sz w:val="16"/>
                <w:szCs w:val="16"/>
                <w:lang w:val="es-CO" w:eastAsia="en-US" w:bidi="ar-SA"/>
              </w:rPr>
            </w:pPr>
          </w:p>
        </w:tc>
      </w:tr>
      <w:tr w:rsidR="001340E7" w14:paraId="349CE250" w14:textId="77777777">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1EEE7"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Categoría I-B</w:t>
            </w:r>
          </w:p>
          <w:p w14:paraId="3937007D"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Especial</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A9CD2" w14:textId="77777777" w:rsidR="001340E7" w:rsidRDefault="00583702">
            <w:pPr>
              <w:widowControl/>
              <w:textAlignment w:val="auto"/>
            </w:pPr>
            <w:r>
              <w:rPr>
                <w:rFonts w:ascii="Work Sans" w:eastAsia="Calibri" w:hAnsi="Work Sans" w:cs="Times New Roman"/>
                <w:i/>
                <w:kern w:val="0"/>
                <w:sz w:val="16"/>
                <w:szCs w:val="16"/>
                <w:lang w:val="es-CO" w:eastAsia="en-US" w:bidi="ar-SA"/>
              </w:rPr>
              <w:t xml:space="preserve">Vehículos de Categoría I que transitan frecuentemente por el peaje y cuyos propietarios pertenezcan a la </w:t>
            </w:r>
            <w:r>
              <w:rPr>
                <w:rFonts w:ascii="Work Sans" w:eastAsia="Calibri" w:hAnsi="Work Sans" w:cs="Times New Roman"/>
                <w:b/>
                <w:i/>
                <w:kern w:val="0"/>
                <w:sz w:val="16"/>
                <w:szCs w:val="16"/>
                <w:lang w:val="es-CO" w:eastAsia="en-US" w:bidi="ar-SA"/>
              </w:rPr>
              <w:t>comunidad no étnica residente en el municipio de Contadero</w:t>
            </w:r>
            <w:r>
              <w:rPr>
                <w:rFonts w:ascii="Work Sans" w:eastAsia="Calibri" w:hAnsi="Work Sans" w:cs="Times New Roman"/>
                <w:i/>
                <w:kern w:val="0"/>
                <w:sz w:val="16"/>
                <w:szCs w:val="16"/>
                <w:lang w:val="es-CO" w:eastAsia="en-US" w:bidi="ar-SA"/>
              </w:rPr>
              <w:t xml:space="preserve"> En esta categoría se incluye los vehículos de transporte privado y público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EDCDD"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$ 413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BC315"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NO APLICA</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CA55"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3B89E038"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336B86CE"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3F1F6B19"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335C64E4"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7A974B40"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192EE0F2"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36785FC8"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42FF5A84" w14:textId="77777777" w:rsidR="001340E7" w:rsidRDefault="001340E7">
            <w:pPr>
              <w:widowControl/>
              <w:textAlignment w:val="auto"/>
              <w:rPr>
                <w:rFonts w:ascii="Work Sans" w:eastAsia="Calibri" w:hAnsi="Work Sans" w:cs="Times New Roman"/>
                <w:i/>
                <w:kern w:val="0"/>
                <w:sz w:val="16"/>
                <w:szCs w:val="16"/>
                <w:lang w:val="es-CO" w:eastAsia="en-US" w:bidi="ar-SA"/>
              </w:rPr>
            </w:pPr>
          </w:p>
          <w:p w14:paraId="59405224"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139C2744"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689B1CAA" w14:textId="77777777" w:rsidR="001340E7" w:rsidRDefault="001340E7">
            <w:pPr>
              <w:widowControl/>
              <w:jc w:val="center"/>
              <w:textAlignment w:val="auto"/>
              <w:rPr>
                <w:rFonts w:ascii="Work Sans" w:eastAsia="Calibri" w:hAnsi="Work Sans" w:cs="Times New Roman"/>
                <w:i/>
                <w:kern w:val="0"/>
                <w:sz w:val="16"/>
                <w:szCs w:val="16"/>
                <w:lang w:val="es-CO" w:eastAsia="en-US" w:bidi="ar-SA"/>
              </w:rPr>
            </w:pPr>
          </w:p>
          <w:p w14:paraId="21A7921B"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300</w:t>
            </w:r>
          </w:p>
        </w:tc>
      </w:tr>
      <w:tr w:rsidR="001340E7" w14:paraId="26097663" w14:textId="77777777">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2DC00"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Categoría II-B</w:t>
            </w:r>
          </w:p>
          <w:p w14:paraId="5FDEA3AC" w14:textId="77777777" w:rsidR="001340E7" w:rsidRDefault="00583702">
            <w:pPr>
              <w:widowControl/>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Especial</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9D5BF" w14:textId="5685F304" w:rsidR="001340E7" w:rsidRDefault="00583702">
            <w:pPr>
              <w:widowControl/>
              <w:textAlignment w:val="auto"/>
            </w:pPr>
            <w:r>
              <w:rPr>
                <w:rFonts w:ascii="Work Sans" w:eastAsia="Calibri" w:hAnsi="Work Sans" w:cs="Times New Roman"/>
                <w:i/>
                <w:kern w:val="0"/>
                <w:sz w:val="16"/>
                <w:szCs w:val="16"/>
                <w:lang w:val="es-CO" w:eastAsia="en-US" w:bidi="ar-SA"/>
              </w:rPr>
              <w:t xml:space="preserve">Vehículos de </w:t>
            </w:r>
            <w:r w:rsidRPr="008D407A">
              <w:rPr>
                <w:rFonts w:ascii="Work Sans" w:eastAsia="Calibri" w:hAnsi="Work Sans" w:cs="Times New Roman"/>
                <w:i/>
                <w:kern w:val="0"/>
                <w:sz w:val="16"/>
                <w:szCs w:val="16"/>
                <w:lang w:val="es-CO" w:eastAsia="en-US" w:bidi="ar-SA"/>
              </w:rPr>
              <w:t>Categoría I</w:t>
            </w:r>
            <w:r w:rsidR="00CE2860" w:rsidRPr="008D407A">
              <w:rPr>
                <w:rFonts w:ascii="Work Sans" w:eastAsia="Calibri" w:hAnsi="Work Sans" w:cs="Times New Roman"/>
                <w:i/>
                <w:kern w:val="0"/>
                <w:sz w:val="16"/>
                <w:szCs w:val="16"/>
                <w:lang w:val="es-CO" w:eastAsia="en-US" w:bidi="ar-SA"/>
              </w:rPr>
              <w:t>I</w:t>
            </w:r>
            <w:r w:rsidRPr="008D407A">
              <w:rPr>
                <w:rFonts w:ascii="Work Sans" w:eastAsia="Calibri" w:hAnsi="Work Sans" w:cs="Times New Roman"/>
                <w:i/>
                <w:kern w:val="0"/>
                <w:sz w:val="16"/>
                <w:szCs w:val="16"/>
                <w:lang w:val="es-CO" w:eastAsia="en-US" w:bidi="ar-SA"/>
              </w:rPr>
              <w:t xml:space="preserve"> que</w:t>
            </w:r>
            <w:r>
              <w:rPr>
                <w:rFonts w:ascii="Work Sans" w:eastAsia="Calibri" w:hAnsi="Work Sans" w:cs="Times New Roman"/>
                <w:i/>
                <w:kern w:val="0"/>
                <w:sz w:val="16"/>
                <w:szCs w:val="16"/>
                <w:lang w:val="es-CO" w:eastAsia="en-US" w:bidi="ar-SA"/>
              </w:rPr>
              <w:t xml:space="preserve"> transitan frecuentemente por el peaje y cuyos propietarios pertenezcan a la </w:t>
            </w:r>
            <w:r>
              <w:rPr>
                <w:rFonts w:ascii="Work Sans" w:eastAsia="Calibri" w:hAnsi="Work Sans" w:cs="Times New Roman"/>
                <w:b/>
                <w:i/>
                <w:kern w:val="0"/>
                <w:sz w:val="16"/>
                <w:szCs w:val="16"/>
                <w:lang w:val="es-CO" w:eastAsia="en-US" w:bidi="ar-SA"/>
              </w:rPr>
              <w:t>comunidad no étnica residente en el municipio de Contadero</w:t>
            </w:r>
            <w:r>
              <w:rPr>
                <w:rFonts w:ascii="Work Sans" w:eastAsia="Calibri" w:hAnsi="Work Sans" w:cs="Times New Roman"/>
                <w:i/>
                <w:kern w:val="0"/>
                <w:sz w:val="16"/>
                <w:szCs w:val="16"/>
                <w:lang w:val="es-CO" w:eastAsia="en-US" w:bidi="ar-SA"/>
              </w:rPr>
              <w:t xml:space="preserve"> En esta categoría se </w:t>
            </w:r>
            <w:r>
              <w:rPr>
                <w:rFonts w:ascii="Work Sans" w:eastAsia="Calibri" w:hAnsi="Work Sans" w:cs="Times New Roman"/>
                <w:i/>
                <w:kern w:val="0"/>
                <w:sz w:val="16"/>
                <w:szCs w:val="16"/>
                <w:lang w:val="es-CO" w:eastAsia="en-US" w:bidi="ar-SA"/>
              </w:rPr>
              <w:lastRenderedPageBreak/>
              <w:t>incluye los vehículos de transporte privado y público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A0B00"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lastRenderedPageBreak/>
              <w:t>$ 673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500B4" w14:textId="77777777" w:rsidR="001340E7" w:rsidRDefault="00583702">
            <w:pPr>
              <w:widowControl/>
              <w:jc w:val="center"/>
              <w:textAlignment w:val="auto"/>
              <w:rPr>
                <w:rFonts w:ascii="Work Sans" w:eastAsia="Calibri" w:hAnsi="Work Sans" w:cs="Times New Roman"/>
                <w:i/>
                <w:kern w:val="0"/>
                <w:sz w:val="16"/>
                <w:szCs w:val="16"/>
                <w:lang w:val="es-CO" w:eastAsia="en-US" w:bidi="ar-SA"/>
              </w:rPr>
            </w:pPr>
            <w:r>
              <w:rPr>
                <w:rFonts w:ascii="Work Sans" w:eastAsia="Calibri" w:hAnsi="Work Sans" w:cs="Times New Roman"/>
                <w:i/>
                <w:kern w:val="0"/>
                <w:sz w:val="16"/>
                <w:szCs w:val="16"/>
                <w:lang w:val="es-CO" w:eastAsia="en-US" w:bidi="ar-SA"/>
              </w:rPr>
              <w:t>NO APLICA</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BD0C" w14:textId="77777777" w:rsidR="001340E7" w:rsidRDefault="001340E7">
            <w:pPr>
              <w:widowControl/>
              <w:textAlignment w:val="auto"/>
              <w:rPr>
                <w:rFonts w:ascii="Work Sans" w:eastAsia="Calibri" w:hAnsi="Work Sans" w:cs="Times New Roman"/>
                <w:i/>
                <w:kern w:val="0"/>
                <w:sz w:val="16"/>
                <w:szCs w:val="16"/>
                <w:lang w:val="es-CO" w:eastAsia="en-US" w:bidi="ar-SA"/>
              </w:rPr>
            </w:pPr>
          </w:p>
        </w:tc>
      </w:tr>
      <w:tr w:rsidR="001340E7" w14:paraId="1EB94D6D" w14:textId="77777777">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85B6" w14:textId="77777777" w:rsidR="001340E7" w:rsidRDefault="00583702">
            <w:pPr>
              <w:widowControl/>
              <w:textAlignment w:val="auto"/>
            </w:pPr>
            <w:r>
              <w:rPr>
                <w:rFonts w:ascii="Work Sans" w:eastAsia="Calibri" w:hAnsi="Work Sans" w:cs="Times New Roman"/>
                <w:i/>
                <w:kern w:val="0"/>
                <w:sz w:val="16"/>
                <w:szCs w:val="16"/>
                <w:lang w:val="es-CO" w:eastAsia="en-US" w:bidi="ar-SA"/>
              </w:rPr>
              <w:t xml:space="preserve">*Nota: La tarifa de peaje fijada no incluye el valor correspondiente al FOSEVI. </w:t>
            </w:r>
          </w:p>
          <w:p w14:paraId="72897779" w14:textId="77777777" w:rsidR="001340E7" w:rsidRDefault="00583702">
            <w:pPr>
              <w:widowControl/>
              <w:jc w:val="both"/>
              <w:textAlignment w:val="auto"/>
            </w:pPr>
            <w:r>
              <w:rPr>
                <w:rFonts w:ascii="Work Sans" w:eastAsia="Calibri" w:hAnsi="Work Sans" w:cs="Times New Roman"/>
                <w:i/>
                <w:kern w:val="0"/>
                <w:sz w:val="16"/>
                <w:szCs w:val="16"/>
                <w:lang w:val="es-CO" w:eastAsia="en-US" w:bidi="ar-SA"/>
              </w:rPr>
              <w:t xml:space="preserve">**Nota: La solicitud de modificación de la Resolución 1920 de 2015 incluye la construcción de una Caseta de control de tráfico y recaudo ubicada </w:t>
            </w:r>
            <w:r>
              <w:rPr>
                <w:rFonts w:ascii="Work Sans" w:eastAsia="Calibri" w:hAnsi="Work Sans" w:cs="Times New Roman"/>
                <w:i/>
                <w:kern w:val="0"/>
                <w:sz w:val="16"/>
                <w:szCs w:val="16"/>
                <w:lang w:eastAsia="en-US" w:bidi="ar-SA"/>
              </w:rPr>
              <w:t xml:space="preserve">en la vía existente PR 27+250 de la Ruta Nacional 2501 – Unidad Funcional 2 </w:t>
            </w:r>
            <w:r>
              <w:rPr>
                <w:rFonts w:ascii="Work Sans" w:eastAsia="Calibri" w:hAnsi="Work Sans" w:cs="Times New Roman"/>
                <w:i/>
                <w:kern w:val="0"/>
                <w:sz w:val="16"/>
                <w:szCs w:val="16"/>
                <w:lang w:val="es-CO" w:eastAsia="en-US" w:bidi="ar-SA"/>
              </w:rPr>
              <w:t>denominada “La Josefina” -cuyas tarifas serán las mismas del peaje “El Contadero”-.</w:t>
            </w:r>
          </w:p>
        </w:tc>
      </w:tr>
    </w:tbl>
    <w:p w14:paraId="45DC1ACD" w14:textId="77777777" w:rsidR="001340E7" w:rsidRDefault="001340E7">
      <w:pPr>
        <w:jc w:val="both"/>
        <w:rPr>
          <w:rFonts w:ascii="Work Sans" w:hAnsi="Work Sans" w:cs="Arial"/>
          <w:i/>
          <w:sz w:val="18"/>
          <w:szCs w:val="18"/>
        </w:rPr>
      </w:pPr>
    </w:p>
    <w:p w14:paraId="27FCF9E6" w14:textId="77777777" w:rsidR="001340E7" w:rsidRDefault="00583702">
      <w:pPr>
        <w:ind w:left="567" w:right="474"/>
        <w:jc w:val="both"/>
        <w:rPr>
          <w:rFonts w:ascii="Work Sans" w:hAnsi="Work Sans" w:cs="Arial"/>
          <w:i/>
          <w:sz w:val="18"/>
          <w:szCs w:val="18"/>
        </w:rPr>
      </w:pPr>
      <w:r>
        <w:rPr>
          <w:rFonts w:ascii="Work Sans" w:hAnsi="Work Sans" w:cs="Arial"/>
          <w:i/>
          <w:sz w:val="18"/>
          <w:szCs w:val="18"/>
        </w:rPr>
        <w:t xml:space="preserve">Las tarifas propuestas se actualizarán anualmente de conformidad con la estipulación contractual que así lo dispone, tal como se reseñó de manera antecedente. </w:t>
      </w:r>
    </w:p>
    <w:p w14:paraId="2F0BB4B6" w14:textId="77777777" w:rsidR="001340E7" w:rsidRDefault="001340E7">
      <w:pPr>
        <w:ind w:left="567" w:right="474"/>
        <w:jc w:val="both"/>
        <w:rPr>
          <w:rFonts w:ascii="Work Sans" w:hAnsi="Work Sans" w:cs="Arial"/>
          <w:i/>
          <w:sz w:val="18"/>
          <w:szCs w:val="18"/>
        </w:rPr>
      </w:pPr>
    </w:p>
    <w:p w14:paraId="6F2080E2" w14:textId="77777777" w:rsidR="001340E7" w:rsidRDefault="00583702">
      <w:pPr>
        <w:ind w:left="567" w:right="474"/>
        <w:jc w:val="both"/>
      </w:pPr>
      <w:r>
        <w:rPr>
          <w:rFonts w:ascii="Work Sans" w:hAnsi="Work Sans" w:cs="Arial"/>
          <w:i/>
          <w:sz w:val="18"/>
          <w:szCs w:val="18"/>
        </w:rPr>
        <w:t xml:space="preserve">Adicional, resulta imperioso denotar que </w:t>
      </w:r>
      <w:r>
        <w:rPr>
          <w:rFonts w:ascii="Work Sans" w:hAnsi="Work Sans" w:cs="Arial"/>
          <w:bCs/>
          <w:i/>
          <w:sz w:val="18"/>
          <w:szCs w:val="18"/>
        </w:rPr>
        <w:t>no existe modificación alguna en la asignación de riesgos al contrato, considerando que en la resolución vigente ya existen tarifas diferenciales, y que en dicha modificación a la Resolución 1920 del 23 de junio de 2015, se adicionan nuevas tarifas diferenciales.</w:t>
      </w:r>
    </w:p>
    <w:p w14:paraId="4CFD44FA" w14:textId="77777777" w:rsidR="001340E7" w:rsidRDefault="001340E7">
      <w:pPr>
        <w:ind w:left="567" w:right="474"/>
        <w:jc w:val="both"/>
        <w:rPr>
          <w:rFonts w:ascii="Work Sans" w:hAnsi="Work Sans" w:cs="Arial"/>
          <w:bCs/>
          <w:i/>
          <w:sz w:val="18"/>
          <w:szCs w:val="18"/>
        </w:rPr>
      </w:pPr>
    </w:p>
    <w:p w14:paraId="2B4C13CC" w14:textId="77777777" w:rsidR="001340E7" w:rsidRDefault="00583702">
      <w:pPr>
        <w:ind w:left="567" w:right="474"/>
        <w:jc w:val="both"/>
      </w:pPr>
      <w:r>
        <w:rPr>
          <w:rFonts w:ascii="Work Sans" w:hAnsi="Work Sans" w:cs="Arial"/>
          <w:bCs/>
          <w:i/>
          <w:sz w:val="18"/>
          <w:szCs w:val="18"/>
        </w:rPr>
        <w:t>Sin embargo, se debe dar claridad que a la fecha el plan de aportes del proyecto no contempla recursos contingentes por riesgo tarifario, y se dará tramite al mismo teniendo en cuenta los tiempos estimados de entrega de la Unidad Funcional 1, según lo establecido en la parte especial del contrato, sección 3.6, sus anexos técnicos y el plan de obras, estimando un tiempo de entrega aproximadamente para el 18 de marzo del 2021, sin contar con plazo de cura.</w:t>
      </w:r>
    </w:p>
    <w:p w14:paraId="20A03EF2" w14:textId="77777777" w:rsidR="001340E7" w:rsidRDefault="001340E7">
      <w:pPr>
        <w:ind w:left="567" w:right="474"/>
        <w:jc w:val="both"/>
        <w:rPr>
          <w:rFonts w:ascii="Work Sans" w:hAnsi="Work Sans" w:cs="Arial"/>
          <w:bCs/>
          <w:i/>
          <w:sz w:val="18"/>
          <w:szCs w:val="18"/>
          <w:lang w:val="es-CO"/>
        </w:rPr>
      </w:pPr>
    </w:p>
    <w:p w14:paraId="3E9B887B" w14:textId="77777777" w:rsidR="001340E7" w:rsidRDefault="00583702">
      <w:pPr>
        <w:ind w:left="567" w:right="474"/>
        <w:jc w:val="both"/>
      </w:pPr>
      <w:r>
        <w:rPr>
          <w:rFonts w:ascii="Work Sans" w:hAnsi="Work Sans" w:cs="Arial"/>
          <w:i/>
          <w:sz w:val="18"/>
          <w:szCs w:val="18"/>
        </w:rPr>
        <w:t>Por último,</w:t>
      </w:r>
      <w:r>
        <w:rPr>
          <w:rFonts w:ascii="Work Sans" w:hAnsi="Work Sans" w:cs="Arial"/>
          <w:bCs/>
          <w:i/>
          <w:sz w:val="18"/>
          <w:szCs w:val="18"/>
          <w:lang w:val="es-CO"/>
        </w:rPr>
        <w:t xml:space="preserve"> en la medida que la asunción de este riesgo conlleva, exclusivamente, la obligación de la ANI de hacer los pagos, en las condiciones, plazos y montos previstos expresamente en la Sección 3.3 (h) de esta Parte General.”</w:t>
      </w:r>
    </w:p>
    <w:p w14:paraId="6FCFA3DB" w14:textId="77777777" w:rsidR="001340E7" w:rsidRDefault="001340E7">
      <w:pPr>
        <w:autoSpaceDE w:val="0"/>
        <w:jc w:val="both"/>
        <w:rPr>
          <w:rFonts w:ascii="Work Sans" w:hAnsi="Work Sans" w:cs="Arial"/>
          <w:sz w:val="20"/>
          <w:szCs w:val="20"/>
          <w:shd w:val="clear" w:color="auto" w:fill="FFFF00"/>
        </w:rPr>
      </w:pPr>
    </w:p>
    <w:p w14:paraId="0BCE0C36" w14:textId="66B69622" w:rsidR="001340E7" w:rsidRDefault="001B52E3">
      <w:pPr>
        <w:autoSpaceDE w:val="0"/>
        <w:jc w:val="both"/>
        <w:rPr>
          <w:rFonts w:ascii="Work Sans" w:eastAsia="DengXian Light" w:hAnsi="Work Sans"/>
          <w:sz w:val="20"/>
          <w:szCs w:val="20"/>
        </w:rPr>
      </w:pPr>
      <w:r w:rsidRPr="001B52E3">
        <w:rPr>
          <w:rFonts w:ascii="Work Sans" w:eastAsia="DengXian Light" w:hAnsi="Work Sans"/>
          <w:sz w:val="20"/>
          <w:szCs w:val="20"/>
        </w:rPr>
        <w:t xml:space="preserve">Que </w:t>
      </w:r>
      <w:r w:rsidR="00583702" w:rsidRPr="001B52E3">
        <w:rPr>
          <w:rFonts w:ascii="Work Sans" w:eastAsia="DengXian Light" w:hAnsi="Work Sans"/>
          <w:sz w:val="20"/>
          <w:szCs w:val="20"/>
        </w:rPr>
        <w:t xml:space="preserve">el análisis de Estudio Socio – Económico aportado por la Agencia Nacional de Infraestructura, </w:t>
      </w:r>
      <w:r w:rsidRPr="001B52E3">
        <w:rPr>
          <w:rFonts w:ascii="Work Sans" w:eastAsia="DengXian Light" w:hAnsi="Work Sans"/>
          <w:sz w:val="20"/>
          <w:szCs w:val="20"/>
        </w:rPr>
        <w:t xml:space="preserve">establece </w:t>
      </w:r>
      <w:r w:rsidR="00583702" w:rsidRPr="001B52E3">
        <w:rPr>
          <w:rFonts w:ascii="Work Sans" w:eastAsia="DengXian Light" w:hAnsi="Work Sans"/>
          <w:sz w:val="20"/>
          <w:szCs w:val="20"/>
        </w:rPr>
        <w:t>lo siguiente:</w:t>
      </w:r>
      <w:r w:rsidR="00583702">
        <w:rPr>
          <w:rFonts w:ascii="Work Sans" w:eastAsia="DengXian Light" w:hAnsi="Work Sans"/>
          <w:sz w:val="20"/>
          <w:szCs w:val="20"/>
        </w:rPr>
        <w:t xml:space="preserve">  </w:t>
      </w:r>
    </w:p>
    <w:p w14:paraId="7AB72CA2" w14:textId="77777777" w:rsidR="001340E7" w:rsidRDefault="001340E7">
      <w:pPr>
        <w:autoSpaceDE w:val="0"/>
        <w:jc w:val="both"/>
        <w:rPr>
          <w:rFonts w:ascii="Work Sans" w:eastAsia="DengXian Light" w:hAnsi="Work Sans"/>
          <w:sz w:val="20"/>
          <w:szCs w:val="20"/>
        </w:rPr>
      </w:pPr>
    </w:p>
    <w:p w14:paraId="60384BD2" w14:textId="77777777" w:rsidR="001340E7" w:rsidRDefault="00583702">
      <w:pPr>
        <w:autoSpaceDE w:val="0"/>
        <w:ind w:left="567" w:right="616"/>
        <w:jc w:val="both"/>
        <w:rPr>
          <w:rFonts w:ascii="Work Sans" w:eastAsia="Times New Roman" w:hAnsi="Work Sans" w:cs="Arial"/>
          <w:i/>
          <w:kern w:val="0"/>
          <w:sz w:val="18"/>
          <w:szCs w:val="18"/>
          <w:lang w:val="es-CO" w:eastAsia="es-ES" w:bidi="ar-SA"/>
        </w:rPr>
      </w:pPr>
      <w:r>
        <w:rPr>
          <w:rFonts w:ascii="Work Sans" w:eastAsia="Times New Roman" w:hAnsi="Work Sans" w:cs="Arial"/>
          <w:i/>
          <w:kern w:val="0"/>
          <w:sz w:val="18"/>
          <w:szCs w:val="18"/>
          <w:lang w:val="es-CO" w:eastAsia="es-ES" w:bidi="ar-SA"/>
        </w:rPr>
        <w:t xml:space="preserve">“El peaje a reubicarse en el sector de El Contadero se encuentra en la misma área de influencia que la Estación de Peaje denominada “Ipiales”, razón por la cual, la evaluación de los impactos generados sobre los actores relacionados constantes en el Estudio Socioeconómico del Estructurador, siguen siendo válido. Así mismo, al no tratarse de una Estación de Peaje adicional a las previstas en el Estudio del Estructurador y en el Contrato de Concesión, no se generan nuevos impactos sobre las comunidades aledañas diferentes a los analizados por el Estructurador del Proyecto en la Etapa de Preinversión.”  </w:t>
      </w:r>
    </w:p>
    <w:p w14:paraId="6AC192A0" w14:textId="77777777" w:rsidR="001340E7" w:rsidRDefault="001340E7">
      <w:pPr>
        <w:autoSpaceDE w:val="0"/>
        <w:jc w:val="both"/>
        <w:rPr>
          <w:rFonts w:ascii="Work Sans" w:eastAsia="DengXian Light" w:hAnsi="Work Sans"/>
          <w:sz w:val="20"/>
          <w:szCs w:val="20"/>
        </w:rPr>
      </w:pPr>
    </w:p>
    <w:p w14:paraId="1F22EE13" w14:textId="77777777" w:rsidR="001340E7" w:rsidRDefault="00583702">
      <w:pPr>
        <w:autoSpaceDE w:val="0"/>
        <w:jc w:val="both"/>
        <w:rPr>
          <w:rFonts w:ascii="Work Sans" w:eastAsia="DengXian Light" w:hAnsi="Work Sans"/>
          <w:sz w:val="20"/>
          <w:szCs w:val="20"/>
        </w:rPr>
      </w:pPr>
      <w:r>
        <w:rPr>
          <w:rFonts w:ascii="Work Sans" w:eastAsia="DengXian Light" w:hAnsi="Work Sans"/>
          <w:sz w:val="20"/>
          <w:szCs w:val="20"/>
        </w:rPr>
        <w:t xml:space="preserve">Que la Interventoría del Contrato de Concesión emitió el siguiente concepto mediante comunicación HMV-2887-C200-2891 radicado ANI N° 2019-409-101835-2 del 26 de septiembre de 2019: </w:t>
      </w:r>
    </w:p>
    <w:p w14:paraId="1A14229A" w14:textId="77777777" w:rsidR="001340E7" w:rsidRDefault="001340E7">
      <w:pPr>
        <w:autoSpaceDE w:val="0"/>
        <w:jc w:val="both"/>
        <w:rPr>
          <w:rFonts w:ascii="Work Sans" w:eastAsia="DengXian Light" w:hAnsi="Work Sans"/>
          <w:sz w:val="20"/>
          <w:szCs w:val="20"/>
        </w:rPr>
      </w:pPr>
    </w:p>
    <w:p w14:paraId="11801D4E" w14:textId="77777777" w:rsidR="001340E7" w:rsidRDefault="00583702">
      <w:pPr>
        <w:autoSpaceDE w:val="0"/>
        <w:ind w:left="567" w:right="616"/>
        <w:jc w:val="both"/>
        <w:rPr>
          <w:rFonts w:ascii="Work Sans" w:eastAsia="Times New Roman" w:hAnsi="Work Sans" w:cs="Arial"/>
          <w:i/>
          <w:kern w:val="0"/>
          <w:sz w:val="18"/>
          <w:szCs w:val="18"/>
          <w:lang w:val="es-CO" w:eastAsia="es-ES" w:bidi="ar-SA"/>
        </w:rPr>
      </w:pPr>
      <w:r>
        <w:rPr>
          <w:rFonts w:ascii="Work Sans" w:eastAsia="Times New Roman" w:hAnsi="Work Sans" w:cs="Arial"/>
          <w:i/>
          <w:kern w:val="0"/>
          <w:sz w:val="18"/>
          <w:szCs w:val="18"/>
          <w:lang w:val="es-CO" w:eastAsia="es-ES" w:bidi="ar-SA"/>
        </w:rPr>
        <w:t>“Una vez revisado el Informe de Tránsito presentado por el Concesionario en el comunicado del asunto, que será utilizado como insumo para el trámite de relocalización del peaje de Ipiales autorizado mediante resolución 1920 del Ministerio de Transporte, la Interventoría emite concepto favorable por cuanto reúne los requisitos solicitados dentro del documento emitido por el Ministerio de Transporte bajo memorando 201614142833 del 31/08/2016 “Lineamientos para la justificación de Proyectos de Concesión que incluyan la instalación de nuevas estaciones de peaje”.</w:t>
      </w:r>
    </w:p>
    <w:p w14:paraId="7AF0E504" w14:textId="77777777" w:rsidR="001340E7" w:rsidRDefault="001340E7">
      <w:pPr>
        <w:ind w:left="567" w:right="474"/>
        <w:jc w:val="both"/>
        <w:rPr>
          <w:rFonts w:ascii="Work Sans" w:hAnsi="Work Sans" w:cs="Arial"/>
          <w:bCs/>
          <w:i/>
          <w:sz w:val="18"/>
          <w:szCs w:val="18"/>
        </w:rPr>
      </w:pPr>
    </w:p>
    <w:p w14:paraId="068EC6B0" w14:textId="77777777" w:rsidR="001340E7" w:rsidRDefault="00583702">
      <w:pPr>
        <w:ind w:right="49"/>
        <w:jc w:val="both"/>
      </w:pPr>
      <w:bookmarkStart w:id="1" w:name="_Hlk499629612"/>
      <w:r>
        <w:rPr>
          <w:rFonts w:ascii="Work Sans" w:eastAsia="DengXian Light" w:hAnsi="Work Sans"/>
          <w:sz w:val="20"/>
          <w:szCs w:val="20"/>
        </w:rPr>
        <w:t>Que mediante memorando 20201410035713 del 13 de mayo del 2020, la Oficina de Regulación Económica del Ministerio de Transporte en cumplimiento de lo establecido en el numeral 9.8. del artículo 9 del Decreto 087 de 2011 analizó y viabilizó</w:t>
      </w:r>
      <w:r>
        <w:rPr>
          <w:rFonts w:ascii="Work Sans" w:eastAsia="Times New Roman" w:hAnsi="Work Sans" w:cs="Times New Roman"/>
          <w:sz w:val="20"/>
          <w:szCs w:val="20"/>
          <w:lang w:eastAsia="es-ES"/>
        </w:rPr>
        <w:t>,</w:t>
      </w:r>
      <w:r>
        <w:rPr>
          <w:rFonts w:ascii="Work Sans" w:hAnsi="Work Sans"/>
          <w:sz w:val="20"/>
          <w:szCs w:val="20"/>
        </w:rPr>
        <w:t xml:space="preserve"> la reubicación de la estación de peaje Ipiales, las tarifas diferenciales y la modificación de la descripción de las categorías especiales de la Resolución 1920 de 2015 del Ministerio de Transporte, </w:t>
      </w:r>
      <w:r>
        <w:rPr>
          <w:rFonts w:ascii="Work Sans" w:eastAsia="Times New Roman" w:hAnsi="Work Sans" w:cs="Times New Roman"/>
          <w:sz w:val="20"/>
          <w:szCs w:val="20"/>
          <w:lang w:eastAsia="es-ES"/>
        </w:rPr>
        <w:t>en el siguiente sentido:</w:t>
      </w:r>
    </w:p>
    <w:p w14:paraId="2E6907B5" w14:textId="77777777" w:rsidR="001340E7" w:rsidRDefault="001340E7">
      <w:pPr>
        <w:ind w:right="49"/>
        <w:jc w:val="both"/>
        <w:rPr>
          <w:rFonts w:ascii="Work Sans" w:eastAsia="Times New Roman" w:hAnsi="Work Sans" w:cs="Times New Roman"/>
          <w:sz w:val="20"/>
          <w:szCs w:val="20"/>
          <w:lang w:eastAsia="es-ES"/>
        </w:rPr>
      </w:pPr>
    </w:p>
    <w:p w14:paraId="0E598652" w14:textId="77777777" w:rsidR="001340E7" w:rsidRDefault="00583702">
      <w:pPr>
        <w:autoSpaceDE w:val="0"/>
        <w:ind w:left="567" w:right="616"/>
        <w:jc w:val="both"/>
      </w:pPr>
      <w:r>
        <w:rPr>
          <w:rFonts w:ascii="Work Sans" w:eastAsia="DengXian Light" w:hAnsi="Work Sans"/>
          <w:i/>
          <w:sz w:val="18"/>
          <w:szCs w:val="18"/>
        </w:rPr>
        <w:t>“</w:t>
      </w:r>
      <w:r>
        <w:rPr>
          <w:rFonts w:ascii="Work Sans" w:eastAsia="Times New Roman" w:hAnsi="Work Sans" w:cs="Arial"/>
          <w:i/>
          <w:kern w:val="0"/>
          <w:sz w:val="18"/>
          <w:szCs w:val="18"/>
          <w:lang w:val="es-CO" w:eastAsia="es-ES" w:bidi="ar-SA"/>
        </w:rPr>
        <w:t xml:space="preserve">Teniendo en cuenta los soportes técnicos, documentos y antecedentes remitidos por la Agencia Nacional de Infraestructura mediante el radicado No. 20203210160612 de fecha 16 de marzo de 2020, la Oficina de Regulación Económica del Ministerio de Transporte se permite dar concepto favorable para la modificación de la Resolución No. 1920 de 2015, específicamente en la reubicación de la caseta de Peaje denominada “Ipiales” al municipio de El Contadero la cual se denominara “El Contadero”, y será localizada en el PK 25+100 (Unidad Funcional 1), asimismo la construcción de una caseta de control de tráfico y recaudo, que se ubicara en la vía existente PR 27+250 de la Ruta Nacional 2501 – Unidad Funcional 2 denominada “La Josefina”, cuyas tarifas serán las mismas del peaje “El Contadero”, igualmente sobre el otorgamiento de </w:t>
      </w:r>
      <w:r>
        <w:rPr>
          <w:rFonts w:ascii="Work Sans" w:eastAsia="Times New Roman" w:hAnsi="Work Sans" w:cs="Arial"/>
          <w:i/>
          <w:kern w:val="0"/>
          <w:sz w:val="18"/>
          <w:szCs w:val="18"/>
          <w:lang w:val="es-CO" w:eastAsia="es-ES" w:bidi="ar-SA"/>
        </w:rPr>
        <w:lastRenderedPageBreak/>
        <w:t>beneficio de tarifas diferenciales para la comunidad del Cabildo Indígena de Aldea de María y la comunidad No Étnica del municipio de El Contadero.”</w:t>
      </w:r>
    </w:p>
    <w:p w14:paraId="1B82A9EB" w14:textId="77777777" w:rsidR="001340E7" w:rsidRDefault="001340E7">
      <w:pPr>
        <w:autoSpaceDE w:val="0"/>
        <w:ind w:left="567" w:right="900"/>
        <w:jc w:val="both"/>
        <w:rPr>
          <w:rFonts w:ascii="Work Sans" w:eastAsia="DengXian Light" w:hAnsi="Work Sans"/>
          <w:sz w:val="20"/>
          <w:szCs w:val="20"/>
        </w:rPr>
      </w:pPr>
    </w:p>
    <w:p w14:paraId="7EBD63B3" w14:textId="77777777" w:rsidR="001340E7" w:rsidRDefault="00583702">
      <w:pPr>
        <w:autoSpaceDE w:val="0"/>
        <w:ind w:right="49"/>
        <w:jc w:val="both"/>
        <w:rPr>
          <w:rFonts w:ascii="Work Sans" w:eastAsia="DengXian Light" w:hAnsi="Work Sans"/>
          <w:sz w:val="20"/>
          <w:szCs w:val="20"/>
        </w:rPr>
      </w:pPr>
      <w:r>
        <w:rPr>
          <w:rFonts w:ascii="Work Sans" w:eastAsia="DengXian Light" w:hAnsi="Work Sans"/>
          <w:sz w:val="20"/>
          <w:szCs w:val="20"/>
        </w:rPr>
        <w:t xml:space="preserve">Que el Viceministerio de Infraestructura mediante memorando XXXXXXX del XXXXXXXXX, emitió concepto XXXXXXXXXXXXXXXXXXXXXXXXX. </w:t>
      </w:r>
    </w:p>
    <w:p w14:paraId="42A6C73C" w14:textId="77777777" w:rsidR="001340E7" w:rsidRDefault="001340E7">
      <w:pPr>
        <w:autoSpaceDE w:val="0"/>
        <w:ind w:left="567" w:right="900"/>
        <w:jc w:val="both"/>
      </w:pPr>
    </w:p>
    <w:p w14:paraId="1336105B" w14:textId="77777777" w:rsidR="001340E7" w:rsidRDefault="00583702">
      <w:pPr>
        <w:ind w:right="-1"/>
        <w:jc w:val="both"/>
        <w:rPr>
          <w:rFonts w:ascii="Work Sans" w:eastAsia="DengXian Light" w:hAnsi="Work Sans"/>
          <w:sz w:val="20"/>
          <w:szCs w:val="20"/>
        </w:rPr>
      </w:pPr>
      <w:r>
        <w:rPr>
          <w:rFonts w:ascii="Work Sans" w:eastAsia="DengXian Light" w:hAnsi="Work Sans"/>
          <w:sz w:val="20"/>
          <w:szCs w:val="20"/>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 </w:t>
      </w:r>
    </w:p>
    <w:p w14:paraId="1C1E3872" w14:textId="77777777" w:rsidR="001340E7" w:rsidRDefault="001340E7">
      <w:pPr>
        <w:autoSpaceDE w:val="0"/>
        <w:jc w:val="both"/>
        <w:rPr>
          <w:rFonts w:ascii="Work Sans" w:eastAsia="DengXian Light" w:hAnsi="Work Sans" w:cs="Times New Roman"/>
          <w:sz w:val="20"/>
          <w:szCs w:val="20"/>
          <w:lang w:eastAsia="es-ES"/>
        </w:rPr>
      </w:pPr>
    </w:p>
    <w:bookmarkEnd w:id="1"/>
    <w:p w14:paraId="4E682888" w14:textId="77777777" w:rsidR="001340E7" w:rsidRDefault="00583702">
      <w:pPr>
        <w:tabs>
          <w:tab w:val="left" w:pos="8505"/>
        </w:tabs>
        <w:autoSpaceDE w:val="0"/>
        <w:jc w:val="both"/>
        <w:rPr>
          <w:rFonts w:ascii="Work Sans" w:eastAsia="DengXian Light" w:hAnsi="Work Sans" w:cs="Courier New"/>
          <w:sz w:val="20"/>
          <w:szCs w:val="20"/>
        </w:rPr>
      </w:pPr>
      <w:r>
        <w:rPr>
          <w:rFonts w:ascii="Work Sans" w:eastAsia="DengXian Light" w:hAnsi="Work Sans" w:cs="Courier New"/>
          <w:sz w:val="20"/>
          <w:szCs w:val="20"/>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sugerencias o propuestas alternativas y mediante certificaciones del XXXXXXX expedidas por el Ministerio de Transporte y la Agencia Nacional de Infraestructura se informó que XXXXXXX.</w:t>
      </w:r>
    </w:p>
    <w:p w14:paraId="0CE7CF50" w14:textId="77777777" w:rsidR="001340E7" w:rsidRDefault="001340E7">
      <w:pPr>
        <w:autoSpaceDE w:val="0"/>
        <w:jc w:val="both"/>
        <w:rPr>
          <w:rFonts w:ascii="Work Sans" w:eastAsia="DengXian Light" w:hAnsi="Work Sans" w:cs="Courier New"/>
          <w:sz w:val="20"/>
          <w:szCs w:val="20"/>
        </w:rPr>
      </w:pPr>
    </w:p>
    <w:p w14:paraId="3408E4BD" w14:textId="77777777" w:rsidR="001340E7" w:rsidRDefault="00583702">
      <w:pPr>
        <w:autoSpaceDE w:val="0"/>
        <w:jc w:val="both"/>
        <w:rPr>
          <w:rFonts w:ascii="Work Sans" w:eastAsia="DengXian Light" w:hAnsi="Work Sans" w:cs="Arial"/>
          <w:sz w:val="20"/>
          <w:szCs w:val="20"/>
        </w:rPr>
      </w:pPr>
      <w:r>
        <w:rPr>
          <w:rFonts w:ascii="Work Sans" w:eastAsia="DengXian Light" w:hAnsi="Work Sans" w:cs="Arial"/>
          <w:sz w:val="20"/>
          <w:szCs w:val="20"/>
        </w:rPr>
        <w:t>Que la Oficina Asesora de Jurídica conservará los documentos asociados a la publicación del presente acto administrativo. Todo ello en concordancia con las políticas de gestión documental y de archivo de la entidad.</w:t>
      </w:r>
    </w:p>
    <w:p w14:paraId="543BF4BC" w14:textId="77777777" w:rsidR="001340E7" w:rsidRDefault="001340E7">
      <w:pPr>
        <w:autoSpaceDE w:val="0"/>
        <w:jc w:val="both"/>
        <w:rPr>
          <w:rFonts w:ascii="Work Sans" w:eastAsia="DengXian Light" w:hAnsi="Work Sans" w:cs="Courier New"/>
          <w:sz w:val="20"/>
          <w:szCs w:val="20"/>
        </w:rPr>
      </w:pPr>
    </w:p>
    <w:p w14:paraId="1B28B47B" w14:textId="77777777" w:rsidR="001340E7" w:rsidRDefault="00583702">
      <w:pPr>
        <w:autoSpaceDE w:val="0"/>
        <w:jc w:val="both"/>
        <w:rPr>
          <w:rFonts w:ascii="Work Sans" w:eastAsia="DengXian Light" w:hAnsi="Work Sans" w:cs="Arial"/>
          <w:sz w:val="20"/>
          <w:szCs w:val="20"/>
        </w:rPr>
      </w:pPr>
      <w:r>
        <w:rPr>
          <w:rFonts w:ascii="Work Sans" w:eastAsia="DengXian Light" w:hAnsi="Work Sans" w:cs="Arial"/>
          <w:sz w:val="20"/>
          <w:szCs w:val="20"/>
        </w:rPr>
        <w:t>En mérito de lo expuesto,</w:t>
      </w:r>
    </w:p>
    <w:p w14:paraId="03A0808B" w14:textId="77777777" w:rsidR="001340E7" w:rsidRDefault="001340E7">
      <w:pPr>
        <w:autoSpaceDE w:val="0"/>
        <w:jc w:val="both"/>
        <w:rPr>
          <w:rFonts w:ascii="Work Sans" w:eastAsia="DengXian Light" w:hAnsi="Work Sans" w:cs="Arial"/>
          <w:sz w:val="20"/>
          <w:szCs w:val="20"/>
        </w:rPr>
      </w:pPr>
    </w:p>
    <w:p w14:paraId="3F700E44" w14:textId="77777777" w:rsidR="001340E7" w:rsidRDefault="00583702">
      <w:pPr>
        <w:pStyle w:val="Standard"/>
        <w:autoSpaceDE w:val="0"/>
        <w:jc w:val="center"/>
        <w:rPr>
          <w:rFonts w:ascii="Work Sans" w:hAnsi="Work Sans" w:cs="Arial"/>
          <w:b/>
          <w:sz w:val="20"/>
        </w:rPr>
      </w:pPr>
      <w:r>
        <w:rPr>
          <w:rFonts w:ascii="Work Sans" w:hAnsi="Work Sans" w:cs="Arial"/>
          <w:b/>
          <w:sz w:val="20"/>
        </w:rPr>
        <w:t>RESUELVE:</w:t>
      </w:r>
    </w:p>
    <w:p w14:paraId="48E02244" w14:textId="77777777" w:rsidR="001340E7" w:rsidRDefault="001340E7">
      <w:pPr>
        <w:pStyle w:val="Standard"/>
        <w:autoSpaceDE w:val="0"/>
        <w:jc w:val="center"/>
        <w:rPr>
          <w:rFonts w:ascii="Work Sans" w:hAnsi="Work Sans" w:cs="Arial"/>
          <w:b/>
          <w:sz w:val="20"/>
        </w:rPr>
      </w:pPr>
    </w:p>
    <w:p w14:paraId="598F6331" w14:textId="13162100" w:rsidR="001340E7" w:rsidRDefault="00583702">
      <w:pPr>
        <w:jc w:val="both"/>
      </w:pPr>
      <w:r>
        <w:rPr>
          <w:rStyle w:val="Fuentedeprrafopredeter0"/>
          <w:rFonts w:ascii="Work Sans" w:eastAsia="Calibri" w:hAnsi="Work Sans" w:cs="Arial"/>
          <w:b/>
          <w:color w:val="000000"/>
          <w:kern w:val="0"/>
          <w:sz w:val="20"/>
          <w:szCs w:val="20"/>
          <w:lang w:val="es-CO" w:eastAsia="en-US" w:bidi="ar-SA"/>
        </w:rPr>
        <w:t xml:space="preserve">ARTÍCULO 1.- </w:t>
      </w:r>
      <w:r>
        <w:rPr>
          <w:rStyle w:val="Fuentedeprrafopredeter0"/>
          <w:rFonts w:ascii="Work Sans" w:eastAsia="Calibri" w:hAnsi="Work Sans" w:cs="Arial"/>
          <w:color w:val="000000"/>
          <w:kern w:val="0"/>
          <w:sz w:val="20"/>
          <w:szCs w:val="20"/>
          <w:lang w:val="es-CO" w:eastAsia="en-US" w:bidi="ar-SA"/>
        </w:rPr>
        <w:t>E</w:t>
      </w:r>
      <w:r>
        <w:rPr>
          <w:rFonts w:ascii="Work Sans" w:hAnsi="Work Sans" w:cs="Arial"/>
          <w:color w:val="000000"/>
          <w:sz w:val="20"/>
          <w:szCs w:val="20"/>
        </w:rPr>
        <w:t xml:space="preserve">mitir concepto vinculante previo a la reubicación de la estación de </w:t>
      </w:r>
      <w:r w:rsidR="00594B4A">
        <w:rPr>
          <w:rFonts w:ascii="Work Sans" w:hAnsi="Work Sans" w:cs="Arial"/>
          <w:color w:val="000000"/>
          <w:sz w:val="20"/>
          <w:szCs w:val="20"/>
        </w:rPr>
        <w:t xml:space="preserve">peaje Ipiales del PR11+100 al </w:t>
      </w:r>
      <w:r w:rsidR="00594B4A" w:rsidRPr="008D407A">
        <w:rPr>
          <w:rFonts w:ascii="Work Sans" w:hAnsi="Work Sans" w:cs="Arial"/>
          <w:color w:val="000000"/>
          <w:sz w:val="20"/>
          <w:szCs w:val="20"/>
        </w:rPr>
        <w:t>PK</w:t>
      </w:r>
      <w:r w:rsidRPr="008D407A">
        <w:rPr>
          <w:rFonts w:ascii="Work Sans" w:hAnsi="Work Sans" w:cs="Arial"/>
          <w:color w:val="000000"/>
          <w:sz w:val="20"/>
          <w:szCs w:val="20"/>
        </w:rPr>
        <w:t>25+100</w:t>
      </w:r>
      <w:r w:rsidRPr="008D407A">
        <w:rPr>
          <w:rFonts w:ascii="Work Sans" w:hAnsi="Work Sans" w:cs="Arial"/>
          <w:bCs/>
          <w:color w:val="000000"/>
          <w:sz w:val="20"/>
          <w:szCs w:val="20"/>
        </w:rPr>
        <w:t xml:space="preserve"> de la Unidad Funcional 1, bajo la denominación El Contadero, de cobro bidireccional, con una caseta de control denominada La Josefina ubicada en el PR 27</w:t>
      </w:r>
      <w:r w:rsidRPr="008D407A">
        <w:rPr>
          <w:rFonts w:ascii="Work Sans" w:hAnsi="Work Sans" w:cs="Arial"/>
          <w:color w:val="000000"/>
          <w:sz w:val="20"/>
          <w:szCs w:val="20"/>
        </w:rPr>
        <w:t>+250 de la</w:t>
      </w:r>
      <w:r w:rsidR="00594B4A" w:rsidRPr="008D407A">
        <w:rPr>
          <w:rFonts w:ascii="Work Sans" w:hAnsi="Work Sans" w:cs="Arial"/>
          <w:color w:val="000000"/>
          <w:sz w:val="20"/>
          <w:szCs w:val="20"/>
        </w:rPr>
        <w:t xml:space="preserve"> Unidad Funcional 2</w:t>
      </w:r>
      <w:r w:rsidRPr="008D407A">
        <w:rPr>
          <w:rFonts w:ascii="Work Sans" w:hAnsi="Work Sans" w:cs="Arial"/>
          <w:bCs/>
          <w:color w:val="000000"/>
          <w:sz w:val="20"/>
          <w:szCs w:val="20"/>
        </w:rPr>
        <w:t xml:space="preserve"> Ruta Nacional 2501</w:t>
      </w:r>
      <w:r w:rsidR="00594B4A" w:rsidRPr="008D407A">
        <w:rPr>
          <w:rFonts w:ascii="Work Sans" w:hAnsi="Work Sans" w:cs="Arial"/>
          <w:bCs/>
          <w:color w:val="000000"/>
          <w:sz w:val="20"/>
          <w:szCs w:val="20"/>
        </w:rPr>
        <w:t>, perteneciente al proyecto de Asociación Público Privada de Iniciativa P</w:t>
      </w:r>
      <w:r w:rsidRPr="008D407A">
        <w:rPr>
          <w:rFonts w:ascii="Work Sans" w:hAnsi="Work Sans" w:cs="Arial"/>
          <w:bCs/>
          <w:color w:val="000000"/>
          <w:sz w:val="20"/>
          <w:szCs w:val="20"/>
        </w:rPr>
        <w:t>ública del corredor vial Rumichaca – Pasto.</w:t>
      </w:r>
    </w:p>
    <w:p w14:paraId="6CDD3C7E" w14:textId="77777777" w:rsidR="001340E7" w:rsidRDefault="001340E7">
      <w:pPr>
        <w:jc w:val="both"/>
        <w:rPr>
          <w:rFonts w:ascii="Work Sans" w:hAnsi="Work Sans" w:cs="Arial"/>
          <w:color w:val="000000"/>
          <w:sz w:val="20"/>
          <w:szCs w:val="20"/>
        </w:rPr>
      </w:pPr>
    </w:p>
    <w:p w14:paraId="7E66AAFA" w14:textId="77777777" w:rsidR="001340E7" w:rsidRDefault="00583702">
      <w:pPr>
        <w:jc w:val="both"/>
      </w:pPr>
      <w:r>
        <w:rPr>
          <w:rFonts w:ascii="Work Sans" w:hAnsi="Work Sans" w:cs="Arial"/>
          <w:b/>
          <w:color w:val="000000"/>
          <w:sz w:val="20"/>
          <w:szCs w:val="20"/>
        </w:rPr>
        <w:t xml:space="preserve">PARAGRAFO. </w:t>
      </w:r>
      <w:r>
        <w:rPr>
          <w:rFonts w:ascii="Work Sans" w:hAnsi="Work Sans" w:cs="Arial"/>
          <w:color w:val="000000"/>
          <w:sz w:val="20"/>
          <w:szCs w:val="20"/>
        </w:rPr>
        <w:t>Las tarifas de cobro de peaje de la caseta de control denominada La Josefina, son las previstas en el artículo 2 de la Resolución 1920 de 2015 del Ministerio de Trasporte para la estación de peaje Ipiales, ahora estación de peaje El Contadero.</w:t>
      </w:r>
    </w:p>
    <w:p w14:paraId="43BA26BD" w14:textId="77777777" w:rsidR="001340E7" w:rsidRDefault="001340E7">
      <w:pPr>
        <w:jc w:val="both"/>
        <w:rPr>
          <w:rFonts w:ascii="Work Sans" w:hAnsi="Work Sans" w:cs="Arial"/>
          <w:color w:val="000000"/>
          <w:sz w:val="20"/>
          <w:szCs w:val="20"/>
        </w:rPr>
      </w:pPr>
    </w:p>
    <w:p w14:paraId="576D0C7B" w14:textId="18D9DC62" w:rsidR="001340E7" w:rsidRDefault="00583702">
      <w:pPr>
        <w:jc w:val="both"/>
      </w:pPr>
      <w:r>
        <w:rPr>
          <w:rStyle w:val="Fuentedeprrafopredeter0"/>
          <w:rFonts w:ascii="Work Sans" w:eastAsia="Calibri" w:hAnsi="Work Sans" w:cs="Arial"/>
          <w:b/>
          <w:kern w:val="0"/>
          <w:sz w:val="20"/>
          <w:szCs w:val="20"/>
          <w:lang w:val="es-CO" w:eastAsia="en-US" w:bidi="ar-SA"/>
        </w:rPr>
        <w:t xml:space="preserve">ARTÍCULO 2.- </w:t>
      </w:r>
      <w:r>
        <w:rPr>
          <w:rFonts w:ascii="Work Sans" w:hAnsi="Work Sans" w:cs="Arial"/>
          <w:sz w:val="20"/>
          <w:szCs w:val="20"/>
        </w:rPr>
        <w:t>Modificar la descripción de las categorías I Especial y II Especial de</w:t>
      </w:r>
      <w:r w:rsidR="007239B6">
        <w:rPr>
          <w:rFonts w:ascii="Work Sans" w:hAnsi="Work Sans" w:cs="Arial"/>
          <w:sz w:val="20"/>
          <w:szCs w:val="20"/>
        </w:rPr>
        <w:t xml:space="preserve"> la estación de peaje Ipiales, </w:t>
      </w:r>
      <w:r>
        <w:rPr>
          <w:rFonts w:ascii="Work Sans" w:hAnsi="Work Sans" w:cs="Arial"/>
          <w:sz w:val="20"/>
          <w:szCs w:val="20"/>
        </w:rPr>
        <w:t xml:space="preserve">de que trata el artículo 2 de la Resolución 1920 de 2015 del Ministerio de Transporte, ahora estación de peaje El Contadero, así: </w:t>
      </w:r>
    </w:p>
    <w:p w14:paraId="0D84B323" w14:textId="77777777" w:rsidR="001340E7" w:rsidRDefault="001340E7">
      <w:pPr>
        <w:jc w:val="both"/>
        <w:rPr>
          <w:rFonts w:ascii="Work Sans" w:hAnsi="Work Sans" w:cs="Arial"/>
          <w:sz w:val="20"/>
          <w:szCs w:val="20"/>
        </w:rPr>
      </w:pPr>
    </w:p>
    <w:tbl>
      <w:tblPr>
        <w:tblW w:w="8828" w:type="dxa"/>
        <w:tblCellMar>
          <w:left w:w="10" w:type="dxa"/>
          <w:right w:w="10" w:type="dxa"/>
        </w:tblCellMar>
        <w:tblLook w:val="0000" w:firstRow="0" w:lastRow="0" w:firstColumn="0" w:lastColumn="0" w:noHBand="0" w:noVBand="0"/>
      </w:tblPr>
      <w:tblGrid>
        <w:gridCol w:w="1696"/>
        <w:gridCol w:w="7132"/>
      </w:tblGrid>
      <w:tr w:rsidR="001340E7" w14:paraId="1FE039C2"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0122" w14:textId="77777777" w:rsidR="001340E7" w:rsidRDefault="00583702">
            <w:pPr>
              <w:jc w:val="center"/>
              <w:rPr>
                <w:rFonts w:ascii="Work Sans" w:hAnsi="Work Sans" w:cs="Arial"/>
                <w:b/>
                <w:sz w:val="20"/>
                <w:szCs w:val="20"/>
              </w:rPr>
            </w:pPr>
            <w:r>
              <w:rPr>
                <w:rFonts w:ascii="Work Sans" w:hAnsi="Work Sans" w:cs="Arial"/>
                <w:b/>
                <w:sz w:val="20"/>
                <w:szCs w:val="20"/>
              </w:rPr>
              <w:t>CATEGORIA</w:t>
            </w:r>
          </w:p>
        </w:tc>
        <w:tc>
          <w:tcPr>
            <w:tcW w:w="7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50C4" w14:textId="77777777" w:rsidR="001340E7" w:rsidRDefault="00583702">
            <w:pPr>
              <w:jc w:val="center"/>
              <w:rPr>
                <w:rFonts w:ascii="Work Sans" w:hAnsi="Work Sans" w:cs="Arial"/>
                <w:b/>
                <w:sz w:val="20"/>
                <w:szCs w:val="20"/>
              </w:rPr>
            </w:pPr>
            <w:r>
              <w:rPr>
                <w:rFonts w:ascii="Work Sans" w:hAnsi="Work Sans" w:cs="Arial"/>
                <w:b/>
                <w:sz w:val="20"/>
                <w:szCs w:val="20"/>
              </w:rPr>
              <w:t>DESCRIPCIÓN</w:t>
            </w:r>
          </w:p>
        </w:tc>
      </w:tr>
      <w:tr w:rsidR="001340E7" w14:paraId="45E05787"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4970C" w14:textId="77777777" w:rsidR="001340E7" w:rsidRDefault="00583702">
            <w:pPr>
              <w:rPr>
                <w:rFonts w:ascii="Work Sans" w:hAnsi="Work Sans" w:cs="Arial"/>
                <w:sz w:val="20"/>
                <w:szCs w:val="20"/>
              </w:rPr>
            </w:pPr>
            <w:r>
              <w:rPr>
                <w:rFonts w:ascii="Work Sans" w:hAnsi="Work Sans" w:cs="Arial"/>
                <w:sz w:val="20"/>
                <w:szCs w:val="20"/>
              </w:rPr>
              <w:t>Categoría I Especial</w:t>
            </w:r>
          </w:p>
        </w:tc>
        <w:tc>
          <w:tcPr>
            <w:tcW w:w="7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3A3D1" w14:textId="77777777" w:rsidR="001340E7" w:rsidRDefault="00583702">
            <w:pPr>
              <w:jc w:val="both"/>
            </w:pPr>
            <w:r>
              <w:rPr>
                <w:rFonts w:ascii="Work Sans" w:eastAsia="Calibri" w:hAnsi="Work Sans" w:cs="Arial"/>
                <w:kern w:val="0"/>
                <w:sz w:val="18"/>
                <w:szCs w:val="18"/>
                <w:lang w:val="es-CO" w:eastAsia="en-US" w:bidi="ar-SA"/>
              </w:rPr>
              <w:t>Vehículos de Categoría I que transitan frecuentemente por el peaje y cuyos propietarios sean residentes en los municipios de</w:t>
            </w:r>
            <w:r>
              <w:rPr>
                <w:rFonts w:ascii="Work Sans" w:eastAsia="Calibri" w:hAnsi="Work Sans" w:cs="Arial"/>
                <w:b/>
                <w:kern w:val="0"/>
                <w:sz w:val="18"/>
                <w:szCs w:val="18"/>
                <w:lang w:val="es-CO" w:eastAsia="en-US" w:bidi="ar-SA"/>
              </w:rPr>
              <w:t xml:space="preserve"> </w:t>
            </w:r>
            <w:r>
              <w:rPr>
                <w:rFonts w:ascii="Work Sans" w:eastAsia="Calibri" w:hAnsi="Work Sans" w:cs="Arial"/>
                <w:kern w:val="0"/>
                <w:sz w:val="18"/>
                <w:szCs w:val="18"/>
                <w:lang w:val="es-CO" w:eastAsia="en-US" w:bidi="ar-SA"/>
              </w:rPr>
              <w:t>Gualmatán, Iles,  Pupiales, Córdoba, Potosí, Puerres y Funes.</w:t>
            </w:r>
          </w:p>
        </w:tc>
      </w:tr>
      <w:tr w:rsidR="001340E7" w14:paraId="298D4B0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A9E46" w14:textId="77777777" w:rsidR="001340E7" w:rsidRDefault="00583702">
            <w:pPr>
              <w:rPr>
                <w:rFonts w:ascii="Work Sans" w:hAnsi="Work Sans" w:cs="Arial"/>
                <w:sz w:val="20"/>
                <w:szCs w:val="20"/>
              </w:rPr>
            </w:pPr>
            <w:r>
              <w:rPr>
                <w:rFonts w:ascii="Work Sans" w:hAnsi="Work Sans" w:cs="Arial"/>
                <w:sz w:val="20"/>
                <w:szCs w:val="20"/>
              </w:rPr>
              <w:t>Categoría II Especial</w:t>
            </w:r>
          </w:p>
        </w:tc>
        <w:tc>
          <w:tcPr>
            <w:tcW w:w="7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C12A" w14:textId="77777777" w:rsidR="001340E7" w:rsidRDefault="00583702">
            <w:pPr>
              <w:jc w:val="both"/>
            </w:pPr>
            <w:r>
              <w:rPr>
                <w:rFonts w:ascii="Work Sans" w:eastAsia="Calibri" w:hAnsi="Work Sans" w:cs="Arial"/>
                <w:kern w:val="0"/>
                <w:sz w:val="18"/>
                <w:szCs w:val="18"/>
                <w:lang w:val="es-CO" w:eastAsia="en-US" w:bidi="ar-SA"/>
              </w:rPr>
              <w:t>Vehículos de categoría II que prestan servicio público en las rutas Pasto – Ipiales y viceversa, incluyendo municipios intermedios, y a los camiones pequeños de dos ejes cuyos propietarios sean residentes en los municipios de Gualmatán, Iles,  Pupiales, Córdoba, Potosí, Puerres y Funes.</w:t>
            </w:r>
          </w:p>
        </w:tc>
      </w:tr>
    </w:tbl>
    <w:p w14:paraId="2C839B5E" w14:textId="77777777" w:rsidR="001340E7" w:rsidRDefault="001340E7">
      <w:pPr>
        <w:jc w:val="both"/>
      </w:pPr>
    </w:p>
    <w:p w14:paraId="4FEC207E" w14:textId="77777777" w:rsidR="001340E7" w:rsidRDefault="00583702">
      <w:pPr>
        <w:jc w:val="both"/>
      </w:pPr>
      <w:r>
        <w:rPr>
          <w:rFonts w:ascii="Work Sans" w:hAnsi="Work Sans" w:cs="Arial"/>
          <w:b/>
          <w:sz w:val="20"/>
          <w:szCs w:val="20"/>
        </w:rPr>
        <w:t xml:space="preserve">ARTÍCULO 3.- </w:t>
      </w:r>
      <w:r>
        <w:rPr>
          <w:rFonts w:ascii="Work Sans" w:eastAsia="Arial" w:hAnsi="Work Sans" w:cs="Arial"/>
          <w:sz w:val="20"/>
          <w:szCs w:val="20"/>
        </w:rPr>
        <w:t>Establecer las siguientes tarifas diferenciales en las categorías I y II de la estación de peaje denominada</w:t>
      </w:r>
      <w:r>
        <w:rPr>
          <w:rFonts w:ascii="Work Sans" w:hAnsi="Work Sans" w:cs="Arial"/>
          <w:color w:val="000000"/>
          <w:sz w:val="20"/>
          <w:szCs w:val="20"/>
        </w:rPr>
        <w:t xml:space="preserve"> El Contadero</w:t>
      </w:r>
      <w:r>
        <w:rPr>
          <w:rFonts w:ascii="Work Sans" w:hAnsi="Work Sans" w:cs="Arial"/>
          <w:bCs/>
          <w:color w:val="000000"/>
          <w:sz w:val="20"/>
          <w:szCs w:val="20"/>
        </w:rPr>
        <w:t xml:space="preserve"> </w:t>
      </w:r>
      <w:r>
        <w:rPr>
          <w:rFonts w:ascii="Work Sans" w:hAnsi="Work Sans" w:cs="Arial"/>
          <w:color w:val="000000"/>
          <w:sz w:val="20"/>
          <w:szCs w:val="20"/>
        </w:rPr>
        <w:t>y en la caseta de control denominada La Josefina:</w:t>
      </w:r>
    </w:p>
    <w:p w14:paraId="30A75638" w14:textId="77777777" w:rsidR="001340E7" w:rsidRDefault="001340E7">
      <w:pPr>
        <w:jc w:val="both"/>
        <w:rPr>
          <w:rFonts w:ascii="Work Sans" w:hAnsi="Work Sans" w:cs="Arial"/>
          <w:color w:val="000000"/>
          <w:sz w:val="20"/>
          <w:szCs w:val="20"/>
        </w:rPr>
      </w:pPr>
    </w:p>
    <w:p w14:paraId="1EA37105" w14:textId="77777777" w:rsidR="001340E7" w:rsidRDefault="001340E7">
      <w:pPr>
        <w:rPr>
          <w:vanish/>
        </w:rPr>
      </w:pPr>
    </w:p>
    <w:tbl>
      <w:tblPr>
        <w:tblW w:w="8931" w:type="dxa"/>
        <w:tblInd w:w="-5" w:type="dxa"/>
        <w:tblLayout w:type="fixed"/>
        <w:tblCellMar>
          <w:left w:w="10" w:type="dxa"/>
          <w:right w:w="10" w:type="dxa"/>
        </w:tblCellMar>
        <w:tblLook w:val="0000" w:firstRow="0" w:lastRow="0" w:firstColumn="0" w:lastColumn="0" w:noHBand="0" w:noVBand="0"/>
      </w:tblPr>
      <w:tblGrid>
        <w:gridCol w:w="1814"/>
        <w:gridCol w:w="4140"/>
        <w:gridCol w:w="1417"/>
        <w:gridCol w:w="1560"/>
      </w:tblGrid>
      <w:tr w:rsidR="001340E7" w14:paraId="424DEBB6" w14:textId="77777777">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39C03" w14:textId="77777777" w:rsidR="001340E7" w:rsidRDefault="00583702">
            <w:pPr>
              <w:widowControl/>
              <w:jc w:val="center"/>
              <w:textAlignment w:val="auto"/>
              <w:rPr>
                <w:rFonts w:ascii="Work Sans" w:eastAsia="Calibri" w:hAnsi="Work Sans" w:cs="Arial"/>
                <w:b/>
                <w:kern w:val="0"/>
                <w:sz w:val="20"/>
                <w:szCs w:val="20"/>
                <w:lang w:val="es-CO" w:eastAsia="en-US" w:bidi="ar-SA"/>
              </w:rPr>
            </w:pPr>
            <w:r>
              <w:rPr>
                <w:rFonts w:ascii="Work Sans" w:eastAsia="Calibri" w:hAnsi="Work Sans" w:cs="Arial"/>
                <w:b/>
                <w:kern w:val="0"/>
                <w:sz w:val="20"/>
                <w:szCs w:val="20"/>
                <w:lang w:val="es-CO" w:eastAsia="en-US" w:bidi="ar-SA"/>
              </w:rPr>
              <w:t>CATEGORIA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51F10" w14:textId="77777777" w:rsidR="001340E7" w:rsidRDefault="00583702">
            <w:pPr>
              <w:widowControl/>
              <w:jc w:val="center"/>
              <w:textAlignment w:val="auto"/>
              <w:rPr>
                <w:rFonts w:ascii="Work Sans" w:eastAsia="Calibri" w:hAnsi="Work Sans" w:cs="Arial"/>
                <w:b/>
                <w:kern w:val="0"/>
                <w:sz w:val="20"/>
                <w:szCs w:val="20"/>
                <w:lang w:val="es-CO" w:eastAsia="en-US" w:bidi="ar-SA"/>
              </w:rPr>
            </w:pPr>
            <w:r>
              <w:rPr>
                <w:rFonts w:ascii="Work Sans" w:eastAsia="Calibri" w:hAnsi="Work Sans" w:cs="Arial"/>
                <w:b/>
                <w:kern w:val="0"/>
                <w:sz w:val="20"/>
                <w:szCs w:val="20"/>
                <w:lang w:val="es-CO" w:eastAsia="en-US" w:bidi="ar-SA"/>
              </w:rPr>
              <w:t>DESCRIPCION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5B24E" w14:textId="77777777" w:rsidR="001340E7" w:rsidRDefault="00583702">
            <w:pPr>
              <w:widowControl/>
              <w:jc w:val="center"/>
              <w:textAlignment w:val="auto"/>
              <w:rPr>
                <w:rFonts w:ascii="Work Sans" w:eastAsia="Calibri" w:hAnsi="Work Sans" w:cs="Arial"/>
                <w:b/>
                <w:kern w:val="0"/>
                <w:sz w:val="20"/>
                <w:szCs w:val="20"/>
                <w:lang w:val="es-CO" w:eastAsia="en-US" w:bidi="ar-SA"/>
              </w:rPr>
            </w:pPr>
            <w:r>
              <w:rPr>
                <w:rFonts w:ascii="Work Sans" w:eastAsia="Calibri" w:hAnsi="Work Sans" w:cs="Arial"/>
                <w:b/>
                <w:kern w:val="0"/>
                <w:sz w:val="20"/>
                <w:szCs w:val="20"/>
                <w:lang w:val="es-CO" w:eastAsia="en-US" w:bidi="ar-SA"/>
              </w:rPr>
              <w:t>TARIFA</w:t>
            </w:r>
          </w:p>
          <w:p w14:paraId="1486402B" w14:textId="77777777" w:rsidR="001340E7" w:rsidRDefault="00583702">
            <w:pPr>
              <w:widowControl/>
              <w:jc w:val="center"/>
              <w:textAlignment w:val="auto"/>
            </w:pPr>
            <w:r>
              <w:rPr>
                <w:rFonts w:ascii="Arial" w:eastAsia="Calibri" w:hAnsi="Arial"/>
                <w:b/>
                <w:bCs/>
                <w:sz w:val="20"/>
                <w:szCs w:val="20"/>
                <w:lang w:eastAsia="en-US"/>
              </w:rPr>
              <w:t xml:space="preserve"> (Pesos de diciembre de 2013)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85F53" w14:textId="77777777" w:rsidR="001340E7" w:rsidRDefault="00583702">
            <w:pPr>
              <w:widowControl/>
              <w:jc w:val="center"/>
              <w:textAlignment w:val="auto"/>
              <w:rPr>
                <w:rFonts w:ascii="Work Sans" w:eastAsia="Calibri" w:hAnsi="Work Sans" w:cs="Arial"/>
                <w:b/>
                <w:kern w:val="0"/>
                <w:sz w:val="20"/>
                <w:szCs w:val="20"/>
                <w:lang w:val="es-CO" w:eastAsia="en-US" w:bidi="ar-SA"/>
              </w:rPr>
            </w:pPr>
            <w:r>
              <w:rPr>
                <w:rFonts w:ascii="Work Sans" w:eastAsia="Calibri" w:hAnsi="Work Sans" w:cs="Arial"/>
                <w:b/>
                <w:kern w:val="0"/>
                <w:sz w:val="20"/>
                <w:szCs w:val="20"/>
                <w:lang w:val="es-CO" w:eastAsia="en-US" w:bidi="ar-SA"/>
              </w:rPr>
              <w:t>NÚMERO DE CUPOS</w:t>
            </w:r>
          </w:p>
        </w:tc>
      </w:tr>
      <w:tr w:rsidR="001340E7" w14:paraId="4EFD9056" w14:textId="77777777">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888FF"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Categoría I-A</w:t>
            </w:r>
          </w:p>
          <w:p w14:paraId="598C7D58"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Especial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18995" w14:textId="77777777" w:rsidR="001340E7" w:rsidRDefault="00583702">
            <w:pPr>
              <w:widowControl/>
              <w:jc w:val="both"/>
              <w:textAlignment w:val="auto"/>
            </w:pPr>
            <w:r>
              <w:rPr>
                <w:rFonts w:ascii="Work Sans" w:eastAsia="Calibri" w:hAnsi="Work Sans" w:cs="Arial"/>
                <w:kern w:val="0"/>
                <w:sz w:val="18"/>
                <w:szCs w:val="18"/>
                <w:lang w:val="es-CO" w:eastAsia="en-US" w:bidi="ar-SA"/>
              </w:rPr>
              <w:t>Vehículos de Categoría I que transitan frecuentemente por el peaje y cuyos propietarios pertenezcan al Cabildo Indígena  Aldea de María de Putisnán del Pueblo de Los Pastos perteneciente al Municipio de El Contadero</w:t>
            </w:r>
          </w:p>
          <w:p w14:paraId="2EF94350" w14:textId="485774D8" w:rsidR="001340E7" w:rsidRDefault="00583702">
            <w:pPr>
              <w:widowControl/>
              <w:jc w:val="both"/>
              <w:textAlignment w:val="auto"/>
              <w:rPr>
                <w:rFonts w:ascii="Work Sans" w:eastAsia="Calibri" w:hAnsi="Work Sans" w:cs="Arial"/>
                <w:kern w:val="0"/>
                <w:sz w:val="18"/>
                <w:szCs w:val="18"/>
                <w:lang w:val="es-CO" w:eastAsia="en-US" w:bidi="ar-SA"/>
              </w:rPr>
            </w:pPr>
            <w:r>
              <w:rPr>
                <w:rFonts w:ascii="Work Sans" w:eastAsia="Calibri" w:hAnsi="Work Sans" w:cs="Arial"/>
                <w:kern w:val="0"/>
                <w:sz w:val="18"/>
                <w:szCs w:val="18"/>
                <w:lang w:val="es-CO" w:eastAsia="en-US" w:bidi="ar-SA"/>
              </w:rPr>
              <w:t>En esta categoría se incluye los vehículos de transporte privado y público.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82F07" w14:textId="77777777" w:rsidR="001340E7" w:rsidRDefault="00583702">
            <w:pPr>
              <w:widowControl/>
              <w:jc w:val="center"/>
              <w:textAlignment w:val="auto"/>
            </w:pPr>
            <w:r>
              <w:rPr>
                <w:rFonts w:ascii="Work Sans" w:eastAsia="Calibri" w:hAnsi="Work Sans" w:cs="Arial"/>
                <w:color w:val="000000"/>
                <w:kern w:val="0"/>
                <w:sz w:val="20"/>
                <w:szCs w:val="20"/>
                <w:lang w:val="es-CO" w:eastAsia="en-US" w:bidi="ar-SA"/>
              </w:rPr>
              <w:t xml:space="preserve">413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E6A7"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22AD569B"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6EE04C27"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2DD657D3" w14:textId="77777777" w:rsidR="001340E7" w:rsidRDefault="001340E7">
            <w:pPr>
              <w:widowControl/>
              <w:jc w:val="center"/>
              <w:textAlignment w:val="auto"/>
              <w:rPr>
                <w:rFonts w:ascii="Work Sans" w:eastAsia="Calibri" w:hAnsi="Work Sans" w:cs="Arial"/>
                <w:kern w:val="0"/>
                <w:sz w:val="20"/>
                <w:szCs w:val="20"/>
                <w:shd w:val="clear" w:color="auto" w:fill="FFFF00"/>
                <w:lang w:val="es-CO" w:eastAsia="en-US" w:bidi="ar-SA"/>
              </w:rPr>
            </w:pPr>
          </w:p>
          <w:p w14:paraId="12F4039C" w14:textId="77777777" w:rsidR="001340E7" w:rsidRDefault="001340E7">
            <w:pPr>
              <w:widowControl/>
              <w:jc w:val="center"/>
              <w:textAlignment w:val="auto"/>
              <w:rPr>
                <w:rFonts w:ascii="Work Sans" w:eastAsia="Calibri" w:hAnsi="Work Sans" w:cs="Arial"/>
                <w:kern w:val="0"/>
                <w:sz w:val="20"/>
                <w:szCs w:val="20"/>
                <w:shd w:val="clear" w:color="auto" w:fill="FFFF00"/>
                <w:lang w:val="es-CO" w:eastAsia="en-US" w:bidi="ar-SA"/>
              </w:rPr>
            </w:pPr>
          </w:p>
          <w:p w14:paraId="363B35DD"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188E2FFC"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21D3A214" w14:textId="77777777" w:rsidR="001340E7" w:rsidRDefault="00583702">
            <w:pPr>
              <w:widowControl/>
              <w:jc w:val="center"/>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1000</w:t>
            </w:r>
          </w:p>
        </w:tc>
      </w:tr>
      <w:tr w:rsidR="001340E7" w14:paraId="5E0D18C4" w14:textId="77777777">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207C"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Categoría II-A</w:t>
            </w:r>
          </w:p>
          <w:p w14:paraId="70C62ECD"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Especial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51E" w14:textId="77777777" w:rsidR="001340E7" w:rsidRPr="008D407A" w:rsidRDefault="00583702">
            <w:pPr>
              <w:widowControl/>
              <w:jc w:val="both"/>
              <w:textAlignment w:val="auto"/>
              <w:rPr>
                <w:rFonts w:ascii="Work Sans" w:eastAsia="Calibri" w:hAnsi="Work Sans" w:cs="Arial"/>
                <w:kern w:val="0"/>
                <w:sz w:val="18"/>
                <w:szCs w:val="18"/>
                <w:lang w:val="es-CO" w:eastAsia="en-US" w:bidi="ar-SA"/>
              </w:rPr>
            </w:pPr>
            <w:r>
              <w:rPr>
                <w:rFonts w:ascii="Work Sans" w:eastAsia="Calibri" w:hAnsi="Work Sans" w:cs="Arial"/>
                <w:kern w:val="0"/>
                <w:sz w:val="18"/>
                <w:szCs w:val="18"/>
                <w:lang w:val="es-CO" w:eastAsia="en-US" w:bidi="ar-SA"/>
              </w:rPr>
              <w:t>Vehículos de Categoría II que transitan frecuentemente por el peaje y cuyos propietarios pertenezcan al Cabildo Indígena  Aldea de María de Putisnán del Pueblo de Los Pastos perteneciente al Municipio de El Contadero</w:t>
            </w:r>
          </w:p>
          <w:p w14:paraId="1A0C9E40" w14:textId="625C3C25" w:rsidR="001340E7" w:rsidRDefault="00583702">
            <w:pPr>
              <w:widowControl/>
              <w:jc w:val="both"/>
              <w:textAlignment w:val="auto"/>
              <w:rPr>
                <w:rFonts w:ascii="Work Sans" w:eastAsia="Calibri" w:hAnsi="Work Sans" w:cs="Arial"/>
                <w:kern w:val="0"/>
                <w:sz w:val="18"/>
                <w:szCs w:val="18"/>
                <w:lang w:val="es-CO" w:eastAsia="en-US" w:bidi="ar-SA"/>
              </w:rPr>
            </w:pPr>
            <w:r>
              <w:rPr>
                <w:rFonts w:ascii="Work Sans" w:eastAsia="Calibri" w:hAnsi="Work Sans" w:cs="Arial"/>
                <w:kern w:val="0"/>
                <w:sz w:val="18"/>
                <w:szCs w:val="18"/>
                <w:lang w:val="es-CO" w:eastAsia="en-US" w:bidi="ar-SA"/>
              </w:rPr>
              <w:t>En esta categoría se incluye los vehículos de transporte privado y público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FC82D" w14:textId="53D2C317" w:rsidR="001340E7" w:rsidRPr="008D407A" w:rsidRDefault="0046055E">
            <w:pPr>
              <w:widowControl/>
              <w:jc w:val="center"/>
              <w:textAlignment w:val="auto"/>
              <w:rPr>
                <w:rFonts w:ascii="Work Sans" w:eastAsia="Calibri" w:hAnsi="Work Sans" w:cs="Arial"/>
                <w:kern w:val="0"/>
                <w:sz w:val="18"/>
                <w:szCs w:val="18"/>
                <w:lang w:val="es-CO" w:eastAsia="en-US" w:bidi="ar-SA"/>
              </w:rPr>
            </w:pPr>
            <w:r w:rsidRPr="008D407A">
              <w:rPr>
                <w:rFonts w:ascii="Work Sans" w:eastAsia="Calibri" w:hAnsi="Work Sans" w:cs="Arial"/>
                <w:kern w:val="0"/>
                <w:sz w:val="18"/>
                <w:szCs w:val="18"/>
                <w:lang w:val="es-CO" w:eastAsia="en-US" w:bidi="ar-SA"/>
              </w:rPr>
              <w:t>$67</w:t>
            </w:r>
            <w:r w:rsidR="00583702" w:rsidRPr="008D407A">
              <w:rPr>
                <w:rFonts w:ascii="Work Sans" w:eastAsia="Calibri" w:hAnsi="Work Sans" w:cs="Arial"/>
                <w:kern w:val="0"/>
                <w:sz w:val="18"/>
                <w:szCs w:val="18"/>
                <w:lang w:val="es-CO" w:eastAsia="en-US" w:bidi="ar-SA"/>
              </w:rPr>
              <w:t>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58C3" w14:textId="77777777" w:rsidR="001340E7" w:rsidRDefault="001340E7">
            <w:pPr>
              <w:widowControl/>
              <w:jc w:val="center"/>
              <w:textAlignment w:val="auto"/>
              <w:rPr>
                <w:rFonts w:ascii="Work Sans" w:eastAsia="Calibri" w:hAnsi="Work Sans" w:cs="Arial"/>
                <w:kern w:val="0"/>
                <w:sz w:val="20"/>
                <w:szCs w:val="20"/>
                <w:lang w:val="es-CO" w:eastAsia="en-US" w:bidi="ar-SA"/>
              </w:rPr>
            </w:pPr>
          </w:p>
        </w:tc>
      </w:tr>
      <w:tr w:rsidR="001340E7" w14:paraId="5963794D" w14:textId="77777777">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BEEA5"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Categoría I-B</w:t>
            </w:r>
          </w:p>
          <w:p w14:paraId="287F08CF"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Especial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D302" w14:textId="77777777" w:rsidR="0046055E" w:rsidRDefault="00583702">
            <w:pPr>
              <w:widowControl/>
              <w:jc w:val="both"/>
              <w:textAlignment w:val="auto"/>
              <w:rPr>
                <w:rFonts w:ascii="Work Sans" w:eastAsia="Calibri" w:hAnsi="Work Sans" w:cs="Arial"/>
                <w:kern w:val="0"/>
                <w:sz w:val="18"/>
                <w:szCs w:val="18"/>
                <w:lang w:val="es-CO" w:eastAsia="en-US" w:bidi="ar-SA"/>
              </w:rPr>
            </w:pPr>
            <w:r>
              <w:rPr>
                <w:rFonts w:ascii="Work Sans" w:eastAsia="Calibri" w:hAnsi="Work Sans" w:cs="Arial"/>
                <w:kern w:val="0"/>
                <w:sz w:val="18"/>
                <w:szCs w:val="18"/>
                <w:lang w:val="es-CO" w:eastAsia="en-US" w:bidi="ar-SA"/>
              </w:rPr>
              <w:t xml:space="preserve">Vehículos de Categoría I que transitan frecuentemente por el peaje y cuyos propietarios pertenezcan a la comunidad no étnica residente en el </w:t>
            </w:r>
            <w:r w:rsidR="0046055E">
              <w:rPr>
                <w:rFonts w:ascii="Work Sans" w:eastAsia="Calibri" w:hAnsi="Work Sans" w:cs="Arial"/>
                <w:kern w:val="0"/>
                <w:sz w:val="18"/>
                <w:szCs w:val="18"/>
                <w:lang w:val="es-CO" w:eastAsia="en-US" w:bidi="ar-SA"/>
              </w:rPr>
              <w:t>municipio de Contadero.</w:t>
            </w:r>
          </w:p>
          <w:p w14:paraId="2C81B103" w14:textId="75357873" w:rsidR="001340E7" w:rsidRDefault="00583702">
            <w:pPr>
              <w:widowControl/>
              <w:jc w:val="both"/>
              <w:textAlignment w:val="auto"/>
            </w:pPr>
            <w:r>
              <w:rPr>
                <w:rFonts w:ascii="Work Sans" w:eastAsia="Calibri" w:hAnsi="Work Sans" w:cs="Arial"/>
                <w:kern w:val="0"/>
                <w:sz w:val="18"/>
                <w:szCs w:val="18"/>
                <w:lang w:val="es-CO" w:eastAsia="en-US" w:bidi="ar-SA"/>
              </w:rPr>
              <w:t>En esta categoría se incluye los vehículos de transporte privado y público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8255" w14:textId="77777777" w:rsidR="001340E7" w:rsidRDefault="00583702">
            <w:pPr>
              <w:widowControl/>
              <w:jc w:val="center"/>
              <w:textAlignment w:val="auto"/>
              <w:rPr>
                <w:rFonts w:ascii="Work Sans" w:eastAsia="Calibri" w:hAnsi="Work Sans" w:cs="Arial"/>
                <w:color w:val="000000"/>
                <w:kern w:val="0"/>
                <w:sz w:val="20"/>
                <w:szCs w:val="20"/>
                <w:lang w:val="es-CO" w:eastAsia="en-US" w:bidi="ar-SA"/>
              </w:rPr>
            </w:pPr>
            <w:r>
              <w:rPr>
                <w:rFonts w:ascii="Work Sans" w:eastAsia="Calibri" w:hAnsi="Work Sans" w:cs="Arial"/>
                <w:color w:val="000000"/>
                <w:kern w:val="0"/>
                <w:sz w:val="20"/>
                <w:szCs w:val="20"/>
                <w:lang w:val="es-CO" w:eastAsia="en-US" w:bidi="ar-SA"/>
              </w:rPr>
              <w:t>$413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499DF"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53CFD32E"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66E57D60"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0D07BAC6"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7C94EACF"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7800FFD5" w14:textId="77777777" w:rsidR="001340E7" w:rsidRDefault="00583702">
            <w:pPr>
              <w:widowControl/>
              <w:jc w:val="center"/>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300</w:t>
            </w:r>
          </w:p>
        </w:tc>
      </w:tr>
      <w:tr w:rsidR="001340E7" w14:paraId="457585BA" w14:textId="77777777">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1609A"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Categoría II-B</w:t>
            </w:r>
          </w:p>
          <w:p w14:paraId="7953E7C8" w14:textId="77777777" w:rsidR="001340E7" w:rsidRDefault="00583702">
            <w:pPr>
              <w:widowControl/>
              <w:textAlignment w:val="auto"/>
            </w:pPr>
            <w:r>
              <w:rPr>
                <w:rFonts w:ascii="Work Sans" w:eastAsia="Calibri" w:hAnsi="Work Sans" w:cs="Arial"/>
                <w:kern w:val="0"/>
                <w:sz w:val="20"/>
                <w:szCs w:val="20"/>
                <w:lang w:val="es-CO" w:eastAsia="en-US" w:bidi="ar-SA"/>
              </w:rPr>
              <w:t>Especial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25F5" w14:textId="77777777" w:rsidR="0046055E" w:rsidRDefault="00583702">
            <w:pPr>
              <w:widowControl/>
              <w:jc w:val="both"/>
              <w:textAlignment w:val="auto"/>
              <w:rPr>
                <w:rFonts w:ascii="Work Sans" w:eastAsia="Calibri" w:hAnsi="Work Sans" w:cs="Arial"/>
                <w:kern w:val="0"/>
                <w:sz w:val="18"/>
                <w:szCs w:val="18"/>
                <w:lang w:val="es-CO" w:eastAsia="en-US" w:bidi="ar-SA"/>
              </w:rPr>
            </w:pPr>
            <w:r>
              <w:rPr>
                <w:rFonts w:ascii="Work Sans" w:eastAsia="Calibri" w:hAnsi="Work Sans" w:cs="Arial"/>
                <w:kern w:val="0"/>
                <w:sz w:val="18"/>
                <w:szCs w:val="18"/>
                <w:lang w:val="es-CO" w:eastAsia="en-US" w:bidi="ar-SA"/>
              </w:rPr>
              <w:t xml:space="preserve">Vehículos de </w:t>
            </w:r>
            <w:r w:rsidRPr="008D407A">
              <w:rPr>
                <w:rFonts w:ascii="Work Sans" w:eastAsia="Calibri" w:hAnsi="Work Sans" w:cs="Arial"/>
                <w:kern w:val="0"/>
                <w:sz w:val="18"/>
                <w:szCs w:val="18"/>
                <w:lang w:val="es-CO" w:eastAsia="en-US" w:bidi="ar-SA"/>
              </w:rPr>
              <w:t>Categoría I</w:t>
            </w:r>
            <w:r w:rsidR="0046055E" w:rsidRPr="008D407A">
              <w:rPr>
                <w:rFonts w:ascii="Work Sans" w:eastAsia="Calibri" w:hAnsi="Work Sans" w:cs="Arial"/>
                <w:kern w:val="0"/>
                <w:sz w:val="18"/>
                <w:szCs w:val="18"/>
                <w:lang w:val="es-CO" w:eastAsia="en-US" w:bidi="ar-SA"/>
              </w:rPr>
              <w:t>I</w:t>
            </w:r>
            <w:r w:rsidRPr="008D407A">
              <w:rPr>
                <w:rFonts w:ascii="Work Sans" w:eastAsia="Calibri" w:hAnsi="Work Sans" w:cs="Arial"/>
                <w:kern w:val="0"/>
                <w:sz w:val="18"/>
                <w:szCs w:val="18"/>
                <w:lang w:val="es-CO" w:eastAsia="en-US" w:bidi="ar-SA"/>
              </w:rPr>
              <w:t xml:space="preserve"> que</w:t>
            </w:r>
            <w:r>
              <w:rPr>
                <w:rFonts w:ascii="Work Sans" w:eastAsia="Calibri" w:hAnsi="Work Sans" w:cs="Arial"/>
                <w:kern w:val="0"/>
                <w:sz w:val="18"/>
                <w:szCs w:val="18"/>
                <w:lang w:val="es-CO" w:eastAsia="en-US" w:bidi="ar-SA"/>
              </w:rPr>
              <w:t xml:space="preserve"> transitan frecuentemente por el peaje y cuyos propietarios pertenezcan a la comunidad no étnica residen</w:t>
            </w:r>
            <w:r w:rsidR="0046055E">
              <w:rPr>
                <w:rFonts w:ascii="Work Sans" w:eastAsia="Calibri" w:hAnsi="Work Sans" w:cs="Arial"/>
                <w:kern w:val="0"/>
                <w:sz w:val="18"/>
                <w:szCs w:val="18"/>
                <w:lang w:val="es-CO" w:eastAsia="en-US" w:bidi="ar-SA"/>
              </w:rPr>
              <w:t>te en el municipio de Contadero.</w:t>
            </w:r>
          </w:p>
          <w:p w14:paraId="22EFDCD1" w14:textId="7D1CCAC7" w:rsidR="001340E7" w:rsidRDefault="00583702">
            <w:pPr>
              <w:widowControl/>
              <w:jc w:val="both"/>
              <w:textAlignment w:val="auto"/>
            </w:pPr>
            <w:r>
              <w:rPr>
                <w:rFonts w:ascii="Work Sans" w:eastAsia="Calibri" w:hAnsi="Work Sans" w:cs="Arial"/>
                <w:kern w:val="0"/>
                <w:sz w:val="18"/>
                <w:szCs w:val="18"/>
                <w:lang w:val="es-CO" w:eastAsia="en-US" w:bidi="ar-SA"/>
              </w:rPr>
              <w:t>En esta categoría se incluye los vehículos de transporte privado y público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0CD3" w14:textId="77777777" w:rsidR="001340E7" w:rsidRDefault="00583702">
            <w:pPr>
              <w:widowControl/>
              <w:jc w:val="center"/>
              <w:textAlignment w:val="auto"/>
              <w:rPr>
                <w:rFonts w:ascii="Work Sans" w:eastAsia="Calibri" w:hAnsi="Work Sans" w:cs="Arial"/>
                <w:color w:val="000000"/>
                <w:kern w:val="0"/>
                <w:sz w:val="20"/>
                <w:szCs w:val="20"/>
                <w:lang w:val="es-CO" w:eastAsia="en-US" w:bidi="ar-SA"/>
              </w:rPr>
            </w:pPr>
            <w:r>
              <w:rPr>
                <w:rFonts w:ascii="Work Sans" w:eastAsia="Calibri" w:hAnsi="Work Sans" w:cs="Arial"/>
                <w:color w:val="000000"/>
                <w:kern w:val="0"/>
                <w:sz w:val="20"/>
                <w:szCs w:val="20"/>
                <w:lang w:val="es-CO" w:eastAsia="en-US" w:bidi="ar-SA"/>
              </w:rPr>
              <w:t>$673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DEC2" w14:textId="77777777" w:rsidR="001340E7" w:rsidRDefault="001340E7">
            <w:pPr>
              <w:widowControl/>
              <w:textAlignment w:val="auto"/>
              <w:rPr>
                <w:rFonts w:ascii="Work Sans" w:eastAsia="Calibri" w:hAnsi="Work Sans" w:cs="Arial"/>
                <w:kern w:val="0"/>
                <w:sz w:val="20"/>
                <w:szCs w:val="20"/>
                <w:lang w:val="es-CO" w:eastAsia="en-US" w:bidi="ar-SA"/>
              </w:rPr>
            </w:pPr>
          </w:p>
        </w:tc>
      </w:tr>
    </w:tbl>
    <w:p w14:paraId="489814D3" w14:textId="77777777" w:rsidR="001340E7" w:rsidRDefault="001340E7">
      <w:pPr>
        <w:jc w:val="center"/>
        <w:rPr>
          <w:rFonts w:ascii="Arial" w:hAnsi="Arial" w:cs="Arial"/>
          <w:b/>
          <w:bCs/>
          <w:sz w:val="20"/>
          <w:szCs w:val="20"/>
        </w:rPr>
      </w:pPr>
    </w:p>
    <w:p w14:paraId="0D63BDD8" w14:textId="62A3EE12" w:rsidR="001340E7" w:rsidRDefault="00583702">
      <w:pPr>
        <w:jc w:val="both"/>
      </w:pPr>
      <w:r>
        <w:rPr>
          <w:rFonts w:ascii="Work Sans" w:hAnsi="Work Sans" w:cs="Arial"/>
          <w:b/>
          <w:bCs/>
          <w:sz w:val="20"/>
          <w:szCs w:val="20"/>
        </w:rPr>
        <w:t>PARÁGRAFO PRIMERO.</w:t>
      </w:r>
      <w:r>
        <w:rPr>
          <w:rFonts w:ascii="Work Sans" w:hAnsi="Work Sans" w:cs="Arial"/>
          <w:sz w:val="20"/>
          <w:szCs w:val="20"/>
        </w:rPr>
        <w:t xml:space="preserve"> </w:t>
      </w:r>
      <w:r w:rsidRPr="008D407A">
        <w:rPr>
          <w:rFonts w:ascii="Work Sans" w:eastAsia="Times New Roman" w:hAnsi="Work Sans" w:cs="Courier New"/>
          <w:sz w:val="21"/>
          <w:szCs w:val="21"/>
          <w:lang w:bidi="ar-SA"/>
        </w:rPr>
        <w:t>La</w:t>
      </w:r>
      <w:r w:rsidR="007239B6" w:rsidRPr="008D407A">
        <w:rPr>
          <w:rFonts w:ascii="Work Sans" w:eastAsia="Times New Roman" w:hAnsi="Work Sans" w:cs="Courier New"/>
          <w:sz w:val="21"/>
          <w:szCs w:val="21"/>
          <w:lang w:bidi="ar-SA"/>
        </w:rPr>
        <w:t>s</w:t>
      </w:r>
      <w:r w:rsidRPr="008D407A">
        <w:rPr>
          <w:rFonts w:ascii="Work Sans" w:eastAsia="Times New Roman" w:hAnsi="Work Sans" w:cs="Courier New"/>
          <w:sz w:val="21"/>
          <w:szCs w:val="21"/>
          <w:lang w:bidi="ar-SA"/>
        </w:rPr>
        <w:t xml:space="preserve"> tarifa</w:t>
      </w:r>
      <w:r w:rsidR="007239B6" w:rsidRPr="008D407A">
        <w:rPr>
          <w:rFonts w:ascii="Work Sans" w:eastAsia="Times New Roman" w:hAnsi="Work Sans" w:cs="Courier New"/>
          <w:sz w:val="21"/>
          <w:szCs w:val="21"/>
          <w:lang w:bidi="ar-SA"/>
        </w:rPr>
        <w:t>s</w:t>
      </w:r>
      <w:r w:rsidRPr="008D407A">
        <w:rPr>
          <w:rFonts w:ascii="Work Sans" w:eastAsia="Times New Roman" w:hAnsi="Work Sans" w:cs="Courier New"/>
          <w:sz w:val="21"/>
          <w:szCs w:val="21"/>
          <w:lang w:bidi="ar-SA"/>
        </w:rPr>
        <w:t xml:space="preserve"> diferenciales fijadas en el presente artículo no incluye</w:t>
      </w:r>
      <w:r w:rsidR="006672C7" w:rsidRPr="008D407A">
        <w:rPr>
          <w:rFonts w:ascii="Work Sans" w:eastAsia="Times New Roman" w:hAnsi="Work Sans" w:cs="Courier New"/>
          <w:sz w:val="21"/>
          <w:szCs w:val="21"/>
          <w:lang w:bidi="ar-SA"/>
        </w:rPr>
        <w:t>n</w:t>
      </w:r>
      <w:r w:rsidRPr="008D407A">
        <w:rPr>
          <w:rFonts w:ascii="Work Sans" w:eastAsia="Times New Roman" w:hAnsi="Work Sans" w:cs="Courier New"/>
          <w:sz w:val="21"/>
          <w:szCs w:val="21"/>
          <w:lang w:bidi="ar-SA"/>
        </w:rPr>
        <w:t xml:space="preserve"> el valor correspondiente al FOSEVI. En todo caso, si el FOSEVI se llegare a incrementar, dicho incremento se deberá</w:t>
      </w:r>
      <w:r>
        <w:rPr>
          <w:rFonts w:ascii="Work Sans" w:eastAsia="Times New Roman" w:hAnsi="Work Sans" w:cs="Courier New"/>
          <w:sz w:val="21"/>
          <w:szCs w:val="21"/>
          <w:lang w:bidi="ar-SA"/>
        </w:rPr>
        <w:t xml:space="preserve"> adicionar a esta tarifa en el momento del cobro.</w:t>
      </w:r>
    </w:p>
    <w:p w14:paraId="4676BD1E" w14:textId="77777777" w:rsidR="001340E7" w:rsidRDefault="001340E7">
      <w:pPr>
        <w:jc w:val="both"/>
        <w:rPr>
          <w:rFonts w:ascii="Work Sans" w:hAnsi="Work Sans" w:cs="Arial"/>
          <w:sz w:val="20"/>
          <w:szCs w:val="20"/>
        </w:rPr>
      </w:pPr>
    </w:p>
    <w:p w14:paraId="544203D6" w14:textId="7F7044DD" w:rsidR="001340E7" w:rsidRDefault="00583702">
      <w:pPr>
        <w:jc w:val="both"/>
      </w:pPr>
      <w:r>
        <w:rPr>
          <w:rFonts w:ascii="Work Sans" w:hAnsi="Work Sans" w:cs="Arial"/>
          <w:b/>
          <w:sz w:val="20"/>
          <w:szCs w:val="20"/>
        </w:rPr>
        <w:t>PARÁGRAFO SEGUNDO.</w:t>
      </w:r>
      <w:r>
        <w:rPr>
          <w:rFonts w:ascii="Work Sans" w:hAnsi="Work Sans" w:cs="Arial"/>
          <w:sz w:val="20"/>
          <w:szCs w:val="20"/>
        </w:rPr>
        <w:t xml:space="preserve"> Las </w:t>
      </w:r>
      <w:r w:rsidRPr="008D407A">
        <w:rPr>
          <w:rFonts w:ascii="Work Sans" w:hAnsi="Work Sans" w:cs="Arial"/>
          <w:sz w:val="20"/>
          <w:szCs w:val="20"/>
        </w:rPr>
        <w:t>tarifas diferenciales establecidas en el presente artículo para la estación de peaje denominada El Contadero</w:t>
      </w:r>
      <w:r w:rsidR="00E83321" w:rsidRPr="008D407A">
        <w:rPr>
          <w:rFonts w:ascii="Work Sans" w:hAnsi="Work Sans" w:cs="Arial"/>
          <w:sz w:val="20"/>
          <w:szCs w:val="20"/>
        </w:rPr>
        <w:t xml:space="preserve"> y la caseta de control La Josefina, </w:t>
      </w:r>
      <w:r w:rsidRPr="008D407A">
        <w:rPr>
          <w:rFonts w:ascii="Work Sans" w:hAnsi="Work Sans" w:cs="Arial"/>
          <w:sz w:val="20"/>
          <w:szCs w:val="20"/>
        </w:rPr>
        <w:t>serán cobradas a partir de la suscripción del acta de terminació</w:t>
      </w:r>
      <w:r w:rsidR="006672C7" w:rsidRPr="008D407A">
        <w:rPr>
          <w:rFonts w:ascii="Work Sans" w:hAnsi="Work Sans" w:cs="Arial"/>
          <w:sz w:val="20"/>
          <w:szCs w:val="20"/>
        </w:rPr>
        <w:t>n de la Unidad Funcional o del Acta de Terminación P</w:t>
      </w:r>
      <w:r w:rsidRPr="008D407A">
        <w:rPr>
          <w:rFonts w:ascii="Work Sans" w:hAnsi="Work Sans" w:cs="Arial"/>
          <w:sz w:val="20"/>
          <w:szCs w:val="20"/>
        </w:rPr>
        <w:t>arcial de la</w:t>
      </w:r>
      <w:r>
        <w:rPr>
          <w:rFonts w:ascii="Work Sans" w:hAnsi="Work Sans" w:cs="Arial"/>
          <w:sz w:val="20"/>
          <w:szCs w:val="20"/>
        </w:rPr>
        <w:t xml:space="preserve"> Unidad Funcional en la que se encuentra ubicada la Estación de Peaje, conforme las disposici</w:t>
      </w:r>
      <w:r w:rsidR="00031467">
        <w:rPr>
          <w:rFonts w:ascii="Work Sans" w:hAnsi="Work Sans" w:cs="Arial"/>
          <w:sz w:val="20"/>
          <w:szCs w:val="20"/>
        </w:rPr>
        <w:t>ones establecidas en el Contrato de Concesión bajo el esquema de Asociación Público P</w:t>
      </w:r>
      <w:r>
        <w:rPr>
          <w:rFonts w:ascii="Work Sans" w:hAnsi="Work Sans" w:cs="Arial"/>
          <w:sz w:val="20"/>
          <w:szCs w:val="20"/>
        </w:rPr>
        <w:t xml:space="preserve">rivada N° 015 de 2015 y serán </w:t>
      </w:r>
      <w:r>
        <w:rPr>
          <w:rFonts w:ascii="Work Sans" w:hAnsi="Work Sans"/>
          <w:color w:val="221E1F"/>
          <w:sz w:val="20"/>
          <w:szCs w:val="20"/>
        </w:rPr>
        <w:t>actualizadas cada año, de acuerdo a lo establecido en el contrato de concesión y deberán ser ajustadas a la centena más cercana, con el fin de facilitar el recaudo por parte del Concesionario.</w:t>
      </w:r>
    </w:p>
    <w:p w14:paraId="0399FDB7" w14:textId="77777777" w:rsidR="001340E7" w:rsidRDefault="001340E7">
      <w:pPr>
        <w:jc w:val="both"/>
        <w:rPr>
          <w:rFonts w:ascii="Work Sans" w:hAnsi="Work Sans" w:cs="Arial"/>
          <w:sz w:val="20"/>
          <w:szCs w:val="20"/>
        </w:rPr>
      </w:pPr>
    </w:p>
    <w:p w14:paraId="45A70835" w14:textId="77777777" w:rsidR="001340E7" w:rsidRDefault="00583702">
      <w:pPr>
        <w:pStyle w:val="pa7"/>
        <w:spacing w:before="0" w:after="0"/>
        <w:jc w:val="both"/>
      </w:pPr>
      <w:r>
        <w:rPr>
          <w:rFonts w:ascii="Work Sans" w:hAnsi="Work Sans"/>
          <w:b/>
          <w:bCs/>
          <w:iCs/>
          <w:sz w:val="20"/>
          <w:szCs w:val="20"/>
        </w:rPr>
        <w:t>ARTÍCULO 4.-</w:t>
      </w:r>
      <w:r>
        <w:rPr>
          <w:rFonts w:ascii="Work Sans" w:hAnsi="Work Sans" w:cs="Courier New"/>
          <w:sz w:val="20"/>
          <w:szCs w:val="20"/>
        </w:rPr>
        <w:t xml:space="preserve"> La Agencia Nacional de Infraestructura fijará los requisitos para acreditar la calidad de beneficiario, el procedimiento para acceder al beneficio y las causales de pérdida del beneficio, de las tarifas diferenciales en la estación de peaje el Contadero y en la caseta de control La Josefina, establecidas en la presente resolución.</w:t>
      </w:r>
    </w:p>
    <w:p w14:paraId="33F2B1F8" w14:textId="77777777" w:rsidR="001340E7" w:rsidRDefault="001340E7">
      <w:pPr>
        <w:ind w:right="-1"/>
        <w:jc w:val="both"/>
        <w:rPr>
          <w:rFonts w:ascii="Work Sans" w:eastAsia="Times New Roman" w:hAnsi="Work Sans" w:cs="Courier New"/>
          <w:sz w:val="20"/>
          <w:szCs w:val="20"/>
        </w:rPr>
      </w:pPr>
    </w:p>
    <w:p w14:paraId="00A25356" w14:textId="77777777" w:rsidR="001340E7" w:rsidRDefault="00583702">
      <w:pPr>
        <w:tabs>
          <w:tab w:val="left" w:pos="0"/>
        </w:tabs>
        <w:ind w:right="49"/>
        <w:jc w:val="both"/>
      </w:pPr>
      <w:r>
        <w:rPr>
          <w:rFonts w:ascii="Work Sans" w:hAnsi="Work Sans"/>
          <w:b/>
          <w:bCs/>
          <w:iCs/>
          <w:sz w:val="20"/>
          <w:szCs w:val="20"/>
        </w:rPr>
        <w:t>ARTÍCULO 5.-</w:t>
      </w:r>
      <w:r>
        <w:rPr>
          <w:rFonts w:ascii="Work Sans" w:eastAsia="Times New Roman" w:hAnsi="Work Sans" w:cs="Courier New"/>
          <w:sz w:val="20"/>
          <w:szCs w:val="20"/>
        </w:rPr>
        <w:t xml:space="preserve"> </w:t>
      </w:r>
      <w:r>
        <w:rPr>
          <w:rFonts w:ascii="Work Sans" w:eastAsia="Times New Roman" w:hAnsi="Work Sans" w:cs="Arial"/>
          <w:sz w:val="21"/>
          <w:szCs w:val="21"/>
          <w:lang w:eastAsia="es-ES"/>
        </w:rPr>
        <w:t xml:space="preserve">Las disposiciones de la Resolución 1920 de 2015 que haga referencia a la estación de peaje Ipiales se entenderá referida a la estación de peaje El Contadero, en virtud de lo dispuesto en la presente resolución.  </w:t>
      </w:r>
    </w:p>
    <w:p w14:paraId="6E63AE5B" w14:textId="77777777" w:rsidR="001340E7" w:rsidRDefault="001340E7">
      <w:pPr>
        <w:tabs>
          <w:tab w:val="left" w:pos="0"/>
        </w:tabs>
        <w:ind w:right="49"/>
        <w:jc w:val="both"/>
        <w:rPr>
          <w:rFonts w:ascii="Work Sans" w:eastAsia="Times New Roman" w:hAnsi="Work Sans" w:cs="Arial"/>
          <w:sz w:val="21"/>
          <w:szCs w:val="21"/>
          <w:lang w:eastAsia="es-ES"/>
        </w:rPr>
      </w:pPr>
    </w:p>
    <w:p w14:paraId="0124C808" w14:textId="77777777" w:rsidR="001340E7" w:rsidRDefault="00583702">
      <w:pPr>
        <w:jc w:val="both"/>
      </w:pPr>
      <w:r>
        <w:rPr>
          <w:rFonts w:ascii="Work Sans" w:eastAsia="Times New Roman" w:hAnsi="Work Sans" w:cs="Arial"/>
          <w:b/>
          <w:sz w:val="21"/>
          <w:szCs w:val="21"/>
          <w:lang w:eastAsia="es-ES"/>
        </w:rPr>
        <w:t xml:space="preserve">ARTÍCULO 6.- </w:t>
      </w:r>
      <w:r>
        <w:rPr>
          <w:rFonts w:ascii="Work Sans" w:eastAsia="Times New Roman" w:hAnsi="Work Sans" w:cs="Arial"/>
          <w:sz w:val="21"/>
          <w:szCs w:val="21"/>
          <w:lang w:eastAsia="es-ES"/>
        </w:rPr>
        <w:t>La Agencia Nacional de Infraestructura deberá tener en sus archivos todos los documentos que sirvieron de sustento para la expedición del presente acto administrativo y ponerlos a disposición de las autoridades que los requieran.</w:t>
      </w:r>
    </w:p>
    <w:p w14:paraId="7B1A9A5E" w14:textId="77777777" w:rsidR="001340E7" w:rsidRDefault="001340E7">
      <w:pPr>
        <w:jc w:val="both"/>
        <w:rPr>
          <w:rFonts w:ascii="Work Sans" w:eastAsia="Times New Roman" w:hAnsi="Work Sans" w:cs="Arial"/>
          <w:sz w:val="21"/>
          <w:szCs w:val="21"/>
          <w:lang w:eastAsia="es-ES"/>
        </w:rPr>
      </w:pPr>
    </w:p>
    <w:p w14:paraId="46A10295" w14:textId="77777777" w:rsidR="001340E7" w:rsidRDefault="00583702">
      <w:pPr>
        <w:widowControl/>
        <w:jc w:val="both"/>
        <w:textAlignment w:val="auto"/>
      </w:pPr>
      <w:r>
        <w:rPr>
          <w:rStyle w:val="Fuentedeprrafopredeter0"/>
          <w:rFonts w:ascii="Work Sans" w:eastAsia="Calibri" w:hAnsi="Work Sans" w:cs="Arial"/>
          <w:b/>
          <w:kern w:val="0"/>
          <w:sz w:val="20"/>
          <w:szCs w:val="20"/>
          <w:lang w:val="es-CO" w:eastAsia="en-US" w:bidi="ar-SA"/>
        </w:rPr>
        <w:t>ARTÍCULO 7.-</w:t>
      </w:r>
      <w:r>
        <w:rPr>
          <w:rStyle w:val="Fuentedeprrafopredeter0"/>
          <w:rFonts w:ascii="Work Sans" w:eastAsia="Calibri" w:hAnsi="Work Sans" w:cs="Arial"/>
          <w:kern w:val="0"/>
          <w:sz w:val="20"/>
          <w:szCs w:val="20"/>
          <w:lang w:val="es-CO" w:eastAsia="en-US" w:bidi="ar-SA"/>
        </w:rPr>
        <w:t xml:space="preserve"> La presente Resolución rige a partir de la fecha de su publicación en el diario oficial y modifica lo referente a la </w:t>
      </w:r>
      <w:r>
        <w:rPr>
          <w:rFonts w:ascii="Work Sans" w:hAnsi="Work Sans" w:cs="Arial"/>
          <w:sz w:val="20"/>
          <w:szCs w:val="20"/>
        </w:rPr>
        <w:t xml:space="preserve">descripción de las categorías especiales de la </w:t>
      </w:r>
      <w:r>
        <w:rPr>
          <w:rFonts w:ascii="Work Sans" w:hAnsi="Work Sans" w:cs="Arial"/>
          <w:sz w:val="20"/>
          <w:szCs w:val="20"/>
        </w:rPr>
        <w:lastRenderedPageBreak/>
        <w:t xml:space="preserve">estación de peaje Ipiales previstas en el </w:t>
      </w:r>
      <w:r>
        <w:rPr>
          <w:rStyle w:val="Fuentedeprrafopredeter0"/>
          <w:rFonts w:ascii="Work Sans" w:eastAsia="Calibri" w:hAnsi="Work Sans" w:cs="Arial"/>
          <w:kern w:val="0"/>
          <w:sz w:val="20"/>
          <w:szCs w:val="20"/>
          <w:lang w:val="es-CO" w:eastAsia="en-US" w:bidi="ar-SA"/>
        </w:rPr>
        <w:t xml:space="preserve">artículo 2 de la Resolución 1920 de 2015 del Ministerio de Transporte. </w:t>
      </w:r>
    </w:p>
    <w:p w14:paraId="29ECEBDE" w14:textId="77777777" w:rsidR="001340E7" w:rsidRDefault="001340E7">
      <w:pPr>
        <w:widowControl/>
        <w:jc w:val="center"/>
        <w:textAlignment w:val="auto"/>
        <w:rPr>
          <w:rFonts w:ascii="Work Sans" w:eastAsia="Calibri" w:hAnsi="Work Sans" w:cs="Arial"/>
          <w:b/>
          <w:kern w:val="0"/>
          <w:sz w:val="20"/>
          <w:szCs w:val="20"/>
          <w:lang w:val="es-CO" w:eastAsia="en-US" w:bidi="ar-SA"/>
        </w:rPr>
      </w:pPr>
    </w:p>
    <w:p w14:paraId="0121600B" w14:textId="77777777" w:rsidR="001340E7" w:rsidRDefault="00583702">
      <w:pPr>
        <w:widowControl/>
        <w:jc w:val="center"/>
        <w:textAlignment w:val="auto"/>
        <w:rPr>
          <w:rFonts w:ascii="Work Sans" w:eastAsia="Calibri" w:hAnsi="Work Sans" w:cs="Arial"/>
          <w:b/>
          <w:kern w:val="0"/>
          <w:sz w:val="20"/>
          <w:szCs w:val="20"/>
          <w:lang w:val="es-CO" w:eastAsia="en-US" w:bidi="ar-SA"/>
        </w:rPr>
      </w:pPr>
      <w:r>
        <w:rPr>
          <w:rFonts w:ascii="Work Sans" w:eastAsia="Calibri" w:hAnsi="Work Sans" w:cs="Arial"/>
          <w:b/>
          <w:kern w:val="0"/>
          <w:sz w:val="20"/>
          <w:szCs w:val="20"/>
          <w:lang w:val="es-CO" w:eastAsia="en-US" w:bidi="ar-SA"/>
        </w:rPr>
        <w:t>PUBLIQUESE Y CUMPLASE</w:t>
      </w:r>
    </w:p>
    <w:p w14:paraId="786E48E7"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39EFCDFD" w14:textId="77777777" w:rsidR="001340E7" w:rsidRDefault="00583702">
      <w:pPr>
        <w:widowControl/>
        <w:textAlignment w:val="auto"/>
        <w:rPr>
          <w:rFonts w:ascii="Work Sans" w:eastAsia="Calibri" w:hAnsi="Work Sans" w:cs="Arial"/>
          <w:kern w:val="0"/>
          <w:sz w:val="20"/>
          <w:szCs w:val="20"/>
          <w:lang w:val="es-CO" w:eastAsia="en-US" w:bidi="ar-SA"/>
        </w:rPr>
      </w:pPr>
      <w:r>
        <w:rPr>
          <w:rFonts w:ascii="Work Sans" w:eastAsia="Calibri" w:hAnsi="Work Sans" w:cs="Arial"/>
          <w:kern w:val="0"/>
          <w:sz w:val="20"/>
          <w:szCs w:val="20"/>
          <w:lang w:val="es-CO" w:eastAsia="en-US" w:bidi="ar-SA"/>
        </w:rPr>
        <w:t xml:space="preserve">Dada en Bogotá a los                                    </w:t>
      </w:r>
    </w:p>
    <w:p w14:paraId="3FBE42E5"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011918D2"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3AD9EAA9"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550C1BFA"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4C9A2F2B"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52106D4C"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5B3DCCEE"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6CEBBBDF" w14:textId="77777777" w:rsidR="001340E7" w:rsidRDefault="001340E7">
      <w:pPr>
        <w:widowControl/>
        <w:jc w:val="center"/>
        <w:textAlignment w:val="auto"/>
        <w:rPr>
          <w:rFonts w:ascii="Work Sans" w:eastAsia="Calibri" w:hAnsi="Work Sans" w:cs="Arial"/>
          <w:kern w:val="0"/>
          <w:sz w:val="20"/>
          <w:szCs w:val="20"/>
          <w:lang w:val="es-CO" w:eastAsia="en-US" w:bidi="ar-SA"/>
        </w:rPr>
      </w:pPr>
    </w:p>
    <w:p w14:paraId="2A934C0E" w14:textId="77777777" w:rsidR="001340E7" w:rsidRDefault="00583702">
      <w:pPr>
        <w:pStyle w:val="Ttulo1"/>
        <w:ind w:right="-1"/>
        <w:rPr>
          <w:rFonts w:ascii="Work Sans" w:hAnsi="Work Sans"/>
          <w:sz w:val="20"/>
        </w:rPr>
      </w:pPr>
      <w:r>
        <w:rPr>
          <w:rFonts w:ascii="Work Sans" w:hAnsi="Work Sans"/>
          <w:sz w:val="20"/>
        </w:rPr>
        <w:t>ANGELA MARÍA OROZCO GÓMEZ</w:t>
      </w:r>
    </w:p>
    <w:p w14:paraId="6FD97A3E" w14:textId="77777777" w:rsidR="001340E7" w:rsidRDefault="001340E7">
      <w:pPr>
        <w:pStyle w:val="Standard"/>
      </w:pPr>
    </w:p>
    <w:p w14:paraId="05338F78" w14:textId="77777777" w:rsidR="001340E7" w:rsidRDefault="001340E7">
      <w:pPr>
        <w:pStyle w:val="Standard"/>
      </w:pPr>
    </w:p>
    <w:p w14:paraId="26139449" w14:textId="77777777" w:rsidR="001340E7" w:rsidRDefault="001340E7">
      <w:pPr>
        <w:pStyle w:val="Standard"/>
      </w:pPr>
    </w:p>
    <w:p w14:paraId="582C7601" w14:textId="77777777" w:rsidR="001340E7" w:rsidRDefault="001340E7">
      <w:pPr>
        <w:pStyle w:val="Standard"/>
        <w:rPr>
          <w:rFonts w:ascii="Work Sans" w:hAnsi="Work Sans" w:cs="Arial"/>
          <w:sz w:val="20"/>
          <w:lang w:val="es"/>
        </w:rPr>
      </w:pPr>
    </w:p>
    <w:p w14:paraId="3CB7FB20" w14:textId="77777777" w:rsidR="001340E7" w:rsidRDefault="001340E7">
      <w:pPr>
        <w:pStyle w:val="Standard"/>
        <w:rPr>
          <w:rFonts w:ascii="Work Sans" w:hAnsi="Work Sans" w:cs="Arial"/>
          <w:sz w:val="20"/>
          <w:lang w:val="es"/>
        </w:rPr>
      </w:pPr>
    </w:p>
    <w:p w14:paraId="7929D0A4" w14:textId="77777777" w:rsidR="001340E7" w:rsidRDefault="00583702">
      <w:pPr>
        <w:jc w:val="both"/>
        <w:rPr>
          <w:rFonts w:ascii="Work Sans" w:hAnsi="Work Sans" w:cs="Arial"/>
          <w:sz w:val="12"/>
          <w:szCs w:val="12"/>
          <w:lang w:eastAsia="es-CO"/>
        </w:rPr>
      </w:pPr>
      <w:r>
        <w:rPr>
          <w:rFonts w:ascii="Work Sans" w:hAnsi="Work Sans" w:cs="Arial"/>
          <w:sz w:val="12"/>
          <w:szCs w:val="12"/>
          <w:lang w:eastAsia="es-CO"/>
        </w:rPr>
        <w:t>Manuel Felipe Gutiérrez Torres – Presidente Agencia Nacional de Infraestructura</w:t>
      </w:r>
    </w:p>
    <w:p w14:paraId="5436117F" w14:textId="77777777" w:rsidR="001340E7" w:rsidRDefault="00583702">
      <w:pPr>
        <w:jc w:val="both"/>
        <w:rPr>
          <w:rFonts w:ascii="Work Sans" w:hAnsi="Work Sans" w:cs="Arial"/>
          <w:sz w:val="12"/>
          <w:szCs w:val="12"/>
          <w:lang w:eastAsia="es-CO"/>
        </w:rPr>
      </w:pPr>
      <w:r>
        <w:rPr>
          <w:rFonts w:ascii="Work Sans" w:hAnsi="Work Sans" w:cs="Arial"/>
          <w:sz w:val="12"/>
          <w:szCs w:val="12"/>
          <w:lang w:eastAsia="es-CO"/>
        </w:rPr>
        <w:t>Olga Lucia Ramírez – Viceministra de Infraestructura (E), Ministerio de Transporte</w:t>
      </w:r>
      <w:r>
        <w:rPr>
          <w:rFonts w:ascii="Work Sans" w:hAnsi="Work Sans" w:cs="Arial"/>
          <w:sz w:val="12"/>
          <w:szCs w:val="12"/>
          <w:lang w:eastAsia="es-CO"/>
        </w:rPr>
        <w:tab/>
      </w:r>
    </w:p>
    <w:p w14:paraId="394A20F6" w14:textId="77777777" w:rsidR="001340E7" w:rsidRDefault="00583702">
      <w:r>
        <w:rPr>
          <w:rFonts w:ascii="Work Sans" w:eastAsia="Times New Roman" w:hAnsi="Work Sans" w:cs="Courier New"/>
          <w:sz w:val="12"/>
          <w:szCs w:val="12"/>
        </w:rPr>
        <w:t xml:space="preserve">Pablo Augusto Alfonso Carrillo </w:t>
      </w:r>
      <w:r>
        <w:rPr>
          <w:rFonts w:ascii="Work Sans" w:hAnsi="Work Sans" w:cs="Arial"/>
          <w:sz w:val="12"/>
          <w:szCs w:val="12"/>
          <w:lang w:eastAsia="es-CO"/>
        </w:rPr>
        <w:t>– Jefe Oficina Asesora de Jurídica, Ministerio de Transporte</w:t>
      </w:r>
    </w:p>
    <w:p w14:paraId="6BDF3F74" w14:textId="77777777" w:rsidR="001340E7" w:rsidRDefault="00583702">
      <w:pPr>
        <w:jc w:val="both"/>
        <w:rPr>
          <w:rFonts w:ascii="Work Sans" w:hAnsi="Work Sans" w:cs="Arial"/>
          <w:sz w:val="12"/>
          <w:szCs w:val="12"/>
          <w:lang w:eastAsia="es-CO"/>
        </w:rPr>
      </w:pPr>
      <w:r>
        <w:rPr>
          <w:rFonts w:ascii="Work Sans" w:hAnsi="Work Sans" w:cs="Arial"/>
          <w:sz w:val="12"/>
          <w:szCs w:val="12"/>
          <w:lang w:eastAsia="es-CO"/>
        </w:rPr>
        <w:t>Luis Eduardo Gutiérrez Díaz–Vicepresidente Ejecutivo de Gestión Contractual, Agencia Nacional de Infraestructura</w:t>
      </w:r>
    </w:p>
    <w:p w14:paraId="6E9226EB" w14:textId="77777777" w:rsidR="001340E7" w:rsidRDefault="00583702">
      <w:pPr>
        <w:jc w:val="both"/>
        <w:rPr>
          <w:rFonts w:ascii="Work Sans" w:hAnsi="Work Sans" w:cs="Arial"/>
          <w:sz w:val="12"/>
          <w:szCs w:val="12"/>
          <w:lang w:eastAsia="es-CO"/>
        </w:rPr>
      </w:pPr>
      <w:r>
        <w:rPr>
          <w:rFonts w:ascii="Work Sans" w:hAnsi="Work Sans" w:cs="Arial"/>
          <w:sz w:val="12"/>
          <w:szCs w:val="12"/>
          <w:lang w:eastAsia="es-CO"/>
        </w:rPr>
        <w:t xml:space="preserve">Fernando Ramírez Laguado- Vicepresidente Jurídico, Agencia Nacional de Infraestructura </w:t>
      </w:r>
    </w:p>
    <w:p w14:paraId="77EC0738" w14:textId="77777777" w:rsidR="001340E7" w:rsidRDefault="00583702">
      <w:pPr>
        <w:ind w:right="-1"/>
        <w:jc w:val="both"/>
        <w:rPr>
          <w:rFonts w:ascii="Work Sans" w:hAnsi="Work Sans" w:cs="Arial"/>
          <w:sz w:val="12"/>
          <w:szCs w:val="12"/>
          <w:lang w:eastAsia="es-CO"/>
        </w:rPr>
      </w:pPr>
      <w:r>
        <w:rPr>
          <w:rFonts w:ascii="Work Sans" w:hAnsi="Work Sans" w:cs="Arial"/>
          <w:sz w:val="12"/>
          <w:szCs w:val="12"/>
          <w:lang w:eastAsia="es-CO"/>
        </w:rPr>
        <w:t>Mónica Alejandra Cervera Murillas – Jefe de Oficina de Regulación Económica, Ministerio de Transporte</w:t>
      </w:r>
    </w:p>
    <w:p w14:paraId="34DDE74E" w14:textId="77777777" w:rsidR="001340E7" w:rsidRDefault="00583702">
      <w:r>
        <w:rPr>
          <w:rFonts w:ascii="Work Sans" w:eastAsia="Times New Roman" w:hAnsi="Work Sans" w:cs="Arial"/>
          <w:sz w:val="12"/>
          <w:szCs w:val="12"/>
          <w:lang w:val="es-MX"/>
        </w:rPr>
        <w:t xml:space="preserve">Claudia Patricia Roa Orjuela- Asesora </w:t>
      </w:r>
      <w:r>
        <w:rPr>
          <w:rFonts w:ascii="Work Sans" w:hAnsi="Work Sans" w:cs="Arial"/>
          <w:sz w:val="12"/>
          <w:szCs w:val="12"/>
          <w:lang w:eastAsia="es-CO"/>
        </w:rPr>
        <w:t>Oficina Asesora de Jurídica, Ministerio de Transporte</w:t>
      </w:r>
    </w:p>
    <w:p w14:paraId="3FFF6DD5" w14:textId="77777777" w:rsidR="001340E7" w:rsidRDefault="00583702">
      <w:pPr>
        <w:pStyle w:val="Standard"/>
      </w:pPr>
      <w:r>
        <w:rPr>
          <w:rFonts w:ascii="Work Sans" w:eastAsia="DejaVu Sans" w:hAnsi="Work Sans" w:cs="Arial"/>
          <w:sz w:val="12"/>
          <w:szCs w:val="12"/>
          <w:lang w:eastAsia="es-CO" w:bidi="hi-IN"/>
        </w:rPr>
        <w:t>Magda Paola Suárez Alejo – Abogada Grupo de Conceptos</w:t>
      </w:r>
      <w:bookmarkStart w:id="2" w:name="_GoBack"/>
      <w:bookmarkEnd w:id="2"/>
    </w:p>
    <w:sectPr w:rsidR="001340E7">
      <w:headerReference w:type="default" r:id="rId8"/>
      <w:headerReference w:type="first" r:id="rId9"/>
      <w:pgSz w:w="12240"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A40EA" w14:textId="77777777" w:rsidR="006D79CB" w:rsidRDefault="006D79CB">
      <w:r>
        <w:separator/>
      </w:r>
    </w:p>
  </w:endnote>
  <w:endnote w:type="continuationSeparator" w:id="0">
    <w:p w14:paraId="4295F38D" w14:textId="77777777" w:rsidR="006D79CB" w:rsidRDefault="006D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ork Sans">
    <w:altName w:val="Times New Roman"/>
    <w:panose1 w:val="00000500000000000000"/>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panose1 w:val="00000000000000000000"/>
    <w:charset w:val="00"/>
    <w:family w:val="auto"/>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Futura Bk BT">
    <w:altName w:val="Century Gothic"/>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pple LiGothic Medium">
    <w:charset w:val="00"/>
    <w:family w:val="auto"/>
    <w:pitch w:val="variable"/>
  </w:font>
  <w:font w:name="Cambria Math">
    <w:panose1 w:val="02040503050406030204"/>
    <w:charset w:val="00"/>
    <w:family w:val="roman"/>
    <w:pitch w:val="variable"/>
    <w:sig w:usb0="E00006FF" w:usb1="420024FF" w:usb2="02000000" w:usb3="00000000" w:csb0="0000019F" w:csb1="00000000"/>
  </w:font>
  <w:font w:name="DengXian Light">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4E6BA" w14:textId="77777777" w:rsidR="006D79CB" w:rsidRDefault="006D79CB">
      <w:r>
        <w:rPr>
          <w:color w:val="000000"/>
        </w:rPr>
        <w:separator/>
      </w:r>
    </w:p>
  </w:footnote>
  <w:footnote w:type="continuationSeparator" w:id="0">
    <w:p w14:paraId="19C0F22B" w14:textId="77777777" w:rsidR="006D79CB" w:rsidRDefault="006D79CB">
      <w:r>
        <w:continuationSeparator/>
      </w:r>
    </w:p>
  </w:footnote>
  <w:footnote w:id="1">
    <w:p w14:paraId="25BB86F3" w14:textId="77777777" w:rsidR="001340E7" w:rsidRDefault="00583702">
      <w:pPr>
        <w:pStyle w:val="Textonotapie"/>
        <w:jc w:val="both"/>
      </w:pPr>
      <w:r>
        <w:rPr>
          <w:rStyle w:val="Refdenotaalpie"/>
        </w:rPr>
        <w:footnoteRef/>
      </w:r>
      <w:r>
        <w:rPr>
          <w:rFonts w:ascii="Arial" w:hAnsi="Arial" w:cs="Arial"/>
          <w:i/>
          <w:iCs/>
          <w:sz w:val="15"/>
          <w:szCs w:val="15"/>
        </w:rPr>
        <w:t xml:space="preserve"> “</w:t>
      </w:r>
      <w:r>
        <w:rPr>
          <w:rFonts w:ascii="Arial" w:hAnsi="Arial" w:cs="Arial"/>
          <w:b/>
          <w:bCs/>
          <w:i/>
          <w:iCs/>
          <w:sz w:val="15"/>
          <w:szCs w:val="15"/>
        </w:rPr>
        <w:t xml:space="preserve">PARÁGRAFO PRIMERO: </w:t>
      </w:r>
      <w:r>
        <w:rPr>
          <w:rFonts w:ascii="Arial" w:hAnsi="Arial" w:cs="Arial"/>
          <w:i/>
          <w:iCs/>
          <w:sz w:val="15"/>
          <w:szCs w:val="15"/>
        </w:rPr>
        <w:t xml:space="preserve">En caso de que se presente la mencionada reducción de alcance, las partes deberán realizar de mutuo acuerdo los ajustes al contrato de concesión derivados de dicha reducción, como lo son inversiones en el sector, retribución del contrato y alcance definido en el contrato.”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06FC" w14:textId="27D30EF7" w:rsidR="00991988" w:rsidRDefault="00583702">
    <w:pPr>
      <w:pStyle w:val="Standard"/>
      <w:tabs>
        <w:tab w:val="left" w:pos="-720"/>
      </w:tabs>
      <w:jc w:val="both"/>
    </w:pPr>
    <w:r>
      <w:rPr>
        <w:rFonts w:ascii="Work Sans" w:hAnsi="Work Sans" w:cs="Garamond"/>
        <w:b/>
        <w:spacing w:val="-3"/>
        <w:sz w:val="22"/>
        <w:szCs w:val="22"/>
      </w:rPr>
      <w:t>RESOLUCIÓN</w:t>
    </w:r>
    <w:r>
      <w:rPr>
        <w:rFonts w:ascii="Work Sans" w:eastAsia="Garamond" w:hAnsi="Work Sans" w:cs="Garamond"/>
        <w:b/>
        <w:spacing w:val="-3"/>
        <w:sz w:val="22"/>
        <w:szCs w:val="22"/>
      </w:rPr>
      <w:t xml:space="preserve"> </w:t>
    </w:r>
    <w:r>
      <w:rPr>
        <w:rFonts w:ascii="Work Sans" w:hAnsi="Work Sans" w:cs="Garamond"/>
        <w:b/>
        <w:spacing w:val="-3"/>
        <w:sz w:val="22"/>
        <w:szCs w:val="22"/>
      </w:rPr>
      <w:t>NÚMERO</w:t>
    </w:r>
    <w:r>
      <w:rPr>
        <w:rFonts w:ascii="Work Sans" w:eastAsia="Garamond" w:hAnsi="Work Sans" w:cs="Garamond"/>
        <w:b/>
        <w:spacing w:val="-3"/>
        <w:sz w:val="22"/>
        <w:szCs w:val="22"/>
      </w:rPr>
      <w:t xml:space="preserve">                         </w:t>
    </w:r>
    <w:r>
      <w:rPr>
        <w:rFonts w:ascii="Work Sans" w:hAnsi="Work Sans" w:cs="Garamond"/>
        <w:b/>
        <w:spacing w:val="-3"/>
        <w:sz w:val="22"/>
        <w:szCs w:val="22"/>
      </w:rPr>
      <w:t>DEL</w:t>
    </w:r>
    <w:r>
      <w:rPr>
        <w:rFonts w:ascii="Work Sans" w:eastAsia="Garamond" w:hAnsi="Work Sans" w:cs="Garamond"/>
        <w:b/>
        <w:spacing w:val="-3"/>
        <w:sz w:val="22"/>
        <w:szCs w:val="22"/>
      </w:rPr>
      <w:t xml:space="preserve">                                    </w:t>
    </w:r>
    <w:r>
      <w:rPr>
        <w:rFonts w:ascii="Work Sans" w:hAnsi="Work Sans" w:cs="Garamond"/>
        <w:b/>
        <w:spacing w:val="-3"/>
        <w:sz w:val="22"/>
        <w:szCs w:val="22"/>
      </w:rPr>
      <w:t>HOJA</w:t>
    </w:r>
    <w:r>
      <w:rPr>
        <w:rFonts w:ascii="Work Sans" w:eastAsia="Garamond" w:hAnsi="Work Sans" w:cs="Garamond"/>
        <w:b/>
        <w:spacing w:val="-3"/>
        <w:sz w:val="22"/>
        <w:szCs w:val="22"/>
      </w:rPr>
      <w:t xml:space="preserve"> </w:t>
    </w:r>
    <w:r>
      <w:rPr>
        <w:rFonts w:ascii="Work Sans" w:hAnsi="Work Sans" w:cs="Garamond"/>
        <w:b/>
        <w:spacing w:val="-3"/>
        <w:sz w:val="22"/>
        <w:szCs w:val="22"/>
      </w:rPr>
      <w:t>No.</w:t>
    </w:r>
    <w:r>
      <w:rPr>
        <w:rFonts w:ascii="Work Sans" w:eastAsia="Garamond" w:hAnsi="Work Sans" w:cs="Garamond"/>
        <w:b/>
        <w:spacing w:val="-3"/>
        <w:sz w:val="22"/>
        <w:szCs w:val="22"/>
      </w:rPr>
      <w:t xml:space="preserve"> </w:t>
    </w:r>
    <w:r>
      <w:rPr>
        <w:rStyle w:val="Nmerodepgina"/>
        <w:rFonts w:ascii="Work Sans" w:hAnsi="Work Sans" w:cs="Garamond"/>
        <w:b/>
        <w:sz w:val="22"/>
        <w:szCs w:val="22"/>
      </w:rPr>
      <w:fldChar w:fldCharType="begin"/>
    </w:r>
    <w:r>
      <w:rPr>
        <w:rStyle w:val="Nmerodepgina"/>
        <w:rFonts w:ascii="Work Sans" w:hAnsi="Work Sans" w:cs="Garamond"/>
        <w:b/>
        <w:sz w:val="22"/>
        <w:szCs w:val="22"/>
      </w:rPr>
      <w:instrText xml:space="preserve"> PAGE </w:instrText>
    </w:r>
    <w:r>
      <w:rPr>
        <w:rStyle w:val="Nmerodepgina"/>
        <w:rFonts w:ascii="Work Sans" w:hAnsi="Work Sans" w:cs="Garamond"/>
        <w:b/>
        <w:sz w:val="22"/>
        <w:szCs w:val="22"/>
      </w:rPr>
      <w:fldChar w:fldCharType="separate"/>
    </w:r>
    <w:r w:rsidR="00E508FC">
      <w:rPr>
        <w:rStyle w:val="Nmerodepgina"/>
        <w:rFonts w:ascii="Work Sans" w:hAnsi="Work Sans" w:cs="Garamond"/>
        <w:b/>
        <w:noProof/>
        <w:sz w:val="22"/>
        <w:szCs w:val="22"/>
      </w:rPr>
      <w:t>9</w:t>
    </w:r>
    <w:r>
      <w:rPr>
        <w:rStyle w:val="Nmerodepgina"/>
        <w:rFonts w:ascii="Work Sans" w:hAnsi="Work Sans" w:cs="Garamond"/>
        <w:b/>
        <w:sz w:val="22"/>
        <w:szCs w:val="22"/>
      </w:rPr>
      <w:fldChar w:fldCharType="end"/>
    </w:r>
  </w:p>
  <w:p w14:paraId="5DD5ACF7" w14:textId="77777777" w:rsidR="00991988" w:rsidRDefault="006D79CB">
    <w:pPr>
      <w:pStyle w:val="Standard"/>
      <w:tabs>
        <w:tab w:val="left" w:pos="-720"/>
      </w:tabs>
      <w:jc w:val="both"/>
      <w:rPr>
        <w:rFonts w:ascii="Work Sans" w:hAnsi="Work Sans"/>
      </w:rPr>
    </w:pPr>
  </w:p>
  <w:p w14:paraId="69595B24" w14:textId="77777777" w:rsidR="00991988" w:rsidRDefault="00583702">
    <w:pPr>
      <w:widowControl/>
      <w:jc w:val="center"/>
      <w:textAlignment w:val="auto"/>
      <w:rPr>
        <w:rFonts w:ascii="Work Sans" w:hAnsi="Work Sans"/>
        <w:i/>
        <w:sz w:val="18"/>
        <w:szCs w:val="18"/>
      </w:rPr>
    </w:pPr>
    <w:r>
      <w:rPr>
        <w:rFonts w:ascii="Work Sans" w:hAnsi="Work Sans"/>
        <w:i/>
        <w:sz w:val="18"/>
        <w:szCs w:val="18"/>
      </w:rPr>
      <w:t>“Por la cual se emite concepto vinculante previo a la reubicación de una estación de peaje perteneciente al proyecto de asociación público privada de iniciativa pública que pertenece al corredor vial Rumichaca – Pasto, se establecen tarifas diferenciales y se dictan otras disposiciones”</w:t>
    </w:r>
  </w:p>
  <w:p w14:paraId="240A64FF" w14:textId="77777777" w:rsidR="00991988" w:rsidRDefault="00583702">
    <w:pPr>
      <w:widowControl/>
      <w:pBdr>
        <w:bottom w:val="single" w:sz="12" w:space="1" w:color="000000"/>
      </w:pBdr>
      <w:jc w:val="center"/>
      <w:textAlignment w:val="aut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9FB6" w14:textId="77777777" w:rsidR="00991988" w:rsidRDefault="00583702">
    <w:r>
      <w:rPr>
        <w:noProof/>
        <w:lang w:val="es-CO" w:eastAsia="es-CO" w:bidi="ar-SA"/>
      </w:rPr>
      <w:drawing>
        <wp:inline distT="0" distB="0" distL="0" distR="0" wp14:anchorId="6431C3C4" wp14:editId="643022FF">
          <wp:extent cx="5400044" cy="825090"/>
          <wp:effectExtent l="0" t="0" r="0" b="0"/>
          <wp:docPr id="1"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00044" cy="825090"/>
                  </a:xfrm>
                  <a:prstGeom prst="rect">
                    <a:avLst/>
                  </a:prstGeom>
                  <a:noFill/>
                  <a:ln>
                    <a:noFill/>
                    <a:prstDash/>
                  </a:ln>
                </pic:spPr>
              </pic:pic>
            </a:graphicData>
          </a:graphic>
        </wp:inline>
      </w:drawing>
    </w:r>
  </w:p>
  <w:p w14:paraId="4BC1D7A4" w14:textId="77777777" w:rsidR="00991988" w:rsidRDefault="006D79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D1B"/>
    <w:multiLevelType w:val="multilevel"/>
    <w:tmpl w:val="728499E2"/>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87160E"/>
    <w:multiLevelType w:val="multilevel"/>
    <w:tmpl w:val="8448260A"/>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9FD40DB"/>
    <w:multiLevelType w:val="multilevel"/>
    <w:tmpl w:val="A3F2166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0D24D1C"/>
    <w:multiLevelType w:val="multilevel"/>
    <w:tmpl w:val="BAD057AC"/>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8FB6EF6"/>
    <w:multiLevelType w:val="multilevel"/>
    <w:tmpl w:val="52DEA2DA"/>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CC005CD"/>
    <w:multiLevelType w:val="multilevel"/>
    <w:tmpl w:val="754A168A"/>
    <w:lvl w:ilvl="0">
      <w:start w:val="1"/>
      <w:numFmt w:val="upperRoman"/>
      <w:lvlText w:val="CAPÍTULO %1"/>
      <w:lvlJc w:val="left"/>
      <w:pPr>
        <w:ind w:left="432" w:hanging="432"/>
      </w:pPr>
      <w:rPr>
        <w:b/>
        <w:bCs/>
        <w:caps/>
        <w:u w:val="single"/>
      </w:rPr>
    </w:lvl>
    <w:lvl w:ilvl="1">
      <w:start w:val="1"/>
      <w:numFmt w:val="decimal"/>
      <w:lvlText w:val="%1.%2"/>
      <w:lvlJc w:val="left"/>
      <w:pPr>
        <w:ind w:left="576" w:hanging="576"/>
      </w:pPr>
      <w:rPr>
        <w:b w:val="0"/>
        <w:i w:val="0"/>
      </w:rPr>
    </w:lvl>
    <w:lvl w:ilvl="2">
      <w:start w:val="1"/>
      <w:numFmt w:val="lowerLetter"/>
      <w:lvlText w:val="%1.%2.%3."/>
      <w:lvlJc w:val="left"/>
      <w:pPr>
        <w:ind w:left="720" w:hanging="720"/>
      </w:pPr>
      <w:rPr>
        <w:b w:val="0"/>
      </w:rPr>
    </w:lvl>
    <w:lvl w:ilvl="3">
      <w:start w:val="5"/>
      <w:numFmt w:val="lowerLetter"/>
      <w:lvlText w:val="(%4)"/>
      <w:lvlJc w:val="left"/>
      <w:pPr>
        <w:ind w:left="864" w:hanging="864"/>
      </w:pPr>
      <w:rPr>
        <w:b w:val="0"/>
        <w:i w:val="0"/>
      </w:rPr>
    </w:lvl>
    <w:lvl w:ilvl="4">
      <w:start w:val="1"/>
      <w:numFmt w:val="lowerRoman"/>
      <w:lvlText w:val="(%5)"/>
      <w:lvlJc w:val="left"/>
      <w:pPr>
        <w:ind w:left="1361" w:hanging="510"/>
      </w:pPr>
      <w:rPr>
        <w:rFonts w:ascii="Work Sans" w:hAnsi="Work Sans"/>
        <w:b w:val="0"/>
        <w:i/>
        <w:sz w:val="16"/>
        <w:szCs w:val="16"/>
      </w:rPr>
    </w:lvl>
    <w:lvl w:ilvl="5">
      <w:start w:val="1"/>
      <w:numFmt w:val="decimal"/>
      <w:lvlText w:val="(%6)"/>
      <w:lvlJc w:val="left"/>
      <w:pPr>
        <w:ind w:left="2608" w:hanging="1134"/>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10C5FE1"/>
    <w:multiLevelType w:val="multilevel"/>
    <w:tmpl w:val="2DCE7BEE"/>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38D45882"/>
    <w:multiLevelType w:val="multilevel"/>
    <w:tmpl w:val="6E5AFF9A"/>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E063B79"/>
    <w:multiLevelType w:val="multilevel"/>
    <w:tmpl w:val="93104210"/>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EBB4557"/>
    <w:multiLevelType w:val="multilevel"/>
    <w:tmpl w:val="AC9EB0C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A1C47C3"/>
    <w:multiLevelType w:val="multilevel"/>
    <w:tmpl w:val="89480574"/>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DFC7324"/>
    <w:multiLevelType w:val="multilevel"/>
    <w:tmpl w:val="F6884414"/>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7243ED9"/>
    <w:multiLevelType w:val="multilevel"/>
    <w:tmpl w:val="8FAC2CE0"/>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7851543"/>
    <w:multiLevelType w:val="multilevel"/>
    <w:tmpl w:val="DBCCDBD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6ADE1BEE"/>
    <w:multiLevelType w:val="multilevel"/>
    <w:tmpl w:val="69FEA418"/>
    <w:lvl w:ilvl="0">
      <w:start w:val="2"/>
      <w:numFmt w:val="decimal"/>
      <w:lvlText w:val="%1."/>
      <w:lvlJc w:val="left"/>
      <w:pPr>
        <w:ind w:left="720" w:hanging="360"/>
      </w:pPr>
      <w:rPr>
        <w:rFonts w:ascii="Work Sans" w:eastAsia="Segoe UI" w:hAnsi="Work Sans" w:cs="Arial"/>
        <w:i/>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A90A5C"/>
    <w:multiLevelType w:val="multilevel"/>
    <w:tmpl w:val="1C7AE180"/>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CDE4D9F"/>
    <w:multiLevelType w:val="multilevel"/>
    <w:tmpl w:val="429A9518"/>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6F042E51"/>
    <w:multiLevelType w:val="multilevel"/>
    <w:tmpl w:val="050E5912"/>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751F788E"/>
    <w:multiLevelType w:val="multilevel"/>
    <w:tmpl w:val="7B808244"/>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7D656ED4"/>
    <w:multiLevelType w:val="multilevel"/>
    <w:tmpl w:val="F320CED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7ECD6153"/>
    <w:multiLevelType w:val="multilevel"/>
    <w:tmpl w:val="0B54D19A"/>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
  </w:num>
  <w:num w:numId="2">
    <w:abstractNumId w:val="12"/>
  </w:num>
  <w:num w:numId="3">
    <w:abstractNumId w:val="20"/>
  </w:num>
  <w:num w:numId="4">
    <w:abstractNumId w:val="9"/>
  </w:num>
  <w:num w:numId="5">
    <w:abstractNumId w:val="2"/>
  </w:num>
  <w:num w:numId="6">
    <w:abstractNumId w:val="4"/>
  </w:num>
  <w:num w:numId="7">
    <w:abstractNumId w:val="0"/>
  </w:num>
  <w:num w:numId="8">
    <w:abstractNumId w:val="19"/>
  </w:num>
  <w:num w:numId="9">
    <w:abstractNumId w:val="6"/>
  </w:num>
  <w:num w:numId="10">
    <w:abstractNumId w:val="18"/>
  </w:num>
  <w:num w:numId="11">
    <w:abstractNumId w:val="17"/>
  </w:num>
  <w:num w:numId="12">
    <w:abstractNumId w:val="7"/>
  </w:num>
  <w:num w:numId="13">
    <w:abstractNumId w:val="8"/>
  </w:num>
  <w:num w:numId="14">
    <w:abstractNumId w:val="13"/>
  </w:num>
  <w:num w:numId="15">
    <w:abstractNumId w:val="16"/>
  </w:num>
  <w:num w:numId="16">
    <w:abstractNumId w:val="3"/>
  </w:num>
  <w:num w:numId="17">
    <w:abstractNumId w:val="15"/>
  </w:num>
  <w:num w:numId="18">
    <w:abstractNumId w:val="11"/>
  </w:num>
  <w:num w:numId="19">
    <w:abstractNumId w:val="1"/>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E7"/>
    <w:rsid w:val="00031467"/>
    <w:rsid w:val="000C7DC7"/>
    <w:rsid w:val="001340E7"/>
    <w:rsid w:val="00183417"/>
    <w:rsid w:val="001B52E3"/>
    <w:rsid w:val="0046055E"/>
    <w:rsid w:val="004B66E3"/>
    <w:rsid w:val="00583702"/>
    <w:rsid w:val="00594B4A"/>
    <w:rsid w:val="006672C7"/>
    <w:rsid w:val="006D79CB"/>
    <w:rsid w:val="006E72FB"/>
    <w:rsid w:val="007239B6"/>
    <w:rsid w:val="008C73BA"/>
    <w:rsid w:val="008D407A"/>
    <w:rsid w:val="00A05756"/>
    <w:rsid w:val="00C525A3"/>
    <w:rsid w:val="00CE2860"/>
    <w:rsid w:val="00E27553"/>
    <w:rsid w:val="00E508FC"/>
    <w:rsid w:val="00E83321"/>
    <w:rsid w:val="00F001D5"/>
    <w:rsid w:val="00F6647D"/>
    <w:rsid w:val="00FA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AD08"/>
  <w15:docId w15:val="{CE1174E7-9E4D-446D-AC8E-94300086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pPr>
      <w:keepNext/>
      <w:widowControl w:val="0"/>
      <w:jc w:val="center"/>
      <w:outlineLvl w:val="1"/>
    </w:pPr>
    <w:rPr>
      <w:rFonts w:ascii="Arial" w:eastAsia="Arial" w:hAnsi="Arial" w:cs="Arial"/>
      <w:b/>
    </w:rPr>
  </w:style>
  <w:style w:type="paragraph" w:styleId="Ttulo3">
    <w:name w:val="heading 3"/>
    <w:basedOn w:val="Standard"/>
    <w:next w:val="Standard"/>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pPr>
      <w:keepNext/>
      <w:outlineLvl w:val="4"/>
    </w:pPr>
    <w:rPr>
      <w:rFonts w:ascii="Arial" w:eastAsia="Arial" w:hAnsi="Arial" w:cs="Arial"/>
      <w:b/>
      <w:bCs/>
      <w:sz w:val="28"/>
    </w:rPr>
  </w:style>
  <w:style w:type="paragraph" w:styleId="Ttulo6">
    <w:name w:val="heading 6"/>
    <w:basedOn w:val="Standard"/>
    <w:next w:val="Standard"/>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paragraph" w:styleId="Textodeglobo">
    <w:name w:val="Balloon Text"/>
    <w:basedOn w:val="Normal"/>
    <w:rPr>
      <w:rFonts w:ascii="Tahoma" w:eastAsia="Tahoma" w:hAnsi="Tahoma" w:cs="Mangal"/>
      <w:sz w:val="16"/>
      <w:szCs w:val="14"/>
    </w:rPr>
  </w:style>
  <w:style w:type="character" w:customStyle="1" w:styleId="WW8Num1z0">
    <w:name w:val="WW8Num1z0"/>
    <w:rPr>
      <w:rFonts w:ascii="Arial" w:eastAsia="Arial" w:hAnsi="Arial" w:cs="Arial"/>
      <w:spacing w:val="6"/>
      <w:sz w:val="22"/>
      <w:szCs w:val="22"/>
    </w:rPr>
  </w:style>
  <w:style w:type="character" w:customStyle="1" w:styleId="WW8Num2z0">
    <w:name w:val="WW8Num2z0"/>
    <w:rPr>
      <w:rFonts w:ascii="Arial" w:eastAsia="Arial" w:hAnsi="Arial" w:cs="Arial"/>
      <w:sz w:val="24"/>
      <w:szCs w:val="24"/>
    </w:rPr>
  </w:style>
  <w:style w:type="character" w:customStyle="1" w:styleId="WW8Num5z0">
    <w:name w:val="WW8Num5z0"/>
    <w:rPr>
      <w:b w:val="0"/>
    </w:rPr>
  </w:style>
  <w:style w:type="character" w:customStyle="1" w:styleId="WW8Num8z0">
    <w:name w:val="WW8Num8z0"/>
    <w:rPr>
      <w:rFonts w:ascii="Arial" w:eastAsia="Arial" w:hAnsi="Arial" w:cs="Arial"/>
      <w:b w:val="0"/>
      <w:i w:val="0"/>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customStyle="1" w:styleId="TextodegloboCar">
    <w:name w:val="Texto de globo Car"/>
    <w:basedOn w:val="Fuentedeprrafopredeter"/>
    <w:rPr>
      <w:rFonts w:ascii="Tahoma" w:eastAsia="Tahoma" w:hAnsi="Tahoma" w:cs="Mangal"/>
      <w:sz w:val="16"/>
      <w:szCs w:val="14"/>
    </w:rPr>
  </w:style>
  <w:style w:type="character" w:customStyle="1" w:styleId="Fuentedeprrafopredeter0">
    <w:name w:val="Fuente de párrafo predete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Arial" w:hAnsi="Arial" w:cs="Arial"/>
      <w:sz w:val="20"/>
      <w:szCs w:val="20"/>
      <w:lang w:bidi="ar-SA"/>
    </w:rPr>
  </w:style>
  <w:style w:type="character" w:customStyle="1" w:styleId="AsuntodelcomentarioCar">
    <w:name w:val="Asunto del comentario Car"/>
    <w:basedOn w:val="TextocomentarioCar"/>
    <w:rPr>
      <w:rFonts w:ascii="Arial" w:eastAsia="Arial" w:hAnsi="Arial" w:cs="Mangal"/>
      <w:b/>
      <w:bCs/>
      <w:sz w:val="20"/>
      <w:szCs w:val="18"/>
      <w:lang w:bidi="ar-SA"/>
    </w:rPr>
  </w:style>
  <w:style w:type="character" w:customStyle="1" w:styleId="PrrafodelistaCar">
    <w:name w:val="Párrafo de lista Car"/>
    <w:rPr>
      <w:rFonts w:ascii="Courier New" w:eastAsia="Times New Roman" w:hAnsi="Courier New" w:cs="Courier New"/>
      <w:szCs w:val="20"/>
      <w:lang w:bidi="ar-SA"/>
    </w:rPr>
  </w:style>
  <w:style w:type="paragraph" w:customStyle="1" w:styleId="Normal1">
    <w:name w:val="Normal 1"/>
    <w:basedOn w:val="Sangranormal"/>
    <w:pPr>
      <w:widowControl/>
      <w:ind w:left="864" w:hanging="864"/>
      <w:jc w:val="both"/>
      <w:textAlignment w:val="auto"/>
    </w:pPr>
    <w:rPr>
      <w:rFonts w:ascii="Times New Roman" w:eastAsia="Times New Roman" w:hAnsi="Times New Roman" w:cs="Times New Roman"/>
      <w:kern w:val="0"/>
      <w:szCs w:val="24"/>
      <w:lang w:val="es" w:eastAsia="es-ES" w:bidi="ar-SA"/>
    </w:rPr>
  </w:style>
  <w:style w:type="character" w:styleId="Refdenotaalpie">
    <w:name w:val="footnote reference"/>
    <w:basedOn w:val="Fuentedeprrafopredeter"/>
    <w:rPr>
      <w:position w:val="0"/>
      <w:vertAlign w:val="superscript"/>
    </w:rPr>
  </w:style>
  <w:style w:type="paragraph" w:styleId="Textonotapie">
    <w:name w:val="footnote text"/>
    <w:basedOn w:val="Normal"/>
    <w:pPr>
      <w:widowControl/>
      <w:textAlignment w:val="auto"/>
    </w:pPr>
    <w:rPr>
      <w:rFonts w:ascii="Times New Roman" w:eastAsia="Times New Roman" w:hAnsi="Times New Roman" w:cs="Times New Roman"/>
      <w:kern w:val="0"/>
      <w:sz w:val="20"/>
      <w:szCs w:val="20"/>
      <w:lang w:eastAsia="es-ES" w:bidi="ar-SA"/>
    </w:rPr>
  </w:style>
  <w:style w:type="character" w:customStyle="1" w:styleId="TextonotapieCar">
    <w:name w:val="Texto nota pie Car"/>
    <w:basedOn w:val="Fuentedeprrafopredeter"/>
    <w:rPr>
      <w:rFonts w:ascii="Times New Roman" w:eastAsia="Times New Roman" w:hAnsi="Times New Roman" w:cs="Times New Roman"/>
      <w:kern w:val="0"/>
      <w:sz w:val="20"/>
      <w:szCs w:val="20"/>
      <w:lang w:eastAsia="es-ES" w:bidi="ar-SA"/>
    </w:rPr>
  </w:style>
  <w:style w:type="paragraph" w:styleId="Sangranormal">
    <w:name w:val="Normal Indent"/>
    <w:basedOn w:val="Normal"/>
    <w:pPr>
      <w:ind w:left="708"/>
    </w:pPr>
    <w:rPr>
      <w:rFonts w:cs="Mangal"/>
      <w:szCs w:val="21"/>
    </w:rPr>
  </w:style>
  <w:style w:type="paragraph" w:customStyle="1" w:styleId="pa7">
    <w:name w:val="pa7"/>
    <w:basedOn w:val="Normal"/>
    <w:pPr>
      <w:widowControl/>
      <w:spacing w:before="100" w:after="100"/>
      <w:textAlignment w:val="auto"/>
    </w:pPr>
    <w:rPr>
      <w:rFonts w:ascii="Times New Roman" w:eastAsia="Times New Roman" w:hAnsi="Times New Roman" w:cs="Times New Roman"/>
      <w:kern w:val="0"/>
      <w:lang w:val="es-CO" w:eastAsia="es-CO" w:bidi="ar-SA"/>
    </w:rPr>
  </w:style>
  <w:style w:type="character" w:customStyle="1" w:styleId="Ttulo2Car">
    <w:name w:val="Título 2 Car"/>
    <w:basedOn w:val="Fuentedeprrafopredeter"/>
    <w:rPr>
      <w:rFonts w:ascii="Arial" w:eastAsia="Arial" w:hAnsi="Arial" w:cs="Arial"/>
      <w:b/>
      <w:szCs w:val="20"/>
      <w:lang w:bidi="ar-SA"/>
    </w:rPr>
  </w:style>
  <w:style w:type="character" w:customStyle="1" w:styleId="spelle">
    <w:name w:val="spelle"/>
    <w:basedOn w:val="Fuentedeprrafopredete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4455</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Claudia Patricia Roa Orjuela</cp:lastModifiedBy>
  <cp:revision>2</cp:revision>
  <cp:lastPrinted>2019-01-03T16:53:00Z</cp:lastPrinted>
  <dcterms:created xsi:type="dcterms:W3CDTF">2020-07-30T22:16:00Z</dcterms:created>
  <dcterms:modified xsi:type="dcterms:W3CDTF">2020-07-30T22:16:00Z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