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67" w:rsidRDefault="00362A67">
      <w:pPr>
        <w:pStyle w:val="Ttulo2"/>
        <w:tabs>
          <w:tab w:val="left" w:pos="4253"/>
        </w:tabs>
        <w:rPr>
          <w:sz w:val="20"/>
        </w:rPr>
      </w:pPr>
    </w:p>
    <w:p w:rsidR="006F490B" w:rsidRDefault="00AD2693">
      <w:pPr>
        <w:pStyle w:val="Ttulo2"/>
        <w:tabs>
          <w:tab w:val="left" w:pos="4253"/>
        </w:tabs>
      </w:pPr>
      <w:r>
        <w:rPr>
          <w:sz w:val="20"/>
        </w:rPr>
        <w:t>RESOLUCIÓN</w:t>
      </w:r>
      <w:r>
        <w:rPr>
          <w:rFonts w:eastAsia="Futura Bk BT"/>
          <w:sz w:val="20"/>
        </w:rPr>
        <w:t xml:space="preserve"> NÚMERO</w:t>
      </w:r>
      <w:r w:rsidR="00F2168D">
        <w:rPr>
          <w:rFonts w:eastAsia="Futura Bk BT"/>
          <w:sz w:val="20"/>
        </w:rPr>
        <w:t xml:space="preserve">                                          </w:t>
      </w:r>
      <w:r w:rsidR="00F2168D">
        <w:rPr>
          <w:sz w:val="20"/>
        </w:rPr>
        <w:t>DE</w:t>
      </w:r>
      <w:r w:rsidR="00F2168D">
        <w:rPr>
          <w:rFonts w:eastAsia="Futura Bk BT"/>
          <w:sz w:val="20"/>
        </w:rPr>
        <w:t xml:space="preserve"> </w:t>
      </w:r>
      <w:r w:rsidR="00F2168D">
        <w:rPr>
          <w:sz w:val="20"/>
        </w:rPr>
        <w:t>2016</w:t>
      </w:r>
    </w:p>
    <w:p w:rsidR="006F490B" w:rsidRDefault="006F490B">
      <w:pPr>
        <w:pStyle w:val="Standard"/>
      </w:pPr>
    </w:p>
    <w:p w:rsidR="00362A67" w:rsidRDefault="00362A67">
      <w:pPr>
        <w:pStyle w:val="toa"/>
        <w:tabs>
          <w:tab w:val="clear" w:pos="9000"/>
          <w:tab w:val="clear" w:pos="9360"/>
        </w:tabs>
        <w:suppressAutoHyphens w:val="0"/>
        <w:jc w:val="center"/>
        <w:rPr>
          <w:rFonts w:ascii="Arial" w:hAnsi="Arial" w:cs="Arial"/>
          <w:b/>
          <w:sz w:val="20"/>
          <w:lang w:val="es-ES"/>
        </w:rPr>
      </w:pPr>
    </w:p>
    <w:p w:rsidR="006F490B" w:rsidRPr="00803346" w:rsidRDefault="00F2168D">
      <w:pPr>
        <w:pStyle w:val="toa"/>
        <w:tabs>
          <w:tab w:val="clear" w:pos="9000"/>
          <w:tab w:val="clear" w:pos="9360"/>
        </w:tabs>
        <w:suppressAutoHyphens w:val="0"/>
        <w:jc w:val="center"/>
        <w:rPr>
          <w:lang w:val="es-CO"/>
        </w:rPr>
      </w:pPr>
      <w:r>
        <w:rPr>
          <w:rFonts w:ascii="Arial" w:hAnsi="Arial" w:cs="Arial"/>
          <w:b/>
          <w:sz w:val="20"/>
          <w:lang w:val="es-ES"/>
        </w:rPr>
        <w:t>(</w:t>
      </w:r>
      <w:r>
        <w:rPr>
          <w:rFonts w:ascii="Arial" w:eastAsia="Futura Bk BT" w:hAnsi="Arial" w:cs="Arial"/>
          <w:b/>
          <w:sz w:val="20"/>
          <w:lang w:val="es-ES"/>
        </w:rPr>
        <w:t xml:space="preserve">                                             </w:t>
      </w:r>
      <w:r>
        <w:rPr>
          <w:rFonts w:ascii="Arial" w:hAnsi="Arial" w:cs="Arial"/>
          <w:sz w:val="20"/>
          <w:lang w:val="es-ES"/>
        </w:rPr>
        <w:t>)</w:t>
      </w:r>
    </w:p>
    <w:p w:rsidR="006F490B" w:rsidRDefault="006F490B">
      <w:pPr>
        <w:pStyle w:val="Standard"/>
        <w:jc w:val="center"/>
        <w:rPr>
          <w:rFonts w:ascii="Arial" w:hAnsi="Arial" w:cs="Arial"/>
          <w:sz w:val="20"/>
        </w:rPr>
      </w:pPr>
    </w:p>
    <w:p w:rsidR="00362A67" w:rsidRDefault="00362A67">
      <w:pPr>
        <w:pStyle w:val="Standard"/>
        <w:autoSpaceDE w:val="0"/>
        <w:jc w:val="center"/>
        <w:rPr>
          <w:rFonts w:ascii="Arial" w:hAnsi="Arial" w:cs="Arial"/>
          <w:sz w:val="20"/>
        </w:rPr>
      </w:pPr>
    </w:p>
    <w:p w:rsidR="006F490B" w:rsidRDefault="00F2168D">
      <w:pPr>
        <w:pStyle w:val="Standard"/>
        <w:autoSpaceDE w:val="0"/>
        <w:jc w:val="center"/>
      </w:pPr>
      <w:r>
        <w:rPr>
          <w:rFonts w:ascii="Arial" w:hAnsi="Arial" w:cs="Arial"/>
          <w:sz w:val="20"/>
        </w:rPr>
        <w:t>"Por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la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cual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</w:t>
      </w:r>
      <w:r>
        <w:rPr>
          <w:rFonts w:ascii="Arial" w:eastAsia="Futura Bk BT" w:hAnsi="Arial" w:cs="Arial"/>
          <w:sz w:val="20"/>
        </w:rPr>
        <w:t xml:space="preserve"> prorroga el término establecido en </w:t>
      </w:r>
      <w:r w:rsidR="00EF6662">
        <w:rPr>
          <w:rFonts w:ascii="Arial" w:eastAsia="Futura Bk BT" w:hAnsi="Arial" w:cs="Arial"/>
          <w:sz w:val="20"/>
        </w:rPr>
        <w:t>el artículo primero</w:t>
      </w:r>
      <w:r w:rsidR="008B3D71">
        <w:rPr>
          <w:rFonts w:ascii="Arial" w:eastAsia="Futura Bk BT" w:hAnsi="Arial" w:cs="Arial"/>
          <w:sz w:val="20"/>
        </w:rPr>
        <w:t xml:space="preserve"> de la Resolución </w:t>
      </w:r>
      <w:r w:rsidR="00EF6662">
        <w:rPr>
          <w:rFonts w:ascii="Arial" w:eastAsia="Futura Bk BT" w:hAnsi="Arial" w:cs="Arial"/>
          <w:sz w:val="20"/>
        </w:rPr>
        <w:t>5710</w:t>
      </w:r>
      <w:r>
        <w:rPr>
          <w:rFonts w:ascii="Arial" w:eastAsia="Futura Bk BT" w:hAnsi="Arial" w:cs="Arial"/>
          <w:sz w:val="20"/>
        </w:rPr>
        <w:t xml:space="preserve"> de 2016</w:t>
      </w:r>
      <w:r>
        <w:rPr>
          <w:rFonts w:ascii="Arial" w:hAnsi="Arial" w:cs="Arial"/>
          <w:sz w:val="20"/>
        </w:rPr>
        <w:t>"</w:t>
      </w:r>
    </w:p>
    <w:p w:rsidR="006F490B" w:rsidRDefault="006F490B">
      <w:pPr>
        <w:pStyle w:val="Standard"/>
        <w:autoSpaceDE w:val="0"/>
        <w:rPr>
          <w:rFonts w:ascii="Arial" w:hAnsi="Arial" w:cs="Arial"/>
          <w:b/>
          <w:bCs/>
          <w:sz w:val="20"/>
        </w:rPr>
      </w:pPr>
    </w:p>
    <w:p w:rsidR="00362A67" w:rsidRDefault="00362A67">
      <w:pPr>
        <w:pStyle w:val="Standard"/>
        <w:autoSpaceDE w:val="0"/>
        <w:jc w:val="center"/>
        <w:rPr>
          <w:rFonts w:ascii="Arial" w:eastAsia="Futura Bk BT" w:hAnsi="Arial" w:cs="Arial"/>
          <w:b/>
          <w:bCs/>
          <w:sz w:val="20"/>
        </w:rPr>
      </w:pPr>
    </w:p>
    <w:p w:rsidR="006F490B" w:rsidRDefault="00F2168D">
      <w:pPr>
        <w:pStyle w:val="Standard"/>
        <w:autoSpaceDE w:val="0"/>
        <w:jc w:val="center"/>
      </w:pPr>
      <w:r>
        <w:rPr>
          <w:rFonts w:ascii="Arial" w:eastAsia="Futura Bk BT" w:hAnsi="Arial" w:cs="Arial"/>
          <w:b/>
          <w:bCs/>
          <w:sz w:val="20"/>
        </w:rPr>
        <w:t xml:space="preserve">EL </w:t>
      </w:r>
      <w:r>
        <w:rPr>
          <w:rFonts w:ascii="Arial" w:hAnsi="Arial" w:cs="Arial"/>
          <w:b/>
          <w:bCs/>
          <w:sz w:val="20"/>
        </w:rPr>
        <w:t>MINISTRO</w:t>
      </w:r>
      <w:r>
        <w:rPr>
          <w:rFonts w:ascii="Arial" w:eastAsia="Futura Bk BT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DE</w:t>
      </w:r>
      <w:r>
        <w:rPr>
          <w:rFonts w:ascii="Arial" w:eastAsia="Futura Bk BT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TRANSPORTE</w:t>
      </w:r>
    </w:p>
    <w:p w:rsidR="006F490B" w:rsidRDefault="006F490B">
      <w:pPr>
        <w:pStyle w:val="Standard"/>
        <w:autoSpaceDE w:val="0"/>
        <w:jc w:val="both"/>
        <w:rPr>
          <w:rFonts w:ascii="Arial" w:hAnsi="Arial" w:cs="Arial"/>
          <w:sz w:val="20"/>
        </w:rPr>
      </w:pPr>
    </w:p>
    <w:p w:rsidR="00362A67" w:rsidRDefault="00362A67">
      <w:pPr>
        <w:pStyle w:val="Standard"/>
        <w:autoSpaceDE w:val="0"/>
        <w:jc w:val="both"/>
        <w:rPr>
          <w:rFonts w:ascii="Arial" w:hAnsi="Arial" w:cs="Arial"/>
          <w:sz w:val="20"/>
        </w:rPr>
      </w:pPr>
    </w:p>
    <w:p w:rsidR="006F490B" w:rsidRDefault="00F2168D">
      <w:pPr>
        <w:pStyle w:val="Standard"/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ejercicio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las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facultades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legales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y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en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especial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las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conferidas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por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los</w:t>
      </w:r>
      <w:r>
        <w:rPr>
          <w:rFonts w:ascii="Arial" w:eastAsia="Futura Bk BT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rtículos 21 de la Ley 105 de 1993, modificado parcialmente por el Articulo 1 de la Ley 787 de 2002 y 6 del Decreto 087 de 2011, </w:t>
      </w:r>
    </w:p>
    <w:p w:rsidR="00362A67" w:rsidRDefault="00362A67">
      <w:pPr>
        <w:pStyle w:val="Standard"/>
        <w:autoSpaceDE w:val="0"/>
        <w:jc w:val="both"/>
      </w:pPr>
    </w:p>
    <w:p w:rsidR="006F490B" w:rsidRDefault="006F490B">
      <w:pPr>
        <w:pStyle w:val="Standard"/>
        <w:autoSpaceDE w:val="0"/>
        <w:jc w:val="center"/>
        <w:rPr>
          <w:rFonts w:ascii="Arial" w:hAnsi="Arial" w:cs="Arial"/>
          <w:b/>
          <w:sz w:val="20"/>
        </w:rPr>
      </w:pPr>
    </w:p>
    <w:p w:rsidR="00954990" w:rsidRPr="00954990" w:rsidRDefault="00F2168D" w:rsidP="00954990">
      <w:pPr>
        <w:pStyle w:val="Standard"/>
        <w:autoSpaceDE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CONSIDERANDO:</w:t>
      </w:r>
      <w:r w:rsidR="00954990">
        <w:rPr>
          <w:rFonts w:ascii="Arial" w:hAnsi="Arial" w:cs="Arial"/>
          <w:sz w:val="20"/>
        </w:rPr>
        <w:t xml:space="preserve"> </w:t>
      </w:r>
    </w:p>
    <w:p w:rsidR="00954990" w:rsidRDefault="00954990">
      <w:pPr>
        <w:pStyle w:val="Standard"/>
        <w:autoSpaceDE w:val="0"/>
        <w:jc w:val="both"/>
        <w:rPr>
          <w:rFonts w:ascii="Arial" w:hAnsi="Arial" w:cs="Arial"/>
          <w:sz w:val="20"/>
        </w:rPr>
      </w:pPr>
    </w:p>
    <w:p w:rsidR="00362A67" w:rsidRDefault="00362A67">
      <w:pPr>
        <w:pStyle w:val="Standard"/>
        <w:autoSpaceDE w:val="0"/>
        <w:jc w:val="both"/>
        <w:rPr>
          <w:rFonts w:ascii="Arial" w:hAnsi="Arial" w:cs="Arial"/>
          <w:sz w:val="20"/>
        </w:rPr>
      </w:pPr>
    </w:p>
    <w:p w:rsidR="00954990" w:rsidRDefault="00954990">
      <w:pPr>
        <w:pStyle w:val="Standard"/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mediante la resolución </w:t>
      </w:r>
      <w:r w:rsidR="00891D64">
        <w:rPr>
          <w:rFonts w:ascii="Arial" w:hAnsi="Arial" w:cs="Arial"/>
          <w:sz w:val="20"/>
        </w:rPr>
        <w:t>000</w:t>
      </w:r>
      <w:r>
        <w:rPr>
          <w:rFonts w:ascii="Arial" w:hAnsi="Arial" w:cs="Arial"/>
          <w:sz w:val="20"/>
        </w:rPr>
        <w:t>1919 de 2015, se emitió concepto vinculante previo al establecimiento de las estaciones de peaje del proyecto</w:t>
      </w:r>
      <w:r w:rsidR="00891D64">
        <w:rPr>
          <w:rFonts w:ascii="Arial" w:hAnsi="Arial" w:cs="Arial"/>
          <w:sz w:val="20"/>
        </w:rPr>
        <w:t xml:space="preserve"> Cesar - Guajira</w:t>
      </w:r>
      <w:r>
        <w:rPr>
          <w:rFonts w:ascii="Arial" w:hAnsi="Arial" w:cs="Arial"/>
          <w:sz w:val="20"/>
        </w:rPr>
        <w:t xml:space="preserve">, y se establecieron las tarifas a cobrar. </w:t>
      </w:r>
    </w:p>
    <w:p w:rsidR="00954990" w:rsidRDefault="00954990">
      <w:pPr>
        <w:pStyle w:val="Standard"/>
        <w:autoSpaceDE w:val="0"/>
        <w:jc w:val="both"/>
        <w:rPr>
          <w:rFonts w:ascii="Arial" w:hAnsi="Arial" w:cs="Arial"/>
          <w:sz w:val="20"/>
        </w:rPr>
      </w:pPr>
    </w:p>
    <w:p w:rsidR="00954990" w:rsidRDefault="00F2168D">
      <w:pPr>
        <w:pStyle w:val="Standard"/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mediante la resolución 00</w:t>
      </w:r>
      <w:r w:rsidR="00891D64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2036 de 2016</w:t>
      </w:r>
      <w:r w:rsidR="00954990">
        <w:rPr>
          <w:rFonts w:ascii="Arial" w:hAnsi="Arial" w:cs="Arial"/>
          <w:sz w:val="20"/>
        </w:rPr>
        <w:t xml:space="preserve"> se modificó y adicionó la resolución </w:t>
      </w:r>
      <w:r w:rsidR="00891D64">
        <w:rPr>
          <w:rFonts w:ascii="Arial" w:hAnsi="Arial" w:cs="Arial"/>
          <w:sz w:val="20"/>
        </w:rPr>
        <w:t>000</w:t>
      </w:r>
      <w:r w:rsidR="00954990">
        <w:rPr>
          <w:rFonts w:ascii="Arial" w:hAnsi="Arial" w:cs="Arial"/>
          <w:sz w:val="20"/>
        </w:rPr>
        <w:t>1919 de 2015</w:t>
      </w:r>
      <w:r>
        <w:rPr>
          <w:rFonts w:ascii="Arial" w:hAnsi="Arial" w:cs="Arial"/>
          <w:sz w:val="20"/>
        </w:rPr>
        <w:t>,</w:t>
      </w:r>
      <w:r w:rsidR="00954990">
        <w:rPr>
          <w:rFonts w:ascii="Arial" w:hAnsi="Arial" w:cs="Arial"/>
          <w:sz w:val="20"/>
        </w:rPr>
        <w:t xml:space="preserve"> y</w:t>
      </w:r>
      <w:r>
        <w:rPr>
          <w:rFonts w:ascii="Arial" w:hAnsi="Arial" w:cs="Arial"/>
          <w:sz w:val="20"/>
        </w:rPr>
        <w:t xml:space="preserve"> el Ministerio de Transporte estableció tarifa</w:t>
      </w:r>
      <w:r w:rsidR="00954990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="00AD2693">
        <w:rPr>
          <w:rFonts w:ascii="Arial" w:hAnsi="Arial" w:cs="Arial"/>
          <w:sz w:val="20"/>
        </w:rPr>
        <w:t>especial</w:t>
      </w:r>
      <w:r w:rsidR="00954990">
        <w:rPr>
          <w:rFonts w:ascii="Arial" w:hAnsi="Arial" w:cs="Arial"/>
          <w:sz w:val="20"/>
        </w:rPr>
        <w:t>es</w:t>
      </w:r>
      <w:r w:rsidR="00AD2693">
        <w:rPr>
          <w:rFonts w:ascii="Arial" w:hAnsi="Arial" w:cs="Arial"/>
          <w:sz w:val="20"/>
        </w:rPr>
        <w:t xml:space="preserve"> diferencial</w:t>
      </w:r>
      <w:r w:rsidR="00954990">
        <w:rPr>
          <w:rFonts w:ascii="Arial" w:hAnsi="Arial" w:cs="Arial"/>
          <w:sz w:val="20"/>
        </w:rPr>
        <w:t>es</w:t>
      </w:r>
      <w:r w:rsidR="00AD2693">
        <w:rPr>
          <w:rFonts w:ascii="Arial" w:hAnsi="Arial" w:cs="Arial"/>
          <w:sz w:val="20"/>
        </w:rPr>
        <w:t xml:space="preserve"> para </w:t>
      </w:r>
      <w:r w:rsidR="00954990">
        <w:rPr>
          <w:rFonts w:ascii="Arial" w:hAnsi="Arial" w:cs="Arial"/>
          <w:sz w:val="20"/>
        </w:rPr>
        <w:t>un listado de</w:t>
      </w:r>
      <w:r>
        <w:rPr>
          <w:rFonts w:ascii="Arial" w:hAnsi="Arial" w:cs="Arial"/>
          <w:sz w:val="20"/>
        </w:rPr>
        <w:t xml:space="preserve"> empresas beneficiarias en las estaciones d</w:t>
      </w:r>
      <w:r w:rsidR="00954990">
        <w:rPr>
          <w:rFonts w:ascii="Arial" w:hAnsi="Arial" w:cs="Arial"/>
          <w:sz w:val="20"/>
        </w:rPr>
        <w:t>e peaje de San Diego y San Juan.</w:t>
      </w:r>
    </w:p>
    <w:p w:rsidR="00954990" w:rsidRDefault="00954990">
      <w:pPr>
        <w:pStyle w:val="Standard"/>
        <w:autoSpaceDE w:val="0"/>
        <w:jc w:val="both"/>
        <w:rPr>
          <w:rFonts w:ascii="Arial" w:hAnsi="Arial" w:cs="Arial"/>
          <w:sz w:val="20"/>
        </w:rPr>
      </w:pPr>
    </w:p>
    <w:p w:rsidR="006F490B" w:rsidRDefault="00954990">
      <w:pPr>
        <w:pStyle w:val="Standard"/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mediante la resolución 00</w:t>
      </w:r>
      <w:r w:rsidR="00891D64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3104 de 2016 se modificó la resolución 0</w:t>
      </w:r>
      <w:r w:rsidR="00891D64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02036, y se </w:t>
      </w:r>
      <w:r w:rsidR="00F2168D">
        <w:rPr>
          <w:rFonts w:ascii="Arial" w:hAnsi="Arial" w:cs="Arial"/>
          <w:sz w:val="20"/>
        </w:rPr>
        <w:t>determinó como causal de pérdida del beneficio</w:t>
      </w:r>
      <w:r w:rsidR="008B3D71">
        <w:rPr>
          <w:rFonts w:ascii="Arial" w:hAnsi="Arial" w:cs="Arial"/>
          <w:sz w:val="20"/>
        </w:rPr>
        <w:t>,</w:t>
      </w:r>
      <w:r w:rsidR="00F2168D">
        <w:rPr>
          <w:rFonts w:ascii="Arial" w:hAnsi="Arial" w:cs="Arial"/>
          <w:sz w:val="20"/>
        </w:rPr>
        <w:t xml:space="preserve"> la no remisión de los documen</w:t>
      </w:r>
      <w:r>
        <w:rPr>
          <w:rFonts w:ascii="Arial" w:hAnsi="Arial" w:cs="Arial"/>
          <w:sz w:val="20"/>
        </w:rPr>
        <w:t>tos requeridos dentro de</w:t>
      </w:r>
      <w:r w:rsidR="008B3D71">
        <w:rPr>
          <w:rFonts w:ascii="Arial" w:hAnsi="Arial" w:cs="Arial"/>
          <w:sz w:val="20"/>
        </w:rPr>
        <w:t xml:space="preserve"> un plazo de</w:t>
      </w:r>
      <w:r>
        <w:rPr>
          <w:rFonts w:ascii="Arial" w:hAnsi="Arial" w:cs="Arial"/>
          <w:sz w:val="20"/>
        </w:rPr>
        <w:t xml:space="preserve"> cinco (5</w:t>
      </w:r>
      <w:r w:rsidR="00F2168D">
        <w:rPr>
          <w:rFonts w:ascii="Arial" w:hAnsi="Arial" w:cs="Arial"/>
          <w:sz w:val="20"/>
        </w:rPr>
        <w:t>) meses siguientes a la publicación de la resolución 003104 de 2016.</w:t>
      </w:r>
    </w:p>
    <w:p w:rsidR="00803346" w:rsidRDefault="00803346">
      <w:pPr>
        <w:pStyle w:val="Standard"/>
        <w:autoSpaceDE w:val="0"/>
        <w:jc w:val="both"/>
        <w:rPr>
          <w:rFonts w:ascii="Arial" w:hAnsi="Arial" w:cs="Arial"/>
          <w:sz w:val="20"/>
        </w:rPr>
      </w:pPr>
    </w:p>
    <w:p w:rsidR="00803346" w:rsidRDefault="00803346">
      <w:pPr>
        <w:pStyle w:val="Standard"/>
        <w:autoSpaceDE w:val="0"/>
        <w:jc w:val="both"/>
        <w:rPr>
          <w:rFonts w:ascii="Arial" w:hAnsi="Arial" w:cs="Arial"/>
          <w:sz w:val="20"/>
        </w:rPr>
      </w:pPr>
      <w:r w:rsidRPr="00803346">
        <w:rPr>
          <w:rFonts w:ascii="Arial" w:hAnsi="Arial" w:cs="Arial"/>
          <w:sz w:val="20"/>
        </w:rPr>
        <w:t>Que con Resolución 003921 de 2016, se modificaron los artículos 3º y 7º y se adiciona un artículo a la Resolución 1919 de 2015, modificada y adicionada por las Resoluciones 002036 y 003104 de 2016.</w:t>
      </w:r>
    </w:p>
    <w:p w:rsidR="00AA3BF1" w:rsidRDefault="00AA3BF1">
      <w:pPr>
        <w:pStyle w:val="Standard"/>
        <w:autoSpaceDE w:val="0"/>
        <w:jc w:val="both"/>
        <w:rPr>
          <w:rFonts w:ascii="Arial" w:hAnsi="Arial" w:cs="Arial"/>
          <w:sz w:val="20"/>
        </w:rPr>
      </w:pPr>
    </w:p>
    <w:p w:rsidR="00AA3BF1" w:rsidRDefault="00AA3BF1" w:rsidP="00AA3BF1">
      <w:pPr>
        <w:pStyle w:val="Standard"/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mediante la resolución 0005710 de 2016 se modificó la resolución 3104 de 2016 y se determinó como causal de pérdida del beneficio, la no remisión de los documentos requeridos dentro de un plazo de cinco (5) meses siguientes a la publicación de la resolución 005710 de 2016.</w:t>
      </w:r>
    </w:p>
    <w:p w:rsidR="00AA3BF1" w:rsidRDefault="00AA3BF1">
      <w:pPr>
        <w:pStyle w:val="Standard"/>
        <w:autoSpaceDE w:val="0"/>
        <w:jc w:val="both"/>
        <w:rPr>
          <w:rFonts w:ascii="Arial" w:hAnsi="Arial" w:cs="Arial"/>
          <w:sz w:val="20"/>
        </w:rPr>
      </w:pPr>
    </w:p>
    <w:p w:rsidR="002E5D5A" w:rsidRDefault="00F2168D" w:rsidP="002E5D5A">
      <w:pPr>
        <w:pStyle w:val="Standard"/>
        <w:autoSpaceDE w:val="0"/>
        <w:jc w:val="both"/>
        <w:rPr>
          <w:rFonts w:ascii="Arial" w:hAnsi="Arial" w:cs="Arial"/>
          <w:sz w:val="20"/>
          <w:lang w:val="es-CO"/>
        </w:rPr>
      </w:pPr>
      <w:r>
        <w:rPr>
          <w:rFonts w:ascii="Arial" w:hAnsi="Arial" w:cs="Arial"/>
          <w:sz w:val="20"/>
        </w:rPr>
        <w:t>Que mediante el</w:t>
      </w:r>
      <w:r w:rsidR="00954990">
        <w:rPr>
          <w:rFonts w:ascii="Arial" w:hAnsi="Arial" w:cs="Arial"/>
          <w:sz w:val="20"/>
        </w:rPr>
        <w:t xml:space="preserve"> oficio No. </w:t>
      </w:r>
      <w:r w:rsidR="0088175F" w:rsidRPr="0088175F">
        <w:rPr>
          <w:rFonts w:ascii="Arial" w:hAnsi="Arial" w:cs="Arial"/>
          <w:sz w:val="20"/>
        </w:rPr>
        <w:t>20173000136441</w:t>
      </w:r>
      <w:r w:rsidR="00954990">
        <w:rPr>
          <w:rFonts w:ascii="Arial" w:hAnsi="Arial" w:cs="Arial"/>
          <w:sz w:val="20"/>
        </w:rPr>
        <w:t xml:space="preserve"> del </w:t>
      </w:r>
      <w:r w:rsidR="0088175F">
        <w:rPr>
          <w:rFonts w:ascii="Arial" w:hAnsi="Arial" w:cs="Arial"/>
          <w:sz w:val="20"/>
        </w:rPr>
        <w:t>08</w:t>
      </w:r>
      <w:r>
        <w:rPr>
          <w:rFonts w:ascii="Arial" w:hAnsi="Arial" w:cs="Arial"/>
          <w:sz w:val="20"/>
        </w:rPr>
        <w:t xml:space="preserve"> de </w:t>
      </w:r>
      <w:r w:rsidR="001A7A30">
        <w:rPr>
          <w:rFonts w:ascii="Arial" w:hAnsi="Arial" w:cs="Arial"/>
          <w:sz w:val="20"/>
        </w:rPr>
        <w:t>m</w:t>
      </w:r>
      <w:r w:rsidR="00AA3BF1">
        <w:rPr>
          <w:rFonts w:ascii="Arial" w:hAnsi="Arial" w:cs="Arial"/>
          <w:sz w:val="20"/>
        </w:rPr>
        <w:t>ayo</w:t>
      </w:r>
      <w:r>
        <w:rPr>
          <w:rFonts w:ascii="Arial" w:hAnsi="Arial" w:cs="Arial"/>
          <w:sz w:val="20"/>
        </w:rPr>
        <w:t xml:space="preserve"> </w:t>
      </w:r>
      <w:r w:rsidR="00AA3BF1">
        <w:rPr>
          <w:rFonts w:ascii="Arial" w:hAnsi="Arial" w:cs="Arial"/>
          <w:sz w:val="20"/>
        </w:rPr>
        <w:t>de 2017</w:t>
      </w:r>
      <w:r>
        <w:rPr>
          <w:rFonts w:ascii="Arial" w:hAnsi="Arial" w:cs="Arial"/>
          <w:sz w:val="20"/>
        </w:rPr>
        <w:t xml:space="preserve">, la Agencia Nacional de Infraestructura – ANI, informó al Ministerio de Transporte que </w:t>
      </w:r>
      <w:r w:rsidR="002E5D5A">
        <w:rPr>
          <w:rFonts w:ascii="Arial" w:hAnsi="Arial" w:cs="Arial"/>
          <w:sz w:val="20"/>
          <w:lang w:val="es-CO"/>
        </w:rPr>
        <w:t xml:space="preserve">en comunicación No. </w:t>
      </w:r>
      <w:r w:rsidR="002E5D5A" w:rsidRPr="00AA3BF1">
        <w:rPr>
          <w:rFonts w:ascii="Arial" w:hAnsi="Arial" w:cs="Arial"/>
          <w:sz w:val="20"/>
          <w:lang w:val="es-CO"/>
        </w:rPr>
        <w:t>20174090435712</w:t>
      </w:r>
      <w:r w:rsidR="002E5D5A">
        <w:rPr>
          <w:rFonts w:ascii="Arial" w:hAnsi="Arial" w:cs="Arial"/>
          <w:sz w:val="20"/>
          <w:lang w:val="es-CO"/>
        </w:rPr>
        <w:t xml:space="preserve"> del día 26 de Abril</w:t>
      </w:r>
      <w:r w:rsidR="002E5D5A" w:rsidRPr="00891D64">
        <w:rPr>
          <w:rFonts w:ascii="Arial" w:hAnsi="Arial" w:cs="Arial"/>
          <w:sz w:val="20"/>
          <w:lang w:val="es-CO"/>
        </w:rPr>
        <w:t xml:space="preserve"> de 201</w:t>
      </w:r>
      <w:r w:rsidR="002E5D5A">
        <w:rPr>
          <w:rFonts w:ascii="Arial" w:hAnsi="Arial" w:cs="Arial"/>
          <w:sz w:val="20"/>
          <w:lang w:val="es-CO"/>
        </w:rPr>
        <w:t xml:space="preserve">7, </w:t>
      </w:r>
      <w:r w:rsidR="002E5D5A" w:rsidRPr="002E5D5A">
        <w:rPr>
          <w:rFonts w:ascii="Arial" w:hAnsi="Arial" w:cs="Arial"/>
          <w:sz w:val="20"/>
        </w:rPr>
        <w:t xml:space="preserve">los </w:t>
      </w:r>
      <w:r w:rsidR="002E5D5A" w:rsidRPr="002E5D5A">
        <w:rPr>
          <w:rFonts w:ascii="Arial" w:hAnsi="Arial" w:cs="Arial"/>
          <w:sz w:val="20"/>
          <w:lang w:val="es-CO"/>
        </w:rPr>
        <w:t xml:space="preserve">transportadores del sur de la Guajira </w:t>
      </w:r>
      <w:r w:rsidR="002E5D5A" w:rsidRPr="00891D64">
        <w:rPr>
          <w:rFonts w:ascii="Arial" w:hAnsi="Arial" w:cs="Arial"/>
          <w:sz w:val="20"/>
          <w:lang w:val="es-CO"/>
        </w:rPr>
        <w:t>manifestaron</w:t>
      </w:r>
      <w:r w:rsidR="002E5D5A">
        <w:rPr>
          <w:rFonts w:ascii="Arial" w:hAnsi="Arial" w:cs="Arial"/>
          <w:sz w:val="20"/>
          <w:lang w:val="es-CO"/>
        </w:rPr>
        <w:t xml:space="preserve"> no haber reunido la totalidad de los requisitos exigidos en las resoluciones 2036, 3104, 3921 y 5710 de 2016</w:t>
      </w:r>
      <w:r w:rsidR="002E5D5A" w:rsidRPr="00891D64">
        <w:rPr>
          <w:rFonts w:ascii="Arial" w:hAnsi="Arial" w:cs="Arial"/>
          <w:sz w:val="20"/>
          <w:lang w:val="es-CO"/>
        </w:rPr>
        <w:t>, y solicitaron una pr</w:t>
      </w:r>
      <w:r w:rsidR="002E5D5A">
        <w:rPr>
          <w:rFonts w:ascii="Arial" w:hAnsi="Arial" w:cs="Arial"/>
          <w:sz w:val="20"/>
          <w:lang w:val="es-CO"/>
        </w:rPr>
        <w:t xml:space="preserve">órroga al plazo otorgado de seis (6) meses. </w:t>
      </w:r>
    </w:p>
    <w:p w:rsidR="00803346" w:rsidRDefault="00803346" w:rsidP="002E5D5A">
      <w:pPr>
        <w:pStyle w:val="Standard"/>
        <w:autoSpaceDE w:val="0"/>
        <w:jc w:val="both"/>
        <w:rPr>
          <w:rFonts w:ascii="Arial" w:hAnsi="Arial" w:cs="Arial"/>
          <w:sz w:val="20"/>
          <w:lang w:val="es-CO"/>
        </w:rPr>
      </w:pPr>
    </w:p>
    <w:p w:rsidR="00F2168D" w:rsidRDefault="00B90593">
      <w:pPr>
        <w:pStyle w:val="Standard"/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</w:t>
      </w:r>
      <w:r w:rsidR="00F2168D">
        <w:rPr>
          <w:rFonts w:ascii="Arial" w:hAnsi="Arial" w:cs="Arial"/>
          <w:sz w:val="20"/>
        </w:rPr>
        <w:t xml:space="preserve"> de acuerdo a lo anterior, la Agencia Nacional de Infraestructura – </w:t>
      </w:r>
      <w:r w:rsidR="00F2168D" w:rsidRPr="00761365">
        <w:rPr>
          <w:rFonts w:ascii="Arial" w:hAnsi="Arial" w:cs="Arial"/>
          <w:b/>
          <w:sz w:val="20"/>
        </w:rPr>
        <w:t>ANI</w:t>
      </w:r>
      <w:r w:rsidR="00F2168D">
        <w:rPr>
          <w:rFonts w:ascii="Arial" w:hAnsi="Arial" w:cs="Arial"/>
          <w:sz w:val="20"/>
        </w:rPr>
        <w:t xml:space="preserve">, mediante oficio No. </w:t>
      </w:r>
      <w:r w:rsidR="00891D64">
        <w:rPr>
          <w:rFonts w:ascii="Arial" w:hAnsi="Arial" w:cs="Arial"/>
          <w:sz w:val="20"/>
        </w:rPr>
        <w:t>__________</w:t>
      </w:r>
      <w:r w:rsidR="00F2168D">
        <w:rPr>
          <w:rFonts w:ascii="Arial" w:hAnsi="Arial" w:cs="Arial"/>
          <w:sz w:val="20"/>
        </w:rPr>
        <w:t xml:space="preserve"> del </w:t>
      </w:r>
      <w:r w:rsidR="00891D64">
        <w:rPr>
          <w:rFonts w:ascii="Arial" w:hAnsi="Arial" w:cs="Arial"/>
          <w:sz w:val="20"/>
        </w:rPr>
        <w:t>__</w:t>
      </w:r>
      <w:r w:rsidR="00F2168D">
        <w:rPr>
          <w:rFonts w:ascii="Arial" w:hAnsi="Arial" w:cs="Arial"/>
          <w:sz w:val="20"/>
        </w:rPr>
        <w:t xml:space="preserve"> de diciembre de 2016</w:t>
      </w:r>
      <w:r w:rsidR="002E5D5A">
        <w:rPr>
          <w:rFonts w:ascii="Arial" w:hAnsi="Arial" w:cs="Arial"/>
          <w:sz w:val="20"/>
        </w:rPr>
        <w:t>,</w:t>
      </w:r>
      <w:r w:rsidR="00F2168D">
        <w:rPr>
          <w:rFonts w:ascii="Arial" w:hAnsi="Arial" w:cs="Arial"/>
          <w:sz w:val="20"/>
        </w:rPr>
        <w:t xml:space="preserve"> solicita al Ministerio de Transporte prorrogar el plazo estable</w:t>
      </w:r>
      <w:r w:rsidR="00AA3BF1">
        <w:rPr>
          <w:rFonts w:ascii="Arial" w:hAnsi="Arial" w:cs="Arial"/>
          <w:sz w:val="20"/>
        </w:rPr>
        <w:t>cido en la resolución No. 0005710</w:t>
      </w:r>
      <w:r w:rsidR="00F2168D">
        <w:rPr>
          <w:rFonts w:ascii="Arial" w:hAnsi="Arial" w:cs="Arial"/>
          <w:sz w:val="20"/>
        </w:rPr>
        <w:t xml:space="preserve"> de 2016, con el fin de que todas las empresas beneficiarias de tarifa especial diferencial de los peajes de San Diego y San Juan, </w:t>
      </w:r>
      <w:r w:rsidR="00362A67">
        <w:rPr>
          <w:rFonts w:ascii="Arial" w:hAnsi="Arial" w:cs="Arial"/>
          <w:sz w:val="20"/>
        </w:rPr>
        <w:t>cuenten con mayor tiempo para acreditar</w:t>
      </w:r>
      <w:r w:rsidR="00F2168D">
        <w:rPr>
          <w:rFonts w:ascii="Arial" w:hAnsi="Arial" w:cs="Arial"/>
          <w:sz w:val="20"/>
        </w:rPr>
        <w:t xml:space="preserve"> la documentación requerida para mantener este beneficio.</w:t>
      </w:r>
    </w:p>
    <w:p w:rsidR="00362A67" w:rsidRDefault="00362A67">
      <w:pPr>
        <w:pStyle w:val="Standard"/>
        <w:autoSpaceDE w:val="0"/>
        <w:jc w:val="both"/>
        <w:rPr>
          <w:rFonts w:ascii="Arial" w:hAnsi="Arial" w:cs="Arial"/>
          <w:sz w:val="20"/>
        </w:rPr>
      </w:pPr>
    </w:p>
    <w:p w:rsidR="00301D25" w:rsidRDefault="00362A67">
      <w:pPr>
        <w:pStyle w:val="Standard"/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el contenido de la presente resolución, fue publicado en la página web de la Agencia Nacional de Infraestructura – ANI, </w:t>
      </w:r>
      <w:r w:rsidR="00803346" w:rsidRPr="00803346">
        <w:rPr>
          <w:rFonts w:ascii="Arial" w:hAnsi="Arial" w:cs="Arial"/>
          <w:sz w:val="20"/>
        </w:rPr>
        <w:t xml:space="preserve">desde el </w:t>
      </w:r>
      <w:r w:rsidR="00B90593">
        <w:rPr>
          <w:rFonts w:ascii="Arial" w:hAnsi="Arial" w:cs="Arial"/>
          <w:sz w:val="20"/>
        </w:rPr>
        <w:t>11 de mayo</w:t>
      </w:r>
      <w:r w:rsidR="00803346" w:rsidRPr="00803346">
        <w:rPr>
          <w:rFonts w:ascii="Arial" w:hAnsi="Arial" w:cs="Arial"/>
          <w:sz w:val="20"/>
        </w:rPr>
        <w:t xml:space="preserve"> de 201</w:t>
      </w:r>
      <w:r w:rsidR="00B90593">
        <w:rPr>
          <w:rFonts w:ascii="Arial" w:hAnsi="Arial" w:cs="Arial"/>
          <w:sz w:val="20"/>
        </w:rPr>
        <w:t>7</w:t>
      </w:r>
      <w:r w:rsidR="00803346" w:rsidRPr="00803346">
        <w:rPr>
          <w:rFonts w:ascii="Arial" w:hAnsi="Arial" w:cs="Arial"/>
          <w:sz w:val="20"/>
        </w:rPr>
        <w:t xml:space="preserve"> al </w:t>
      </w:r>
      <w:r w:rsidR="00B90593">
        <w:rPr>
          <w:rFonts w:ascii="Arial" w:hAnsi="Arial" w:cs="Arial"/>
          <w:sz w:val="20"/>
        </w:rPr>
        <w:t>19</w:t>
      </w:r>
      <w:r w:rsidR="00803346" w:rsidRPr="00803346">
        <w:rPr>
          <w:rFonts w:ascii="Arial" w:hAnsi="Arial" w:cs="Arial"/>
          <w:sz w:val="20"/>
        </w:rPr>
        <w:t xml:space="preserve"> del mismo mes y año </w:t>
      </w:r>
      <w:r>
        <w:rPr>
          <w:rFonts w:ascii="Arial" w:hAnsi="Arial" w:cs="Arial"/>
          <w:sz w:val="20"/>
        </w:rPr>
        <w:t xml:space="preserve">en cumplimiento a lo determinado en el numeral 8, del artículo 8 de la Ley </w:t>
      </w:r>
      <w:r w:rsidR="00803346">
        <w:rPr>
          <w:rFonts w:ascii="Arial" w:hAnsi="Arial" w:cs="Arial"/>
          <w:sz w:val="20"/>
        </w:rPr>
        <w:t xml:space="preserve">1437 </w:t>
      </w:r>
      <w:r>
        <w:rPr>
          <w:rFonts w:ascii="Arial" w:hAnsi="Arial" w:cs="Arial"/>
          <w:sz w:val="20"/>
        </w:rPr>
        <w:t>de 2011, a partir del 15 de diciembre de 2016, con el fin de recibir opiniones, sugerencias y propuestas.</w:t>
      </w:r>
    </w:p>
    <w:p w:rsidR="00362A67" w:rsidRDefault="00362A67">
      <w:pPr>
        <w:pStyle w:val="Standard"/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F2168D" w:rsidRDefault="00F2168D">
      <w:pPr>
        <w:pStyle w:val="Standard"/>
        <w:autoSpaceDE w:val="0"/>
        <w:jc w:val="both"/>
        <w:rPr>
          <w:rFonts w:ascii="Arial" w:hAnsi="Arial" w:cs="Arial"/>
          <w:sz w:val="20"/>
        </w:rPr>
      </w:pPr>
    </w:p>
    <w:p w:rsidR="006F490B" w:rsidRDefault="00F2168D">
      <w:pPr>
        <w:pStyle w:val="Standard"/>
        <w:autoSpaceDE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RESUELVE:</w:t>
      </w:r>
    </w:p>
    <w:p w:rsidR="006F490B" w:rsidRDefault="006F490B">
      <w:pPr>
        <w:pStyle w:val="Standard"/>
        <w:autoSpaceDE w:val="0"/>
        <w:jc w:val="center"/>
        <w:rPr>
          <w:rFonts w:ascii="Arial" w:hAnsi="Arial" w:cs="Arial"/>
          <w:b/>
          <w:sz w:val="20"/>
        </w:rPr>
      </w:pPr>
    </w:p>
    <w:p w:rsidR="00301D25" w:rsidRDefault="00301D25">
      <w:pPr>
        <w:pStyle w:val="Standard"/>
        <w:autoSpaceDE w:val="0"/>
        <w:jc w:val="center"/>
        <w:rPr>
          <w:rFonts w:ascii="Arial" w:hAnsi="Arial" w:cs="Arial"/>
          <w:b/>
          <w:sz w:val="20"/>
        </w:rPr>
      </w:pPr>
    </w:p>
    <w:p w:rsidR="007C5BFC" w:rsidRPr="00761365" w:rsidRDefault="00F2168D">
      <w:pPr>
        <w:pStyle w:val="Standard"/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ARTÍCULO</w:t>
      </w:r>
      <w:r>
        <w:rPr>
          <w:rFonts w:ascii="Arial" w:eastAsia="Futura Bk BT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1° </w:t>
      </w:r>
      <w:r w:rsidR="00C54FAA">
        <w:rPr>
          <w:rFonts w:ascii="Arial" w:hAnsi="Arial" w:cs="Arial"/>
          <w:b/>
          <w:sz w:val="20"/>
        </w:rPr>
        <w:t>-.</w:t>
      </w:r>
      <w:r w:rsidR="007C5BFC" w:rsidRPr="00534B65">
        <w:rPr>
          <w:rFonts w:ascii="Futura Bk BT" w:hAnsi="Futura Bk BT" w:cs="Times New Roman"/>
          <w:sz w:val="22"/>
          <w:szCs w:val="22"/>
          <w:lang w:eastAsia="es-CO"/>
        </w:rPr>
        <w:t xml:space="preserve"> </w:t>
      </w:r>
      <w:r w:rsidR="007C5BFC" w:rsidRPr="00761365">
        <w:rPr>
          <w:rFonts w:ascii="Arial" w:hAnsi="Arial" w:cs="Arial"/>
          <w:sz w:val="20"/>
        </w:rPr>
        <w:t xml:space="preserve">Prorrogar por </w:t>
      </w:r>
      <w:r w:rsidR="00C54FAA">
        <w:rPr>
          <w:rFonts w:ascii="Arial" w:hAnsi="Arial" w:cs="Arial"/>
          <w:sz w:val="20"/>
        </w:rPr>
        <w:t>seis</w:t>
      </w:r>
      <w:r w:rsidR="00C54FAA" w:rsidRPr="00761365">
        <w:rPr>
          <w:rFonts w:ascii="Arial" w:hAnsi="Arial" w:cs="Arial"/>
          <w:sz w:val="20"/>
        </w:rPr>
        <w:t xml:space="preserve"> </w:t>
      </w:r>
      <w:r w:rsidR="007C5BFC" w:rsidRPr="00761365">
        <w:rPr>
          <w:rFonts w:ascii="Arial" w:hAnsi="Arial" w:cs="Arial"/>
          <w:sz w:val="20"/>
        </w:rPr>
        <w:t>(</w:t>
      </w:r>
      <w:r w:rsidR="00C54FAA">
        <w:rPr>
          <w:rFonts w:ascii="Arial" w:hAnsi="Arial" w:cs="Arial"/>
          <w:sz w:val="20"/>
        </w:rPr>
        <w:t>6</w:t>
      </w:r>
      <w:r w:rsidR="007C5BFC" w:rsidRPr="00761365">
        <w:rPr>
          <w:rFonts w:ascii="Arial" w:hAnsi="Arial" w:cs="Arial"/>
          <w:sz w:val="20"/>
        </w:rPr>
        <w:t>) meses el término establecido en el en el artículo 1° de la Resolución 0005710 de 2016.</w:t>
      </w:r>
    </w:p>
    <w:p w:rsidR="007C5BFC" w:rsidRDefault="007C5BFC">
      <w:pPr>
        <w:pStyle w:val="Standard"/>
        <w:autoSpaceDE w:val="0"/>
        <w:jc w:val="both"/>
        <w:rPr>
          <w:rFonts w:ascii="Futura Bk BT" w:hAnsi="Futura Bk BT" w:cs="Times New Roman"/>
          <w:sz w:val="22"/>
          <w:szCs w:val="22"/>
          <w:lang w:eastAsia="es-CO"/>
        </w:rPr>
      </w:pPr>
    </w:p>
    <w:p w:rsidR="006F490B" w:rsidRDefault="006F490B">
      <w:pPr>
        <w:pStyle w:val="Standard"/>
        <w:autoSpaceDE w:val="0"/>
        <w:jc w:val="both"/>
        <w:rPr>
          <w:rFonts w:ascii="Arial" w:eastAsia="Futura Bk BT" w:hAnsi="Arial" w:cs="Arial"/>
          <w:sz w:val="20"/>
        </w:rPr>
      </w:pPr>
      <w:bookmarkStart w:id="0" w:name="_GoBack"/>
      <w:bookmarkEnd w:id="0"/>
    </w:p>
    <w:p w:rsidR="006F490B" w:rsidRDefault="00F2168D">
      <w:pPr>
        <w:pStyle w:val="Standard"/>
        <w:autoSpaceDE w:val="0"/>
        <w:jc w:val="both"/>
      </w:pPr>
      <w:r>
        <w:rPr>
          <w:rFonts w:ascii="Arial" w:hAnsi="Arial" w:cs="Arial"/>
          <w:b/>
          <w:sz w:val="20"/>
        </w:rPr>
        <w:lastRenderedPageBreak/>
        <w:t xml:space="preserve">ARTÍCULO 2° - </w:t>
      </w:r>
      <w:r>
        <w:rPr>
          <w:rFonts w:ascii="Arial" w:hAnsi="Arial" w:cs="Arial"/>
          <w:sz w:val="20"/>
        </w:rPr>
        <w:t>La presente Resolución rige a partir de la fecha de su publicación, los demás términos de la Resolución 000</w:t>
      </w:r>
      <w:r w:rsidR="008B3D71">
        <w:rPr>
          <w:rFonts w:ascii="Arial" w:hAnsi="Arial" w:cs="Arial"/>
          <w:sz w:val="20"/>
        </w:rPr>
        <w:t>1919</w:t>
      </w:r>
      <w:r>
        <w:rPr>
          <w:rFonts w:ascii="Arial" w:hAnsi="Arial" w:cs="Arial"/>
          <w:sz w:val="20"/>
        </w:rPr>
        <w:t xml:space="preserve"> de 2016 modificada </w:t>
      </w:r>
      <w:r w:rsidR="008B3D71">
        <w:rPr>
          <w:rFonts w:ascii="Arial" w:hAnsi="Arial" w:cs="Arial"/>
          <w:sz w:val="20"/>
        </w:rPr>
        <w:t xml:space="preserve">y adicionada </w:t>
      </w:r>
      <w:r>
        <w:rPr>
          <w:rFonts w:ascii="Arial" w:hAnsi="Arial" w:cs="Arial"/>
          <w:sz w:val="20"/>
        </w:rPr>
        <w:t>por las Resoluciones</w:t>
      </w:r>
      <w:r w:rsidR="008B3D71">
        <w:rPr>
          <w:rFonts w:ascii="Arial" w:hAnsi="Arial" w:cs="Arial"/>
          <w:sz w:val="20"/>
        </w:rPr>
        <w:t xml:space="preserve"> 0002036,</w:t>
      </w:r>
      <w:r w:rsidR="00AA3BF1">
        <w:rPr>
          <w:rFonts w:ascii="Arial" w:hAnsi="Arial" w:cs="Arial"/>
          <w:sz w:val="20"/>
        </w:rPr>
        <w:t xml:space="preserve"> 0003104 de 2016</w:t>
      </w:r>
      <w:r w:rsidR="00785CBF">
        <w:rPr>
          <w:rFonts w:ascii="Arial" w:hAnsi="Arial" w:cs="Arial"/>
          <w:sz w:val="20"/>
        </w:rPr>
        <w:t xml:space="preserve"> y</w:t>
      </w:r>
      <w:r>
        <w:rPr>
          <w:rFonts w:ascii="Arial" w:hAnsi="Arial" w:cs="Arial"/>
          <w:sz w:val="20"/>
        </w:rPr>
        <w:t xml:space="preserve"> 0003921 de 2016 continúan vigentes. </w:t>
      </w:r>
    </w:p>
    <w:p w:rsidR="006F490B" w:rsidRDefault="006F490B">
      <w:pPr>
        <w:pStyle w:val="Standard"/>
        <w:autoSpaceDE w:val="0"/>
        <w:rPr>
          <w:rFonts w:ascii="Arial" w:hAnsi="Arial" w:cs="Arial"/>
          <w:sz w:val="20"/>
        </w:rPr>
      </w:pPr>
    </w:p>
    <w:p w:rsidR="006F490B" w:rsidRDefault="00F2168D">
      <w:pPr>
        <w:pStyle w:val="Standard"/>
        <w:autoSpaceDE w:val="0"/>
      </w:pPr>
      <w:r>
        <w:rPr>
          <w:rFonts w:ascii="Arial" w:hAnsi="Arial" w:cs="Arial"/>
          <w:b/>
          <w:bCs/>
          <w:sz w:val="20"/>
        </w:rPr>
        <w:t>PUBLÍQUESE</w:t>
      </w:r>
      <w:r>
        <w:rPr>
          <w:rFonts w:ascii="Arial" w:eastAsia="Futura Bk BT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Y</w:t>
      </w:r>
      <w:r>
        <w:rPr>
          <w:rFonts w:ascii="Arial" w:eastAsia="Futura Bk BT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CÚMPLASE.</w:t>
      </w:r>
    </w:p>
    <w:p w:rsidR="006F490B" w:rsidRDefault="006F490B">
      <w:pPr>
        <w:pStyle w:val="Standard"/>
        <w:autoSpaceDE w:val="0"/>
        <w:rPr>
          <w:rFonts w:ascii="Arial" w:hAnsi="Arial" w:cs="Arial"/>
          <w:sz w:val="20"/>
        </w:rPr>
      </w:pPr>
    </w:p>
    <w:p w:rsidR="006F490B" w:rsidRDefault="00F2168D">
      <w:pPr>
        <w:pStyle w:val="Standard"/>
        <w:autoSpaceDE w:val="0"/>
      </w:pPr>
      <w:r>
        <w:rPr>
          <w:rFonts w:ascii="Arial" w:hAnsi="Arial" w:cs="Arial"/>
          <w:sz w:val="20"/>
        </w:rPr>
        <w:t>Dada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en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Bogotá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D.C.,</w:t>
      </w:r>
    </w:p>
    <w:p w:rsidR="006F490B" w:rsidRDefault="006F490B">
      <w:pPr>
        <w:pStyle w:val="Textocomentario"/>
        <w:rPr>
          <w:b/>
          <w:lang w:val="es-MX"/>
        </w:rPr>
      </w:pPr>
    </w:p>
    <w:p w:rsidR="006F490B" w:rsidRDefault="006F490B">
      <w:pPr>
        <w:pStyle w:val="Textocomentario"/>
        <w:jc w:val="center"/>
        <w:rPr>
          <w:b/>
          <w:lang w:val="es-MX"/>
        </w:rPr>
      </w:pPr>
    </w:p>
    <w:p w:rsidR="006F490B" w:rsidRDefault="00F2168D">
      <w:pPr>
        <w:pStyle w:val="Textocomentario"/>
        <w:tabs>
          <w:tab w:val="left" w:pos="2940"/>
        </w:tabs>
        <w:rPr>
          <w:b/>
          <w:lang w:val="es-MX"/>
        </w:rPr>
      </w:pPr>
      <w:r>
        <w:rPr>
          <w:b/>
          <w:lang w:val="es-MX"/>
        </w:rPr>
        <w:tab/>
      </w:r>
    </w:p>
    <w:p w:rsidR="006F490B" w:rsidRDefault="006F490B">
      <w:pPr>
        <w:pStyle w:val="Textocomentario"/>
        <w:jc w:val="center"/>
        <w:rPr>
          <w:b/>
          <w:lang w:val="es-MX"/>
        </w:rPr>
      </w:pPr>
    </w:p>
    <w:p w:rsidR="006F490B" w:rsidRDefault="00F2168D">
      <w:pPr>
        <w:pStyle w:val="Textocomentario"/>
        <w:jc w:val="center"/>
      </w:pPr>
      <w:r>
        <w:rPr>
          <w:b/>
          <w:lang w:val="es-MX"/>
        </w:rPr>
        <w:t>JORGE EDUARDO ROJAS</w:t>
      </w:r>
    </w:p>
    <w:p w:rsidR="006F490B" w:rsidRDefault="00F2168D">
      <w:pPr>
        <w:pStyle w:val="Standard"/>
        <w:jc w:val="center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Ministro de Transporte</w:t>
      </w:r>
    </w:p>
    <w:p w:rsidR="00466BB6" w:rsidRDefault="00466BB6">
      <w:pPr>
        <w:pStyle w:val="Standard"/>
        <w:jc w:val="center"/>
        <w:rPr>
          <w:rFonts w:ascii="Arial" w:hAnsi="Arial" w:cs="Arial"/>
          <w:sz w:val="20"/>
          <w:lang w:val="es-MX"/>
        </w:rPr>
      </w:pPr>
    </w:p>
    <w:p w:rsidR="006F490B" w:rsidRPr="00301D25" w:rsidRDefault="008B3D71" w:rsidP="008B3D71">
      <w:pPr>
        <w:pStyle w:val="Standard"/>
        <w:tabs>
          <w:tab w:val="left" w:pos="2160"/>
        </w:tabs>
        <w:rPr>
          <w:rFonts w:asciiTheme="minorHAnsi" w:hAnsiTheme="minorHAnsi" w:cs="Arial"/>
          <w:sz w:val="14"/>
          <w:szCs w:val="14"/>
          <w:lang w:val="es-MX"/>
        </w:rPr>
      </w:pPr>
      <w:r w:rsidRPr="00301D25">
        <w:rPr>
          <w:rFonts w:asciiTheme="minorHAnsi" w:hAnsiTheme="minorHAnsi" w:cs="Arial"/>
          <w:sz w:val="14"/>
          <w:szCs w:val="14"/>
          <w:lang w:val="es-MX"/>
        </w:rPr>
        <w:t xml:space="preserve">Proyectó: </w:t>
      </w:r>
      <w:r w:rsidR="00301D25">
        <w:rPr>
          <w:rFonts w:asciiTheme="minorHAnsi" w:hAnsiTheme="minorHAnsi" w:cs="Arial"/>
          <w:sz w:val="14"/>
          <w:szCs w:val="14"/>
          <w:lang w:val="es-MX"/>
        </w:rPr>
        <w:t xml:space="preserve">   </w:t>
      </w:r>
      <w:r w:rsidR="00F2168D" w:rsidRPr="00301D25">
        <w:rPr>
          <w:rFonts w:asciiTheme="minorHAnsi" w:hAnsiTheme="minorHAnsi" w:cs="Arial"/>
          <w:sz w:val="14"/>
          <w:szCs w:val="14"/>
          <w:lang w:val="es-MX"/>
        </w:rPr>
        <w:t>Mario Franco Morales – Coordinador Grupo Económico Financiero</w:t>
      </w:r>
      <w:r w:rsidR="00466BB6" w:rsidRPr="00301D25">
        <w:rPr>
          <w:rFonts w:asciiTheme="minorHAnsi" w:hAnsiTheme="minorHAnsi" w:cs="Arial"/>
          <w:sz w:val="14"/>
          <w:szCs w:val="14"/>
          <w:lang w:val="es-MX"/>
        </w:rPr>
        <w:t xml:space="preserve"> - MT</w:t>
      </w:r>
    </w:p>
    <w:p w:rsidR="00466BB6" w:rsidRPr="00301D25" w:rsidRDefault="00F2168D" w:rsidP="00466BB6">
      <w:pPr>
        <w:rPr>
          <w:rFonts w:asciiTheme="minorHAnsi" w:hAnsiTheme="minorHAnsi" w:cs="Times New Roman"/>
          <w:sz w:val="14"/>
          <w:szCs w:val="14"/>
        </w:rPr>
      </w:pPr>
      <w:r w:rsidRPr="00301D25">
        <w:rPr>
          <w:rFonts w:asciiTheme="minorHAnsi" w:hAnsiTheme="minorHAnsi" w:cs="Arial"/>
          <w:sz w:val="14"/>
          <w:szCs w:val="14"/>
          <w:lang w:val="es-MX"/>
        </w:rPr>
        <w:t>Revisó:</w:t>
      </w:r>
      <w:r w:rsidRPr="00301D25">
        <w:rPr>
          <w:rFonts w:asciiTheme="minorHAnsi" w:hAnsiTheme="minorHAnsi" w:cs="Arial"/>
          <w:sz w:val="14"/>
          <w:szCs w:val="14"/>
          <w:lang w:val="es-MX"/>
        </w:rPr>
        <w:tab/>
      </w:r>
      <w:r w:rsidR="00466BB6" w:rsidRPr="00301D25">
        <w:rPr>
          <w:rFonts w:asciiTheme="minorHAnsi" w:hAnsiTheme="minorHAnsi" w:cs="Times New Roman"/>
          <w:sz w:val="14"/>
          <w:szCs w:val="14"/>
        </w:rPr>
        <w:t>Faby Natalia Caycedo – Líder de apoyo a la supervisión - ANI</w:t>
      </w:r>
    </w:p>
    <w:p w:rsidR="00466BB6" w:rsidRPr="00301D25" w:rsidRDefault="00466BB6" w:rsidP="00301D25">
      <w:pPr>
        <w:ind w:firstLine="720"/>
        <w:rPr>
          <w:rFonts w:asciiTheme="minorHAnsi" w:hAnsiTheme="minorHAnsi" w:cs="Times New Roman"/>
          <w:sz w:val="14"/>
          <w:szCs w:val="14"/>
        </w:rPr>
      </w:pPr>
      <w:r w:rsidRPr="00301D25">
        <w:rPr>
          <w:rFonts w:asciiTheme="minorHAnsi" w:hAnsiTheme="minorHAnsi" w:cs="Times New Roman"/>
          <w:sz w:val="14"/>
          <w:szCs w:val="14"/>
        </w:rPr>
        <w:t>Alberto Augusto Rodriguez Ortiz– Gerente de Proyectos Carreteros   - ANI</w:t>
      </w:r>
    </w:p>
    <w:p w:rsidR="00466BB6" w:rsidRPr="00301D25" w:rsidRDefault="00466BB6" w:rsidP="00301D25">
      <w:pPr>
        <w:ind w:firstLine="720"/>
        <w:rPr>
          <w:rFonts w:asciiTheme="minorHAnsi" w:hAnsiTheme="minorHAnsi" w:cs="Times New Roman"/>
          <w:sz w:val="14"/>
          <w:szCs w:val="14"/>
        </w:rPr>
      </w:pPr>
      <w:r w:rsidRPr="00301D25">
        <w:rPr>
          <w:rFonts w:asciiTheme="minorHAnsi" w:hAnsiTheme="minorHAnsi" w:cs="Times New Roman"/>
          <w:sz w:val="14"/>
          <w:szCs w:val="14"/>
        </w:rPr>
        <w:t>Andrés Figueredo Serpa – Vicepresidente de Gestión Contractual - ANI</w:t>
      </w:r>
    </w:p>
    <w:p w:rsidR="00466BB6" w:rsidRPr="00301D25" w:rsidRDefault="00466BB6" w:rsidP="00301D25">
      <w:pPr>
        <w:ind w:firstLine="720"/>
        <w:rPr>
          <w:rFonts w:asciiTheme="minorHAnsi" w:hAnsiTheme="minorHAnsi" w:cs="Times New Roman"/>
          <w:sz w:val="14"/>
          <w:szCs w:val="14"/>
        </w:rPr>
      </w:pPr>
      <w:r w:rsidRPr="00301D25">
        <w:rPr>
          <w:rFonts w:asciiTheme="minorHAnsi" w:hAnsiTheme="minorHAnsi" w:cs="Times New Roman"/>
          <w:sz w:val="14"/>
          <w:szCs w:val="14"/>
        </w:rPr>
        <w:t>Mario Andres Rodriguez – Apoyo financiero a la supervisión</w:t>
      </w:r>
    </w:p>
    <w:p w:rsidR="00466BB6" w:rsidRPr="00301D25" w:rsidRDefault="00466BB6" w:rsidP="00301D25">
      <w:pPr>
        <w:ind w:firstLine="720"/>
        <w:rPr>
          <w:rFonts w:asciiTheme="minorHAnsi" w:hAnsiTheme="minorHAnsi" w:cs="Times New Roman"/>
          <w:sz w:val="14"/>
          <w:szCs w:val="14"/>
        </w:rPr>
      </w:pPr>
      <w:r w:rsidRPr="00301D25">
        <w:rPr>
          <w:rFonts w:asciiTheme="minorHAnsi" w:hAnsiTheme="minorHAnsi" w:cs="Times New Roman"/>
          <w:sz w:val="14"/>
          <w:szCs w:val="14"/>
        </w:rPr>
        <w:t xml:space="preserve">Diana Ximena Corredor – Gerente financiero Vicepresidencia de Gestión Contractual </w:t>
      </w:r>
    </w:p>
    <w:p w:rsidR="00466BB6" w:rsidRPr="00301D25" w:rsidRDefault="00466BB6" w:rsidP="00301D25">
      <w:pPr>
        <w:ind w:firstLine="720"/>
        <w:rPr>
          <w:rFonts w:asciiTheme="minorHAnsi" w:hAnsiTheme="minorHAnsi" w:cs="Times New Roman"/>
          <w:sz w:val="14"/>
          <w:szCs w:val="14"/>
        </w:rPr>
      </w:pPr>
      <w:r w:rsidRPr="00301D25">
        <w:rPr>
          <w:rFonts w:asciiTheme="minorHAnsi" w:hAnsiTheme="minorHAnsi" w:cs="Times New Roman"/>
          <w:sz w:val="14"/>
          <w:szCs w:val="14"/>
        </w:rPr>
        <w:t>Natalia Campos – Contratista Vicepresidencia Jurídica – ANI</w:t>
      </w:r>
    </w:p>
    <w:p w:rsidR="00466BB6" w:rsidRPr="00301D25" w:rsidRDefault="00466BB6" w:rsidP="00301D25">
      <w:pPr>
        <w:ind w:firstLine="720"/>
        <w:rPr>
          <w:rFonts w:asciiTheme="minorHAnsi" w:hAnsiTheme="minorHAnsi" w:cs="Times New Roman"/>
          <w:sz w:val="14"/>
          <w:szCs w:val="14"/>
        </w:rPr>
      </w:pPr>
      <w:r w:rsidRPr="00301D25">
        <w:rPr>
          <w:rFonts w:asciiTheme="minorHAnsi" w:hAnsiTheme="minorHAnsi" w:cs="Times New Roman"/>
          <w:sz w:val="14"/>
          <w:szCs w:val="14"/>
        </w:rPr>
        <w:t>Gabriel Velez – Gerente de Proyecto G2 09 Vicepresidencia Jurídica – ANI</w:t>
      </w:r>
    </w:p>
    <w:p w:rsidR="00466BB6" w:rsidRPr="00301D25" w:rsidRDefault="00301D25" w:rsidP="00301D25">
      <w:pPr>
        <w:ind w:firstLine="720"/>
        <w:rPr>
          <w:rFonts w:asciiTheme="minorHAnsi" w:hAnsiTheme="minorHAnsi" w:cs="Times New Roman"/>
          <w:sz w:val="14"/>
          <w:szCs w:val="14"/>
        </w:rPr>
      </w:pPr>
      <w:r>
        <w:rPr>
          <w:rFonts w:asciiTheme="minorHAnsi" w:hAnsiTheme="minorHAnsi" w:cs="Times New Roman"/>
          <w:sz w:val="14"/>
          <w:szCs w:val="14"/>
        </w:rPr>
        <w:t xml:space="preserve">Fernando </w:t>
      </w:r>
      <w:proofErr w:type="spellStart"/>
      <w:r>
        <w:rPr>
          <w:rFonts w:asciiTheme="minorHAnsi" w:hAnsiTheme="minorHAnsi" w:cs="Times New Roman"/>
          <w:sz w:val="14"/>
          <w:szCs w:val="14"/>
        </w:rPr>
        <w:t>Iregui</w:t>
      </w:r>
      <w:proofErr w:type="spellEnd"/>
      <w:r>
        <w:rPr>
          <w:rFonts w:asciiTheme="minorHAnsi" w:hAnsiTheme="minorHAnsi" w:cs="Times New Roman"/>
          <w:sz w:val="14"/>
          <w:szCs w:val="14"/>
        </w:rPr>
        <w:t xml:space="preserve"> Mejía</w:t>
      </w:r>
      <w:r w:rsidR="00466BB6" w:rsidRPr="00301D25">
        <w:rPr>
          <w:rFonts w:asciiTheme="minorHAnsi" w:hAnsiTheme="minorHAnsi" w:cs="Times New Roman"/>
          <w:sz w:val="14"/>
          <w:szCs w:val="14"/>
        </w:rPr>
        <w:t xml:space="preserve"> - Vicepresidente Jurídico (E) - ANI</w:t>
      </w:r>
    </w:p>
    <w:p w:rsidR="00466BB6" w:rsidRPr="00301D25" w:rsidRDefault="00466BB6" w:rsidP="00301D25">
      <w:pPr>
        <w:tabs>
          <w:tab w:val="left" w:pos="-720"/>
        </w:tabs>
        <w:ind w:firstLine="720"/>
        <w:jc w:val="both"/>
        <w:rPr>
          <w:rFonts w:asciiTheme="minorHAnsi" w:eastAsia="Times New Roman" w:hAnsiTheme="minorHAnsi" w:cs="Times New Roman"/>
          <w:spacing w:val="-3"/>
          <w:sz w:val="14"/>
          <w:szCs w:val="14"/>
          <w:lang w:eastAsia="es-ES"/>
        </w:rPr>
      </w:pPr>
      <w:r w:rsidRPr="00301D25">
        <w:rPr>
          <w:rFonts w:asciiTheme="minorHAnsi" w:eastAsia="Times New Roman" w:hAnsiTheme="minorHAnsi" w:cs="Times New Roman"/>
          <w:spacing w:val="-3"/>
          <w:sz w:val="14"/>
          <w:szCs w:val="14"/>
          <w:lang w:eastAsia="es-ES"/>
        </w:rPr>
        <w:t>Amparo Lotero Zuluaga -Jefe Oficina Asesora Jurídica - MT</w:t>
      </w:r>
    </w:p>
    <w:p w:rsidR="006F490B" w:rsidRPr="00301D25" w:rsidRDefault="00466BB6" w:rsidP="00466BB6">
      <w:pPr>
        <w:tabs>
          <w:tab w:val="left" w:pos="-720"/>
        </w:tabs>
        <w:jc w:val="both"/>
        <w:rPr>
          <w:rFonts w:asciiTheme="minorHAnsi" w:hAnsiTheme="minorHAnsi"/>
          <w:sz w:val="14"/>
          <w:szCs w:val="14"/>
        </w:rPr>
      </w:pPr>
      <w:r w:rsidRPr="00301D25">
        <w:rPr>
          <w:rFonts w:asciiTheme="minorHAnsi" w:eastAsia="Times New Roman" w:hAnsiTheme="minorHAnsi" w:cs="Times New Roman"/>
          <w:spacing w:val="-3"/>
          <w:sz w:val="14"/>
          <w:szCs w:val="14"/>
          <w:lang w:eastAsia="es-ES"/>
        </w:rPr>
        <w:tab/>
      </w:r>
      <w:r w:rsidR="00F2168D" w:rsidRPr="00301D25">
        <w:rPr>
          <w:rFonts w:asciiTheme="minorHAnsi" w:hAnsiTheme="minorHAnsi" w:cs="Arial"/>
          <w:sz w:val="14"/>
          <w:szCs w:val="14"/>
          <w:lang w:val="es-MX"/>
        </w:rPr>
        <w:t xml:space="preserve">Astrid </w:t>
      </w:r>
      <w:proofErr w:type="spellStart"/>
      <w:r w:rsidR="00F2168D" w:rsidRPr="00301D25">
        <w:rPr>
          <w:rFonts w:asciiTheme="minorHAnsi" w:hAnsiTheme="minorHAnsi" w:cs="Arial"/>
          <w:sz w:val="14"/>
          <w:szCs w:val="14"/>
          <w:lang w:val="es-MX"/>
        </w:rPr>
        <w:t>Fortich</w:t>
      </w:r>
      <w:proofErr w:type="spellEnd"/>
      <w:r w:rsidR="00F2168D" w:rsidRPr="00301D25">
        <w:rPr>
          <w:rFonts w:asciiTheme="minorHAnsi" w:hAnsiTheme="minorHAnsi" w:cs="Arial"/>
          <w:sz w:val="14"/>
          <w:szCs w:val="14"/>
          <w:lang w:val="es-MX"/>
        </w:rPr>
        <w:t xml:space="preserve"> Pérez - Jefe O</w:t>
      </w:r>
      <w:r w:rsidRPr="00301D25">
        <w:rPr>
          <w:rFonts w:asciiTheme="minorHAnsi" w:hAnsiTheme="minorHAnsi" w:cs="Arial"/>
          <w:sz w:val="14"/>
          <w:szCs w:val="14"/>
          <w:lang w:val="es-MX"/>
        </w:rPr>
        <w:t>ficina de Regulación Económica - MT</w:t>
      </w:r>
    </w:p>
    <w:sectPr w:rsidR="006F490B" w:rsidRPr="00301D25">
      <w:headerReference w:type="default" r:id="rId7"/>
      <w:headerReference w:type="first" r:id="rId8"/>
      <w:pgSz w:w="11906" w:h="18720"/>
      <w:pgMar w:top="1418" w:right="1418" w:bottom="1418" w:left="1418" w:header="1021" w:footer="567" w:gutter="0"/>
      <w:pgBorders>
        <w:top w:val="single" w:sz="4" w:space="15" w:color="000000"/>
        <w:left w:val="single" w:sz="4" w:space="15" w:color="000000"/>
        <w:bottom w:val="single" w:sz="4" w:space="15" w:color="000000"/>
        <w:right w:val="single" w:sz="4" w:space="15" w:color="00000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61" w:rsidRDefault="006E3761">
      <w:r>
        <w:separator/>
      </w:r>
    </w:p>
  </w:endnote>
  <w:endnote w:type="continuationSeparator" w:id="0">
    <w:p w:rsidR="006E3761" w:rsidRDefault="006E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</w:font>
  <w:font w:name="Lohit Devanagar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Century Gothic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61" w:rsidRDefault="006E3761">
      <w:r>
        <w:rPr>
          <w:color w:val="000000"/>
        </w:rPr>
        <w:separator/>
      </w:r>
    </w:p>
  </w:footnote>
  <w:footnote w:type="continuationSeparator" w:id="0">
    <w:p w:rsidR="006E3761" w:rsidRDefault="006E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65" w:rsidRDefault="00F2168D">
    <w:pPr>
      <w:pStyle w:val="Standard"/>
      <w:tabs>
        <w:tab w:val="left" w:pos="-720"/>
      </w:tabs>
      <w:jc w:val="both"/>
    </w:pPr>
    <w:r>
      <w:rPr>
        <w:rFonts w:ascii="Garamond" w:hAnsi="Garamond" w:cs="Garamond"/>
        <w:b/>
        <w:spacing w:val="-3"/>
        <w:sz w:val="22"/>
        <w:szCs w:val="22"/>
      </w:rPr>
      <w:t>RESOLUCIÓN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</w:t>
    </w:r>
    <w:r>
      <w:rPr>
        <w:rFonts w:ascii="Garamond" w:hAnsi="Garamond" w:cs="Garamond"/>
        <w:b/>
        <w:spacing w:val="-3"/>
        <w:sz w:val="22"/>
        <w:szCs w:val="22"/>
      </w:rPr>
      <w:t>NÚMERO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</w:t>
    </w:r>
    <w:r>
      <w:rPr>
        <w:rFonts w:ascii="Garamond" w:hAnsi="Garamond" w:cs="Garamond"/>
        <w:b/>
        <w:spacing w:val="-3"/>
        <w:sz w:val="22"/>
        <w:szCs w:val="22"/>
      </w:rPr>
      <w:t>_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                       </w:t>
    </w:r>
    <w:r>
      <w:rPr>
        <w:rFonts w:ascii="Garamond" w:hAnsi="Garamond" w:cs="Garamond"/>
        <w:b/>
        <w:spacing w:val="-3"/>
        <w:sz w:val="22"/>
        <w:szCs w:val="22"/>
      </w:rPr>
      <w:t>DEL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……             </w:t>
    </w:r>
    <w:r>
      <w:rPr>
        <w:rFonts w:ascii="Garamond" w:hAnsi="Garamond" w:cs="Garamond"/>
        <w:b/>
        <w:spacing w:val="-3"/>
        <w:sz w:val="22"/>
        <w:szCs w:val="22"/>
      </w:rPr>
      <w:t>DE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……</w:t>
    </w:r>
    <w:r>
      <w:rPr>
        <w:rFonts w:ascii="Garamond" w:hAnsi="Garamond" w:cs="Garamond"/>
        <w:b/>
        <w:spacing w:val="-3"/>
        <w:sz w:val="22"/>
        <w:szCs w:val="22"/>
      </w:rPr>
      <w:t>.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             </w:t>
    </w:r>
    <w:r>
      <w:rPr>
        <w:rFonts w:ascii="Garamond" w:hAnsi="Garamond" w:cs="Garamond"/>
        <w:b/>
        <w:spacing w:val="-3"/>
        <w:sz w:val="22"/>
        <w:szCs w:val="22"/>
      </w:rPr>
      <w:t>HOJA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</w:t>
    </w:r>
    <w:r>
      <w:rPr>
        <w:rFonts w:ascii="Garamond" w:hAnsi="Garamond" w:cs="Garamond"/>
        <w:b/>
        <w:spacing w:val="-3"/>
        <w:sz w:val="22"/>
        <w:szCs w:val="22"/>
      </w:rPr>
      <w:t>No.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</w:t>
    </w:r>
    <w:r>
      <w:rPr>
        <w:rStyle w:val="Nmerodepgina"/>
        <w:rFonts w:ascii="Garamond" w:hAnsi="Garamond" w:cs="Garamond"/>
        <w:b/>
        <w:sz w:val="22"/>
        <w:szCs w:val="22"/>
      </w:rPr>
      <w:fldChar w:fldCharType="begin"/>
    </w:r>
    <w:r>
      <w:rPr>
        <w:rStyle w:val="Nmerodepgina"/>
        <w:rFonts w:ascii="Garamond" w:hAnsi="Garamond" w:cs="Garamond"/>
        <w:b/>
        <w:sz w:val="22"/>
        <w:szCs w:val="22"/>
      </w:rPr>
      <w:instrText xml:space="preserve"> PAGE </w:instrText>
    </w:r>
    <w:r>
      <w:rPr>
        <w:rStyle w:val="Nmerodepgina"/>
        <w:rFonts w:ascii="Garamond" w:hAnsi="Garamond" w:cs="Garamond"/>
        <w:b/>
        <w:sz w:val="22"/>
        <w:szCs w:val="22"/>
      </w:rPr>
      <w:fldChar w:fldCharType="separate"/>
    </w:r>
    <w:r w:rsidR="00C54FAA">
      <w:rPr>
        <w:rStyle w:val="Nmerodepgina"/>
        <w:rFonts w:ascii="Garamond" w:hAnsi="Garamond" w:cs="Garamond"/>
        <w:b/>
        <w:noProof/>
        <w:sz w:val="22"/>
        <w:szCs w:val="22"/>
      </w:rPr>
      <w:t>2</w:t>
    </w:r>
    <w:r>
      <w:rPr>
        <w:rStyle w:val="Nmerodepgina"/>
        <w:rFonts w:ascii="Garamond" w:hAnsi="Garamond" w:cs="Garamond"/>
        <w:b/>
        <w:sz w:val="22"/>
        <w:szCs w:val="22"/>
      </w:rPr>
      <w:fldChar w:fldCharType="end"/>
    </w:r>
  </w:p>
  <w:p w:rsidR="00761365" w:rsidRDefault="00761365">
    <w:pPr>
      <w:pStyle w:val="Standard"/>
      <w:ind w:right="360"/>
      <w:jc w:val="both"/>
      <w:rPr>
        <w:rFonts w:ascii="Garamond" w:hAnsi="Garamond" w:cs="Garamond"/>
        <w:i/>
        <w:spacing w:val="-3"/>
        <w:sz w:val="22"/>
        <w:szCs w:val="22"/>
      </w:rPr>
    </w:pPr>
  </w:p>
  <w:p w:rsidR="00761365" w:rsidRDefault="00761365">
    <w:pPr>
      <w:pStyle w:val="Standard"/>
      <w:rPr>
        <w:rFonts w:ascii="Garamond" w:hAnsi="Garamond" w:cs="Garamond"/>
        <w:i/>
        <w:sz w:val="22"/>
        <w:szCs w:val="22"/>
      </w:rPr>
    </w:pPr>
  </w:p>
  <w:p w:rsidR="00761365" w:rsidRDefault="00761365" w:rsidP="00761365">
    <w:pPr>
      <w:pStyle w:val="Standard"/>
      <w:autoSpaceDE w:val="0"/>
      <w:jc w:val="center"/>
    </w:pPr>
    <w:r>
      <w:rPr>
        <w:rFonts w:ascii="Arial" w:hAnsi="Arial" w:cs="Arial"/>
        <w:sz w:val="20"/>
      </w:rPr>
      <w:t>"Por</w:t>
    </w:r>
    <w:r>
      <w:rPr>
        <w:rFonts w:ascii="Arial" w:eastAsia="Futura Bk BT" w:hAnsi="Arial" w:cs="Arial"/>
        <w:sz w:val="20"/>
      </w:rPr>
      <w:t xml:space="preserve"> </w:t>
    </w:r>
    <w:r>
      <w:rPr>
        <w:rFonts w:ascii="Arial" w:hAnsi="Arial" w:cs="Arial"/>
        <w:sz w:val="20"/>
      </w:rPr>
      <w:t>la</w:t>
    </w:r>
    <w:r>
      <w:rPr>
        <w:rFonts w:ascii="Arial" w:eastAsia="Futura Bk BT" w:hAnsi="Arial" w:cs="Arial"/>
        <w:sz w:val="20"/>
      </w:rPr>
      <w:t xml:space="preserve"> </w:t>
    </w:r>
    <w:r>
      <w:rPr>
        <w:rFonts w:ascii="Arial" w:hAnsi="Arial" w:cs="Arial"/>
        <w:sz w:val="20"/>
      </w:rPr>
      <w:t>cual</w:t>
    </w:r>
    <w:r>
      <w:rPr>
        <w:rFonts w:ascii="Arial" w:eastAsia="Futura Bk BT" w:hAnsi="Arial" w:cs="Arial"/>
        <w:sz w:val="20"/>
      </w:rPr>
      <w:t xml:space="preserve"> </w:t>
    </w:r>
    <w:r>
      <w:rPr>
        <w:rFonts w:ascii="Arial" w:hAnsi="Arial" w:cs="Arial"/>
        <w:sz w:val="20"/>
      </w:rPr>
      <w:t>se</w:t>
    </w:r>
    <w:r>
      <w:rPr>
        <w:rFonts w:ascii="Arial" w:eastAsia="Futura Bk BT" w:hAnsi="Arial" w:cs="Arial"/>
        <w:sz w:val="20"/>
      </w:rPr>
      <w:t xml:space="preserve"> prorroga el término establecido en el artículo primero de la Resolución 5710 de 2016</w:t>
    </w:r>
    <w:r>
      <w:rPr>
        <w:rFonts w:ascii="Arial" w:hAnsi="Arial" w:cs="Arial"/>
        <w:sz w:val="20"/>
      </w:rPr>
      <w:t>"</w:t>
    </w:r>
  </w:p>
  <w:p w:rsidR="00761365" w:rsidRDefault="00761365">
    <w:pPr>
      <w:pStyle w:val="Standard"/>
      <w:rPr>
        <w:rFonts w:ascii="Garamond" w:hAnsi="Garamond" w:cs="Garamond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65" w:rsidRDefault="00F2168D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60288" behindDoc="0" locked="0" layoutInCell="1" allowOverlap="1" wp14:anchorId="33AE5FF9" wp14:editId="43A4B0AB">
          <wp:simplePos x="0" y="0"/>
          <wp:positionH relativeFrom="column">
            <wp:posOffset>4015743</wp:posOffset>
          </wp:positionH>
          <wp:positionV relativeFrom="paragraph">
            <wp:posOffset>-86355</wp:posOffset>
          </wp:positionV>
          <wp:extent cx="1238253" cy="552453"/>
          <wp:effectExtent l="0" t="0" r="0" b="0"/>
          <wp:wrapThrough wrapText="bothSides">
            <wp:wrapPolygon edited="0">
              <wp:start x="3323" y="0"/>
              <wp:lineTo x="1329" y="2979"/>
              <wp:lineTo x="332" y="7448"/>
              <wp:lineTo x="665" y="14152"/>
              <wp:lineTo x="4320" y="20110"/>
              <wp:lineTo x="5317" y="20855"/>
              <wp:lineTo x="16948" y="20855"/>
              <wp:lineTo x="17612" y="20110"/>
              <wp:lineTo x="20935" y="14152"/>
              <wp:lineTo x="21268" y="7448"/>
              <wp:lineTo x="19938" y="2234"/>
              <wp:lineTo x="18277" y="0"/>
              <wp:lineTo x="3323" y="0"/>
            </wp:wrapPolygon>
          </wp:wrapThrough>
          <wp:docPr id="1" name="Imagen 5" descr="C:\Users\Angieleyy85\AppData\Local\Microsoft\Windows\INetCache\Content.Word\Sello-certificacion-Cotec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3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201A6877" wp14:editId="302656A0">
          <wp:simplePos x="0" y="0"/>
          <wp:positionH relativeFrom="margin">
            <wp:posOffset>-89538</wp:posOffset>
          </wp:positionH>
          <wp:positionV relativeFrom="margin">
            <wp:posOffset>-1255398</wp:posOffset>
          </wp:positionV>
          <wp:extent cx="3653156" cy="992508"/>
          <wp:effectExtent l="0" t="0" r="0" b="0"/>
          <wp:wrapThrough wrapText="bothSides">
            <wp:wrapPolygon edited="0">
              <wp:start x="14080" y="1658"/>
              <wp:lineTo x="901" y="7048"/>
              <wp:lineTo x="451" y="7463"/>
              <wp:lineTo x="1464" y="9121"/>
              <wp:lineTo x="1126" y="10779"/>
              <wp:lineTo x="563" y="14925"/>
              <wp:lineTo x="563" y="16169"/>
              <wp:lineTo x="11602" y="17827"/>
              <wp:lineTo x="12841" y="18656"/>
              <wp:lineTo x="16558" y="18656"/>
              <wp:lineTo x="20950" y="17827"/>
              <wp:lineTo x="21288" y="16169"/>
              <wp:lineTo x="21401" y="7877"/>
              <wp:lineTo x="14530" y="1658"/>
              <wp:lineTo x="14080" y="1658"/>
            </wp:wrapPolygon>
          </wp:wrapThrough>
          <wp:docPr id="2" name="Imagen 6" descr="logo-y-lema-de-gobier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3156" cy="9925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61365" w:rsidRDefault="00761365">
    <w:pPr>
      <w:pStyle w:val="Encabezado"/>
    </w:pPr>
  </w:p>
  <w:p w:rsidR="00761365" w:rsidRDefault="00F2168D">
    <w:pPr>
      <w:pStyle w:val="Encabezado"/>
      <w:tabs>
        <w:tab w:val="clear" w:pos="4419"/>
        <w:tab w:val="clear" w:pos="8838"/>
        <w:tab w:val="left" w:pos="3695"/>
      </w:tabs>
    </w:pPr>
    <w:r>
      <w:rPr>
        <w:lang w:val="es-MX"/>
      </w:rPr>
      <w:tab/>
    </w:r>
  </w:p>
  <w:p w:rsidR="00761365" w:rsidRDefault="00F2168D">
    <w:pPr>
      <w:pStyle w:val="Encabezado"/>
      <w:tabs>
        <w:tab w:val="clear" w:pos="4419"/>
        <w:tab w:val="clear" w:pos="8838"/>
        <w:tab w:val="left" w:pos="7336"/>
      </w:tabs>
      <w:ind w:left="142"/>
    </w:pPr>
    <w:r>
      <w:rPr>
        <w:lang w:val="es-MX"/>
      </w:rPr>
      <w:tab/>
    </w:r>
    <w:r>
      <w:rPr>
        <w:rFonts w:ascii="Futura Bk BT" w:hAnsi="Futura Bk BT" w:cs="Arial"/>
        <w:sz w:val="16"/>
        <w:szCs w:val="16"/>
      </w:rPr>
      <w:t xml:space="preserve">      NIT.899.999.055-4</w:t>
    </w:r>
  </w:p>
  <w:p w:rsidR="00761365" w:rsidRDefault="00761365">
    <w:pPr>
      <w:pStyle w:val="Encabezado"/>
      <w:tabs>
        <w:tab w:val="left" w:pos="434"/>
        <w:tab w:val="center" w:pos="4252"/>
        <w:tab w:val="right" w:pos="8504"/>
      </w:tabs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E97"/>
    <w:multiLevelType w:val="multilevel"/>
    <w:tmpl w:val="CF048C62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1C937AF"/>
    <w:multiLevelType w:val="multilevel"/>
    <w:tmpl w:val="F66C4EB8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2761103"/>
    <w:multiLevelType w:val="multilevel"/>
    <w:tmpl w:val="97A6571E"/>
    <w:styleLink w:val="WW8Num11"/>
    <w:lvl w:ilvl="0">
      <w:start w:val="1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3187133"/>
    <w:multiLevelType w:val="multilevel"/>
    <w:tmpl w:val="1986A388"/>
    <w:styleLink w:val="WW8Num2"/>
    <w:lvl w:ilvl="0">
      <w:start w:val="1"/>
      <w:numFmt w:val="decimal"/>
      <w:lvlText w:val="%1.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A3E0C9E"/>
    <w:multiLevelType w:val="multilevel"/>
    <w:tmpl w:val="9914FE14"/>
    <w:styleLink w:val="WW8Num1"/>
    <w:lvl w:ilvl="0">
      <w:start w:val="1"/>
      <w:numFmt w:val="decimal"/>
      <w:lvlText w:val="%1."/>
      <w:lvlJc w:val="left"/>
      <w:rPr>
        <w:rFonts w:ascii="Arial" w:hAnsi="Arial" w:cs="Arial"/>
        <w:spacing w:val="6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0CE66D0"/>
    <w:multiLevelType w:val="multilevel"/>
    <w:tmpl w:val="FE8E292E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D0447F9"/>
    <w:multiLevelType w:val="multilevel"/>
    <w:tmpl w:val="E1FAD854"/>
    <w:styleLink w:val="WW8Num1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F58340A"/>
    <w:multiLevelType w:val="multilevel"/>
    <w:tmpl w:val="668A22EA"/>
    <w:styleLink w:val="WW8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FD32289"/>
    <w:multiLevelType w:val="multilevel"/>
    <w:tmpl w:val="19FC17E6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02602A0"/>
    <w:multiLevelType w:val="multilevel"/>
    <w:tmpl w:val="D7D4871C"/>
    <w:styleLink w:val="WW8Num8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27D4049"/>
    <w:multiLevelType w:val="multilevel"/>
    <w:tmpl w:val="D8F824E8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3134FAC"/>
    <w:multiLevelType w:val="multilevel"/>
    <w:tmpl w:val="85EE8B28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7330606"/>
    <w:multiLevelType w:val="multilevel"/>
    <w:tmpl w:val="74EC18D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73A75CB"/>
    <w:multiLevelType w:val="multilevel"/>
    <w:tmpl w:val="60CE527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A6348E8"/>
    <w:multiLevelType w:val="multilevel"/>
    <w:tmpl w:val="4B9C32C6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AFD5EA3"/>
    <w:multiLevelType w:val="multilevel"/>
    <w:tmpl w:val="D054D552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BD262BF"/>
    <w:multiLevelType w:val="multilevel"/>
    <w:tmpl w:val="E7C0329E"/>
    <w:styleLink w:val="WW8Num6"/>
    <w:lvl w:ilvl="0">
      <w:start w:val="1"/>
      <w:numFmt w:val="decimal"/>
      <w:pStyle w:val="titulotres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5BF87F67"/>
    <w:multiLevelType w:val="multilevel"/>
    <w:tmpl w:val="BAD4EF94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6A51BDE"/>
    <w:multiLevelType w:val="multilevel"/>
    <w:tmpl w:val="8E2E08EE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2"/>
  </w:num>
  <w:num w:numId="5">
    <w:abstractNumId w:val="7"/>
  </w:num>
  <w:num w:numId="6">
    <w:abstractNumId w:val="16"/>
  </w:num>
  <w:num w:numId="7">
    <w:abstractNumId w:val="10"/>
  </w:num>
  <w:num w:numId="8">
    <w:abstractNumId w:val="9"/>
  </w:num>
  <w:num w:numId="9">
    <w:abstractNumId w:val="18"/>
  </w:num>
  <w:num w:numId="10">
    <w:abstractNumId w:val="0"/>
  </w:num>
  <w:num w:numId="11">
    <w:abstractNumId w:val="2"/>
  </w:num>
  <w:num w:numId="12">
    <w:abstractNumId w:val="14"/>
  </w:num>
  <w:num w:numId="13">
    <w:abstractNumId w:val="5"/>
  </w:num>
  <w:num w:numId="14">
    <w:abstractNumId w:val="6"/>
  </w:num>
  <w:num w:numId="15">
    <w:abstractNumId w:val="17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0B"/>
    <w:rsid w:val="001A7A30"/>
    <w:rsid w:val="001E5032"/>
    <w:rsid w:val="002E5D5A"/>
    <w:rsid w:val="00301D25"/>
    <w:rsid w:val="00362A67"/>
    <w:rsid w:val="003F1D24"/>
    <w:rsid w:val="0042524F"/>
    <w:rsid w:val="00466BB6"/>
    <w:rsid w:val="0060788C"/>
    <w:rsid w:val="006A68E3"/>
    <w:rsid w:val="006E24DE"/>
    <w:rsid w:val="006E3761"/>
    <w:rsid w:val="006F490B"/>
    <w:rsid w:val="00761365"/>
    <w:rsid w:val="00785CBF"/>
    <w:rsid w:val="007C5BFC"/>
    <w:rsid w:val="00803346"/>
    <w:rsid w:val="00821EE8"/>
    <w:rsid w:val="0088175F"/>
    <w:rsid w:val="00884125"/>
    <w:rsid w:val="00891D64"/>
    <w:rsid w:val="008B3D71"/>
    <w:rsid w:val="008B6D3C"/>
    <w:rsid w:val="00954990"/>
    <w:rsid w:val="009B45BE"/>
    <w:rsid w:val="00AA3BF1"/>
    <w:rsid w:val="00AA7ADC"/>
    <w:rsid w:val="00AD2693"/>
    <w:rsid w:val="00B90593"/>
    <w:rsid w:val="00C54FAA"/>
    <w:rsid w:val="00C724DC"/>
    <w:rsid w:val="00CB6D80"/>
    <w:rsid w:val="00D129A8"/>
    <w:rsid w:val="00EA45D6"/>
    <w:rsid w:val="00EB4297"/>
    <w:rsid w:val="00EF6662"/>
    <w:rsid w:val="00F2168D"/>
    <w:rsid w:val="00F45D10"/>
    <w:rsid w:val="00F8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2786B4"/>
  <w15:docId w15:val="{4F84B2E5-44AB-46A5-8CE1-8D2F1C63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tabs>
        <w:tab w:val="left" w:pos="-720"/>
        <w:tab w:val="left" w:pos="4395"/>
      </w:tabs>
      <w:jc w:val="center"/>
      <w:outlineLvl w:val="0"/>
    </w:pPr>
    <w:rPr>
      <w:rFonts w:ascii="Arial" w:hAnsi="Arial" w:cs="Arial"/>
      <w:b/>
      <w:spacing w:val="-3"/>
      <w:sz w:val="28"/>
    </w:rPr>
  </w:style>
  <w:style w:type="paragraph" w:styleId="Ttulo2">
    <w:name w:val="heading 2"/>
    <w:basedOn w:val="Standard"/>
    <w:next w:val="Standard"/>
    <w:pPr>
      <w:keepNext/>
      <w:widowControl w:val="0"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Standard"/>
    <w:next w:val="Standard"/>
    <w:pPr>
      <w:keepNext/>
      <w:tabs>
        <w:tab w:val="left" w:pos="-720"/>
        <w:tab w:val="right" w:pos="8080"/>
      </w:tabs>
      <w:jc w:val="both"/>
      <w:outlineLvl w:val="2"/>
    </w:pPr>
    <w:rPr>
      <w:rFonts w:ascii="Arial" w:hAnsi="Arial" w:cs="Arial"/>
      <w:spacing w:val="-3"/>
      <w:sz w:val="28"/>
    </w:rPr>
  </w:style>
  <w:style w:type="paragraph" w:styleId="Ttulo4">
    <w:name w:val="heading 4"/>
    <w:basedOn w:val="Standard"/>
    <w:next w:val="Standard"/>
    <w:pPr>
      <w:keepNext/>
      <w:tabs>
        <w:tab w:val="left" w:pos="-720"/>
      </w:tabs>
      <w:ind w:right="851"/>
      <w:jc w:val="both"/>
      <w:outlineLvl w:val="3"/>
    </w:pPr>
    <w:rPr>
      <w:rFonts w:ascii="Arial" w:hAnsi="Arial" w:cs="Arial"/>
      <w:b/>
      <w:bCs/>
      <w:spacing w:val="-3"/>
      <w:sz w:val="28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Standard"/>
    <w:next w:val="Standard"/>
    <w:pPr>
      <w:keepNext/>
      <w:tabs>
        <w:tab w:val="left" w:pos="-720"/>
      </w:tabs>
      <w:jc w:val="both"/>
      <w:outlineLvl w:val="5"/>
    </w:pPr>
    <w:rPr>
      <w:rFonts w:ascii="Arial" w:hAnsi="Arial" w:cs="Arial"/>
      <w:spacing w:val="-3"/>
      <w:sz w:val="28"/>
    </w:rPr>
  </w:style>
  <w:style w:type="paragraph" w:styleId="Ttulo7">
    <w:name w:val="heading 7"/>
    <w:basedOn w:val="Standard"/>
    <w:next w:val="Standard"/>
    <w:pPr>
      <w:keepNext/>
      <w:outlineLvl w:val="6"/>
    </w:pPr>
    <w:rPr>
      <w:rFonts w:ascii="Arial" w:hAnsi="Arial" w:cs="Arial"/>
    </w:rPr>
  </w:style>
  <w:style w:type="paragraph" w:styleId="Ttulo8">
    <w:name w:val="heading 8"/>
    <w:basedOn w:val="Standard"/>
    <w:next w:val="Standard"/>
    <w:pPr>
      <w:keepNext/>
      <w:tabs>
        <w:tab w:val="left" w:pos="-720"/>
      </w:tabs>
      <w:jc w:val="center"/>
      <w:outlineLvl w:val="7"/>
    </w:pPr>
    <w:rPr>
      <w:sz w:val="28"/>
    </w:rPr>
  </w:style>
  <w:style w:type="paragraph" w:styleId="Ttulo9">
    <w:name w:val="heading 9"/>
    <w:basedOn w:val="Standard"/>
    <w:next w:val="Standard"/>
    <w:pPr>
      <w:keepNext/>
      <w:tabs>
        <w:tab w:val="left" w:pos="-720"/>
        <w:tab w:val="left" w:pos="4395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UNO">
    <w:name w:val="TITULO UNO"/>
    <w:basedOn w:val="Ttulo1"/>
    <w:pPr>
      <w:tabs>
        <w:tab w:val="clear" w:pos="4395"/>
      </w:tabs>
      <w:suppressAutoHyphens w:val="0"/>
      <w:jc w:val="both"/>
    </w:pPr>
    <w:rPr>
      <w:bCs/>
      <w:spacing w:val="0"/>
      <w:sz w:val="24"/>
      <w:szCs w:val="24"/>
    </w:rPr>
  </w:style>
  <w:style w:type="paragraph" w:customStyle="1" w:styleId="Standard">
    <w:name w:val="Standard"/>
    <w:link w:val="StandardCar"/>
    <w:pPr>
      <w:widowControl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rFonts w:ascii="Arial" w:hAnsi="Arial" w:cs="Arial"/>
      <w:b/>
      <w:sz w:val="32"/>
    </w:rPr>
  </w:style>
  <w:style w:type="paragraph" w:customStyle="1" w:styleId="Textbody">
    <w:name w:val="Text body"/>
    <w:basedOn w:val="Standard"/>
    <w:pPr>
      <w:tabs>
        <w:tab w:val="left" w:pos="-720"/>
      </w:tabs>
      <w:jc w:val="both"/>
    </w:pPr>
    <w:rPr>
      <w:rFonts w:ascii="Arial" w:hAnsi="Arial" w:cs="Arial"/>
      <w:spacing w:val="-3"/>
      <w:sz w:val="28"/>
    </w:rPr>
  </w:style>
  <w:style w:type="paragraph" w:styleId="Lista">
    <w:name w:val="List"/>
    <w:basedOn w:val="Standard"/>
    <w:pPr>
      <w:ind w:left="283" w:hanging="283"/>
    </w:pPr>
    <w:rPr>
      <w:rFonts w:ascii="Times New Roman" w:hAnsi="Times New Roman" w:cs="Times New Roman"/>
      <w:lang w:val="es-CO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Contents1">
    <w:name w:val="Contents 1"/>
    <w:basedOn w:val="Standard"/>
    <w:next w:val="Standard"/>
    <w:pPr>
      <w:tabs>
        <w:tab w:val="left" w:leader="dot" w:pos="9720"/>
        <w:tab w:val="right" w:pos="10080"/>
      </w:tabs>
      <w:spacing w:before="480"/>
      <w:ind w:left="720" w:right="720" w:hanging="720"/>
    </w:pPr>
    <w:rPr>
      <w:lang w:val="en-US"/>
    </w:rPr>
  </w:style>
  <w:style w:type="paragraph" w:customStyle="1" w:styleId="Contents2">
    <w:name w:val="Contents 2"/>
    <w:basedOn w:val="Standard"/>
    <w:next w:val="Standard"/>
    <w:pPr>
      <w:tabs>
        <w:tab w:val="left" w:leader="dot" w:pos="10440"/>
        <w:tab w:val="right" w:pos="10800"/>
      </w:tabs>
      <w:ind w:left="1440" w:right="720" w:hanging="720"/>
    </w:pPr>
    <w:rPr>
      <w:lang w:val="en-US"/>
    </w:rPr>
  </w:style>
  <w:style w:type="paragraph" w:customStyle="1" w:styleId="Contents3">
    <w:name w:val="Contents 3"/>
    <w:basedOn w:val="Standard"/>
    <w:next w:val="Standard"/>
    <w:pPr>
      <w:tabs>
        <w:tab w:val="left" w:leader="dot" w:pos="11160"/>
        <w:tab w:val="right" w:pos="11520"/>
      </w:tabs>
      <w:ind w:left="2160" w:right="720" w:hanging="720"/>
    </w:pPr>
    <w:rPr>
      <w:lang w:val="en-US"/>
    </w:rPr>
  </w:style>
  <w:style w:type="paragraph" w:customStyle="1" w:styleId="Contents4">
    <w:name w:val="Contents 4"/>
    <w:basedOn w:val="Standard"/>
    <w:next w:val="Standard"/>
    <w:pPr>
      <w:tabs>
        <w:tab w:val="left" w:leader="dot" w:pos="11880"/>
        <w:tab w:val="right" w:pos="12240"/>
      </w:tabs>
      <w:ind w:left="2880" w:right="720" w:hanging="720"/>
    </w:pPr>
    <w:rPr>
      <w:lang w:val="en-US"/>
    </w:rPr>
  </w:style>
  <w:style w:type="paragraph" w:customStyle="1" w:styleId="Contents5">
    <w:name w:val="Contents 5"/>
    <w:basedOn w:val="Standard"/>
    <w:next w:val="Standard"/>
    <w:pPr>
      <w:tabs>
        <w:tab w:val="left" w:leader="dot" w:pos="12600"/>
        <w:tab w:val="right" w:pos="12960"/>
      </w:tabs>
      <w:ind w:left="3600" w:right="720" w:hanging="720"/>
    </w:pPr>
    <w:rPr>
      <w:lang w:val="en-US"/>
    </w:rPr>
  </w:style>
  <w:style w:type="paragraph" w:customStyle="1" w:styleId="Contents6">
    <w:name w:val="Contents 6"/>
    <w:basedOn w:val="Standard"/>
    <w:next w:val="Standard"/>
    <w:pPr>
      <w:tabs>
        <w:tab w:val="left" w:pos="9720"/>
        <w:tab w:val="right" w:pos="10080"/>
      </w:tabs>
      <w:ind w:left="720" w:hanging="720"/>
    </w:pPr>
    <w:rPr>
      <w:lang w:val="en-US"/>
    </w:rPr>
  </w:style>
  <w:style w:type="paragraph" w:customStyle="1" w:styleId="Contents7">
    <w:name w:val="Contents 7"/>
    <w:basedOn w:val="Standard"/>
    <w:next w:val="Standard"/>
    <w:pPr>
      <w:ind w:left="720" w:hanging="720"/>
    </w:pPr>
    <w:rPr>
      <w:lang w:val="en-US"/>
    </w:rPr>
  </w:style>
  <w:style w:type="paragraph" w:customStyle="1" w:styleId="Contents8">
    <w:name w:val="Contents 8"/>
    <w:basedOn w:val="Standard"/>
    <w:next w:val="Standard"/>
    <w:pPr>
      <w:tabs>
        <w:tab w:val="left" w:pos="9720"/>
        <w:tab w:val="right" w:pos="10080"/>
      </w:tabs>
      <w:ind w:left="720" w:hanging="720"/>
    </w:pPr>
    <w:rPr>
      <w:lang w:val="en-US"/>
    </w:rPr>
  </w:style>
  <w:style w:type="paragraph" w:customStyle="1" w:styleId="Contents9">
    <w:name w:val="Contents 9"/>
    <w:basedOn w:val="Standard"/>
    <w:next w:val="Standard"/>
    <w:pPr>
      <w:tabs>
        <w:tab w:val="left" w:leader="dot" w:pos="9720"/>
        <w:tab w:val="right" w:pos="10080"/>
      </w:tabs>
      <w:ind w:left="720" w:hanging="720"/>
    </w:pPr>
    <w:rPr>
      <w:lang w:val="en-US"/>
    </w:rPr>
  </w:style>
  <w:style w:type="paragraph" w:customStyle="1" w:styleId="ndice1">
    <w:name w:val="índice 1"/>
    <w:basedOn w:val="Standard"/>
    <w:pPr>
      <w:tabs>
        <w:tab w:val="left" w:leader="dot" w:pos="10440"/>
        <w:tab w:val="right" w:pos="10800"/>
      </w:tabs>
      <w:ind w:left="1440" w:right="720" w:hanging="1440"/>
    </w:pPr>
    <w:rPr>
      <w:lang w:val="en-US"/>
    </w:rPr>
  </w:style>
  <w:style w:type="paragraph" w:customStyle="1" w:styleId="ndice2">
    <w:name w:val="índice 2"/>
    <w:basedOn w:val="Standard"/>
    <w:pPr>
      <w:tabs>
        <w:tab w:val="left" w:leader="dot" w:pos="10440"/>
        <w:tab w:val="right" w:pos="1080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</w:pPr>
    <w:rPr>
      <w:lang w:val="en-US"/>
    </w:rPr>
  </w:style>
  <w:style w:type="paragraph" w:customStyle="1" w:styleId="epgrafe">
    <w:name w:val="epígrafe"/>
    <w:basedOn w:val="Standard"/>
  </w:style>
  <w:style w:type="paragraph" w:styleId="ndice10">
    <w:name w:val="index 1"/>
    <w:basedOn w:val="Standard"/>
    <w:next w:val="Standard"/>
    <w:pPr>
      <w:tabs>
        <w:tab w:val="right" w:pos="4867"/>
      </w:tabs>
      <w:ind w:left="240" w:hanging="240"/>
    </w:pPr>
    <w:rPr>
      <w:rFonts w:ascii="Times New Roman" w:hAnsi="Times New Roman" w:cs="Times New Roman"/>
      <w:sz w:val="18"/>
    </w:rPr>
  </w:style>
  <w:style w:type="paragraph" w:styleId="ndice20">
    <w:name w:val="index 2"/>
    <w:basedOn w:val="Standard"/>
    <w:next w:val="Standard"/>
    <w:pPr>
      <w:tabs>
        <w:tab w:val="right" w:pos="5107"/>
      </w:tabs>
      <w:ind w:left="480" w:hanging="240"/>
    </w:pPr>
    <w:rPr>
      <w:rFonts w:ascii="Times New Roman" w:hAnsi="Times New Roman" w:cs="Times New Roman"/>
      <w:sz w:val="18"/>
    </w:rPr>
  </w:style>
  <w:style w:type="paragraph" w:styleId="ndice3">
    <w:name w:val="index 3"/>
    <w:basedOn w:val="Standard"/>
    <w:next w:val="Standard"/>
    <w:pPr>
      <w:tabs>
        <w:tab w:val="right" w:pos="5347"/>
      </w:tabs>
      <w:ind w:left="720" w:hanging="240"/>
    </w:pPr>
    <w:rPr>
      <w:rFonts w:ascii="Times New Roman" w:hAnsi="Times New Roman" w:cs="Times New Roman"/>
      <w:sz w:val="18"/>
    </w:rPr>
  </w:style>
  <w:style w:type="paragraph" w:styleId="ndice4">
    <w:name w:val="index 4"/>
    <w:basedOn w:val="Standard"/>
    <w:next w:val="Standard"/>
    <w:pPr>
      <w:tabs>
        <w:tab w:val="right" w:pos="5587"/>
      </w:tabs>
      <w:ind w:left="960" w:hanging="240"/>
    </w:pPr>
    <w:rPr>
      <w:rFonts w:ascii="Times New Roman" w:hAnsi="Times New Roman" w:cs="Times New Roman"/>
      <w:sz w:val="18"/>
    </w:rPr>
  </w:style>
  <w:style w:type="paragraph" w:styleId="ndice5">
    <w:name w:val="index 5"/>
    <w:basedOn w:val="Standard"/>
    <w:next w:val="Standard"/>
    <w:pPr>
      <w:tabs>
        <w:tab w:val="right" w:pos="5827"/>
      </w:tabs>
      <w:ind w:left="1200" w:hanging="240"/>
    </w:pPr>
    <w:rPr>
      <w:rFonts w:ascii="Times New Roman" w:hAnsi="Times New Roman" w:cs="Times New Roman"/>
      <w:sz w:val="18"/>
    </w:rPr>
  </w:style>
  <w:style w:type="paragraph" w:styleId="ndice6">
    <w:name w:val="index 6"/>
    <w:basedOn w:val="Standard"/>
    <w:next w:val="Standard"/>
    <w:pPr>
      <w:tabs>
        <w:tab w:val="right" w:pos="6067"/>
      </w:tabs>
      <w:ind w:left="1440" w:hanging="240"/>
    </w:pPr>
    <w:rPr>
      <w:rFonts w:ascii="Times New Roman" w:hAnsi="Times New Roman" w:cs="Times New Roman"/>
      <w:sz w:val="18"/>
    </w:rPr>
  </w:style>
  <w:style w:type="paragraph" w:styleId="ndice7">
    <w:name w:val="index 7"/>
    <w:basedOn w:val="Standard"/>
    <w:next w:val="Standard"/>
    <w:pPr>
      <w:tabs>
        <w:tab w:val="right" w:pos="6307"/>
      </w:tabs>
      <w:ind w:left="1680" w:hanging="240"/>
    </w:pPr>
    <w:rPr>
      <w:rFonts w:ascii="Times New Roman" w:hAnsi="Times New Roman" w:cs="Times New Roman"/>
      <w:sz w:val="18"/>
    </w:rPr>
  </w:style>
  <w:style w:type="paragraph" w:styleId="ndice8">
    <w:name w:val="index 8"/>
    <w:basedOn w:val="Standard"/>
    <w:next w:val="Standard"/>
    <w:pPr>
      <w:tabs>
        <w:tab w:val="right" w:pos="6547"/>
      </w:tabs>
      <w:ind w:left="1920" w:hanging="240"/>
    </w:pPr>
    <w:rPr>
      <w:rFonts w:ascii="Times New Roman" w:hAnsi="Times New Roman" w:cs="Times New Roman"/>
      <w:sz w:val="18"/>
    </w:rPr>
  </w:style>
  <w:style w:type="paragraph" w:styleId="ndice9">
    <w:name w:val="index 9"/>
    <w:basedOn w:val="Standard"/>
    <w:next w:val="Standard"/>
    <w:pPr>
      <w:tabs>
        <w:tab w:val="right" w:pos="6787"/>
      </w:tabs>
      <w:ind w:left="2160" w:hanging="240"/>
    </w:pPr>
    <w:rPr>
      <w:rFonts w:ascii="Times New Roman" w:hAnsi="Times New Roman" w:cs="Times New Roman"/>
      <w:sz w:val="18"/>
    </w:rPr>
  </w:style>
  <w:style w:type="paragraph" w:styleId="Ttulodendice">
    <w:name w:val="index heading"/>
    <w:basedOn w:val="Standard"/>
    <w:next w:val="ndice10"/>
    <w:pPr>
      <w:spacing w:before="240" w:after="120"/>
      <w:jc w:val="center"/>
    </w:pPr>
    <w:rPr>
      <w:rFonts w:ascii="Times New Roman" w:hAnsi="Times New Roman" w:cs="Times New Roman"/>
      <w:b/>
      <w:sz w:val="2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paragraph" w:customStyle="1" w:styleId="Textbodyindent">
    <w:name w:val="Text body indent"/>
    <w:basedOn w:val="Standard"/>
    <w:pPr>
      <w:tabs>
        <w:tab w:val="left" w:pos="4383"/>
        <w:tab w:val="left" w:pos="10206"/>
      </w:tabs>
      <w:ind w:left="5103" w:hanging="5103"/>
      <w:jc w:val="both"/>
    </w:pPr>
    <w:rPr>
      <w:rFonts w:ascii="Arial" w:hAnsi="Arial" w:cs="Arial"/>
      <w:spacing w:val="-3"/>
      <w:sz w:val="28"/>
    </w:rPr>
  </w:style>
  <w:style w:type="paragraph" w:styleId="Textoindependiente2">
    <w:name w:val="Body Text 2"/>
    <w:basedOn w:val="Standard"/>
    <w:pPr>
      <w:tabs>
        <w:tab w:val="left" w:pos="-720"/>
      </w:tabs>
      <w:ind w:right="851"/>
      <w:jc w:val="both"/>
    </w:pPr>
    <w:rPr>
      <w:rFonts w:ascii="Arial" w:hAnsi="Arial" w:cs="Arial"/>
      <w:spacing w:val="-3"/>
      <w:sz w:val="28"/>
    </w:rPr>
  </w:style>
  <w:style w:type="paragraph" w:styleId="Textoindependiente3">
    <w:name w:val="Body Text 3"/>
    <w:basedOn w:val="Standard"/>
    <w:rPr>
      <w:rFonts w:ascii="Arial" w:hAnsi="Arial" w:cs="Arial"/>
      <w:sz w:val="28"/>
    </w:rPr>
  </w:style>
  <w:style w:type="paragraph" w:styleId="Textodebloque">
    <w:name w:val="Block Text"/>
    <w:basedOn w:val="Standard"/>
    <w:pPr>
      <w:ind w:left="851" w:right="851"/>
      <w:jc w:val="both"/>
    </w:pPr>
    <w:rPr>
      <w:rFonts w:ascii="Bookman Old Style" w:hAnsi="Bookman Old Style" w:cs="Bookman Old Style"/>
      <w:sz w:val="22"/>
    </w:rPr>
  </w:style>
  <w:style w:type="paragraph" w:customStyle="1" w:styleId="Documento1">
    <w:name w:val="Documento 1"/>
    <w:pPr>
      <w:keepNext/>
      <w:keepLines/>
      <w:widowControl/>
      <w:tabs>
        <w:tab w:val="left" w:pos="-720"/>
      </w:tabs>
      <w:suppressAutoHyphens/>
    </w:pPr>
    <w:rPr>
      <w:rFonts w:ascii="Courier" w:eastAsia="Times New Roman" w:hAnsi="Courier" w:cs="Courier"/>
      <w:szCs w:val="20"/>
      <w:lang w:val="en-US" w:bidi="ar-SA"/>
    </w:rPr>
  </w:style>
  <w:style w:type="paragraph" w:styleId="Textocomentario">
    <w:name w:val="annotation text"/>
    <w:basedOn w:val="Standard"/>
    <w:link w:val="TextocomentarioCar"/>
    <w:rPr>
      <w:rFonts w:ascii="Arial" w:hAnsi="Arial" w:cs="Arial"/>
      <w:sz w:val="20"/>
    </w:rPr>
  </w:style>
  <w:style w:type="paragraph" w:customStyle="1" w:styleId="TITULODOS">
    <w:name w:val="TITULO DOS"/>
    <w:basedOn w:val="Ttulo1"/>
    <w:pPr>
      <w:tabs>
        <w:tab w:val="clear" w:pos="4395"/>
        <w:tab w:val="left" w:pos="567"/>
      </w:tabs>
      <w:suppressAutoHyphens w:val="0"/>
      <w:jc w:val="both"/>
    </w:pPr>
    <w:rPr>
      <w:bCs/>
      <w:spacing w:val="0"/>
      <w:sz w:val="24"/>
      <w:szCs w:val="24"/>
    </w:rPr>
  </w:style>
  <w:style w:type="paragraph" w:customStyle="1" w:styleId="titulotres">
    <w:name w:val="titulo tres"/>
    <w:basedOn w:val="Ttulo1"/>
    <w:pPr>
      <w:widowControl w:val="0"/>
      <w:numPr>
        <w:numId w:val="6"/>
      </w:numPr>
      <w:tabs>
        <w:tab w:val="clear" w:pos="4395"/>
      </w:tabs>
      <w:suppressAutoHyphens w:val="0"/>
      <w:jc w:val="both"/>
    </w:pPr>
    <w:rPr>
      <w:rFonts w:eastAsia="DejaVu Sans"/>
      <w:bCs/>
      <w:spacing w:val="0"/>
      <w:sz w:val="24"/>
      <w:szCs w:val="22"/>
      <w:lang w:bidi="hi-IN"/>
    </w:rPr>
  </w:style>
  <w:style w:type="paragraph" w:customStyle="1" w:styleId="BodyText23">
    <w:name w:val="Body Text 23"/>
    <w:basedOn w:val="Standard"/>
    <w:pPr>
      <w:widowControl w:val="0"/>
      <w:jc w:val="both"/>
    </w:pPr>
    <w:rPr>
      <w:rFonts w:ascii="Arial" w:hAnsi="Arial" w:cs="Arial"/>
      <w:b/>
    </w:rPr>
  </w:style>
  <w:style w:type="paragraph" w:customStyle="1" w:styleId="Car">
    <w:name w:val="Car"/>
    <w:basedOn w:val="Standard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Cs w:val="24"/>
      <w:lang w:val="es-CO"/>
    </w:rPr>
  </w:style>
  <w:style w:type="paragraph" w:styleId="Sinespaciado">
    <w:name w:val="No Spacing"/>
    <w:pPr>
      <w:widowControl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Verdana" w:eastAsia="Times New Roman" w:hAnsi="Verdana" w:cs="Verdana"/>
      <w:color w:val="000000"/>
      <w:lang w:bidi="ar-SA"/>
    </w:rPr>
  </w:style>
  <w:style w:type="paragraph" w:styleId="Prrafodelista">
    <w:name w:val="List Paragraph"/>
    <w:basedOn w:val="Standard"/>
    <w:pPr>
      <w:ind w:left="708"/>
    </w:pPr>
  </w:style>
  <w:style w:type="paragraph" w:customStyle="1" w:styleId="Style1">
    <w:name w:val="Style 1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tyle2">
    <w:name w:val="Style 2"/>
    <w:pPr>
      <w:suppressAutoHyphens/>
      <w:autoSpaceDE w:val="0"/>
      <w:spacing w:before="144" w:line="312" w:lineRule="auto"/>
    </w:pPr>
    <w:rPr>
      <w:rFonts w:ascii="Bookman Old Style" w:eastAsia="Times New Roman" w:hAnsi="Bookman Old Style" w:cs="Bookman Old Style"/>
      <w:sz w:val="22"/>
      <w:szCs w:val="22"/>
      <w:lang w:val="en-US" w:bidi="ar-SA"/>
    </w:rPr>
  </w:style>
  <w:style w:type="paragraph" w:customStyle="1" w:styleId="Style3">
    <w:name w:val="Style 3"/>
    <w:pPr>
      <w:suppressAutoHyphens/>
      <w:autoSpaceDE w:val="0"/>
      <w:ind w:left="360"/>
    </w:pPr>
    <w:rPr>
      <w:rFonts w:ascii="Times New Roman" w:eastAsia="Times New Roman" w:hAnsi="Times New Roman" w:cs="Times New Roman"/>
      <w:sz w:val="26"/>
      <w:szCs w:val="26"/>
      <w:lang w:val="en-US" w:bidi="ar-SA"/>
    </w:rPr>
  </w:style>
  <w:style w:type="paragraph" w:customStyle="1" w:styleId="Style7">
    <w:name w:val="Style 7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tyle8">
    <w:name w:val="Style 8"/>
    <w:pPr>
      <w:suppressAutoHyphens/>
      <w:autoSpaceDE w:val="0"/>
      <w:ind w:left="936" w:hanging="504"/>
    </w:pPr>
    <w:rPr>
      <w:rFonts w:ascii="Arial" w:eastAsia="Times New Roman" w:hAnsi="Arial" w:cs="Arial"/>
      <w:lang w:val="en-US" w:bidi="ar-SA"/>
    </w:rPr>
  </w:style>
  <w:style w:type="paragraph" w:customStyle="1" w:styleId="Style6">
    <w:name w:val="Style 6"/>
    <w:pPr>
      <w:suppressAutoHyphens/>
      <w:autoSpaceDE w:val="0"/>
      <w:spacing w:line="204" w:lineRule="auto"/>
      <w:ind w:left="288"/>
    </w:pPr>
    <w:rPr>
      <w:rFonts w:ascii="Arial" w:eastAsia="Times New Roman" w:hAnsi="Arial" w:cs="Arial"/>
      <w:lang w:val="en-US" w:bidi="ar-SA"/>
    </w:rPr>
  </w:style>
  <w:style w:type="character" w:customStyle="1" w:styleId="WW8Num1z0">
    <w:name w:val="WW8Num1z0"/>
    <w:rPr>
      <w:rFonts w:ascii="Arial" w:hAnsi="Arial" w:cs="Arial"/>
      <w:spacing w:val="6"/>
      <w:sz w:val="22"/>
      <w:szCs w:val="22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5z0">
    <w:name w:val="WW8Num5z0"/>
    <w:rPr>
      <w:b w:val="0"/>
    </w:rPr>
  </w:style>
  <w:style w:type="character" w:customStyle="1" w:styleId="WW8Num8z0">
    <w:name w:val="WW8Num8z0"/>
    <w:rPr>
      <w:rFonts w:ascii="Arial" w:hAnsi="Arial" w:cs="Arial"/>
      <w:b w:val="0"/>
      <w:i w:val="0"/>
      <w:sz w:val="22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4z0">
    <w:name w:val="WW8Num14z0"/>
    <w:rPr>
      <w:b w:val="0"/>
    </w:rPr>
  </w:style>
  <w:style w:type="character" w:customStyle="1" w:styleId="Fuentedeencabezadopredeter">
    <w:name w:val="Fuente de encabezado predeter."/>
  </w:style>
  <w:style w:type="character" w:customStyle="1" w:styleId="EquationCaption">
    <w:name w:val="_Equation Caption"/>
  </w:style>
  <w:style w:type="character" w:styleId="Nmerodepgina">
    <w:name w:val="page number"/>
    <w:basedOn w:val="Fuentedeprrafopredet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CharacterStyle1">
    <w:name w:val="Character Style 1"/>
    <w:rPr>
      <w:rFonts w:ascii="Bookman Old Style" w:hAnsi="Bookman Old Style" w:cs="Bookman Old Style"/>
      <w:sz w:val="22"/>
    </w:rPr>
  </w:style>
  <w:style w:type="character" w:customStyle="1" w:styleId="CharacterStyle2">
    <w:name w:val="Character Style 2"/>
    <w:rPr>
      <w:sz w:val="26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character" w:styleId="nfasissutil">
    <w:name w:val="Subtle Emphasis"/>
    <w:basedOn w:val="Fuentedeprrafopredeter"/>
    <w:rPr>
      <w:i/>
      <w:iCs/>
      <w:color w:val="808080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80334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3346"/>
    <w:pPr>
      <w:widowControl w:val="0"/>
    </w:pPr>
    <w:rPr>
      <w:rFonts w:ascii="Liberation Serif" w:eastAsia="DejaVu Sans" w:hAnsi="Liberation Serif" w:cs="Mangal"/>
      <w:b/>
      <w:bCs/>
      <w:szCs w:val="18"/>
      <w:lang w:bidi="hi-IN"/>
    </w:rPr>
  </w:style>
  <w:style w:type="character" w:customStyle="1" w:styleId="StandardCar">
    <w:name w:val="Standard Car"/>
    <w:basedOn w:val="Fuentedeprrafopredeter"/>
    <w:link w:val="Standard"/>
    <w:rsid w:val="00803346"/>
    <w:rPr>
      <w:rFonts w:ascii="Courier New" w:eastAsia="Times New Roman" w:hAnsi="Courier New" w:cs="Courier New"/>
      <w:szCs w:val="20"/>
      <w:lang w:bidi="ar-SA"/>
    </w:rPr>
  </w:style>
  <w:style w:type="character" w:customStyle="1" w:styleId="TextocomentarioCar">
    <w:name w:val="Texto comentario Car"/>
    <w:basedOn w:val="StandardCar"/>
    <w:link w:val="Textocomentario"/>
    <w:rsid w:val="00803346"/>
    <w:rPr>
      <w:rFonts w:ascii="Arial" w:eastAsia="Times New Roman" w:hAnsi="Arial" w:cs="Arial"/>
      <w:sz w:val="20"/>
      <w:szCs w:val="20"/>
      <w:lang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3346"/>
    <w:rPr>
      <w:rFonts w:ascii="Arial" w:eastAsia="Times New Roman" w:hAnsi="Arial" w:cs="Mangal"/>
      <w:b/>
      <w:bCs/>
      <w:sz w:val="20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SERVI001</vt:lpstr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SERVI001</dc:title>
  <dc:subject/>
  <dc:creator>Ministerio de Transporte</dc:creator>
  <cp:keywords/>
  <dc:description/>
  <cp:lastModifiedBy>Marly de Jesus Agamez Gomez</cp:lastModifiedBy>
  <cp:revision>2</cp:revision>
  <cp:lastPrinted>2016-12-15T18:59:00Z</cp:lastPrinted>
  <dcterms:created xsi:type="dcterms:W3CDTF">2017-05-08T21:13:00Z</dcterms:created>
  <dcterms:modified xsi:type="dcterms:W3CDTF">2017-05-11T19:27:00Z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