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A53ECB" w14:textId="5FD63150" w:rsidR="00EB1580" w:rsidRDefault="00FD5B9E" w:rsidP="00936976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‘</w:t>
      </w:r>
      <w:r w:rsidR="00E22C94" w:rsidRPr="00EB1580">
        <w:rPr>
          <w:b/>
          <w:bCs/>
          <w:i/>
          <w:iCs/>
          <w:sz w:val="28"/>
          <w:szCs w:val="28"/>
        </w:rPr>
        <w:t>Arranc</w:t>
      </w:r>
      <w:r w:rsidR="00EB1580">
        <w:rPr>
          <w:b/>
          <w:bCs/>
          <w:i/>
          <w:iCs/>
          <w:sz w:val="28"/>
          <w:szCs w:val="28"/>
        </w:rPr>
        <w:t>ó</w:t>
      </w:r>
      <w:r w:rsidR="00E22C94" w:rsidRPr="00EB1580">
        <w:rPr>
          <w:b/>
          <w:bCs/>
          <w:i/>
          <w:iCs/>
          <w:sz w:val="28"/>
          <w:szCs w:val="28"/>
        </w:rPr>
        <w:t xml:space="preserve"> la era férrea en Colombia</w:t>
      </w:r>
      <w:r>
        <w:rPr>
          <w:b/>
          <w:bCs/>
          <w:sz w:val="28"/>
          <w:szCs w:val="28"/>
        </w:rPr>
        <w:t>’</w:t>
      </w:r>
    </w:p>
    <w:p w14:paraId="334DE1EE" w14:textId="77777777" w:rsidR="00FD5B9E" w:rsidRDefault="00FD5B9E" w:rsidP="00FD5B9E">
      <w:pPr>
        <w:spacing w:after="0" w:line="240" w:lineRule="auto"/>
        <w:jc w:val="center"/>
        <w:rPr>
          <w:b/>
          <w:bCs/>
          <w:sz w:val="36"/>
          <w:szCs w:val="36"/>
        </w:rPr>
      </w:pPr>
      <w:r w:rsidRPr="00936976">
        <w:rPr>
          <w:b/>
          <w:bCs/>
          <w:sz w:val="36"/>
          <w:szCs w:val="36"/>
        </w:rPr>
        <w:t>Infraestructura concesionada que cambia vidas</w:t>
      </w:r>
    </w:p>
    <w:p w14:paraId="0D25FFFA" w14:textId="77777777" w:rsidR="00EB1580" w:rsidRDefault="00EB1580" w:rsidP="00FD5B9E">
      <w:pPr>
        <w:spacing w:after="0" w:line="240" w:lineRule="auto"/>
        <w:rPr>
          <w:b/>
          <w:bCs/>
          <w:sz w:val="28"/>
          <w:szCs w:val="28"/>
        </w:rPr>
      </w:pPr>
    </w:p>
    <w:p w14:paraId="58BB95FD" w14:textId="7295EE5D" w:rsidR="00E22C94" w:rsidRPr="00EB1580" w:rsidRDefault="00EB1580" w:rsidP="00EB1580">
      <w:pPr>
        <w:spacing w:after="0" w:line="240" w:lineRule="auto"/>
        <w:rPr>
          <w:u w:val="single"/>
        </w:rPr>
      </w:pPr>
      <w:r w:rsidRPr="00EB1580">
        <w:rPr>
          <w:sz w:val="28"/>
          <w:szCs w:val="28"/>
          <w:u w:val="single"/>
        </w:rPr>
        <w:t xml:space="preserve">Por: </w:t>
      </w:r>
      <w:r w:rsidRPr="00EB1580">
        <w:rPr>
          <w:u w:val="single"/>
        </w:rPr>
        <w:t>Óscar Torres Yarzagaray, presidente de la Agencia Nacional de Infraestructura</w:t>
      </w:r>
    </w:p>
    <w:p w14:paraId="1C7B0D87" w14:textId="77777777" w:rsidR="00CE777C" w:rsidRDefault="00CE777C" w:rsidP="00CE777C">
      <w:pPr>
        <w:spacing w:after="0" w:line="240" w:lineRule="auto"/>
      </w:pPr>
    </w:p>
    <w:p w14:paraId="79FAD83C" w14:textId="77777777" w:rsidR="00936976" w:rsidRDefault="00CE777C" w:rsidP="00D8259E">
      <w:pPr>
        <w:spacing w:after="0" w:line="240" w:lineRule="auto"/>
        <w:jc w:val="both"/>
      </w:pPr>
      <w:r>
        <w:t xml:space="preserve">Desde el Gobierno del Cambio hemos ratificado nuestro </w:t>
      </w:r>
      <w:r w:rsidR="00936976">
        <w:t xml:space="preserve">propósito </w:t>
      </w:r>
      <w:r>
        <w:t xml:space="preserve">por </w:t>
      </w:r>
      <w:r w:rsidRPr="00CE777C">
        <w:t xml:space="preserve">acercar a los colombianos, </w:t>
      </w:r>
      <w:r w:rsidR="00936976">
        <w:t xml:space="preserve">a través de una </w:t>
      </w:r>
      <w:r w:rsidRPr="00CE777C">
        <w:t xml:space="preserve">red de transporte intermodal </w:t>
      </w:r>
      <w:r w:rsidR="00936976">
        <w:t xml:space="preserve">concesionada </w:t>
      </w:r>
      <w:r w:rsidRPr="00CE777C">
        <w:t xml:space="preserve">que </w:t>
      </w:r>
      <w:r w:rsidR="00936976">
        <w:t xml:space="preserve">logre </w:t>
      </w:r>
      <w:r w:rsidRPr="00CE777C">
        <w:t>un desarrollo vial sostenible</w:t>
      </w:r>
      <w:r w:rsidR="00936976">
        <w:t>,</w:t>
      </w:r>
      <w:r w:rsidRPr="00CE777C">
        <w:t xml:space="preserve"> eficiente</w:t>
      </w:r>
      <w:r w:rsidR="00936976">
        <w:t xml:space="preserve"> y </w:t>
      </w:r>
      <w:r w:rsidRPr="00CE777C">
        <w:t>competitiv</w:t>
      </w:r>
      <w:r w:rsidR="00936976">
        <w:t>o.</w:t>
      </w:r>
    </w:p>
    <w:p w14:paraId="404ADA48" w14:textId="77777777" w:rsidR="0026221D" w:rsidRDefault="0026221D" w:rsidP="00D8259E">
      <w:pPr>
        <w:spacing w:after="0" w:line="240" w:lineRule="auto"/>
        <w:jc w:val="both"/>
      </w:pPr>
    </w:p>
    <w:p w14:paraId="57147BEE" w14:textId="7269E164" w:rsidR="0026221D" w:rsidRDefault="0026221D" w:rsidP="00D8259E">
      <w:pPr>
        <w:spacing w:after="0" w:line="240" w:lineRule="auto"/>
        <w:jc w:val="both"/>
      </w:pPr>
      <w:r w:rsidRPr="0026221D">
        <w:t>La importancia de reducir los costos y los impactos ambientales son los ejes fundamentales de</w:t>
      </w:r>
      <w:r w:rsidR="00FD5B9E">
        <w:t xml:space="preserve"> este </w:t>
      </w:r>
      <w:r w:rsidRPr="0026221D">
        <w:t xml:space="preserve">Gobierno </w:t>
      </w:r>
      <w:r w:rsidR="00FD5B9E">
        <w:t xml:space="preserve">del Cambio </w:t>
      </w:r>
      <w:r w:rsidRPr="0026221D">
        <w:t>para plantear la necesidad de optimizar la cadena logística y fortalecer la intermodalidad (carretero, fluvial, marítimo, aeroportuario y férreo), dependiendo de los trayectos, de los tipos de carga y de su vocación modal.</w:t>
      </w:r>
    </w:p>
    <w:p w14:paraId="39481329" w14:textId="0A6258F1" w:rsidR="00936976" w:rsidRDefault="00936976" w:rsidP="00D8259E">
      <w:pPr>
        <w:spacing w:after="0" w:line="240" w:lineRule="auto"/>
        <w:jc w:val="both"/>
      </w:pPr>
      <w:r>
        <w:t xml:space="preserve"> </w:t>
      </w:r>
    </w:p>
    <w:p w14:paraId="41D84124" w14:textId="753FE493" w:rsidR="00D5775E" w:rsidRDefault="00936976" w:rsidP="00D8259E">
      <w:pPr>
        <w:spacing w:after="0" w:line="240" w:lineRule="auto"/>
        <w:jc w:val="both"/>
      </w:pPr>
      <w:r>
        <w:t>Colombia cuenta con</w:t>
      </w:r>
      <w:r w:rsidRPr="00CE777C">
        <w:t xml:space="preserve"> 7.844 km</w:t>
      </w:r>
      <w:r>
        <w:t>.</w:t>
      </w:r>
      <w:r w:rsidRPr="00CE777C">
        <w:t xml:space="preserve"> de vías concesionadas</w:t>
      </w:r>
      <w:r>
        <w:t xml:space="preserve">, 14 aeropuertos, 58 puertos y 3 corredores férreos </w:t>
      </w:r>
      <w:r w:rsidR="0026221D">
        <w:t xml:space="preserve">activos </w:t>
      </w:r>
      <w:r>
        <w:t xml:space="preserve">que han </w:t>
      </w:r>
      <w:r w:rsidR="00D5775E">
        <w:t>transformado</w:t>
      </w:r>
      <w:r w:rsidR="00D5775E" w:rsidRPr="00D5775E">
        <w:t xml:space="preserve"> </w:t>
      </w:r>
      <w:r w:rsidR="00D5775E">
        <w:t xml:space="preserve">las regiones y ha facilitado </w:t>
      </w:r>
      <w:r w:rsidR="00D5775E" w:rsidRPr="00D5775E">
        <w:t>el comercio de bienes y servicios</w:t>
      </w:r>
      <w:r w:rsidR="00D5775E">
        <w:t>, y</w:t>
      </w:r>
      <w:r w:rsidR="00D5775E" w:rsidRPr="00D5775E">
        <w:t xml:space="preserve"> la integración cultural, social y comercial</w:t>
      </w:r>
      <w:r w:rsidR="0026221D">
        <w:t xml:space="preserve"> de las regiones más apartadas del territorio nacional.</w:t>
      </w:r>
    </w:p>
    <w:p w14:paraId="33D94FEC" w14:textId="36020A13" w:rsidR="00652726" w:rsidRDefault="00652726" w:rsidP="00D8259E">
      <w:pPr>
        <w:spacing w:after="0" w:line="240" w:lineRule="auto"/>
        <w:jc w:val="both"/>
      </w:pPr>
    </w:p>
    <w:p w14:paraId="34F42044" w14:textId="62F89CE8" w:rsidR="00EB1580" w:rsidRDefault="0088031F" w:rsidP="00D8259E">
      <w:pPr>
        <w:spacing w:after="0" w:line="240" w:lineRule="auto"/>
        <w:jc w:val="both"/>
      </w:pPr>
      <w:r>
        <w:t xml:space="preserve">Bajo las instrucciones del señor presidente Gustavo Petro, se priorizó </w:t>
      </w:r>
      <w:r w:rsidR="00652726" w:rsidRPr="00652726">
        <w:t>la reactivación del sistema férreo para aprovechar al máximo la infraestructura existente y conectar por tren el centro del país con los puertos del Caribe y el Pacífico.</w:t>
      </w:r>
      <w:r>
        <w:t xml:space="preserve"> </w:t>
      </w:r>
      <w:r w:rsidR="00652726">
        <w:t xml:space="preserve">Hoy </w:t>
      </w:r>
      <w:r w:rsidR="009F095C">
        <w:t xml:space="preserve">esa apuesta se hizo posible gracias a </w:t>
      </w:r>
      <w:r w:rsidR="001A7762">
        <w:t xml:space="preserve">que </w:t>
      </w:r>
      <w:r w:rsidR="00652726">
        <w:t xml:space="preserve">la </w:t>
      </w:r>
      <w:r>
        <w:t>Agencia Nacional de Infraestructura (</w:t>
      </w:r>
      <w:r w:rsidR="00652726">
        <w:t>ANI</w:t>
      </w:r>
      <w:r>
        <w:t xml:space="preserve">) </w:t>
      </w:r>
      <w:r w:rsidR="009F095C">
        <w:t xml:space="preserve">en tres años ha </w:t>
      </w:r>
      <w:r w:rsidR="00EB1580">
        <w:t xml:space="preserve">dispuesto de millonarias inversiones </w:t>
      </w:r>
      <w:r w:rsidR="000A3CA6">
        <w:t xml:space="preserve">que le han permitido </w:t>
      </w:r>
      <w:r w:rsidR="00652726">
        <w:t>opera</w:t>
      </w:r>
      <w:r w:rsidR="00EB1580">
        <w:t xml:space="preserve">r </w:t>
      </w:r>
      <w:r w:rsidR="00652726">
        <w:t xml:space="preserve">con eficiencia </w:t>
      </w:r>
      <w:r w:rsidR="00652726" w:rsidRPr="000C7D53">
        <w:t>1.112</w:t>
      </w:r>
      <w:r>
        <w:t xml:space="preserve"> </w:t>
      </w:r>
      <w:r w:rsidR="00652726">
        <w:t>kilómetros de vías férreas, garantizando su óptimo rendimiento comercial y logístico</w:t>
      </w:r>
      <w:r w:rsidR="00EB1580">
        <w:t>.</w:t>
      </w:r>
    </w:p>
    <w:p w14:paraId="0D71A65C" w14:textId="77777777" w:rsidR="00EB1580" w:rsidRDefault="00EB1580" w:rsidP="00D8259E">
      <w:pPr>
        <w:spacing w:after="0" w:line="240" w:lineRule="auto"/>
        <w:jc w:val="both"/>
      </w:pPr>
    </w:p>
    <w:p w14:paraId="11F41DB2" w14:textId="1647740C" w:rsidR="00A8207E" w:rsidRDefault="000A3CA6" w:rsidP="00D8259E">
      <w:pPr>
        <w:spacing w:after="0" w:line="240" w:lineRule="auto"/>
        <w:jc w:val="both"/>
      </w:pPr>
      <w:r>
        <w:t xml:space="preserve">Una de las gestiones más importante e </w:t>
      </w:r>
      <w:r w:rsidR="001A7762">
        <w:t xml:space="preserve">histórica en el país fue la adjudicación de la primera Asociación Pública-Privada </w:t>
      </w:r>
      <w:r w:rsidR="00D8259E">
        <w:t xml:space="preserve">(APP) </w:t>
      </w:r>
      <w:r w:rsidR="001A7762">
        <w:t>ferroviaria por $3,4 billones en La Dorada – Chiriguaná</w:t>
      </w:r>
      <w:r w:rsidR="00A8207E">
        <w:t xml:space="preserve">, la cual hará en un término de 10 años de concesión la </w:t>
      </w:r>
      <w:r w:rsidR="00A8207E" w:rsidRPr="00A8207E">
        <w:t xml:space="preserve">construcción, rehabilitación, mejoramiento, operación y mantenimiento </w:t>
      </w:r>
      <w:r w:rsidR="007A25D6">
        <w:t>d</w:t>
      </w:r>
      <w:r w:rsidR="00A8207E" w:rsidRPr="00A8207E">
        <w:t xml:space="preserve">el corredor de 526 </w:t>
      </w:r>
      <w:r w:rsidR="00A8207E">
        <w:t>k</w:t>
      </w:r>
      <w:r w:rsidR="00A8207E" w:rsidRPr="00A8207E">
        <w:t>m.</w:t>
      </w:r>
    </w:p>
    <w:p w14:paraId="4754A8FF" w14:textId="77777777" w:rsidR="00A8207E" w:rsidRDefault="00A8207E" w:rsidP="00D8259E">
      <w:pPr>
        <w:spacing w:after="0" w:line="240" w:lineRule="auto"/>
        <w:jc w:val="both"/>
      </w:pPr>
    </w:p>
    <w:p w14:paraId="5AD9E492" w14:textId="143C6B7C" w:rsidR="001A7762" w:rsidRDefault="001A7762" w:rsidP="00D8259E">
      <w:pPr>
        <w:spacing w:after="0" w:line="240" w:lineRule="auto"/>
        <w:jc w:val="both"/>
      </w:pPr>
      <w:r>
        <w:t xml:space="preserve">Este proyecto del Gobierno del Cambio </w:t>
      </w:r>
      <w:r w:rsidRPr="001A7762">
        <w:t>beneficiará a 400.000 personas de 25 municipios de Caldas, Antioquia, Santander, Norte de Santander y Cesar. Así mismo, generará 32.000 empleos directos e indirectos y disminuirá 37.000 toneladas de CO</w:t>
      </w:r>
      <w:r w:rsidRPr="001A7762">
        <w:rPr>
          <w:vertAlign w:val="superscript"/>
        </w:rPr>
        <w:t>2</w:t>
      </w:r>
      <w:r w:rsidRPr="001A7762">
        <w:t xml:space="preserve"> al año.</w:t>
      </w:r>
    </w:p>
    <w:p w14:paraId="3EA568AF" w14:textId="77777777" w:rsidR="00A8207E" w:rsidRDefault="00A8207E" w:rsidP="00D8259E">
      <w:pPr>
        <w:spacing w:after="0" w:line="240" w:lineRule="auto"/>
        <w:jc w:val="both"/>
      </w:pPr>
    </w:p>
    <w:p w14:paraId="2BC717AC" w14:textId="310B8009" w:rsidR="00A8207E" w:rsidRDefault="007A25D6" w:rsidP="00D8259E">
      <w:pPr>
        <w:spacing w:after="0" w:line="240" w:lineRule="auto"/>
        <w:jc w:val="both"/>
      </w:pPr>
      <w:r w:rsidRPr="007A25D6">
        <w:t>La APP prevé la construcción de un puente vehicular y peatonal sobre el río Sogamoso en el municipio de Puerto Wilches, y adelantará la reubicación de dos instituciones educativas: Santo Domingo y San José, en Cimitarra (Santander), que se encuentran dentro de la franja operacional del proyecto.</w:t>
      </w:r>
    </w:p>
    <w:p w14:paraId="70F7C3C7" w14:textId="77777777" w:rsidR="005D3F8B" w:rsidRDefault="005D3F8B" w:rsidP="00D8259E">
      <w:pPr>
        <w:spacing w:after="0" w:line="240" w:lineRule="auto"/>
        <w:jc w:val="both"/>
      </w:pPr>
    </w:p>
    <w:p w14:paraId="5F712A58" w14:textId="0034E05B" w:rsidR="005D3F8B" w:rsidRDefault="005D3F8B" w:rsidP="00D8259E">
      <w:pPr>
        <w:spacing w:after="0" w:line="240" w:lineRule="auto"/>
        <w:jc w:val="both"/>
      </w:pPr>
      <w:r>
        <w:lastRenderedPageBreak/>
        <w:t>Otro hito importante</w:t>
      </w:r>
      <w:r w:rsidR="00D73E19">
        <w:t xml:space="preserve"> que logramos en tiempo récord fue la reactivación de 279 kilómetros en el corredor férreo Bogotá – Belencito, que con una </w:t>
      </w:r>
      <w:r>
        <w:t>inversi</w:t>
      </w:r>
      <w:r w:rsidR="00D73E19">
        <w:t>ó</w:t>
      </w:r>
      <w:r>
        <w:t xml:space="preserve">n </w:t>
      </w:r>
      <w:r w:rsidR="000C7D53">
        <w:t xml:space="preserve">histórica </w:t>
      </w:r>
      <w:r>
        <w:t>por $</w:t>
      </w:r>
      <w:r w:rsidR="000C7D53">
        <w:t xml:space="preserve">386.000 </w:t>
      </w:r>
      <w:r>
        <w:t xml:space="preserve">millones </w:t>
      </w:r>
      <w:r w:rsidR="00D73E19">
        <w:t xml:space="preserve">se </w:t>
      </w:r>
      <w:r>
        <w:t>increment</w:t>
      </w:r>
      <w:r w:rsidR="00D73E19">
        <w:t>ó</w:t>
      </w:r>
      <w:r>
        <w:t xml:space="preserve"> la velocidad de los trenes</w:t>
      </w:r>
      <w:r w:rsidR="00D73E19">
        <w:t xml:space="preserve"> y</w:t>
      </w:r>
      <w:r>
        <w:t xml:space="preserve"> </w:t>
      </w:r>
      <w:r w:rsidR="00D73E19">
        <w:t xml:space="preserve">se </w:t>
      </w:r>
      <w:r>
        <w:t>garantiz</w:t>
      </w:r>
      <w:r w:rsidR="00D73E19">
        <w:t>ó</w:t>
      </w:r>
      <w:r>
        <w:t xml:space="preserve"> una infraestructura operativa</w:t>
      </w:r>
      <w:r w:rsidR="00D73E19">
        <w:t>.</w:t>
      </w:r>
    </w:p>
    <w:p w14:paraId="4921B587" w14:textId="77777777" w:rsidR="0071159E" w:rsidRDefault="0071159E" w:rsidP="00D8259E">
      <w:pPr>
        <w:spacing w:after="0" w:line="240" w:lineRule="auto"/>
        <w:jc w:val="both"/>
      </w:pPr>
    </w:p>
    <w:p w14:paraId="392BE64C" w14:textId="1B646D99" w:rsidR="0071159E" w:rsidRDefault="0071159E" w:rsidP="00D8259E">
      <w:pPr>
        <w:spacing w:after="0" w:line="240" w:lineRule="auto"/>
        <w:jc w:val="both"/>
      </w:pPr>
      <w:r w:rsidRPr="0071159E">
        <w:t xml:space="preserve">La modernización y el reforzamiento de la superestructura de este corredor </w:t>
      </w:r>
      <w:r>
        <w:t xml:space="preserve">se centró </w:t>
      </w:r>
      <w:r w:rsidRPr="0071159E">
        <w:t>en el cambio de rieles, clips y kits de soldadura, con materiales que ya fueron importados y que se encuentran en proceso de ensamble, junto con las traviesas, para instalarse en su primera fase entre el tramo Tuta – Belencito.</w:t>
      </w:r>
    </w:p>
    <w:p w14:paraId="63DF0E11" w14:textId="77777777" w:rsidR="007A25D6" w:rsidRDefault="007A25D6" w:rsidP="00D8259E">
      <w:pPr>
        <w:spacing w:after="0" w:line="240" w:lineRule="auto"/>
        <w:jc w:val="both"/>
      </w:pPr>
    </w:p>
    <w:p w14:paraId="5E3FBA05" w14:textId="6379D7B0" w:rsidR="0071159E" w:rsidRDefault="007A25D6" w:rsidP="00D8259E">
      <w:pPr>
        <w:spacing w:after="0" w:line="240" w:lineRule="auto"/>
        <w:jc w:val="both"/>
      </w:pPr>
      <w:r>
        <w:t xml:space="preserve">Allí </w:t>
      </w:r>
      <w:r w:rsidR="0071159E">
        <w:t xml:space="preserve">emplazamos, a través de Findeter, más de </w:t>
      </w:r>
      <w:r w:rsidR="00FD5B9E">
        <w:t>31</w:t>
      </w:r>
      <w:r w:rsidR="0071159E">
        <w:t xml:space="preserve"> kilómetros de rieles y ejecutamos obras de mantenimiento y mejora de la infraestructura, incluyendo drenajes, cunetas, muros, alcantarillas, sustitución de traviesas, cambio de cambiavías, nivelación de vía, riego de balasto y rocería, fortaleciendo la estabilidad y funcionalidad de la vía férrea.</w:t>
      </w:r>
    </w:p>
    <w:p w14:paraId="6013E945" w14:textId="77777777" w:rsidR="001A7762" w:rsidRDefault="001A7762" w:rsidP="00D8259E">
      <w:pPr>
        <w:spacing w:after="0" w:line="240" w:lineRule="auto"/>
        <w:jc w:val="both"/>
      </w:pPr>
    </w:p>
    <w:p w14:paraId="791784CE" w14:textId="7A4B49EE" w:rsidR="002729DF" w:rsidRDefault="000C7D53" w:rsidP="00D8259E">
      <w:pPr>
        <w:spacing w:after="0" w:line="240" w:lineRule="auto"/>
        <w:jc w:val="both"/>
      </w:pPr>
      <w:bookmarkStart w:id="0" w:name="OLE_LINK1"/>
      <w:r w:rsidRPr="000C7D53">
        <w:t>El regreso de tren a Colombia ha movilizado entre el 2022 y 2025 más de 117</w:t>
      </w:r>
      <w:r>
        <w:t xml:space="preserve"> millones </w:t>
      </w:r>
      <w:r w:rsidRPr="000C7D53">
        <w:t xml:space="preserve">toneladas de carga y </w:t>
      </w:r>
      <w:r>
        <w:t xml:space="preserve">cerca de 2 millones de </w:t>
      </w:r>
      <w:r w:rsidRPr="000C7D53">
        <w:t>pasajeros</w:t>
      </w:r>
      <w:r w:rsidR="002729DF">
        <w:t xml:space="preserve">. </w:t>
      </w:r>
      <w:bookmarkEnd w:id="0"/>
      <w:r w:rsidR="002729DF">
        <w:t xml:space="preserve">Con el impulso otorgado por el alto Gobierno, así como la continuidad en la operación, </w:t>
      </w:r>
      <w:r w:rsidR="00D8259E">
        <w:t xml:space="preserve">regresó </w:t>
      </w:r>
      <w:r w:rsidR="002729DF">
        <w:t>la confianza con los generadores de carga que vieron en los rieles la mejor opción para transportar sus mercancías.</w:t>
      </w:r>
    </w:p>
    <w:p w14:paraId="70474463" w14:textId="77777777" w:rsidR="002729DF" w:rsidRDefault="002729DF" w:rsidP="00D8259E">
      <w:pPr>
        <w:spacing w:after="0" w:line="240" w:lineRule="auto"/>
        <w:jc w:val="both"/>
      </w:pPr>
    </w:p>
    <w:p w14:paraId="4643A258" w14:textId="677F5058" w:rsidR="002729DF" w:rsidRDefault="00031D8A" w:rsidP="00D8259E">
      <w:pPr>
        <w:spacing w:after="0" w:line="240" w:lineRule="auto"/>
        <w:jc w:val="both"/>
      </w:pPr>
      <w:r>
        <w:t>Es importante señalar que u</w:t>
      </w:r>
      <w:r w:rsidR="001A7762" w:rsidRPr="002729DF">
        <w:t>n</w:t>
      </w:r>
      <w:r w:rsidR="002729DF" w:rsidRPr="002729DF">
        <w:t>a</w:t>
      </w:r>
      <w:r w:rsidR="001A7762" w:rsidRPr="002729DF">
        <w:t xml:space="preserve"> sol</w:t>
      </w:r>
      <w:r w:rsidR="002729DF" w:rsidRPr="002729DF">
        <w:t>a</w:t>
      </w:r>
      <w:r w:rsidR="001A7762" w:rsidRPr="002729DF">
        <w:t xml:space="preserve"> </w:t>
      </w:r>
      <w:r w:rsidR="002729DF" w:rsidRPr="002729DF">
        <w:t xml:space="preserve">locomotora </w:t>
      </w:r>
      <w:r w:rsidR="001A7762" w:rsidRPr="002729DF">
        <w:t xml:space="preserve">puede </w:t>
      </w:r>
      <w:r w:rsidR="002729DF" w:rsidRPr="002729DF">
        <w:t xml:space="preserve">transportar </w:t>
      </w:r>
      <w:r w:rsidR="001A7762" w:rsidRPr="002729DF">
        <w:t xml:space="preserve">6.000 toneladas, esto equivale a agrupar 250 camiones o tractomulas; esa economía de escala </w:t>
      </w:r>
      <w:r w:rsidR="002729DF" w:rsidRPr="002729DF">
        <w:t>representa una oportunidad para la creación de nuevos centros logísticos y la consolidación de los ya existentes en el país, que fortalecerá los servicios de transporte de mercancías y materias primas.</w:t>
      </w:r>
    </w:p>
    <w:p w14:paraId="203AF144" w14:textId="77777777" w:rsidR="002729DF" w:rsidRDefault="002729DF" w:rsidP="00D8259E">
      <w:pPr>
        <w:spacing w:after="0" w:line="240" w:lineRule="auto"/>
        <w:jc w:val="both"/>
      </w:pPr>
    </w:p>
    <w:p w14:paraId="5BD56DE0" w14:textId="77777777" w:rsidR="002729DF" w:rsidRDefault="002729DF" w:rsidP="00D8259E">
      <w:pPr>
        <w:spacing w:after="0" w:line="240" w:lineRule="auto"/>
        <w:jc w:val="both"/>
      </w:pPr>
      <w:r>
        <w:t>Actualmente</w:t>
      </w:r>
      <w:r w:rsidRPr="0026221D">
        <w:t>, en promedio, transportar un contendor al exterior, desde Bogotá a los puertos puede llegar a costar cerca de USD 2.450, sin embargo, a través del modo férreo, ese costo bajaría a USD 1.800 aproximadamente</w:t>
      </w:r>
      <w:r>
        <w:t>; eso representa un ahorro o reducción del 20% en los costos logísticos.</w:t>
      </w:r>
    </w:p>
    <w:p w14:paraId="7CF19B08" w14:textId="77777777" w:rsidR="002729DF" w:rsidRPr="002729DF" w:rsidRDefault="002729DF" w:rsidP="00D8259E">
      <w:pPr>
        <w:spacing w:after="0" w:line="240" w:lineRule="auto"/>
        <w:jc w:val="both"/>
      </w:pPr>
    </w:p>
    <w:p w14:paraId="172FF7E6" w14:textId="10B9D6DA" w:rsidR="000A3CA6" w:rsidRPr="00031D8A" w:rsidRDefault="00031D8A" w:rsidP="00D8259E">
      <w:pPr>
        <w:spacing w:after="0" w:line="240" w:lineRule="auto"/>
        <w:jc w:val="both"/>
        <w:rPr>
          <w:b/>
          <w:bCs/>
          <w:u w:val="single"/>
        </w:rPr>
      </w:pPr>
      <w:r w:rsidRPr="00031D8A">
        <w:rPr>
          <w:b/>
          <w:bCs/>
          <w:u w:val="single"/>
        </w:rPr>
        <w:t xml:space="preserve">Los trenes: el </w:t>
      </w:r>
      <w:r>
        <w:rPr>
          <w:b/>
          <w:bCs/>
          <w:u w:val="single"/>
        </w:rPr>
        <w:t xml:space="preserve">pasado, presente y </w:t>
      </w:r>
      <w:r w:rsidRPr="00031D8A">
        <w:rPr>
          <w:b/>
          <w:bCs/>
          <w:u w:val="single"/>
        </w:rPr>
        <w:t>futuro de Colombia</w:t>
      </w:r>
    </w:p>
    <w:p w14:paraId="627BCDC4" w14:textId="77777777" w:rsidR="00031D8A" w:rsidRDefault="00031D8A" w:rsidP="00D8259E">
      <w:pPr>
        <w:spacing w:after="0" w:line="240" w:lineRule="auto"/>
        <w:jc w:val="both"/>
      </w:pPr>
    </w:p>
    <w:p w14:paraId="5E25A6F8" w14:textId="535B3553" w:rsidR="00031D8A" w:rsidRDefault="00031D8A" w:rsidP="00D8259E">
      <w:pPr>
        <w:spacing w:after="0" w:line="240" w:lineRule="auto"/>
        <w:jc w:val="both"/>
      </w:pPr>
      <w:r>
        <w:t>El presidente Gustavo Petro</w:t>
      </w:r>
      <w:r w:rsidR="00A8207E">
        <w:t xml:space="preserve"> nos ratificó</w:t>
      </w:r>
      <w:r>
        <w:t xml:space="preserve"> </w:t>
      </w:r>
      <w:r w:rsidR="00A8207E">
        <w:t xml:space="preserve">su </w:t>
      </w:r>
      <w:r>
        <w:t>apuesta a la consolidación del tren en el país y priorizó seis proyectos ferroviarios como de importancia nacional, para que puedan quedar estructurados antes de agosto de 2026 y en algunos casos, ser adjudicados antes de concluir el actual Gobierno.</w:t>
      </w:r>
    </w:p>
    <w:p w14:paraId="7E0CDFE7" w14:textId="77777777" w:rsidR="00031D8A" w:rsidRDefault="00031D8A" w:rsidP="00D8259E">
      <w:pPr>
        <w:spacing w:after="0" w:line="240" w:lineRule="auto"/>
        <w:jc w:val="both"/>
      </w:pPr>
    </w:p>
    <w:p w14:paraId="6E18D666" w14:textId="3D44D6DA" w:rsidR="00A35CF6" w:rsidRDefault="00031D8A" w:rsidP="00D8259E">
      <w:pPr>
        <w:spacing w:after="0" w:line="240" w:lineRule="auto"/>
        <w:jc w:val="both"/>
      </w:pPr>
      <w:r>
        <w:t>Desde el sector transporte pusimos el acelerador a la estructuración de</w:t>
      </w:r>
      <w:r w:rsidR="00A35CF6">
        <w:t xml:space="preserve">l </w:t>
      </w:r>
      <w:r w:rsidR="00A35CF6" w:rsidRPr="00A35CF6">
        <w:t>Corredor Interoceánico, OP del Pacífico (Yumbo-</w:t>
      </w:r>
      <w:proofErr w:type="spellStart"/>
      <w:r w:rsidR="00A35CF6" w:rsidRPr="00A35CF6">
        <w:t>Caimalito</w:t>
      </w:r>
      <w:proofErr w:type="spellEnd"/>
      <w:r w:rsidR="00A35CF6" w:rsidRPr="00A35CF6">
        <w:t xml:space="preserve">), Corredor del Pacífico (Buenaventura-Palmira), Villavicencio-Puerto Gaitán, Conexión Bogotá Región con el corredor férreo central y </w:t>
      </w:r>
      <w:r w:rsidR="00A35CF6">
        <w:t>la iniciativa pública para transformar a</w:t>
      </w:r>
      <w:r w:rsidR="00A35CF6" w:rsidRPr="00A35CF6">
        <w:t xml:space="preserve">l corredor Bogotá-Belencito, los cuales se estima requieren una inversión de más de </w:t>
      </w:r>
      <w:r w:rsidR="00A35CF6">
        <w:t>$</w:t>
      </w:r>
      <w:r w:rsidR="00A35CF6" w:rsidRPr="00A35CF6">
        <w:t>94 billones.</w:t>
      </w:r>
    </w:p>
    <w:p w14:paraId="7B18D837" w14:textId="77777777" w:rsidR="00A35CF6" w:rsidRDefault="00A35CF6" w:rsidP="00D8259E">
      <w:pPr>
        <w:spacing w:after="0" w:line="240" w:lineRule="auto"/>
        <w:jc w:val="both"/>
      </w:pPr>
    </w:p>
    <w:p w14:paraId="04D79A2E" w14:textId="0B30229D" w:rsidR="00A35CF6" w:rsidRDefault="00A35CF6" w:rsidP="00D8259E">
      <w:pPr>
        <w:spacing w:after="0" w:line="240" w:lineRule="auto"/>
        <w:jc w:val="both"/>
      </w:pPr>
      <w:r w:rsidRPr="00A35CF6">
        <w:t xml:space="preserve">Para lograrlo, la ANI está trabajando de la mano y el acompañamiento de embajadas, bancas y empresas de China, </w:t>
      </w:r>
      <w:r w:rsidR="0071159E" w:rsidRPr="00A35CF6">
        <w:t>Corea</w:t>
      </w:r>
      <w:r w:rsidRPr="00A35CF6">
        <w:t>, Qatar y México, entre otros países</w:t>
      </w:r>
      <w:r>
        <w:t xml:space="preserve">, </w:t>
      </w:r>
      <w:r w:rsidRPr="00A35CF6">
        <w:t>quiénes han ofrecido su experiencia y conocimiento en el desarrollo de la red férrea mundial.</w:t>
      </w:r>
      <w:r>
        <w:t xml:space="preserve"> </w:t>
      </w:r>
    </w:p>
    <w:p w14:paraId="178304F6" w14:textId="77777777" w:rsidR="00031D8A" w:rsidRDefault="00031D8A" w:rsidP="00D8259E">
      <w:pPr>
        <w:spacing w:after="0" w:line="240" w:lineRule="auto"/>
        <w:jc w:val="both"/>
      </w:pPr>
    </w:p>
    <w:p w14:paraId="592A4108" w14:textId="3608274A" w:rsidR="00A8207E" w:rsidRDefault="00031D8A" w:rsidP="00D8259E">
      <w:pPr>
        <w:spacing w:after="0" w:line="240" w:lineRule="auto"/>
        <w:jc w:val="both"/>
      </w:pPr>
      <w:r>
        <w:t xml:space="preserve">Precisamente, el Gobierno de la República Popular China anunció la conformación del primer grupo de expertos que </w:t>
      </w:r>
      <w:r w:rsidR="00A8207E">
        <w:t>va a dar asesoramiento a la ANI en temas tecnológicos, diseño, financiamiento, inversiones, construcción, equipamiento y operación de los proyectos férreos priorizados.</w:t>
      </w:r>
    </w:p>
    <w:p w14:paraId="62652DBB" w14:textId="77777777" w:rsidR="00A8207E" w:rsidRDefault="00A8207E" w:rsidP="00D8259E">
      <w:pPr>
        <w:spacing w:after="0" w:line="240" w:lineRule="auto"/>
        <w:jc w:val="both"/>
      </w:pPr>
    </w:p>
    <w:p w14:paraId="3A141709" w14:textId="6D199C99" w:rsidR="00031D8A" w:rsidRDefault="00031D8A" w:rsidP="00D8259E">
      <w:pPr>
        <w:spacing w:after="0" w:line="240" w:lineRule="auto"/>
        <w:jc w:val="both"/>
      </w:pPr>
      <w:r>
        <w:t>De esta manera, estamos acompañando este proceso con las empresas chinas que son hoy la potencia número 1 en la estructuración de trenes de alta velocidad a nivel mundial. Ese acompañamiento es vital para poder cumplirle al país</w:t>
      </w:r>
      <w:r w:rsidR="00A8207E">
        <w:t>.</w:t>
      </w:r>
    </w:p>
    <w:p w14:paraId="6AFEEC2D" w14:textId="77777777" w:rsidR="0071159E" w:rsidRDefault="0071159E" w:rsidP="00D8259E">
      <w:pPr>
        <w:spacing w:after="0" w:line="240" w:lineRule="auto"/>
        <w:jc w:val="both"/>
      </w:pPr>
    </w:p>
    <w:p w14:paraId="2800193F" w14:textId="1D4CF35D" w:rsidR="00CE777C" w:rsidRDefault="0071159E" w:rsidP="00D8259E">
      <w:pPr>
        <w:spacing w:after="0" w:line="240" w:lineRule="auto"/>
        <w:jc w:val="both"/>
      </w:pPr>
      <w:r w:rsidRPr="0071159E">
        <w:t>Con estas acciones</w:t>
      </w:r>
      <w:r>
        <w:t xml:space="preserve"> y las que llegarán en el 2026</w:t>
      </w:r>
      <w:r w:rsidRPr="0071159E">
        <w:t>, ratifica</w:t>
      </w:r>
      <w:r>
        <w:t>mos</w:t>
      </w:r>
      <w:r w:rsidRPr="0071159E">
        <w:t xml:space="preserve"> </w:t>
      </w:r>
      <w:r>
        <w:t xml:space="preserve">nuestro </w:t>
      </w:r>
      <w:r w:rsidRPr="0071159E">
        <w:t>compromiso con la modernización y recuperación del modo ferroviario como una alternativa clave para conectar los distintos modos de transporte de carga con condiciones óptimas para la implementación de la operación y una eficiencia logística que fortalezca la competitividad y el desarrollo logístico del país.</w:t>
      </w:r>
    </w:p>
    <w:p w14:paraId="5EE960BB" w14:textId="77777777" w:rsidR="00CE777C" w:rsidRDefault="00CE777C" w:rsidP="00D8259E">
      <w:pPr>
        <w:spacing w:after="0" w:line="240" w:lineRule="auto"/>
        <w:jc w:val="both"/>
      </w:pPr>
    </w:p>
    <w:sectPr w:rsidR="00CE77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22AE4"/>
    <w:multiLevelType w:val="hybridMultilevel"/>
    <w:tmpl w:val="DEE4834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926698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77C"/>
    <w:rsid w:val="00031D8A"/>
    <w:rsid w:val="000A3CA6"/>
    <w:rsid w:val="000C7D53"/>
    <w:rsid w:val="00144C98"/>
    <w:rsid w:val="001A7762"/>
    <w:rsid w:val="0025252B"/>
    <w:rsid w:val="0026221D"/>
    <w:rsid w:val="002729DF"/>
    <w:rsid w:val="0050147D"/>
    <w:rsid w:val="005D3F8B"/>
    <w:rsid w:val="00652726"/>
    <w:rsid w:val="0071159E"/>
    <w:rsid w:val="007A25D6"/>
    <w:rsid w:val="0088031F"/>
    <w:rsid w:val="00936976"/>
    <w:rsid w:val="00995A07"/>
    <w:rsid w:val="009F0614"/>
    <w:rsid w:val="009F095C"/>
    <w:rsid w:val="00A35CF6"/>
    <w:rsid w:val="00A8207E"/>
    <w:rsid w:val="00B85D7A"/>
    <w:rsid w:val="00BB2381"/>
    <w:rsid w:val="00CA61C9"/>
    <w:rsid w:val="00CE777C"/>
    <w:rsid w:val="00D5775E"/>
    <w:rsid w:val="00D73E19"/>
    <w:rsid w:val="00D8259E"/>
    <w:rsid w:val="00E22C94"/>
    <w:rsid w:val="00EB1580"/>
    <w:rsid w:val="00EE254C"/>
    <w:rsid w:val="00FD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671587"/>
  <w15:chartTrackingRefBased/>
  <w15:docId w15:val="{D6637841-03B9-2540-AA29-EEE999E6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E7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E7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E77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E7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E77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E7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E7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E7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E7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E777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E777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E777C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E777C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E777C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E777C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E777C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E777C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E777C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CE7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E777C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CE7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E777C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CE7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E777C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CE777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E777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E7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E777C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CE777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95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CO" w:eastAsia="es-MX"/>
      <w14:ligatures w14:val="none"/>
    </w:rPr>
  </w:style>
  <w:style w:type="character" w:styleId="nfasis">
    <w:name w:val="Emphasis"/>
    <w:basedOn w:val="Fuentedeprrafopredeter"/>
    <w:uiPriority w:val="20"/>
    <w:qFormat/>
    <w:rsid w:val="00995A07"/>
    <w:rPr>
      <w:i/>
      <w:iCs/>
    </w:rPr>
  </w:style>
  <w:style w:type="character" w:customStyle="1" w:styleId="s9">
    <w:name w:val="s9"/>
    <w:basedOn w:val="Fuentedeprrafopredeter"/>
    <w:rsid w:val="00E22C94"/>
  </w:style>
  <w:style w:type="character" w:customStyle="1" w:styleId="apple-converted-space">
    <w:name w:val="apple-converted-space"/>
    <w:basedOn w:val="Fuentedeprrafopredeter"/>
    <w:rsid w:val="00E22C94"/>
  </w:style>
  <w:style w:type="character" w:customStyle="1" w:styleId="s10">
    <w:name w:val="s10"/>
    <w:basedOn w:val="Fuentedeprrafopredeter"/>
    <w:rsid w:val="00E22C94"/>
  </w:style>
  <w:style w:type="paragraph" w:customStyle="1" w:styleId="s5">
    <w:name w:val="s5"/>
    <w:basedOn w:val="Normal"/>
    <w:rsid w:val="001A7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s-CO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961</Words>
  <Characters>5307</Characters>
  <Application>Microsoft Office Word</Application>
  <DocSecurity>0</DocSecurity>
  <Lines>108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Andres Rodriguez Serna</dc:creator>
  <cp:keywords/>
  <dc:description/>
  <cp:lastModifiedBy>Jorge Andres Rodriguez Serna</cp:lastModifiedBy>
  <cp:revision>2</cp:revision>
  <dcterms:created xsi:type="dcterms:W3CDTF">2026-02-23T19:59:00Z</dcterms:created>
  <dcterms:modified xsi:type="dcterms:W3CDTF">2026-02-23T19:59:00Z</dcterms:modified>
</cp:coreProperties>
</file>