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EDF84" w14:textId="77777777" w:rsidR="00F51FD2" w:rsidRPr="008F136F" w:rsidRDefault="00F51FD2" w:rsidP="005969B8">
      <w:pPr>
        <w:jc w:val="center"/>
        <w:rPr>
          <w:rFonts w:ascii="Verdana" w:hAnsi="Verdana" w:cs="Arial"/>
          <w:b/>
          <w:color w:val="808080" w:themeColor="background1" w:themeShade="80"/>
          <w:sz w:val="20"/>
          <w:szCs w:val="20"/>
        </w:rPr>
      </w:pPr>
    </w:p>
    <w:p w14:paraId="302041E1" w14:textId="31E9D98F" w:rsidR="00872084" w:rsidRPr="008F136F" w:rsidRDefault="00EC6768" w:rsidP="005969B8">
      <w:pPr>
        <w:jc w:val="center"/>
        <w:rPr>
          <w:rFonts w:ascii="Verdana" w:hAnsi="Verdana" w:cs="Arial"/>
          <w:b/>
          <w:color w:val="808080" w:themeColor="background1" w:themeShade="80"/>
          <w:sz w:val="20"/>
          <w:szCs w:val="20"/>
        </w:rPr>
      </w:pPr>
      <w:r w:rsidRPr="008F136F">
        <w:rPr>
          <w:rFonts w:ascii="Verdana" w:hAnsi="Verdana" w:cs="Arial"/>
          <w:b/>
          <w:color w:val="808080" w:themeColor="background1" w:themeShade="80"/>
          <w:sz w:val="20"/>
          <w:szCs w:val="20"/>
        </w:rPr>
        <w:t>(</w:t>
      </w:r>
      <w:r w:rsidR="00F07A87" w:rsidRPr="008F136F">
        <w:rPr>
          <w:rFonts w:ascii="Verdana" w:hAnsi="Verdana" w:cs="Arial"/>
          <w:b/>
          <w:color w:val="808080" w:themeColor="background1" w:themeShade="80"/>
          <w:sz w:val="20"/>
          <w:szCs w:val="20"/>
        </w:rPr>
        <w:t>Indicar modalidad</w:t>
      </w:r>
      <w:r w:rsidR="00A6722A" w:rsidRPr="008F136F">
        <w:rPr>
          <w:rFonts w:ascii="Verdana" w:hAnsi="Verdana" w:cs="Arial"/>
          <w:b/>
          <w:color w:val="808080" w:themeColor="background1" w:themeShade="80"/>
          <w:sz w:val="20"/>
          <w:szCs w:val="20"/>
        </w:rPr>
        <w:t>)</w:t>
      </w:r>
      <w:r w:rsidR="00F11BCA" w:rsidRPr="008F136F">
        <w:rPr>
          <w:rFonts w:ascii="Verdana" w:hAnsi="Verdana" w:cs="Arial"/>
          <w:b/>
          <w:color w:val="808080" w:themeColor="background1" w:themeShade="80"/>
          <w:sz w:val="20"/>
          <w:szCs w:val="20"/>
        </w:rPr>
        <w:t xml:space="preserve"> </w:t>
      </w:r>
    </w:p>
    <w:p w14:paraId="60F8ADE9" w14:textId="6861CD61" w:rsidR="00F11BCA" w:rsidRPr="008F136F" w:rsidRDefault="00F11BCA" w:rsidP="005969B8">
      <w:pPr>
        <w:jc w:val="center"/>
        <w:rPr>
          <w:rFonts w:ascii="Verdana" w:hAnsi="Verdana" w:cs="Arial"/>
          <w:b/>
          <w:sz w:val="20"/>
          <w:szCs w:val="20"/>
        </w:rPr>
      </w:pPr>
      <w:r w:rsidRPr="008F136F">
        <w:rPr>
          <w:rFonts w:ascii="Verdana" w:hAnsi="Verdana" w:cs="Arial"/>
          <w:b/>
          <w:color w:val="808080" w:themeColor="background1" w:themeShade="80"/>
          <w:sz w:val="20"/>
          <w:szCs w:val="20"/>
        </w:rPr>
        <w:t>No.</w:t>
      </w:r>
      <w:r w:rsidR="005A4DB8" w:rsidRPr="008F136F">
        <w:rPr>
          <w:rFonts w:ascii="Verdana" w:hAnsi="Verdana" w:cs="Arial"/>
          <w:b/>
          <w:color w:val="808080" w:themeColor="background1" w:themeShade="80"/>
          <w:sz w:val="20"/>
          <w:szCs w:val="20"/>
        </w:rPr>
        <w:t xml:space="preserve"> (Indicar el número del proceso)</w:t>
      </w:r>
    </w:p>
    <w:p w14:paraId="377CC7CA" w14:textId="77777777" w:rsidR="005A4DB8" w:rsidRPr="008F136F" w:rsidRDefault="005A4DB8" w:rsidP="005969B8">
      <w:pPr>
        <w:rPr>
          <w:rFonts w:ascii="Verdana" w:hAnsi="Verdana" w:cs="Arial"/>
          <w:b/>
          <w:sz w:val="20"/>
          <w:szCs w:val="20"/>
        </w:rPr>
      </w:pPr>
    </w:p>
    <w:p w14:paraId="0A1FF42A" w14:textId="77777777" w:rsidR="005A4DB8" w:rsidRPr="008F136F" w:rsidRDefault="005A4DB8" w:rsidP="005969B8">
      <w:pPr>
        <w:rPr>
          <w:rFonts w:ascii="Verdana" w:hAnsi="Verdana" w:cs="Arial"/>
          <w:b/>
          <w:sz w:val="20"/>
          <w:szCs w:val="20"/>
        </w:rPr>
      </w:pPr>
    </w:p>
    <w:p w14:paraId="5CD3FC41" w14:textId="49097024" w:rsidR="00A6722A" w:rsidRPr="008F136F" w:rsidRDefault="00F11BCA" w:rsidP="005969B8">
      <w:pPr>
        <w:jc w:val="center"/>
        <w:rPr>
          <w:rFonts w:ascii="Verdana" w:hAnsi="Verdana" w:cs="Arial"/>
          <w:b/>
          <w:sz w:val="20"/>
          <w:szCs w:val="20"/>
        </w:rPr>
      </w:pPr>
      <w:r w:rsidRPr="008F136F">
        <w:rPr>
          <w:rFonts w:ascii="Verdana" w:hAnsi="Verdana" w:cs="Arial"/>
          <w:b/>
          <w:sz w:val="20"/>
          <w:szCs w:val="20"/>
        </w:rPr>
        <w:t>O</w:t>
      </w:r>
      <w:r w:rsidR="00A6722A" w:rsidRPr="008F136F">
        <w:rPr>
          <w:rFonts w:ascii="Verdana" w:hAnsi="Verdana" w:cs="Arial"/>
          <w:b/>
          <w:sz w:val="20"/>
          <w:szCs w:val="20"/>
        </w:rPr>
        <w:t xml:space="preserve">BJETO: </w:t>
      </w:r>
      <w:r w:rsidR="00A6722A" w:rsidRPr="008F136F">
        <w:rPr>
          <w:rFonts w:ascii="Verdana" w:hAnsi="Verdana" w:cs="Arial"/>
          <w:b/>
          <w:color w:val="808080" w:themeColor="background1" w:themeShade="80"/>
          <w:sz w:val="20"/>
          <w:szCs w:val="20"/>
        </w:rPr>
        <w:t>(indicar el objeto del proceso)</w:t>
      </w:r>
    </w:p>
    <w:p w14:paraId="4F1D7CB8" w14:textId="77777777" w:rsidR="004413D7" w:rsidRPr="008F136F" w:rsidRDefault="004413D7" w:rsidP="005969B8">
      <w:pPr>
        <w:jc w:val="center"/>
        <w:rPr>
          <w:rFonts w:ascii="Verdana" w:hAnsi="Verdana" w:cs="Arial"/>
          <w:b/>
          <w:sz w:val="20"/>
          <w:szCs w:val="20"/>
        </w:rPr>
      </w:pPr>
    </w:p>
    <w:p w14:paraId="5A8C1D44" w14:textId="2D26CC5A" w:rsidR="00DE271B" w:rsidRPr="008F136F" w:rsidRDefault="00762BCD" w:rsidP="005969B8">
      <w:pPr>
        <w:jc w:val="center"/>
        <w:rPr>
          <w:rFonts w:ascii="Verdana" w:hAnsi="Verdana" w:cs="Arial"/>
          <w:b/>
          <w:color w:val="000000" w:themeColor="text1"/>
          <w:sz w:val="20"/>
          <w:szCs w:val="20"/>
          <w:u w:val="single"/>
        </w:rPr>
      </w:pPr>
      <w:r>
        <w:rPr>
          <w:rFonts w:ascii="Verdana" w:hAnsi="Verdana" w:cs="Arial"/>
          <w:b/>
          <w:color w:val="000000" w:themeColor="text1"/>
          <w:sz w:val="20"/>
          <w:szCs w:val="20"/>
          <w:u w:val="single"/>
        </w:rPr>
        <w:t xml:space="preserve">CONSOLIDADO </w:t>
      </w:r>
      <w:r w:rsidR="004413D7" w:rsidRPr="008F136F">
        <w:rPr>
          <w:rFonts w:ascii="Verdana" w:hAnsi="Verdana" w:cs="Arial"/>
          <w:b/>
          <w:color w:val="000000" w:themeColor="text1"/>
          <w:sz w:val="20"/>
          <w:szCs w:val="20"/>
          <w:u w:val="single"/>
        </w:rPr>
        <w:t>INFORME</w:t>
      </w:r>
      <w:r w:rsidR="00392CC6" w:rsidRPr="008F136F">
        <w:rPr>
          <w:rFonts w:ascii="Verdana" w:hAnsi="Verdana" w:cs="Arial"/>
          <w:b/>
          <w:color w:val="000000" w:themeColor="text1"/>
          <w:sz w:val="20"/>
          <w:szCs w:val="20"/>
          <w:u w:val="single"/>
        </w:rPr>
        <w:t xml:space="preserve"> </w:t>
      </w:r>
      <w:r w:rsidR="007A382B" w:rsidRPr="008F136F">
        <w:rPr>
          <w:rFonts w:ascii="Verdana" w:hAnsi="Verdana" w:cs="Arial"/>
          <w:b/>
          <w:i/>
          <w:iCs/>
          <w:color w:val="808080" w:themeColor="background1" w:themeShade="80"/>
          <w:sz w:val="20"/>
          <w:szCs w:val="20"/>
          <w:u w:val="single"/>
        </w:rPr>
        <w:t>[</w:t>
      </w:r>
      <w:r w:rsidR="009B7231" w:rsidRPr="008F136F">
        <w:rPr>
          <w:rFonts w:ascii="Verdana" w:hAnsi="Verdana" w:cs="Arial"/>
          <w:b/>
          <w:i/>
          <w:iCs/>
          <w:color w:val="808080" w:themeColor="background1" w:themeShade="80"/>
          <w:sz w:val="20"/>
          <w:szCs w:val="20"/>
          <w:u w:val="single"/>
        </w:rPr>
        <w:t xml:space="preserve">Diligenciar según corresponda </w:t>
      </w:r>
      <w:r w:rsidR="007A382B" w:rsidRPr="008F136F">
        <w:rPr>
          <w:rFonts w:ascii="Verdana" w:hAnsi="Verdana" w:cs="Arial"/>
          <w:b/>
          <w:i/>
          <w:iCs/>
          <w:color w:val="808080" w:themeColor="background1" w:themeShade="80"/>
          <w:sz w:val="20"/>
          <w:szCs w:val="20"/>
          <w:u w:val="single"/>
        </w:rPr>
        <w:t>PRELIMINAR O DEFINTIIVO]</w:t>
      </w:r>
      <w:r w:rsidR="004413D7" w:rsidRPr="008F136F">
        <w:rPr>
          <w:rFonts w:ascii="Verdana" w:hAnsi="Verdana" w:cs="Arial"/>
          <w:b/>
          <w:color w:val="808080" w:themeColor="background1" w:themeShade="80"/>
          <w:sz w:val="20"/>
          <w:szCs w:val="20"/>
          <w:u w:val="single"/>
        </w:rPr>
        <w:t xml:space="preserve"> </w:t>
      </w:r>
      <w:r w:rsidR="008C014C" w:rsidRPr="008F136F">
        <w:rPr>
          <w:rFonts w:ascii="Verdana" w:hAnsi="Verdana" w:cs="Arial"/>
          <w:b/>
          <w:color w:val="000000" w:themeColor="text1"/>
          <w:sz w:val="20"/>
          <w:szCs w:val="20"/>
          <w:u w:val="single"/>
        </w:rPr>
        <w:t>DE</w:t>
      </w:r>
      <w:r w:rsidR="00B40109" w:rsidRPr="008F136F">
        <w:rPr>
          <w:rFonts w:ascii="Verdana" w:hAnsi="Verdana" w:cs="Arial"/>
          <w:b/>
          <w:color w:val="000000" w:themeColor="text1"/>
          <w:sz w:val="20"/>
          <w:szCs w:val="20"/>
          <w:u w:val="single"/>
        </w:rPr>
        <w:t xml:space="preserve"> VERIFICACIÓN DE REQUISITOS HABILIT</w:t>
      </w:r>
      <w:r w:rsidR="00DE271B" w:rsidRPr="008F136F">
        <w:rPr>
          <w:rFonts w:ascii="Verdana" w:hAnsi="Verdana" w:cs="Arial"/>
          <w:b/>
          <w:color w:val="000000" w:themeColor="text1"/>
          <w:sz w:val="20"/>
          <w:szCs w:val="20"/>
          <w:u w:val="single"/>
        </w:rPr>
        <w:t>A</w:t>
      </w:r>
      <w:r w:rsidR="00B40109" w:rsidRPr="008F136F">
        <w:rPr>
          <w:rFonts w:ascii="Verdana" w:hAnsi="Verdana" w:cs="Arial"/>
          <w:b/>
          <w:color w:val="000000" w:themeColor="text1"/>
          <w:sz w:val="20"/>
          <w:szCs w:val="20"/>
          <w:u w:val="single"/>
        </w:rPr>
        <w:t>NTES</w:t>
      </w:r>
      <w:r w:rsidR="00DE271B" w:rsidRPr="008F136F">
        <w:rPr>
          <w:rFonts w:ascii="Verdana" w:hAnsi="Verdana" w:cs="Arial"/>
          <w:b/>
          <w:color w:val="000000" w:themeColor="text1"/>
          <w:sz w:val="20"/>
          <w:szCs w:val="20"/>
          <w:u w:val="single"/>
        </w:rPr>
        <w:t xml:space="preserve"> </w:t>
      </w:r>
      <w:r w:rsidR="00F51FD2" w:rsidRPr="008F136F">
        <w:rPr>
          <w:rFonts w:ascii="Verdana" w:hAnsi="Verdana" w:cs="Arial"/>
          <w:b/>
          <w:color w:val="000000" w:themeColor="text1"/>
          <w:sz w:val="20"/>
          <w:szCs w:val="20"/>
          <w:u w:val="single"/>
        </w:rPr>
        <w:t>Y EVALUACIÓN</w:t>
      </w:r>
    </w:p>
    <w:p w14:paraId="0AFD8672" w14:textId="77777777" w:rsidR="00DE271B" w:rsidRPr="008F136F" w:rsidRDefault="00DE271B" w:rsidP="005969B8">
      <w:pPr>
        <w:jc w:val="center"/>
        <w:rPr>
          <w:rFonts w:ascii="Verdana" w:hAnsi="Verdana" w:cs="Arial"/>
          <w:b/>
          <w:color w:val="000000" w:themeColor="text1"/>
          <w:sz w:val="20"/>
          <w:szCs w:val="20"/>
          <w:u w:val="single"/>
        </w:rPr>
      </w:pPr>
    </w:p>
    <w:p w14:paraId="451E3B10" w14:textId="33FEA578" w:rsidR="00412E08" w:rsidRPr="008F136F" w:rsidRDefault="00412E08" w:rsidP="005969B8">
      <w:pPr>
        <w:jc w:val="both"/>
        <w:rPr>
          <w:rFonts w:ascii="Verdana" w:hAnsi="Verdana" w:cs="Arial"/>
          <w:b/>
          <w:color w:val="000000" w:themeColor="text1"/>
          <w:sz w:val="20"/>
          <w:szCs w:val="20"/>
          <w:u w:val="single"/>
        </w:rPr>
      </w:pPr>
      <w:r w:rsidRPr="008F136F">
        <w:rPr>
          <w:rFonts w:ascii="Verdana" w:hAnsi="Verdana" w:cs="Arial"/>
          <w:b/>
          <w:color w:val="000000" w:themeColor="text1"/>
          <w:sz w:val="20"/>
          <w:szCs w:val="20"/>
          <w:u w:val="single"/>
        </w:rPr>
        <w:t>1.</w:t>
      </w:r>
      <w:r w:rsidR="00A02948" w:rsidRPr="008F136F">
        <w:rPr>
          <w:rFonts w:ascii="Verdana" w:hAnsi="Verdana" w:cs="Arial"/>
          <w:b/>
          <w:color w:val="000000" w:themeColor="text1"/>
          <w:sz w:val="20"/>
          <w:szCs w:val="20"/>
          <w:u w:val="single"/>
        </w:rPr>
        <w:t xml:space="preserve"> </w:t>
      </w:r>
      <w:r w:rsidRPr="008F136F">
        <w:rPr>
          <w:rFonts w:ascii="Verdana" w:hAnsi="Verdana" w:cs="Arial"/>
          <w:b/>
          <w:color w:val="000000" w:themeColor="text1"/>
          <w:sz w:val="20"/>
          <w:szCs w:val="20"/>
          <w:u w:val="single"/>
        </w:rPr>
        <w:t xml:space="preserve"> CONSOLIDADO</w:t>
      </w:r>
      <w:r w:rsidR="00E3230E" w:rsidRPr="008F136F">
        <w:rPr>
          <w:rFonts w:ascii="Verdana" w:hAnsi="Verdana" w:cs="Arial"/>
          <w:b/>
          <w:color w:val="000000" w:themeColor="text1"/>
          <w:sz w:val="20"/>
          <w:szCs w:val="20"/>
          <w:u w:val="single"/>
        </w:rPr>
        <w:t xml:space="preserve"> PROPUESTAS PRESENTADAS</w:t>
      </w:r>
      <w:r w:rsidRPr="008F136F">
        <w:rPr>
          <w:rFonts w:ascii="Verdana" w:hAnsi="Verdana" w:cs="Arial"/>
          <w:b/>
          <w:color w:val="000000" w:themeColor="text1"/>
          <w:sz w:val="20"/>
          <w:szCs w:val="20"/>
          <w:u w:val="single"/>
        </w:rPr>
        <w:t>:</w:t>
      </w:r>
    </w:p>
    <w:p w14:paraId="39C9BEAF" w14:textId="77777777" w:rsidR="00014AF9" w:rsidRPr="008F136F" w:rsidRDefault="00014AF9" w:rsidP="005969B8">
      <w:pPr>
        <w:jc w:val="both"/>
        <w:rPr>
          <w:rFonts w:ascii="Verdana" w:hAnsi="Verdana" w:cs="Arial"/>
          <w:b/>
          <w:i/>
          <w:iCs/>
          <w:color w:val="000000" w:themeColor="text1"/>
          <w:sz w:val="20"/>
          <w:szCs w:val="20"/>
          <w:u w:val="single"/>
        </w:rPr>
      </w:pPr>
    </w:p>
    <w:p w14:paraId="59313924" w14:textId="3EBAD730" w:rsidR="00014AF9" w:rsidRPr="008F136F" w:rsidRDefault="00014AF9" w:rsidP="005969B8">
      <w:pPr>
        <w:jc w:val="both"/>
        <w:rPr>
          <w:rFonts w:ascii="Verdana" w:hAnsi="Verdana" w:cs="Arial"/>
          <w:bCs/>
          <w:i/>
          <w:iCs/>
          <w:color w:val="808080" w:themeColor="background1" w:themeShade="80"/>
          <w:sz w:val="20"/>
          <w:szCs w:val="20"/>
        </w:rPr>
      </w:pPr>
      <w:r w:rsidRPr="008F136F">
        <w:rPr>
          <w:rFonts w:ascii="Verdana" w:hAnsi="Verdana" w:cs="Arial"/>
          <w:bCs/>
          <w:i/>
          <w:iCs/>
          <w:color w:val="808080" w:themeColor="background1" w:themeShade="80"/>
          <w:sz w:val="20"/>
          <w:szCs w:val="20"/>
        </w:rPr>
        <w:t xml:space="preserve">ORIENTACION: </w:t>
      </w:r>
      <w:r w:rsidR="00165060" w:rsidRPr="008F136F">
        <w:rPr>
          <w:rFonts w:ascii="Verdana" w:hAnsi="Verdana" w:cs="Arial"/>
          <w:bCs/>
          <w:i/>
          <w:iCs/>
          <w:color w:val="808080" w:themeColor="background1" w:themeShade="80"/>
          <w:sz w:val="20"/>
          <w:szCs w:val="20"/>
        </w:rPr>
        <w:t xml:space="preserve">Es preciso tener </w:t>
      </w:r>
      <w:r w:rsidR="0085426B" w:rsidRPr="008F136F">
        <w:rPr>
          <w:rFonts w:ascii="Verdana" w:hAnsi="Verdana" w:cs="Arial"/>
          <w:bCs/>
          <w:i/>
          <w:iCs/>
          <w:color w:val="808080" w:themeColor="background1" w:themeShade="80"/>
          <w:sz w:val="20"/>
          <w:szCs w:val="20"/>
        </w:rPr>
        <w:t xml:space="preserve">en cuenta los criterios de selección señalados en el </w:t>
      </w:r>
      <w:r w:rsidR="004C0A0D" w:rsidRPr="008F136F">
        <w:rPr>
          <w:rFonts w:ascii="Verdana" w:hAnsi="Verdana" w:cs="Arial"/>
          <w:bCs/>
          <w:i/>
          <w:iCs/>
          <w:color w:val="808080" w:themeColor="background1" w:themeShade="80"/>
          <w:sz w:val="20"/>
          <w:szCs w:val="20"/>
        </w:rPr>
        <w:t xml:space="preserve">Anexo de Generalidades del </w:t>
      </w:r>
      <w:r w:rsidR="0085426B" w:rsidRPr="008F136F">
        <w:rPr>
          <w:rFonts w:ascii="Verdana" w:hAnsi="Verdana" w:cs="Arial"/>
          <w:bCs/>
          <w:i/>
          <w:iCs/>
          <w:color w:val="808080" w:themeColor="background1" w:themeShade="80"/>
          <w:sz w:val="20"/>
          <w:szCs w:val="20"/>
        </w:rPr>
        <w:t>Pliego de Condiciones y/o Invitación P</w:t>
      </w:r>
      <w:r w:rsidR="00094B59" w:rsidRPr="008F136F">
        <w:rPr>
          <w:rFonts w:ascii="Verdana" w:hAnsi="Verdana" w:cs="Arial"/>
          <w:bCs/>
          <w:i/>
          <w:iCs/>
          <w:color w:val="808080" w:themeColor="background1" w:themeShade="80"/>
          <w:sz w:val="20"/>
          <w:szCs w:val="20"/>
        </w:rPr>
        <w:t>ú</w:t>
      </w:r>
      <w:r w:rsidR="0085426B" w:rsidRPr="008F136F">
        <w:rPr>
          <w:rFonts w:ascii="Verdana" w:hAnsi="Verdana" w:cs="Arial"/>
          <w:bCs/>
          <w:i/>
          <w:iCs/>
          <w:color w:val="808080" w:themeColor="background1" w:themeShade="80"/>
          <w:sz w:val="20"/>
          <w:szCs w:val="20"/>
        </w:rPr>
        <w:t>blica</w:t>
      </w:r>
      <w:r w:rsidR="00094B59" w:rsidRPr="008F136F">
        <w:rPr>
          <w:rFonts w:ascii="Verdana" w:hAnsi="Verdana" w:cs="Arial"/>
          <w:bCs/>
          <w:i/>
          <w:iCs/>
          <w:color w:val="808080" w:themeColor="background1" w:themeShade="80"/>
          <w:sz w:val="20"/>
          <w:szCs w:val="20"/>
        </w:rPr>
        <w:t xml:space="preserve">, y </w:t>
      </w:r>
      <w:r w:rsidR="00D95E7E" w:rsidRPr="008F136F">
        <w:rPr>
          <w:rFonts w:ascii="Verdana" w:hAnsi="Verdana" w:cs="Arial"/>
          <w:bCs/>
          <w:i/>
          <w:iCs/>
          <w:color w:val="808080" w:themeColor="background1" w:themeShade="80"/>
          <w:sz w:val="20"/>
          <w:szCs w:val="20"/>
        </w:rPr>
        <w:t xml:space="preserve">los factores señalados de acuerdo con </w:t>
      </w:r>
      <w:r w:rsidR="00094B59" w:rsidRPr="008F136F">
        <w:rPr>
          <w:rFonts w:ascii="Verdana" w:hAnsi="Verdana" w:cs="Arial"/>
          <w:bCs/>
          <w:i/>
          <w:iCs/>
          <w:color w:val="808080" w:themeColor="background1" w:themeShade="80"/>
          <w:sz w:val="20"/>
          <w:szCs w:val="20"/>
        </w:rPr>
        <w:t>la modalidad de selección</w:t>
      </w:r>
      <w:r w:rsidR="00D95E7E" w:rsidRPr="008F136F">
        <w:rPr>
          <w:rFonts w:ascii="Verdana" w:hAnsi="Verdana" w:cs="Arial"/>
          <w:bCs/>
          <w:i/>
          <w:iCs/>
          <w:color w:val="808080" w:themeColor="background1" w:themeShade="80"/>
          <w:sz w:val="20"/>
          <w:szCs w:val="20"/>
        </w:rPr>
        <w:t xml:space="preserve"> que le aplique (</w:t>
      </w:r>
      <w:r w:rsidR="00D95E7E" w:rsidRPr="008F136F">
        <w:rPr>
          <w:rFonts w:ascii="Verdana" w:hAnsi="Verdana" w:cs="Arial"/>
          <w:b/>
          <w:i/>
          <w:iCs/>
          <w:color w:val="808080" w:themeColor="background1" w:themeShade="80"/>
          <w:sz w:val="20"/>
          <w:szCs w:val="20"/>
        </w:rPr>
        <w:t xml:space="preserve">LICITACIÓN PÚBLICA; CONCURSO DE MÉRITOS; SELECCIÓN ABREVIADA; MINIMA CUANTIA), </w:t>
      </w:r>
      <w:r w:rsidR="00D95E7E" w:rsidRPr="008F136F">
        <w:rPr>
          <w:rFonts w:ascii="Verdana" w:hAnsi="Verdana" w:cs="Arial"/>
          <w:bCs/>
          <w:i/>
          <w:iCs/>
          <w:color w:val="808080" w:themeColor="background1" w:themeShade="80"/>
          <w:sz w:val="20"/>
          <w:szCs w:val="20"/>
        </w:rPr>
        <w:t xml:space="preserve">de acuerdo con </w:t>
      </w:r>
      <w:r w:rsidR="004C0A0D" w:rsidRPr="008F136F">
        <w:rPr>
          <w:rFonts w:ascii="Verdana" w:hAnsi="Verdana" w:cs="Arial"/>
          <w:bCs/>
          <w:i/>
          <w:iCs/>
          <w:color w:val="808080" w:themeColor="background1" w:themeShade="80"/>
          <w:sz w:val="20"/>
          <w:szCs w:val="20"/>
        </w:rPr>
        <w:t>L</w:t>
      </w:r>
      <w:r w:rsidR="00D95E7E" w:rsidRPr="008F136F">
        <w:rPr>
          <w:rFonts w:ascii="Verdana" w:hAnsi="Verdana" w:cs="Arial"/>
          <w:bCs/>
          <w:i/>
          <w:iCs/>
          <w:color w:val="808080" w:themeColor="background1" w:themeShade="80"/>
          <w:sz w:val="20"/>
          <w:szCs w:val="20"/>
        </w:rPr>
        <w:t>ey 1150 de 2007</w:t>
      </w:r>
      <w:r w:rsidR="00A27297" w:rsidRPr="008F136F">
        <w:rPr>
          <w:rFonts w:ascii="Verdana" w:hAnsi="Verdana" w:cs="Arial"/>
          <w:bCs/>
          <w:i/>
          <w:iCs/>
          <w:color w:val="808080" w:themeColor="background1" w:themeShade="80"/>
          <w:sz w:val="20"/>
          <w:szCs w:val="20"/>
        </w:rPr>
        <w:t>.</w:t>
      </w:r>
    </w:p>
    <w:p w14:paraId="1B85900F" w14:textId="77777777" w:rsidR="00A27297" w:rsidRPr="008F136F" w:rsidRDefault="00A27297" w:rsidP="005969B8">
      <w:pPr>
        <w:jc w:val="both"/>
        <w:rPr>
          <w:rFonts w:ascii="Verdana" w:hAnsi="Verdana" w:cs="Arial"/>
          <w:bCs/>
          <w:i/>
          <w:iCs/>
          <w:color w:val="808080" w:themeColor="background1" w:themeShade="80"/>
          <w:sz w:val="20"/>
          <w:szCs w:val="20"/>
        </w:rPr>
      </w:pPr>
    </w:p>
    <w:p w14:paraId="52E59FA9" w14:textId="4C5AEE41" w:rsidR="00A27297" w:rsidRPr="008F136F" w:rsidRDefault="00F86E68" w:rsidP="005969B8">
      <w:pPr>
        <w:ind w:left="1701" w:right="1851"/>
        <w:jc w:val="both"/>
        <w:rPr>
          <w:rFonts w:ascii="Verdana" w:hAnsi="Verdana" w:cs="Arial"/>
          <w:bCs/>
          <w:i/>
          <w:iCs/>
          <w:color w:val="808080" w:themeColor="background1" w:themeShade="80"/>
          <w:sz w:val="20"/>
          <w:szCs w:val="20"/>
        </w:rPr>
      </w:pPr>
      <w:r w:rsidRPr="008F136F">
        <w:rPr>
          <w:rFonts w:ascii="Verdana" w:hAnsi="Verdana" w:cs="Arial"/>
          <w:bCs/>
          <w:i/>
          <w:iCs/>
          <w:color w:val="808080" w:themeColor="background1" w:themeShade="80"/>
          <w:sz w:val="20"/>
          <w:szCs w:val="20"/>
        </w:rPr>
        <w:t>“</w:t>
      </w:r>
      <w:r w:rsidR="00A27297" w:rsidRPr="008F136F">
        <w:rPr>
          <w:rFonts w:ascii="Verdana" w:hAnsi="Verdana" w:cs="Arial"/>
          <w:bCs/>
          <w:i/>
          <w:iCs/>
          <w:color w:val="808080" w:themeColor="background1" w:themeShade="80"/>
          <w:sz w:val="20"/>
          <w:szCs w:val="20"/>
        </w:rPr>
        <w:t>Ley 1150 de 2007:</w:t>
      </w:r>
    </w:p>
    <w:p w14:paraId="5E5F4C88" w14:textId="60695A70" w:rsidR="00A27297" w:rsidRPr="008F136F" w:rsidRDefault="00F86E68" w:rsidP="005969B8">
      <w:pPr>
        <w:ind w:left="1701" w:right="1851"/>
        <w:jc w:val="both"/>
        <w:rPr>
          <w:rFonts w:ascii="Verdana" w:hAnsi="Verdana" w:cs="Arial"/>
          <w:bCs/>
          <w:i/>
          <w:iCs/>
          <w:color w:val="808080" w:themeColor="background1" w:themeShade="80"/>
          <w:sz w:val="20"/>
          <w:szCs w:val="20"/>
        </w:rPr>
      </w:pPr>
      <w:r w:rsidRPr="008F136F">
        <w:rPr>
          <w:rFonts w:ascii="Verdana" w:hAnsi="Verdana" w:cs="Arial"/>
          <w:bCs/>
          <w:i/>
          <w:iCs/>
          <w:color w:val="808080" w:themeColor="background1" w:themeShade="80"/>
          <w:sz w:val="20"/>
          <w:szCs w:val="20"/>
        </w:rPr>
        <w:t>(…)</w:t>
      </w:r>
    </w:p>
    <w:p w14:paraId="0A75A0E8" w14:textId="4A271174" w:rsidR="00137F36" w:rsidRPr="008F136F" w:rsidRDefault="00137F36" w:rsidP="005969B8">
      <w:pPr>
        <w:ind w:left="1701" w:right="1851"/>
        <w:jc w:val="both"/>
        <w:rPr>
          <w:rFonts w:ascii="Verdana" w:hAnsi="Verdana" w:cs="Arial"/>
          <w:bCs/>
          <w:i/>
          <w:iCs/>
          <w:color w:val="808080" w:themeColor="background1" w:themeShade="80"/>
          <w:sz w:val="20"/>
          <w:szCs w:val="20"/>
        </w:rPr>
      </w:pPr>
      <w:r w:rsidRPr="008F136F">
        <w:rPr>
          <w:rFonts w:ascii="Verdana" w:hAnsi="Verdana" w:cs="Arial"/>
          <w:bCs/>
          <w:i/>
          <w:iCs/>
          <w:color w:val="808080" w:themeColor="background1" w:themeShade="80"/>
          <w:sz w:val="20"/>
          <w:szCs w:val="20"/>
        </w:rPr>
        <w:t>“Artículo 2</w:t>
      </w:r>
      <w:proofErr w:type="gramStart"/>
      <w:r w:rsidRPr="008F136F">
        <w:rPr>
          <w:rFonts w:ascii="Verdana" w:hAnsi="Verdana" w:cs="Arial"/>
          <w:bCs/>
          <w:i/>
          <w:iCs/>
          <w:color w:val="808080" w:themeColor="background1" w:themeShade="80"/>
          <w:sz w:val="20"/>
          <w:szCs w:val="20"/>
        </w:rPr>
        <w:t>°.De</w:t>
      </w:r>
      <w:proofErr w:type="gramEnd"/>
      <w:r w:rsidRPr="008F136F">
        <w:rPr>
          <w:rFonts w:ascii="Verdana" w:hAnsi="Verdana" w:cs="Arial"/>
          <w:bCs/>
          <w:i/>
          <w:iCs/>
          <w:color w:val="808080" w:themeColor="background1" w:themeShade="80"/>
          <w:sz w:val="20"/>
          <w:szCs w:val="20"/>
        </w:rPr>
        <w:t xml:space="preserve"> las modalidades de selección. La escogencia del contratista se efectuará con arreglo a las modalidades de selección de licitación pública, selección abreviada, concurso de méritos y contratación directa, con base en las siguientes reglas:”</w:t>
      </w:r>
    </w:p>
    <w:p w14:paraId="2FF88491" w14:textId="1F0F64E4" w:rsidR="00137F36" w:rsidRPr="008F136F" w:rsidRDefault="00137F36" w:rsidP="005969B8">
      <w:pPr>
        <w:ind w:left="1701" w:right="1851"/>
        <w:jc w:val="both"/>
        <w:rPr>
          <w:rFonts w:ascii="Verdana" w:hAnsi="Verdana" w:cs="Arial"/>
          <w:bCs/>
          <w:i/>
          <w:iCs/>
          <w:color w:val="808080" w:themeColor="background1" w:themeShade="80"/>
          <w:sz w:val="20"/>
          <w:szCs w:val="20"/>
        </w:rPr>
      </w:pPr>
      <w:r w:rsidRPr="008F136F">
        <w:rPr>
          <w:rFonts w:ascii="Verdana" w:hAnsi="Verdana" w:cs="Arial"/>
          <w:bCs/>
          <w:i/>
          <w:iCs/>
          <w:color w:val="808080" w:themeColor="background1" w:themeShade="80"/>
          <w:sz w:val="20"/>
          <w:szCs w:val="20"/>
        </w:rPr>
        <w:t>(…)</w:t>
      </w:r>
    </w:p>
    <w:p w14:paraId="0B217688" w14:textId="10791885" w:rsidR="00137F36" w:rsidRPr="008F136F" w:rsidRDefault="00137F36" w:rsidP="005969B8">
      <w:pPr>
        <w:ind w:left="1701" w:right="1851"/>
        <w:jc w:val="both"/>
        <w:rPr>
          <w:rFonts w:ascii="Verdana" w:hAnsi="Verdana" w:cs="Arial"/>
          <w:bCs/>
          <w:i/>
          <w:iCs/>
          <w:color w:val="808080" w:themeColor="background1" w:themeShade="80"/>
          <w:sz w:val="20"/>
          <w:szCs w:val="20"/>
        </w:rPr>
      </w:pPr>
      <w:r w:rsidRPr="008F136F">
        <w:rPr>
          <w:rFonts w:ascii="Verdana" w:hAnsi="Verdana" w:cs="Arial"/>
          <w:bCs/>
          <w:i/>
          <w:iCs/>
          <w:color w:val="808080" w:themeColor="background1" w:themeShade="80"/>
          <w:sz w:val="20"/>
          <w:szCs w:val="20"/>
        </w:rPr>
        <w:t xml:space="preserve">“5) Contratación mínima cuantía. La contratación cuyo valor no excede del 10 por ciento de la menor cuantía de la entidad independientemente de su objeto, se efectuará de conformidad con las siguientes reglas: a) Se publicará una invitación, por un término no inferior a un día hábil, en la cual se señalará el objeto a contratar, el presupuesto destinado para tal fin, así como las condiciones técnicas exigidas; b) El término previsto en la invitación para presentar la oferta no podrá ser inferior a un día hábil; c) </w:t>
      </w:r>
      <w:r w:rsidRPr="008F136F">
        <w:rPr>
          <w:rFonts w:ascii="Verdana" w:hAnsi="Verdana" w:cs="Arial"/>
          <w:bCs/>
          <w:i/>
          <w:iCs/>
          <w:color w:val="808080" w:themeColor="background1" w:themeShade="80"/>
          <w:sz w:val="20"/>
          <w:szCs w:val="20"/>
          <w:u w:val="single"/>
        </w:rPr>
        <w:t xml:space="preserve">La entidad seleccionará, mediante comunicación de aceptación de la oferta, la propuesta con el menor precio, siempre y cuando cumpla con las condiciones exigidas; </w:t>
      </w:r>
      <w:r w:rsidRPr="008F136F">
        <w:rPr>
          <w:rFonts w:ascii="Verdana" w:hAnsi="Verdana" w:cs="Arial"/>
          <w:bCs/>
          <w:i/>
          <w:iCs/>
          <w:color w:val="808080" w:themeColor="background1" w:themeShade="80"/>
          <w:sz w:val="20"/>
          <w:szCs w:val="20"/>
        </w:rPr>
        <w:t>d) La comunicación de aceptación junto con la oferta constituye para todos los efectos el contrato celebrado, con base en lo cual se efectuará el respectivo registro presupuestal.”</w:t>
      </w:r>
    </w:p>
    <w:p w14:paraId="2F713099" w14:textId="77777777" w:rsidR="00594915" w:rsidRPr="008F136F" w:rsidRDefault="00594915" w:rsidP="005969B8">
      <w:pPr>
        <w:ind w:left="1701" w:right="1851"/>
        <w:jc w:val="both"/>
        <w:rPr>
          <w:rFonts w:ascii="Verdana" w:hAnsi="Verdana" w:cs="Arial"/>
          <w:bCs/>
          <w:i/>
          <w:iCs/>
          <w:color w:val="808080" w:themeColor="background1" w:themeShade="80"/>
          <w:sz w:val="20"/>
          <w:szCs w:val="20"/>
        </w:rPr>
      </w:pPr>
    </w:p>
    <w:p w14:paraId="2054633B" w14:textId="48423828" w:rsidR="00137F36" w:rsidRPr="008F136F" w:rsidRDefault="00594915" w:rsidP="005969B8">
      <w:pPr>
        <w:ind w:left="1701" w:right="1851"/>
        <w:jc w:val="both"/>
        <w:rPr>
          <w:rFonts w:ascii="Verdana" w:hAnsi="Verdana" w:cs="Arial"/>
          <w:bCs/>
          <w:i/>
          <w:iCs/>
          <w:color w:val="808080" w:themeColor="background1" w:themeShade="80"/>
          <w:sz w:val="20"/>
          <w:szCs w:val="20"/>
        </w:rPr>
      </w:pPr>
      <w:r w:rsidRPr="008F136F">
        <w:rPr>
          <w:rFonts w:ascii="Verdana" w:hAnsi="Verdana" w:cs="Arial"/>
          <w:bCs/>
          <w:i/>
          <w:iCs/>
          <w:color w:val="808080" w:themeColor="background1" w:themeShade="80"/>
          <w:sz w:val="20"/>
          <w:szCs w:val="20"/>
        </w:rPr>
        <w:t>(…)</w:t>
      </w:r>
    </w:p>
    <w:p w14:paraId="631DE822" w14:textId="77777777" w:rsidR="00594915" w:rsidRPr="008F136F" w:rsidRDefault="00594915" w:rsidP="005969B8">
      <w:pPr>
        <w:ind w:left="1701" w:right="1851"/>
        <w:jc w:val="both"/>
        <w:rPr>
          <w:rFonts w:ascii="Verdana" w:hAnsi="Verdana" w:cs="Arial"/>
          <w:bCs/>
          <w:i/>
          <w:iCs/>
          <w:color w:val="808080" w:themeColor="background1" w:themeShade="80"/>
          <w:sz w:val="20"/>
          <w:szCs w:val="20"/>
        </w:rPr>
      </w:pPr>
    </w:p>
    <w:p w14:paraId="16344FD0" w14:textId="417049AC" w:rsidR="00A27297" w:rsidRPr="008F136F" w:rsidRDefault="00594915" w:rsidP="005969B8">
      <w:pPr>
        <w:ind w:left="1701" w:right="1851"/>
        <w:jc w:val="both"/>
        <w:rPr>
          <w:rFonts w:ascii="Verdana" w:hAnsi="Verdana" w:cs="Arial"/>
          <w:bCs/>
          <w:i/>
          <w:iCs/>
          <w:color w:val="808080" w:themeColor="background1" w:themeShade="80"/>
          <w:sz w:val="20"/>
          <w:szCs w:val="20"/>
        </w:rPr>
      </w:pPr>
      <w:r w:rsidRPr="008F136F">
        <w:rPr>
          <w:rFonts w:ascii="Verdana" w:hAnsi="Verdana" w:cs="Arial"/>
          <w:bCs/>
          <w:i/>
          <w:iCs/>
          <w:color w:val="808080" w:themeColor="background1" w:themeShade="80"/>
          <w:sz w:val="20"/>
          <w:szCs w:val="20"/>
        </w:rPr>
        <w:t>“</w:t>
      </w:r>
      <w:r w:rsidR="00A27297" w:rsidRPr="008F136F">
        <w:rPr>
          <w:rFonts w:ascii="Verdana" w:hAnsi="Verdana" w:cs="Arial"/>
          <w:bCs/>
          <w:i/>
          <w:iCs/>
          <w:color w:val="808080" w:themeColor="background1" w:themeShade="80"/>
          <w:sz w:val="20"/>
          <w:szCs w:val="20"/>
        </w:rPr>
        <w:t>Artículo 5</w:t>
      </w:r>
      <w:proofErr w:type="gramStart"/>
      <w:r w:rsidR="00A27297" w:rsidRPr="008F136F">
        <w:rPr>
          <w:rFonts w:ascii="Verdana" w:hAnsi="Verdana" w:cs="Arial"/>
          <w:bCs/>
          <w:i/>
          <w:iCs/>
          <w:color w:val="808080" w:themeColor="background1" w:themeShade="80"/>
          <w:sz w:val="20"/>
          <w:szCs w:val="20"/>
        </w:rPr>
        <w:t>°.De</w:t>
      </w:r>
      <w:proofErr w:type="gramEnd"/>
      <w:r w:rsidR="00A27297" w:rsidRPr="008F136F">
        <w:rPr>
          <w:rFonts w:ascii="Verdana" w:hAnsi="Verdana" w:cs="Arial"/>
          <w:bCs/>
          <w:i/>
          <w:iCs/>
          <w:color w:val="808080" w:themeColor="background1" w:themeShade="80"/>
          <w:sz w:val="20"/>
          <w:szCs w:val="20"/>
        </w:rPr>
        <w:t xml:space="preserve"> la selección objetiva. Es objetiva la selección en la cual la escogencia se haga al ofrecimiento más favorable a la entidad y a los fines que ella busca, sin tener en consideración factores de afecto o de interés y, en general, cualquier </w:t>
      </w:r>
      <w:r w:rsidR="00A27297" w:rsidRPr="008F136F">
        <w:rPr>
          <w:rFonts w:ascii="Verdana" w:hAnsi="Verdana" w:cs="Arial"/>
          <w:bCs/>
          <w:i/>
          <w:iCs/>
          <w:color w:val="808080" w:themeColor="background1" w:themeShade="80"/>
          <w:sz w:val="20"/>
          <w:szCs w:val="20"/>
        </w:rPr>
        <w:lastRenderedPageBreak/>
        <w:t xml:space="preserve">clase de motivación subjetiva. En consecuencia, los factores de escogencia y calificación que establezcan las entidades en los pliegos de condiciones o sus </w:t>
      </w:r>
      <w:proofErr w:type="gramStart"/>
      <w:r w:rsidR="00A27297" w:rsidRPr="008F136F">
        <w:rPr>
          <w:rFonts w:ascii="Verdana" w:hAnsi="Verdana" w:cs="Arial"/>
          <w:bCs/>
          <w:i/>
          <w:iCs/>
          <w:color w:val="808080" w:themeColor="background1" w:themeShade="80"/>
          <w:sz w:val="20"/>
          <w:szCs w:val="20"/>
        </w:rPr>
        <w:t>equivalentes,</w:t>
      </w:r>
      <w:proofErr w:type="gramEnd"/>
      <w:r w:rsidR="00A27297" w:rsidRPr="008F136F">
        <w:rPr>
          <w:rFonts w:ascii="Verdana" w:hAnsi="Verdana" w:cs="Arial"/>
          <w:bCs/>
          <w:i/>
          <w:iCs/>
          <w:color w:val="808080" w:themeColor="background1" w:themeShade="80"/>
          <w:sz w:val="20"/>
          <w:szCs w:val="20"/>
        </w:rPr>
        <w:t xml:space="preserve"> tendrán en cuenta los siguientes criterios: </w:t>
      </w:r>
    </w:p>
    <w:p w14:paraId="3047874B" w14:textId="77777777" w:rsidR="00A27297" w:rsidRPr="008F136F" w:rsidRDefault="00A27297" w:rsidP="005969B8">
      <w:pPr>
        <w:ind w:left="1701" w:right="1851"/>
        <w:jc w:val="both"/>
        <w:rPr>
          <w:rFonts w:ascii="Verdana" w:hAnsi="Verdana" w:cs="Arial"/>
          <w:bCs/>
          <w:i/>
          <w:iCs/>
          <w:color w:val="808080" w:themeColor="background1" w:themeShade="80"/>
          <w:sz w:val="20"/>
          <w:szCs w:val="20"/>
        </w:rPr>
      </w:pPr>
    </w:p>
    <w:p w14:paraId="431E2156" w14:textId="77777777" w:rsidR="00A27297" w:rsidRPr="008F136F" w:rsidRDefault="00A27297" w:rsidP="005969B8">
      <w:pPr>
        <w:ind w:left="1701" w:right="1851"/>
        <w:jc w:val="both"/>
        <w:rPr>
          <w:rFonts w:ascii="Verdana" w:hAnsi="Verdana" w:cs="Arial"/>
          <w:bCs/>
          <w:i/>
          <w:iCs/>
          <w:color w:val="808080" w:themeColor="background1" w:themeShade="80"/>
          <w:sz w:val="20"/>
          <w:szCs w:val="20"/>
        </w:rPr>
      </w:pPr>
      <w:r w:rsidRPr="008F136F">
        <w:rPr>
          <w:rFonts w:ascii="Verdana" w:hAnsi="Verdana" w:cs="Arial"/>
          <w:bCs/>
          <w:i/>
          <w:iCs/>
          <w:color w:val="808080" w:themeColor="background1" w:themeShade="80"/>
          <w:sz w:val="20"/>
          <w:szCs w:val="20"/>
        </w:rPr>
        <w:t xml:space="preserve">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 </w:t>
      </w:r>
    </w:p>
    <w:p w14:paraId="2F8BF414" w14:textId="4BCCCEBF" w:rsidR="00A27297" w:rsidRPr="008F136F" w:rsidRDefault="00A27297" w:rsidP="005969B8">
      <w:pPr>
        <w:ind w:left="1701" w:right="1851"/>
        <w:jc w:val="both"/>
        <w:rPr>
          <w:rFonts w:ascii="Verdana" w:hAnsi="Verdana" w:cs="Arial"/>
          <w:bCs/>
          <w:i/>
          <w:iCs/>
          <w:color w:val="808080" w:themeColor="background1" w:themeShade="80"/>
          <w:sz w:val="20"/>
          <w:szCs w:val="20"/>
        </w:rPr>
      </w:pPr>
      <w:r w:rsidRPr="008F136F">
        <w:rPr>
          <w:rFonts w:ascii="Verdana" w:hAnsi="Verdana" w:cs="Arial"/>
          <w:bCs/>
          <w:i/>
          <w:iCs/>
          <w:color w:val="808080" w:themeColor="background1" w:themeShade="80"/>
          <w:sz w:val="20"/>
          <w:szCs w:val="20"/>
        </w:rPr>
        <w:t xml:space="preserve">  </w:t>
      </w:r>
    </w:p>
    <w:p w14:paraId="271F72D7" w14:textId="77777777" w:rsidR="00A27297" w:rsidRPr="008F136F" w:rsidRDefault="00A27297" w:rsidP="005969B8">
      <w:pPr>
        <w:ind w:left="1701" w:right="1851"/>
        <w:jc w:val="both"/>
        <w:rPr>
          <w:rFonts w:ascii="Verdana" w:hAnsi="Verdana" w:cs="Arial"/>
          <w:bCs/>
          <w:i/>
          <w:iCs/>
          <w:color w:val="808080" w:themeColor="background1" w:themeShade="80"/>
          <w:sz w:val="20"/>
          <w:szCs w:val="20"/>
        </w:rPr>
      </w:pPr>
      <w:r w:rsidRPr="008F136F">
        <w:rPr>
          <w:rFonts w:ascii="Verdana" w:hAnsi="Verdana" w:cs="Arial"/>
          <w:bCs/>
          <w:i/>
          <w:iCs/>
          <w:color w:val="808080" w:themeColor="background1" w:themeShade="80"/>
          <w:sz w:val="20"/>
          <w:szCs w:val="20"/>
        </w:rPr>
        <w:t xml:space="preserve">2.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  </w:t>
      </w:r>
    </w:p>
    <w:p w14:paraId="50F1D959" w14:textId="09F53BA6" w:rsidR="00A27297" w:rsidRPr="008F136F" w:rsidRDefault="00A27297" w:rsidP="005969B8">
      <w:pPr>
        <w:ind w:left="1701" w:right="1851"/>
        <w:jc w:val="both"/>
        <w:rPr>
          <w:rFonts w:ascii="Verdana" w:hAnsi="Verdana" w:cs="Arial"/>
          <w:bCs/>
          <w:i/>
          <w:iCs/>
          <w:color w:val="808080" w:themeColor="background1" w:themeShade="80"/>
          <w:sz w:val="20"/>
          <w:szCs w:val="20"/>
        </w:rPr>
      </w:pPr>
      <w:r w:rsidRPr="008F136F">
        <w:rPr>
          <w:rFonts w:ascii="Verdana" w:hAnsi="Verdana" w:cs="Arial"/>
          <w:bCs/>
          <w:i/>
          <w:iCs/>
          <w:color w:val="808080" w:themeColor="background1" w:themeShade="80"/>
          <w:sz w:val="20"/>
          <w:szCs w:val="20"/>
        </w:rPr>
        <w:t xml:space="preserve">  </w:t>
      </w:r>
    </w:p>
    <w:p w14:paraId="692C0D30" w14:textId="77777777" w:rsidR="00A27297" w:rsidRPr="008F136F" w:rsidRDefault="00A27297" w:rsidP="005969B8">
      <w:pPr>
        <w:ind w:left="1701" w:right="1851"/>
        <w:jc w:val="both"/>
        <w:rPr>
          <w:rFonts w:ascii="Verdana" w:hAnsi="Verdana" w:cs="Arial"/>
          <w:bCs/>
          <w:i/>
          <w:iCs/>
          <w:color w:val="808080" w:themeColor="background1" w:themeShade="80"/>
          <w:sz w:val="20"/>
          <w:szCs w:val="20"/>
          <w:u w:val="single"/>
        </w:rPr>
      </w:pPr>
      <w:r w:rsidRPr="008F136F">
        <w:rPr>
          <w:rFonts w:ascii="Verdana" w:hAnsi="Verdana" w:cs="Arial"/>
          <w:bCs/>
          <w:i/>
          <w:iCs/>
          <w:color w:val="808080" w:themeColor="background1" w:themeShade="80"/>
          <w:sz w:val="20"/>
          <w:szCs w:val="20"/>
          <w:u w:val="single"/>
        </w:rPr>
        <w:t xml:space="preserve">En los procesos de selección en los que se tenga en cuenta los factores técnicos y económicos, la oferta más ventajosa será la que resulte de aplicar alguna de las siguientes alternativas:  </w:t>
      </w:r>
    </w:p>
    <w:p w14:paraId="7C3D3B27" w14:textId="44BF62EA" w:rsidR="00A27297" w:rsidRPr="008F136F" w:rsidRDefault="00A27297" w:rsidP="005969B8">
      <w:pPr>
        <w:ind w:left="1701" w:right="1851"/>
        <w:jc w:val="both"/>
        <w:rPr>
          <w:rFonts w:ascii="Verdana" w:hAnsi="Verdana" w:cs="Arial"/>
          <w:bCs/>
          <w:i/>
          <w:iCs/>
          <w:color w:val="808080" w:themeColor="background1" w:themeShade="80"/>
          <w:sz w:val="20"/>
          <w:szCs w:val="20"/>
        </w:rPr>
      </w:pPr>
      <w:r w:rsidRPr="008F136F">
        <w:rPr>
          <w:rFonts w:ascii="Verdana" w:hAnsi="Verdana" w:cs="Arial"/>
          <w:bCs/>
          <w:i/>
          <w:iCs/>
          <w:color w:val="808080" w:themeColor="background1" w:themeShade="80"/>
          <w:sz w:val="20"/>
          <w:szCs w:val="20"/>
        </w:rPr>
        <w:t xml:space="preserve"> </w:t>
      </w:r>
    </w:p>
    <w:p w14:paraId="5413401A" w14:textId="77777777" w:rsidR="00A27297" w:rsidRPr="008F136F" w:rsidRDefault="00A27297" w:rsidP="005969B8">
      <w:pPr>
        <w:ind w:left="1701" w:right="1851"/>
        <w:jc w:val="both"/>
        <w:rPr>
          <w:rFonts w:ascii="Verdana" w:hAnsi="Verdana" w:cs="Arial"/>
          <w:bCs/>
          <w:i/>
          <w:iCs/>
          <w:color w:val="808080" w:themeColor="background1" w:themeShade="80"/>
          <w:sz w:val="20"/>
          <w:szCs w:val="20"/>
          <w:u w:val="single"/>
        </w:rPr>
      </w:pPr>
      <w:r w:rsidRPr="008F136F">
        <w:rPr>
          <w:rFonts w:ascii="Verdana" w:hAnsi="Verdana" w:cs="Arial"/>
          <w:bCs/>
          <w:i/>
          <w:iCs/>
          <w:color w:val="808080" w:themeColor="background1" w:themeShade="80"/>
          <w:sz w:val="20"/>
          <w:szCs w:val="20"/>
          <w:u w:val="single"/>
        </w:rPr>
        <w:t xml:space="preserve">a) La ponderación de los elementos de calidad y precio soportados en puntajes o fórmulas señaladas en el pliego de condiciones; o  </w:t>
      </w:r>
    </w:p>
    <w:p w14:paraId="6E3F4891" w14:textId="77777777" w:rsidR="00A27297" w:rsidRPr="008F136F" w:rsidRDefault="00A27297" w:rsidP="005969B8">
      <w:pPr>
        <w:ind w:left="1701" w:right="1851"/>
        <w:jc w:val="both"/>
        <w:rPr>
          <w:rFonts w:ascii="Verdana" w:hAnsi="Verdana" w:cs="Arial"/>
          <w:bCs/>
          <w:i/>
          <w:iCs/>
          <w:color w:val="808080" w:themeColor="background1" w:themeShade="80"/>
          <w:sz w:val="20"/>
          <w:szCs w:val="20"/>
          <w:u w:val="single"/>
        </w:rPr>
      </w:pPr>
    </w:p>
    <w:p w14:paraId="0CCFDD56" w14:textId="77777777" w:rsidR="00A27297" w:rsidRPr="008F136F" w:rsidRDefault="00A27297" w:rsidP="005969B8">
      <w:pPr>
        <w:ind w:left="1701" w:right="1851"/>
        <w:jc w:val="both"/>
        <w:rPr>
          <w:rFonts w:ascii="Verdana" w:hAnsi="Verdana" w:cs="Arial"/>
          <w:bCs/>
          <w:i/>
          <w:iCs/>
          <w:color w:val="808080" w:themeColor="background1" w:themeShade="80"/>
          <w:sz w:val="20"/>
          <w:szCs w:val="20"/>
          <w:u w:val="single"/>
        </w:rPr>
      </w:pPr>
      <w:r w:rsidRPr="008F136F">
        <w:rPr>
          <w:rFonts w:ascii="Verdana" w:hAnsi="Verdana" w:cs="Arial"/>
          <w:bCs/>
          <w:i/>
          <w:iCs/>
          <w:color w:val="808080" w:themeColor="background1" w:themeShade="80"/>
          <w:sz w:val="20"/>
          <w:szCs w:val="20"/>
          <w:u w:val="single"/>
        </w:rPr>
        <w:t xml:space="preserve">b) La ponderación de los elementos de calidad y precio que representen la mejor relación de costo-beneficio para la entidad.  </w:t>
      </w:r>
    </w:p>
    <w:p w14:paraId="0526ACE2" w14:textId="7D4277E1" w:rsidR="00A27297" w:rsidRPr="008F136F" w:rsidRDefault="00A27297" w:rsidP="005969B8">
      <w:pPr>
        <w:ind w:left="1701" w:right="1851"/>
        <w:jc w:val="both"/>
        <w:rPr>
          <w:rFonts w:ascii="Verdana" w:hAnsi="Verdana" w:cs="Arial"/>
          <w:bCs/>
          <w:i/>
          <w:iCs/>
          <w:color w:val="808080" w:themeColor="background1" w:themeShade="80"/>
          <w:sz w:val="20"/>
          <w:szCs w:val="20"/>
        </w:rPr>
      </w:pPr>
      <w:r w:rsidRPr="008F136F">
        <w:rPr>
          <w:rFonts w:ascii="Verdana" w:hAnsi="Verdana" w:cs="Arial"/>
          <w:bCs/>
          <w:i/>
          <w:iCs/>
          <w:color w:val="808080" w:themeColor="background1" w:themeShade="80"/>
          <w:sz w:val="20"/>
          <w:szCs w:val="20"/>
        </w:rPr>
        <w:t xml:space="preserve"> </w:t>
      </w:r>
    </w:p>
    <w:p w14:paraId="37C31E4A" w14:textId="77777777" w:rsidR="00A27297" w:rsidRPr="008F136F" w:rsidRDefault="00A27297" w:rsidP="005969B8">
      <w:pPr>
        <w:ind w:left="1701" w:right="1851"/>
        <w:jc w:val="both"/>
        <w:rPr>
          <w:rFonts w:ascii="Verdana" w:hAnsi="Verdana" w:cs="Arial"/>
          <w:bCs/>
          <w:i/>
          <w:iCs/>
          <w:color w:val="808080" w:themeColor="background1" w:themeShade="80"/>
          <w:sz w:val="20"/>
          <w:szCs w:val="20"/>
        </w:rPr>
      </w:pPr>
      <w:r w:rsidRPr="008F136F">
        <w:rPr>
          <w:rFonts w:ascii="Verdana" w:hAnsi="Verdana" w:cs="Arial"/>
          <w:bCs/>
          <w:i/>
          <w:iCs/>
          <w:color w:val="808080" w:themeColor="background1" w:themeShade="80"/>
          <w:sz w:val="20"/>
          <w:szCs w:val="20"/>
        </w:rPr>
        <w:t xml:space="preserve">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 </w:t>
      </w:r>
    </w:p>
    <w:p w14:paraId="500DFCB5" w14:textId="79FE00E0" w:rsidR="00A27297" w:rsidRPr="008F136F" w:rsidRDefault="00A27297" w:rsidP="005969B8">
      <w:pPr>
        <w:ind w:left="1701" w:right="1851"/>
        <w:jc w:val="both"/>
        <w:rPr>
          <w:rFonts w:ascii="Verdana" w:hAnsi="Verdana" w:cs="Arial"/>
          <w:bCs/>
          <w:i/>
          <w:iCs/>
          <w:color w:val="808080" w:themeColor="background1" w:themeShade="80"/>
          <w:sz w:val="20"/>
          <w:szCs w:val="20"/>
        </w:rPr>
      </w:pPr>
      <w:r w:rsidRPr="008F136F">
        <w:rPr>
          <w:rFonts w:ascii="Verdana" w:hAnsi="Verdana" w:cs="Arial"/>
          <w:bCs/>
          <w:i/>
          <w:iCs/>
          <w:color w:val="808080" w:themeColor="background1" w:themeShade="80"/>
          <w:sz w:val="20"/>
          <w:szCs w:val="20"/>
        </w:rPr>
        <w:t xml:space="preserve">  </w:t>
      </w:r>
    </w:p>
    <w:p w14:paraId="43A48BD0" w14:textId="77777777" w:rsidR="00A27297" w:rsidRPr="008F136F" w:rsidRDefault="00A27297" w:rsidP="005969B8">
      <w:pPr>
        <w:ind w:left="1701" w:right="1851"/>
        <w:jc w:val="both"/>
        <w:rPr>
          <w:rFonts w:ascii="Verdana" w:hAnsi="Verdana" w:cs="Arial"/>
          <w:bCs/>
          <w:i/>
          <w:iCs/>
          <w:color w:val="808080" w:themeColor="background1" w:themeShade="80"/>
          <w:sz w:val="20"/>
          <w:szCs w:val="20"/>
        </w:rPr>
      </w:pPr>
      <w:r w:rsidRPr="008F136F">
        <w:rPr>
          <w:rFonts w:ascii="Verdana" w:hAnsi="Verdana" w:cs="Arial"/>
          <w:bCs/>
          <w:i/>
          <w:iCs/>
          <w:color w:val="808080" w:themeColor="background1" w:themeShade="80"/>
          <w:sz w:val="20"/>
          <w:szCs w:val="20"/>
        </w:rPr>
        <w:t xml:space="preserve">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 </w:t>
      </w:r>
    </w:p>
    <w:p w14:paraId="7EC89865" w14:textId="77777777" w:rsidR="00A27297" w:rsidRPr="008F136F" w:rsidRDefault="00A27297" w:rsidP="005969B8">
      <w:pPr>
        <w:ind w:left="1701" w:right="1851"/>
        <w:jc w:val="both"/>
        <w:rPr>
          <w:rFonts w:ascii="Verdana" w:hAnsi="Verdana" w:cs="Arial"/>
          <w:bCs/>
          <w:i/>
          <w:iCs/>
          <w:color w:val="808080" w:themeColor="background1" w:themeShade="80"/>
          <w:sz w:val="20"/>
          <w:szCs w:val="20"/>
        </w:rPr>
      </w:pPr>
    </w:p>
    <w:p w14:paraId="0D29B286" w14:textId="531F06B9" w:rsidR="00641BCE" w:rsidRPr="00C971BB" w:rsidRDefault="00A27297" w:rsidP="00C971BB">
      <w:pPr>
        <w:ind w:left="1701" w:right="1851"/>
        <w:jc w:val="both"/>
        <w:rPr>
          <w:rFonts w:ascii="Verdana" w:hAnsi="Verdana" w:cs="Arial"/>
          <w:bCs/>
          <w:i/>
          <w:iCs/>
          <w:color w:val="808080" w:themeColor="background1" w:themeShade="80"/>
          <w:sz w:val="20"/>
          <w:szCs w:val="20"/>
          <w:u w:val="single"/>
        </w:rPr>
      </w:pPr>
      <w:r w:rsidRPr="008F136F">
        <w:rPr>
          <w:rFonts w:ascii="Verdana" w:hAnsi="Verdana" w:cs="Arial"/>
          <w:bCs/>
          <w:i/>
          <w:iCs/>
          <w:color w:val="808080" w:themeColor="background1" w:themeShade="80"/>
          <w:sz w:val="20"/>
          <w:szCs w:val="20"/>
          <w:u w:val="single"/>
        </w:rPr>
        <w:t>En ningún caso se podrá incluir el precio, como factor de escogencia para la selección de consultores.</w:t>
      </w:r>
      <w:r w:rsidR="00F86E68" w:rsidRPr="008F136F">
        <w:rPr>
          <w:rFonts w:ascii="Verdana" w:hAnsi="Verdana" w:cs="Arial"/>
          <w:bCs/>
          <w:i/>
          <w:iCs/>
          <w:color w:val="808080" w:themeColor="background1" w:themeShade="80"/>
          <w:sz w:val="20"/>
          <w:szCs w:val="20"/>
          <w:u w:val="single"/>
        </w:rPr>
        <w:t>”</w:t>
      </w:r>
    </w:p>
    <w:p w14:paraId="3F4E0027" w14:textId="73292D86" w:rsidR="00641BCE" w:rsidRPr="008F136F" w:rsidRDefault="007B1AE3" w:rsidP="00F07A87">
      <w:pPr>
        <w:jc w:val="center"/>
        <w:rPr>
          <w:rFonts w:ascii="Verdana" w:hAnsi="Verdana" w:cs="Arial"/>
          <w:b/>
          <w:i/>
          <w:iCs/>
          <w:color w:val="808080" w:themeColor="background1" w:themeShade="80"/>
          <w:sz w:val="20"/>
          <w:szCs w:val="20"/>
        </w:rPr>
      </w:pPr>
      <w:r w:rsidRPr="008F136F">
        <w:rPr>
          <w:rFonts w:ascii="Verdana" w:hAnsi="Verdana" w:cs="Arial"/>
          <w:b/>
          <w:i/>
          <w:iCs/>
          <w:color w:val="808080" w:themeColor="background1" w:themeShade="80"/>
          <w:sz w:val="20"/>
          <w:szCs w:val="20"/>
        </w:rPr>
        <w:lastRenderedPageBreak/>
        <w:t xml:space="preserve">ORIENTACION: Incluir el consolidado de verificación y evaluación </w:t>
      </w:r>
      <w:r w:rsidR="00284307" w:rsidRPr="008F136F">
        <w:rPr>
          <w:rFonts w:ascii="Verdana" w:hAnsi="Verdana" w:cs="Arial"/>
          <w:b/>
          <w:i/>
          <w:iCs/>
          <w:color w:val="808080" w:themeColor="background1" w:themeShade="80"/>
          <w:sz w:val="20"/>
          <w:szCs w:val="20"/>
        </w:rPr>
        <w:t>derivado del proceso</w:t>
      </w:r>
      <w:r w:rsidRPr="008F136F">
        <w:rPr>
          <w:rFonts w:ascii="Verdana" w:hAnsi="Verdana" w:cs="Arial"/>
          <w:b/>
          <w:i/>
          <w:iCs/>
          <w:color w:val="808080" w:themeColor="background1" w:themeShade="80"/>
          <w:sz w:val="20"/>
          <w:szCs w:val="20"/>
        </w:rPr>
        <w:t xml:space="preserve"> de selección.</w:t>
      </w:r>
    </w:p>
    <w:p w14:paraId="011A4D0F" w14:textId="77777777" w:rsidR="00641BCE" w:rsidRPr="008F136F" w:rsidRDefault="00641BCE" w:rsidP="005969B8">
      <w:pPr>
        <w:jc w:val="both"/>
        <w:rPr>
          <w:rFonts w:ascii="Verdana" w:hAnsi="Verdana" w:cs="Arial"/>
          <w:b/>
          <w:color w:val="000000" w:themeColor="text1"/>
          <w:sz w:val="20"/>
          <w:szCs w:val="20"/>
          <w:u w:val="single"/>
        </w:rPr>
      </w:pPr>
    </w:p>
    <w:p w14:paraId="638C6884" w14:textId="77777777" w:rsidR="00F37EC5" w:rsidRPr="008F136F" w:rsidRDefault="00F37EC5" w:rsidP="005969B8">
      <w:pPr>
        <w:numPr>
          <w:ilvl w:val="1"/>
          <w:numId w:val="27"/>
        </w:numPr>
        <w:jc w:val="both"/>
        <w:rPr>
          <w:rFonts w:ascii="Verdana" w:hAnsi="Verdana"/>
          <w:b/>
          <w:bCs/>
          <w:sz w:val="20"/>
          <w:szCs w:val="20"/>
          <w:highlight w:val="yellow"/>
        </w:rPr>
      </w:pPr>
      <w:bookmarkStart w:id="0" w:name="_Hlk497924667"/>
    </w:p>
    <w:p w14:paraId="13F713DB" w14:textId="3526FD66" w:rsidR="00AE66E8" w:rsidRPr="008F136F" w:rsidRDefault="00A02948" w:rsidP="005969B8">
      <w:pPr>
        <w:numPr>
          <w:ilvl w:val="1"/>
          <w:numId w:val="27"/>
        </w:numPr>
        <w:jc w:val="both"/>
        <w:rPr>
          <w:rFonts w:ascii="Verdana" w:hAnsi="Verdana"/>
          <w:b/>
          <w:bCs/>
          <w:sz w:val="20"/>
          <w:szCs w:val="20"/>
          <w:u w:val="single"/>
        </w:rPr>
      </w:pPr>
      <w:r w:rsidRPr="008F136F">
        <w:rPr>
          <w:rFonts w:ascii="Verdana" w:hAnsi="Verdana"/>
          <w:b/>
          <w:bCs/>
          <w:sz w:val="20"/>
          <w:szCs w:val="20"/>
          <w:u w:val="single"/>
        </w:rPr>
        <w:t xml:space="preserve">2. </w:t>
      </w:r>
      <w:r w:rsidR="00AE66E8" w:rsidRPr="008F136F">
        <w:rPr>
          <w:rFonts w:ascii="Verdana" w:hAnsi="Verdana"/>
          <w:b/>
          <w:bCs/>
          <w:sz w:val="20"/>
          <w:szCs w:val="20"/>
          <w:u w:val="single"/>
        </w:rPr>
        <w:t>VERIFICACIÓN Y EVALUACIÓN:</w:t>
      </w:r>
      <w:r w:rsidR="00863FF9" w:rsidRPr="008F136F">
        <w:rPr>
          <w:rFonts w:ascii="Verdana" w:hAnsi="Verdana"/>
          <w:b/>
          <w:bCs/>
          <w:sz w:val="20"/>
          <w:szCs w:val="20"/>
          <w:u w:val="single"/>
        </w:rPr>
        <w:t xml:space="preserve"> </w:t>
      </w:r>
      <w:r w:rsidR="00863FF9" w:rsidRPr="008F136F">
        <w:rPr>
          <w:rFonts w:ascii="Verdana" w:hAnsi="Verdana"/>
          <w:sz w:val="20"/>
          <w:szCs w:val="20"/>
        </w:rPr>
        <w:t>(</w:t>
      </w:r>
      <w:r w:rsidR="00863FF9" w:rsidRPr="008F136F">
        <w:rPr>
          <w:rFonts w:ascii="Verdana" w:hAnsi="Verdana"/>
          <w:color w:val="808080" w:themeColor="background1" w:themeShade="80"/>
          <w:sz w:val="20"/>
          <w:szCs w:val="20"/>
        </w:rPr>
        <w:t>ORIENTACIÓN)</w:t>
      </w:r>
    </w:p>
    <w:p w14:paraId="7F014AF2" w14:textId="77777777" w:rsidR="00AE66E8" w:rsidRPr="008F136F" w:rsidRDefault="00AE66E8" w:rsidP="005969B8">
      <w:pPr>
        <w:jc w:val="both"/>
        <w:rPr>
          <w:rFonts w:ascii="Verdana" w:hAnsi="Verdana"/>
          <w:b/>
          <w:bCs/>
          <w:sz w:val="20"/>
          <w:szCs w:val="20"/>
          <w:highlight w:val="yellow"/>
        </w:rPr>
      </w:pPr>
    </w:p>
    <w:p w14:paraId="71917256" w14:textId="3A0611B8" w:rsidR="00E3230E" w:rsidRPr="008F136F" w:rsidRDefault="00E3230E" w:rsidP="005969B8">
      <w:pPr>
        <w:jc w:val="both"/>
        <w:rPr>
          <w:rFonts w:ascii="Verdana" w:hAnsi="Verdana"/>
          <w:b/>
          <w:bCs/>
          <w:sz w:val="20"/>
          <w:szCs w:val="20"/>
        </w:rPr>
      </w:pPr>
      <w:r w:rsidRPr="008F136F">
        <w:rPr>
          <w:rFonts w:ascii="Verdana" w:hAnsi="Verdana"/>
          <w:b/>
          <w:bCs/>
          <w:sz w:val="20"/>
          <w:szCs w:val="20"/>
        </w:rPr>
        <w:t xml:space="preserve">2.1.  VERIFICACIÓN DE REQUISITOS HABILITANTES JURÍDICOS </w:t>
      </w:r>
      <w:r w:rsidRPr="008F136F">
        <w:rPr>
          <w:rFonts w:ascii="Verdana" w:hAnsi="Verdana"/>
          <w:sz w:val="20"/>
          <w:szCs w:val="20"/>
        </w:rPr>
        <w:t>(</w:t>
      </w:r>
      <w:r w:rsidRPr="008F136F">
        <w:rPr>
          <w:rFonts w:ascii="Verdana" w:hAnsi="Verdana"/>
          <w:color w:val="808080" w:themeColor="background1" w:themeShade="80"/>
          <w:sz w:val="20"/>
          <w:szCs w:val="20"/>
        </w:rPr>
        <w:t>ORIENTACIÓN)</w:t>
      </w:r>
    </w:p>
    <w:p w14:paraId="73DC33D1" w14:textId="77777777" w:rsidR="00E3230E" w:rsidRPr="008F136F" w:rsidRDefault="00E3230E" w:rsidP="005969B8">
      <w:pPr>
        <w:jc w:val="both"/>
        <w:rPr>
          <w:rFonts w:ascii="Verdana" w:hAnsi="Verdana"/>
          <w:b/>
          <w:bCs/>
          <w:sz w:val="20"/>
          <w:szCs w:val="20"/>
        </w:rPr>
      </w:pPr>
    </w:p>
    <w:p w14:paraId="088DA0B0" w14:textId="778F4BF0" w:rsidR="00AE66E8" w:rsidRPr="008F136F" w:rsidRDefault="00E3230E" w:rsidP="005969B8">
      <w:pPr>
        <w:jc w:val="both"/>
        <w:rPr>
          <w:rFonts w:ascii="Verdana" w:hAnsi="Verdana"/>
          <w:sz w:val="20"/>
          <w:szCs w:val="20"/>
        </w:rPr>
      </w:pPr>
      <w:r w:rsidRPr="008F136F">
        <w:rPr>
          <w:rFonts w:ascii="Verdana" w:hAnsi="Verdana"/>
          <w:sz w:val="20"/>
          <w:szCs w:val="20"/>
        </w:rPr>
        <w:t>El detalle de verificación individual de los requisitos habilitantes jurídicos se encuentra en la matriz adjunta y se entiende que hace parte integral del presente informe.</w:t>
      </w:r>
      <w:r w:rsidR="0038092C" w:rsidRPr="008F136F">
        <w:rPr>
          <w:rFonts w:ascii="Verdana" w:hAnsi="Verdana"/>
          <w:sz w:val="20"/>
          <w:szCs w:val="20"/>
        </w:rPr>
        <w:t xml:space="preserve"> </w:t>
      </w:r>
      <w:r w:rsidR="00AE66E8" w:rsidRPr="008F136F">
        <w:rPr>
          <w:rFonts w:ascii="Verdana" w:hAnsi="Verdana"/>
          <w:sz w:val="20"/>
          <w:szCs w:val="20"/>
        </w:rPr>
        <w:t>Todas las subsanaciones y observaciones se hicieron públicas en la plataforma transaccional SECOP II.</w:t>
      </w:r>
    </w:p>
    <w:p w14:paraId="31586886" w14:textId="77777777" w:rsidR="0081239D" w:rsidRPr="008F136F" w:rsidRDefault="0081239D" w:rsidP="005969B8">
      <w:pPr>
        <w:jc w:val="both"/>
        <w:rPr>
          <w:rFonts w:ascii="Verdana" w:hAnsi="Verdana"/>
          <w:sz w:val="20"/>
          <w:szCs w:val="20"/>
        </w:rPr>
      </w:pPr>
    </w:p>
    <w:p w14:paraId="538D5DCD" w14:textId="77777777" w:rsidR="00E3230E" w:rsidRPr="008F136F" w:rsidRDefault="00E3230E" w:rsidP="005969B8">
      <w:pPr>
        <w:jc w:val="both"/>
        <w:rPr>
          <w:rFonts w:ascii="Verdana" w:hAnsi="Verdana"/>
          <w:sz w:val="20"/>
          <w:szCs w:val="20"/>
        </w:rPr>
      </w:pPr>
    </w:p>
    <w:p w14:paraId="117B16EA" w14:textId="08C4A4B1" w:rsidR="00E3230E" w:rsidRPr="008F136F" w:rsidRDefault="00E3230E" w:rsidP="005969B8">
      <w:pPr>
        <w:jc w:val="both"/>
        <w:rPr>
          <w:rFonts w:ascii="Verdana" w:hAnsi="Verdana"/>
          <w:b/>
          <w:bCs/>
          <w:sz w:val="20"/>
          <w:szCs w:val="20"/>
        </w:rPr>
      </w:pPr>
      <w:r w:rsidRPr="008F136F">
        <w:rPr>
          <w:rFonts w:ascii="Verdana" w:hAnsi="Verdana"/>
          <w:b/>
          <w:bCs/>
          <w:sz w:val="20"/>
          <w:szCs w:val="20"/>
        </w:rPr>
        <w:t xml:space="preserve">2.2.  VERIFICACIÓN DE REQUISITOS HABILITANTES </w:t>
      </w:r>
      <w:r w:rsidR="0034436B" w:rsidRPr="008F136F">
        <w:rPr>
          <w:rFonts w:ascii="Verdana" w:hAnsi="Verdana"/>
          <w:b/>
          <w:bCs/>
          <w:sz w:val="20"/>
          <w:szCs w:val="20"/>
        </w:rPr>
        <w:t>TÉCNICOS</w:t>
      </w:r>
      <w:r w:rsidR="00A4003F" w:rsidRPr="008F136F">
        <w:rPr>
          <w:rFonts w:ascii="Verdana" w:hAnsi="Verdana"/>
          <w:b/>
          <w:bCs/>
          <w:sz w:val="20"/>
          <w:szCs w:val="20"/>
        </w:rPr>
        <w:t xml:space="preserve">, CRITERIOS DE PONDERACIÓN Y VARIABLES PARA LA ASIGNACIÓN DE PUNTAJE </w:t>
      </w:r>
      <w:r w:rsidRPr="008F136F">
        <w:rPr>
          <w:rFonts w:ascii="Verdana" w:hAnsi="Verdana"/>
          <w:sz w:val="20"/>
          <w:szCs w:val="20"/>
        </w:rPr>
        <w:t>(</w:t>
      </w:r>
      <w:r w:rsidRPr="008F136F">
        <w:rPr>
          <w:rFonts w:ascii="Verdana" w:hAnsi="Verdana"/>
          <w:color w:val="808080" w:themeColor="background1" w:themeShade="80"/>
          <w:sz w:val="20"/>
          <w:szCs w:val="20"/>
        </w:rPr>
        <w:t>ORIENTACIÓN</w:t>
      </w:r>
      <w:r w:rsidR="00E4550E">
        <w:rPr>
          <w:rFonts w:ascii="Verdana" w:hAnsi="Verdana"/>
          <w:color w:val="808080" w:themeColor="background1" w:themeShade="80"/>
          <w:sz w:val="20"/>
          <w:szCs w:val="20"/>
        </w:rPr>
        <w:t>)</w:t>
      </w:r>
    </w:p>
    <w:p w14:paraId="3A2ABF1D" w14:textId="77777777" w:rsidR="00E3230E" w:rsidRPr="008F136F" w:rsidRDefault="00E3230E" w:rsidP="005969B8">
      <w:pPr>
        <w:jc w:val="both"/>
        <w:rPr>
          <w:rFonts w:ascii="Verdana" w:hAnsi="Verdana"/>
          <w:b/>
          <w:bCs/>
          <w:sz w:val="20"/>
          <w:szCs w:val="20"/>
        </w:rPr>
      </w:pPr>
    </w:p>
    <w:p w14:paraId="03A1452E" w14:textId="77777777" w:rsidR="00E4550E" w:rsidRDefault="00E4550E" w:rsidP="005969B8">
      <w:pPr>
        <w:jc w:val="both"/>
        <w:rPr>
          <w:rFonts w:ascii="Verdana" w:hAnsi="Verdana"/>
          <w:sz w:val="20"/>
          <w:szCs w:val="20"/>
        </w:rPr>
      </w:pPr>
    </w:p>
    <w:p w14:paraId="3C1C2196" w14:textId="76B46AB9" w:rsidR="00E4550E" w:rsidRPr="00E4550E" w:rsidRDefault="00E4550E" w:rsidP="005969B8">
      <w:pPr>
        <w:jc w:val="both"/>
        <w:rPr>
          <w:rFonts w:ascii="Verdana" w:hAnsi="Verdana"/>
          <w:color w:val="808080" w:themeColor="background1" w:themeShade="80"/>
          <w:sz w:val="20"/>
          <w:szCs w:val="20"/>
        </w:rPr>
      </w:pPr>
      <w:r>
        <w:rPr>
          <w:rFonts w:ascii="Verdana" w:hAnsi="Verdana"/>
          <w:color w:val="808080" w:themeColor="background1" w:themeShade="80"/>
          <w:sz w:val="20"/>
          <w:szCs w:val="20"/>
        </w:rPr>
        <w:t>OPCION 1.</w:t>
      </w:r>
      <w:r w:rsidR="008E3328">
        <w:rPr>
          <w:rFonts w:ascii="Verdana" w:hAnsi="Verdana"/>
          <w:color w:val="808080" w:themeColor="background1" w:themeShade="80"/>
          <w:sz w:val="20"/>
          <w:szCs w:val="20"/>
        </w:rPr>
        <w:t xml:space="preserve"> </w:t>
      </w:r>
      <w:r w:rsidRPr="00E4550E">
        <w:rPr>
          <w:rFonts w:ascii="Verdana" w:hAnsi="Verdana"/>
          <w:color w:val="808080" w:themeColor="background1" w:themeShade="80"/>
          <w:sz w:val="20"/>
          <w:szCs w:val="20"/>
        </w:rPr>
        <w:t xml:space="preserve">(ORIENTACIÓN-Aplica para procesos de selección distintos a la Mínima Cuantía y </w:t>
      </w:r>
      <w:r>
        <w:rPr>
          <w:rFonts w:ascii="Verdana" w:hAnsi="Verdana"/>
          <w:color w:val="808080" w:themeColor="background1" w:themeShade="80"/>
          <w:sz w:val="20"/>
          <w:szCs w:val="20"/>
        </w:rPr>
        <w:t xml:space="preserve">Selección Abreviada </w:t>
      </w:r>
      <w:r w:rsidRPr="00E4550E">
        <w:rPr>
          <w:rFonts w:ascii="Verdana" w:hAnsi="Verdana"/>
          <w:color w:val="808080" w:themeColor="background1" w:themeShade="80"/>
          <w:sz w:val="20"/>
          <w:szCs w:val="20"/>
        </w:rPr>
        <w:t>a través del mecanismo de Subasta)</w:t>
      </w:r>
    </w:p>
    <w:p w14:paraId="75C64109" w14:textId="5CE79A6D" w:rsidR="00A4003F" w:rsidRPr="008F136F" w:rsidRDefault="00A4003F" w:rsidP="005969B8">
      <w:pPr>
        <w:jc w:val="both"/>
        <w:rPr>
          <w:rFonts w:ascii="Verdana" w:hAnsi="Verdana"/>
          <w:sz w:val="20"/>
          <w:szCs w:val="20"/>
        </w:rPr>
      </w:pPr>
      <w:r w:rsidRPr="008F136F">
        <w:rPr>
          <w:rFonts w:ascii="Verdana" w:hAnsi="Verdana"/>
          <w:sz w:val="20"/>
          <w:szCs w:val="20"/>
        </w:rPr>
        <w:t>El detalle de verificación individual de los requisitos habilitantes</w:t>
      </w:r>
      <w:r w:rsidR="0038092C" w:rsidRPr="008F136F">
        <w:rPr>
          <w:rFonts w:ascii="Verdana" w:hAnsi="Verdana"/>
          <w:sz w:val="20"/>
          <w:szCs w:val="20"/>
        </w:rPr>
        <w:t xml:space="preserve"> técnicos, criterios de ponderación y variables para la asignación de puntaje </w:t>
      </w:r>
      <w:r w:rsidRPr="008F136F">
        <w:rPr>
          <w:rFonts w:ascii="Verdana" w:hAnsi="Verdana"/>
          <w:sz w:val="20"/>
          <w:szCs w:val="20"/>
        </w:rPr>
        <w:t>se encuentra en la matriz adjunta y se entiende que hace parte integral del presente informe.</w:t>
      </w:r>
      <w:r w:rsidR="0038092C" w:rsidRPr="008F136F">
        <w:rPr>
          <w:rFonts w:ascii="Verdana" w:hAnsi="Verdana"/>
          <w:sz w:val="20"/>
          <w:szCs w:val="20"/>
        </w:rPr>
        <w:t xml:space="preserve"> </w:t>
      </w:r>
      <w:r w:rsidRPr="008F136F">
        <w:rPr>
          <w:rFonts w:ascii="Verdana" w:hAnsi="Verdana"/>
          <w:sz w:val="20"/>
          <w:szCs w:val="20"/>
        </w:rPr>
        <w:t>Todas las subsanaciones y observaciones se hicieron públicas en la plataforma transaccional SECOP II.</w:t>
      </w:r>
    </w:p>
    <w:p w14:paraId="7F48C0CD" w14:textId="77777777" w:rsidR="00A4003F" w:rsidRPr="008F136F" w:rsidRDefault="00A4003F" w:rsidP="005969B8">
      <w:pPr>
        <w:jc w:val="both"/>
        <w:rPr>
          <w:rFonts w:ascii="Verdana" w:hAnsi="Verdana"/>
          <w:b/>
          <w:bCs/>
          <w:sz w:val="20"/>
          <w:szCs w:val="20"/>
        </w:rPr>
      </w:pPr>
    </w:p>
    <w:p w14:paraId="2861E0A2" w14:textId="77777777" w:rsidR="00E4550E" w:rsidRDefault="00E4550E" w:rsidP="005969B8">
      <w:pPr>
        <w:jc w:val="both"/>
        <w:rPr>
          <w:rFonts w:ascii="Verdana" w:hAnsi="Verdana"/>
          <w:color w:val="808080" w:themeColor="background1" w:themeShade="80"/>
          <w:sz w:val="20"/>
          <w:szCs w:val="20"/>
        </w:rPr>
      </w:pPr>
    </w:p>
    <w:p w14:paraId="0CE2AE6C" w14:textId="5CBFA87F" w:rsidR="00E4550E" w:rsidRPr="00E4550E" w:rsidRDefault="00E4550E" w:rsidP="005969B8">
      <w:pPr>
        <w:jc w:val="both"/>
        <w:rPr>
          <w:rFonts w:ascii="Verdana" w:hAnsi="Verdana"/>
          <w:color w:val="808080" w:themeColor="background1" w:themeShade="80"/>
          <w:sz w:val="20"/>
          <w:szCs w:val="20"/>
        </w:rPr>
      </w:pPr>
      <w:r>
        <w:rPr>
          <w:rFonts w:ascii="Verdana" w:hAnsi="Verdana"/>
          <w:color w:val="808080" w:themeColor="background1" w:themeShade="80"/>
          <w:sz w:val="20"/>
          <w:szCs w:val="20"/>
        </w:rPr>
        <w:t xml:space="preserve">OPCIÓN 2. </w:t>
      </w:r>
      <w:r w:rsidRPr="00E4550E">
        <w:rPr>
          <w:rFonts w:ascii="Verdana" w:hAnsi="Verdana"/>
          <w:color w:val="808080" w:themeColor="background1" w:themeShade="80"/>
          <w:sz w:val="20"/>
          <w:szCs w:val="20"/>
        </w:rPr>
        <w:t xml:space="preserve">(ORIENTACIÓN - Aplica para procesos de selección de Mínima Cuantía </w:t>
      </w:r>
      <w:r>
        <w:rPr>
          <w:rFonts w:ascii="Verdana" w:hAnsi="Verdana"/>
          <w:color w:val="808080" w:themeColor="background1" w:themeShade="80"/>
          <w:sz w:val="20"/>
          <w:szCs w:val="20"/>
        </w:rPr>
        <w:t>y</w:t>
      </w:r>
      <w:r w:rsidRPr="00E4550E">
        <w:rPr>
          <w:rFonts w:ascii="Verdana" w:hAnsi="Verdana"/>
          <w:color w:val="808080" w:themeColor="background1" w:themeShade="80"/>
          <w:sz w:val="20"/>
          <w:szCs w:val="20"/>
        </w:rPr>
        <w:t xml:space="preserve"> </w:t>
      </w:r>
      <w:r>
        <w:rPr>
          <w:rFonts w:ascii="Verdana" w:hAnsi="Verdana"/>
          <w:color w:val="808080" w:themeColor="background1" w:themeShade="80"/>
          <w:sz w:val="20"/>
          <w:szCs w:val="20"/>
        </w:rPr>
        <w:t xml:space="preserve">Selección Abreviada </w:t>
      </w:r>
      <w:r w:rsidRPr="00E4550E">
        <w:rPr>
          <w:rFonts w:ascii="Verdana" w:hAnsi="Verdana"/>
          <w:color w:val="808080" w:themeColor="background1" w:themeShade="80"/>
          <w:sz w:val="20"/>
          <w:szCs w:val="20"/>
        </w:rPr>
        <w:t>a través del mecanismo de Subasta)</w:t>
      </w:r>
    </w:p>
    <w:p w14:paraId="09DC21B2" w14:textId="1862F258" w:rsidR="00E4550E" w:rsidRPr="008F136F" w:rsidRDefault="00E4550E" w:rsidP="005969B8">
      <w:pPr>
        <w:jc w:val="both"/>
        <w:rPr>
          <w:rFonts w:ascii="Verdana" w:hAnsi="Verdana"/>
          <w:sz w:val="20"/>
          <w:szCs w:val="20"/>
        </w:rPr>
      </w:pPr>
      <w:r w:rsidRPr="008F136F">
        <w:rPr>
          <w:rFonts w:ascii="Verdana" w:hAnsi="Verdana"/>
          <w:sz w:val="20"/>
          <w:szCs w:val="20"/>
        </w:rPr>
        <w:t>El detalle de verificación individual de los requisitos habilitantes técnicos se encuentra en la matriz adjunta y se entiende que hace parte integral del presente informe. Todas las subsanaciones y observaciones se hicieron públicas en la plataforma transaccional SECOP II.</w:t>
      </w:r>
    </w:p>
    <w:p w14:paraId="1C4F7FE4" w14:textId="77777777" w:rsidR="00B66954" w:rsidRPr="008F136F" w:rsidRDefault="00B66954" w:rsidP="005969B8">
      <w:pPr>
        <w:jc w:val="both"/>
        <w:rPr>
          <w:rFonts w:ascii="Verdana" w:hAnsi="Verdana"/>
          <w:b/>
          <w:bCs/>
          <w:sz w:val="20"/>
          <w:szCs w:val="20"/>
        </w:rPr>
      </w:pPr>
    </w:p>
    <w:p w14:paraId="32765215" w14:textId="69939C62" w:rsidR="0038092C" w:rsidRPr="008F136F" w:rsidRDefault="0038092C" w:rsidP="005969B8">
      <w:pPr>
        <w:jc w:val="both"/>
        <w:rPr>
          <w:rFonts w:ascii="Verdana" w:hAnsi="Verdana"/>
          <w:b/>
          <w:bCs/>
          <w:sz w:val="20"/>
          <w:szCs w:val="20"/>
        </w:rPr>
      </w:pPr>
      <w:r w:rsidRPr="008F136F">
        <w:rPr>
          <w:rFonts w:ascii="Verdana" w:hAnsi="Verdana"/>
          <w:b/>
          <w:bCs/>
          <w:sz w:val="20"/>
          <w:szCs w:val="20"/>
        </w:rPr>
        <w:t>2.3.  VERIFICACIÓN DE REQUISITOS HABILITANTES FINANCIEROS Y</w:t>
      </w:r>
      <w:r w:rsidR="00416A10">
        <w:rPr>
          <w:rFonts w:ascii="Verdana" w:hAnsi="Verdana"/>
          <w:b/>
          <w:bCs/>
          <w:sz w:val="20"/>
          <w:szCs w:val="20"/>
        </w:rPr>
        <w:t>/O</w:t>
      </w:r>
      <w:r w:rsidRPr="008F136F">
        <w:rPr>
          <w:rFonts w:ascii="Verdana" w:hAnsi="Verdana"/>
          <w:b/>
          <w:bCs/>
          <w:sz w:val="20"/>
          <w:szCs w:val="20"/>
        </w:rPr>
        <w:t xml:space="preserve"> ASPECTOS ECONÓMICOS </w:t>
      </w:r>
      <w:r w:rsidRPr="008F136F">
        <w:rPr>
          <w:rFonts w:ascii="Verdana" w:hAnsi="Verdana"/>
          <w:sz w:val="20"/>
          <w:szCs w:val="20"/>
        </w:rPr>
        <w:t>(</w:t>
      </w:r>
      <w:r w:rsidRPr="008F136F">
        <w:rPr>
          <w:rFonts w:ascii="Verdana" w:hAnsi="Verdana"/>
          <w:color w:val="808080" w:themeColor="background1" w:themeShade="80"/>
          <w:sz w:val="20"/>
          <w:szCs w:val="20"/>
        </w:rPr>
        <w:t>ORIENTACIÓN)</w:t>
      </w:r>
    </w:p>
    <w:p w14:paraId="0037ABBA" w14:textId="77777777" w:rsidR="0038092C" w:rsidRPr="008F136F" w:rsidRDefault="0038092C" w:rsidP="005969B8">
      <w:pPr>
        <w:jc w:val="both"/>
        <w:rPr>
          <w:rFonts w:ascii="Verdana" w:hAnsi="Verdana"/>
          <w:b/>
          <w:bCs/>
          <w:sz w:val="20"/>
          <w:szCs w:val="20"/>
        </w:rPr>
      </w:pPr>
    </w:p>
    <w:p w14:paraId="72C3A59B" w14:textId="284A6D82" w:rsidR="0038092C" w:rsidRPr="008F136F" w:rsidRDefault="0038092C" w:rsidP="005969B8">
      <w:pPr>
        <w:jc w:val="both"/>
        <w:rPr>
          <w:rFonts w:ascii="Verdana" w:hAnsi="Verdana"/>
          <w:sz w:val="20"/>
          <w:szCs w:val="20"/>
        </w:rPr>
      </w:pPr>
      <w:r w:rsidRPr="008F136F">
        <w:rPr>
          <w:rFonts w:ascii="Verdana" w:hAnsi="Verdana"/>
          <w:sz w:val="20"/>
          <w:szCs w:val="20"/>
        </w:rPr>
        <w:t>El detalle de verificación individual de los requisitos habilitantes financieros y</w:t>
      </w:r>
      <w:r w:rsidR="00E4550E">
        <w:rPr>
          <w:rFonts w:ascii="Verdana" w:hAnsi="Verdana"/>
          <w:sz w:val="20"/>
          <w:szCs w:val="20"/>
        </w:rPr>
        <w:t>/o</w:t>
      </w:r>
      <w:r w:rsidRPr="008F136F">
        <w:rPr>
          <w:rFonts w:ascii="Verdana" w:hAnsi="Verdana"/>
          <w:sz w:val="20"/>
          <w:szCs w:val="20"/>
        </w:rPr>
        <w:t xml:space="preserve"> aspectos económicos se encuentra en la matriz adjunta y se entiende que hace parte integral del presente informe. Todas las subsanaciones y observaciones se hicieron públicas en la plataforma transaccional SECOP II.</w:t>
      </w:r>
    </w:p>
    <w:p w14:paraId="2A550993" w14:textId="77777777" w:rsidR="00B66954" w:rsidRPr="008F136F" w:rsidRDefault="00B66954" w:rsidP="005969B8">
      <w:pPr>
        <w:jc w:val="both"/>
        <w:rPr>
          <w:rFonts w:ascii="Verdana" w:hAnsi="Verdana"/>
          <w:sz w:val="20"/>
          <w:szCs w:val="20"/>
        </w:rPr>
      </w:pPr>
    </w:p>
    <w:p w14:paraId="0C9D176B" w14:textId="77777777" w:rsidR="005D3502" w:rsidRDefault="005D3502" w:rsidP="005969B8">
      <w:pPr>
        <w:jc w:val="both"/>
        <w:rPr>
          <w:rFonts w:ascii="Verdana" w:hAnsi="Verdana"/>
          <w:sz w:val="20"/>
          <w:szCs w:val="20"/>
        </w:rPr>
      </w:pPr>
    </w:p>
    <w:p w14:paraId="20598BC1" w14:textId="77777777" w:rsidR="00E27575" w:rsidRDefault="00E27575" w:rsidP="005969B8">
      <w:pPr>
        <w:jc w:val="both"/>
        <w:rPr>
          <w:rFonts w:ascii="Verdana" w:hAnsi="Verdana"/>
          <w:sz w:val="20"/>
          <w:szCs w:val="20"/>
        </w:rPr>
      </w:pPr>
    </w:p>
    <w:p w14:paraId="6147504E" w14:textId="77777777" w:rsidR="00E27575" w:rsidRDefault="00E27575" w:rsidP="005969B8">
      <w:pPr>
        <w:jc w:val="both"/>
        <w:rPr>
          <w:rFonts w:ascii="Verdana" w:hAnsi="Verdana"/>
          <w:sz w:val="20"/>
          <w:szCs w:val="20"/>
        </w:rPr>
      </w:pPr>
    </w:p>
    <w:p w14:paraId="51DD3B9C" w14:textId="77777777" w:rsidR="00E27575" w:rsidRDefault="00E27575" w:rsidP="005969B8">
      <w:pPr>
        <w:jc w:val="both"/>
        <w:rPr>
          <w:rFonts w:ascii="Verdana" w:hAnsi="Verdana"/>
          <w:sz w:val="20"/>
          <w:szCs w:val="20"/>
        </w:rPr>
      </w:pPr>
    </w:p>
    <w:p w14:paraId="0E005857" w14:textId="2EC9E18E" w:rsidR="0034602C" w:rsidRDefault="0034602C" w:rsidP="005969B8">
      <w:pPr>
        <w:jc w:val="both"/>
        <w:rPr>
          <w:rFonts w:ascii="Verdana" w:hAnsi="Verdana"/>
          <w:b/>
          <w:bCs/>
          <w:sz w:val="20"/>
          <w:szCs w:val="20"/>
        </w:rPr>
      </w:pPr>
      <w:r w:rsidRPr="0034602C">
        <w:rPr>
          <w:rFonts w:ascii="Verdana" w:hAnsi="Verdana"/>
          <w:b/>
          <w:bCs/>
          <w:sz w:val="20"/>
          <w:szCs w:val="20"/>
        </w:rPr>
        <w:lastRenderedPageBreak/>
        <w:t>2.4.</w:t>
      </w:r>
      <w:r>
        <w:rPr>
          <w:rFonts w:ascii="Verdana" w:hAnsi="Verdana"/>
          <w:b/>
          <w:bCs/>
          <w:sz w:val="20"/>
          <w:szCs w:val="20"/>
        </w:rPr>
        <w:t xml:space="preserve"> RESPONSABILIDAD DE LOS INTEGRANTES DEL COMITÉ EVALUADOR</w:t>
      </w:r>
    </w:p>
    <w:p w14:paraId="2A8CB55D" w14:textId="77777777" w:rsidR="0034602C" w:rsidRDefault="0034602C" w:rsidP="005969B8">
      <w:pPr>
        <w:jc w:val="both"/>
        <w:rPr>
          <w:rFonts w:ascii="Verdana" w:hAnsi="Verdana"/>
          <w:b/>
          <w:bCs/>
          <w:sz w:val="20"/>
          <w:szCs w:val="20"/>
        </w:rPr>
      </w:pPr>
    </w:p>
    <w:p w14:paraId="434EA6A9" w14:textId="77777777" w:rsidR="0034602C" w:rsidRPr="008F136F" w:rsidRDefault="0034602C" w:rsidP="0034602C">
      <w:pPr>
        <w:jc w:val="both"/>
        <w:rPr>
          <w:rFonts w:ascii="Verdana" w:hAnsi="Verdana"/>
          <w:sz w:val="20"/>
          <w:szCs w:val="20"/>
        </w:rPr>
      </w:pPr>
      <w:r w:rsidRPr="008F136F">
        <w:rPr>
          <w:rFonts w:ascii="Verdana" w:hAnsi="Verdana"/>
          <w:sz w:val="20"/>
          <w:szCs w:val="20"/>
        </w:rPr>
        <w:t>Cada uno de los integrantes del comité evaluador será responsable por la verificación y/o evaluación de las propuestas asignadas y la emisión de los documentos en los que consten sus recomendaciones por componente, de acuerdo con el acta de designación o conformación firmada por el Ordenador del Gasto correspondiente. (</w:t>
      </w:r>
      <w:r w:rsidRPr="008F136F">
        <w:rPr>
          <w:rFonts w:ascii="Verdana" w:hAnsi="Verdana"/>
          <w:color w:val="808080" w:themeColor="background1" w:themeShade="80"/>
          <w:sz w:val="20"/>
          <w:szCs w:val="20"/>
        </w:rPr>
        <w:t>ORIENTACIÓN)</w:t>
      </w:r>
    </w:p>
    <w:p w14:paraId="2E97A293" w14:textId="77777777" w:rsidR="0034602C" w:rsidRPr="008F136F" w:rsidRDefault="0034602C" w:rsidP="005969B8">
      <w:pPr>
        <w:jc w:val="both"/>
        <w:rPr>
          <w:rFonts w:ascii="Verdana" w:hAnsi="Verdana"/>
          <w:sz w:val="20"/>
          <w:szCs w:val="20"/>
        </w:rPr>
      </w:pPr>
    </w:p>
    <w:p w14:paraId="53C7ED0E" w14:textId="77777777" w:rsidR="00D50AA5" w:rsidRPr="008F136F" w:rsidRDefault="00D50AA5" w:rsidP="005969B8">
      <w:pPr>
        <w:jc w:val="both"/>
        <w:rPr>
          <w:rFonts w:ascii="Verdana" w:hAnsi="Verdana"/>
          <w:b/>
          <w:bCs/>
          <w:sz w:val="20"/>
          <w:szCs w:val="20"/>
        </w:rPr>
      </w:pPr>
    </w:p>
    <w:p w14:paraId="078B11CE" w14:textId="5EA128E5" w:rsidR="0045012C" w:rsidRPr="008F136F" w:rsidRDefault="0045012C" w:rsidP="005969B8">
      <w:pPr>
        <w:jc w:val="both"/>
        <w:rPr>
          <w:rFonts w:ascii="Verdana" w:hAnsi="Verdana"/>
          <w:b/>
          <w:bCs/>
          <w:sz w:val="20"/>
          <w:szCs w:val="20"/>
          <w:u w:val="single"/>
        </w:rPr>
      </w:pPr>
      <w:r w:rsidRPr="008F136F">
        <w:rPr>
          <w:rFonts w:ascii="Verdana" w:hAnsi="Verdana"/>
          <w:b/>
          <w:bCs/>
          <w:sz w:val="20"/>
          <w:szCs w:val="20"/>
          <w:u w:val="single"/>
        </w:rPr>
        <w:t>3.  TRASLADO DEL INFORME PRELIMINAR DE VERIFICACIÓN Y EVALUACIÓN - CONSULTA DE PROPUESTAS</w:t>
      </w:r>
      <w:r w:rsidR="00E57124" w:rsidRPr="008F136F">
        <w:rPr>
          <w:rFonts w:ascii="Verdana" w:hAnsi="Verdana"/>
          <w:b/>
          <w:bCs/>
          <w:sz w:val="20"/>
          <w:szCs w:val="20"/>
          <w:u w:val="single"/>
        </w:rPr>
        <w:t xml:space="preserve"> </w:t>
      </w:r>
      <w:r w:rsidR="00E57124" w:rsidRPr="008F136F">
        <w:rPr>
          <w:rFonts w:ascii="Verdana" w:hAnsi="Verdana"/>
          <w:sz w:val="20"/>
          <w:szCs w:val="20"/>
        </w:rPr>
        <w:t>(</w:t>
      </w:r>
      <w:r w:rsidR="00E57124" w:rsidRPr="008F136F">
        <w:rPr>
          <w:rFonts w:ascii="Verdana" w:hAnsi="Verdana"/>
          <w:color w:val="808080" w:themeColor="background1" w:themeShade="80"/>
          <w:sz w:val="20"/>
          <w:szCs w:val="20"/>
        </w:rPr>
        <w:t>ORIENTACIÓN)</w:t>
      </w:r>
    </w:p>
    <w:p w14:paraId="7D36C0E2" w14:textId="77777777" w:rsidR="0045012C" w:rsidRPr="008F136F" w:rsidRDefault="0045012C" w:rsidP="005969B8">
      <w:pPr>
        <w:jc w:val="both"/>
        <w:rPr>
          <w:rFonts w:ascii="Verdana" w:hAnsi="Verdana"/>
          <w:b/>
          <w:bCs/>
          <w:sz w:val="20"/>
          <w:szCs w:val="20"/>
        </w:rPr>
      </w:pPr>
    </w:p>
    <w:p w14:paraId="41EAEC4B" w14:textId="08A9F522" w:rsidR="0045012C" w:rsidRPr="008F136F" w:rsidRDefault="0045012C" w:rsidP="005969B8">
      <w:pPr>
        <w:pStyle w:val="Prrafodelista"/>
        <w:numPr>
          <w:ilvl w:val="1"/>
          <w:numId w:val="32"/>
        </w:numPr>
        <w:spacing w:after="0" w:line="240" w:lineRule="auto"/>
        <w:jc w:val="both"/>
        <w:rPr>
          <w:rFonts w:ascii="Verdana" w:hAnsi="Verdana"/>
          <w:sz w:val="20"/>
          <w:szCs w:val="20"/>
        </w:rPr>
      </w:pPr>
      <w:r w:rsidRPr="008F136F">
        <w:rPr>
          <w:rFonts w:ascii="Verdana" w:hAnsi="Verdana"/>
          <w:sz w:val="20"/>
          <w:szCs w:val="20"/>
        </w:rPr>
        <w:t xml:space="preserve">Hacen parte del presente informe los demás documentos de la verificación y evaluación de las propuestas publicados en SECOP II.  La Agencia Nacional de Infraestructura da a conocer a los Proponentes del proceso de selección que las propuestas estarán a disposición durante el período de traslado en la plataforma transaccional de SECOP II, cuyo </w:t>
      </w:r>
      <w:proofErr w:type="gramStart"/>
      <w:r w:rsidRPr="008F136F">
        <w:rPr>
          <w:rFonts w:ascii="Verdana" w:hAnsi="Verdana"/>
          <w:sz w:val="20"/>
          <w:szCs w:val="20"/>
        </w:rPr>
        <w:t>link</w:t>
      </w:r>
      <w:proofErr w:type="gramEnd"/>
      <w:r w:rsidRPr="008F136F">
        <w:rPr>
          <w:rFonts w:ascii="Verdana" w:hAnsi="Verdana"/>
          <w:sz w:val="20"/>
          <w:szCs w:val="20"/>
        </w:rPr>
        <w:t xml:space="preserve"> es </w:t>
      </w:r>
      <w:hyperlink r:id="rId8" w:history="1">
        <w:r w:rsidRPr="008F136F">
          <w:rPr>
            <w:rStyle w:val="Hipervnculo"/>
            <w:rFonts w:ascii="Verdana" w:hAnsi="Verdana"/>
            <w:sz w:val="20"/>
            <w:szCs w:val="20"/>
          </w:rPr>
          <w:t>www.contratos.gov.co</w:t>
        </w:r>
      </w:hyperlink>
      <w:r w:rsidRPr="008F136F">
        <w:rPr>
          <w:rFonts w:ascii="Verdana" w:hAnsi="Verdana"/>
          <w:sz w:val="20"/>
          <w:szCs w:val="20"/>
        </w:rPr>
        <w:t xml:space="preserve">. </w:t>
      </w:r>
    </w:p>
    <w:p w14:paraId="667F6BAC" w14:textId="77777777" w:rsidR="0045012C" w:rsidRPr="008F136F" w:rsidRDefault="0045012C" w:rsidP="005969B8">
      <w:pPr>
        <w:ind w:left="1440"/>
        <w:jc w:val="both"/>
        <w:rPr>
          <w:rFonts w:ascii="Verdana" w:hAnsi="Verdana"/>
          <w:b/>
          <w:bCs/>
          <w:sz w:val="20"/>
          <w:szCs w:val="20"/>
        </w:rPr>
      </w:pPr>
    </w:p>
    <w:p w14:paraId="430F9514" w14:textId="77777777" w:rsidR="00E57124" w:rsidRPr="008F136F" w:rsidRDefault="00E57124" w:rsidP="005969B8">
      <w:pPr>
        <w:pStyle w:val="Prrafodelista"/>
        <w:spacing w:after="0" w:line="240" w:lineRule="auto"/>
        <w:ind w:left="1440"/>
        <w:jc w:val="both"/>
        <w:rPr>
          <w:rFonts w:ascii="Verdana" w:hAnsi="Verdana"/>
          <w:sz w:val="20"/>
          <w:szCs w:val="20"/>
        </w:rPr>
      </w:pPr>
      <w:r w:rsidRPr="008F136F">
        <w:rPr>
          <w:rFonts w:ascii="Verdana" w:hAnsi="Verdana"/>
          <w:sz w:val="20"/>
          <w:szCs w:val="20"/>
        </w:rPr>
        <w:t xml:space="preserve">Las observaciones al informe de verificación y evaluación y los subsanes o aclaraciones a las ofertas presentadas deberán ser enviados a través de MENSAJE en la plataforma transaccional de SECOP II dentro del plazo establecido en el Cronograma del Proceso.  </w:t>
      </w:r>
    </w:p>
    <w:p w14:paraId="47D6F48F" w14:textId="77777777" w:rsidR="00E57124" w:rsidRPr="008F136F" w:rsidRDefault="00E57124" w:rsidP="005969B8">
      <w:pPr>
        <w:ind w:left="1440"/>
        <w:jc w:val="both"/>
        <w:rPr>
          <w:rFonts w:ascii="Verdana" w:hAnsi="Verdana"/>
          <w:sz w:val="20"/>
          <w:szCs w:val="20"/>
        </w:rPr>
      </w:pPr>
    </w:p>
    <w:p w14:paraId="5E22CBF5" w14:textId="77777777" w:rsidR="00416A10" w:rsidRDefault="00E57124" w:rsidP="005969B8">
      <w:pPr>
        <w:pStyle w:val="Prrafodelista"/>
        <w:spacing w:after="0" w:line="240" w:lineRule="auto"/>
        <w:ind w:left="1440"/>
        <w:jc w:val="both"/>
        <w:rPr>
          <w:rFonts w:ascii="Verdana" w:hAnsi="Verdana"/>
          <w:sz w:val="20"/>
          <w:szCs w:val="20"/>
        </w:rPr>
      </w:pPr>
      <w:r w:rsidRPr="008F136F">
        <w:rPr>
          <w:rFonts w:ascii="Verdana" w:hAnsi="Verdana"/>
          <w:sz w:val="20"/>
          <w:szCs w:val="20"/>
        </w:rPr>
        <w:t xml:space="preserve">Se aclara que el artículo 5º. de la Ley 1882 del 15 de enero de 2018 dispone: </w:t>
      </w:r>
    </w:p>
    <w:p w14:paraId="69D26B32" w14:textId="77777777" w:rsidR="00416A10" w:rsidRDefault="00416A10" w:rsidP="005969B8">
      <w:pPr>
        <w:pStyle w:val="Prrafodelista"/>
        <w:spacing w:after="0" w:line="240" w:lineRule="auto"/>
        <w:ind w:left="1440"/>
        <w:jc w:val="both"/>
        <w:rPr>
          <w:rFonts w:ascii="Verdana" w:hAnsi="Verdana"/>
          <w:sz w:val="20"/>
          <w:szCs w:val="20"/>
        </w:rPr>
      </w:pPr>
    </w:p>
    <w:p w14:paraId="3F1140DB" w14:textId="77777777" w:rsidR="00416A10" w:rsidRDefault="00416A10" w:rsidP="005969B8">
      <w:pPr>
        <w:pStyle w:val="Prrafodelista"/>
        <w:spacing w:after="0" w:line="240" w:lineRule="auto"/>
        <w:ind w:left="1440"/>
        <w:jc w:val="both"/>
        <w:rPr>
          <w:rFonts w:ascii="Verdana" w:hAnsi="Verdana"/>
          <w:sz w:val="20"/>
          <w:szCs w:val="20"/>
        </w:rPr>
      </w:pPr>
    </w:p>
    <w:p w14:paraId="11A315A8" w14:textId="77777777" w:rsidR="00416A10" w:rsidRDefault="00416A10" w:rsidP="005969B8">
      <w:pPr>
        <w:pStyle w:val="Prrafodelista"/>
        <w:spacing w:after="0" w:line="240" w:lineRule="auto"/>
        <w:ind w:left="1440"/>
        <w:jc w:val="both"/>
        <w:rPr>
          <w:rFonts w:ascii="Verdana" w:hAnsi="Verdana"/>
          <w:sz w:val="20"/>
          <w:szCs w:val="20"/>
        </w:rPr>
      </w:pPr>
    </w:p>
    <w:p w14:paraId="5CCFCD58" w14:textId="55F67A98" w:rsidR="00416A10" w:rsidRPr="00416A10" w:rsidRDefault="00416A10" w:rsidP="00416A10">
      <w:pPr>
        <w:rPr>
          <w:rFonts w:ascii="Verdana" w:hAnsi="Verdana"/>
          <w:sz w:val="20"/>
          <w:szCs w:val="20"/>
        </w:rPr>
      </w:pPr>
    </w:p>
    <w:p w14:paraId="1C70F90E" w14:textId="5727BFF0" w:rsidR="00E57124" w:rsidRDefault="00416A10" w:rsidP="005969B8">
      <w:pPr>
        <w:pStyle w:val="Prrafodelista"/>
        <w:spacing w:after="0" w:line="240" w:lineRule="auto"/>
        <w:ind w:left="1440"/>
        <w:jc w:val="both"/>
        <w:rPr>
          <w:rFonts w:ascii="Verdana" w:hAnsi="Verdana"/>
          <w:i/>
          <w:iCs/>
          <w:sz w:val="20"/>
          <w:szCs w:val="20"/>
        </w:rPr>
      </w:pPr>
      <w:r w:rsidRPr="00416A10">
        <w:rPr>
          <w:rFonts w:ascii="Verdana" w:hAnsi="Verdana"/>
          <w:i/>
          <w:iCs/>
          <w:sz w:val="20"/>
          <w:szCs w:val="20"/>
        </w:rPr>
        <w:t xml:space="preserve">“(…) todos aquellos requisitos de la propuesta que no afecten la asignación de </w:t>
      </w:r>
      <w:proofErr w:type="gramStart"/>
      <w:r w:rsidRPr="00416A10">
        <w:rPr>
          <w:rFonts w:ascii="Verdana" w:hAnsi="Verdana"/>
          <w:i/>
          <w:iCs/>
          <w:sz w:val="20"/>
          <w:szCs w:val="20"/>
        </w:rPr>
        <w:t>puntaje,</w:t>
      </w:r>
      <w:proofErr w:type="gramEnd"/>
      <w:r w:rsidRPr="00416A10">
        <w:rPr>
          <w:rFonts w:ascii="Verdana" w:hAnsi="Verdana"/>
          <w:i/>
          <w:iCs/>
          <w:sz w:val="20"/>
          <w:szCs w:val="20"/>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w:t>
      </w:r>
      <w:r w:rsidRPr="00416A10">
        <w:rPr>
          <w:rFonts w:ascii="Verdana" w:hAnsi="Verdana"/>
          <w:i/>
          <w:iCs/>
          <w:sz w:val="20"/>
          <w:szCs w:val="20"/>
          <w:u w:val="single"/>
        </w:rPr>
        <w:t>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w:t>
      </w:r>
      <w:r w:rsidRPr="00416A10">
        <w:rPr>
          <w:rFonts w:ascii="Verdana" w:hAnsi="Verdana"/>
          <w:i/>
          <w:iCs/>
          <w:sz w:val="20"/>
          <w:szCs w:val="20"/>
        </w:rPr>
        <w:t>(...)”</w:t>
      </w:r>
      <w:r w:rsidR="00E57124" w:rsidRPr="008F136F">
        <w:rPr>
          <w:rFonts w:ascii="Verdana" w:hAnsi="Verdana"/>
          <w:i/>
          <w:iCs/>
          <w:sz w:val="20"/>
          <w:szCs w:val="20"/>
        </w:rPr>
        <w:t xml:space="preserve"> (</w:t>
      </w:r>
      <w:r>
        <w:rPr>
          <w:rFonts w:ascii="Verdana" w:hAnsi="Verdana"/>
          <w:i/>
          <w:iCs/>
          <w:sz w:val="20"/>
          <w:szCs w:val="20"/>
        </w:rPr>
        <w:t>S</w:t>
      </w:r>
      <w:r w:rsidR="00E57124" w:rsidRPr="008F136F">
        <w:rPr>
          <w:rFonts w:ascii="Verdana" w:hAnsi="Verdana"/>
          <w:i/>
          <w:iCs/>
          <w:sz w:val="20"/>
          <w:szCs w:val="20"/>
        </w:rPr>
        <w:t xml:space="preserve">ubrayado fuera del texto). </w:t>
      </w:r>
    </w:p>
    <w:p w14:paraId="0304B6D7" w14:textId="77777777" w:rsidR="00416A10" w:rsidRDefault="00416A10" w:rsidP="005969B8">
      <w:pPr>
        <w:pStyle w:val="Prrafodelista"/>
        <w:spacing w:after="0" w:line="240" w:lineRule="auto"/>
        <w:ind w:left="1440"/>
        <w:jc w:val="both"/>
        <w:rPr>
          <w:rFonts w:ascii="Verdana" w:hAnsi="Verdana"/>
          <w:i/>
          <w:iCs/>
          <w:sz w:val="20"/>
          <w:szCs w:val="20"/>
        </w:rPr>
      </w:pPr>
    </w:p>
    <w:p w14:paraId="45BB4995" w14:textId="620D9C6F" w:rsidR="00416A10" w:rsidRPr="008F136F" w:rsidRDefault="00416A10" w:rsidP="00416A10">
      <w:pPr>
        <w:pStyle w:val="Prrafodelista"/>
        <w:numPr>
          <w:ilvl w:val="1"/>
          <w:numId w:val="32"/>
        </w:numPr>
        <w:spacing w:after="0" w:line="240" w:lineRule="auto"/>
        <w:jc w:val="both"/>
        <w:rPr>
          <w:rFonts w:ascii="Verdana" w:hAnsi="Verdana"/>
          <w:i/>
          <w:iCs/>
          <w:sz w:val="20"/>
          <w:szCs w:val="20"/>
        </w:rPr>
      </w:pPr>
      <w:r>
        <w:rPr>
          <w:rFonts w:ascii="Verdana" w:hAnsi="Verdana"/>
          <w:sz w:val="20"/>
          <w:szCs w:val="20"/>
        </w:rPr>
        <w:t xml:space="preserve">Frente al término del traslado del Informe de Verificación y Evaluación para el proceso de selección de Mínima Cuantía se encuentra en lo dispuesto por la Invitación Publica, de conformidad con lo señalado en el numeral </w:t>
      </w:r>
      <w:r w:rsidR="008E3328">
        <w:rPr>
          <w:rFonts w:ascii="Verdana" w:hAnsi="Verdana"/>
          <w:sz w:val="20"/>
          <w:szCs w:val="20"/>
        </w:rPr>
        <w:t xml:space="preserve">5) del </w:t>
      </w:r>
      <w:r w:rsidR="008E3328" w:rsidRPr="008E3328">
        <w:rPr>
          <w:rFonts w:ascii="Verdana" w:hAnsi="Verdana"/>
          <w:sz w:val="20"/>
          <w:szCs w:val="20"/>
        </w:rPr>
        <w:t>Artículo 2.2.1.2.1.5.2</w:t>
      </w:r>
      <w:r w:rsidR="008E3328">
        <w:rPr>
          <w:rFonts w:ascii="Verdana" w:hAnsi="Verdana"/>
          <w:sz w:val="20"/>
          <w:szCs w:val="20"/>
        </w:rPr>
        <w:t xml:space="preserve"> del Decreto 1860 de 2021.</w:t>
      </w:r>
    </w:p>
    <w:p w14:paraId="33D91A70" w14:textId="77777777" w:rsidR="00E57124" w:rsidRPr="008F136F" w:rsidRDefault="00E57124" w:rsidP="005969B8">
      <w:pPr>
        <w:ind w:left="1440"/>
        <w:jc w:val="both"/>
        <w:rPr>
          <w:rFonts w:ascii="Verdana" w:hAnsi="Verdana"/>
          <w:sz w:val="20"/>
          <w:szCs w:val="20"/>
        </w:rPr>
      </w:pPr>
    </w:p>
    <w:p w14:paraId="2AD7FCED" w14:textId="233D44CB" w:rsidR="00E57124" w:rsidRPr="008F136F" w:rsidRDefault="00E57124" w:rsidP="005969B8">
      <w:pPr>
        <w:pStyle w:val="Prrafodelista"/>
        <w:numPr>
          <w:ilvl w:val="1"/>
          <w:numId w:val="32"/>
        </w:numPr>
        <w:spacing w:after="0" w:line="240" w:lineRule="auto"/>
        <w:jc w:val="both"/>
        <w:rPr>
          <w:rFonts w:ascii="Verdana" w:hAnsi="Verdana"/>
          <w:sz w:val="20"/>
          <w:szCs w:val="20"/>
        </w:rPr>
      </w:pPr>
      <w:r w:rsidRPr="008F136F">
        <w:rPr>
          <w:rFonts w:ascii="Verdana" w:hAnsi="Verdana"/>
          <w:sz w:val="20"/>
          <w:szCs w:val="20"/>
        </w:rPr>
        <w:t>Cada uno de los integrantes del comité evaluador será responsable por la verificación y/o evaluación de las propuestas asignadas y la emisión de los documentos en los que consten sus recomendaciones por componente, de acuerdo con el acta de designación o conformación firmada por el Ordenador del Gasto correspondiente.</w:t>
      </w:r>
    </w:p>
    <w:p w14:paraId="7E072145" w14:textId="77777777" w:rsidR="003B1D71" w:rsidRPr="008F136F" w:rsidRDefault="003B1D71" w:rsidP="005969B8">
      <w:pPr>
        <w:ind w:left="1440"/>
        <w:jc w:val="both"/>
        <w:rPr>
          <w:rFonts w:ascii="Verdana" w:hAnsi="Verdana"/>
          <w:sz w:val="20"/>
          <w:szCs w:val="20"/>
        </w:rPr>
      </w:pPr>
    </w:p>
    <w:p w14:paraId="1A9B9B0D" w14:textId="451D61A0" w:rsidR="003B1D71" w:rsidRPr="008F136F" w:rsidRDefault="003B1D71" w:rsidP="005969B8">
      <w:pPr>
        <w:pStyle w:val="Prrafodelista"/>
        <w:numPr>
          <w:ilvl w:val="1"/>
          <w:numId w:val="32"/>
        </w:numPr>
        <w:spacing w:after="0" w:line="240" w:lineRule="auto"/>
        <w:jc w:val="both"/>
        <w:rPr>
          <w:rFonts w:ascii="Verdana" w:hAnsi="Verdana"/>
          <w:b/>
          <w:bCs/>
          <w:sz w:val="20"/>
          <w:szCs w:val="20"/>
        </w:rPr>
      </w:pPr>
      <w:r w:rsidRPr="008F136F">
        <w:rPr>
          <w:rFonts w:ascii="Verdana" w:hAnsi="Verdana"/>
          <w:sz w:val="20"/>
          <w:szCs w:val="20"/>
        </w:rPr>
        <w:t xml:space="preserve">Para todos los efectos, el presente informe y las matrices adjuntas se erigen como un acto de tramite o preparatorio y contienen recomendaciones o sugerencias por componente, dirigidas al ordenador del gasto, quien tiene la responsabilidad de la toma de la decisión definitiva a través de la emisión del acto administrativo de adjudicación, considerando su competencia en la dirección y manejo de la actividad contractual en los términos establecidos en el </w:t>
      </w:r>
      <w:r w:rsidR="008E3328" w:rsidRPr="008F136F">
        <w:rPr>
          <w:rFonts w:ascii="Verdana" w:hAnsi="Verdana"/>
          <w:sz w:val="20"/>
          <w:szCs w:val="20"/>
        </w:rPr>
        <w:t>artículo</w:t>
      </w:r>
      <w:r w:rsidRPr="008F136F">
        <w:rPr>
          <w:rFonts w:ascii="Verdana" w:hAnsi="Verdana"/>
          <w:sz w:val="20"/>
          <w:szCs w:val="20"/>
        </w:rPr>
        <w:t xml:space="preserve"> 26, numeral 5° de la Ley 80 de 1993, que reza: </w:t>
      </w:r>
      <w:r w:rsidRPr="008F136F">
        <w:rPr>
          <w:rFonts w:ascii="Verdana" w:hAnsi="Verdana"/>
          <w:i/>
          <w:iCs/>
          <w:sz w:val="20"/>
          <w:szCs w:val="20"/>
        </w:rPr>
        <w:t xml:space="preserve">“5o. La responsabilidad de la dirección y manejo de la actividad contractual </w:t>
      </w:r>
      <w:r w:rsidRPr="008F136F">
        <w:rPr>
          <w:rFonts w:ascii="Verdana" w:hAnsi="Verdana"/>
          <w:b/>
          <w:bCs/>
          <w:i/>
          <w:iCs/>
          <w:sz w:val="20"/>
          <w:szCs w:val="20"/>
        </w:rPr>
        <w:t xml:space="preserve">y la de los procesos de selección será del jefe o representante de la entidad estatal </w:t>
      </w:r>
      <w:r w:rsidRPr="008F136F">
        <w:rPr>
          <w:rFonts w:ascii="Verdana" w:hAnsi="Verdana"/>
          <w:b/>
          <w:bCs/>
          <w:i/>
          <w:iCs/>
          <w:sz w:val="20"/>
          <w:szCs w:val="20"/>
          <w:u w:val="single"/>
        </w:rPr>
        <w:t>quien no podrá trasladarla</w:t>
      </w:r>
      <w:r w:rsidRPr="008F136F">
        <w:rPr>
          <w:rFonts w:ascii="Verdana" w:hAnsi="Verdana"/>
          <w:b/>
          <w:bCs/>
          <w:i/>
          <w:iCs/>
          <w:sz w:val="20"/>
          <w:szCs w:val="20"/>
        </w:rPr>
        <w:t xml:space="preserve"> a las juntas o consejos directivos de la entidad, ni a las corporaciones de elección popular</w:t>
      </w:r>
      <w:r w:rsidRPr="008F136F">
        <w:rPr>
          <w:rFonts w:ascii="Verdana" w:hAnsi="Verdana"/>
          <w:b/>
          <w:bCs/>
          <w:i/>
          <w:iCs/>
          <w:sz w:val="20"/>
          <w:szCs w:val="20"/>
          <w:u w:val="single"/>
        </w:rPr>
        <w:t>, a los comités asesores</w:t>
      </w:r>
      <w:r w:rsidRPr="008F136F">
        <w:rPr>
          <w:rFonts w:ascii="Verdana" w:hAnsi="Verdana"/>
          <w:b/>
          <w:bCs/>
          <w:i/>
          <w:iCs/>
          <w:sz w:val="20"/>
          <w:szCs w:val="20"/>
        </w:rPr>
        <w:t xml:space="preserve">, ni a los organismos de control y vigilancia de la misma” </w:t>
      </w:r>
      <w:r w:rsidRPr="008F136F">
        <w:rPr>
          <w:rFonts w:ascii="Verdana" w:hAnsi="Verdana"/>
          <w:b/>
          <w:bCs/>
          <w:sz w:val="20"/>
          <w:szCs w:val="20"/>
        </w:rPr>
        <w:t xml:space="preserve">(énfasis nuestro). </w:t>
      </w:r>
    </w:p>
    <w:p w14:paraId="5E97F319" w14:textId="77777777" w:rsidR="003B1D71" w:rsidRPr="008F136F" w:rsidRDefault="003B1D71" w:rsidP="005969B8">
      <w:pPr>
        <w:ind w:left="1440"/>
        <w:jc w:val="both"/>
        <w:rPr>
          <w:rFonts w:ascii="Verdana" w:hAnsi="Verdana"/>
          <w:b/>
          <w:bCs/>
          <w:sz w:val="20"/>
          <w:szCs w:val="20"/>
        </w:rPr>
      </w:pPr>
    </w:p>
    <w:p w14:paraId="0655FAD3" w14:textId="77777777" w:rsidR="003B1D71" w:rsidRPr="008F136F" w:rsidRDefault="003B1D71" w:rsidP="005969B8">
      <w:pPr>
        <w:pStyle w:val="Prrafodelista"/>
        <w:spacing w:after="0" w:line="240" w:lineRule="auto"/>
        <w:ind w:left="1440"/>
        <w:jc w:val="both"/>
        <w:rPr>
          <w:rFonts w:ascii="Verdana" w:hAnsi="Verdana"/>
          <w:sz w:val="20"/>
          <w:szCs w:val="20"/>
        </w:rPr>
      </w:pPr>
      <w:r w:rsidRPr="008F136F">
        <w:rPr>
          <w:rFonts w:ascii="Verdana" w:hAnsi="Verdana"/>
          <w:sz w:val="20"/>
          <w:szCs w:val="20"/>
        </w:rPr>
        <w:t xml:space="preserve">Por lo anterior se acoge el análisis realizado sobre la naturaleza del informe de verificación y evaluación por la Agencia Nacional de Contratación Pública-Colombia Compra Eficiente en el Concepto C </w:t>
      </w:r>
      <w:r w:rsidRPr="008F136F">
        <w:rPr>
          <w:rFonts w:ascii="Verdana" w:hAnsi="Verdana" w:cs="Arial"/>
          <w:sz w:val="20"/>
          <w:szCs w:val="20"/>
        </w:rPr>
        <w:t>‒</w:t>
      </w:r>
      <w:r w:rsidRPr="008F136F">
        <w:rPr>
          <w:rFonts w:ascii="Verdana" w:hAnsi="Verdana"/>
          <w:sz w:val="20"/>
          <w:szCs w:val="20"/>
        </w:rPr>
        <w:t xml:space="preserve"> 746 de 2022: </w:t>
      </w:r>
    </w:p>
    <w:p w14:paraId="2B8423FB" w14:textId="77777777" w:rsidR="003B1D71" w:rsidRPr="008F136F" w:rsidRDefault="003B1D71" w:rsidP="005969B8">
      <w:pPr>
        <w:ind w:left="1440"/>
        <w:jc w:val="both"/>
        <w:rPr>
          <w:rFonts w:ascii="Verdana" w:hAnsi="Verdana"/>
          <w:i/>
          <w:iCs/>
          <w:sz w:val="20"/>
          <w:szCs w:val="20"/>
        </w:rPr>
      </w:pPr>
    </w:p>
    <w:p w14:paraId="076517EC" w14:textId="77777777" w:rsidR="003B1D71" w:rsidRPr="008F136F" w:rsidRDefault="003B1D71" w:rsidP="005969B8">
      <w:pPr>
        <w:pStyle w:val="Prrafodelista"/>
        <w:spacing w:after="0" w:line="240" w:lineRule="auto"/>
        <w:ind w:left="2268" w:right="859"/>
        <w:jc w:val="both"/>
        <w:rPr>
          <w:rFonts w:ascii="Verdana" w:hAnsi="Verdana"/>
          <w:b/>
          <w:bCs/>
          <w:sz w:val="20"/>
          <w:szCs w:val="20"/>
          <w:u w:val="single"/>
        </w:rPr>
      </w:pPr>
      <w:r w:rsidRPr="008F136F">
        <w:rPr>
          <w:rFonts w:ascii="Verdana" w:hAnsi="Verdana"/>
          <w:i/>
          <w:iCs/>
          <w:sz w:val="20"/>
          <w:szCs w:val="20"/>
        </w:rPr>
        <w:t xml:space="preserve">“… Este informe de evaluación de las propuestas es un acto de trámite –preparatorio–. Dicho informe no decide de manera definitiva la adjudicación, ni le confiere al proponente calificado con el mayor puntaje el derecho a exigir la adjudicación a su favor, toda vez que </w:t>
      </w:r>
      <w:r w:rsidRPr="008F136F">
        <w:rPr>
          <w:rFonts w:ascii="Verdana" w:hAnsi="Verdana"/>
          <w:b/>
          <w:bCs/>
          <w:i/>
          <w:iCs/>
          <w:sz w:val="20"/>
          <w:szCs w:val="20"/>
          <w:u w:val="single"/>
        </w:rPr>
        <w:t xml:space="preserve">la competencia para proferir el acto administrativo de adjudicación corresponde al jefe o representante de la entidad estatal, o en quien éste haya delegado dicha competencia. </w:t>
      </w:r>
    </w:p>
    <w:p w14:paraId="4C537401" w14:textId="77777777" w:rsidR="003B1D71" w:rsidRPr="008F136F" w:rsidRDefault="003B1D71" w:rsidP="005969B8">
      <w:pPr>
        <w:ind w:left="2268" w:right="859"/>
        <w:jc w:val="both"/>
        <w:rPr>
          <w:rFonts w:ascii="Verdana" w:hAnsi="Verdana"/>
          <w:i/>
          <w:iCs/>
          <w:sz w:val="20"/>
          <w:szCs w:val="20"/>
        </w:rPr>
      </w:pPr>
    </w:p>
    <w:p w14:paraId="389617D7" w14:textId="77777777" w:rsidR="003B1D71" w:rsidRPr="008F136F" w:rsidRDefault="003B1D71" w:rsidP="005969B8">
      <w:pPr>
        <w:pStyle w:val="Prrafodelista"/>
        <w:spacing w:after="0" w:line="240" w:lineRule="auto"/>
        <w:ind w:left="2268" w:right="859"/>
        <w:jc w:val="both"/>
        <w:rPr>
          <w:rFonts w:ascii="Verdana" w:hAnsi="Verdana"/>
          <w:sz w:val="20"/>
          <w:szCs w:val="20"/>
        </w:rPr>
      </w:pPr>
      <w:r w:rsidRPr="008F136F">
        <w:rPr>
          <w:rFonts w:ascii="Verdana" w:hAnsi="Verdana"/>
          <w:i/>
          <w:iCs/>
          <w:sz w:val="20"/>
          <w:szCs w:val="20"/>
        </w:rPr>
        <w:t>Al respecto, el Consejo de Estado ha señalado que «el informe de evaluación y calificación de las propuestas se constituye en un acto de trámite, pues no consolida una situación jurídica en favor del proponente y tampoco pone fin al proceso de selección respectiva, siendo entonces el acto de adjudicación el acto definitivo, pues por medio de éste se consolida la nueva situación jurídica en favor del proponente y pone fin al respectivo proceso de selección</w:t>
      </w:r>
      <w:r w:rsidRPr="008F136F">
        <w:rPr>
          <w:rFonts w:ascii="Verdana" w:hAnsi="Verdana"/>
          <w:b/>
          <w:bCs/>
          <w:i/>
          <w:iCs/>
          <w:sz w:val="20"/>
          <w:szCs w:val="20"/>
          <w:u w:val="single"/>
        </w:rPr>
        <w:t>»</w:t>
      </w:r>
      <w:r w:rsidRPr="008F136F">
        <w:rPr>
          <w:rStyle w:val="Refdenotaalpie"/>
          <w:rFonts w:ascii="Verdana" w:hAnsi="Verdana"/>
          <w:b/>
          <w:bCs/>
          <w:i/>
          <w:iCs/>
          <w:sz w:val="20"/>
          <w:szCs w:val="20"/>
          <w:u w:val="single"/>
        </w:rPr>
        <w:footnoteReference w:id="1"/>
      </w:r>
      <w:r w:rsidRPr="008F136F">
        <w:rPr>
          <w:rFonts w:ascii="Verdana" w:hAnsi="Verdana"/>
          <w:b/>
          <w:bCs/>
          <w:i/>
          <w:iCs/>
          <w:sz w:val="20"/>
          <w:szCs w:val="20"/>
          <w:u w:val="single"/>
        </w:rPr>
        <w:t>. En este sentido, el informe de evaluación de las propuestas no es vinculante para el jefe o representante legal de la entidad, a quien le compete realizar la adjudicación, por lo que éste puede apartarse del mismo</w:t>
      </w:r>
      <w:r w:rsidRPr="008F136F">
        <w:rPr>
          <w:rStyle w:val="Refdenotaalpie"/>
          <w:rFonts w:ascii="Verdana" w:hAnsi="Verdana"/>
          <w:b/>
          <w:bCs/>
          <w:i/>
          <w:iCs/>
          <w:sz w:val="20"/>
          <w:szCs w:val="20"/>
          <w:u w:val="single"/>
        </w:rPr>
        <w:footnoteReference w:id="2"/>
      </w:r>
      <w:r w:rsidRPr="008F136F">
        <w:rPr>
          <w:rFonts w:ascii="Verdana" w:hAnsi="Verdana"/>
          <w:b/>
          <w:bCs/>
          <w:i/>
          <w:iCs/>
          <w:sz w:val="20"/>
          <w:szCs w:val="20"/>
          <w:u w:val="single"/>
        </w:rPr>
        <w:t>.</w:t>
      </w:r>
      <w:r w:rsidRPr="008F136F">
        <w:rPr>
          <w:rFonts w:ascii="Verdana" w:hAnsi="Verdana"/>
          <w:i/>
          <w:iCs/>
          <w:sz w:val="20"/>
          <w:szCs w:val="20"/>
        </w:rPr>
        <w:t xml:space="preserve"> Sin perjuicio de lo anterior, es necesario que la entidad realice esta actuación dentro de sus procedimientos de selección, toda vez que esta sí es una exigencia establecida en la ley y el reglamento, sin perjuicio de la libertad de medios que existe para cumplirla. </w:t>
      </w:r>
    </w:p>
    <w:p w14:paraId="711D65E6" w14:textId="77777777" w:rsidR="003B1D71" w:rsidRPr="008F136F" w:rsidRDefault="003B1D71" w:rsidP="005969B8">
      <w:pPr>
        <w:ind w:left="2268" w:right="859"/>
        <w:jc w:val="both"/>
        <w:rPr>
          <w:rFonts w:ascii="Verdana" w:hAnsi="Verdana"/>
          <w:i/>
          <w:iCs/>
          <w:sz w:val="20"/>
          <w:szCs w:val="20"/>
        </w:rPr>
      </w:pPr>
    </w:p>
    <w:p w14:paraId="0FDB1DBF" w14:textId="77777777" w:rsidR="003B1D71" w:rsidRPr="008F136F" w:rsidRDefault="003B1D71" w:rsidP="005969B8">
      <w:pPr>
        <w:pStyle w:val="Prrafodelista"/>
        <w:spacing w:after="0" w:line="240" w:lineRule="auto"/>
        <w:ind w:left="2268" w:right="859"/>
        <w:jc w:val="both"/>
        <w:rPr>
          <w:rFonts w:ascii="Verdana" w:hAnsi="Verdana"/>
          <w:sz w:val="20"/>
          <w:szCs w:val="20"/>
        </w:rPr>
      </w:pPr>
      <w:r w:rsidRPr="008F136F">
        <w:rPr>
          <w:rFonts w:ascii="Verdana" w:hAnsi="Verdana"/>
          <w:i/>
          <w:iCs/>
          <w:sz w:val="20"/>
          <w:szCs w:val="20"/>
        </w:rPr>
        <w:t xml:space="preserve">Para la evaluación de las ofertas que se plasmará en el informe de evaluación las entidades estatales pueden crear comités evaluadores. Así lo prevé el artículo 2.2.1.1.2.2.3. del Decreto 1082 de 2015, según el cual «La Entidad Estatal puede designar un comité evaluador conformado por servidores públicos o por particulares contratados para el efecto para evaluar las ofertas </w:t>
      </w:r>
      <w:r w:rsidRPr="008F136F">
        <w:rPr>
          <w:rFonts w:ascii="Verdana" w:hAnsi="Verdana"/>
          <w:i/>
          <w:iCs/>
          <w:sz w:val="20"/>
          <w:szCs w:val="20"/>
        </w:rPr>
        <w:lastRenderedPageBreak/>
        <w:t xml:space="preserve">y las manifestaciones de interés para cada Proceso de Contratación por licitación, selección abreviada y concurso de méritos. El comité evaluador debe realizar su labor de manera objetiva, ciñéndose exclusivamente a las reglas contenidas en los pliegos de condiciones […]». </w:t>
      </w:r>
    </w:p>
    <w:p w14:paraId="6410DF28" w14:textId="77777777" w:rsidR="003B1D71" w:rsidRPr="008F136F" w:rsidRDefault="003B1D71" w:rsidP="005969B8">
      <w:pPr>
        <w:ind w:left="2268" w:right="859"/>
        <w:jc w:val="both"/>
        <w:rPr>
          <w:rFonts w:ascii="Verdana" w:hAnsi="Verdana"/>
          <w:i/>
          <w:iCs/>
          <w:sz w:val="20"/>
          <w:szCs w:val="20"/>
        </w:rPr>
      </w:pPr>
    </w:p>
    <w:p w14:paraId="764DF943" w14:textId="77777777" w:rsidR="003B1D71" w:rsidRPr="008F136F" w:rsidRDefault="003B1D71" w:rsidP="005969B8">
      <w:pPr>
        <w:pStyle w:val="Prrafodelista"/>
        <w:spacing w:after="0" w:line="240" w:lineRule="auto"/>
        <w:ind w:left="2268" w:right="859"/>
        <w:jc w:val="both"/>
        <w:rPr>
          <w:rFonts w:ascii="Verdana" w:hAnsi="Verdana"/>
          <w:b/>
          <w:bCs/>
          <w:i/>
          <w:iCs/>
          <w:sz w:val="20"/>
          <w:szCs w:val="20"/>
          <w:u w:val="single"/>
        </w:rPr>
      </w:pPr>
      <w:r w:rsidRPr="008F136F">
        <w:rPr>
          <w:rFonts w:ascii="Verdana" w:hAnsi="Verdana"/>
          <w:i/>
          <w:iCs/>
          <w:sz w:val="20"/>
          <w:szCs w:val="20"/>
        </w:rPr>
        <w:t xml:space="preserve">De esta manera, </w:t>
      </w:r>
      <w:r w:rsidRPr="008F136F">
        <w:rPr>
          <w:rFonts w:ascii="Verdana" w:hAnsi="Verdana"/>
          <w:b/>
          <w:bCs/>
          <w:i/>
          <w:iCs/>
          <w:sz w:val="20"/>
          <w:szCs w:val="20"/>
          <w:u w:val="single"/>
        </w:rPr>
        <w:t xml:space="preserve">los comités evaluadores son organismos asesores que se pueden constituir, para orientar a los representantes legales dentro de la actividad contractual, conformados por profesionales interdisciplinarios, para examinar las ofertas de manera objetiva y recomendar al ordenador del gasto el sentido de la decisión; sugerencia que se materializa en el informe de evaluación. Dicho informe, como se indicó, no tiene un carácter vinculante para el servidor público que goza de la competencia para expedir el acto administrativo que contiene la decisión correspondiente. </w:t>
      </w:r>
    </w:p>
    <w:p w14:paraId="28608996" w14:textId="77777777" w:rsidR="003B1D71" w:rsidRPr="008F136F" w:rsidRDefault="003B1D71" w:rsidP="005969B8">
      <w:pPr>
        <w:ind w:left="2268" w:right="859"/>
        <w:jc w:val="both"/>
        <w:rPr>
          <w:rFonts w:ascii="Verdana" w:hAnsi="Verdana"/>
          <w:b/>
          <w:bCs/>
          <w:sz w:val="20"/>
          <w:szCs w:val="20"/>
          <w:u w:val="single"/>
        </w:rPr>
      </w:pPr>
    </w:p>
    <w:p w14:paraId="1A8AF7EA" w14:textId="77777777" w:rsidR="003B1D71" w:rsidRPr="008F136F" w:rsidRDefault="003B1D71" w:rsidP="005969B8">
      <w:pPr>
        <w:pStyle w:val="Prrafodelista"/>
        <w:spacing w:after="0" w:line="240" w:lineRule="auto"/>
        <w:ind w:left="2268" w:right="859"/>
        <w:jc w:val="both"/>
        <w:rPr>
          <w:rFonts w:ascii="Verdana" w:hAnsi="Verdana"/>
          <w:sz w:val="20"/>
          <w:szCs w:val="20"/>
        </w:rPr>
      </w:pPr>
      <w:r w:rsidRPr="008F136F">
        <w:rPr>
          <w:rFonts w:ascii="Verdana" w:hAnsi="Verdana"/>
          <w:i/>
          <w:iCs/>
          <w:sz w:val="20"/>
          <w:szCs w:val="20"/>
        </w:rPr>
        <w:t xml:space="preserve">De acuerdo con lo anterior, </w:t>
      </w:r>
      <w:r w:rsidRPr="008F136F">
        <w:rPr>
          <w:rFonts w:ascii="Verdana" w:hAnsi="Verdana"/>
          <w:b/>
          <w:bCs/>
          <w:i/>
          <w:iCs/>
          <w:sz w:val="20"/>
          <w:szCs w:val="20"/>
          <w:u w:val="single"/>
        </w:rPr>
        <w:t>el comité evaluador designado tiene el deber de evaluar las ofertas con sujeción estricta a los parámetros señalados en el pliego de condiciones</w:t>
      </w:r>
      <w:r w:rsidRPr="008F136F">
        <w:rPr>
          <w:rFonts w:ascii="Verdana" w:hAnsi="Verdana"/>
          <w:i/>
          <w:iCs/>
          <w:sz w:val="20"/>
          <w:szCs w:val="20"/>
        </w:rPr>
        <w:t xml:space="preserve"> y no puede basarse en criterios caprichosos o subjetivos. De ahí que se afirme que «la actividad de evaluación es actuación reglada en la cual las recomendaciones del comité deben basarse en los criterios o parámetros previamente definidos por la administración como las bases de la licitación. Por consiguiente, el informe de evaluación de las ofertas debe ser motivado con el fin de garantizar el principio de transparencia y de publicidad de la actividad precontractual, como así lo establece el artículo 24 numeral 7 de la ley 80 de 1993»</w:t>
      </w:r>
      <w:r w:rsidRPr="008F136F">
        <w:rPr>
          <w:rStyle w:val="Refdenotaalpie"/>
          <w:rFonts w:ascii="Verdana" w:hAnsi="Verdana"/>
          <w:i/>
          <w:iCs/>
          <w:sz w:val="20"/>
          <w:szCs w:val="20"/>
        </w:rPr>
        <w:footnoteReference w:id="3"/>
      </w:r>
      <w:r w:rsidRPr="008F136F">
        <w:rPr>
          <w:rFonts w:ascii="Verdana" w:hAnsi="Verdana"/>
          <w:i/>
          <w:iCs/>
          <w:sz w:val="20"/>
          <w:szCs w:val="20"/>
        </w:rPr>
        <w:t xml:space="preserve">. Por tanto, esta actividad reglada de la evaluación se encuentra íntimamente ligada con el deber de motivación del informe de evaluación, toda vez que el comité evaluador deberá sustentar la calificación de las ofertas con base en las reglas fijadas en el pliego de condiciones, lo que supone, como mínimo, el análisis de estos en relación con la propuesta presentada” </w:t>
      </w:r>
      <w:r w:rsidRPr="008F136F">
        <w:rPr>
          <w:rFonts w:ascii="Verdana" w:hAnsi="Verdana"/>
          <w:sz w:val="20"/>
          <w:szCs w:val="20"/>
        </w:rPr>
        <w:t xml:space="preserve">(énfasis nuestro). </w:t>
      </w:r>
    </w:p>
    <w:p w14:paraId="4EDFD156" w14:textId="77777777" w:rsidR="000771FE" w:rsidRPr="008F136F" w:rsidRDefault="000771FE" w:rsidP="005969B8">
      <w:pPr>
        <w:jc w:val="both"/>
        <w:rPr>
          <w:rFonts w:ascii="Verdana" w:hAnsi="Verdana"/>
          <w:sz w:val="20"/>
          <w:szCs w:val="20"/>
        </w:rPr>
      </w:pPr>
    </w:p>
    <w:p w14:paraId="179D45CA" w14:textId="77777777" w:rsidR="0045012C" w:rsidRPr="008F136F" w:rsidRDefault="0045012C" w:rsidP="005969B8">
      <w:pPr>
        <w:jc w:val="both"/>
        <w:rPr>
          <w:rFonts w:ascii="Verdana" w:hAnsi="Verdana"/>
          <w:b/>
          <w:bCs/>
          <w:sz w:val="20"/>
          <w:szCs w:val="20"/>
        </w:rPr>
      </w:pPr>
    </w:p>
    <w:p w14:paraId="4CF5A083" w14:textId="740F1436" w:rsidR="002053CC" w:rsidRPr="008F136F" w:rsidRDefault="002053CC" w:rsidP="004905EC">
      <w:pPr>
        <w:pStyle w:val="Prrafodelista"/>
        <w:numPr>
          <w:ilvl w:val="0"/>
          <w:numId w:val="32"/>
        </w:numPr>
        <w:jc w:val="both"/>
        <w:rPr>
          <w:rFonts w:ascii="Verdana" w:eastAsia="Arial" w:hAnsi="Verdana" w:cs="Arial"/>
          <w:b/>
          <w:bCs/>
          <w:sz w:val="20"/>
          <w:szCs w:val="20"/>
          <w:u w:val="single"/>
        </w:rPr>
      </w:pPr>
      <w:r w:rsidRPr="008F136F">
        <w:rPr>
          <w:rFonts w:ascii="Verdana" w:eastAsia="Arial" w:hAnsi="Verdana" w:cs="Arial"/>
          <w:b/>
          <w:bCs/>
          <w:sz w:val="20"/>
          <w:szCs w:val="20"/>
          <w:u w:val="single"/>
        </w:rPr>
        <w:t>RESPUESTAS A OBSERVACIONES PRE</w:t>
      </w:r>
      <w:r w:rsidR="00A4180F" w:rsidRPr="008F136F">
        <w:rPr>
          <w:rFonts w:ascii="Verdana" w:eastAsia="Arial" w:hAnsi="Verdana" w:cs="Arial"/>
          <w:b/>
          <w:bCs/>
          <w:sz w:val="20"/>
          <w:szCs w:val="20"/>
          <w:u w:val="single"/>
        </w:rPr>
        <w:t>S</w:t>
      </w:r>
      <w:r w:rsidRPr="008F136F">
        <w:rPr>
          <w:rFonts w:ascii="Verdana" w:eastAsia="Arial" w:hAnsi="Verdana" w:cs="Arial"/>
          <w:b/>
          <w:bCs/>
          <w:sz w:val="20"/>
          <w:szCs w:val="20"/>
          <w:u w:val="single"/>
        </w:rPr>
        <w:t>ENTADAS AL INFORME PRELIMINAR DE VERIFICACIÓN Y EVALUACIÓN DE LAS PROPUESTAS.</w:t>
      </w:r>
      <w:r w:rsidR="00C0118C" w:rsidRPr="008F136F">
        <w:rPr>
          <w:rFonts w:ascii="Verdana" w:eastAsia="Arial" w:hAnsi="Verdana" w:cs="Arial"/>
          <w:b/>
          <w:bCs/>
          <w:sz w:val="20"/>
          <w:szCs w:val="20"/>
          <w:u w:val="single"/>
        </w:rPr>
        <w:t xml:space="preserve"> </w:t>
      </w:r>
      <w:r w:rsidR="00A46E32" w:rsidRPr="008F136F">
        <w:rPr>
          <w:rFonts w:ascii="Verdana" w:eastAsia="Arial" w:hAnsi="Verdana" w:cs="Arial"/>
          <w:i/>
          <w:iCs/>
          <w:color w:val="808080" w:themeColor="background1" w:themeShade="80"/>
          <w:sz w:val="20"/>
          <w:szCs w:val="20"/>
          <w:u w:val="single"/>
        </w:rPr>
        <w:t>(</w:t>
      </w:r>
      <w:r w:rsidR="00C0118C" w:rsidRPr="008F136F">
        <w:rPr>
          <w:rFonts w:ascii="Verdana" w:eastAsia="Arial" w:hAnsi="Verdana" w:cs="Arial"/>
          <w:i/>
          <w:iCs/>
          <w:color w:val="808080" w:themeColor="background1" w:themeShade="80"/>
          <w:sz w:val="20"/>
          <w:szCs w:val="20"/>
          <w:u w:val="single"/>
        </w:rPr>
        <w:t xml:space="preserve">ORIENTACIÓN: Aplica para </w:t>
      </w:r>
      <w:r w:rsidR="00A46E32" w:rsidRPr="008F136F">
        <w:rPr>
          <w:rFonts w:ascii="Verdana" w:eastAsia="Arial" w:hAnsi="Verdana" w:cs="Arial"/>
          <w:i/>
          <w:iCs/>
          <w:color w:val="808080" w:themeColor="background1" w:themeShade="80"/>
          <w:sz w:val="20"/>
          <w:szCs w:val="20"/>
          <w:u w:val="single"/>
        </w:rPr>
        <w:t>el Informe Definitivo)</w:t>
      </w:r>
    </w:p>
    <w:p w14:paraId="5890C31A" w14:textId="77777777" w:rsidR="00DA761C" w:rsidRPr="008F136F" w:rsidRDefault="00DA761C" w:rsidP="005969B8">
      <w:pPr>
        <w:jc w:val="both"/>
        <w:rPr>
          <w:rFonts w:ascii="Verdana" w:hAnsi="Verdana"/>
          <w:sz w:val="20"/>
          <w:szCs w:val="20"/>
        </w:rPr>
      </w:pPr>
    </w:p>
    <w:p w14:paraId="28A55680" w14:textId="5F59F067" w:rsidR="00EC460B" w:rsidRPr="008F136F" w:rsidRDefault="002053CC" w:rsidP="005969B8">
      <w:pPr>
        <w:jc w:val="both"/>
        <w:rPr>
          <w:rFonts w:ascii="Verdana" w:hAnsi="Verdana"/>
          <w:sz w:val="20"/>
          <w:szCs w:val="20"/>
        </w:rPr>
      </w:pPr>
      <w:r w:rsidRPr="008F136F">
        <w:rPr>
          <w:rFonts w:ascii="Verdana" w:hAnsi="Verdana"/>
          <w:sz w:val="20"/>
          <w:szCs w:val="20"/>
        </w:rPr>
        <w:t>Se</w:t>
      </w:r>
      <w:r w:rsidR="002C7427" w:rsidRPr="008F136F">
        <w:rPr>
          <w:rFonts w:ascii="Verdana" w:hAnsi="Verdana"/>
          <w:sz w:val="20"/>
          <w:szCs w:val="20"/>
        </w:rPr>
        <w:t xml:space="preserve"> informa que las respuestas a las observaciones presentadas con ocasión al traslado del </w:t>
      </w:r>
      <w:r w:rsidR="002C7427" w:rsidRPr="008F136F">
        <w:rPr>
          <w:rFonts w:ascii="Verdana" w:eastAsia="Arial" w:hAnsi="Verdana" w:cs="Arial"/>
          <w:sz w:val="20"/>
          <w:szCs w:val="20"/>
        </w:rPr>
        <w:t xml:space="preserve">Informe Preliminar de Verificación y Evaluación de las </w:t>
      </w:r>
      <w:proofErr w:type="gramStart"/>
      <w:r w:rsidR="00722715" w:rsidRPr="008F136F">
        <w:rPr>
          <w:rFonts w:ascii="Verdana" w:eastAsia="Arial" w:hAnsi="Verdana" w:cs="Arial"/>
          <w:sz w:val="20"/>
          <w:szCs w:val="20"/>
        </w:rPr>
        <w:t>Propuestas</w:t>
      </w:r>
      <w:r w:rsidR="00AC3EE7" w:rsidRPr="008F136F">
        <w:rPr>
          <w:rFonts w:ascii="Verdana" w:eastAsia="Arial" w:hAnsi="Verdana" w:cs="Arial"/>
          <w:sz w:val="20"/>
          <w:szCs w:val="20"/>
        </w:rPr>
        <w:t>,</w:t>
      </w:r>
      <w:proofErr w:type="gramEnd"/>
      <w:r w:rsidR="00722715" w:rsidRPr="008F136F">
        <w:rPr>
          <w:rFonts w:ascii="Verdana" w:eastAsia="Arial" w:hAnsi="Verdana" w:cs="Arial"/>
          <w:sz w:val="20"/>
          <w:szCs w:val="20"/>
        </w:rPr>
        <w:t xml:space="preserve"> </w:t>
      </w:r>
      <w:r w:rsidR="00ED3153" w:rsidRPr="008F136F">
        <w:rPr>
          <w:rFonts w:ascii="Verdana" w:eastAsia="Arial" w:hAnsi="Verdana" w:cs="Arial"/>
          <w:sz w:val="20"/>
          <w:szCs w:val="20"/>
        </w:rPr>
        <w:t xml:space="preserve">se </w:t>
      </w:r>
      <w:r w:rsidR="00722715" w:rsidRPr="008F136F">
        <w:rPr>
          <w:rFonts w:ascii="Verdana" w:hAnsi="Verdana"/>
          <w:sz w:val="20"/>
          <w:szCs w:val="20"/>
        </w:rPr>
        <w:t>encuentran</w:t>
      </w:r>
      <w:r w:rsidRPr="008F136F">
        <w:rPr>
          <w:rFonts w:ascii="Verdana" w:hAnsi="Verdana"/>
          <w:sz w:val="20"/>
          <w:szCs w:val="20"/>
        </w:rPr>
        <w:t xml:space="preserve"> en la</w:t>
      </w:r>
      <w:r w:rsidR="002C7427" w:rsidRPr="008F136F">
        <w:rPr>
          <w:rFonts w:ascii="Verdana" w:hAnsi="Verdana"/>
          <w:sz w:val="20"/>
          <w:szCs w:val="20"/>
        </w:rPr>
        <w:t xml:space="preserve"> respectiva MATRIZ </w:t>
      </w:r>
      <w:r w:rsidRPr="008F136F">
        <w:rPr>
          <w:rFonts w:ascii="Verdana" w:hAnsi="Verdana"/>
          <w:sz w:val="20"/>
          <w:szCs w:val="20"/>
        </w:rPr>
        <w:t xml:space="preserve">de respuestas </w:t>
      </w:r>
      <w:r w:rsidR="002C7427" w:rsidRPr="008F136F">
        <w:rPr>
          <w:rFonts w:ascii="Verdana" w:hAnsi="Verdana"/>
          <w:sz w:val="20"/>
          <w:szCs w:val="20"/>
        </w:rPr>
        <w:t xml:space="preserve">del </w:t>
      </w:r>
      <w:r w:rsidR="00333D15" w:rsidRPr="008F136F">
        <w:rPr>
          <w:rFonts w:ascii="Verdana" w:hAnsi="Verdana"/>
          <w:sz w:val="20"/>
          <w:szCs w:val="20"/>
        </w:rPr>
        <w:t>COMPONENTE</w:t>
      </w:r>
      <w:r w:rsidR="00ED3153" w:rsidRPr="008F136F">
        <w:rPr>
          <w:rFonts w:ascii="Verdana" w:hAnsi="Verdana"/>
          <w:sz w:val="20"/>
          <w:szCs w:val="20"/>
        </w:rPr>
        <w:t xml:space="preserve"> </w:t>
      </w:r>
      <w:r w:rsidR="00EC460B" w:rsidRPr="008F136F">
        <w:rPr>
          <w:rFonts w:ascii="Verdana" w:hAnsi="Verdana"/>
          <w:sz w:val="20"/>
          <w:szCs w:val="20"/>
        </w:rPr>
        <w:t xml:space="preserve">respectivo </w:t>
      </w:r>
      <w:r w:rsidR="002B1500" w:rsidRPr="008F136F">
        <w:rPr>
          <w:rFonts w:ascii="Verdana" w:hAnsi="Verdana"/>
          <w:sz w:val="20"/>
          <w:szCs w:val="20"/>
        </w:rPr>
        <w:t>(1</w:t>
      </w:r>
      <w:r w:rsidR="00FF2D24" w:rsidRPr="008F136F">
        <w:rPr>
          <w:rFonts w:ascii="Verdana" w:hAnsi="Verdana"/>
          <w:sz w:val="20"/>
          <w:szCs w:val="20"/>
        </w:rPr>
        <w:t>.</w:t>
      </w:r>
      <w:r w:rsidR="00672130" w:rsidRPr="008F136F">
        <w:rPr>
          <w:rFonts w:ascii="Verdana" w:hAnsi="Verdana"/>
          <w:sz w:val="20"/>
          <w:szCs w:val="20"/>
        </w:rPr>
        <w:t xml:space="preserve"> </w:t>
      </w:r>
      <w:r w:rsidR="002B1500" w:rsidRPr="008F136F">
        <w:rPr>
          <w:rFonts w:ascii="Verdana" w:hAnsi="Verdana"/>
          <w:sz w:val="20"/>
          <w:szCs w:val="20"/>
        </w:rPr>
        <w:t xml:space="preserve">Componente de requisitos habilitantes jurídicos; </w:t>
      </w:r>
      <w:proofErr w:type="gramStart"/>
      <w:r w:rsidR="002B1500" w:rsidRPr="008F136F">
        <w:rPr>
          <w:rFonts w:ascii="Verdana" w:hAnsi="Verdana"/>
          <w:sz w:val="20"/>
          <w:szCs w:val="20"/>
        </w:rPr>
        <w:t>2</w:t>
      </w:r>
      <w:r w:rsidR="00FF2D24" w:rsidRPr="008F136F">
        <w:rPr>
          <w:rFonts w:ascii="Verdana" w:hAnsi="Verdana"/>
          <w:sz w:val="20"/>
          <w:szCs w:val="20"/>
        </w:rPr>
        <w:t>.</w:t>
      </w:r>
      <w:r w:rsidR="002B1500" w:rsidRPr="008F136F">
        <w:rPr>
          <w:rFonts w:ascii="Verdana" w:hAnsi="Verdana"/>
          <w:sz w:val="20"/>
          <w:szCs w:val="20"/>
        </w:rPr>
        <w:t>Componente</w:t>
      </w:r>
      <w:proofErr w:type="gramEnd"/>
      <w:r w:rsidR="002B1500" w:rsidRPr="008F136F">
        <w:rPr>
          <w:rFonts w:ascii="Verdana" w:hAnsi="Verdana"/>
          <w:sz w:val="20"/>
          <w:szCs w:val="20"/>
        </w:rPr>
        <w:t xml:space="preserve"> de requisitos habilitantes Técnicos, ponderación y variables para la asignación de puntaje; </w:t>
      </w:r>
      <w:proofErr w:type="gramStart"/>
      <w:r w:rsidR="002B1500" w:rsidRPr="008F136F">
        <w:rPr>
          <w:rFonts w:ascii="Verdana" w:hAnsi="Verdana"/>
          <w:sz w:val="20"/>
          <w:szCs w:val="20"/>
        </w:rPr>
        <w:t>3</w:t>
      </w:r>
      <w:r w:rsidR="00FF2D24" w:rsidRPr="008F136F">
        <w:rPr>
          <w:rFonts w:ascii="Verdana" w:hAnsi="Verdana"/>
          <w:sz w:val="20"/>
          <w:szCs w:val="20"/>
        </w:rPr>
        <w:t>.</w:t>
      </w:r>
      <w:r w:rsidR="002B1500" w:rsidRPr="008F136F">
        <w:rPr>
          <w:rFonts w:ascii="Verdana" w:hAnsi="Verdana"/>
          <w:sz w:val="20"/>
          <w:szCs w:val="20"/>
        </w:rPr>
        <w:t>Componente</w:t>
      </w:r>
      <w:proofErr w:type="gramEnd"/>
      <w:r w:rsidR="002B1500" w:rsidRPr="008F136F">
        <w:rPr>
          <w:rFonts w:ascii="Verdana" w:hAnsi="Verdana"/>
          <w:sz w:val="20"/>
          <w:szCs w:val="20"/>
        </w:rPr>
        <w:t xml:space="preserve"> de requisitos habilitantes Financieros y aspectos Económicos</w:t>
      </w:r>
      <w:r w:rsidR="002D07C0" w:rsidRPr="008F136F">
        <w:rPr>
          <w:rFonts w:ascii="Verdana" w:hAnsi="Verdana"/>
          <w:sz w:val="20"/>
          <w:szCs w:val="20"/>
        </w:rPr>
        <w:t>).</w:t>
      </w:r>
    </w:p>
    <w:p w14:paraId="76104564" w14:textId="77777777" w:rsidR="00F8336F" w:rsidRPr="008F136F" w:rsidRDefault="00F8336F" w:rsidP="005969B8">
      <w:pPr>
        <w:jc w:val="both"/>
        <w:rPr>
          <w:rFonts w:ascii="Verdana" w:hAnsi="Verdana"/>
          <w:sz w:val="20"/>
          <w:szCs w:val="20"/>
        </w:rPr>
      </w:pPr>
    </w:p>
    <w:p w14:paraId="616E9082" w14:textId="6046C751" w:rsidR="006A5EAC" w:rsidRPr="008F136F" w:rsidRDefault="006A5EAC" w:rsidP="00F8336F">
      <w:pPr>
        <w:pStyle w:val="Prrafodelista"/>
        <w:numPr>
          <w:ilvl w:val="0"/>
          <w:numId w:val="32"/>
        </w:numPr>
        <w:jc w:val="both"/>
        <w:rPr>
          <w:rFonts w:ascii="Verdana" w:eastAsia="Arial" w:hAnsi="Verdana" w:cs="Arial"/>
          <w:color w:val="808080" w:themeColor="background1" w:themeShade="80"/>
          <w:sz w:val="20"/>
          <w:szCs w:val="20"/>
          <w:u w:val="single"/>
        </w:rPr>
      </w:pPr>
      <w:r w:rsidRPr="008F136F">
        <w:rPr>
          <w:rFonts w:ascii="Verdana" w:eastAsia="Arial" w:hAnsi="Verdana" w:cs="Arial"/>
          <w:b/>
          <w:bCs/>
          <w:sz w:val="20"/>
          <w:szCs w:val="20"/>
          <w:u w:val="single"/>
        </w:rPr>
        <w:lastRenderedPageBreak/>
        <w:t>SESION DE COMITÉ DE CONTRATACIÓN</w:t>
      </w:r>
      <w:r w:rsidR="006040B5" w:rsidRPr="008F136F">
        <w:rPr>
          <w:rFonts w:ascii="Verdana" w:eastAsia="Arial" w:hAnsi="Verdana" w:cs="Arial"/>
          <w:b/>
          <w:bCs/>
          <w:sz w:val="20"/>
          <w:szCs w:val="20"/>
          <w:u w:val="single"/>
        </w:rPr>
        <w:t>:</w:t>
      </w:r>
      <w:r w:rsidR="00E13784" w:rsidRPr="008F136F">
        <w:rPr>
          <w:rFonts w:ascii="Verdana" w:eastAsia="Arial" w:hAnsi="Verdana" w:cs="Arial"/>
          <w:b/>
          <w:bCs/>
          <w:sz w:val="20"/>
          <w:szCs w:val="20"/>
          <w:u w:val="single"/>
        </w:rPr>
        <w:t xml:space="preserve"> </w:t>
      </w:r>
      <w:r w:rsidR="00E13784" w:rsidRPr="008F136F">
        <w:rPr>
          <w:rFonts w:ascii="Verdana" w:eastAsia="Arial" w:hAnsi="Verdana" w:cs="Arial"/>
          <w:color w:val="808080" w:themeColor="background1" w:themeShade="80"/>
          <w:sz w:val="20"/>
          <w:szCs w:val="20"/>
          <w:u w:val="single"/>
        </w:rPr>
        <w:t xml:space="preserve">(ORIENTACIÓN: indicar la fecha y numero de la sesión del </w:t>
      </w:r>
      <w:r w:rsidR="00920E09" w:rsidRPr="008F136F">
        <w:rPr>
          <w:rFonts w:ascii="Verdana" w:eastAsia="Arial" w:hAnsi="Verdana" w:cs="Arial"/>
          <w:color w:val="808080" w:themeColor="background1" w:themeShade="80"/>
          <w:sz w:val="20"/>
          <w:szCs w:val="20"/>
          <w:u w:val="single"/>
        </w:rPr>
        <w:t>C</w:t>
      </w:r>
      <w:r w:rsidR="00E13784" w:rsidRPr="008F136F">
        <w:rPr>
          <w:rFonts w:ascii="Verdana" w:eastAsia="Arial" w:hAnsi="Verdana" w:cs="Arial"/>
          <w:color w:val="808080" w:themeColor="background1" w:themeShade="80"/>
          <w:sz w:val="20"/>
          <w:szCs w:val="20"/>
          <w:u w:val="single"/>
        </w:rPr>
        <w:t xml:space="preserve">omité de </w:t>
      </w:r>
      <w:r w:rsidR="00920E09" w:rsidRPr="008F136F">
        <w:rPr>
          <w:rFonts w:ascii="Verdana" w:eastAsia="Arial" w:hAnsi="Verdana" w:cs="Arial"/>
          <w:color w:val="808080" w:themeColor="background1" w:themeShade="80"/>
          <w:sz w:val="20"/>
          <w:szCs w:val="20"/>
          <w:u w:val="single"/>
        </w:rPr>
        <w:t>C</w:t>
      </w:r>
      <w:r w:rsidR="00E13784" w:rsidRPr="008F136F">
        <w:rPr>
          <w:rFonts w:ascii="Verdana" w:eastAsia="Arial" w:hAnsi="Verdana" w:cs="Arial"/>
          <w:color w:val="808080" w:themeColor="background1" w:themeShade="80"/>
          <w:sz w:val="20"/>
          <w:szCs w:val="20"/>
          <w:u w:val="single"/>
        </w:rPr>
        <w:t xml:space="preserve">ontratación en la cual se </w:t>
      </w:r>
      <w:r w:rsidR="00920E09" w:rsidRPr="008F136F">
        <w:rPr>
          <w:rFonts w:ascii="Verdana" w:eastAsia="Arial" w:hAnsi="Verdana" w:cs="Arial"/>
          <w:color w:val="808080" w:themeColor="background1" w:themeShade="80"/>
          <w:sz w:val="20"/>
          <w:szCs w:val="20"/>
          <w:u w:val="single"/>
        </w:rPr>
        <w:t>llevó para conocimiento de los integrantes conforme a la normativa vigente)</w:t>
      </w:r>
    </w:p>
    <w:p w14:paraId="076AC583" w14:textId="77777777" w:rsidR="0055106D" w:rsidRPr="008F136F" w:rsidRDefault="0055106D" w:rsidP="006040B5">
      <w:pPr>
        <w:jc w:val="both"/>
        <w:rPr>
          <w:rFonts w:ascii="Verdana" w:eastAsia="Arial" w:hAnsi="Verdana" w:cs="Arial"/>
          <w:b/>
          <w:bCs/>
          <w:sz w:val="20"/>
          <w:szCs w:val="20"/>
          <w:u w:val="single"/>
        </w:rPr>
      </w:pPr>
    </w:p>
    <w:p w14:paraId="7E2420C5" w14:textId="10845559" w:rsidR="00F8336F" w:rsidRPr="00974F14" w:rsidRDefault="006040B5" w:rsidP="007A4901">
      <w:pPr>
        <w:pStyle w:val="Prrafodelista"/>
        <w:numPr>
          <w:ilvl w:val="0"/>
          <w:numId w:val="32"/>
        </w:numPr>
        <w:jc w:val="both"/>
        <w:rPr>
          <w:rFonts w:ascii="Verdana" w:eastAsia="Arial" w:hAnsi="Verdana" w:cs="Arial"/>
          <w:b/>
          <w:bCs/>
          <w:sz w:val="20"/>
          <w:szCs w:val="20"/>
          <w:u w:val="single"/>
        </w:rPr>
      </w:pPr>
      <w:r w:rsidRPr="008F136F">
        <w:rPr>
          <w:rFonts w:ascii="Verdana" w:eastAsia="Arial" w:hAnsi="Verdana" w:cs="Arial"/>
          <w:b/>
          <w:bCs/>
          <w:sz w:val="20"/>
          <w:szCs w:val="20"/>
          <w:u w:val="single"/>
        </w:rPr>
        <w:t>MODIFICACION DEL INFORME DE VERIFICACION Y EVALUACION</w:t>
      </w:r>
      <w:r w:rsidR="007A4901" w:rsidRPr="008F136F">
        <w:rPr>
          <w:rFonts w:ascii="Verdana" w:eastAsia="Arial" w:hAnsi="Verdana" w:cs="Arial"/>
          <w:b/>
          <w:bCs/>
          <w:sz w:val="20"/>
          <w:szCs w:val="20"/>
          <w:u w:val="single"/>
        </w:rPr>
        <w:t xml:space="preserve">: </w:t>
      </w:r>
      <w:r w:rsidR="00F8336F" w:rsidRPr="008F136F">
        <w:rPr>
          <w:rFonts w:ascii="Verdana" w:eastAsia="Arial" w:hAnsi="Verdana" w:cs="Arial"/>
          <w:i/>
          <w:iCs/>
          <w:color w:val="808080" w:themeColor="background1" w:themeShade="80"/>
          <w:sz w:val="20"/>
          <w:szCs w:val="20"/>
          <w:u w:val="single"/>
        </w:rPr>
        <w:t xml:space="preserve">(ORIENTACIÓN: Aplica </w:t>
      </w:r>
      <w:r w:rsidR="007A4901" w:rsidRPr="008F136F">
        <w:rPr>
          <w:rFonts w:ascii="Verdana" w:eastAsia="Arial" w:hAnsi="Verdana" w:cs="Arial"/>
          <w:i/>
          <w:iCs/>
          <w:color w:val="808080" w:themeColor="background1" w:themeShade="80"/>
          <w:sz w:val="20"/>
          <w:szCs w:val="20"/>
          <w:u w:val="single"/>
        </w:rPr>
        <w:t>en el evento en</w:t>
      </w:r>
      <w:r w:rsidR="008E3328">
        <w:rPr>
          <w:rFonts w:ascii="Verdana" w:eastAsia="Arial" w:hAnsi="Verdana" w:cs="Arial"/>
          <w:i/>
          <w:iCs/>
          <w:color w:val="808080" w:themeColor="background1" w:themeShade="80"/>
          <w:sz w:val="20"/>
          <w:szCs w:val="20"/>
          <w:u w:val="single"/>
        </w:rPr>
        <w:t xml:space="preserve"> que</w:t>
      </w:r>
      <w:r w:rsidR="00996528" w:rsidRPr="008F136F">
        <w:rPr>
          <w:rFonts w:ascii="Verdana" w:eastAsia="Arial" w:hAnsi="Verdana" w:cs="Arial"/>
          <w:i/>
          <w:iCs/>
          <w:color w:val="808080" w:themeColor="background1" w:themeShade="80"/>
          <w:sz w:val="20"/>
          <w:szCs w:val="20"/>
          <w:u w:val="single"/>
        </w:rPr>
        <w:t xml:space="preserve"> </w:t>
      </w:r>
      <w:r w:rsidR="008D0D52" w:rsidRPr="008F136F">
        <w:rPr>
          <w:rFonts w:ascii="Verdana" w:eastAsia="Arial" w:hAnsi="Verdana" w:cs="Arial"/>
          <w:i/>
          <w:iCs/>
          <w:color w:val="808080" w:themeColor="background1" w:themeShade="80"/>
          <w:sz w:val="20"/>
          <w:szCs w:val="20"/>
          <w:u w:val="single"/>
        </w:rPr>
        <w:t xml:space="preserve">sea modificado el Informe </w:t>
      </w:r>
      <w:r w:rsidR="00996528" w:rsidRPr="008F136F">
        <w:rPr>
          <w:rFonts w:ascii="Verdana" w:eastAsia="Arial" w:hAnsi="Verdana" w:cs="Arial"/>
          <w:i/>
          <w:iCs/>
          <w:color w:val="808080" w:themeColor="background1" w:themeShade="80"/>
          <w:sz w:val="20"/>
          <w:szCs w:val="20"/>
          <w:u w:val="single"/>
        </w:rPr>
        <w:t xml:space="preserve">Definitivo </w:t>
      </w:r>
      <w:r w:rsidR="008D0D52" w:rsidRPr="008F136F">
        <w:rPr>
          <w:rFonts w:ascii="Verdana" w:eastAsia="Arial" w:hAnsi="Verdana" w:cs="Arial"/>
          <w:i/>
          <w:iCs/>
          <w:color w:val="808080" w:themeColor="background1" w:themeShade="80"/>
          <w:sz w:val="20"/>
          <w:szCs w:val="20"/>
          <w:u w:val="single"/>
        </w:rPr>
        <w:t xml:space="preserve">de </w:t>
      </w:r>
      <w:r w:rsidR="0036501F" w:rsidRPr="008F136F">
        <w:rPr>
          <w:rFonts w:ascii="Verdana" w:eastAsia="Arial" w:hAnsi="Verdana" w:cs="Arial"/>
          <w:i/>
          <w:iCs/>
          <w:color w:val="808080" w:themeColor="background1" w:themeShade="80"/>
          <w:sz w:val="20"/>
          <w:szCs w:val="20"/>
          <w:u w:val="single"/>
        </w:rPr>
        <w:t>Verificación</w:t>
      </w:r>
      <w:r w:rsidR="008D0D52" w:rsidRPr="008F136F">
        <w:rPr>
          <w:rFonts w:ascii="Verdana" w:eastAsia="Arial" w:hAnsi="Verdana" w:cs="Arial"/>
          <w:i/>
          <w:iCs/>
          <w:color w:val="808080" w:themeColor="background1" w:themeShade="80"/>
          <w:sz w:val="20"/>
          <w:szCs w:val="20"/>
          <w:u w:val="single"/>
        </w:rPr>
        <w:t xml:space="preserve"> y evaluación </w:t>
      </w:r>
      <w:r w:rsidR="006726BB" w:rsidRPr="008F136F">
        <w:rPr>
          <w:rFonts w:ascii="Verdana" w:eastAsia="Arial" w:hAnsi="Verdana" w:cs="Arial"/>
          <w:i/>
          <w:iCs/>
          <w:color w:val="808080" w:themeColor="background1" w:themeShade="80"/>
          <w:sz w:val="20"/>
          <w:szCs w:val="20"/>
          <w:u w:val="single"/>
        </w:rPr>
        <w:t>en cualquiera de los componentes</w:t>
      </w:r>
      <w:r w:rsidR="00F8336F" w:rsidRPr="008F136F">
        <w:rPr>
          <w:rFonts w:ascii="Verdana" w:eastAsia="Arial" w:hAnsi="Verdana" w:cs="Arial"/>
          <w:i/>
          <w:iCs/>
          <w:color w:val="808080" w:themeColor="background1" w:themeShade="80"/>
          <w:sz w:val="20"/>
          <w:szCs w:val="20"/>
          <w:u w:val="single"/>
        </w:rPr>
        <w:t>)</w:t>
      </w:r>
    </w:p>
    <w:p w14:paraId="482B88A2" w14:textId="77777777" w:rsidR="00974F14" w:rsidRPr="00974F14" w:rsidRDefault="00974F14" w:rsidP="00974F14">
      <w:pPr>
        <w:pStyle w:val="Prrafodelista"/>
        <w:rPr>
          <w:rFonts w:ascii="Verdana" w:eastAsia="Arial" w:hAnsi="Verdana" w:cs="Arial"/>
          <w:b/>
          <w:bCs/>
          <w:sz w:val="20"/>
          <w:szCs w:val="20"/>
          <w:u w:val="single"/>
        </w:rPr>
      </w:pPr>
    </w:p>
    <w:p w14:paraId="35D1C4E5" w14:textId="7EE9EC5C" w:rsidR="0084720C" w:rsidRPr="00B46611" w:rsidRDefault="0084720C" w:rsidP="0084720C">
      <w:pPr>
        <w:pStyle w:val="Prrafodelista"/>
        <w:numPr>
          <w:ilvl w:val="0"/>
          <w:numId w:val="32"/>
        </w:numPr>
        <w:jc w:val="both"/>
        <w:rPr>
          <w:rFonts w:ascii="Verdana" w:eastAsia="Arial" w:hAnsi="Verdana" w:cs="Arial"/>
          <w:sz w:val="20"/>
          <w:szCs w:val="20"/>
          <w:u w:val="single"/>
        </w:rPr>
      </w:pPr>
      <w:r w:rsidRPr="00B46611">
        <w:rPr>
          <w:rFonts w:ascii="Verdana" w:eastAsia="Arial" w:hAnsi="Verdana" w:cs="Arial"/>
          <w:b/>
          <w:bCs/>
          <w:sz w:val="20"/>
          <w:szCs w:val="20"/>
        </w:rPr>
        <w:t>TIPO DE ORGANIZACIÓN</w:t>
      </w:r>
      <w:r w:rsidR="000C72F9">
        <w:rPr>
          <w:rFonts w:ascii="Verdana" w:eastAsia="Arial" w:hAnsi="Verdana" w:cs="Arial"/>
          <w:b/>
          <w:bCs/>
          <w:sz w:val="20"/>
          <w:szCs w:val="20"/>
        </w:rPr>
        <w:t xml:space="preserve"> Y CRITERIOS DE DESEMPATE</w:t>
      </w:r>
      <w:r w:rsidRPr="00B46611">
        <w:rPr>
          <w:rFonts w:ascii="Verdana" w:eastAsia="Arial" w:hAnsi="Verdana" w:cs="Arial"/>
          <w:b/>
          <w:bCs/>
          <w:sz w:val="20"/>
          <w:szCs w:val="20"/>
        </w:rPr>
        <w:t xml:space="preserve">: </w:t>
      </w:r>
      <w:r w:rsidRPr="008F136F">
        <w:rPr>
          <w:rFonts w:ascii="Verdana" w:eastAsia="Arial" w:hAnsi="Verdana" w:cs="Arial"/>
          <w:i/>
          <w:iCs/>
          <w:color w:val="808080" w:themeColor="background1" w:themeShade="80"/>
          <w:sz w:val="20"/>
          <w:szCs w:val="20"/>
          <w:u w:val="single"/>
        </w:rPr>
        <w:t>(ORIENT</w:t>
      </w:r>
      <w:r w:rsidRPr="0084720C">
        <w:rPr>
          <w:rFonts w:ascii="Verdana" w:eastAsia="Arial" w:hAnsi="Verdana" w:cs="Arial"/>
          <w:i/>
          <w:iCs/>
          <w:color w:val="808080" w:themeColor="background1" w:themeShade="80"/>
          <w:sz w:val="20"/>
          <w:szCs w:val="20"/>
          <w:u w:val="single"/>
        </w:rPr>
        <w:t>ACI</w:t>
      </w:r>
      <w:r w:rsidRPr="008F136F">
        <w:rPr>
          <w:rFonts w:ascii="Verdana" w:eastAsia="Arial" w:hAnsi="Verdana" w:cs="Arial"/>
          <w:i/>
          <w:iCs/>
          <w:color w:val="808080" w:themeColor="background1" w:themeShade="80"/>
          <w:sz w:val="20"/>
          <w:szCs w:val="20"/>
          <w:u w:val="single"/>
        </w:rPr>
        <w:t>ÓN:</w:t>
      </w:r>
      <w:r>
        <w:rPr>
          <w:rFonts w:ascii="Verdana" w:eastAsia="Arial" w:hAnsi="Verdana" w:cs="Arial"/>
          <w:i/>
          <w:iCs/>
          <w:color w:val="808080" w:themeColor="background1" w:themeShade="80"/>
          <w:sz w:val="20"/>
          <w:szCs w:val="20"/>
          <w:u w:val="single"/>
        </w:rPr>
        <w:t xml:space="preserve"> </w:t>
      </w:r>
      <w:r w:rsidR="009573AC" w:rsidRPr="009573AC">
        <w:rPr>
          <w:rFonts w:ascii="Verdana" w:eastAsia="Arial" w:hAnsi="Verdana" w:cs="Arial"/>
          <w:i/>
          <w:iCs/>
          <w:color w:val="808080" w:themeColor="background1" w:themeShade="80"/>
          <w:sz w:val="20"/>
          <w:szCs w:val="20"/>
          <w:u w:val="single"/>
        </w:rPr>
        <w:t xml:space="preserve">En los consolidados de los </w:t>
      </w:r>
      <w:r w:rsidR="009573AC" w:rsidRPr="00B46611">
        <w:rPr>
          <w:rFonts w:ascii="Verdana" w:eastAsia="Arial" w:hAnsi="Verdana" w:cs="Arial"/>
          <w:b/>
          <w:bCs/>
          <w:i/>
          <w:iCs/>
          <w:color w:val="808080" w:themeColor="background1" w:themeShade="80"/>
          <w:sz w:val="20"/>
          <w:szCs w:val="20"/>
          <w:u w:val="single"/>
        </w:rPr>
        <w:t>informes definitivos</w:t>
      </w:r>
      <w:r w:rsidR="009573AC" w:rsidRPr="009573AC">
        <w:rPr>
          <w:rFonts w:ascii="Verdana" w:eastAsia="Arial" w:hAnsi="Verdana" w:cs="Arial"/>
          <w:i/>
          <w:iCs/>
          <w:color w:val="808080" w:themeColor="background1" w:themeShade="80"/>
          <w:sz w:val="20"/>
          <w:szCs w:val="20"/>
          <w:u w:val="single"/>
        </w:rPr>
        <w:t xml:space="preserve"> de todos los procesos competitivos, debe especificarse el tipo de organización de la persona natural o jurídica ubicada en el primer orden de elegibilidad, de acuerdo con los documentos presentados. Esto incluye, por ejemplo, </w:t>
      </w:r>
      <w:r w:rsidR="0066392E" w:rsidRPr="00BF5E25">
        <w:rPr>
          <w:rFonts w:ascii="Verdana" w:eastAsia="Arial" w:hAnsi="Verdana" w:cs="Arial"/>
          <w:i/>
          <w:iCs/>
          <w:color w:val="808080" w:themeColor="background1" w:themeShade="80"/>
          <w:sz w:val="20"/>
          <w:szCs w:val="20"/>
          <w:u w:val="single"/>
        </w:rPr>
        <w:t>organizaciones campesinas, víctimas del conflicto armado, emprendimientos y empresas de mujeres, organizaciones étnicas, reincorporados y organismos de acción comunal</w:t>
      </w:r>
      <w:r w:rsidR="009573AC" w:rsidRPr="009573AC">
        <w:rPr>
          <w:rFonts w:ascii="Verdana" w:eastAsia="Arial" w:hAnsi="Verdana" w:cs="Arial"/>
          <w:i/>
          <w:iCs/>
          <w:color w:val="808080" w:themeColor="background1" w:themeShade="80"/>
          <w:sz w:val="20"/>
          <w:szCs w:val="20"/>
          <w:u w:val="single"/>
        </w:rPr>
        <w:t>. Asimismo, se debe indicar si se aplicaron o no criterios de desempate</w:t>
      </w:r>
      <w:r>
        <w:rPr>
          <w:rFonts w:ascii="Verdana" w:eastAsia="Arial" w:hAnsi="Verdana" w:cs="Arial"/>
          <w:i/>
          <w:iCs/>
          <w:color w:val="808080" w:themeColor="background1" w:themeShade="80"/>
          <w:sz w:val="20"/>
          <w:szCs w:val="20"/>
          <w:u w:val="single"/>
        </w:rPr>
        <w:t>)</w:t>
      </w:r>
      <w:r w:rsidRPr="00B46611">
        <w:rPr>
          <w:rFonts w:ascii="Verdana" w:eastAsia="Arial" w:hAnsi="Verdana" w:cs="Arial"/>
          <w:i/>
          <w:iCs/>
          <w:color w:val="808080" w:themeColor="background1" w:themeShade="80"/>
          <w:sz w:val="20"/>
          <w:szCs w:val="20"/>
          <w:u w:val="single"/>
        </w:rPr>
        <w:t>.</w:t>
      </w:r>
    </w:p>
    <w:p w14:paraId="2932EE78" w14:textId="60418551" w:rsidR="00D50AA5" w:rsidRPr="008F136F" w:rsidRDefault="00D50AA5" w:rsidP="005969B8">
      <w:pPr>
        <w:jc w:val="both"/>
        <w:rPr>
          <w:rFonts w:ascii="Verdana" w:hAnsi="Verdana"/>
          <w:sz w:val="20"/>
          <w:szCs w:val="20"/>
        </w:rPr>
      </w:pPr>
    </w:p>
    <w:p w14:paraId="038E3B67" w14:textId="7E6583B8" w:rsidR="00A17151" w:rsidRPr="008F136F" w:rsidRDefault="00A17151" w:rsidP="005969B8">
      <w:pPr>
        <w:jc w:val="both"/>
        <w:rPr>
          <w:rFonts w:ascii="Verdana" w:hAnsi="Verdana"/>
          <w:b/>
          <w:bCs/>
          <w:color w:val="808080" w:themeColor="background1" w:themeShade="80"/>
          <w:sz w:val="20"/>
          <w:szCs w:val="20"/>
        </w:rPr>
      </w:pPr>
      <w:r w:rsidRPr="008F136F">
        <w:rPr>
          <w:rFonts w:ascii="Verdana" w:hAnsi="Verdana"/>
          <w:b/>
          <w:bCs/>
          <w:sz w:val="20"/>
          <w:szCs w:val="20"/>
        </w:rPr>
        <w:t>Bogotá,</w:t>
      </w:r>
      <w:r w:rsidR="008231C0" w:rsidRPr="008F136F">
        <w:rPr>
          <w:rFonts w:ascii="Verdana" w:hAnsi="Verdana"/>
          <w:b/>
          <w:bCs/>
          <w:sz w:val="20"/>
          <w:szCs w:val="20"/>
        </w:rPr>
        <w:t xml:space="preserve"> </w:t>
      </w:r>
      <w:r w:rsidR="008231C0" w:rsidRPr="008F136F">
        <w:rPr>
          <w:rFonts w:ascii="Verdana" w:hAnsi="Verdana"/>
          <w:b/>
          <w:bCs/>
          <w:color w:val="808080" w:themeColor="background1" w:themeShade="80"/>
          <w:sz w:val="20"/>
          <w:szCs w:val="20"/>
        </w:rPr>
        <w:t>(indicar día y fecha)</w:t>
      </w:r>
      <w:r w:rsidRPr="008F136F">
        <w:rPr>
          <w:rFonts w:ascii="Verdana" w:hAnsi="Verdana"/>
          <w:b/>
          <w:bCs/>
          <w:color w:val="808080" w:themeColor="background1" w:themeShade="80"/>
          <w:sz w:val="20"/>
          <w:szCs w:val="20"/>
        </w:rPr>
        <w:t>.</w:t>
      </w:r>
    </w:p>
    <w:p w14:paraId="65AE6B5F" w14:textId="77777777" w:rsidR="00DD70C4" w:rsidRPr="008F136F" w:rsidRDefault="00DD70C4" w:rsidP="005969B8">
      <w:pPr>
        <w:jc w:val="both"/>
        <w:rPr>
          <w:rFonts w:ascii="Verdana" w:hAnsi="Verdana"/>
          <w:b/>
          <w:bCs/>
          <w:color w:val="808080" w:themeColor="background1" w:themeShade="80"/>
          <w:sz w:val="20"/>
          <w:szCs w:val="20"/>
        </w:rPr>
      </w:pPr>
    </w:p>
    <w:tbl>
      <w:tblPr>
        <w:tblStyle w:val="Tablaconcuadrcula"/>
        <w:tblW w:w="0" w:type="auto"/>
        <w:tblLook w:val="04A0" w:firstRow="1" w:lastRow="0" w:firstColumn="1" w:lastColumn="0" w:noHBand="0" w:noVBand="1"/>
      </w:tblPr>
      <w:tblGrid>
        <w:gridCol w:w="5291"/>
        <w:gridCol w:w="5292"/>
        <w:gridCol w:w="5292"/>
      </w:tblGrid>
      <w:tr w:rsidR="003263AB" w14:paraId="31B15998" w14:textId="77777777" w:rsidTr="009A31A4">
        <w:tc>
          <w:tcPr>
            <w:tcW w:w="5291" w:type="dxa"/>
          </w:tcPr>
          <w:bookmarkEnd w:id="0"/>
          <w:p w14:paraId="48813889" w14:textId="0542454C" w:rsidR="003263AB" w:rsidRPr="00DB0943" w:rsidRDefault="003263AB" w:rsidP="003263AB">
            <w:pPr>
              <w:jc w:val="center"/>
              <w:rPr>
                <w:rFonts w:ascii="Verdana" w:hAnsi="Verdana"/>
                <w:b/>
                <w:bCs/>
                <w:color w:val="808080" w:themeColor="background1" w:themeShade="80"/>
                <w:sz w:val="20"/>
                <w:szCs w:val="20"/>
              </w:rPr>
            </w:pPr>
            <w:r w:rsidRPr="00DB0943">
              <w:rPr>
                <w:rFonts w:ascii="Verdana" w:hAnsi="Verdana"/>
                <w:b/>
                <w:bCs/>
                <w:color w:val="808080" w:themeColor="background1" w:themeShade="80"/>
                <w:sz w:val="20"/>
                <w:szCs w:val="20"/>
              </w:rPr>
              <w:t xml:space="preserve">Nombre </w:t>
            </w:r>
            <w:r w:rsidR="0062614A">
              <w:rPr>
                <w:rFonts w:ascii="Verdana" w:hAnsi="Verdana"/>
                <w:b/>
                <w:bCs/>
                <w:color w:val="808080" w:themeColor="background1" w:themeShade="80"/>
                <w:sz w:val="20"/>
                <w:szCs w:val="20"/>
              </w:rPr>
              <w:t xml:space="preserve">completo </w:t>
            </w:r>
            <w:r w:rsidRPr="00DB0943">
              <w:rPr>
                <w:rFonts w:ascii="Verdana" w:hAnsi="Verdana"/>
                <w:b/>
                <w:bCs/>
                <w:color w:val="808080" w:themeColor="background1" w:themeShade="80"/>
                <w:sz w:val="20"/>
                <w:szCs w:val="20"/>
              </w:rPr>
              <w:t xml:space="preserve">del integrante del </w:t>
            </w:r>
            <w:r w:rsidR="0062614A" w:rsidRPr="00DB0943">
              <w:rPr>
                <w:rFonts w:ascii="Verdana" w:hAnsi="Verdana"/>
                <w:b/>
                <w:bCs/>
                <w:color w:val="808080" w:themeColor="background1" w:themeShade="80"/>
                <w:sz w:val="20"/>
                <w:szCs w:val="20"/>
              </w:rPr>
              <w:t xml:space="preserve">Comité </w:t>
            </w:r>
            <w:r w:rsidRPr="00DB0943">
              <w:rPr>
                <w:rFonts w:ascii="Verdana" w:hAnsi="Verdana"/>
                <w:b/>
                <w:bCs/>
                <w:color w:val="808080" w:themeColor="background1" w:themeShade="80"/>
                <w:sz w:val="20"/>
                <w:szCs w:val="20"/>
              </w:rPr>
              <w:t>evaluador</w:t>
            </w:r>
          </w:p>
        </w:tc>
        <w:tc>
          <w:tcPr>
            <w:tcW w:w="5292" w:type="dxa"/>
          </w:tcPr>
          <w:p w14:paraId="17072118" w14:textId="77777777" w:rsidR="003263AB" w:rsidRDefault="00DB0943" w:rsidP="005C2109">
            <w:pPr>
              <w:jc w:val="center"/>
              <w:rPr>
                <w:rFonts w:ascii="Verdana" w:hAnsi="Verdana"/>
                <w:b/>
                <w:bCs/>
                <w:color w:val="808080" w:themeColor="background1" w:themeShade="80"/>
                <w:sz w:val="20"/>
                <w:szCs w:val="20"/>
              </w:rPr>
            </w:pPr>
            <w:r w:rsidRPr="00DB0943">
              <w:rPr>
                <w:rFonts w:ascii="Verdana" w:hAnsi="Verdana"/>
                <w:b/>
                <w:bCs/>
                <w:color w:val="808080" w:themeColor="background1" w:themeShade="80"/>
                <w:sz w:val="20"/>
                <w:szCs w:val="20"/>
              </w:rPr>
              <w:t>Componente de verificación o evaluación</w:t>
            </w:r>
          </w:p>
          <w:p w14:paraId="57382E7B" w14:textId="77777777" w:rsidR="005C2109" w:rsidRDefault="000604B1" w:rsidP="005C2109">
            <w:pPr>
              <w:pStyle w:val="Prrafodelista"/>
              <w:numPr>
                <w:ilvl w:val="0"/>
                <w:numId w:val="33"/>
              </w:numPr>
              <w:spacing w:after="0" w:line="240" w:lineRule="auto"/>
              <w:rPr>
                <w:rFonts w:ascii="Verdana" w:hAnsi="Verdana"/>
                <w:b/>
                <w:bCs/>
                <w:color w:val="808080" w:themeColor="background1" w:themeShade="80"/>
                <w:sz w:val="20"/>
                <w:szCs w:val="20"/>
              </w:rPr>
            </w:pPr>
            <w:r w:rsidRPr="005C2109">
              <w:rPr>
                <w:rFonts w:ascii="Verdana" w:hAnsi="Verdana"/>
                <w:b/>
                <w:bCs/>
                <w:color w:val="808080" w:themeColor="background1" w:themeShade="80"/>
                <w:sz w:val="20"/>
                <w:szCs w:val="20"/>
              </w:rPr>
              <w:t>Componente jurídico habilitante</w:t>
            </w:r>
          </w:p>
          <w:p w14:paraId="17816767" w14:textId="49520E08" w:rsidR="00812908" w:rsidRDefault="00812908" w:rsidP="005C2109">
            <w:pPr>
              <w:pStyle w:val="Prrafodelista"/>
              <w:numPr>
                <w:ilvl w:val="0"/>
                <w:numId w:val="33"/>
              </w:numPr>
              <w:spacing w:after="0" w:line="240" w:lineRule="auto"/>
              <w:rPr>
                <w:rFonts w:ascii="Verdana" w:hAnsi="Verdana"/>
                <w:b/>
                <w:bCs/>
                <w:color w:val="808080" w:themeColor="background1" w:themeShade="80"/>
                <w:sz w:val="20"/>
                <w:szCs w:val="20"/>
              </w:rPr>
            </w:pPr>
            <w:r>
              <w:rPr>
                <w:rFonts w:ascii="Verdana" w:hAnsi="Verdana"/>
                <w:b/>
                <w:bCs/>
                <w:color w:val="808080" w:themeColor="background1" w:themeShade="80"/>
                <w:sz w:val="20"/>
                <w:szCs w:val="20"/>
              </w:rPr>
              <w:t>Componente financiero habilitante</w:t>
            </w:r>
          </w:p>
          <w:p w14:paraId="5488384F" w14:textId="77777777" w:rsidR="00812908" w:rsidRDefault="005C2109" w:rsidP="005C2109">
            <w:pPr>
              <w:pStyle w:val="Prrafodelista"/>
              <w:numPr>
                <w:ilvl w:val="0"/>
                <w:numId w:val="33"/>
              </w:numPr>
              <w:spacing w:after="0" w:line="240" w:lineRule="auto"/>
              <w:rPr>
                <w:rFonts w:ascii="Verdana" w:hAnsi="Verdana"/>
                <w:b/>
                <w:bCs/>
                <w:color w:val="808080" w:themeColor="background1" w:themeShade="80"/>
                <w:sz w:val="20"/>
                <w:szCs w:val="20"/>
              </w:rPr>
            </w:pPr>
            <w:r w:rsidRPr="005C2109">
              <w:rPr>
                <w:rFonts w:ascii="Verdana" w:hAnsi="Verdana"/>
                <w:b/>
                <w:bCs/>
                <w:color w:val="808080" w:themeColor="background1" w:themeShade="80"/>
                <w:sz w:val="20"/>
                <w:szCs w:val="20"/>
              </w:rPr>
              <w:t xml:space="preserve">Componente </w:t>
            </w:r>
            <w:r w:rsidR="000604B1" w:rsidRPr="005C2109">
              <w:rPr>
                <w:rFonts w:ascii="Verdana" w:hAnsi="Verdana"/>
                <w:b/>
                <w:bCs/>
                <w:color w:val="808080" w:themeColor="background1" w:themeShade="80"/>
                <w:sz w:val="20"/>
                <w:szCs w:val="20"/>
              </w:rPr>
              <w:t>técnico habilitante</w:t>
            </w:r>
          </w:p>
          <w:p w14:paraId="76B5195B" w14:textId="50A52DB5" w:rsidR="005C2109" w:rsidRDefault="00812908" w:rsidP="005C2109">
            <w:pPr>
              <w:pStyle w:val="Prrafodelista"/>
              <w:numPr>
                <w:ilvl w:val="0"/>
                <w:numId w:val="33"/>
              </w:numPr>
              <w:spacing w:after="0" w:line="240" w:lineRule="auto"/>
              <w:rPr>
                <w:rFonts w:ascii="Verdana" w:hAnsi="Verdana"/>
                <w:b/>
                <w:bCs/>
                <w:color w:val="808080" w:themeColor="background1" w:themeShade="80"/>
                <w:sz w:val="20"/>
                <w:szCs w:val="20"/>
              </w:rPr>
            </w:pPr>
            <w:r w:rsidRPr="005C2109">
              <w:rPr>
                <w:rFonts w:ascii="Verdana" w:hAnsi="Verdana"/>
                <w:b/>
                <w:bCs/>
                <w:color w:val="808080" w:themeColor="background1" w:themeShade="80"/>
                <w:sz w:val="20"/>
                <w:szCs w:val="20"/>
              </w:rPr>
              <w:t xml:space="preserve">Criterios </w:t>
            </w:r>
            <w:r w:rsidR="000604B1" w:rsidRPr="005C2109">
              <w:rPr>
                <w:rFonts w:ascii="Verdana" w:hAnsi="Verdana"/>
                <w:b/>
                <w:bCs/>
                <w:color w:val="808080" w:themeColor="background1" w:themeShade="80"/>
                <w:sz w:val="20"/>
                <w:szCs w:val="20"/>
              </w:rPr>
              <w:t>de ponderación</w:t>
            </w:r>
          </w:p>
          <w:p w14:paraId="2062BA23" w14:textId="70530655" w:rsidR="00A96C18" w:rsidRPr="005C2109" w:rsidRDefault="00812908" w:rsidP="005C2109">
            <w:pPr>
              <w:pStyle w:val="Prrafodelista"/>
              <w:numPr>
                <w:ilvl w:val="0"/>
                <w:numId w:val="33"/>
              </w:numPr>
              <w:spacing w:after="0" w:line="240" w:lineRule="auto"/>
              <w:rPr>
                <w:rFonts w:ascii="Verdana" w:hAnsi="Verdana"/>
                <w:b/>
                <w:bCs/>
                <w:color w:val="808080" w:themeColor="background1" w:themeShade="80"/>
                <w:sz w:val="20"/>
                <w:szCs w:val="20"/>
              </w:rPr>
            </w:pPr>
            <w:r>
              <w:rPr>
                <w:rFonts w:ascii="Verdana" w:hAnsi="Verdana"/>
                <w:b/>
                <w:bCs/>
                <w:color w:val="808080" w:themeColor="background1" w:themeShade="80"/>
                <w:sz w:val="20"/>
                <w:szCs w:val="20"/>
              </w:rPr>
              <w:t>Evaluación o verificación de la oferta económica.</w:t>
            </w:r>
          </w:p>
        </w:tc>
        <w:tc>
          <w:tcPr>
            <w:tcW w:w="5292" w:type="dxa"/>
          </w:tcPr>
          <w:p w14:paraId="068B8671" w14:textId="6E648701" w:rsidR="003263AB" w:rsidRPr="00DB0943" w:rsidRDefault="00DB0943" w:rsidP="00DB0943">
            <w:pPr>
              <w:jc w:val="center"/>
              <w:rPr>
                <w:rFonts w:ascii="Verdana" w:hAnsi="Verdana"/>
                <w:b/>
                <w:bCs/>
                <w:color w:val="808080" w:themeColor="background1" w:themeShade="80"/>
                <w:sz w:val="20"/>
                <w:szCs w:val="20"/>
              </w:rPr>
            </w:pPr>
            <w:r w:rsidRPr="00DB0943">
              <w:rPr>
                <w:rFonts w:ascii="Verdana" w:hAnsi="Verdana"/>
                <w:b/>
                <w:bCs/>
                <w:color w:val="808080" w:themeColor="background1" w:themeShade="80"/>
                <w:sz w:val="20"/>
                <w:szCs w:val="20"/>
              </w:rPr>
              <w:t>Firma</w:t>
            </w:r>
          </w:p>
        </w:tc>
      </w:tr>
      <w:tr w:rsidR="003263AB" w14:paraId="27E8E94E" w14:textId="77777777" w:rsidTr="009A31A4">
        <w:tc>
          <w:tcPr>
            <w:tcW w:w="5291" w:type="dxa"/>
          </w:tcPr>
          <w:p w14:paraId="7BC6ED10" w14:textId="0587B74B" w:rsidR="003263AB" w:rsidRDefault="00887148" w:rsidP="005969B8">
            <w:pPr>
              <w:jc w:val="both"/>
              <w:rPr>
                <w:rFonts w:ascii="Verdana" w:hAnsi="Verdana"/>
                <w:color w:val="808080" w:themeColor="background1" w:themeShade="80"/>
                <w:sz w:val="20"/>
                <w:szCs w:val="20"/>
              </w:rPr>
            </w:pPr>
            <w:r>
              <w:rPr>
                <w:rFonts w:ascii="Verdana" w:hAnsi="Verdana"/>
                <w:color w:val="808080" w:themeColor="background1" w:themeShade="80"/>
                <w:sz w:val="20"/>
                <w:szCs w:val="20"/>
              </w:rPr>
              <w:t xml:space="preserve">(ORIENTACIÓN: </w:t>
            </w:r>
            <w:r w:rsidR="00262783" w:rsidRPr="00262783">
              <w:rPr>
                <w:rFonts w:ascii="Verdana" w:hAnsi="Verdana"/>
                <w:color w:val="808080" w:themeColor="background1" w:themeShade="80"/>
                <w:sz w:val="20"/>
                <w:szCs w:val="20"/>
              </w:rPr>
              <w:t>Debe diligenciarse con la información de todos los integrantes del Comité Evaluador, por lo que se deben incluir tantas filas como sean necesarias</w:t>
            </w:r>
            <w:r>
              <w:rPr>
                <w:rFonts w:ascii="Verdana" w:hAnsi="Verdana"/>
                <w:color w:val="808080" w:themeColor="background1" w:themeShade="80"/>
                <w:sz w:val="20"/>
                <w:szCs w:val="20"/>
              </w:rPr>
              <w:t>)</w:t>
            </w:r>
          </w:p>
        </w:tc>
        <w:tc>
          <w:tcPr>
            <w:tcW w:w="5292" w:type="dxa"/>
          </w:tcPr>
          <w:p w14:paraId="19817EA5" w14:textId="77777777" w:rsidR="003263AB" w:rsidRDefault="003263AB" w:rsidP="005969B8">
            <w:pPr>
              <w:jc w:val="both"/>
              <w:rPr>
                <w:rFonts w:ascii="Verdana" w:hAnsi="Verdana"/>
                <w:color w:val="808080" w:themeColor="background1" w:themeShade="80"/>
                <w:sz w:val="20"/>
                <w:szCs w:val="20"/>
              </w:rPr>
            </w:pPr>
          </w:p>
        </w:tc>
        <w:tc>
          <w:tcPr>
            <w:tcW w:w="5292" w:type="dxa"/>
          </w:tcPr>
          <w:p w14:paraId="17E42EED" w14:textId="77777777" w:rsidR="003263AB" w:rsidRDefault="003263AB" w:rsidP="005969B8">
            <w:pPr>
              <w:jc w:val="both"/>
              <w:rPr>
                <w:rFonts w:ascii="Verdana" w:hAnsi="Verdana"/>
                <w:color w:val="808080" w:themeColor="background1" w:themeShade="80"/>
                <w:sz w:val="20"/>
                <w:szCs w:val="20"/>
              </w:rPr>
            </w:pPr>
          </w:p>
        </w:tc>
      </w:tr>
    </w:tbl>
    <w:p w14:paraId="5F578FD6" w14:textId="671E9835" w:rsidR="00DD70C4" w:rsidRPr="008F136F" w:rsidRDefault="00DD70C4" w:rsidP="005969B8">
      <w:pPr>
        <w:jc w:val="both"/>
        <w:rPr>
          <w:rFonts w:ascii="Verdana" w:hAnsi="Verdana"/>
          <w:color w:val="808080" w:themeColor="background1" w:themeShade="80"/>
          <w:sz w:val="20"/>
          <w:szCs w:val="20"/>
        </w:rPr>
      </w:pPr>
    </w:p>
    <w:sectPr w:rsidR="00DD70C4" w:rsidRPr="008F136F" w:rsidSect="00E14A51">
      <w:headerReference w:type="default" r:id="rId9"/>
      <w:footerReference w:type="even" r:id="rId10"/>
      <w:footerReference w:type="default" r:id="rId11"/>
      <w:pgSz w:w="18720" w:h="12240" w:orient="landscape" w:code="14"/>
      <w:pgMar w:top="1701" w:right="1701" w:bottom="11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DD1AC" w14:textId="77777777" w:rsidR="00063596" w:rsidRDefault="00063596">
      <w:r>
        <w:separator/>
      </w:r>
    </w:p>
  </w:endnote>
  <w:endnote w:type="continuationSeparator" w:id="0">
    <w:p w14:paraId="48836021" w14:textId="77777777" w:rsidR="00063596" w:rsidRDefault="0006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95E6E" w14:textId="77777777" w:rsidR="005A3117" w:rsidRDefault="005A3117">
    <w:pPr>
      <w:pStyle w:val="Piedepgina"/>
    </w:pPr>
  </w:p>
  <w:p w14:paraId="0A189AF9" w14:textId="77777777" w:rsidR="005A3117" w:rsidRDefault="005A31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60C37" w14:textId="77777777" w:rsidR="005A3117" w:rsidRPr="005B504A" w:rsidRDefault="005A3117" w:rsidP="006579BD">
    <w:pPr>
      <w:jc w:val="center"/>
      <w:rPr>
        <w:rFonts w:ascii="Calibri" w:hAnsi="Calibri" w:cs="Arial"/>
        <w:sz w:val="16"/>
        <w:szCs w:val="16"/>
        <w:lang w:val="en-US"/>
      </w:rPr>
    </w:pPr>
  </w:p>
  <w:p w14:paraId="199F8D00" w14:textId="77777777" w:rsidR="005A3117" w:rsidRPr="005B504A" w:rsidRDefault="005A3117" w:rsidP="006579BD">
    <w:pPr>
      <w:pStyle w:val="Piedepgina"/>
      <w:jc w:val="center"/>
      <w:rPr>
        <w:rFonts w:ascii="Calibri" w:hAnsi="Calibri" w:cs="Arial"/>
        <w:sz w:val="16"/>
        <w:szCs w:val="16"/>
      </w:rPr>
    </w:pPr>
    <w:r w:rsidRPr="005B504A">
      <w:rPr>
        <w:rFonts w:ascii="Calibri" w:hAnsi="Calibri" w:cs="Arial"/>
        <w:sz w:val="16"/>
        <w:szCs w:val="16"/>
      </w:rPr>
      <w:t xml:space="preserve">Página </w:t>
    </w:r>
    <w:r w:rsidRPr="005B504A">
      <w:rPr>
        <w:rFonts w:ascii="Calibri" w:hAnsi="Calibri" w:cs="Arial"/>
        <w:sz w:val="16"/>
        <w:szCs w:val="16"/>
      </w:rPr>
      <w:fldChar w:fldCharType="begin"/>
    </w:r>
    <w:r w:rsidRPr="005B504A">
      <w:rPr>
        <w:rFonts w:ascii="Calibri" w:hAnsi="Calibri" w:cs="Arial"/>
        <w:sz w:val="16"/>
        <w:szCs w:val="16"/>
      </w:rPr>
      <w:instrText>PAGE</w:instrText>
    </w:r>
    <w:r w:rsidRPr="005B504A">
      <w:rPr>
        <w:rFonts w:ascii="Calibri" w:hAnsi="Calibri" w:cs="Arial"/>
        <w:sz w:val="16"/>
        <w:szCs w:val="16"/>
      </w:rPr>
      <w:fldChar w:fldCharType="separate"/>
    </w:r>
    <w:r w:rsidR="00102F96">
      <w:rPr>
        <w:rFonts w:ascii="Calibri" w:hAnsi="Calibri" w:cs="Arial"/>
        <w:noProof/>
        <w:sz w:val="16"/>
        <w:szCs w:val="16"/>
      </w:rPr>
      <w:t>6</w:t>
    </w:r>
    <w:r w:rsidRPr="005B504A">
      <w:rPr>
        <w:rFonts w:ascii="Calibri" w:hAnsi="Calibri" w:cs="Arial"/>
        <w:sz w:val="16"/>
        <w:szCs w:val="16"/>
      </w:rPr>
      <w:fldChar w:fldCharType="end"/>
    </w:r>
    <w:r w:rsidRPr="005B504A">
      <w:rPr>
        <w:rFonts w:ascii="Calibri" w:hAnsi="Calibri" w:cs="Arial"/>
        <w:sz w:val="16"/>
        <w:szCs w:val="16"/>
      </w:rPr>
      <w:t xml:space="preserve"> de </w:t>
    </w:r>
    <w:r w:rsidRPr="005B504A">
      <w:rPr>
        <w:rFonts w:ascii="Calibri" w:hAnsi="Calibri" w:cs="Arial"/>
        <w:sz w:val="16"/>
        <w:szCs w:val="16"/>
      </w:rPr>
      <w:fldChar w:fldCharType="begin"/>
    </w:r>
    <w:r w:rsidRPr="005B504A">
      <w:rPr>
        <w:rFonts w:ascii="Calibri" w:hAnsi="Calibri" w:cs="Arial"/>
        <w:sz w:val="16"/>
        <w:szCs w:val="16"/>
      </w:rPr>
      <w:instrText>NUMPAGES</w:instrText>
    </w:r>
    <w:r w:rsidRPr="005B504A">
      <w:rPr>
        <w:rFonts w:ascii="Calibri" w:hAnsi="Calibri" w:cs="Arial"/>
        <w:sz w:val="16"/>
        <w:szCs w:val="16"/>
      </w:rPr>
      <w:fldChar w:fldCharType="separate"/>
    </w:r>
    <w:r w:rsidR="00102F96">
      <w:rPr>
        <w:rFonts w:ascii="Calibri" w:hAnsi="Calibri" w:cs="Arial"/>
        <w:noProof/>
        <w:sz w:val="16"/>
        <w:szCs w:val="16"/>
      </w:rPr>
      <w:t>7</w:t>
    </w:r>
    <w:r w:rsidRPr="005B504A">
      <w:rPr>
        <w:rFonts w:ascii="Calibri" w:hAnsi="Calibri"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20027" w14:textId="77777777" w:rsidR="00063596" w:rsidRDefault="00063596">
      <w:r>
        <w:separator/>
      </w:r>
    </w:p>
  </w:footnote>
  <w:footnote w:type="continuationSeparator" w:id="0">
    <w:p w14:paraId="22CCA828" w14:textId="77777777" w:rsidR="00063596" w:rsidRDefault="00063596">
      <w:r>
        <w:continuationSeparator/>
      </w:r>
    </w:p>
  </w:footnote>
  <w:footnote w:id="1">
    <w:p w14:paraId="60559D3A" w14:textId="77777777" w:rsidR="003B1D71" w:rsidRPr="007F11B7" w:rsidRDefault="003B1D71" w:rsidP="003B1D71">
      <w:pPr>
        <w:pStyle w:val="Textonotapie"/>
        <w:rPr>
          <w:sz w:val="18"/>
          <w:szCs w:val="18"/>
          <w:lang w:val="es-ES"/>
        </w:rPr>
      </w:pPr>
      <w:r>
        <w:rPr>
          <w:rStyle w:val="Refdenotaalpie"/>
        </w:rPr>
        <w:footnoteRef/>
      </w:r>
      <w:r>
        <w:t xml:space="preserve"> </w:t>
      </w:r>
      <w:r w:rsidRPr="007F11B7">
        <w:rPr>
          <w:sz w:val="18"/>
          <w:szCs w:val="18"/>
        </w:rPr>
        <w:t xml:space="preserve">Consejo de Estado. Sección Tercera. Sentencia del 20 de febrero de 2017. Exp. 57.783. Consejero Ponente: Jaime Orlando Santofimio Gamboa.  </w:t>
      </w:r>
    </w:p>
  </w:footnote>
  <w:footnote w:id="2">
    <w:p w14:paraId="4F7DB660" w14:textId="77777777" w:rsidR="003B1D71" w:rsidRPr="007F11B7" w:rsidRDefault="003B1D71" w:rsidP="003B1D71">
      <w:pPr>
        <w:pStyle w:val="Textonotapie"/>
        <w:rPr>
          <w:sz w:val="18"/>
          <w:szCs w:val="18"/>
          <w:lang w:val="es-ES"/>
        </w:rPr>
      </w:pPr>
      <w:r w:rsidRPr="007F11B7">
        <w:rPr>
          <w:rStyle w:val="Refdenotaalpie"/>
          <w:sz w:val="18"/>
          <w:szCs w:val="18"/>
        </w:rPr>
        <w:footnoteRef/>
      </w:r>
      <w:r w:rsidRPr="007F11B7">
        <w:rPr>
          <w:sz w:val="18"/>
          <w:szCs w:val="18"/>
        </w:rPr>
        <w:t xml:space="preserve"> «El informe de evaluación realizado por el comité evaluador no es un acto administrativo […]. Se trata de un documento de trámite o preparatorio necesario para formar en definitiva la voluntad del Estado que tampoco es vinculante en cuanto no determina el resultado final, amén de no ser producido por la autoridad competente para efectuar la selección» (DÁVILA VINUEZA, Luis Guillermo. Régimen jurídico de la contratación estatal. 3ª ed. Bogotá: Legis, 2016. p. 439).  </w:t>
      </w:r>
    </w:p>
  </w:footnote>
  <w:footnote w:id="3">
    <w:p w14:paraId="24CA67D4" w14:textId="77777777" w:rsidR="003B1D71" w:rsidRPr="007F11B7" w:rsidRDefault="003B1D71" w:rsidP="003B1D71">
      <w:pPr>
        <w:pStyle w:val="Textonotapie"/>
        <w:rPr>
          <w:sz w:val="18"/>
          <w:szCs w:val="18"/>
          <w:lang w:val="es-ES"/>
        </w:rPr>
      </w:pPr>
      <w:r w:rsidRPr="007F11B7">
        <w:rPr>
          <w:rStyle w:val="Refdenotaalpie"/>
          <w:sz w:val="18"/>
          <w:szCs w:val="18"/>
        </w:rPr>
        <w:footnoteRef/>
      </w:r>
      <w:r w:rsidRPr="007F11B7">
        <w:rPr>
          <w:sz w:val="18"/>
          <w:szCs w:val="18"/>
        </w:rPr>
        <w:t xml:space="preserve"> Consejo de Estado. Sección Tercera. Sentencia del 16 de marzo de 2015. </w:t>
      </w:r>
      <w:r w:rsidRPr="007F11B7">
        <w:rPr>
          <w:sz w:val="18"/>
          <w:szCs w:val="18"/>
        </w:rPr>
        <w:t xml:space="preserve">Exp. 28.040. Consejera Ponente: Olga Melida Valle de la Hoz.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jc w:val="center"/>
      <w:tblBorders>
        <w:top w:val="dotted" w:sz="4" w:space="0" w:color="000000"/>
        <w:left w:val="single" w:sz="4" w:space="0" w:color="000000"/>
        <w:right w:val="single" w:sz="4" w:space="0" w:color="000000"/>
        <w:insideV w:val="dotted" w:sz="4" w:space="0" w:color="000000"/>
      </w:tblBorders>
      <w:tblLook w:val="01E0" w:firstRow="1" w:lastRow="1" w:firstColumn="1" w:lastColumn="1" w:noHBand="0" w:noVBand="0"/>
    </w:tblPr>
    <w:tblGrid>
      <w:gridCol w:w="1260"/>
      <w:gridCol w:w="1434"/>
      <w:gridCol w:w="1701"/>
      <w:gridCol w:w="1417"/>
      <w:gridCol w:w="1134"/>
      <w:gridCol w:w="1559"/>
      <w:gridCol w:w="2268"/>
    </w:tblGrid>
    <w:tr w:rsidR="00785B36" w:rsidRPr="0043486B" w14:paraId="14E2652F" w14:textId="77777777" w:rsidTr="00785B36">
      <w:trPr>
        <w:trHeight w:val="423"/>
        <w:jc w:val="center"/>
      </w:trPr>
      <w:tc>
        <w:tcPr>
          <w:tcW w:w="1260" w:type="dxa"/>
          <w:vMerge w:val="restart"/>
          <w:tcBorders>
            <w:top w:val="nil"/>
            <w:left w:val="nil"/>
            <w:right w:val="dotted" w:sz="4" w:space="0" w:color="000000"/>
          </w:tcBorders>
          <w:vAlign w:val="center"/>
        </w:tcPr>
        <w:p w14:paraId="7E6E40C0" w14:textId="77777777" w:rsidR="00785B36" w:rsidRPr="0043486B" w:rsidRDefault="00785B36" w:rsidP="00785B36">
          <w:pPr>
            <w:jc w:val="center"/>
            <w:rPr>
              <w:sz w:val="21"/>
              <w:szCs w:val="21"/>
            </w:rPr>
          </w:pPr>
          <w:bookmarkStart w:id="1" w:name="_Hlk172219355"/>
          <w:r w:rsidRPr="001623EB">
            <w:rPr>
              <w:noProof/>
            </w:rPr>
            <w:drawing>
              <wp:inline distT="0" distB="0" distL="0" distR="0" wp14:anchorId="68C157C7" wp14:editId="5C515D16">
                <wp:extent cx="609600" cy="895350"/>
                <wp:effectExtent l="0" t="0" r="0" b="0"/>
                <wp:docPr id="140083056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830561"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22861" t="13853" r="16002" b="12555"/>
                        <a:stretch>
                          <a:fillRect/>
                        </a:stretch>
                      </pic:blipFill>
                      <pic:spPr bwMode="auto">
                        <a:xfrm>
                          <a:off x="0" y="0"/>
                          <a:ext cx="609600" cy="895350"/>
                        </a:xfrm>
                        <a:prstGeom prst="rect">
                          <a:avLst/>
                        </a:prstGeom>
                        <a:noFill/>
                        <a:ln>
                          <a:noFill/>
                        </a:ln>
                      </pic:spPr>
                    </pic:pic>
                  </a:graphicData>
                </a:graphic>
              </wp:inline>
            </w:drawing>
          </w:r>
        </w:p>
      </w:tc>
      <w:tc>
        <w:tcPr>
          <w:tcW w:w="9513" w:type="dxa"/>
          <w:gridSpan w:val="6"/>
          <w:tcBorders>
            <w:top w:val="dotted" w:sz="4" w:space="0" w:color="000000"/>
            <w:left w:val="dotted" w:sz="4" w:space="0" w:color="000000"/>
            <w:bottom w:val="dotted" w:sz="4" w:space="0" w:color="000000"/>
            <w:right w:val="dotted" w:sz="4" w:space="0" w:color="000000"/>
          </w:tcBorders>
          <w:shd w:val="clear" w:color="auto" w:fill="F2F2F2"/>
          <w:vAlign w:val="center"/>
        </w:tcPr>
        <w:p w14:paraId="66B6FBAF" w14:textId="77777777" w:rsidR="00785B36" w:rsidRPr="00785B36" w:rsidRDefault="00785B36" w:rsidP="00785B36">
          <w:pPr>
            <w:jc w:val="center"/>
            <w:rPr>
              <w:rFonts w:asciiTheme="minorHAnsi" w:hAnsiTheme="minorHAnsi" w:cstheme="minorHAnsi"/>
              <w:sz w:val="21"/>
              <w:szCs w:val="21"/>
            </w:rPr>
          </w:pPr>
          <w:r w:rsidRPr="00785B36">
            <w:rPr>
              <w:rFonts w:asciiTheme="minorHAnsi" w:hAnsiTheme="minorHAnsi" w:cstheme="minorHAnsi"/>
              <w:b/>
              <w:sz w:val="28"/>
              <w:szCs w:val="21"/>
            </w:rPr>
            <w:t>CONSOLIDADO INFORME DE VERIFICACIÓN Y EVALUACIÓN DE PROPUESTAS</w:t>
          </w:r>
        </w:p>
      </w:tc>
    </w:tr>
    <w:tr w:rsidR="00785B36" w:rsidRPr="0043486B" w14:paraId="322AB5C1" w14:textId="77777777" w:rsidTr="00785B36">
      <w:trPr>
        <w:trHeight w:val="401"/>
        <w:jc w:val="center"/>
      </w:trPr>
      <w:tc>
        <w:tcPr>
          <w:tcW w:w="1260" w:type="dxa"/>
          <w:vMerge/>
          <w:tcBorders>
            <w:top w:val="nil"/>
            <w:left w:val="nil"/>
            <w:right w:val="dotted" w:sz="4" w:space="0" w:color="000000"/>
          </w:tcBorders>
          <w:vAlign w:val="center"/>
        </w:tcPr>
        <w:p w14:paraId="4C50722C" w14:textId="77777777" w:rsidR="00785B36" w:rsidRPr="0043486B" w:rsidRDefault="00785B36" w:rsidP="00785B36">
          <w:pPr>
            <w:jc w:val="center"/>
            <w:rPr>
              <w:sz w:val="21"/>
              <w:szCs w:val="21"/>
            </w:rPr>
          </w:pPr>
        </w:p>
      </w:tc>
      <w:tc>
        <w:tcPr>
          <w:tcW w:w="9513" w:type="dxa"/>
          <w:gridSpan w:val="6"/>
          <w:tcBorders>
            <w:top w:val="dotted" w:sz="4" w:space="0" w:color="000000"/>
            <w:left w:val="dotted" w:sz="4" w:space="0" w:color="000000"/>
            <w:bottom w:val="dotted" w:sz="4" w:space="0" w:color="000000"/>
            <w:right w:val="dotted" w:sz="4" w:space="0" w:color="000000"/>
          </w:tcBorders>
          <w:vAlign w:val="center"/>
        </w:tcPr>
        <w:p w14:paraId="4538E15E" w14:textId="77777777" w:rsidR="00785B36" w:rsidRPr="00785B36" w:rsidRDefault="00785B36" w:rsidP="00785B36">
          <w:pPr>
            <w:jc w:val="center"/>
            <w:rPr>
              <w:rFonts w:asciiTheme="minorHAnsi" w:hAnsiTheme="minorHAnsi" w:cstheme="minorHAnsi"/>
              <w:sz w:val="21"/>
              <w:szCs w:val="21"/>
            </w:rPr>
          </w:pPr>
          <w:r w:rsidRPr="00785B36">
            <w:rPr>
              <w:rFonts w:asciiTheme="minorHAnsi" w:hAnsiTheme="minorHAnsi" w:cstheme="minorHAnsi"/>
              <w:sz w:val="21"/>
              <w:szCs w:val="21"/>
            </w:rPr>
            <w:t>GESTIÓN DE LA CONTRATACIÓN PÚBLICA</w:t>
          </w:r>
        </w:p>
      </w:tc>
    </w:tr>
    <w:tr w:rsidR="00785B36" w:rsidRPr="0043486B" w14:paraId="66410DF5" w14:textId="77777777" w:rsidTr="00785B36">
      <w:trPr>
        <w:trHeight w:val="450"/>
        <w:jc w:val="center"/>
      </w:trPr>
      <w:tc>
        <w:tcPr>
          <w:tcW w:w="1260" w:type="dxa"/>
          <w:vMerge/>
          <w:tcBorders>
            <w:top w:val="nil"/>
            <w:left w:val="nil"/>
            <w:right w:val="dotted" w:sz="4" w:space="0" w:color="000000"/>
          </w:tcBorders>
          <w:vAlign w:val="center"/>
        </w:tcPr>
        <w:p w14:paraId="2B8B8874" w14:textId="77777777" w:rsidR="00785B36" w:rsidRPr="0043486B" w:rsidRDefault="00785B36" w:rsidP="00785B36">
          <w:pPr>
            <w:jc w:val="center"/>
            <w:rPr>
              <w:sz w:val="21"/>
              <w:szCs w:val="21"/>
            </w:rPr>
          </w:pPr>
        </w:p>
      </w:tc>
      <w:tc>
        <w:tcPr>
          <w:tcW w:w="1434" w:type="dxa"/>
          <w:tcBorders>
            <w:top w:val="dotted" w:sz="4" w:space="0" w:color="000000"/>
            <w:left w:val="dotted" w:sz="4" w:space="0" w:color="000000"/>
            <w:bottom w:val="dotted" w:sz="4" w:space="0" w:color="000000"/>
          </w:tcBorders>
          <w:vAlign w:val="center"/>
        </w:tcPr>
        <w:p w14:paraId="22FE8DBA" w14:textId="77777777" w:rsidR="00785B36" w:rsidRPr="00785B36" w:rsidRDefault="00785B36" w:rsidP="00785B36">
          <w:pPr>
            <w:jc w:val="center"/>
            <w:rPr>
              <w:rFonts w:asciiTheme="minorHAnsi" w:hAnsiTheme="minorHAnsi" w:cstheme="minorHAnsi"/>
              <w:b/>
              <w:sz w:val="21"/>
              <w:szCs w:val="21"/>
            </w:rPr>
          </w:pPr>
          <w:r w:rsidRPr="00785B36">
            <w:rPr>
              <w:rFonts w:asciiTheme="minorHAnsi" w:hAnsiTheme="minorHAnsi" w:cstheme="minorHAnsi"/>
              <w:b/>
              <w:bCs/>
              <w:spacing w:val="-6"/>
              <w:sz w:val="21"/>
              <w:szCs w:val="21"/>
            </w:rPr>
            <w:t>CÓDIGO</w:t>
          </w:r>
        </w:p>
      </w:tc>
      <w:tc>
        <w:tcPr>
          <w:tcW w:w="1701" w:type="dxa"/>
          <w:tcBorders>
            <w:top w:val="dotted" w:sz="4" w:space="0" w:color="000000"/>
            <w:bottom w:val="dotted" w:sz="4" w:space="0" w:color="000000"/>
          </w:tcBorders>
          <w:vAlign w:val="center"/>
        </w:tcPr>
        <w:p w14:paraId="1A8FEC45" w14:textId="77777777" w:rsidR="00785B36" w:rsidRPr="00785B36" w:rsidRDefault="00785B36" w:rsidP="00785B36">
          <w:pPr>
            <w:jc w:val="center"/>
            <w:rPr>
              <w:rFonts w:asciiTheme="minorHAnsi" w:hAnsiTheme="minorHAnsi" w:cstheme="minorHAnsi"/>
              <w:sz w:val="21"/>
              <w:szCs w:val="21"/>
            </w:rPr>
          </w:pPr>
          <w:r w:rsidRPr="00785B36">
            <w:rPr>
              <w:rFonts w:asciiTheme="minorHAnsi" w:hAnsiTheme="minorHAnsi" w:cstheme="minorHAnsi"/>
              <w:bCs/>
              <w:spacing w:val="-6"/>
              <w:sz w:val="21"/>
              <w:szCs w:val="21"/>
            </w:rPr>
            <w:t>GCOP-F-018</w:t>
          </w:r>
        </w:p>
      </w:tc>
      <w:tc>
        <w:tcPr>
          <w:tcW w:w="1417" w:type="dxa"/>
          <w:tcBorders>
            <w:top w:val="dotted" w:sz="4" w:space="0" w:color="000000"/>
            <w:bottom w:val="dotted" w:sz="4" w:space="0" w:color="000000"/>
          </w:tcBorders>
          <w:vAlign w:val="center"/>
        </w:tcPr>
        <w:p w14:paraId="1E67C26C" w14:textId="77777777" w:rsidR="00785B36" w:rsidRPr="00785B36" w:rsidRDefault="00785B36" w:rsidP="00785B36">
          <w:pPr>
            <w:jc w:val="center"/>
            <w:rPr>
              <w:rFonts w:asciiTheme="minorHAnsi" w:hAnsiTheme="minorHAnsi" w:cstheme="minorHAnsi"/>
              <w:sz w:val="21"/>
              <w:szCs w:val="21"/>
            </w:rPr>
          </w:pPr>
          <w:r w:rsidRPr="00785B36">
            <w:rPr>
              <w:rFonts w:asciiTheme="minorHAnsi" w:hAnsiTheme="minorHAnsi" w:cstheme="minorHAnsi"/>
              <w:b/>
              <w:sz w:val="21"/>
              <w:szCs w:val="21"/>
            </w:rPr>
            <w:t>VERSIÓN</w:t>
          </w:r>
        </w:p>
      </w:tc>
      <w:tc>
        <w:tcPr>
          <w:tcW w:w="1134" w:type="dxa"/>
          <w:tcBorders>
            <w:top w:val="dotted" w:sz="4" w:space="0" w:color="000000"/>
            <w:bottom w:val="dotted" w:sz="4" w:space="0" w:color="000000"/>
          </w:tcBorders>
          <w:vAlign w:val="center"/>
        </w:tcPr>
        <w:p w14:paraId="0D9A7B49" w14:textId="6888ABEA" w:rsidR="00785B36" w:rsidRPr="00785B36" w:rsidRDefault="00785B36" w:rsidP="00785B36">
          <w:pPr>
            <w:jc w:val="center"/>
            <w:rPr>
              <w:rFonts w:asciiTheme="minorHAnsi" w:hAnsiTheme="minorHAnsi" w:cstheme="minorHAnsi"/>
              <w:sz w:val="21"/>
              <w:szCs w:val="21"/>
            </w:rPr>
          </w:pPr>
          <w:r w:rsidRPr="00785B36">
            <w:rPr>
              <w:rFonts w:asciiTheme="minorHAnsi" w:hAnsiTheme="minorHAnsi" w:cstheme="minorHAnsi"/>
              <w:sz w:val="21"/>
              <w:szCs w:val="21"/>
            </w:rPr>
            <w:t>00</w:t>
          </w:r>
          <w:r w:rsidR="0086262E">
            <w:rPr>
              <w:rFonts w:asciiTheme="minorHAnsi" w:hAnsiTheme="minorHAnsi" w:cstheme="minorHAnsi"/>
              <w:sz w:val="21"/>
              <w:szCs w:val="21"/>
            </w:rPr>
            <w:t>4</w:t>
          </w:r>
        </w:p>
      </w:tc>
      <w:tc>
        <w:tcPr>
          <w:tcW w:w="1559" w:type="dxa"/>
          <w:tcBorders>
            <w:top w:val="dotted" w:sz="4" w:space="0" w:color="000000"/>
            <w:bottom w:val="dotted" w:sz="4" w:space="0" w:color="000000"/>
          </w:tcBorders>
          <w:vAlign w:val="center"/>
        </w:tcPr>
        <w:p w14:paraId="7A784F05" w14:textId="77777777" w:rsidR="00785B36" w:rsidRPr="00785B36" w:rsidRDefault="00785B36" w:rsidP="00785B36">
          <w:pPr>
            <w:jc w:val="center"/>
            <w:rPr>
              <w:rFonts w:asciiTheme="minorHAnsi" w:hAnsiTheme="minorHAnsi" w:cstheme="minorHAnsi"/>
              <w:sz w:val="21"/>
              <w:szCs w:val="21"/>
            </w:rPr>
          </w:pPr>
          <w:r w:rsidRPr="00785B36">
            <w:rPr>
              <w:rFonts w:asciiTheme="minorHAnsi" w:hAnsiTheme="minorHAnsi" w:cstheme="minorHAnsi"/>
              <w:b/>
              <w:sz w:val="21"/>
              <w:szCs w:val="21"/>
            </w:rPr>
            <w:t>FECHA</w:t>
          </w:r>
        </w:p>
      </w:tc>
      <w:tc>
        <w:tcPr>
          <w:tcW w:w="2268" w:type="dxa"/>
          <w:tcBorders>
            <w:top w:val="dotted" w:sz="4" w:space="0" w:color="000000"/>
            <w:bottom w:val="dotted" w:sz="4" w:space="0" w:color="000000"/>
            <w:right w:val="dotted" w:sz="4" w:space="0" w:color="000000"/>
          </w:tcBorders>
          <w:vAlign w:val="center"/>
        </w:tcPr>
        <w:p w14:paraId="747C7929" w14:textId="16FC12E5" w:rsidR="00785B36" w:rsidRPr="00785B36" w:rsidRDefault="0086262E" w:rsidP="00785B36">
          <w:pPr>
            <w:jc w:val="center"/>
            <w:rPr>
              <w:rFonts w:asciiTheme="minorHAnsi" w:hAnsiTheme="minorHAnsi" w:cstheme="minorHAnsi"/>
              <w:sz w:val="21"/>
              <w:szCs w:val="21"/>
              <w:highlight w:val="yellow"/>
            </w:rPr>
          </w:pPr>
          <w:r>
            <w:rPr>
              <w:rFonts w:asciiTheme="minorHAnsi" w:hAnsiTheme="minorHAnsi" w:cstheme="minorHAnsi"/>
              <w:sz w:val="21"/>
              <w:szCs w:val="21"/>
            </w:rPr>
            <w:t>25/04/2025</w:t>
          </w:r>
        </w:p>
      </w:tc>
    </w:tr>
    <w:bookmarkEnd w:id="1"/>
  </w:tbl>
  <w:p w14:paraId="4B3BC9EE" w14:textId="77777777" w:rsidR="005A3117" w:rsidRDefault="005A3117" w:rsidP="00254169">
    <w:pPr>
      <w:pStyle w:val="Encabezado"/>
      <w:rPr>
        <w:rFonts w:ascii="Arial Narrow" w:hAnsi="Arial Narrow" w:cs="Arial"/>
        <w:b/>
        <w:sz w:val="20"/>
        <w:szCs w:val="20"/>
      </w:rPr>
    </w:pPr>
  </w:p>
  <w:p w14:paraId="4FBE7AD7" w14:textId="77777777" w:rsidR="005A3117" w:rsidRPr="00254169" w:rsidRDefault="005A3117" w:rsidP="00254169">
    <w:pPr>
      <w:pStyle w:val="Encabezado"/>
      <w:rPr>
        <w:rFonts w:ascii="Arial Narrow" w:hAnsi="Arial Narrow"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23257D"/>
    <w:multiLevelType w:val="multilevel"/>
    <w:tmpl w:val="FFFFFFFF"/>
    <w:lvl w:ilvl="0">
      <w:start w:val="1"/>
      <w:numFmt w:val="upperRoman"/>
      <w:lvlText w:val="%1"/>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C157D8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F41E222"/>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2C640AE"/>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49517F5"/>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1C3136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80E6B75"/>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99373F1"/>
    <w:multiLevelType w:val="hybridMultilevel"/>
    <w:tmpl w:val="EF46D9E6"/>
    <w:lvl w:ilvl="0" w:tplc="F7D6599C">
      <w:start w:val="1"/>
      <w:numFmt w:val="decimal"/>
      <w:lvlText w:val="%1."/>
      <w:lvlJc w:val="left"/>
      <w:pPr>
        <w:ind w:left="360" w:hanging="360"/>
      </w:pPr>
      <w:rPr>
        <w:rFonts w:hint="default"/>
        <w:u w:v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60002D"/>
    <w:multiLevelType w:val="hybridMultilevel"/>
    <w:tmpl w:val="D61EB630"/>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119DC51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2DC3689"/>
    <w:multiLevelType w:val="hybridMultilevel"/>
    <w:tmpl w:val="8E8AC9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9EA4A93"/>
    <w:multiLevelType w:val="hybridMultilevel"/>
    <w:tmpl w:val="4AB431AE"/>
    <w:lvl w:ilvl="0" w:tplc="B980DDF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D190E6A"/>
    <w:multiLevelType w:val="hybridMultilevel"/>
    <w:tmpl w:val="7B8A011E"/>
    <w:lvl w:ilvl="0" w:tplc="29F4CE40">
      <w:start w:val="1"/>
      <w:numFmt w:val="decimal"/>
      <w:lvlText w:val="%1."/>
      <w:lvlJc w:val="left"/>
      <w:pPr>
        <w:ind w:left="360" w:hanging="360"/>
      </w:pPr>
      <w:rPr>
        <w:rFonts w:hint="default"/>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21B3132E"/>
    <w:multiLevelType w:val="multilevel"/>
    <w:tmpl w:val="0298F89A"/>
    <w:lvl w:ilvl="0">
      <w:start w:val="2"/>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22051749"/>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4E47449"/>
    <w:multiLevelType w:val="hybridMultilevel"/>
    <w:tmpl w:val="8B4082D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2F5C0FCC"/>
    <w:multiLevelType w:val="multilevel"/>
    <w:tmpl w:val="640CAF8C"/>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002EC5"/>
    <w:multiLevelType w:val="hybridMultilevel"/>
    <w:tmpl w:val="5FD01DF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3DA3393"/>
    <w:multiLevelType w:val="multilevel"/>
    <w:tmpl w:val="F9FA73F2"/>
    <w:lvl w:ilvl="0">
      <w:start w:val="1"/>
      <w:numFmt w:val="decimal"/>
      <w:lvlText w:val="%1."/>
      <w:lvlJc w:val="left"/>
      <w:pPr>
        <w:ind w:left="1146" w:hanging="360"/>
      </w:pPr>
      <w:rPr>
        <w:rFonts w:hint="default"/>
      </w:rPr>
    </w:lvl>
    <w:lvl w:ilvl="1">
      <w:start w:val="1"/>
      <w:numFmt w:val="decimal"/>
      <w:isLgl/>
      <w:lvlText w:val="%1.%2."/>
      <w:lvlJc w:val="left"/>
      <w:pPr>
        <w:ind w:left="1211" w:hanging="360"/>
      </w:pPr>
      <w:rPr>
        <w:rFonts w:hint="default"/>
        <w:sz w:val="28"/>
        <w:u w:val="single"/>
      </w:rPr>
    </w:lvl>
    <w:lvl w:ilvl="2">
      <w:start w:val="1"/>
      <w:numFmt w:val="decimal"/>
      <w:isLgl/>
      <w:lvlText w:val="%1.%2.%3."/>
      <w:lvlJc w:val="left"/>
      <w:pPr>
        <w:ind w:left="1636"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126" w:hanging="1080"/>
      </w:pPr>
      <w:rPr>
        <w:rFonts w:hint="default"/>
      </w:rPr>
    </w:lvl>
    <w:lvl w:ilvl="5">
      <w:start w:val="1"/>
      <w:numFmt w:val="decimal"/>
      <w:isLgl/>
      <w:lvlText w:val="%1.%2.%3.%4.%5.%6."/>
      <w:lvlJc w:val="left"/>
      <w:pPr>
        <w:ind w:left="2191" w:hanging="1080"/>
      </w:pPr>
      <w:rPr>
        <w:rFonts w:hint="default"/>
      </w:rPr>
    </w:lvl>
    <w:lvl w:ilvl="6">
      <w:start w:val="1"/>
      <w:numFmt w:val="decimal"/>
      <w:isLgl/>
      <w:lvlText w:val="%1.%2.%3.%4.%5.%6.%7."/>
      <w:lvlJc w:val="left"/>
      <w:pPr>
        <w:ind w:left="2616" w:hanging="1440"/>
      </w:pPr>
      <w:rPr>
        <w:rFonts w:hint="default"/>
      </w:rPr>
    </w:lvl>
    <w:lvl w:ilvl="7">
      <w:start w:val="1"/>
      <w:numFmt w:val="decimal"/>
      <w:isLgl/>
      <w:lvlText w:val="%1.%2.%3.%4.%5.%6.%7.%8."/>
      <w:lvlJc w:val="left"/>
      <w:pPr>
        <w:ind w:left="2681" w:hanging="1440"/>
      </w:pPr>
      <w:rPr>
        <w:rFonts w:hint="default"/>
      </w:rPr>
    </w:lvl>
    <w:lvl w:ilvl="8">
      <w:start w:val="1"/>
      <w:numFmt w:val="decimal"/>
      <w:isLgl/>
      <w:lvlText w:val="%1.%2.%3.%4.%5.%6.%7.%8.%9."/>
      <w:lvlJc w:val="left"/>
      <w:pPr>
        <w:ind w:left="3106" w:hanging="1800"/>
      </w:pPr>
      <w:rPr>
        <w:rFonts w:hint="default"/>
      </w:rPr>
    </w:lvl>
  </w:abstractNum>
  <w:abstractNum w:abstractNumId="19" w15:restartNumberingAfterBreak="0">
    <w:nsid w:val="4818055F"/>
    <w:multiLevelType w:val="hybridMultilevel"/>
    <w:tmpl w:val="6DC48F2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C8014C9"/>
    <w:multiLevelType w:val="hybridMultilevel"/>
    <w:tmpl w:val="39CE1F8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12B14FF"/>
    <w:multiLevelType w:val="hybridMultilevel"/>
    <w:tmpl w:val="53147BC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52392A2C"/>
    <w:multiLevelType w:val="multilevel"/>
    <w:tmpl w:val="99DC1E7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b/>
        <w:bCs/>
        <w:i w:val="0"/>
        <w:i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26D67F8"/>
    <w:multiLevelType w:val="hybridMultilevel"/>
    <w:tmpl w:val="6CB019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0E45702"/>
    <w:multiLevelType w:val="hybridMultilevel"/>
    <w:tmpl w:val="41441C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20F2E01"/>
    <w:multiLevelType w:val="hybridMultilevel"/>
    <w:tmpl w:val="4BDCB1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DC97D61"/>
    <w:multiLevelType w:val="hybridMultilevel"/>
    <w:tmpl w:val="8AAEBD0E"/>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2DA6941"/>
    <w:multiLevelType w:val="hybridMultilevel"/>
    <w:tmpl w:val="D1F4FB0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77E318BB"/>
    <w:multiLevelType w:val="multilevel"/>
    <w:tmpl w:val="35AEDCB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C6745E7"/>
    <w:multiLevelType w:val="hybridMultilevel"/>
    <w:tmpl w:val="2C48246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7D09103A"/>
    <w:multiLevelType w:val="hybridMultilevel"/>
    <w:tmpl w:val="0F2A342A"/>
    <w:lvl w:ilvl="0" w:tplc="ACD297D2">
      <w:start w:val="1"/>
      <w:numFmt w:val="decimal"/>
      <w:lvlText w:val="%1."/>
      <w:lvlJc w:val="left"/>
      <w:pPr>
        <w:ind w:left="360" w:hanging="360"/>
      </w:pPr>
      <w:rPr>
        <w:rFonts w:hint="default"/>
        <w:color w:val="auto"/>
        <w:u w:v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483428415">
    <w:abstractNumId w:val="8"/>
  </w:num>
  <w:num w:numId="2" w16cid:durableId="454639490">
    <w:abstractNumId w:val="28"/>
  </w:num>
  <w:num w:numId="3" w16cid:durableId="389309589">
    <w:abstractNumId w:val="18"/>
  </w:num>
  <w:num w:numId="4" w16cid:durableId="1809668587">
    <w:abstractNumId w:val="24"/>
  </w:num>
  <w:num w:numId="5" w16cid:durableId="1419591740">
    <w:abstractNumId w:val="12"/>
  </w:num>
  <w:num w:numId="6" w16cid:durableId="208496968">
    <w:abstractNumId w:val="10"/>
  </w:num>
  <w:num w:numId="7" w16cid:durableId="1341539520">
    <w:abstractNumId w:val="7"/>
  </w:num>
  <w:num w:numId="8" w16cid:durableId="1062606871">
    <w:abstractNumId w:val="23"/>
  </w:num>
  <w:num w:numId="9" w16cid:durableId="2041199150">
    <w:abstractNumId w:val="30"/>
  </w:num>
  <w:num w:numId="10" w16cid:durableId="452142476">
    <w:abstractNumId w:val="25"/>
  </w:num>
  <w:num w:numId="11" w16cid:durableId="1498575113">
    <w:abstractNumId w:val="27"/>
  </w:num>
  <w:num w:numId="12" w16cid:durableId="1978415165">
    <w:abstractNumId w:val="15"/>
  </w:num>
  <w:num w:numId="13" w16cid:durableId="1701937038">
    <w:abstractNumId w:val="17"/>
  </w:num>
  <w:num w:numId="14" w16cid:durableId="172384154">
    <w:abstractNumId w:val="21"/>
  </w:num>
  <w:num w:numId="15" w16cid:durableId="356195359">
    <w:abstractNumId w:val="19"/>
  </w:num>
  <w:num w:numId="16" w16cid:durableId="1175342217">
    <w:abstractNumId w:val="13"/>
  </w:num>
  <w:num w:numId="17" w16cid:durableId="978148553">
    <w:abstractNumId w:val="26"/>
  </w:num>
  <w:num w:numId="18" w16cid:durableId="1561399329">
    <w:abstractNumId w:val="28"/>
  </w:num>
  <w:num w:numId="19" w16cid:durableId="1271204642">
    <w:abstractNumId w:val="28"/>
  </w:num>
  <w:num w:numId="20" w16cid:durableId="4719449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4122540">
    <w:abstractNumId w:val="1"/>
  </w:num>
  <w:num w:numId="22" w16cid:durableId="400520199">
    <w:abstractNumId w:val="5"/>
  </w:num>
  <w:num w:numId="23" w16cid:durableId="1359350238">
    <w:abstractNumId w:val="9"/>
  </w:num>
  <w:num w:numId="24" w16cid:durableId="449057023">
    <w:abstractNumId w:val="2"/>
  </w:num>
  <w:num w:numId="25" w16cid:durableId="942498474">
    <w:abstractNumId w:val="4"/>
  </w:num>
  <w:num w:numId="26" w16cid:durableId="1460610899">
    <w:abstractNumId w:val="6"/>
  </w:num>
  <w:num w:numId="27" w16cid:durableId="592396792">
    <w:abstractNumId w:val="3"/>
  </w:num>
  <w:num w:numId="28" w16cid:durableId="476342304">
    <w:abstractNumId w:val="0"/>
  </w:num>
  <w:num w:numId="29" w16cid:durableId="1347829657">
    <w:abstractNumId w:val="14"/>
  </w:num>
  <w:num w:numId="30" w16cid:durableId="64109375">
    <w:abstractNumId w:val="16"/>
  </w:num>
  <w:num w:numId="31" w16cid:durableId="2005667538">
    <w:abstractNumId w:val="20"/>
  </w:num>
  <w:num w:numId="32" w16cid:durableId="718095398">
    <w:abstractNumId w:val="22"/>
  </w:num>
  <w:num w:numId="33" w16cid:durableId="1163474409">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DB6"/>
    <w:rsid w:val="0000253B"/>
    <w:rsid w:val="000055E6"/>
    <w:rsid w:val="000065F8"/>
    <w:rsid w:val="00006631"/>
    <w:rsid w:val="00012717"/>
    <w:rsid w:val="00013FCB"/>
    <w:rsid w:val="00014AF9"/>
    <w:rsid w:val="00022414"/>
    <w:rsid w:val="0002355B"/>
    <w:rsid w:val="000245BB"/>
    <w:rsid w:val="00025962"/>
    <w:rsid w:val="00025C4D"/>
    <w:rsid w:val="000275E5"/>
    <w:rsid w:val="0003009B"/>
    <w:rsid w:val="00031787"/>
    <w:rsid w:val="000335D4"/>
    <w:rsid w:val="000340BE"/>
    <w:rsid w:val="0003466B"/>
    <w:rsid w:val="00036DC4"/>
    <w:rsid w:val="00037A0D"/>
    <w:rsid w:val="00037C44"/>
    <w:rsid w:val="000402D1"/>
    <w:rsid w:val="00040EDB"/>
    <w:rsid w:val="000420E0"/>
    <w:rsid w:val="00044FBE"/>
    <w:rsid w:val="000454D9"/>
    <w:rsid w:val="00047260"/>
    <w:rsid w:val="000513CF"/>
    <w:rsid w:val="00051CFC"/>
    <w:rsid w:val="00055CF6"/>
    <w:rsid w:val="00056F53"/>
    <w:rsid w:val="00057785"/>
    <w:rsid w:val="000604B1"/>
    <w:rsid w:val="000617AD"/>
    <w:rsid w:val="000624B9"/>
    <w:rsid w:val="00063168"/>
    <w:rsid w:val="00063596"/>
    <w:rsid w:val="00064236"/>
    <w:rsid w:val="00071848"/>
    <w:rsid w:val="00072244"/>
    <w:rsid w:val="00076D33"/>
    <w:rsid w:val="000771FE"/>
    <w:rsid w:val="0008016E"/>
    <w:rsid w:val="00082936"/>
    <w:rsid w:val="000834C5"/>
    <w:rsid w:val="00084802"/>
    <w:rsid w:val="0008544A"/>
    <w:rsid w:val="00087999"/>
    <w:rsid w:val="000909AE"/>
    <w:rsid w:val="00092DFE"/>
    <w:rsid w:val="00094B16"/>
    <w:rsid w:val="00094B59"/>
    <w:rsid w:val="00095678"/>
    <w:rsid w:val="00095F0F"/>
    <w:rsid w:val="0009765F"/>
    <w:rsid w:val="000A2F2E"/>
    <w:rsid w:val="000A386B"/>
    <w:rsid w:val="000A7B86"/>
    <w:rsid w:val="000B0DFF"/>
    <w:rsid w:val="000B28DB"/>
    <w:rsid w:val="000B54DA"/>
    <w:rsid w:val="000B6B7E"/>
    <w:rsid w:val="000B6F04"/>
    <w:rsid w:val="000C06F5"/>
    <w:rsid w:val="000C5B27"/>
    <w:rsid w:val="000C72F9"/>
    <w:rsid w:val="000C74D5"/>
    <w:rsid w:val="000C7663"/>
    <w:rsid w:val="000D058E"/>
    <w:rsid w:val="000D06B6"/>
    <w:rsid w:val="000D696B"/>
    <w:rsid w:val="000D77F0"/>
    <w:rsid w:val="000D7A50"/>
    <w:rsid w:val="000E3BBA"/>
    <w:rsid w:val="000E5246"/>
    <w:rsid w:val="000E63B6"/>
    <w:rsid w:val="000E6C25"/>
    <w:rsid w:val="000E709E"/>
    <w:rsid w:val="000F20CA"/>
    <w:rsid w:val="000F2419"/>
    <w:rsid w:val="000F2D1A"/>
    <w:rsid w:val="000F34F0"/>
    <w:rsid w:val="000F4F15"/>
    <w:rsid w:val="000F5B0E"/>
    <w:rsid w:val="000F6FCF"/>
    <w:rsid w:val="00102F96"/>
    <w:rsid w:val="00104821"/>
    <w:rsid w:val="00106D21"/>
    <w:rsid w:val="001072E0"/>
    <w:rsid w:val="00110854"/>
    <w:rsid w:val="00115224"/>
    <w:rsid w:val="00115648"/>
    <w:rsid w:val="00115EAF"/>
    <w:rsid w:val="001171A9"/>
    <w:rsid w:val="0011728C"/>
    <w:rsid w:val="0012166F"/>
    <w:rsid w:val="00121AAE"/>
    <w:rsid w:val="00122EE5"/>
    <w:rsid w:val="0012365B"/>
    <w:rsid w:val="001247B5"/>
    <w:rsid w:val="0012587A"/>
    <w:rsid w:val="00125FEC"/>
    <w:rsid w:val="0012662C"/>
    <w:rsid w:val="00126D1E"/>
    <w:rsid w:val="00127B00"/>
    <w:rsid w:val="00130000"/>
    <w:rsid w:val="001300CF"/>
    <w:rsid w:val="00133A2E"/>
    <w:rsid w:val="0013551C"/>
    <w:rsid w:val="00137258"/>
    <w:rsid w:val="00137F36"/>
    <w:rsid w:val="001431A3"/>
    <w:rsid w:val="00143A0D"/>
    <w:rsid w:val="00143D05"/>
    <w:rsid w:val="00144B22"/>
    <w:rsid w:val="001465D9"/>
    <w:rsid w:val="0014707F"/>
    <w:rsid w:val="00150245"/>
    <w:rsid w:val="00150F7A"/>
    <w:rsid w:val="0015327B"/>
    <w:rsid w:val="001562D9"/>
    <w:rsid w:val="00161356"/>
    <w:rsid w:val="00161374"/>
    <w:rsid w:val="00162ED8"/>
    <w:rsid w:val="00163CBA"/>
    <w:rsid w:val="00165060"/>
    <w:rsid w:val="001667DD"/>
    <w:rsid w:val="00167AE6"/>
    <w:rsid w:val="0017224E"/>
    <w:rsid w:val="001728BC"/>
    <w:rsid w:val="001744EE"/>
    <w:rsid w:val="001755D9"/>
    <w:rsid w:val="00181DF3"/>
    <w:rsid w:val="00192870"/>
    <w:rsid w:val="00192962"/>
    <w:rsid w:val="00192BEE"/>
    <w:rsid w:val="00193021"/>
    <w:rsid w:val="0019712D"/>
    <w:rsid w:val="0019778A"/>
    <w:rsid w:val="001979BD"/>
    <w:rsid w:val="001A1681"/>
    <w:rsid w:val="001A197F"/>
    <w:rsid w:val="001A30E8"/>
    <w:rsid w:val="001A56F5"/>
    <w:rsid w:val="001A5A0C"/>
    <w:rsid w:val="001B089D"/>
    <w:rsid w:val="001B27ED"/>
    <w:rsid w:val="001B30DA"/>
    <w:rsid w:val="001B374F"/>
    <w:rsid w:val="001B3966"/>
    <w:rsid w:val="001B3979"/>
    <w:rsid w:val="001B3B25"/>
    <w:rsid w:val="001B5DAE"/>
    <w:rsid w:val="001C4CE2"/>
    <w:rsid w:val="001D0554"/>
    <w:rsid w:val="001D0BC6"/>
    <w:rsid w:val="001D1943"/>
    <w:rsid w:val="001D2929"/>
    <w:rsid w:val="001D40EF"/>
    <w:rsid w:val="001D4C6B"/>
    <w:rsid w:val="001D4D27"/>
    <w:rsid w:val="001D6546"/>
    <w:rsid w:val="001D6A8F"/>
    <w:rsid w:val="001E0764"/>
    <w:rsid w:val="001E1363"/>
    <w:rsid w:val="001E38DB"/>
    <w:rsid w:val="001E3C25"/>
    <w:rsid w:val="001F0AD7"/>
    <w:rsid w:val="001F1215"/>
    <w:rsid w:val="001F14B3"/>
    <w:rsid w:val="001F1870"/>
    <w:rsid w:val="001F1A41"/>
    <w:rsid w:val="001F25B5"/>
    <w:rsid w:val="001F384A"/>
    <w:rsid w:val="001F3B29"/>
    <w:rsid w:val="001F4C65"/>
    <w:rsid w:val="001F6AA9"/>
    <w:rsid w:val="001F75EB"/>
    <w:rsid w:val="002017A0"/>
    <w:rsid w:val="00201803"/>
    <w:rsid w:val="002018CE"/>
    <w:rsid w:val="00202FF0"/>
    <w:rsid w:val="00203A28"/>
    <w:rsid w:val="00204059"/>
    <w:rsid w:val="002053CC"/>
    <w:rsid w:val="002063F3"/>
    <w:rsid w:val="00206F75"/>
    <w:rsid w:val="00207102"/>
    <w:rsid w:val="002104BC"/>
    <w:rsid w:val="00210D16"/>
    <w:rsid w:val="00211755"/>
    <w:rsid w:val="0021284B"/>
    <w:rsid w:val="0021366A"/>
    <w:rsid w:val="00214ABD"/>
    <w:rsid w:val="0022054B"/>
    <w:rsid w:val="00220687"/>
    <w:rsid w:val="00223699"/>
    <w:rsid w:val="002238B9"/>
    <w:rsid w:val="00223A2E"/>
    <w:rsid w:val="00224776"/>
    <w:rsid w:val="0022515F"/>
    <w:rsid w:val="002258CD"/>
    <w:rsid w:val="0022774E"/>
    <w:rsid w:val="00235DE3"/>
    <w:rsid w:val="0024345B"/>
    <w:rsid w:val="00245CCF"/>
    <w:rsid w:val="002504BA"/>
    <w:rsid w:val="002505FE"/>
    <w:rsid w:val="00254169"/>
    <w:rsid w:val="00255AA5"/>
    <w:rsid w:val="00255D0B"/>
    <w:rsid w:val="00256D9D"/>
    <w:rsid w:val="00262783"/>
    <w:rsid w:val="0026315B"/>
    <w:rsid w:val="002658C0"/>
    <w:rsid w:val="00265FD8"/>
    <w:rsid w:val="002679D6"/>
    <w:rsid w:val="0027085C"/>
    <w:rsid w:val="00272AE2"/>
    <w:rsid w:val="00273546"/>
    <w:rsid w:val="00273C20"/>
    <w:rsid w:val="002771F2"/>
    <w:rsid w:val="0027722F"/>
    <w:rsid w:val="00277427"/>
    <w:rsid w:val="00280E5B"/>
    <w:rsid w:val="00281DA9"/>
    <w:rsid w:val="00282019"/>
    <w:rsid w:val="00282B4B"/>
    <w:rsid w:val="00282DA9"/>
    <w:rsid w:val="00283D3E"/>
    <w:rsid w:val="00284307"/>
    <w:rsid w:val="00284414"/>
    <w:rsid w:val="00284F46"/>
    <w:rsid w:val="00286EE2"/>
    <w:rsid w:val="00287B89"/>
    <w:rsid w:val="00290A98"/>
    <w:rsid w:val="002913A1"/>
    <w:rsid w:val="00292E3F"/>
    <w:rsid w:val="00292F4A"/>
    <w:rsid w:val="00294281"/>
    <w:rsid w:val="002978D9"/>
    <w:rsid w:val="00297EAF"/>
    <w:rsid w:val="002A0EC0"/>
    <w:rsid w:val="002A1530"/>
    <w:rsid w:val="002A33AD"/>
    <w:rsid w:val="002A3B4D"/>
    <w:rsid w:val="002B0183"/>
    <w:rsid w:val="002B02B5"/>
    <w:rsid w:val="002B0372"/>
    <w:rsid w:val="002B0BB6"/>
    <w:rsid w:val="002B0CDF"/>
    <w:rsid w:val="002B1500"/>
    <w:rsid w:val="002B2C0E"/>
    <w:rsid w:val="002B2C8B"/>
    <w:rsid w:val="002B6BB7"/>
    <w:rsid w:val="002B6F53"/>
    <w:rsid w:val="002B767C"/>
    <w:rsid w:val="002C35DA"/>
    <w:rsid w:val="002C58EA"/>
    <w:rsid w:val="002C7427"/>
    <w:rsid w:val="002C7E0A"/>
    <w:rsid w:val="002D07C0"/>
    <w:rsid w:val="002D1E49"/>
    <w:rsid w:val="002D4412"/>
    <w:rsid w:val="002D47BF"/>
    <w:rsid w:val="002E0627"/>
    <w:rsid w:val="002E0C5E"/>
    <w:rsid w:val="002E1818"/>
    <w:rsid w:val="002E227F"/>
    <w:rsid w:val="002E2895"/>
    <w:rsid w:val="002E3595"/>
    <w:rsid w:val="002E6320"/>
    <w:rsid w:val="002E7204"/>
    <w:rsid w:val="002F0AD1"/>
    <w:rsid w:val="002F121B"/>
    <w:rsid w:val="002F1460"/>
    <w:rsid w:val="002F2D6E"/>
    <w:rsid w:val="002F321F"/>
    <w:rsid w:val="002F72C6"/>
    <w:rsid w:val="002F7F76"/>
    <w:rsid w:val="00300E47"/>
    <w:rsid w:val="00301340"/>
    <w:rsid w:val="00301846"/>
    <w:rsid w:val="003020A7"/>
    <w:rsid w:val="00302418"/>
    <w:rsid w:val="00302812"/>
    <w:rsid w:val="0030356C"/>
    <w:rsid w:val="00306E80"/>
    <w:rsid w:val="00313C34"/>
    <w:rsid w:val="003142B1"/>
    <w:rsid w:val="003200D3"/>
    <w:rsid w:val="0032210D"/>
    <w:rsid w:val="00322CEA"/>
    <w:rsid w:val="00325A8C"/>
    <w:rsid w:val="00325E52"/>
    <w:rsid w:val="003263AB"/>
    <w:rsid w:val="00330E64"/>
    <w:rsid w:val="00332643"/>
    <w:rsid w:val="00333D15"/>
    <w:rsid w:val="0033518F"/>
    <w:rsid w:val="00342A41"/>
    <w:rsid w:val="00343126"/>
    <w:rsid w:val="00343B68"/>
    <w:rsid w:val="00343EE9"/>
    <w:rsid w:val="0034436B"/>
    <w:rsid w:val="0034602C"/>
    <w:rsid w:val="003463EE"/>
    <w:rsid w:val="003506C2"/>
    <w:rsid w:val="003525E2"/>
    <w:rsid w:val="00354316"/>
    <w:rsid w:val="003555C8"/>
    <w:rsid w:val="0035609A"/>
    <w:rsid w:val="00357365"/>
    <w:rsid w:val="00357AE3"/>
    <w:rsid w:val="0036411D"/>
    <w:rsid w:val="0036501F"/>
    <w:rsid w:val="00366AAA"/>
    <w:rsid w:val="00367DA7"/>
    <w:rsid w:val="00371E90"/>
    <w:rsid w:val="00375E9F"/>
    <w:rsid w:val="00380029"/>
    <w:rsid w:val="0038064D"/>
    <w:rsid w:val="0038092C"/>
    <w:rsid w:val="00381819"/>
    <w:rsid w:val="00383392"/>
    <w:rsid w:val="00387195"/>
    <w:rsid w:val="003875FE"/>
    <w:rsid w:val="0039001D"/>
    <w:rsid w:val="00390215"/>
    <w:rsid w:val="00390FA0"/>
    <w:rsid w:val="0039208E"/>
    <w:rsid w:val="0039210F"/>
    <w:rsid w:val="0039275A"/>
    <w:rsid w:val="00392AD2"/>
    <w:rsid w:val="00392CC6"/>
    <w:rsid w:val="0039322C"/>
    <w:rsid w:val="003944C2"/>
    <w:rsid w:val="00394C22"/>
    <w:rsid w:val="00396EF1"/>
    <w:rsid w:val="003A0A06"/>
    <w:rsid w:val="003A1892"/>
    <w:rsid w:val="003A1FF2"/>
    <w:rsid w:val="003A2E61"/>
    <w:rsid w:val="003A357E"/>
    <w:rsid w:val="003A4206"/>
    <w:rsid w:val="003B0939"/>
    <w:rsid w:val="003B1BC7"/>
    <w:rsid w:val="003B1D71"/>
    <w:rsid w:val="003B3BF7"/>
    <w:rsid w:val="003B6597"/>
    <w:rsid w:val="003B6664"/>
    <w:rsid w:val="003B6F99"/>
    <w:rsid w:val="003C1517"/>
    <w:rsid w:val="003C3A46"/>
    <w:rsid w:val="003C40B7"/>
    <w:rsid w:val="003C4981"/>
    <w:rsid w:val="003C595C"/>
    <w:rsid w:val="003D292B"/>
    <w:rsid w:val="003D2EC2"/>
    <w:rsid w:val="003D31FA"/>
    <w:rsid w:val="003D3CC7"/>
    <w:rsid w:val="003D5A6E"/>
    <w:rsid w:val="003D734B"/>
    <w:rsid w:val="003E03B5"/>
    <w:rsid w:val="003E0690"/>
    <w:rsid w:val="003E13AE"/>
    <w:rsid w:val="003E2ECC"/>
    <w:rsid w:val="003E3B80"/>
    <w:rsid w:val="003E4252"/>
    <w:rsid w:val="003E5849"/>
    <w:rsid w:val="003F30AE"/>
    <w:rsid w:val="003F3B06"/>
    <w:rsid w:val="003F4A05"/>
    <w:rsid w:val="004005AB"/>
    <w:rsid w:val="00401764"/>
    <w:rsid w:val="0040187E"/>
    <w:rsid w:val="0040227B"/>
    <w:rsid w:val="00402C52"/>
    <w:rsid w:val="00403977"/>
    <w:rsid w:val="00403FD2"/>
    <w:rsid w:val="00405CBE"/>
    <w:rsid w:val="004072E0"/>
    <w:rsid w:val="00411C76"/>
    <w:rsid w:val="00412E08"/>
    <w:rsid w:val="00414161"/>
    <w:rsid w:val="0041426F"/>
    <w:rsid w:val="00416A10"/>
    <w:rsid w:val="00416A2C"/>
    <w:rsid w:val="00417A6F"/>
    <w:rsid w:val="00420946"/>
    <w:rsid w:val="004223B7"/>
    <w:rsid w:val="00424985"/>
    <w:rsid w:val="0042514E"/>
    <w:rsid w:val="0042629B"/>
    <w:rsid w:val="00426D42"/>
    <w:rsid w:val="00430892"/>
    <w:rsid w:val="00430AB1"/>
    <w:rsid w:val="004401F4"/>
    <w:rsid w:val="004413D7"/>
    <w:rsid w:val="0044224A"/>
    <w:rsid w:val="00442D0D"/>
    <w:rsid w:val="0044621A"/>
    <w:rsid w:val="0045012C"/>
    <w:rsid w:val="0045299A"/>
    <w:rsid w:val="004557EB"/>
    <w:rsid w:val="00455F81"/>
    <w:rsid w:val="00466E6F"/>
    <w:rsid w:val="00471AC5"/>
    <w:rsid w:val="00473AC3"/>
    <w:rsid w:val="00473BD7"/>
    <w:rsid w:val="00473CCD"/>
    <w:rsid w:val="00473E50"/>
    <w:rsid w:val="00475592"/>
    <w:rsid w:val="00475C55"/>
    <w:rsid w:val="00477D28"/>
    <w:rsid w:val="00481AB8"/>
    <w:rsid w:val="0048407D"/>
    <w:rsid w:val="004847F6"/>
    <w:rsid w:val="004849CA"/>
    <w:rsid w:val="00486C62"/>
    <w:rsid w:val="00487AA7"/>
    <w:rsid w:val="004905EC"/>
    <w:rsid w:val="00496E1D"/>
    <w:rsid w:val="004A0E32"/>
    <w:rsid w:val="004A310F"/>
    <w:rsid w:val="004A4917"/>
    <w:rsid w:val="004B069B"/>
    <w:rsid w:val="004B0844"/>
    <w:rsid w:val="004B0A30"/>
    <w:rsid w:val="004B16B3"/>
    <w:rsid w:val="004B1C74"/>
    <w:rsid w:val="004B263D"/>
    <w:rsid w:val="004B26AA"/>
    <w:rsid w:val="004B3A82"/>
    <w:rsid w:val="004B46E7"/>
    <w:rsid w:val="004B7E4C"/>
    <w:rsid w:val="004C0A0D"/>
    <w:rsid w:val="004C21D1"/>
    <w:rsid w:val="004C2EA0"/>
    <w:rsid w:val="004C4A2F"/>
    <w:rsid w:val="004C7438"/>
    <w:rsid w:val="004C796C"/>
    <w:rsid w:val="004D08CE"/>
    <w:rsid w:val="004D1352"/>
    <w:rsid w:val="004D2087"/>
    <w:rsid w:val="004E1293"/>
    <w:rsid w:val="004E1AD6"/>
    <w:rsid w:val="004E20E4"/>
    <w:rsid w:val="004E3BF2"/>
    <w:rsid w:val="004E4507"/>
    <w:rsid w:val="004E702F"/>
    <w:rsid w:val="004F0A4C"/>
    <w:rsid w:val="004F0C02"/>
    <w:rsid w:val="004F1462"/>
    <w:rsid w:val="004F15B1"/>
    <w:rsid w:val="004F1B8F"/>
    <w:rsid w:val="004F4422"/>
    <w:rsid w:val="004F519C"/>
    <w:rsid w:val="004F6FB5"/>
    <w:rsid w:val="004F70A6"/>
    <w:rsid w:val="004F724D"/>
    <w:rsid w:val="00500427"/>
    <w:rsid w:val="00501742"/>
    <w:rsid w:val="00501A99"/>
    <w:rsid w:val="00501B01"/>
    <w:rsid w:val="00501F48"/>
    <w:rsid w:val="00502B3D"/>
    <w:rsid w:val="00504B58"/>
    <w:rsid w:val="005077EC"/>
    <w:rsid w:val="00510394"/>
    <w:rsid w:val="0051158A"/>
    <w:rsid w:val="00511B07"/>
    <w:rsid w:val="00512D2C"/>
    <w:rsid w:val="00512FDE"/>
    <w:rsid w:val="00515213"/>
    <w:rsid w:val="0052444B"/>
    <w:rsid w:val="005247F6"/>
    <w:rsid w:val="0052708A"/>
    <w:rsid w:val="00527610"/>
    <w:rsid w:val="00531347"/>
    <w:rsid w:val="00534B04"/>
    <w:rsid w:val="0054009A"/>
    <w:rsid w:val="0054385B"/>
    <w:rsid w:val="00544628"/>
    <w:rsid w:val="00545DB9"/>
    <w:rsid w:val="00546E3B"/>
    <w:rsid w:val="00547A65"/>
    <w:rsid w:val="0055106D"/>
    <w:rsid w:val="0055172D"/>
    <w:rsid w:val="0055240E"/>
    <w:rsid w:val="00552DED"/>
    <w:rsid w:val="005542BE"/>
    <w:rsid w:val="005576FB"/>
    <w:rsid w:val="005601DB"/>
    <w:rsid w:val="00561421"/>
    <w:rsid w:val="005616DF"/>
    <w:rsid w:val="00565089"/>
    <w:rsid w:val="00566248"/>
    <w:rsid w:val="0057123C"/>
    <w:rsid w:val="00571934"/>
    <w:rsid w:val="005805B0"/>
    <w:rsid w:val="00581263"/>
    <w:rsid w:val="00581C8C"/>
    <w:rsid w:val="005820DD"/>
    <w:rsid w:val="00583C42"/>
    <w:rsid w:val="0058480F"/>
    <w:rsid w:val="00584DAE"/>
    <w:rsid w:val="00590195"/>
    <w:rsid w:val="005908FD"/>
    <w:rsid w:val="005912E3"/>
    <w:rsid w:val="005942F0"/>
    <w:rsid w:val="00594915"/>
    <w:rsid w:val="005969B8"/>
    <w:rsid w:val="00597501"/>
    <w:rsid w:val="005A0845"/>
    <w:rsid w:val="005A2660"/>
    <w:rsid w:val="005A3117"/>
    <w:rsid w:val="005A4DB8"/>
    <w:rsid w:val="005A5554"/>
    <w:rsid w:val="005A5F30"/>
    <w:rsid w:val="005A7477"/>
    <w:rsid w:val="005A7697"/>
    <w:rsid w:val="005A78B4"/>
    <w:rsid w:val="005B0332"/>
    <w:rsid w:val="005B2C04"/>
    <w:rsid w:val="005C2109"/>
    <w:rsid w:val="005C2FAD"/>
    <w:rsid w:val="005C32E4"/>
    <w:rsid w:val="005C33DF"/>
    <w:rsid w:val="005C4416"/>
    <w:rsid w:val="005C483B"/>
    <w:rsid w:val="005D0217"/>
    <w:rsid w:val="005D04AE"/>
    <w:rsid w:val="005D0BB8"/>
    <w:rsid w:val="005D1E6E"/>
    <w:rsid w:val="005D29AF"/>
    <w:rsid w:val="005D3502"/>
    <w:rsid w:val="005D3BA0"/>
    <w:rsid w:val="005D4AC9"/>
    <w:rsid w:val="005D6001"/>
    <w:rsid w:val="005D62FC"/>
    <w:rsid w:val="005E50D5"/>
    <w:rsid w:val="005E6B3D"/>
    <w:rsid w:val="005F02AA"/>
    <w:rsid w:val="005F0DBE"/>
    <w:rsid w:val="005F1DEC"/>
    <w:rsid w:val="005F232E"/>
    <w:rsid w:val="005F31B5"/>
    <w:rsid w:val="005F37AD"/>
    <w:rsid w:val="005F61EC"/>
    <w:rsid w:val="005F7BDA"/>
    <w:rsid w:val="00600D1A"/>
    <w:rsid w:val="006015F8"/>
    <w:rsid w:val="00601D8A"/>
    <w:rsid w:val="00602C0B"/>
    <w:rsid w:val="006040B5"/>
    <w:rsid w:val="00604363"/>
    <w:rsid w:val="00604E60"/>
    <w:rsid w:val="00605AA9"/>
    <w:rsid w:val="006070C9"/>
    <w:rsid w:val="00607386"/>
    <w:rsid w:val="00607F59"/>
    <w:rsid w:val="006102D0"/>
    <w:rsid w:val="00614210"/>
    <w:rsid w:val="00615562"/>
    <w:rsid w:val="00616605"/>
    <w:rsid w:val="006213F8"/>
    <w:rsid w:val="0062614A"/>
    <w:rsid w:val="006261F3"/>
    <w:rsid w:val="0062653A"/>
    <w:rsid w:val="00630E48"/>
    <w:rsid w:val="006317B5"/>
    <w:rsid w:val="0063278C"/>
    <w:rsid w:val="006332D5"/>
    <w:rsid w:val="00633B23"/>
    <w:rsid w:val="00635F8B"/>
    <w:rsid w:val="0063718B"/>
    <w:rsid w:val="006376F1"/>
    <w:rsid w:val="0064017F"/>
    <w:rsid w:val="00640A6D"/>
    <w:rsid w:val="00641BCE"/>
    <w:rsid w:val="00645350"/>
    <w:rsid w:val="00645CF1"/>
    <w:rsid w:val="0064797F"/>
    <w:rsid w:val="006502E3"/>
    <w:rsid w:val="00652D9C"/>
    <w:rsid w:val="00654BD3"/>
    <w:rsid w:val="00656996"/>
    <w:rsid w:val="006579BD"/>
    <w:rsid w:val="006601AA"/>
    <w:rsid w:val="00660255"/>
    <w:rsid w:val="0066194F"/>
    <w:rsid w:val="00661C21"/>
    <w:rsid w:val="0066285C"/>
    <w:rsid w:val="0066392E"/>
    <w:rsid w:val="00663B3D"/>
    <w:rsid w:val="00663F87"/>
    <w:rsid w:val="0066492B"/>
    <w:rsid w:val="00665A26"/>
    <w:rsid w:val="00667346"/>
    <w:rsid w:val="00671D96"/>
    <w:rsid w:val="00672130"/>
    <w:rsid w:val="006726BB"/>
    <w:rsid w:val="00673152"/>
    <w:rsid w:val="00673AE1"/>
    <w:rsid w:val="006753ED"/>
    <w:rsid w:val="006756B0"/>
    <w:rsid w:val="00675B0A"/>
    <w:rsid w:val="0067696A"/>
    <w:rsid w:val="006769A5"/>
    <w:rsid w:val="00677AFD"/>
    <w:rsid w:val="00682652"/>
    <w:rsid w:val="006827A6"/>
    <w:rsid w:val="00683389"/>
    <w:rsid w:val="006833A3"/>
    <w:rsid w:val="00683620"/>
    <w:rsid w:val="00683729"/>
    <w:rsid w:val="00685789"/>
    <w:rsid w:val="006861D5"/>
    <w:rsid w:val="00687357"/>
    <w:rsid w:val="00690E88"/>
    <w:rsid w:val="006916B0"/>
    <w:rsid w:val="00693E7B"/>
    <w:rsid w:val="006A02CC"/>
    <w:rsid w:val="006A10A3"/>
    <w:rsid w:val="006A5893"/>
    <w:rsid w:val="006A5EAC"/>
    <w:rsid w:val="006A703D"/>
    <w:rsid w:val="006A779A"/>
    <w:rsid w:val="006B600C"/>
    <w:rsid w:val="006C2279"/>
    <w:rsid w:val="006C2373"/>
    <w:rsid w:val="006C40BD"/>
    <w:rsid w:val="006C7FAD"/>
    <w:rsid w:val="006D0632"/>
    <w:rsid w:val="006D4C2B"/>
    <w:rsid w:val="006D6D36"/>
    <w:rsid w:val="006E35E2"/>
    <w:rsid w:val="006E434E"/>
    <w:rsid w:val="006E5ACF"/>
    <w:rsid w:val="006E6F10"/>
    <w:rsid w:val="006F2762"/>
    <w:rsid w:val="006F4239"/>
    <w:rsid w:val="006F569D"/>
    <w:rsid w:val="006F579D"/>
    <w:rsid w:val="006F7697"/>
    <w:rsid w:val="006F7DCA"/>
    <w:rsid w:val="00703063"/>
    <w:rsid w:val="00704673"/>
    <w:rsid w:val="00705A51"/>
    <w:rsid w:val="00705CFC"/>
    <w:rsid w:val="0070777C"/>
    <w:rsid w:val="00707B7A"/>
    <w:rsid w:val="00711253"/>
    <w:rsid w:val="00711EE7"/>
    <w:rsid w:val="0071315E"/>
    <w:rsid w:val="00713547"/>
    <w:rsid w:val="00715857"/>
    <w:rsid w:val="0072241E"/>
    <w:rsid w:val="00722715"/>
    <w:rsid w:val="00724134"/>
    <w:rsid w:val="007251F2"/>
    <w:rsid w:val="007252FC"/>
    <w:rsid w:val="0072572C"/>
    <w:rsid w:val="007270D2"/>
    <w:rsid w:val="007316E9"/>
    <w:rsid w:val="00734C92"/>
    <w:rsid w:val="00734F64"/>
    <w:rsid w:val="00737F4A"/>
    <w:rsid w:val="007409F3"/>
    <w:rsid w:val="0074301D"/>
    <w:rsid w:val="00744DD8"/>
    <w:rsid w:val="0074507F"/>
    <w:rsid w:val="0074612B"/>
    <w:rsid w:val="007513A9"/>
    <w:rsid w:val="00751A28"/>
    <w:rsid w:val="00752D36"/>
    <w:rsid w:val="0075335A"/>
    <w:rsid w:val="00755DB6"/>
    <w:rsid w:val="007565AB"/>
    <w:rsid w:val="0075712B"/>
    <w:rsid w:val="0075757A"/>
    <w:rsid w:val="00762B2D"/>
    <w:rsid w:val="00762BCD"/>
    <w:rsid w:val="00762D13"/>
    <w:rsid w:val="0076475E"/>
    <w:rsid w:val="0076778F"/>
    <w:rsid w:val="00767E84"/>
    <w:rsid w:val="00774D2E"/>
    <w:rsid w:val="0077525E"/>
    <w:rsid w:val="007754E1"/>
    <w:rsid w:val="007814AB"/>
    <w:rsid w:val="007816E7"/>
    <w:rsid w:val="00784031"/>
    <w:rsid w:val="00785240"/>
    <w:rsid w:val="00785B36"/>
    <w:rsid w:val="0078645F"/>
    <w:rsid w:val="00793A44"/>
    <w:rsid w:val="00793CD6"/>
    <w:rsid w:val="00795C09"/>
    <w:rsid w:val="007965DA"/>
    <w:rsid w:val="00797D26"/>
    <w:rsid w:val="007A0197"/>
    <w:rsid w:val="007A32C9"/>
    <w:rsid w:val="007A382B"/>
    <w:rsid w:val="007A4901"/>
    <w:rsid w:val="007A769A"/>
    <w:rsid w:val="007A7C3D"/>
    <w:rsid w:val="007B1AE3"/>
    <w:rsid w:val="007B359D"/>
    <w:rsid w:val="007B3B36"/>
    <w:rsid w:val="007B4CF0"/>
    <w:rsid w:val="007B79D1"/>
    <w:rsid w:val="007C0AA9"/>
    <w:rsid w:val="007C0D0C"/>
    <w:rsid w:val="007C1087"/>
    <w:rsid w:val="007C3D1B"/>
    <w:rsid w:val="007C514A"/>
    <w:rsid w:val="007D0FA5"/>
    <w:rsid w:val="007D1861"/>
    <w:rsid w:val="007D4385"/>
    <w:rsid w:val="007D4517"/>
    <w:rsid w:val="007D4C65"/>
    <w:rsid w:val="007D5D06"/>
    <w:rsid w:val="007D61F6"/>
    <w:rsid w:val="007D62A4"/>
    <w:rsid w:val="007D7168"/>
    <w:rsid w:val="007D7B07"/>
    <w:rsid w:val="007D7B2F"/>
    <w:rsid w:val="007E049D"/>
    <w:rsid w:val="007E0895"/>
    <w:rsid w:val="007E0C55"/>
    <w:rsid w:val="007E1464"/>
    <w:rsid w:val="007E1D38"/>
    <w:rsid w:val="007E4E1D"/>
    <w:rsid w:val="007E5E61"/>
    <w:rsid w:val="007E7CC5"/>
    <w:rsid w:val="007E7F30"/>
    <w:rsid w:val="007F11B7"/>
    <w:rsid w:val="007F20A3"/>
    <w:rsid w:val="007F4636"/>
    <w:rsid w:val="007F4E23"/>
    <w:rsid w:val="00801228"/>
    <w:rsid w:val="0080359C"/>
    <w:rsid w:val="0080562B"/>
    <w:rsid w:val="00805EA7"/>
    <w:rsid w:val="008102B1"/>
    <w:rsid w:val="00810B7C"/>
    <w:rsid w:val="0081239D"/>
    <w:rsid w:val="00812908"/>
    <w:rsid w:val="0081290A"/>
    <w:rsid w:val="008138E3"/>
    <w:rsid w:val="00814D87"/>
    <w:rsid w:val="00815F24"/>
    <w:rsid w:val="00816465"/>
    <w:rsid w:val="008219D8"/>
    <w:rsid w:val="008231C0"/>
    <w:rsid w:val="00827926"/>
    <w:rsid w:val="008279F9"/>
    <w:rsid w:val="00830679"/>
    <w:rsid w:val="00830960"/>
    <w:rsid w:val="0083111E"/>
    <w:rsid w:val="00831815"/>
    <w:rsid w:val="00833E25"/>
    <w:rsid w:val="00834A13"/>
    <w:rsid w:val="00836025"/>
    <w:rsid w:val="00837965"/>
    <w:rsid w:val="00840DF3"/>
    <w:rsid w:val="00843FD9"/>
    <w:rsid w:val="0084699D"/>
    <w:rsid w:val="0084720C"/>
    <w:rsid w:val="00847B7A"/>
    <w:rsid w:val="00847C6C"/>
    <w:rsid w:val="0085222C"/>
    <w:rsid w:val="00852A23"/>
    <w:rsid w:val="008536AC"/>
    <w:rsid w:val="008539E9"/>
    <w:rsid w:val="00853D87"/>
    <w:rsid w:val="0085426B"/>
    <w:rsid w:val="008549AE"/>
    <w:rsid w:val="00854B7E"/>
    <w:rsid w:val="00856BAB"/>
    <w:rsid w:val="0086262E"/>
    <w:rsid w:val="00863FF9"/>
    <w:rsid w:val="008654B3"/>
    <w:rsid w:val="0086721C"/>
    <w:rsid w:val="00872084"/>
    <w:rsid w:val="008724AE"/>
    <w:rsid w:val="008734DD"/>
    <w:rsid w:val="00873D5F"/>
    <w:rsid w:val="008749C5"/>
    <w:rsid w:val="00874C8D"/>
    <w:rsid w:val="00877B5B"/>
    <w:rsid w:val="00880CF9"/>
    <w:rsid w:val="0088123D"/>
    <w:rsid w:val="00883810"/>
    <w:rsid w:val="00887148"/>
    <w:rsid w:val="008872EF"/>
    <w:rsid w:val="00891117"/>
    <w:rsid w:val="00891BAB"/>
    <w:rsid w:val="00891BBA"/>
    <w:rsid w:val="00893245"/>
    <w:rsid w:val="00893784"/>
    <w:rsid w:val="00893DF7"/>
    <w:rsid w:val="0089507E"/>
    <w:rsid w:val="008959AF"/>
    <w:rsid w:val="00896BA9"/>
    <w:rsid w:val="0089710C"/>
    <w:rsid w:val="008A138E"/>
    <w:rsid w:val="008A1C41"/>
    <w:rsid w:val="008A544C"/>
    <w:rsid w:val="008B130E"/>
    <w:rsid w:val="008B5EA0"/>
    <w:rsid w:val="008B6AE0"/>
    <w:rsid w:val="008B7ABF"/>
    <w:rsid w:val="008C014C"/>
    <w:rsid w:val="008C0EDF"/>
    <w:rsid w:val="008C1909"/>
    <w:rsid w:val="008C24E8"/>
    <w:rsid w:val="008C52CA"/>
    <w:rsid w:val="008C5D27"/>
    <w:rsid w:val="008C682B"/>
    <w:rsid w:val="008C6B20"/>
    <w:rsid w:val="008C6FB5"/>
    <w:rsid w:val="008C7871"/>
    <w:rsid w:val="008C7A25"/>
    <w:rsid w:val="008D0D52"/>
    <w:rsid w:val="008D721D"/>
    <w:rsid w:val="008E02EA"/>
    <w:rsid w:val="008E0781"/>
    <w:rsid w:val="008E3328"/>
    <w:rsid w:val="008E42EA"/>
    <w:rsid w:val="008E4776"/>
    <w:rsid w:val="008E4AAA"/>
    <w:rsid w:val="008E566B"/>
    <w:rsid w:val="008F136F"/>
    <w:rsid w:val="008F21EB"/>
    <w:rsid w:val="008F32D6"/>
    <w:rsid w:val="008F3354"/>
    <w:rsid w:val="008F3ED1"/>
    <w:rsid w:val="00900709"/>
    <w:rsid w:val="00902433"/>
    <w:rsid w:val="00902B46"/>
    <w:rsid w:val="00904FFF"/>
    <w:rsid w:val="009055A6"/>
    <w:rsid w:val="00905B8D"/>
    <w:rsid w:val="0090687A"/>
    <w:rsid w:val="00907B96"/>
    <w:rsid w:val="009102EB"/>
    <w:rsid w:val="00911A75"/>
    <w:rsid w:val="00914DCA"/>
    <w:rsid w:val="00920E09"/>
    <w:rsid w:val="00921B64"/>
    <w:rsid w:val="00921F4F"/>
    <w:rsid w:val="00922188"/>
    <w:rsid w:val="00922500"/>
    <w:rsid w:val="00923ACE"/>
    <w:rsid w:val="00925D7E"/>
    <w:rsid w:val="00927B58"/>
    <w:rsid w:val="00927F46"/>
    <w:rsid w:val="00930D3D"/>
    <w:rsid w:val="00931F27"/>
    <w:rsid w:val="00933665"/>
    <w:rsid w:val="009359BB"/>
    <w:rsid w:val="009368C6"/>
    <w:rsid w:val="00937167"/>
    <w:rsid w:val="0094016A"/>
    <w:rsid w:val="00940E31"/>
    <w:rsid w:val="00941866"/>
    <w:rsid w:val="0094282E"/>
    <w:rsid w:val="009447B6"/>
    <w:rsid w:val="00951B83"/>
    <w:rsid w:val="00952535"/>
    <w:rsid w:val="00953661"/>
    <w:rsid w:val="009555EB"/>
    <w:rsid w:val="0095687F"/>
    <w:rsid w:val="009573AC"/>
    <w:rsid w:val="0096038B"/>
    <w:rsid w:val="00960B44"/>
    <w:rsid w:val="00960BBC"/>
    <w:rsid w:val="009611F2"/>
    <w:rsid w:val="00963B21"/>
    <w:rsid w:val="009647B7"/>
    <w:rsid w:val="009704E9"/>
    <w:rsid w:val="009726CD"/>
    <w:rsid w:val="0097386B"/>
    <w:rsid w:val="00974F14"/>
    <w:rsid w:val="00977C85"/>
    <w:rsid w:val="00980D27"/>
    <w:rsid w:val="009859D7"/>
    <w:rsid w:val="00986811"/>
    <w:rsid w:val="0099084C"/>
    <w:rsid w:val="00991191"/>
    <w:rsid w:val="00991DD2"/>
    <w:rsid w:val="009927F9"/>
    <w:rsid w:val="00994E5F"/>
    <w:rsid w:val="009950C4"/>
    <w:rsid w:val="00996528"/>
    <w:rsid w:val="00996BCB"/>
    <w:rsid w:val="009A31A4"/>
    <w:rsid w:val="009A33B6"/>
    <w:rsid w:val="009A392E"/>
    <w:rsid w:val="009A3F49"/>
    <w:rsid w:val="009A4AB1"/>
    <w:rsid w:val="009A5E87"/>
    <w:rsid w:val="009A6C35"/>
    <w:rsid w:val="009A6CE1"/>
    <w:rsid w:val="009A7304"/>
    <w:rsid w:val="009A742F"/>
    <w:rsid w:val="009A774C"/>
    <w:rsid w:val="009B2103"/>
    <w:rsid w:val="009B2D8B"/>
    <w:rsid w:val="009B48B3"/>
    <w:rsid w:val="009B5112"/>
    <w:rsid w:val="009B52F6"/>
    <w:rsid w:val="009B7231"/>
    <w:rsid w:val="009C09DF"/>
    <w:rsid w:val="009C15BD"/>
    <w:rsid w:val="009C160C"/>
    <w:rsid w:val="009C24EC"/>
    <w:rsid w:val="009C40DD"/>
    <w:rsid w:val="009C43FB"/>
    <w:rsid w:val="009C504E"/>
    <w:rsid w:val="009C5182"/>
    <w:rsid w:val="009C5265"/>
    <w:rsid w:val="009C5D0E"/>
    <w:rsid w:val="009C78EC"/>
    <w:rsid w:val="009D2EDD"/>
    <w:rsid w:val="009D33E5"/>
    <w:rsid w:val="009D3EF7"/>
    <w:rsid w:val="009D5F11"/>
    <w:rsid w:val="009D6426"/>
    <w:rsid w:val="009D69BB"/>
    <w:rsid w:val="009E0283"/>
    <w:rsid w:val="009E096B"/>
    <w:rsid w:val="009E2E42"/>
    <w:rsid w:val="009E3050"/>
    <w:rsid w:val="009E4DD8"/>
    <w:rsid w:val="009E65BB"/>
    <w:rsid w:val="009E6778"/>
    <w:rsid w:val="009E6785"/>
    <w:rsid w:val="009F1EEE"/>
    <w:rsid w:val="009F26D2"/>
    <w:rsid w:val="009F3244"/>
    <w:rsid w:val="009F44AC"/>
    <w:rsid w:val="009F5253"/>
    <w:rsid w:val="009F5D98"/>
    <w:rsid w:val="009F6091"/>
    <w:rsid w:val="00A00945"/>
    <w:rsid w:val="00A0094C"/>
    <w:rsid w:val="00A023E2"/>
    <w:rsid w:val="00A02948"/>
    <w:rsid w:val="00A05342"/>
    <w:rsid w:val="00A07557"/>
    <w:rsid w:val="00A11B13"/>
    <w:rsid w:val="00A13362"/>
    <w:rsid w:val="00A13DE1"/>
    <w:rsid w:val="00A157F3"/>
    <w:rsid w:val="00A17151"/>
    <w:rsid w:val="00A175F1"/>
    <w:rsid w:val="00A22C93"/>
    <w:rsid w:val="00A22E9B"/>
    <w:rsid w:val="00A24863"/>
    <w:rsid w:val="00A2502B"/>
    <w:rsid w:val="00A26625"/>
    <w:rsid w:val="00A27297"/>
    <w:rsid w:val="00A321D6"/>
    <w:rsid w:val="00A323AD"/>
    <w:rsid w:val="00A3544F"/>
    <w:rsid w:val="00A3594F"/>
    <w:rsid w:val="00A4003F"/>
    <w:rsid w:val="00A403EB"/>
    <w:rsid w:val="00A4180F"/>
    <w:rsid w:val="00A41B5F"/>
    <w:rsid w:val="00A44017"/>
    <w:rsid w:val="00A45610"/>
    <w:rsid w:val="00A461CF"/>
    <w:rsid w:val="00A46A42"/>
    <w:rsid w:val="00A46E32"/>
    <w:rsid w:val="00A47263"/>
    <w:rsid w:val="00A51050"/>
    <w:rsid w:val="00A51A7D"/>
    <w:rsid w:val="00A538CA"/>
    <w:rsid w:val="00A53FE2"/>
    <w:rsid w:val="00A549AB"/>
    <w:rsid w:val="00A54DB8"/>
    <w:rsid w:val="00A60E98"/>
    <w:rsid w:val="00A61ADD"/>
    <w:rsid w:val="00A6722A"/>
    <w:rsid w:val="00A67AC5"/>
    <w:rsid w:val="00A751F0"/>
    <w:rsid w:val="00A7640D"/>
    <w:rsid w:val="00A7641B"/>
    <w:rsid w:val="00A77A53"/>
    <w:rsid w:val="00A80F68"/>
    <w:rsid w:val="00A81671"/>
    <w:rsid w:val="00A87FAE"/>
    <w:rsid w:val="00A93BAC"/>
    <w:rsid w:val="00A94BF4"/>
    <w:rsid w:val="00A96438"/>
    <w:rsid w:val="00A966F4"/>
    <w:rsid w:val="00A96C18"/>
    <w:rsid w:val="00A9747B"/>
    <w:rsid w:val="00AA27D1"/>
    <w:rsid w:val="00AA3E9E"/>
    <w:rsid w:val="00AA4460"/>
    <w:rsid w:val="00AA5039"/>
    <w:rsid w:val="00AB6940"/>
    <w:rsid w:val="00AB72C7"/>
    <w:rsid w:val="00AC0B22"/>
    <w:rsid w:val="00AC101E"/>
    <w:rsid w:val="00AC2A2C"/>
    <w:rsid w:val="00AC3001"/>
    <w:rsid w:val="00AC3EE7"/>
    <w:rsid w:val="00AC46F0"/>
    <w:rsid w:val="00AC546D"/>
    <w:rsid w:val="00AC591B"/>
    <w:rsid w:val="00AC5E51"/>
    <w:rsid w:val="00AD19BA"/>
    <w:rsid w:val="00AD1DA5"/>
    <w:rsid w:val="00AD48D8"/>
    <w:rsid w:val="00AD528A"/>
    <w:rsid w:val="00AD5ECF"/>
    <w:rsid w:val="00AD74BA"/>
    <w:rsid w:val="00AE0106"/>
    <w:rsid w:val="00AE0A51"/>
    <w:rsid w:val="00AE49F1"/>
    <w:rsid w:val="00AE65CF"/>
    <w:rsid w:val="00AE66E8"/>
    <w:rsid w:val="00AE798B"/>
    <w:rsid w:val="00AE7D51"/>
    <w:rsid w:val="00AF0C98"/>
    <w:rsid w:val="00AF24BD"/>
    <w:rsid w:val="00AF53E1"/>
    <w:rsid w:val="00AF651C"/>
    <w:rsid w:val="00AF6AD5"/>
    <w:rsid w:val="00AF7152"/>
    <w:rsid w:val="00AF74E0"/>
    <w:rsid w:val="00B012B5"/>
    <w:rsid w:val="00B015B1"/>
    <w:rsid w:val="00B01C61"/>
    <w:rsid w:val="00B02F14"/>
    <w:rsid w:val="00B032CD"/>
    <w:rsid w:val="00B03843"/>
    <w:rsid w:val="00B06CA4"/>
    <w:rsid w:val="00B13A29"/>
    <w:rsid w:val="00B14559"/>
    <w:rsid w:val="00B15916"/>
    <w:rsid w:val="00B15C79"/>
    <w:rsid w:val="00B16B6C"/>
    <w:rsid w:val="00B177DB"/>
    <w:rsid w:val="00B2011D"/>
    <w:rsid w:val="00B20D67"/>
    <w:rsid w:val="00B2201A"/>
    <w:rsid w:val="00B23AAE"/>
    <w:rsid w:val="00B23CA7"/>
    <w:rsid w:val="00B24D9C"/>
    <w:rsid w:val="00B27AF2"/>
    <w:rsid w:val="00B329E1"/>
    <w:rsid w:val="00B32C7F"/>
    <w:rsid w:val="00B40109"/>
    <w:rsid w:val="00B40959"/>
    <w:rsid w:val="00B44BEB"/>
    <w:rsid w:val="00B44F59"/>
    <w:rsid w:val="00B456BC"/>
    <w:rsid w:val="00B45B11"/>
    <w:rsid w:val="00B45B8A"/>
    <w:rsid w:val="00B46611"/>
    <w:rsid w:val="00B469DC"/>
    <w:rsid w:val="00B52F7D"/>
    <w:rsid w:val="00B5345D"/>
    <w:rsid w:val="00B54799"/>
    <w:rsid w:val="00B547D6"/>
    <w:rsid w:val="00B57680"/>
    <w:rsid w:val="00B578D5"/>
    <w:rsid w:val="00B57BF8"/>
    <w:rsid w:val="00B6090F"/>
    <w:rsid w:val="00B618AE"/>
    <w:rsid w:val="00B61E74"/>
    <w:rsid w:val="00B62160"/>
    <w:rsid w:val="00B64365"/>
    <w:rsid w:val="00B646E8"/>
    <w:rsid w:val="00B66954"/>
    <w:rsid w:val="00B67F7B"/>
    <w:rsid w:val="00B706B5"/>
    <w:rsid w:val="00B71D04"/>
    <w:rsid w:val="00B72D83"/>
    <w:rsid w:val="00B7326D"/>
    <w:rsid w:val="00B733B4"/>
    <w:rsid w:val="00B7516D"/>
    <w:rsid w:val="00B823D6"/>
    <w:rsid w:val="00B82848"/>
    <w:rsid w:val="00B83E4C"/>
    <w:rsid w:val="00B84166"/>
    <w:rsid w:val="00B85A90"/>
    <w:rsid w:val="00B85CEE"/>
    <w:rsid w:val="00B86912"/>
    <w:rsid w:val="00B945F0"/>
    <w:rsid w:val="00B9473D"/>
    <w:rsid w:val="00B94920"/>
    <w:rsid w:val="00BA1979"/>
    <w:rsid w:val="00BA6409"/>
    <w:rsid w:val="00BA67A3"/>
    <w:rsid w:val="00BA746A"/>
    <w:rsid w:val="00BB0083"/>
    <w:rsid w:val="00BB59CA"/>
    <w:rsid w:val="00BC2C91"/>
    <w:rsid w:val="00BC3324"/>
    <w:rsid w:val="00BC3A51"/>
    <w:rsid w:val="00BC5505"/>
    <w:rsid w:val="00BD16AA"/>
    <w:rsid w:val="00BD318F"/>
    <w:rsid w:val="00BD343E"/>
    <w:rsid w:val="00BD536C"/>
    <w:rsid w:val="00BD5410"/>
    <w:rsid w:val="00BD6644"/>
    <w:rsid w:val="00BD7B7C"/>
    <w:rsid w:val="00BE01C9"/>
    <w:rsid w:val="00BE2E68"/>
    <w:rsid w:val="00BE4E2D"/>
    <w:rsid w:val="00BE58D1"/>
    <w:rsid w:val="00BE5C80"/>
    <w:rsid w:val="00BE79D1"/>
    <w:rsid w:val="00BF08CF"/>
    <w:rsid w:val="00BF6344"/>
    <w:rsid w:val="00BF69F1"/>
    <w:rsid w:val="00C0118C"/>
    <w:rsid w:val="00C057A6"/>
    <w:rsid w:val="00C07EE0"/>
    <w:rsid w:val="00C110EE"/>
    <w:rsid w:val="00C12D93"/>
    <w:rsid w:val="00C13BA3"/>
    <w:rsid w:val="00C1423A"/>
    <w:rsid w:val="00C15A57"/>
    <w:rsid w:val="00C15F42"/>
    <w:rsid w:val="00C1698B"/>
    <w:rsid w:val="00C208AB"/>
    <w:rsid w:val="00C216E9"/>
    <w:rsid w:val="00C27670"/>
    <w:rsid w:val="00C30577"/>
    <w:rsid w:val="00C30EF7"/>
    <w:rsid w:val="00C32C55"/>
    <w:rsid w:val="00C33C53"/>
    <w:rsid w:val="00C33ED7"/>
    <w:rsid w:val="00C34E91"/>
    <w:rsid w:val="00C36560"/>
    <w:rsid w:val="00C368A3"/>
    <w:rsid w:val="00C418DF"/>
    <w:rsid w:val="00C420E2"/>
    <w:rsid w:val="00C445B4"/>
    <w:rsid w:val="00C45FF4"/>
    <w:rsid w:val="00C462B4"/>
    <w:rsid w:val="00C4649F"/>
    <w:rsid w:val="00C46FD9"/>
    <w:rsid w:val="00C517DB"/>
    <w:rsid w:val="00C5510A"/>
    <w:rsid w:val="00C61B03"/>
    <w:rsid w:val="00C62C79"/>
    <w:rsid w:val="00C62FDA"/>
    <w:rsid w:val="00C63605"/>
    <w:rsid w:val="00C64607"/>
    <w:rsid w:val="00C650FA"/>
    <w:rsid w:val="00C723B7"/>
    <w:rsid w:val="00C754E1"/>
    <w:rsid w:val="00C80B6C"/>
    <w:rsid w:val="00C81C47"/>
    <w:rsid w:val="00C85384"/>
    <w:rsid w:val="00C9021B"/>
    <w:rsid w:val="00C937D0"/>
    <w:rsid w:val="00C96EB1"/>
    <w:rsid w:val="00C971BB"/>
    <w:rsid w:val="00C975B6"/>
    <w:rsid w:val="00CA1A33"/>
    <w:rsid w:val="00CA357C"/>
    <w:rsid w:val="00CA3A19"/>
    <w:rsid w:val="00CA3AAA"/>
    <w:rsid w:val="00CA5811"/>
    <w:rsid w:val="00CA5F16"/>
    <w:rsid w:val="00CA6A27"/>
    <w:rsid w:val="00CA6DBC"/>
    <w:rsid w:val="00CA706C"/>
    <w:rsid w:val="00CB0002"/>
    <w:rsid w:val="00CB1ED2"/>
    <w:rsid w:val="00CB2971"/>
    <w:rsid w:val="00CB406F"/>
    <w:rsid w:val="00CB531E"/>
    <w:rsid w:val="00CB6BCF"/>
    <w:rsid w:val="00CC0565"/>
    <w:rsid w:val="00CC20D9"/>
    <w:rsid w:val="00CC28D0"/>
    <w:rsid w:val="00CC61F6"/>
    <w:rsid w:val="00CC7297"/>
    <w:rsid w:val="00CC7BA6"/>
    <w:rsid w:val="00CD1ED2"/>
    <w:rsid w:val="00CD4847"/>
    <w:rsid w:val="00CD5571"/>
    <w:rsid w:val="00CD5B97"/>
    <w:rsid w:val="00CE60BD"/>
    <w:rsid w:val="00CF0F1C"/>
    <w:rsid w:val="00CF2C04"/>
    <w:rsid w:val="00CF2F4F"/>
    <w:rsid w:val="00CF5A16"/>
    <w:rsid w:val="00CF6892"/>
    <w:rsid w:val="00D009AD"/>
    <w:rsid w:val="00D02D53"/>
    <w:rsid w:val="00D11DCD"/>
    <w:rsid w:val="00D12549"/>
    <w:rsid w:val="00D13DF7"/>
    <w:rsid w:val="00D2118A"/>
    <w:rsid w:val="00D21D7B"/>
    <w:rsid w:val="00D270A9"/>
    <w:rsid w:val="00D353E9"/>
    <w:rsid w:val="00D35F43"/>
    <w:rsid w:val="00D36337"/>
    <w:rsid w:val="00D375B8"/>
    <w:rsid w:val="00D377A9"/>
    <w:rsid w:val="00D379E8"/>
    <w:rsid w:val="00D37D53"/>
    <w:rsid w:val="00D42AE3"/>
    <w:rsid w:val="00D442AB"/>
    <w:rsid w:val="00D4781B"/>
    <w:rsid w:val="00D50AA5"/>
    <w:rsid w:val="00D510BA"/>
    <w:rsid w:val="00D516D4"/>
    <w:rsid w:val="00D541B8"/>
    <w:rsid w:val="00D54B1A"/>
    <w:rsid w:val="00D5515B"/>
    <w:rsid w:val="00D55C85"/>
    <w:rsid w:val="00D57B1D"/>
    <w:rsid w:val="00D6033C"/>
    <w:rsid w:val="00D6130D"/>
    <w:rsid w:val="00D64477"/>
    <w:rsid w:val="00D65588"/>
    <w:rsid w:val="00D679A2"/>
    <w:rsid w:val="00D71ACA"/>
    <w:rsid w:val="00D71EFD"/>
    <w:rsid w:val="00D7204C"/>
    <w:rsid w:val="00D739D5"/>
    <w:rsid w:val="00D7461A"/>
    <w:rsid w:val="00D75D76"/>
    <w:rsid w:val="00D777FB"/>
    <w:rsid w:val="00D838AF"/>
    <w:rsid w:val="00D838F7"/>
    <w:rsid w:val="00D84922"/>
    <w:rsid w:val="00D87930"/>
    <w:rsid w:val="00D90925"/>
    <w:rsid w:val="00D90A9F"/>
    <w:rsid w:val="00D90D7A"/>
    <w:rsid w:val="00D92C16"/>
    <w:rsid w:val="00D95E7E"/>
    <w:rsid w:val="00D967E3"/>
    <w:rsid w:val="00D97E53"/>
    <w:rsid w:val="00DA05B7"/>
    <w:rsid w:val="00DA1009"/>
    <w:rsid w:val="00DA1A4D"/>
    <w:rsid w:val="00DA2929"/>
    <w:rsid w:val="00DA5AFA"/>
    <w:rsid w:val="00DA5BC3"/>
    <w:rsid w:val="00DA723E"/>
    <w:rsid w:val="00DA761C"/>
    <w:rsid w:val="00DB0943"/>
    <w:rsid w:val="00DB431B"/>
    <w:rsid w:val="00DB4F1F"/>
    <w:rsid w:val="00DB62A1"/>
    <w:rsid w:val="00DB6E69"/>
    <w:rsid w:val="00DC087D"/>
    <w:rsid w:val="00DC0FA9"/>
    <w:rsid w:val="00DC3388"/>
    <w:rsid w:val="00DC5C0D"/>
    <w:rsid w:val="00DD6F4E"/>
    <w:rsid w:val="00DD70C4"/>
    <w:rsid w:val="00DE0A1D"/>
    <w:rsid w:val="00DE24C5"/>
    <w:rsid w:val="00DE271B"/>
    <w:rsid w:val="00DE38A7"/>
    <w:rsid w:val="00DE53F8"/>
    <w:rsid w:val="00DE5B7C"/>
    <w:rsid w:val="00DE6A46"/>
    <w:rsid w:val="00DF1916"/>
    <w:rsid w:val="00DF38C2"/>
    <w:rsid w:val="00DF5263"/>
    <w:rsid w:val="00DF58B7"/>
    <w:rsid w:val="00DF5DAC"/>
    <w:rsid w:val="00DF65CA"/>
    <w:rsid w:val="00DF7A59"/>
    <w:rsid w:val="00E01CF0"/>
    <w:rsid w:val="00E05408"/>
    <w:rsid w:val="00E06CDA"/>
    <w:rsid w:val="00E07259"/>
    <w:rsid w:val="00E07888"/>
    <w:rsid w:val="00E11447"/>
    <w:rsid w:val="00E12205"/>
    <w:rsid w:val="00E12B6F"/>
    <w:rsid w:val="00E12C52"/>
    <w:rsid w:val="00E13784"/>
    <w:rsid w:val="00E1417A"/>
    <w:rsid w:val="00E146D3"/>
    <w:rsid w:val="00E14849"/>
    <w:rsid w:val="00E14A51"/>
    <w:rsid w:val="00E14DE3"/>
    <w:rsid w:val="00E16183"/>
    <w:rsid w:val="00E16736"/>
    <w:rsid w:val="00E17F4D"/>
    <w:rsid w:val="00E23DA0"/>
    <w:rsid w:val="00E26134"/>
    <w:rsid w:val="00E27575"/>
    <w:rsid w:val="00E30270"/>
    <w:rsid w:val="00E30C20"/>
    <w:rsid w:val="00E31181"/>
    <w:rsid w:val="00E31B44"/>
    <w:rsid w:val="00E31BC8"/>
    <w:rsid w:val="00E3230E"/>
    <w:rsid w:val="00E34C3A"/>
    <w:rsid w:val="00E36E45"/>
    <w:rsid w:val="00E42944"/>
    <w:rsid w:val="00E43217"/>
    <w:rsid w:val="00E44209"/>
    <w:rsid w:val="00E4509E"/>
    <w:rsid w:val="00E450F0"/>
    <w:rsid w:val="00E4550E"/>
    <w:rsid w:val="00E45EDF"/>
    <w:rsid w:val="00E47F92"/>
    <w:rsid w:val="00E5034A"/>
    <w:rsid w:val="00E50BF6"/>
    <w:rsid w:val="00E53142"/>
    <w:rsid w:val="00E563D8"/>
    <w:rsid w:val="00E56741"/>
    <w:rsid w:val="00E57124"/>
    <w:rsid w:val="00E61D19"/>
    <w:rsid w:val="00E65331"/>
    <w:rsid w:val="00E672FB"/>
    <w:rsid w:val="00E678F8"/>
    <w:rsid w:val="00E67CF0"/>
    <w:rsid w:val="00E7011F"/>
    <w:rsid w:val="00E71E98"/>
    <w:rsid w:val="00E72E83"/>
    <w:rsid w:val="00E73558"/>
    <w:rsid w:val="00E7732B"/>
    <w:rsid w:val="00E779FE"/>
    <w:rsid w:val="00E814F5"/>
    <w:rsid w:val="00E85F80"/>
    <w:rsid w:val="00E921F4"/>
    <w:rsid w:val="00E93084"/>
    <w:rsid w:val="00E93102"/>
    <w:rsid w:val="00E93A83"/>
    <w:rsid w:val="00E95914"/>
    <w:rsid w:val="00E96CAC"/>
    <w:rsid w:val="00EA0E1B"/>
    <w:rsid w:val="00EA2643"/>
    <w:rsid w:val="00EA3D32"/>
    <w:rsid w:val="00EA6D00"/>
    <w:rsid w:val="00EB3368"/>
    <w:rsid w:val="00EB3FD6"/>
    <w:rsid w:val="00EB6DB6"/>
    <w:rsid w:val="00EB70A1"/>
    <w:rsid w:val="00EC0FCE"/>
    <w:rsid w:val="00EC21FD"/>
    <w:rsid w:val="00EC3A37"/>
    <w:rsid w:val="00EC460B"/>
    <w:rsid w:val="00EC5882"/>
    <w:rsid w:val="00EC6768"/>
    <w:rsid w:val="00EC6EB1"/>
    <w:rsid w:val="00ED1149"/>
    <w:rsid w:val="00ED15F6"/>
    <w:rsid w:val="00ED224F"/>
    <w:rsid w:val="00ED3153"/>
    <w:rsid w:val="00ED4D1C"/>
    <w:rsid w:val="00ED5C17"/>
    <w:rsid w:val="00ED7BA9"/>
    <w:rsid w:val="00EE12FE"/>
    <w:rsid w:val="00EE17AD"/>
    <w:rsid w:val="00EE3CD3"/>
    <w:rsid w:val="00EE3FA0"/>
    <w:rsid w:val="00EE4A5F"/>
    <w:rsid w:val="00EE4F44"/>
    <w:rsid w:val="00EF05BE"/>
    <w:rsid w:val="00EF36F5"/>
    <w:rsid w:val="00EF4058"/>
    <w:rsid w:val="00EF5D40"/>
    <w:rsid w:val="00EF62F8"/>
    <w:rsid w:val="00EF7C8E"/>
    <w:rsid w:val="00F01015"/>
    <w:rsid w:val="00F02CA7"/>
    <w:rsid w:val="00F02DF3"/>
    <w:rsid w:val="00F0340A"/>
    <w:rsid w:val="00F03D55"/>
    <w:rsid w:val="00F076B9"/>
    <w:rsid w:val="00F07A87"/>
    <w:rsid w:val="00F11664"/>
    <w:rsid w:val="00F11BCA"/>
    <w:rsid w:val="00F12012"/>
    <w:rsid w:val="00F130ED"/>
    <w:rsid w:val="00F13E9A"/>
    <w:rsid w:val="00F2233D"/>
    <w:rsid w:val="00F2583E"/>
    <w:rsid w:val="00F34537"/>
    <w:rsid w:val="00F350D7"/>
    <w:rsid w:val="00F35892"/>
    <w:rsid w:val="00F37EC5"/>
    <w:rsid w:val="00F41BFB"/>
    <w:rsid w:val="00F41FF1"/>
    <w:rsid w:val="00F43CEE"/>
    <w:rsid w:val="00F46C26"/>
    <w:rsid w:val="00F50307"/>
    <w:rsid w:val="00F51FD2"/>
    <w:rsid w:val="00F5223D"/>
    <w:rsid w:val="00F52ADD"/>
    <w:rsid w:val="00F541FB"/>
    <w:rsid w:val="00F5576E"/>
    <w:rsid w:val="00F55B91"/>
    <w:rsid w:val="00F56C17"/>
    <w:rsid w:val="00F641EB"/>
    <w:rsid w:val="00F6444F"/>
    <w:rsid w:val="00F66DE3"/>
    <w:rsid w:val="00F70AF6"/>
    <w:rsid w:val="00F70B7B"/>
    <w:rsid w:val="00F72408"/>
    <w:rsid w:val="00F74C9E"/>
    <w:rsid w:val="00F75C49"/>
    <w:rsid w:val="00F77643"/>
    <w:rsid w:val="00F8336F"/>
    <w:rsid w:val="00F83FB7"/>
    <w:rsid w:val="00F86E68"/>
    <w:rsid w:val="00F879EE"/>
    <w:rsid w:val="00F87ED5"/>
    <w:rsid w:val="00F9139C"/>
    <w:rsid w:val="00F94301"/>
    <w:rsid w:val="00F9459F"/>
    <w:rsid w:val="00F9510C"/>
    <w:rsid w:val="00FA0D0A"/>
    <w:rsid w:val="00FA0E70"/>
    <w:rsid w:val="00FA1571"/>
    <w:rsid w:val="00FA3194"/>
    <w:rsid w:val="00FA3428"/>
    <w:rsid w:val="00FB163D"/>
    <w:rsid w:val="00FB21BD"/>
    <w:rsid w:val="00FB67B0"/>
    <w:rsid w:val="00FB6C4C"/>
    <w:rsid w:val="00FC1710"/>
    <w:rsid w:val="00FC3122"/>
    <w:rsid w:val="00FC3EAD"/>
    <w:rsid w:val="00FC5416"/>
    <w:rsid w:val="00FC5B73"/>
    <w:rsid w:val="00FC760E"/>
    <w:rsid w:val="00FD14DE"/>
    <w:rsid w:val="00FD4791"/>
    <w:rsid w:val="00FD53B5"/>
    <w:rsid w:val="00FD5859"/>
    <w:rsid w:val="00FD6F8C"/>
    <w:rsid w:val="00FD79A8"/>
    <w:rsid w:val="00FE084C"/>
    <w:rsid w:val="00FE0973"/>
    <w:rsid w:val="00FE0977"/>
    <w:rsid w:val="00FE09F6"/>
    <w:rsid w:val="00FE0B17"/>
    <w:rsid w:val="00FE15ED"/>
    <w:rsid w:val="00FE1DFF"/>
    <w:rsid w:val="00FE3168"/>
    <w:rsid w:val="00FE3E28"/>
    <w:rsid w:val="00FE3F5D"/>
    <w:rsid w:val="00FE4CDC"/>
    <w:rsid w:val="00FE4D86"/>
    <w:rsid w:val="00FE63D8"/>
    <w:rsid w:val="00FE704C"/>
    <w:rsid w:val="00FF12B0"/>
    <w:rsid w:val="00FF2D24"/>
    <w:rsid w:val="00FF35EF"/>
    <w:rsid w:val="00FF3B17"/>
    <w:rsid w:val="00FF4AFB"/>
    <w:rsid w:val="00FF55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62BCD"/>
  <w15:docId w15:val="{2A8F265E-ADDC-4DB3-BF3F-D4E93AC3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DB6"/>
    <w:rPr>
      <w:rFonts w:ascii="Times New Roman" w:eastAsia="Times New Roman" w:hAnsi="Times New Roman"/>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
    <w:basedOn w:val="Normal"/>
    <w:link w:val="EncabezadoCar"/>
    <w:rsid w:val="00EB6DB6"/>
    <w:pPr>
      <w:tabs>
        <w:tab w:val="center" w:pos="4252"/>
        <w:tab w:val="right" w:pos="8504"/>
      </w:tabs>
    </w:pPr>
  </w:style>
  <w:style w:type="character" w:customStyle="1" w:styleId="EncabezadoCar">
    <w:name w:val="Encabezado Car"/>
    <w:aliases w:val="Encabezado1 Car"/>
    <w:link w:val="Encabezado"/>
    <w:rsid w:val="00EB6DB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EB6DB6"/>
    <w:pPr>
      <w:tabs>
        <w:tab w:val="center" w:pos="4252"/>
        <w:tab w:val="right" w:pos="8504"/>
      </w:tabs>
    </w:pPr>
  </w:style>
  <w:style w:type="character" w:customStyle="1" w:styleId="PiedepginaCar">
    <w:name w:val="Pie de página Car"/>
    <w:link w:val="Piedepgina"/>
    <w:uiPriority w:val="99"/>
    <w:rsid w:val="00EB6DB6"/>
    <w:rPr>
      <w:rFonts w:ascii="Times New Roman" w:eastAsia="Times New Roman" w:hAnsi="Times New Roman" w:cs="Times New Roman"/>
      <w:sz w:val="24"/>
      <w:szCs w:val="24"/>
      <w:lang w:eastAsia="es-ES"/>
    </w:rPr>
  </w:style>
  <w:style w:type="paragraph" w:styleId="Sinespaciado">
    <w:name w:val="No Spacing"/>
    <w:qFormat/>
    <w:rsid w:val="00EB6DB6"/>
    <w:rPr>
      <w:sz w:val="22"/>
      <w:szCs w:val="22"/>
      <w:lang w:val="es-CO" w:eastAsia="en-US"/>
    </w:rPr>
  </w:style>
  <w:style w:type="paragraph" w:styleId="Prrafodelista">
    <w:name w:val="List Paragraph"/>
    <w:aliases w:val="Lista 123,titulo 5,Bolita"/>
    <w:basedOn w:val="Normal"/>
    <w:link w:val="PrrafodelistaCar"/>
    <w:uiPriority w:val="34"/>
    <w:qFormat/>
    <w:rsid w:val="004413D7"/>
    <w:pPr>
      <w:spacing w:after="80" w:line="276" w:lineRule="auto"/>
      <w:ind w:left="708"/>
    </w:pPr>
    <w:rPr>
      <w:rFonts w:ascii="Calibri" w:eastAsia="Calibri" w:hAnsi="Calibri"/>
      <w:sz w:val="22"/>
      <w:szCs w:val="22"/>
      <w:lang w:eastAsia="en-US"/>
    </w:rPr>
  </w:style>
  <w:style w:type="table" w:styleId="Tablaconcuadrcula">
    <w:name w:val="Table Grid"/>
    <w:basedOn w:val="Tablanormal"/>
    <w:uiPriority w:val="59"/>
    <w:rsid w:val="004413D7"/>
    <w:rPr>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420946"/>
    <w:rPr>
      <w:color w:val="0000FF"/>
      <w:u w:val="single"/>
    </w:rPr>
  </w:style>
  <w:style w:type="character" w:customStyle="1" w:styleId="FontStyle20">
    <w:name w:val="Font Style20"/>
    <w:basedOn w:val="Fuentedeprrafopredeter"/>
    <w:uiPriority w:val="99"/>
    <w:rsid w:val="0055240E"/>
    <w:rPr>
      <w:rFonts w:ascii="Arial" w:hAnsi="Arial" w:cs="Arial"/>
      <w:b/>
      <w:bCs/>
      <w:color w:val="000000"/>
      <w:sz w:val="18"/>
      <w:szCs w:val="18"/>
    </w:rPr>
  </w:style>
  <w:style w:type="character" w:customStyle="1" w:styleId="FontStyle24">
    <w:name w:val="Font Style24"/>
    <w:basedOn w:val="Fuentedeprrafopredeter"/>
    <w:uiPriority w:val="99"/>
    <w:rsid w:val="0055240E"/>
    <w:rPr>
      <w:rFonts w:ascii="Arial" w:hAnsi="Arial" w:cs="Arial"/>
      <w:i/>
      <w:iCs/>
      <w:color w:val="000000"/>
      <w:sz w:val="18"/>
      <w:szCs w:val="18"/>
    </w:rPr>
  </w:style>
  <w:style w:type="character" w:customStyle="1" w:styleId="FontStyle30">
    <w:name w:val="Font Style30"/>
    <w:basedOn w:val="Fuentedeprrafopredeter"/>
    <w:uiPriority w:val="99"/>
    <w:rsid w:val="0055240E"/>
    <w:rPr>
      <w:rFonts w:ascii="Arial" w:hAnsi="Arial" w:cs="Arial"/>
      <w:b/>
      <w:bCs/>
      <w:i/>
      <w:iCs/>
      <w:color w:val="000000"/>
      <w:sz w:val="18"/>
      <w:szCs w:val="18"/>
    </w:rPr>
  </w:style>
  <w:style w:type="character" w:customStyle="1" w:styleId="FontStyle21">
    <w:name w:val="Font Style21"/>
    <w:basedOn w:val="Fuentedeprrafopredeter"/>
    <w:uiPriority w:val="99"/>
    <w:rsid w:val="0055240E"/>
    <w:rPr>
      <w:rFonts w:ascii="Arial" w:hAnsi="Arial" w:cs="Arial"/>
      <w:color w:val="000000"/>
      <w:sz w:val="18"/>
      <w:szCs w:val="18"/>
    </w:rPr>
  </w:style>
  <w:style w:type="character" w:customStyle="1" w:styleId="FontStyle25">
    <w:name w:val="Font Style25"/>
    <w:basedOn w:val="Fuentedeprrafopredeter"/>
    <w:uiPriority w:val="99"/>
    <w:rsid w:val="0055240E"/>
    <w:rPr>
      <w:rFonts w:ascii="Arial" w:hAnsi="Arial" w:cs="Arial"/>
      <w:color w:val="000000"/>
      <w:sz w:val="14"/>
      <w:szCs w:val="14"/>
    </w:rPr>
  </w:style>
  <w:style w:type="character" w:customStyle="1" w:styleId="FontStyle34">
    <w:name w:val="Font Style34"/>
    <w:basedOn w:val="Fuentedeprrafopredeter"/>
    <w:uiPriority w:val="99"/>
    <w:rsid w:val="00371E90"/>
    <w:rPr>
      <w:rFonts w:ascii="Calibri" w:hAnsi="Calibri" w:cs="Calibri"/>
      <w:b/>
      <w:bCs/>
      <w:i/>
      <w:iCs/>
      <w:color w:val="000000"/>
      <w:sz w:val="20"/>
      <w:szCs w:val="20"/>
    </w:rPr>
  </w:style>
  <w:style w:type="character" w:customStyle="1" w:styleId="FontStyle35">
    <w:name w:val="Font Style35"/>
    <w:basedOn w:val="Fuentedeprrafopredeter"/>
    <w:uiPriority w:val="99"/>
    <w:rsid w:val="00371E90"/>
    <w:rPr>
      <w:rFonts w:ascii="Calibri" w:hAnsi="Calibri" w:cs="Calibri"/>
      <w:i/>
      <w:iCs/>
      <w:color w:val="000000"/>
      <w:sz w:val="20"/>
      <w:szCs w:val="20"/>
    </w:rPr>
  </w:style>
  <w:style w:type="character" w:customStyle="1" w:styleId="FontStyle38">
    <w:name w:val="Font Style38"/>
    <w:basedOn w:val="Fuentedeprrafopredeter"/>
    <w:uiPriority w:val="99"/>
    <w:rsid w:val="00371E90"/>
    <w:rPr>
      <w:rFonts w:ascii="Calibri" w:hAnsi="Calibri" w:cs="Calibri"/>
      <w:color w:val="000000"/>
      <w:sz w:val="20"/>
      <w:szCs w:val="20"/>
    </w:rPr>
  </w:style>
  <w:style w:type="character" w:customStyle="1" w:styleId="FontStyle33">
    <w:name w:val="Font Style33"/>
    <w:basedOn w:val="Fuentedeprrafopredeter"/>
    <w:uiPriority w:val="99"/>
    <w:rsid w:val="00371E90"/>
    <w:rPr>
      <w:rFonts w:ascii="Calibri" w:hAnsi="Calibri" w:cs="Calibri"/>
      <w:b/>
      <w:bCs/>
      <w:color w:val="000000"/>
      <w:sz w:val="20"/>
      <w:szCs w:val="20"/>
    </w:rPr>
  </w:style>
  <w:style w:type="paragraph" w:customStyle="1" w:styleId="Style5">
    <w:name w:val="Style5"/>
    <w:basedOn w:val="Normal"/>
    <w:uiPriority w:val="99"/>
    <w:rsid w:val="00371E90"/>
    <w:pPr>
      <w:widowControl w:val="0"/>
      <w:autoSpaceDE w:val="0"/>
      <w:autoSpaceDN w:val="0"/>
      <w:adjustRightInd w:val="0"/>
      <w:spacing w:line="288" w:lineRule="exact"/>
      <w:jc w:val="both"/>
    </w:pPr>
    <w:rPr>
      <w:rFonts w:ascii="Tahoma" w:eastAsiaTheme="minorEastAsia" w:hAnsi="Tahoma" w:cs="Tahoma"/>
      <w:lang w:eastAsia="es-CO"/>
    </w:rPr>
  </w:style>
  <w:style w:type="character" w:customStyle="1" w:styleId="FontStyle39">
    <w:name w:val="Font Style39"/>
    <w:basedOn w:val="Fuentedeprrafopredeter"/>
    <w:uiPriority w:val="99"/>
    <w:rsid w:val="00371E90"/>
    <w:rPr>
      <w:rFonts w:ascii="Calibri" w:hAnsi="Calibri" w:cs="Calibri"/>
      <w:b/>
      <w:bCs/>
      <w:color w:val="000000"/>
      <w:sz w:val="16"/>
      <w:szCs w:val="16"/>
    </w:rPr>
  </w:style>
  <w:style w:type="character" w:customStyle="1" w:styleId="FontStyle40">
    <w:name w:val="Font Style40"/>
    <w:basedOn w:val="Fuentedeprrafopredeter"/>
    <w:uiPriority w:val="99"/>
    <w:rsid w:val="00104821"/>
    <w:rPr>
      <w:rFonts w:ascii="Calibri" w:hAnsi="Calibri" w:cs="Calibri"/>
      <w:i/>
      <w:iCs/>
      <w:color w:val="000000"/>
      <w:sz w:val="20"/>
      <w:szCs w:val="20"/>
    </w:rPr>
  </w:style>
  <w:style w:type="character" w:customStyle="1" w:styleId="FontStyle56">
    <w:name w:val="Font Style56"/>
    <w:basedOn w:val="Fuentedeprrafopredeter"/>
    <w:uiPriority w:val="99"/>
    <w:rsid w:val="00104821"/>
    <w:rPr>
      <w:rFonts w:ascii="Calibri" w:hAnsi="Calibri" w:cs="Calibri"/>
      <w:b/>
      <w:bCs/>
      <w:color w:val="000000"/>
      <w:sz w:val="20"/>
      <w:szCs w:val="20"/>
    </w:rPr>
  </w:style>
  <w:style w:type="paragraph" w:styleId="Textonotapie">
    <w:name w:val="footnote text"/>
    <w:basedOn w:val="Normal"/>
    <w:link w:val="TextonotapieCar"/>
    <w:uiPriority w:val="99"/>
    <w:semiHidden/>
    <w:unhideWhenUsed/>
    <w:rsid w:val="0058480F"/>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sid w:val="0058480F"/>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58480F"/>
    <w:rPr>
      <w:vertAlign w:val="superscript"/>
    </w:rPr>
  </w:style>
  <w:style w:type="paragraph" w:customStyle="1" w:styleId="default">
    <w:name w:val="default"/>
    <w:basedOn w:val="Normal"/>
    <w:rsid w:val="004C21D1"/>
    <w:pPr>
      <w:autoSpaceDE w:val="0"/>
      <w:autoSpaceDN w:val="0"/>
    </w:pPr>
    <w:rPr>
      <w:rFonts w:ascii="Arial" w:eastAsiaTheme="minorHAnsi" w:hAnsi="Arial" w:cs="Arial"/>
      <w:color w:val="000000"/>
      <w:lang w:eastAsia="es-CO"/>
    </w:rPr>
  </w:style>
  <w:style w:type="paragraph" w:customStyle="1" w:styleId="Default0">
    <w:name w:val="Default"/>
    <w:rsid w:val="004C21D1"/>
    <w:pPr>
      <w:autoSpaceDE w:val="0"/>
      <w:autoSpaceDN w:val="0"/>
      <w:adjustRightInd w:val="0"/>
    </w:pPr>
    <w:rPr>
      <w:rFonts w:ascii="Arial" w:eastAsiaTheme="minorHAnsi" w:hAnsi="Arial" w:cs="Arial"/>
      <w:color w:val="000000"/>
      <w:sz w:val="24"/>
      <w:szCs w:val="24"/>
      <w:lang w:val="es-CO" w:eastAsia="en-US"/>
    </w:rPr>
  </w:style>
  <w:style w:type="paragraph" w:styleId="Textodeglobo">
    <w:name w:val="Balloon Text"/>
    <w:basedOn w:val="Normal"/>
    <w:link w:val="TextodegloboCar"/>
    <w:uiPriority w:val="99"/>
    <w:semiHidden/>
    <w:unhideWhenUsed/>
    <w:rsid w:val="004C21D1"/>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4C21D1"/>
    <w:rPr>
      <w:rFonts w:ascii="Tahoma" w:eastAsiaTheme="minorHAnsi" w:hAnsi="Tahoma" w:cs="Tahoma"/>
      <w:sz w:val="16"/>
      <w:szCs w:val="16"/>
      <w:lang w:val="es-CO" w:eastAsia="en-US"/>
    </w:rPr>
  </w:style>
  <w:style w:type="character" w:customStyle="1" w:styleId="PrrafodelistaCar">
    <w:name w:val="Párrafo de lista Car"/>
    <w:aliases w:val="Lista 123 Car,titulo 5 Car,Bolita Car"/>
    <w:link w:val="Prrafodelista"/>
    <w:uiPriority w:val="34"/>
    <w:locked/>
    <w:rsid w:val="004C21D1"/>
    <w:rPr>
      <w:sz w:val="22"/>
      <w:szCs w:val="22"/>
      <w:lang w:val="es-CO" w:eastAsia="en-US"/>
    </w:rPr>
  </w:style>
  <w:style w:type="character" w:styleId="Refdecomentario">
    <w:name w:val="annotation reference"/>
    <w:basedOn w:val="Fuentedeprrafopredeter"/>
    <w:uiPriority w:val="99"/>
    <w:semiHidden/>
    <w:unhideWhenUsed/>
    <w:rsid w:val="004C21D1"/>
    <w:rPr>
      <w:sz w:val="16"/>
      <w:szCs w:val="16"/>
    </w:rPr>
  </w:style>
  <w:style w:type="paragraph" w:styleId="Textocomentario">
    <w:name w:val="annotation text"/>
    <w:basedOn w:val="Normal"/>
    <w:link w:val="TextocomentarioCar"/>
    <w:uiPriority w:val="99"/>
    <w:unhideWhenUsed/>
    <w:rsid w:val="004C21D1"/>
    <w:pPr>
      <w:spacing w:after="20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4C21D1"/>
    <w:rPr>
      <w:rFonts w:asciiTheme="minorHAnsi" w:eastAsiaTheme="minorHAnsi" w:hAnsiTheme="minorHAnsi" w:cstheme="minorBidi"/>
      <w:lang w:val="es-CO" w:eastAsia="en-US"/>
    </w:rPr>
  </w:style>
  <w:style w:type="paragraph" w:styleId="Asuntodelcomentario">
    <w:name w:val="annotation subject"/>
    <w:basedOn w:val="Textocomentario"/>
    <w:next w:val="Textocomentario"/>
    <w:link w:val="AsuntodelcomentarioCar"/>
    <w:uiPriority w:val="99"/>
    <w:semiHidden/>
    <w:unhideWhenUsed/>
    <w:rsid w:val="004C21D1"/>
    <w:rPr>
      <w:b/>
      <w:bCs/>
    </w:rPr>
  </w:style>
  <w:style w:type="character" w:customStyle="1" w:styleId="AsuntodelcomentarioCar">
    <w:name w:val="Asunto del comentario Car"/>
    <w:basedOn w:val="TextocomentarioCar"/>
    <w:link w:val="Asuntodelcomentario"/>
    <w:uiPriority w:val="99"/>
    <w:semiHidden/>
    <w:rsid w:val="004C21D1"/>
    <w:rPr>
      <w:rFonts w:asciiTheme="minorHAnsi" w:eastAsiaTheme="minorHAnsi" w:hAnsiTheme="minorHAnsi" w:cstheme="minorBidi"/>
      <w:b/>
      <w:bCs/>
      <w:lang w:val="es-CO" w:eastAsia="en-US"/>
    </w:rPr>
  </w:style>
  <w:style w:type="character" w:styleId="Textoennegrita">
    <w:name w:val="Strong"/>
    <w:basedOn w:val="Fuentedeprrafopredeter"/>
    <w:uiPriority w:val="22"/>
    <w:qFormat/>
    <w:rsid w:val="004C21D1"/>
    <w:rPr>
      <w:b/>
      <w:bCs/>
    </w:rPr>
  </w:style>
  <w:style w:type="paragraph" w:styleId="Revisin">
    <w:name w:val="Revision"/>
    <w:hidden/>
    <w:uiPriority w:val="99"/>
    <w:semiHidden/>
    <w:rsid w:val="004C21D1"/>
    <w:rPr>
      <w:rFonts w:asciiTheme="minorHAnsi" w:eastAsiaTheme="minorHAnsi" w:hAnsiTheme="minorHAnsi" w:cstheme="minorBidi"/>
      <w:sz w:val="22"/>
      <w:szCs w:val="22"/>
      <w:lang w:val="es-CO" w:eastAsia="en-US"/>
    </w:rPr>
  </w:style>
  <w:style w:type="paragraph" w:customStyle="1" w:styleId="Style6">
    <w:name w:val="Style6"/>
    <w:basedOn w:val="Normal"/>
    <w:uiPriority w:val="99"/>
    <w:rsid w:val="004C21D1"/>
    <w:pPr>
      <w:widowControl w:val="0"/>
      <w:autoSpaceDE w:val="0"/>
      <w:autoSpaceDN w:val="0"/>
      <w:adjustRightInd w:val="0"/>
      <w:spacing w:line="243" w:lineRule="exact"/>
    </w:pPr>
    <w:rPr>
      <w:rFonts w:ascii="Arial" w:eastAsiaTheme="minorEastAsia" w:hAnsi="Arial" w:cs="Arial"/>
      <w:lang w:eastAsia="es-CO"/>
    </w:rPr>
  </w:style>
  <w:style w:type="character" w:customStyle="1" w:styleId="FontStyle14">
    <w:name w:val="Font Style14"/>
    <w:basedOn w:val="Fuentedeprrafopredeter"/>
    <w:uiPriority w:val="99"/>
    <w:rsid w:val="004C21D1"/>
    <w:rPr>
      <w:rFonts w:ascii="Arial" w:hAnsi="Arial" w:cs="Arial"/>
      <w:b/>
      <w:bCs/>
      <w:color w:val="000000"/>
      <w:sz w:val="20"/>
      <w:szCs w:val="20"/>
    </w:rPr>
  </w:style>
  <w:style w:type="paragraph" w:customStyle="1" w:styleId="Style4">
    <w:name w:val="Style4"/>
    <w:basedOn w:val="Normal"/>
    <w:uiPriority w:val="99"/>
    <w:rsid w:val="004C21D1"/>
    <w:pPr>
      <w:widowControl w:val="0"/>
      <w:autoSpaceDE w:val="0"/>
      <w:autoSpaceDN w:val="0"/>
      <w:adjustRightInd w:val="0"/>
      <w:spacing w:line="246" w:lineRule="exact"/>
      <w:jc w:val="both"/>
    </w:pPr>
    <w:rPr>
      <w:rFonts w:ascii="Arial" w:eastAsiaTheme="minorEastAsia" w:hAnsi="Arial" w:cs="Arial"/>
      <w:lang w:eastAsia="es-CO"/>
    </w:rPr>
  </w:style>
  <w:style w:type="character" w:customStyle="1" w:styleId="FontStyle15">
    <w:name w:val="Font Style15"/>
    <w:basedOn w:val="Fuentedeprrafopredeter"/>
    <w:uiPriority w:val="99"/>
    <w:rsid w:val="004C21D1"/>
    <w:rPr>
      <w:rFonts w:ascii="Arial" w:hAnsi="Arial" w:cs="Arial"/>
      <w:color w:val="000000"/>
      <w:sz w:val="20"/>
      <w:szCs w:val="20"/>
    </w:rPr>
  </w:style>
  <w:style w:type="character" w:customStyle="1" w:styleId="FontStyle16">
    <w:name w:val="Font Style16"/>
    <w:basedOn w:val="Fuentedeprrafopredeter"/>
    <w:uiPriority w:val="99"/>
    <w:rsid w:val="004C21D1"/>
    <w:rPr>
      <w:rFonts w:ascii="Franklin Gothic Demi" w:hAnsi="Franklin Gothic Demi" w:cs="Franklin Gothic Demi"/>
      <w:i/>
      <w:iCs/>
      <w:color w:val="000000"/>
      <w:spacing w:val="-20"/>
      <w:sz w:val="22"/>
      <w:szCs w:val="22"/>
    </w:rPr>
  </w:style>
  <w:style w:type="paragraph" w:customStyle="1" w:styleId="Style2">
    <w:name w:val="Style2"/>
    <w:basedOn w:val="Normal"/>
    <w:uiPriority w:val="99"/>
    <w:rsid w:val="004C21D1"/>
    <w:pPr>
      <w:widowControl w:val="0"/>
      <w:autoSpaceDE w:val="0"/>
      <w:autoSpaceDN w:val="0"/>
      <w:adjustRightInd w:val="0"/>
      <w:spacing w:line="242" w:lineRule="exact"/>
      <w:jc w:val="both"/>
    </w:pPr>
    <w:rPr>
      <w:rFonts w:ascii="Arial" w:eastAsiaTheme="minorEastAsia" w:hAnsi="Arial" w:cs="Arial"/>
      <w:lang w:eastAsia="es-CO"/>
    </w:rPr>
  </w:style>
  <w:style w:type="paragraph" w:customStyle="1" w:styleId="Style7">
    <w:name w:val="Style7"/>
    <w:basedOn w:val="Normal"/>
    <w:uiPriority w:val="99"/>
    <w:rsid w:val="004C21D1"/>
    <w:pPr>
      <w:widowControl w:val="0"/>
      <w:autoSpaceDE w:val="0"/>
      <w:autoSpaceDN w:val="0"/>
      <w:adjustRightInd w:val="0"/>
      <w:spacing w:line="245" w:lineRule="exact"/>
      <w:jc w:val="both"/>
    </w:pPr>
    <w:rPr>
      <w:rFonts w:ascii="Arial" w:eastAsiaTheme="minorEastAsia" w:hAnsi="Arial" w:cs="Arial"/>
      <w:lang w:eastAsia="es-CO"/>
    </w:rPr>
  </w:style>
  <w:style w:type="paragraph" w:customStyle="1" w:styleId="Style12">
    <w:name w:val="Style12"/>
    <w:basedOn w:val="Normal"/>
    <w:uiPriority w:val="99"/>
    <w:rsid w:val="004C21D1"/>
    <w:pPr>
      <w:widowControl w:val="0"/>
      <w:autoSpaceDE w:val="0"/>
      <w:autoSpaceDN w:val="0"/>
      <w:adjustRightInd w:val="0"/>
    </w:pPr>
    <w:rPr>
      <w:rFonts w:ascii="Arial" w:eastAsiaTheme="minorEastAsia" w:hAnsi="Arial" w:cs="Arial"/>
      <w:lang w:eastAsia="es-CO"/>
    </w:rPr>
  </w:style>
  <w:style w:type="paragraph" w:customStyle="1" w:styleId="Style13">
    <w:name w:val="Style13"/>
    <w:basedOn w:val="Normal"/>
    <w:uiPriority w:val="99"/>
    <w:rsid w:val="004C21D1"/>
    <w:pPr>
      <w:widowControl w:val="0"/>
      <w:autoSpaceDE w:val="0"/>
      <w:autoSpaceDN w:val="0"/>
      <w:adjustRightInd w:val="0"/>
    </w:pPr>
    <w:rPr>
      <w:rFonts w:ascii="Arial" w:eastAsiaTheme="minorEastAsia" w:hAnsi="Arial" w:cs="Arial"/>
      <w:lang w:eastAsia="es-CO"/>
    </w:rPr>
  </w:style>
  <w:style w:type="paragraph" w:customStyle="1" w:styleId="Style3">
    <w:name w:val="Style3"/>
    <w:basedOn w:val="Normal"/>
    <w:uiPriority w:val="99"/>
    <w:rsid w:val="004C21D1"/>
    <w:pPr>
      <w:widowControl w:val="0"/>
      <w:autoSpaceDE w:val="0"/>
      <w:autoSpaceDN w:val="0"/>
      <w:adjustRightInd w:val="0"/>
      <w:spacing w:line="178" w:lineRule="exact"/>
    </w:pPr>
    <w:rPr>
      <w:rFonts w:ascii="Arial" w:eastAsiaTheme="minorEastAsia" w:hAnsi="Arial" w:cs="Arial"/>
      <w:lang w:eastAsia="es-CO"/>
    </w:rPr>
  </w:style>
  <w:style w:type="paragraph" w:customStyle="1" w:styleId="Style15">
    <w:name w:val="Style15"/>
    <w:basedOn w:val="Normal"/>
    <w:uiPriority w:val="99"/>
    <w:rsid w:val="004C21D1"/>
    <w:pPr>
      <w:widowControl w:val="0"/>
      <w:autoSpaceDE w:val="0"/>
      <w:autoSpaceDN w:val="0"/>
      <w:adjustRightInd w:val="0"/>
      <w:spacing w:line="742" w:lineRule="exact"/>
      <w:ind w:firstLine="691"/>
    </w:pPr>
    <w:rPr>
      <w:rFonts w:ascii="Arial" w:eastAsiaTheme="minorEastAsia" w:hAnsi="Arial" w:cs="Arial"/>
      <w:lang w:eastAsia="es-CO"/>
    </w:rPr>
  </w:style>
  <w:style w:type="paragraph" w:customStyle="1" w:styleId="Style1">
    <w:name w:val="Style1"/>
    <w:basedOn w:val="Normal"/>
    <w:uiPriority w:val="99"/>
    <w:rsid w:val="004C21D1"/>
    <w:pPr>
      <w:widowControl w:val="0"/>
      <w:autoSpaceDE w:val="0"/>
      <w:autoSpaceDN w:val="0"/>
      <w:adjustRightInd w:val="0"/>
    </w:pPr>
    <w:rPr>
      <w:rFonts w:ascii="Tahoma" w:eastAsiaTheme="minorEastAsia" w:hAnsi="Tahoma" w:cs="Tahoma"/>
      <w:lang w:eastAsia="es-CO"/>
    </w:rPr>
  </w:style>
  <w:style w:type="character" w:customStyle="1" w:styleId="FontStyle55">
    <w:name w:val="Font Style55"/>
    <w:basedOn w:val="Fuentedeprrafopredeter"/>
    <w:uiPriority w:val="99"/>
    <w:rsid w:val="004C21D1"/>
    <w:rPr>
      <w:rFonts w:ascii="Tahoma" w:hAnsi="Tahoma" w:cs="Tahoma"/>
      <w:b/>
      <w:bCs/>
      <w:i/>
      <w:iCs/>
      <w:color w:val="000000"/>
      <w:spacing w:val="20"/>
      <w:sz w:val="26"/>
      <w:szCs w:val="26"/>
    </w:rPr>
  </w:style>
  <w:style w:type="paragraph" w:customStyle="1" w:styleId="Style8">
    <w:name w:val="Style8"/>
    <w:basedOn w:val="Normal"/>
    <w:uiPriority w:val="99"/>
    <w:rsid w:val="004C21D1"/>
    <w:pPr>
      <w:widowControl w:val="0"/>
      <w:autoSpaceDE w:val="0"/>
      <w:autoSpaceDN w:val="0"/>
      <w:adjustRightInd w:val="0"/>
      <w:spacing w:line="262" w:lineRule="exact"/>
      <w:jc w:val="both"/>
    </w:pPr>
    <w:rPr>
      <w:rFonts w:ascii="Tahoma" w:eastAsiaTheme="minorEastAsia" w:hAnsi="Tahoma" w:cs="Tahoma"/>
      <w:lang w:eastAsia="es-CO"/>
    </w:rPr>
  </w:style>
  <w:style w:type="paragraph" w:customStyle="1" w:styleId="Style17">
    <w:name w:val="Style17"/>
    <w:basedOn w:val="Normal"/>
    <w:uiPriority w:val="99"/>
    <w:rsid w:val="004C21D1"/>
    <w:pPr>
      <w:widowControl w:val="0"/>
      <w:autoSpaceDE w:val="0"/>
      <w:autoSpaceDN w:val="0"/>
      <w:adjustRightInd w:val="0"/>
      <w:spacing w:line="259" w:lineRule="exact"/>
    </w:pPr>
    <w:rPr>
      <w:rFonts w:ascii="Tahoma" w:eastAsiaTheme="minorEastAsia" w:hAnsi="Tahoma" w:cs="Tahoma"/>
      <w:lang w:eastAsia="es-CO"/>
    </w:rPr>
  </w:style>
  <w:style w:type="paragraph" w:customStyle="1" w:styleId="Style27">
    <w:name w:val="Style27"/>
    <w:basedOn w:val="Normal"/>
    <w:uiPriority w:val="99"/>
    <w:rsid w:val="004C21D1"/>
    <w:pPr>
      <w:widowControl w:val="0"/>
      <w:autoSpaceDE w:val="0"/>
      <w:autoSpaceDN w:val="0"/>
      <w:adjustRightInd w:val="0"/>
      <w:spacing w:line="259" w:lineRule="exact"/>
    </w:pPr>
    <w:rPr>
      <w:rFonts w:ascii="Tahoma" w:eastAsiaTheme="minorEastAsia" w:hAnsi="Tahoma" w:cs="Tahoma"/>
      <w:lang w:eastAsia="es-CO"/>
    </w:rPr>
  </w:style>
  <w:style w:type="paragraph" w:customStyle="1" w:styleId="Style29">
    <w:name w:val="Style29"/>
    <w:basedOn w:val="Normal"/>
    <w:uiPriority w:val="99"/>
    <w:rsid w:val="004C21D1"/>
    <w:pPr>
      <w:widowControl w:val="0"/>
      <w:autoSpaceDE w:val="0"/>
      <w:autoSpaceDN w:val="0"/>
      <w:adjustRightInd w:val="0"/>
    </w:pPr>
    <w:rPr>
      <w:rFonts w:ascii="Tahoma" w:eastAsiaTheme="minorEastAsia" w:hAnsi="Tahoma" w:cs="Tahoma"/>
      <w:lang w:eastAsia="es-CO"/>
    </w:rPr>
  </w:style>
  <w:style w:type="character" w:styleId="Hipervnculovisitado">
    <w:name w:val="FollowedHyperlink"/>
    <w:basedOn w:val="Fuentedeprrafopredeter"/>
    <w:uiPriority w:val="99"/>
    <w:semiHidden/>
    <w:unhideWhenUsed/>
    <w:rsid w:val="00663B3D"/>
    <w:rPr>
      <w:color w:val="954F72" w:themeColor="followedHyperlink"/>
      <w:u w:val="single"/>
    </w:rPr>
  </w:style>
  <w:style w:type="character" w:customStyle="1" w:styleId="Mencinsinresolver1">
    <w:name w:val="Mención sin resolver1"/>
    <w:basedOn w:val="Fuentedeprrafopredeter"/>
    <w:uiPriority w:val="99"/>
    <w:semiHidden/>
    <w:unhideWhenUsed/>
    <w:rsid w:val="008C7A25"/>
    <w:rPr>
      <w:color w:val="808080"/>
      <w:shd w:val="clear" w:color="auto" w:fill="E6E6E6"/>
    </w:rPr>
  </w:style>
  <w:style w:type="paragraph" w:customStyle="1" w:styleId="paragraph">
    <w:name w:val="paragraph"/>
    <w:basedOn w:val="Normal"/>
    <w:rsid w:val="005A2660"/>
    <w:pPr>
      <w:spacing w:before="100" w:beforeAutospacing="1" w:after="100" w:afterAutospacing="1"/>
    </w:pPr>
    <w:rPr>
      <w:lang w:val="es-ES"/>
    </w:rPr>
  </w:style>
  <w:style w:type="character" w:customStyle="1" w:styleId="normaltextrun">
    <w:name w:val="normaltextrun"/>
    <w:basedOn w:val="Fuentedeprrafopredeter"/>
    <w:rsid w:val="005A2660"/>
  </w:style>
  <w:style w:type="character" w:customStyle="1" w:styleId="eop">
    <w:name w:val="eop"/>
    <w:basedOn w:val="Fuentedeprrafopredeter"/>
    <w:rsid w:val="005A2660"/>
  </w:style>
  <w:style w:type="character" w:styleId="Mencinsinresolver">
    <w:name w:val="Unresolved Mention"/>
    <w:basedOn w:val="Fuentedeprrafopredeter"/>
    <w:uiPriority w:val="99"/>
    <w:semiHidden/>
    <w:unhideWhenUsed/>
    <w:rsid w:val="005C33DF"/>
    <w:rPr>
      <w:color w:val="808080"/>
      <w:shd w:val="clear" w:color="auto" w:fill="E6E6E6"/>
    </w:rPr>
  </w:style>
  <w:style w:type="paragraph" w:styleId="NormalWeb">
    <w:name w:val="Normal (Web)"/>
    <w:basedOn w:val="Normal"/>
    <w:uiPriority w:val="99"/>
    <w:semiHidden/>
    <w:unhideWhenUsed/>
    <w:rsid w:val="00354316"/>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7849">
      <w:bodyDiv w:val="1"/>
      <w:marLeft w:val="0"/>
      <w:marRight w:val="0"/>
      <w:marTop w:val="0"/>
      <w:marBottom w:val="0"/>
      <w:divBdr>
        <w:top w:val="none" w:sz="0" w:space="0" w:color="auto"/>
        <w:left w:val="none" w:sz="0" w:space="0" w:color="auto"/>
        <w:bottom w:val="none" w:sz="0" w:space="0" w:color="auto"/>
        <w:right w:val="none" w:sz="0" w:space="0" w:color="auto"/>
      </w:divBdr>
    </w:div>
    <w:div w:id="215899422">
      <w:bodyDiv w:val="1"/>
      <w:marLeft w:val="0"/>
      <w:marRight w:val="0"/>
      <w:marTop w:val="0"/>
      <w:marBottom w:val="0"/>
      <w:divBdr>
        <w:top w:val="none" w:sz="0" w:space="0" w:color="auto"/>
        <w:left w:val="none" w:sz="0" w:space="0" w:color="auto"/>
        <w:bottom w:val="none" w:sz="0" w:space="0" w:color="auto"/>
        <w:right w:val="none" w:sz="0" w:space="0" w:color="auto"/>
      </w:divBdr>
    </w:div>
    <w:div w:id="249436546">
      <w:bodyDiv w:val="1"/>
      <w:marLeft w:val="0"/>
      <w:marRight w:val="0"/>
      <w:marTop w:val="0"/>
      <w:marBottom w:val="0"/>
      <w:divBdr>
        <w:top w:val="none" w:sz="0" w:space="0" w:color="auto"/>
        <w:left w:val="none" w:sz="0" w:space="0" w:color="auto"/>
        <w:bottom w:val="none" w:sz="0" w:space="0" w:color="auto"/>
        <w:right w:val="none" w:sz="0" w:space="0" w:color="auto"/>
      </w:divBdr>
      <w:divsChild>
        <w:div w:id="2017227027">
          <w:marLeft w:val="0"/>
          <w:marRight w:val="0"/>
          <w:marTop w:val="0"/>
          <w:marBottom w:val="0"/>
          <w:divBdr>
            <w:top w:val="none" w:sz="0" w:space="0" w:color="auto"/>
            <w:left w:val="none" w:sz="0" w:space="0" w:color="auto"/>
            <w:bottom w:val="none" w:sz="0" w:space="0" w:color="auto"/>
            <w:right w:val="none" w:sz="0" w:space="0" w:color="auto"/>
          </w:divBdr>
        </w:div>
      </w:divsChild>
    </w:div>
    <w:div w:id="339430831">
      <w:bodyDiv w:val="1"/>
      <w:marLeft w:val="0"/>
      <w:marRight w:val="0"/>
      <w:marTop w:val="0"/>
      <w:marBottom w:val="0"/>
      <w:divBdr>
        <w:top w:val="none" w:sz="0" w:space="0" w:color="auto"/>
        <w:left w:val="none" w:sz="0" w:space="0" w:color="auto"/>
        <w:bottom w:val="none" w:sz="0" w:space="0" w:color="auto"/>
        <w:right w:val="none" w:sz="0" w:space="0" w:color="auto"/>
      </w:divBdr>
      <w:divsChild>
        <w:div w:id="1368070488">
          <w:marLeft w:val="0"/>
          <w:marRight w:val="0"/>
          <w:marTop w:val="0"/>
          <w:marBottom w:val="0"/>
          <w:divBdr>
            <w:top w:val="none" w:sz="0" w:space="0" w:color="auto"/>
            <w:left w:val="none" w:sz="0" w:space="0" w:color="auto"/>
            <w:bottom w:val="none" w:sz="0" w:space="0" w:color="auto"/>
            <w:right w:val="none" w:sz="0" w:space="0" w:color="auto"/>
          </w:divBdr>
        </w:div>
        <w:div w:id="1607494259">
          <w:marLeft w:val="0"/>
          <w:marRight w:val="0"/>
          <w:marTop w:val="0"/>
          <w:marBottom w:val="0"/>
          <w:divBdr>
            <w:top w:val="none" w:sz="0" w:space="0" w:color="auto"/>
            <w:left w:val="none" w:sz="0" w:space="0" w:color="auto"/>
            <w:bottom w:val="none" w:sz="0" w:space="0" w:color="auto"/>
            <w:right w:val="none" w:sz="0" w:space="0" w:color="auto"/>
          </w:divBdr>
        </w:div>
        <w:div w:id="1724021403">
          <w:marLeft w:val="0"/>
          <w:marRight w:val="0"/>
          <w:marTop w:val="0"/>
          <w:marBottom w:val="0"/>
          <w:divBdr>
            <w:top w:val="none" w:sz="0" w:space="0" w:color="auto"/>
            <w:left w:val="none" w:sz="0" w:space="0" w:color="auto"/>
            <w:bottom w:val="none" w:sz="0" w:space="0" w:color="auto"/>
            <w:right w:val="none" w:sz="0" w:space="0" w:color="auto"/>
          </w:divBdr>
        </w:div>
        <w:div w:id="902059717">
          <w:marLeft w:val="0"/>
          <w:marRight w:val="0"/>
          <w:marTop w:val="0"/>
          <w:marBottom w:val="0"/>
          <w:divBdr>
            <w:top w:val="none" w:sz="0" w:space="0" w:color="auto"/>
            <w:left w:val="none" w:sz="0" w:space="0" w:color="auto"/>
            <w:bottom w:val="none" w:sz="0" w:space="0" w:color="auto"/>
            <w:right w:val="none" w:sz="0" w:space="0" w:color="auto"/>
          </w:divBdr>
        </w:div>
        <w:div w:id="1686784679">
          <w:marLeft w:val="0"/>
          <w:marRight w:val="0"/>
          <w:marTop w:val="0"/>
          <w:marBottom w:val="0"/>
          <w:divBdr>
            <w:top w:val="none" w:sz="0" w:space="0" w:color="auto"/>
            <w:left w:val="none" w:sz="0" w:space="0" w:color="auto"/>
            <w:bottom w:val="none" w:sz="0" w:space="0" w:color="auto"/>
            <w:right w:val="none" w:sz="0" w:space="0" w:color="auto"/>
          </w:divBdr>
        </w:div>
        <w:div w:id="276839957">
          <w:marLeft w:val="0"/>
          <w:marRight w:val="0"/>
          <w:marTop w:val="0"/>
          <w:marBottom w:val="0"/>
          <w:divBdr>
            <w:top w:val="none" w:sz="0" w:space="0" w:color="auto"/>
            <w:left w:val="none" w:sz="0" w:space="0" w:color="auto"/>
            <w:bottom w:val="none" w:sz="0" w:space="0" w:color="auto"/>
            <w:right w:val="none" w:sz="0" w:space="0" w:color="auto"/>
          </w:divBdr>
        </w:div>
        <w:div w:id="952593136">
          <w:marLeft w:val="0"/>
          <w:marRight w:val="0"/>
          <w:marTop w:val="0"/>
          <w:marBottom w:val="0"/>
          <w:divBdr>
            <w:top w:val="none" w:sz="0" w:space="0" w:color="auto"/>
            <w:left w:val="none" w:sz="0" w:space="0" w:color="auto"/>
            <w:bottom w:val="none" w:sz="0" w:space="0" w:color="auto"/>
            <w:right w:val="none" w:sz="0" w:space="0" w:color="auto"/>
          </w:divBdr>
        </w:div>
        <w:div w:id="734546113">
          <w:marLeft w:val="0"/>
          <w:marRight w:val="0"/>
          <w:marTop w:val="0"/>
          <w:marBottom w:val="0"/>
          <w:divBdr>
            <w:top w:val="none" w:sz="0" w:space="0" w:color="auto"/>
            <w:left w:val="none" w:sz="0" w:space="0" w:color="auto"/>
            <w:bottom w:val="none" w:sz="0" w:space="0" w:color="auto"/>
            <w:right w:val="none" w:sz="0" w:space="0" w:color="auto"/>
          </w:divBdr>
        </w:div>
        <w:div w:id="580649530">
          <w:marLeft w:val="0"/>
          <w:marRight w:val="0"/>
          <w:marTop w:val="0"/>
          <w:marBottom w:val="0"/>
          <w:divBdr>
            <w:top w:val="none" w:sz="0" w:space="0" w:color="auto"/>
            <w:left w:val="none" w:sz="0" w:space="0" w:color="auto"/>
            <w:bottom w:val="none" w:sz="0" w:space="0" w:color="auto"/>
            <w:right w:val="none" w:sz="0" w:space="0" w:color="auto"/>
          </w:divBdr>
        </w:div>
        <w:div w:id="1661035931">
          <w:marLeft w:val="0"/>
          <w:marRight w:val="0"/>
          <w:marTop w:val="0"/>
          <w:marBottom w:val="0"/>
          <w:divBdr>
            <w:top w:val="none" w:sz="0" w:space="0" w:color="auto"/>
            <w:left w:val="none" w:sz="0" w:space="0" w:color="auto"/>
            <w:bottom w:val="none" w:sz="0" w:space="0" w:color="auto"/>
            <w:right w:val="none" w:sz="0" w:space="0" w:color="auto"/>
          </w:divBdr>
        </w:div>
        <w:div w:id="204873216">
          <w:marLeft w:val="0"/>
          <w:marRight w:val="0"/>
          <w:marTop w:val="0"/>
          <w:marBottom w:val="0"/>
          <w:divBdr>
            <w:top w:val="none" w:sz="0" w:space="0" w:color="auto"/>
            <w:left w:val="none" w:sz="0" w:space="0" w:color="auto"/>
            <w:bottom w:val="none" w:sz="0" w:space="0" w:color="auto"/>
            <w:right w:val="none" w:sz="0" w:space="0" w:color="auto"/>
          </w:divBdr>
        </w:div>
        <w:div w:id="1928270571">
          <w:marLeft w:val="0"/>
          <w:marRight w:val="0"/>
          <w:marTop w:val="0"/>
          <w:marBottom w:val="0"/>
          <w:divBdr>
            <w:top w:val="none" w:sz="0" w:space="0" w:color="auto"/>
            <w:left w:val="none" w:sz="0" w:space="0" w:color="auto"/>
            <w:bottom w:val="none" w:sz="0" w:space="0" w:color="auto"/>
            <w:right w:val="none" w:sz="0" w:space="0" w:color="auto"/>
          </w:divBdr>
        </w:div>
        <w:div w:id="1301880684">
          <w:marLeft w:val="0"/>
          <w:marRight w:val="0"/>
          <w:marTop w:val="0"/>
          <w:marBottom w:val="0"/>
          <w:divBdr>
            <w:top w:val="none" w:sz="0" w:space="0" w:color="auto"/>
            <w:left w:val="none" w:sz="0" w:space="0" w:color="auto"/>
            <w:bottom w:val="none" w:sz="0" w:space="0" w:color="auto"/>
            <w:right w:val="none" w:sz="0" w:space="0" w:color="auto"/>
          </w:divBdr>
        </w:div>
        <w:div w:id="174537948">
          <w:marLeft w:val="0"/>
          <w:marRight w:val="0"/>
          <w:marTop w:val="0"/>
          <w:marBottom w:val="0"/>
          <w:divBdr>
            <w:top w:val="none" w:sz="0" w:space="0" w:color="auto"/>
            <w:left w:val="none" w:sz="0" w:space="0" w:color="auto"/>
            <w:bottom w:val="none" w:sz="0" w:space="0" w:color="auto"/>
            <w:right w:val="none" w:sz="0" w:space="0" w:color="auto"/>
          </w:divBdr>
        </w:div>
        <w:div w:id="1535387249">
          <w:marLeft w:val="0"/>
          <w:marRight w:val="0"/>
          <w:marTop w:val="0"/>
          <w:marBottom w:val="0"/>
          <w:divBdr>
            <w:top w:val="none" w:sz="0" w:space="0" w:color="auto"/>
            <w:left w:val="none" w:sz="0" w:space="0" w:color="auto"/>
            <w:bottom w:val="none" w:sz="0" w:space="0" w:color="auto"/>
            <w:right w:val="none" w:sz="0" w:space="0" w:color="auto"/>
          </w:divBdr>
        </w:div>
        <w:div w:id="1323312291">
          <w:marLeft w:val="0"/>
          <w:marRight w:val="0"/>
          <w:marTop w:val="0"/>
          <w:marBottom w:val="0"/>
          <w:divBdr>
            <w:top w:val="none" w:sz="0" w:space="0" w:color="auto"/>
            <w:left w:val="none" w:sz="0" w:space="0" w:color="auto"/>
            <w:bottom w:val="none" w:sz="0" w:space="0" w:color="auto"/>
            <w:right w:val="none" w:sz="0" w:space="0" w:color="auto"/>
          </w:divBdr>
        </w:div>
        <w:div w:id="232662744">
          <w:marLeft w:val="0"/>
          <w:marRight w:val="0"/>
          <w:marTop w:val="0"/>
          <w:marBottom w:val="0"/>
          <w:divBdr>
            <w:top w:val="none" w:sz="0" w:space="0" w:color="auto"/>
            <w:left w:val="none" w:sz="0" w:space="0" w:color="auto"/>
            <w:bottom w:val="none" w:sz="0" w:space="0" w:color="auto"/>
            <w:right w:val="none" w:sz="0" w:space="0" w:color="auto"/>
          </w:divBdr>
        </w:div>
        <w:div w:id="875043713">
          <w:marLeft w:val="0"/>
          <w:marRight w:val="0"/>
          <w:marTop w:val="0"/>
          <w:marBottom w:val="0"/>
          <w:divBdr>
            <w:top w:val="none" w:sz="0" w:space="0" w:color="auto"/>
            <w:left w:val="none" w:sz="0" w:space="0" w:color="auto"/>
            <w:bottom w:val="none" w:sz="0" w:space="0" w:color="auto"/>
            <w:right w:val="none" w:sz="0" w:space="0" w:color="auto"/>
          </w:divBdr>
        </w:div>
        <w:div w:id="589237983">
          <w:marLeft w:val="0"/>
          <w:marRight w:val="0"/>
          <w:marTop w:val="0"/>
          <w:marBottom w:val="0"/>
          <w:divBdr>
            <w:top w:val="none" w:sz="0" w:space="0" w:color="auto"/>
            <w:left w:val="none" w:sz="0" w:space="0" w:color="auto"/>
            <w:bottom w:val="none" w:sz="0" w:space="0" w:color="auto"/>
            <w:right w:val="none" w:sz="0" w:space="0" w:color="auto"/>
          </w:divBdr>
        </w:div>
        <w:div w:id="476995465">
          <w:marLeft w:val="0"/>
          <w:marRight w:val="0"/>
          <w:marTop w:val="0"/>
          <w:marBottom w:val="0"/>
          <w:divBdr>
            <w:top w:val="none" w:sz="0" w:space="0" w:color="auto"/>
            <w:left w:val="none" w:sz="0" w:space="0" w:color="auto"/>
            <w:bottom w:val="none" w:sz="0" w:space="0" w:color="auto"/>
            <w:right w:val="none" w:sz="0" w:space="0" w:color="auto"/>
          </w:divBdr>
        </w:div>
        <w:div w:id="528957822">
          <w:marLeft w:val="0"/>
          <w:marRight w:val="0"/>
          <w:marTop w:val="0"/>
          <w:marBottom w:val="0"/>
          <w:divBdr>
            <w:top w:val="none" w:sz="0" w:space="0" w:color="auto"/>
            <w:left w:val="none" w:sz="0" w:space="0" w:color="auto"/>
            <w:bottom w:val="none" w:sz="0" w:space="0" w:color="auto"/>
            <w:right w:val="none" w:sz="0" w:space="0" w:color="auto"/>
          </w:divBdr>
        </w:div>
        <w:div w:id="351999886">
          <w:marLeft w:val="0"/>
          <w:marRight w:val="0"/>
          <w:marTop w:val="0"/>
          <w:marBottom w:val="0"/>
          <w:divBdr>
            <w:top w:val="none" w:sz="0" w:space="0" w:color="auto"/>
            <w:left w:val="none" w:sz="0" w:space="0" w:color="auto"/>
            <w:bottom w:val="none" w:sz="0" w:space="0" w:color="auto"/>
            <w:right w:val="none" w:sz="0" w:space="0" w:color="auto"/>
          </w:divBdr>
        </w:div>
        <w:div w:id="949049370">
          <w:marLeft w:val="0"/>
          <w:marRight w:val="0"/>
          <w:marTop w:val="0"/>
          <w:marBottom w:val="0"/>
          <w:divBdr>
            <w:top w:val="none" w:sz="0" w:space="0" w:color="auto"/>
            <w:left w:val="none" w:sz="0" w:space="0" w:color="auto"/>
            <w:bottom w:val="none" w:sz="0" w:space="0" w:color="auto"/>
            <w:right w:val="none" w:sz="0" w:space="0" w:color="auto"/>
          </w:divBdr>
        </w:div>
        <w:div w:id="2052610243">
          <w:marLeft w:val="0"/>
          <w:marRight w:val="0"/>
          <w:marTop w:val="0"/>
          <w:marBottom w:val="0"/>
          <w:divBdr>
            <w:top w:val="none" w:sz="0" w:space="0" w:color="auto"/>
            <w:left w:val="none" w:sz="0" w:space="0" w:color="auto"/>
            <w:bottom w:val="none" w:sz="0" w:space="0" w:color="auto"/>
            <w:right w:val="none" w:sz="0" w:space="0" w:color="auto"/>
          </w:divBdr>
        </w:div>
        <w:div w:id="1452896799">
          <w:marLeft w:val="0"/>
          <w:marRight w:val="0"/>
          <w:marTop w:val="0"/>
          <w:marBottom w:val="0"/>
          <w:divBdr>
            <w:top w:val="none" w:sz="0" w:space="0" w:color="auto"/>
            <w:left w:val="none" w:sz="0" w:space="0" w:color="auto"/>
            <w:bottom w:val="none" w:sz="0" w:space="0" w:color="auto"/>
            <w:right w:val="none" w:sz="0" w:space="0" w:color="auto"/>
          </w:divBdr>
        </w:div>
        <w:div w:id="840584272">
          <w:marLeft w:val="0"/>
          <w:marRight w:val="0"/>
          <w:marTop w:val="0"/>
          <w:marBottom w:val="0"/>
          <w:divBdr>
            <w:top w:val="none" w:sz="0" w:space="0" w:color="auto"/>
            <w:left w:val="none" w:sz="0" w:space="0" w:color="auto"/>
            <w:bottom w:val="none" w:sz="0" w:space="0" w:color="auto"/>
            <w:right w:val="none" w:sz="0" w:space="0" w:color="auto"/>
          </w:divBdr>
        </w:div>
        <w:div w:id="685791228">
          <w:marLeft w:val="0"/>
          <w:marRight w:val="0"/>
          <w:marTop w:val="0"/>
          <w:marBottom w:val="0"/>
          <w:divBdr>
            <w:top w:val="none" w:sz="0" w:space="0" w:color="auto"/>
            <w:left w:val="none" w:sz="0" w:space="0" w:color="auto"/>
            <w:bottom w:val="none" w:sz="0" w:space="0" w:color="auto"/>
            <w:right w:val="none" w:sz="0" w:space="0" w:color="auto"/>
          </w:divBdr>
        </w:div>
        <w:div w:id="2089302075">
          <w:marLeft w:val="0"/>
          <w:marRight w:val="0"/>
          <w:marTop w:val="0"/>
          <w:marBottom w:val="0"/>
          <w:divBdr>
            <w:top w:val="none" w:sz="0" w:space="0" w:color="auto"/>
            <w:left w:val="none" w:sz="0" w:space="0" w:color="auto"/>
            <w:bottom w:val="none" w:sz="0" w:space="0" w:color="auto"/>
            <w:right w:val="none" w:sz="0" w:space="0" w:color="auto"/>
          </w:divBdr>
        </w:div>
        <w:div w:id="1485124500">
          <w:marLeft w:val="0"/>
          <w:marRight w:val="0"/>
          <w:marTop w:val="0"/>
          <w:marBottom w:val="0"/>
          <w:divBdr>
            <w:top w:val="none" w:sz="0" w:space="0" w:color="auto"/>
            <w:left w:val="none" w:sz="0" w:space="0" w:color="auto"/>
            <w:bottom w:val="none" w:sz="0" w:space="0" w:color="auto"/>
            <w:right w:val="none" w:sz="0" w:space="0" w:color="auto"/>
          </w:divBdr>
        </w:div>
        <w:div w:id="1083407986">
          <w:marLeft w:val="0"/>
          <w:marRight w:val="0"/>
          <w:marTop w:val="0"/>
          <w:marBottom w:val="0"/>
          <w:divBdr>
            <w:top w:val="none" w:sz="0" w:space="0" w:color="auto"/>
            <w:left w:val="none" w:sz="0" w:space="0" w:color="auto"/>
            <w:bottom w:val="none" w:sz="0" w:space="0" w:color="auto"/>
            <w:right w:val="none" w:sz="0" w:space="0" w:color="auto"/>
          </w:divBdr>
        </w:div>
        <w:div w:id="282201183">
          <w:marLeft w:val="0"/>
          <w:marRight w:val="0"/>
          <w:marTop w:val="0"/>
          <w:marBottom w:val="0"/>
          <w:divBdr>
            <w:top w:val="none" w:sz="0" w:space="0" w:color="auto"/>
            <w:left w:val="none" w:sz="0" w:space="0" w:color="auto"/>
            <w:bottom w:val="none" w:sz="0" w:space="0" w:color="auto"/>
            <w:right w:val="none" w:sz="0" w:space="0" w:color="auto"/>
          </w:divBdr>
        </w:div>
        <w:div w:id="689186022">
          <w:marLeft w:val="0"/>
          <w:marRight w:val="0"/>
          <w:marTop w:val="0"/>
          <w:marBottom w:val="0"/>
          <w:divBdr>
            <w:top w:val="none" w:sz="0" w:space="0" w:color="auto"/>
            <w:left w:val="none" w:sz="0" w:space="0" w:color="auto"/>
            <w:bottom w:val="none" w:sz="0" w:space="0" w:color="auto"/>
            <w:right w:val="none" w:sz="0" w:space="0" w:color="auto"/>
          </w:divBdr>
        </w:div>
        <w:div w:id="563026605">
          <w:marLeft w:val="0"/>
          <w:marRight w:val="0"/>
          <w:marTop w:val="0"/>
          <w:marBottom w:val="0"/>
          <w:divBdr>
            <w:top w:val="none" w:sz="0" w:space="0" w:color="auto"/>
            <w:left w:val="none" w:sz="0" w:space="0" w:color="auto"/>
            <w:bottom w:val="none" w:sz="0" w:space="0" w:color="auto"/>
            <w:right w:val="none" w:sz="0" w:space="0" w:color="auto"/>
          </w:divBdr>
        </w:div>
        <w:div w:id="1912232296">
          <w:marLeft w:val="0"/>
          <w:marRight w:val="0"/>
          <w:marTop w:val="0"/>
          <w:marBottom w:val="0"/>
          <w:divBdr>
            <w:top w:val="none" w:sz="0" w:space="0" w:color="auto"/>
            <w:left w:val="none" w:sz="0" w:space="0" w:color="auto"/>
            <w:bottom w:val="none" w:sz="0" w:space="0" w:color="auto"/>
            <w:right w:val="none" w:sz="0" w:space="0" w:color="auto"/>
          </w:divBdr>
        </w:div>
        <w:div w:id="209072249">
          <w:marLeft w:val="0"/>
          <w:marRight w:val="0"/>
          <w:marTop w:val="0"/>
          <w:marBottom w:val="0"/>
          <w:divBdr>
            <w:top w:val="none" w:sz="0" w:space="0" w:color="auto"/>
            <w:left w:val="none" w:sz="0" w:space="0" w:color="auto"/>
            <w:bottom w:val="none" w:sz="0" w:space="0" w:color="auto"/>
            <w:right w:val="none" w:sz="0" w:space="0" w:color="auto"/>
          </w:divBdr>
        </w:div>
        <w:div w:id="513110490">
          <w:marLeft w:val="0"/>
          <w:marRight w:val="0"/>
          <w:marTop w:val="0"/>
          <w:marBottom w:val="0"/>
          <w:divBdr>
            <w:top w:val="none" w:sz="0" w:space="0" w:color="auto"/>
            <w:left w:val="none" w:sz="0" w:space="0" w:color="auto"/>
            <w:bottom w:val="none" w:sz="0" w:space="0" w:color="auto"/>
            <w:right w:val="none" w:sz="0" w:space="0" w:color="auto"/>
          </w:divBdr>
        </w:div>
        <w:div w:id="1830055327">
          <w:marLeft w:val="0"/>
          <w:marRight w:val="0"/>
          <w:marTop w:val="0"/>
          <w:marBottom w:val="0"/>
          <w:divBdr>
            <w:top w:val="none" w:sz="0" w:space="0" w:color="auto"/>
            <w:left w:val="none" w:sz="0" w:space="0" w:color="auto"/>
            <w:bottom w:val="none" w:sz="0" w:space="0" w:color="auto"/>
            <w:right w:val="none" w:sz="0" w:space="0" w:color="auto"/>
          </w:divBdr>
        </w:div>
        <w:div w:id="120080514">
          <w:marLeft w:val="0"/>
          <w:marRight w:val="0"/>
          <w:marTop w:val="0"/>
          <w:marBottom w:val="0"/>
          <w:divBdr>
            <w:top w:val="none" w:sz="0" w:space="0" w:color="auto"/>
            <w:left w:val="none" w:sz="0" w:space="0" w:color="auto"/>
            <w:bottom w:val="none" w:sz="0" w:space="0" w:color="auto"/>
            <w:right w:val="none" w:sz="0" w:space="0" w:color="auto"/>
          </w:divBdr>
        </w:div>
        <w:div w:id="1021666847">
          <w:marLeft w:val="0"/>
          <w:marRight w:val="0"/>
          <w:marTop w:val="0"/>
          <w:marBottom w:val="0"/>
          <w:divBdr>
            <w:top w:val="none" w:sz="0" w:space="0" w:color="auto"/>
            <w:left w:val="none" w:sz="0" w:space="0" w:color="auto"/>
            <w:bottom w:val="none" w:sz="0" w:space="0" w:color="auto"/>
            <w:right w:val="none" w:sz="0" w:space="0" w:color="auto"/>
          </w:divBdr>
        </w:div>
        <w:div w:id="1748914017">
          <w:marLeft w:val="0"/>
          <w:marRight w:val="0"/>
          <w:marTop w:val="0"/>
          <w:marBottom w:val="0"/>
          <w:divBdr>
            <w:top w:val="none" w:sz="0" w:space="0" w:color="auto"/>
            <w:left w:val="none" w:sz="0" w:space="0" w:color="auto"/>
            <w:bottom w:val="none" w:sz="0" w:space="0" w:color="auto"/>
            <w:right w:val="none" w:sz="0" w:space="0" w:color="auto"/>
          </w:divBdr>
        </w:div>
        <w:div w:id="1342199862">
          <w:marLeft w:val="0"/>
          <w:marRight w:val="0"/>
          <w:marTop w:val="0"/>
          <w:marBottom w:val="0"/>
          <w:divBdr>
            <w:top w:val="none" w:sz="0" w:space="0" w:color="auto"/>
            <w:left w:val="none" w:sz="0" w:space="0" w:color="auto"/>
            <w:bottom w:val="none" w:sz="0" w:space="0" w:color="auto"/>
            <w:right w:val="none" w:sz="0" w:space="0" w:color="auto"/>
          </w:divBdr>
        </w:div>
        <w:div w:id="660013257">
          <w:marLeft w:val="0"/>
          <w:marRight w:val="0"/>
          <w:marTop w:val="0"/>
          <w:marBottom w:val="0"/>
          <w:divBdr>
            <w:top w:val="none" w:sz="0" w:space="0" w:color="auto"/>
            <w:left w:val="none" w:sz="0" w:space="0" w:color="auto"/>
            <w:bottom w:val="none" w:sz="0" w:space="0" w:color="auto"/>
            <w:right w:val="none" w:sz="0" w:space="0" w:color="auto"/>
          </w:divBdr>
        </w:div>
        <w:div w:id="540241975">
          <w:marLeft w:val="0"/>
          <w:marRight w:val="0"/>
          <w:marTop w:val="0"/>
          <w:marBottom w:val="0"/>
          <w:divBdr>
            <w:top w:val="none" w:sz="0" w:space="0" w:color="auto"/>
            <w:left w:val="none" w:sz="0" w:space="0" w:color="auto"/>
            <w:bottom w:val="none" w:sz="0" w:space="0" w:color="auto"/>
            <w:right w:val="none" w:sz="0" w:space="0" w:color="auto"/>
          </w:divBdr>
        </w:div>
        <w:div w:id="316495015">
          <w:marLeft w:val="0"/>
          <w:marRight w:val="0"/>
          <w:marTop w:val="0"/>
          <w:marBottom w:val="0"/>
          <w:divBdr>
            <w:top w:val="none" w:sz="0" w:space="0" w:color="auto"/>
            <w:left w:val="none" w:sz="0" w:space="0" w:color="auto"/>
            <w:bottom w:val="none" w:sz="0" w:space="0" w:color="auto"/>
            <w:right w:val="none" w:sz="0" w:space="0" w:color="auto"/>
          </w:divBdr>
        </w:div>
        <w:div w:id="434130242">
          <w:marLeft w:val="0"/>
          <w:marRight w:val="0"/>
          <w:marTop w:val="0"/>
          <w:marBottom w:val="0"/>
          <w:divBdr>
            <w:top w:val="none" w:sz="0" w:space="0" w:color="auto"/>
            <w:left w:val="none" w:sz="0" w:space="0" w:color="auto"/>
            <w:bottom w:val="none" w:sz="0" w:space="0" w:color="auto"/>
            <w:right w:val="none" w:sz="0" w:space="0" w:color="auto"/>
          </w:divBdr>
        </w:div>
        <w:div w:id="138688333">
          <w:marLeft w:val="0"/>
          <w:marRight w:val="0"/>
          <w:marTop w:val="0"/>
          <w:marBottom w:val="0"/>
          <w:divBdr>
            <w:top w:val="none" w:sz="0" w:space="0" w:color="auto"/>
            <w:left w:val="none" w:sz="0" w:space="0" w:color="auto"/>
            <w:bottom w:val="none" w:sz="0" w:space="0" w:color="auto"/>
            <w:right w:val="none" w:sz="0" w:space="0" w:color="auto"/>
          </w:divBdr>
        </w:div>
        <w:div w:id="772628894">
          <w:marLeft w:val="0"/>
          <w:marRight w:val="0"/>
          <w:marTop w:val="0"/>
          <w:marBottom w:val="0"/>
          <w:divBdr>
            <w:top w:val="none" w:sz="0" w:space="0" w:color="auto"/>
            <w:left w:val="none" w:sz="0" w:space="0" w:color="auto"/>
            <w:bottom w:val="none" w:sz="0" w:space="0" w:color="auto"/>
            <w:right w:val="none" w:sz="0" w:space="0" w:color="auto"/>
          </w:divBdr>
        </w:div>
        <w:div w:id="2139755388">
          <w:marLeft w:val="0"/>
          <w:marRight w:val="0"/>
          <w:marTop w:val="0"/>
          <w:marBottom w:val="0"/>
          <w:divBdr>
            <w:top w:val="none" w:sz="0" w:space="0" w:color="auto"/>
            <w:left w:val="none" w:sz="0" w:space="0" w:color="auto"/>
            <w:bottom w:val="none" w:sz="0" w:space="0" w:color="auto"/>
            <w:right w:val="none" w:sz="0" w:space="0" w:color="auto"/>
          </w:divBdr>
        </w:div>
        <w:div w:id="162668294">
          <w:marLeft w:val="0"/>
          <w:marRight w:val="0"/>
          <w:marTop w:val="0"/>
          <w:marBottom w:val="0"/>
          <w:divBdr>
            <w:top w:val="none" w:sz="0" w:space="0" w:color="auto"/>
            <w:left w:val="none" w:sz="0" w:space="0" w:color="auto"/>
            <w:bottom w:val="none" w:sz="0" w:space="0" w:color="auto"/>
            <w:right w:val="none" w:sz="0" w:space="0" w:color="auto"/>
          </w:divBdr>
        </w:div>
        <w:div w:id="938177987">
          <w:marLeft w:val="0"/>
          <w:marRight w:val="0"/>
          <w:marTop w:val="0"/>
          <w:marBottom w:val="0"/>
          <w:divBdr>
            <w:top w:val="none" w:sz="0" w:space="0" w:color="auto"/>
            <w:left w:val="none" w:sz="0" w:space="0" w:color="auto"/>
            <w:bottom w:val="none" w:sz="0" w:space="0" w:color="auto"/>
            <w:right w:val="none" w:sz="0" w:space="0" w:color="auto"/>
          </w:divBdr>
        </w:div>
        <w:div w:id="1993825180">
          <w:marLeft w:val="0"/>
          <w:marRight w:val="0"/>
          <w:marTop w:val="0"/>
          <w:marBottom w:val="0"/>
          <w:divBdr>
            <w:top w:val="none" w:sz="0" w:space="0" w:color="auto"/>
            <w:left w:val="none" w:sz="0" w:space="0" w:color="auto"/>
            <w:bottom w:val="none" w:sz="0" w:space="0" w:color="auto"/>
            <w:right w:val="none" w:sz="0" w:space="0" w:color="auto"/>
          </w:divBdr>
        </w:div>
        <w:div w:id="551768743">
          <w:marLeft w:val="0"/>
          <w:marRight w:val="0"/>
          <w:marTop w:val="0"/>
          <w:marBottom w:val="0"/>
          <w:divBdr>
            <w:top w:val="none" w:sz="0" w:space="0" w:color="auto"/>
            <w:left w:val="none" w:sz="0" w:space="0" w:color="auto"/>
            <w:bottom w:val="none" w:sz="0" w:space="0" w:color="auto"/>
            <w:right w:val="none" w:sz="0" w:space="0" w:color="auto"/>
          </w:divBdr>
        </w:div>
        <w:div w:id="1777866458">
          <w:marLeft w:val="0"/>
          <w:marRight w:val="0"/>
          <w:marTop w:val="0"/>
          <w:marBottom w:val="0"/>
          <w:divBdr>
            <w:top w:val="none" w:sz="0" w:space="0" w:color="auto"/>
            <w:left w:val="none" w:sz="0" w:space="0" w:color="auto"/>
            <w:bottom w:val="none" w:sz="0" w:space="0" w:color="auto"/>
            <w:right w:val="none" w:sz="0" w:space="0" w:color="auto"/>
          </w:divBdr>
        </w:div>
        <w:div w:id="1207570144">
          <w:marLeft w:val="0"/>
          <w:marRight w:val="0"/>
          <w:marTop w:val="0"/>
          <w:marBottom w:val="0"/>
          <w:divBdr>
            <w:top w:val="none" w:sz="0" w:space="0" w:color="auto"/>
            <w:left w:val="none" w:sz="0" w:space="0" w:color="auto"/>
            <w:bottom w:val="none" w:sz="0" w:space="0" w:color="auto"/>
            <w:right w:val="none" w:sz="0" w:space="0" w:color="auto"/>
          </w:divBdr>
        </w:div>
        <w:div w:id="1138643409">
          <w:marLeft w:val="0"/>
          <w:marRight w:val="0"/>
          <w:marTop w:val="0"/>
          <w:marBottom w:val="0"/>
          <w:divBdr>
            <w:top w:val="none" w:sz="0" w:space="0" w:color="auto"/>
            <w:left w:val="none" w:sz="0" w:space="0" w:color="auto"/>
            <w:bottom w:val="none" w:sz="0" w:space="0" w:color="auto"/>
            <w:right w:val="none" w:sz="0" w:space="0" w:color="auto"/>
          </w:divBdr>
        </w:div>
        <w:div w:id="1670719294">
          <w:marLeft w:val="0"/>
          <w:marRight w:val="0"/>
          <w:marTop w:val="0"/>
          <w:marBottom w:val="0"/>
          <w:divBdr>
            <w:top w:val="none" w:sz="0" w:space="0" w:color="auto"/>
            <w:left w:val="none" w:sz="0" w:space="0" w:color="auto"/>
            <w:bottom w:val="none" w:sz="0" w:space="0" w:color="auto"/>
            <w:right w:val="none" w:sz="0" w:space="0" w:color="auto"/>
          </w:divBdr>
        </w:div>
        <w:div w:id="254364381">
          <w:marLeft w:val="0"/>
          <w:marRight w:val="0"/>
          <w:marTop w:val="0"/>
          <w:marBottom w:val="0"/>
          <w:divBdr>
            <w:top w:val="none" w:sz="0" w:space="0" w:color="auto"/>
            <w:left w:val="none" w:sz="0" w:space="0" w:color="auto"/>
            <w:bottom w:val="none" w:sz="0" w:space="0" w:color="auto"/>
            <w:right w:val="none" w:sz="0" w:space="0" w:color="auto"/>
          </w:divBdr>
        </w:div>
        <w:div w:id="199324888">
          <w:marLeft w:val="0"/>
          <w:marRight w:val="0"/>
          <w:marTop w:val="0"/>
          <w:marBottom w:val="0"/>
          <w:divBdr>
            <w:top w:val="none" w:sz="0" w:space="0" w:color="auto"/>
            <w:left w:val="none" w:sz="0" w:space="0" w:color="auto"/>
            <w:bottom w:val="none" w:sz="0" w:space="0" w:color="auto"/>
            <w:right w:val="none" w:sz="0" w:space="0" w:color="auto"/>
          </w:divBdr>
        </w:div>
        <w:div w:id="1009523925">
          <w:marLeft w:val="0"/>
          <w:marRight w:val="0"/>
          <w:marTop w:val="0"/>
          <w:marBottom w:val="0"/>
          <w:divBdr>
            <w:top w:val="none" w:sz="0" w:space="0" w:color="auto"/>
            <w:left w:val="none" w:sz="0" w:space="0" w:color="auto"/>
            <w:bottom w:val="none" w:sz="0" w:space="0" w:color="auto"/>
            <w:right w:val="none" w:sz="0" w:space="0" w:color="auto"/>
          </w:divBdr>
        </w:div>
        <w:div w:id="934436571">
          <w:marLeft w:val="0"/>
          <w:marRight w:val="0"/>
          <w:marTop w:val="0"/>
          <w:marBottom w:val="0"/>
          <w:divBdr>
            <w:top w:val="none" w:sz="0" w:space="0" w:color="auto"/>
            <w:left w:val="none" w:sz="0" w:space="0" w:color="auto"/>
            <w:bottom w:val="none" w:sz="0" w:space="0" w:color="auto"/>
            <w:right w:val="none" w:sz="0" w:space="0" w:color="auto"/>
          </w:divBdr>
        </w:div>
        <w:div w:id="685518783">
          <w:marLeft w:val="0"/>
          <w:marRight w:val="0"/>
          <w:marTop w:val="0"/>
          <w:marBottom w:val="0"/>
          <w:divBdr>
            <w:top w:val="none" w:sz="0" w:space="0" w:color="auto"/>
            <w:left w:val="none" w:sz="0" w:space="0" w:color="auto"/>
            <w:bottom w:val="none" w:sz="0" w:space="0" w:color="auto"/>
            <w:right w:val="none" w:sz="0" w:space="0" w:color="auto"/>
          </w:divBdr>
        </w:div>
        <w:div w:id="1320965479">
          <w:marLeft w:val="0"/>
          <w:marRight w:val="0"/>
          <w:marTop w:val="0"/>
          <w:marBottom w:val="0"/>
          <w:divBdr>
            <w:top w:val="none" w:sz="0" w:space="0" w:color="auto"/>
            <w:left w:val="none" w:sz="0" w:space="0" w:color="auto"/>
            <w:bottom w:val="none" w:sz="0" w:space="0" w:color="auto"/>
            <w:right w:val="none" w:sz="0" w:space="0" w:color="auto"/>
          </w:divBdr>
        </w:div>
        <w:div w:id="2083212196">
          <w:marLeft w:val="0"/>
          <w:marRight w:val="0"/>
          <w:marTop w:val="0"/>
          <w:marBottom w:val="0"/>
          <w:divBdr>
            <w:top w:val="none" w:sz="0" w:space="0" w:color="auto"/>
            <w:left w:val="none" w:sz="0" w:space="0" w:color="auto"/>
            <w:bottom w:val="none" w:sz="0" w:space="0" w:color="auto"/>
            <w:right w:val="none" w:sz="0" w:space="0" w:color="auto"/>
          </w:divBdr>
        </w:div>
        <w:div w:id="1720012011">
          <w:marLeft w:val="0"/>
          <w:marRight w:val="0"/>
          <w:marTop w:val="0"/>
          <w:marBottom w:val="0"/>
          <w:divBdr>
            <w:top w:val="none" w:sz="0" w:space="0" w:color="auto"/>
            <w:left w:val="none" w:sz="0" w:space="0" w:color="auto"/>
            <w:bottom w:val="none" w:sz="0" w:space="0" w:color="auto"/>
            <w:right w:val="none" w:sz="0" w:space="0" w:color="auto"/>
          </w:divBdr>
        </w:div>
        <w:div w:id="2023050895">
          <w:marLeft w:val="0"/>
          <w:marRight w:val="0"/>
          <w:marTop w:val="0"/>
          <w:marBottom w:val="0"/>
          <w:divBdr>
            <w:top w:val="none" w:sz="0" w:space="0" w:color="auto"/>
            <w:left w:val="none" w:sz="0" w:space="0" w:color="auto"/>
            <w:bottom w:val="none" w:sz="0" w:space="0" w:color="auto"/>
            <w:right w:val="none" w:sz="0" w:space="0" w:color="auto"/>
          </w:divBdr>
        </w:div>
        <w:div w:id="1971937704">
          <w:marLeft w:val="0"/>
          <w:marRight w:val="0"/>
          <w:marTop w:val="0"/>
          <w:marBottom w:val="0"/>
          <w:divBdr>
            <w:top w:val="none" w:sz="0" w:space="0" w:color="auto"/>
            <w:left w:val="none" w:sz="0" w:space="0" w:color="auto"/>
            <w:bottom w:val="none" w:sz="0" w:space="0" w:color="auto"/>
            <w:right w:val="none" w:sz="0" w:space="0" w:color="auto"/>
          </w:divBdr>
        </w:div>
        <w:div w:id="448088562">
          <w:marLeft w:val="0"/>
          <w:marRight w:val="0"/>
          <w:marTop w:val="0"/>
          <w:marBottom w:val="0"/>
          <w:divBdr>
            <w:top w:val="none" w:sz="0" w:space="0" w:color="auto"/>
            <w:left w:val="none" w:sz="0" w:space="0" w:color="auto"/>
            <w:bottom w:val="none" w:sz="0" w:space="0" w:color="auto"/>
            <w:right w:val="none" w:sz="0" w:space="0" w:color="auto"/>
          </w:divBdr>
        </w:div>
        <w:div w:id="1478690139">
          <w:marLeft w:val="0"/>
          <w:marRight w:val="0"/>
          <w:marTop w:val="0"/>
          <w:marBottom w:val="0"/>
          <w:divBdr>
            <w:top w:val="none" w:sz="0" w:space="0" w:color="auto"/>
            <w:left w:val="none" w:sz="0" w:space="0" w:color="auto"/>
            <w:bottom w:val="none" w:sz="0" w:space="0" w:color="auto"/>
            <w:right w:val="none" w:sz="0" w:space="0" w:color="auto"/>
          </w:divBdr>
        </w:div>
        <w:div w:id="160584939">
          <w:marLeft w:val="0"/>
          <w:marRight w:val="0"/>
          <w:marTop w:val="0"/>
          <w:marBottom w:val="0"/>
          <w:divBdr>
            <w:top w:val="none" w:sz="0" w:space="0" w:color="auto"/>
            <w:left w:val="none" w:sz="0" w:space="0" w:color="auto"/>
            <w:bottom w:val="none" w:sz="0" w:space="0" w:color="auto"/>
            <w:right w:val="none" w:sz="0" w:space="0" w:color="auto"/>
          </w:divBdr>
        </w:div>
        <w:div w:id="1567102828">
          <w:marLeft w:val="0"/>
          <w:marRight w:val="0"/>
          <w:marTop w:val="0"/>
          <w:marBottom w:val="0"/>
          <w:divBdr>
            <w:top w:val="none" w:sz="0" w:space="0" w:color="auto"/>
            <w:left w:val="none" w:sz="0" w:space="0" w:color="auto"/>
            <w:bottom w:val="none" w:sz="0" w:space="0" w:color="auto"/>
            <w:right w:val="none" w:sz="0" w:space="0" w:color="auto"/>
          </w:divBdr>
        </w:div>
        <w:div w:id="594631238">
          <w:marLeft w:val="0"/>
          <w:marRight w:val="0"/>
          <w:marTop w:val="0"/>
          <w:marBottom w:val="0"/>
          <w:divBdr>
            <w:top w:val="none" w:sz="0" w:space="0" w:color="auto"/>
            <w:left w:val="none" w:sz="0" w:space="0" w:color="auto"/>
            <w:bottom w:val="none" w:sz="0" w:space="0" w:color="auto"/>
            <w:right w:val="none" w:sz="0" w:space="0" w:color="auto"/>
          </w:divBdr>
        </w:div>
        <w:div w:id="1667901059">
          <w:marLeft w:val="0"/>
          <w:marRight w:val="0"/>
          <w:marTop w:val="0"/>
          <w:marBottom w:val="0"/>
          <w:divBdr>
            <w:top w:val="none" w:sz="0" w:space="0" w:color="auto"/>
            <w:left w:val="none" w:sz="0" w:space="0" w:color="auto"/>
            <w:bottom w:val="none" w:sz="0" w:space="0" w:color="auto"/>
            <w:right w:val="none" w:sz="0" w:space="0" w:color="auto"/>
          </w:divBdr>
        </w:div>
        <w:div w:id="2060394293">
          <w:marLeft w:val="0"/>
          <w:marRight w:val="0"/>
          <w:marTop w:val="0"/>
          <w:marBottom w:val="0"/>
          <w:divBdr>
            <w:top w:val="none" w:sz="0" w:space="0" w:color="auto"/>
            <w:left w:val="none" w:sz="0" w:space="0" w:color="auto"/>
            <w:bottom w:val="none" w:sz="0" w:space="0" w:color="auto"/>
            <w:right w:val="none" w:sz="0" w:space="0" w:color="auto"/>
          </w:divBdr>
        </w:div>
        <w:div w:id="1362196911">
          <w:marLeft w:val="0"/>
          <w:marRight w:val="0"/>
          <w:marTop w:val="0"/>
          <w:marBottom w:val="0"/>
          <w:divBdr>
            <w:top w:val="none" w:sz="0" w:space="0" w:color="auto"/>
            <w:left w:val="none" w:sz="0" w:space="0" w:color="auto"/>
            <w:bottom w:val="none" w:sz="0" w:space="0" w:color="auto"/>
            <w:right w:val="none" w:sz="0" w:space="0" w:color="auto"/>
          </w:divBdr>
        </w:div>
        <w:div w:id="1424957120">
          <w:marLeft w:val="0"/>
          <w:marRight w:val="0"/>
          <w:marTop w:val="0"/>
          <w:marBottom w:val="0"/>
          <w:divBdr>
            <w:top w:val="none" w:sz="0" w:space="0" w:color="auto"/>
            <w:left w:val="none" w:sz="0" w:space="0" w:color="auto"/>
            <w:bottom w:val="none" w:sz="0" w:space="0" w:color="auto"/>
            <w:right w:val="none" w:sz="0" w:space="0" w:color="auto"/>
          </w:divBdr>
        </w:div>
        <w:div w:id="1186334146">
          <w:marLeft w:val="0"/>
          <w:marRight w:val="0"/>
          <w:marTop w:val="0"/>
          <w:marBottom w:val="0"/>
          <w:divBdr>
            <w:top w:val="none" w:sz="0" w:space="0" w:color="auto"/>
            <w:left w:val="none" w:sz="0" w:space="0" w:color="auto"/>
            <w:bottom w:val="none" w:sz="0" w:space="0" w:color="auto"/>
            <w:right w:val="none" w:sz="0" w:space="0" w:color="auto"/>
          </w:divBdr>
        </w:div>
        <w:div w:id="1627009398">
          <w:marLeft w:val="0"/>
          <w:marRight w:val="0"/>
          <w:marTop w:val="0"/>
          <w:marBottom w:val="0"/>
          <w:divBdr>
            <w:top w:val="none" w:sz="0" w:space="0" w:color="auto"/>
            <w:left w:val="none" w:sz="0" w:space="0" w:color="auto"/>
            <w:bottom w:val="none" w:sz="0" w:space="0" w:color="auto"/>
            <w:right w:val="none" w:sz="0" w:space="0" w:color="auto"/>
          </w:divBdr>
        </w:div>
        <w:div w:id="404761438">
          <w:marLeft w:val="0"/>
          <w:marRight w:val="0"/>
          <w:marTop w:val="0"/>
          <w:marBottom w:val="0"/>
          <w:divBdr>
            <w:top w:val="none" w:sz="0" w:space="0" w:color="auto"/>
            <w:left w:val="none" w:sz="0" w:space="0" w:color="auto"/>
            <w:bottom w:val="none" w:sz="0" w:space="0" w:color="auto"/>
            <w:right w:val="none" w:sz="0" w:space="0" w:color="auto"/>
          </w:divBdr>
        </w:div>
        <w:div w:id="1078013590">
          <w:marLeft w:val="0"/>
          <w:marRight w:val="0"/>
          <w:marTop w:val="0"/>
          <w:marBottom w:val="0"/>
          <w:divBdr>
            <w:top w:val="none" w:sz="0" w:space="0" w:color="auto"/>
            <w:left w:val="none" w:sz="0" w:space="0" w:color="auto"/>
            <w:bottom w:val="none" w:sz="0" w:space="0" w:color="auto"/>
            <w:right w:val="none" w:sz="0" w:space="0" w:color="auto"/>
          </w:divBdr>
        </w:div>
        <w:div w:id="1115759317">
          <w:marLeft w:val="0"/>
          <w:marRight w:val="0"/>
          <w:marTop w:val="0"/>
          <w:marBottom w:val="0"/>
          <w:divBdr>
            <w:top w:val="none" w:sz="0" w:space="0" w:color="auto"/>
            <w:left w:val="none" w:sz="0" w:space="0" w:color="auto"/>
            <w:bottom w:val="none" w:sz="0" w:space="0" w:color="auto"/>
            <w:right w:val="none" w:sz="0" w:space="0" w:color="auto"/>
          </w:divBdr>
        </w:div>
        <w:div w:id="1218972445">
          <w:marLeft w:val="0"/>
          <w:marRight w:val="0"/>
          <w:marTop w:val="0"/>
          <w:marBottom w:val="0"/>
          <w:divBdr>
            <w:top w:val="none" w:sz="0" w:space="0" w:color="auto"/>
            <w:left w:val="none" w:sz="0" w:space="0" w:color="auto"/>
            <w:bottom w:val="none" w:sz="0" w:space="0" w:color="auto"/>
            <w:right w:val="none" w:sz="0" w:space="0" w:color="auto"/>
          </w:divBdr>
        </w:div>
        <w:div w:id="1876843725">
          <w:marLeft w:val="0"/>
          <w:marRight w:val="0"/>
          <w:marTop w:val="0"/>
          <w:marBottom w:val="0"/>
          <w:divBdr>
            <w:top w:val="none" w:sz="0" w:space="0" w:color="auto"/>
            <w:left w:val="none" w:sz="0" w:space="0" w:color="auto"/>
            <w:bottom w:val="none" w:sz="0" w:space="0" w:color="auto"/>
            <w:right w:val="none" w:sz="0" w:space="0" w:color="auto"/>
          </w:divBdr>
        </w:div>
        <w:div w:id="992640226">
          <w:marLeft w:val="0"/>
          <w:marRight w:val="0"/>
          <w:marTop w:val="0"/>
          <w:marBottom w:val="0"/>
          <w:divBdr>
            <w:top w:val="none" w:sz="0" w:space="0" w:color="auto"/>
            <w:left w:val="none" w:sz="0" w:space="0" w:color="auto"/>
            <w:bottom w:val="none" w:sz="0" w:space="0" w:color="auto"/>
            <w:right w:val="none" w:sz="0" w:space="0" w:color="auto"/>
          </w:divBdr>
        </w:div>
        <w:div w:id="435949584">
          <w:marLeft w:val="0"/>
          <w:marRight w:val="0"/>
          <w:marTop w:val="0"/>
          <w:marBottom w:val="0"/>
          <w:divBdr>
            <w:top w:val="none" w:sz="0" w:space="0" w:color="auto"/>
            <w:left w:val="none" w:sz="0" w:space="0" w:color="auto"/>
            <w:bottom w:val="none" w:sz="0" w:space="0" w:color="auto"/>
            <w:right w:val="none" w:sz="0" w:space="0" w:color="auto"/>
          </w:divBdr>
        </w:div>
        <w:div w:id="1259755446">
          <w:marLeft w:val="0"/>
          <w:marRight w:val="0"/>
          <w:marTop w:val="0"/>
          <w:marBottom w:val="0"/>
          <w:divBdr>
            <w:top w:val="none" w:sz="0" w:space="0" w:color="auto"/>
            <w:left w:val="none" w:sz="0" w:space="0" w:color="auto"/>
            <w:bottom w:val="none" w:sz="0" w:space="0" w:color="auto"/>
            <w:right w:val="none" w:sz="0" w:space="0" w:color="auto"/>
          </w:divBdr>
        </w:div>
        <w:div w:id="257712095">
          <w:marLeft w:val="0"/>
          <w:marRight w:val="0"/>
          <w:marTop w:val="0"/>
          <w:marBottom w:val="0"/>
          <w:divBdr>
            <w:top w:val="none" w:sz="0" w:space="0" w:color="auto"/>
            <w:left w:val="none" w:sz="0" w:space="0" w:color="auto"/>
            <w:bottom w:val="none" w:sz="0" w:space="0" w:color="auto"/>
            <w:right w:val="none" w:sz="0" w:space="0" w:color="auto"/>
          </w:divBdr>
        </w:div>
        <w:div w:id="502746979">
          <w:marLeft w:val="0"/>
          <w:marRight w:val="0"/>
          <w:marTop w:val="0"/>
          <w:marBottom w:val="0"/>
          <w:divBdr>
            <w:top w:val="none" w:sz="0" w:space="0" w:color="auto"/>
            <w:left w:val="none" w:sz="0" w:space="0" w:color="auto"/>
            <w:bottom w:val="none" w:sz="0" w:space="0" w:color="auto"/>
            <w:right w:val="none" w:sz="0" w:space="0" w:color="auto"/>
          </w:divBdr>
        </w:div>
        <w:div w:id="543103611">
          <w:marLeft w:val="0"/>
          <w:marRight w:val="0"/>
          <w:marTop w:val="0"/>
          <w:marBottom w:val="0"/>
          <w:divBdr>
            <w:top w:val="none" w:sz="0" w:space="0" w:color="auto"/>
            <w:left w:val="none" w:sz="0" w:space="0" w:color="auto"/>
            <w:bottom w:val="none" w:sz="0" w:space="0" w:color="auto"/>
            <w:right w:val="none" w:sz="0" w:space="0" w:color="auto"/>
          </w:divBdr>
        </w:div>
        <w:div w:id="2089037442">
          <w:marLeft w:val="0"/>
          <w:marRight w:val="0"/>
          <w:marTop w:val="0"/>
          <w:marBottom w:val="0"/>
          <w:divBdr>
            <w:top w:val="none" w:sz="0" w:space="0" w:color="auto"/>
            <w:left w:val="none" w:sz="0" w:space="0" w:color="auto"/>
            <w:bottom w:val="none" w:sz="0" w:space="0" w:color="auto"/>
            <w:right w:val="none" w:sz="0" w:space="0" w:color="auto"/>
          </w:divBdr>
        </w:div>
        <w:div w:id="1235773670">
          <w:marLeft w:val="0"/>
          <w:marRight w:val="0"/>
          <w:marTop w:val="0"/>
          <w:marBottom w:val="0"/>
          <w:divBdr>
            <w:top w:val="none" w:sz="0" w:space="0" w:color="auto"/>
            <w:left w:val="none" w:sz="0" w:space="0" w:color="auto"/>
            <w:bottom w:val="none" w:sz="0" w:space="0" w:color="auto"/>
            <w:right w:val="none" w:sz="0" w:space="0" w:color="auto"/>
          </w:divBdr>
        </w:div>
        <w:div w:id="1844514114">
          <w:marLeft w:val="0"/>
          <w:marRight w:val="0"/>
          <w:marTop w:val="0"/>
          <w:marBottom w:val="0"/>
          <w:divBdr>
            <w:top w:val="none" w:sz="0" w:space="0" w:color="auto"/>
            <w:left w:val="none" w:sz="0" w:space="0" w:color="auto"/>
            <w:bottom w:val="none" w:sz="0" w:space="0" w:color="auto"/>
            <w:right w:val="none" w:sz="0" w:space="0" w:color="auto"/>
          </w:divBdr>
        </w:div>
        <w:div w:id="941299010">
          <w:marLeft w:val="0"/>
          <w:marRight w:val="0"/>
          <w:marTop w:val="0"/>
          <w:marBottom w:val="0"/>
          <w:divBdr>
            <w:top w:val="none" w:sz="0" w:space="0" w:color="auto"/>
            <w:left w:val="none" w:sz="0" w:space="0" w:color="auto"/>
            <w:bottom w:val="none" w:sz="0" w:space="0" w:color="auto"/>
            <w:right w:val="none" w:sz="0" w:space="0" w:color="auto"/>
          </w:divBdr>
        </w:div>
        <w:div w:id="270401749">
          <w:marLeft w:val="0"/>
          <w:marRight w:val="0"/>
          <w:marTop w:val="0"/>
          <w:marBottom w:val="0"/>
          <w:divBdr>
            <w:top w:val="none" w:sz="0" w:space="0" w:color="auto"/>
            <w:left w:val="none" w:sz="0" w:space="0" w:color="auto"/>
            <w:bottom w:val="none" w:sz="0" w:space="0" w:color="auto"/>
            <w:right w:val="none" w:sz="0" w:space="0" w:color="auto"/>
          </w:divBdr>
        </w:div>
        <w:div w:id="2134446809">
          <w:marLeft w:val="0"/>
          <w:marRight w:val="0"/>
          <w:marTop w:val="0"/>
          <w:marBottom w:val="0"/>
          <w:divBdr>
            <w:top w:val="none" w:sz="0" w:space="0" w:color="auto"/>
            <w:left w:val="none" w:sz="0" w:space="0" w:color="auto"/>
            <w:bottom w:val="none" w:sz="0" w:space="0" w:color="auto"/>
            <w:right w:val="none" w:sz="0" w:space="0" w:color="auto"/>
          </w:divBdr>
        </w:div>
        <w:div w:id="535894377">
          <w:marLeft w:val="0"/>
          <w:marRight w:val="0"/>
          <w:marTop w:val="0"/>
          <w:marBottom w:val="0"/>
          <w:divBdr>
            <w:top w:val="none" w:sz="0" w:space="0" w:color="auto"/>
            <w:left w:val="none" w:sz="0" w:space="0" w:color="auto"/>
            <w:bottom w:val="none" w:sz="0" w:space="0" w:color="auto"/>
            <w:right w:val="none" w:sz="0" w:space="0" w:color="auto"/>
          </w:divBdr>
        </w:div>
        <w:div w:id="1448239666">
          <w:marLeft w:val="0"/>
          <w:marRight w:val="0"/>
          <w:marTop w:val="0"/>
          <w:marBottom w:val="0"/>
          <w:divBdr>
            <w:top w:val="none" w:sz="0" w:space="0" w:color="auto"/>
            <w:left w:val="none" w:sz="0" w:space="0" w:color="auto"/>
            <w:bottom w:val="none" w:sz="0" w:space="0" w:color="auto"/>
            <w:right w:val="none" w:sz="0" w:space="0" w:color="auto"/>
          </w:divBdr>
        </w:div>
        <w:div w:id="1236404350">
          <w:marLeft w:val="0"/>
          <w:marRight w:val="0"/>
          <w:marTop w:val="0"/>
          <w:marBottom w:val="0"/>
          <w:divBdr>
            <w:top w:val="none" w:sz="0" w:space="0" w:color="auto"/>
            <w:left w:val="none" w:sz="0" w:space="0" w:color="auto"/>
            <w:bottom w:val="none" w:sz="0" w:space="0" w:color="auto"/>
            <w:right w:val="none" w:sz="0" w:space="0" w:color="auto"/>
          </w:divBdr>
        </w:div>
        <w:div w:id="1575898492">
          <w:marLeft w:val="0"/>
          <w:marRight w:val="0"/>
          <w:marTop w:val="0"/>
          <w:marBottom w:val="0"/>
          <w:divBdr>
            <w:top w:val="none" w:sz="0" w:space="0" w:color="auto"/>
            <w:left w:val="none" w:sz="0" w:space="0" w:color="auto"/>
            <w:bottom w:val="none" w:sz="0" w:space="0" w:color="auto"/>
            <w:right w:val="none" w:sz="0" w:space="0" w:color="auto"/>
          </w:divBdr>
        </w:div>
        <w:div w:id="632515912">
          <w:marLeft w:val="0"/>
          <w:marRight w:val="0"/>
          <w:marTop w:val="0"/>
          <w:marBottom w:val="0"/>
          <w:divBdr>
            <w:top w:val="none" w:sz="0" w:space="0" w:color="auto"/>
            <w:left w:val="none" w:sz="0" w:space="0" w:color="auto"/>
            <w:bottom w:val="none" w:sz="0" w:space="0" w:color="auto"/>
            <w:right w:val="none" w:sz="0" w:space="0" w:color="auto"/>
          </w:divBdr>
        </w:div>
        <w:div w:id="27687295">
          <w:marLeft w:val="0"/>
          <w:marRight w:val="0"/>
          <w:marTop w:val="0"/>
          <w:marBottom w:val="0"/>
          <w:divBdr>
            <w:top w:val="none" w:sz="0" w:space="0" w:color="auto"/>
            <w:left w:val="none" w:sz="0" w:space="0" w:color="auto"/>
            <w:bottom w:val="none" w:sz="0" w:space="0" w:color="auto"/>
            <w:right w:val="none" w:sz="0" w:space="0" w:color="auto"/>
          </w:divBdr>
        </w:div>
        <w:div w:id="901479534">
          <w:marLeft w:val="0"/>
          <w:marRight w:val="0"/>
          <w:marTop w:val="0"/>
          <w:marBottom w:val="0"/>
          <w:divBdr>
            <w:top w:val="none" w:sz="0" w:space="0" w:color="auto"/>
            <w:left w:val="none" w:sz="0" w:space="0" w:color="auto"/>
            <w:bottom w:val="none" w:sz="0" w:space="0" w:color="auto"/>
            <w:right w:val="none" w:sz="0" w:space="0" w:color="auto"/>
          </w:divBdr>
        </w:div>
        <w:div w:id="677849783">
          <w:marLeft w:val="0"/>
          <w:marRight w:val="0"/>
          <w:marTop w:val="0"/>
          <w:marBottom w:val="0"/>
          <w:divBdr>
            <w:top w:val="none" w:sz="0" w:space="0" w:color="auto"/>
            <w:left w:val="none" w:sz="0" w:space="0" w:color="auto"/>
            <w:bottom w:val="none" w:sz="0" w:space="0" w:color="auto"/>
            <w:right w:val="none" w:sz="0" w:space="0" w:color="auto"/>
          </w:divBdr>
        </w:div>
        <w:div w:id="926964392">
          <w:marLeft w:val="0"/>
          <w:marRight w:val="0"/>
          <w:marTop w:val="0"/>
          <w:marBottom w:val="0"/>
          <w:divBdr>
            <w:top w:val="none" w:sz="0" w:space="0" w:color="auto"/>
            <w:left w:val="none" w:sz="0" w:space="0" w:color="auto"/>
            <w:bottom w:val="none" w:sz="0" w:space="0" w:color="auto"/>
            <w:right w:val="none" w:sz="0" w:space="0" w:color="auto"/>
          </w:divBdr>
        </w:div>
        <w:div w:id="1955088876">
          <w:marLeft w:val="0"/>
          <w:marRight w:val="0"/>
          <w:marTop w:val="0"/>
          <w:marBottom w:val="0"/>
          <w:divBdr>
            <w:top w:val="none" w:sz="0" w:space="0" w:color="auto"/>
            <w:left w:val="none" w:sz="0" w:space="0" w:color="auto"/>
            <w:bottom w:val="none" w:sz="0" w:space="0" w:color="auto"/>
            <w:right w:val="none" w:sz="0" w:space="0" w:color="auto"/>
          </w:divBdr>
        </w:div>
        <w:div w:id="1956936760">
          <w:marLeft w:val="0"/>
          <w:marRight w:val="0"/>
          <w:marTop w:val="0"/>
          <w:marBottom w:val="0"/>
          <w:divBdr>
            <w:top w:val="none" w:sz="0" w:space="0" w:color="auto"/>
            <w:left w:val="none" w:sz="0" w:space="0" w:color="auto"/>
            <w:bottom w:val="none" w:sz="0" w:space="0" w:color="auto"/>
            <w:right w:val="none" w:sz="0" w:space="0" w:color="auto"/>
          </w:divBdr>
        </w:div>
        <w:div w:id="382102892">
          <w:marLeft w:val="0"/>
          <w:marRight w:val="0"/>
          <w:marTop w:val="0"/>
          <w:marBottom w:val="0"/>
          <w:divBdr>
            <w:top w:val="none" w:sz="0" w:space="0" w:color="auto"/>
            <w:left w:val="none" w:sz="0" w:space="0" w:color="auto"/>
            <w:bottom w:val="none" w:sz="0" w:space="0" w:color="auto"/>
            <w:right w:val="none" w:sz="0" w:space="0" w:color="auto"/>
          </w:divBdr>
        </w:div>
        <w:div w:id="1967661714">
          <w:marLeft w:val="0"/>
          <w:marRight w:val="0"/>
          <w:marTop w:val="0"/>
          <w:marBottom w:val="0"/>
          <w:divBdr>
            <w:top w:val="none" w:sz="0" w:space="0" w:color="auto"/>
            <w:left w:val="none" w:sz="0" w:space="0" w:color="auto"/>
            <w:bottom w:val="none" w:sz="0" w:space="0" w:color="auto"/>
            <w:right w:val="none" w:sz="0" w:space="0" w:color="auto"/>
          </w:divBdr>
        </w:div>
        <w:div w:id="1355620046">
          <w:marLeft w:val="0"/>
          <w:marRight w:val="0"/>
          <w:marTop w:val="0"/>
          <w:marBottom w:val="0"/>
          <w:divBdr>
            <w:top w:val="none" w:sz="0" w:space="0" w:color="auto"/>
            <w:left w:val="none" w:sz="0" w:space="0" w:color="auto"/>
            <w:bottom w:val="none" w:sz="0" w:space="0" w:color="auto"/>
            <w:right w:val="none" w:sz="0" w:space="0" w:color="auto"/>
          </w:divBdr>
        </w:div>
        <w:div w:id="1572235449">
          <w:marLeft w:val="0"/>
          <w:marRight w:val="0"/>
          <w:marTop w:val="0"/>
          <w:marBottom w:val="0"/>
          <w:divBdr>
            <w:top w:val="none" w:sz="0" w:space="0" w:color="auto"/>
            <w:left w:val="none" w:sz="0" w:space="0" w:color="auto"/>
            <w:bottom w:val="none" w:sz="0" w:space="0" w:color="auto"/>
            <w:right w:val="none" w:sz="0" w:space="0" w:color="auto"/>
          </w:divBdr>
        </w:div>
        <w:div w:id="427627192">
          <w:marLeft w:val="0"/>
          <w:marRight w:val="0"/>
          <w:marTop w:val="0"/>
          <w:marBottom w:val="0"/>
          <w:divBdr>
            <w:top w:val="none" w:sz="0" w:space="0" w:color="auto"/>
            <w:left w:val="none" w:sz="0" w:space="0" w:color="auto"/>
            <w:bottom w:val="none" w:sz="0" w:space="0" w:color="auto"/>
            <w:right w:val="none" w:sz="0" w:space="0" w:color="auto"/>
          </w:divBdr>
        </w:div>
        <w:div w:id="987443829">
          <w:marLeft w:val="0"/>
          <w:marRight w:val="0"/>
          <w:marTop w:val="0"/>
          <w:marBottom w:val="0"/>
          <w:divBdr>
            <w:top w:val="none" w:sz="0" w:space="0" w:color="auto"/>
            <w:left w:val="none" w:sz="0" w:space="0" w:color="auto"/>
            <w:bottom w:val="none" w:sz="0" w:space="0" w:color="auto"/>
            <w:right w:val="none" w:sz="0" w:space="0" w:color="auto"/>
          </w:divBdr>
        </w:div>
        <w:div w:id="1446385047">
          <w:marLeft w:val="0"/>
          <w:marRight w:val="0"/>
          <w:marTop w:val="0"/>
          <w:marBottom w:val="0"/>
          <w:divBdr>
            <w:top w:val="none" w:sz="0" w:space="0" w:color="auto"/>
            <w:left w:val="none" w:sz="0" w:space="0" w:color="auto"/>
            <w:bottom w:val="none" w:sz="0" w:space="0" w:color="auto"/>
            <w:right w:val="none" w:sz="0" w:space="0" w:color="auto"/>
          </w:divBdr>
        </w:div>
        <w:div w:id="1652707830">
          <w:marLeft w:val="0"/>
          <w:marRight w:val="0"/>
          <w:marTop w:val="0"/>
          <w:marBottom w:val="0"/>
          <w:divBdr>
            <w:top w:val="none" w:sz="0" w:space="0" w:color="auto"/>
            <w:left w:val="none" w:sz="0" w:space="0" w:color="auto"/>
            <w:bottom w:val="none" w:sz="0" w:space="0" w:color="auto"/>
            <w:right w:val="none" w:sz="0" w:space="0" w:color="auto"/>
          </w:divBdr>
        </w:div>
        <w:div w:id="1553539038">
          <w:marLeft w:val="0"/>
          <w:marRight w:val="0"/>
          <w:marTop w:val="0"/>
          <w:marBottom w:val="0"/>
          <w:divBdr>
            <w:top w:val="none" w:sz="0" w:space="0" w:color="auto"/>
            <w:left w:val="none" w:sz="0" w:space="0" w:color="auto"/>
            <w:bottom w:val="none" w:sz="0" w:space="0" w:color="auto"/>
            <w:right w:val="none" w:sz="0" w:space="0" w:color="auto"/>
          </w:divBdr>
        </w:div>
        <w:div w:id="237979993">
          <w:marLeft w:val="0"/>
          <w:marRight w:val="0"/>
          <w:marTop w:val="0"/>
          <w:marBottom w:val="0"/>
          <w:divBdr>
            <w:top w:val="none" w:sz="0" w:space="0" w:color="auto"/>
            <w:left w:val="none" w:sz="0" w:space="0" w:color="auto"/>
            <w:bottom w:val="none" w:sz="0" w:space="0" w:color="auto"/>
            <w:right w:val="none" w:sz="0" w:space="0" w:color="auto"/>
          </w:divBdr>
        </w:div>
        <w:div w:id="2111778461">
          <w:marLeft w:val="0"/>
          <w:marRight w:val="0"/>
          <w:marTop w:val="0"/>
          <w:marBottom w:val="0"/>
          <w:divBdr>
            <w:top w:val="none" w:sz="0" w:space="0" w:color="auto"/>
            <w:left w:val="none" w:sz="0" w:space="0" w:color="auto"/>
            <w:bottom w:val="none" w:sz="0" w:space="0" w:color="auto"/>
            <w:right w:val="none" w:sz="0" w:space="0" w:color="auto"/>
          </w:divBdr>
        </w:div>
        <w:div w:id="1491094071">
          <w:marLeft w:val="0"/>
          <w:marRight w:val="0"/>
          <w:marTop w:val="0"/>
          <w:marBottom w:val="0"/>
          <w:divBdr>
            <w:top w:val="none" w:sz="0" w:space="0" w:color="auto"/>
            <w:left w:val="none" w:sz="0" w:space="0" w:color="auto"/>
            <w:bottom w:val="none" w:sz="0" w:space="0" w:color="auto"/>
            <w:right w:val="none" w:sz="0" w:space="0" w:color="auto"/>
          </w:divBdr>
        </w:div>
        <w:div w:id="836963817">
          <w:marLeft w:val="0"/>
          <w:marRight w:val="0"/>
          <w:marTop w:val="0"/>
          <w:marBottom w:val="0"/>
          <w:divBdr>
            <w:top w:val="none" w:sz="0" w:space="0" w:color="auto"/>
            <w:left w:val="none" w:sz="0" w:space="0" w:color="auto"/>
            <w:bottom w:val="none" w:sz="0" w:space="0" w:color="auto"/>
            <w:right w:val="none" w:sz="0" w:space="0" w:color="auto"/>
          </w:divBdr>
        </w:div>
        <w:div w:id="997421061">
          <w:marLeft w:val="0"/>
          <w:marRight w:val="0"/>
          <w:marTop w:val="0"/>
          <w:marBottom w:val="0"/>
          <w:divBdr>
            <w:top w:val="none" w:sz="0" w:space="0" w:color="auto"/>
            <w:left w:val="none" w:sz="0" w:space="0" w:color="auto"/>
            <w:bottom w:val="none" w:sz="0" w:space="0" w:color="auto"/>
            <w:right w:val="none" w:sz="0" w:space="0" w:color="auto"/>
          </w:divBdr>
        </w:div>
        <w:div w:id="193081707">
          <w:marLeft w:val="0"/>
          <w:marRight w:val="0"/>
          <w:marTop w:val="0"/>
          <w:marBottom w:val="0"/>
          <w:divBdr>
            <w:top w:val="none" w:sz="0" w:space="0" w:color="auto"/>
            <w:left w:val="none" w:sz="0" w:space="0" w:color="auto"/>
            <w:bottom w:val="none" w:sz="0" w:space="0" w:color="auto"/>
            <w:right w:val="none" w:sz="0" w:space="0" w:color="auto"/>
          </w:divBdr>
        </w:div>
        <w:div w:id="1916208528">
          <w:marLeft w:val="0"/>
          <w:marRight w:val="0"/>
          <w:marTop w:val="0"/>
          <w:marBottom w:val="0"/>
          <w:divBdr>
            <w:top w:val="none" w:sz="0" w:space="0" w:color="auto"/>
            <w:left w:val="none" w:sz="0" w:space="0" w:color="auto"/>
            <w:bottom w:val="none" w:sz="0" w:space="0" w:color="auto"/>
            <w:right w:val="none" w:sz="0" w:space="0" w:color="auto"/>
          </w:divBdr>
        </w:div>
        <w:div w:id="1632394392">
          <w:marLeft w:val="0"/>
          <w:marRight w:val="0"/>
          <w:marTop w:val="0"/>
          <w:marBottom w:val="0"/>
          <w:divBdr>
            <w:top w:val="none" w:sz="0" w:space="0" w:color="auto"/>
            <w:left w:val="none" w:sz="0" w:space="0" w:color="auto"/>
            <w:bottom w:val="none" w:sz="0" w:space="0" w:color="auto"/>
            <w:right w:val="none" w:sz="0" w:space="0" w:color="auto"/>
          </w:divBdr>
        </w:div>
        <w:div w:id="1616787904">
          <w:marLeft w:val="0"/>
          <w:marRight w:val="0"/>
          <w:marTop w:val="0"/>
          <w:marBottom w:val="0"/>
          <w:divBdr>
            <w:top w:val="none" w:sz="0" w:space="0" w:color="auto"/>
            <w:left w:val="none" w:sz="0" w:space="0" w:color="auto"/>
            <w:bottom w:val="none" w:sz="0" w:space="0" w:color="auto"/>
            <w:right w:val="none" w:sz="0" w:space="0" w:color="auto"/>
          </w:divBdr>
        </w:div>
        <w:div w:id="45378747">
          <w:marLeft w:val="0"/>
          <w:marRight w:val="0"/>
          <w:marTop w:val="0"/>
          <w:marBottom w:val="0"/>
          <w:divBdr>
            <w:top w:val="none" w:sz="0" w:space="0" w:color="auto"/>
            <w:left w:val="none" w:sz="0" w:space="0" w:color="auto"/>
            <w:bottom w:val="none" w:sz="0" w:space="0" w:color="auto"/>
            <w:right w:val="none" w:sz="0" w:space="0" w:color="auto"/>
          </w:divBdr>
        </w:div>
        <w:div w:id="1972594460">
          <w:marLeft w:val="0"/>
          <w:marRight w:val="0"/>
          <w:marTop w:val="0"/>
          <w:marBottom w:val="0"/>
          <w:divBdr>
            <w:top w:val="none" w:sz="0" w:space="0" w:color="auto"/>
            <w:left w:val="none" w:sz="0" w:space="0" w:color="auto"/>
            <w:bottom w:val="none" w:sz="0" w:space="0" w:color="auto"/>
            <w:right w:val="none" w:sz="0" w:space="0" w:color="auto"/>
          </w:divBdr>
        </w:div>
        <w:div w:id="1115904409">
          <w:marLeft w:val="0"/>
          <w:marRight w:val="0"/>
          <w:marTop w:val="0"/>
          <w:marBottom w:val="0"/>
          <w:divBdr>
            <w:top w:val="none" w:sz="0" w:space="0" w:color="auto"/>
            <w:left w:val="none" w:sz="0" w:space="0" w:color="auto"/>
            <w:bottom w:val="none" w:sz="0" w:space="0" w:color="auto"/>
            <w:right w:val="none" w:sz="0" w:space="0" w:color="auto"/>
          </w:divBdr>
        </w:div>
        <w:div w:id="1743601063">
          <w:marLeft w:val="0"/>
          <w:marRight w:val="0"/>
          <w:marTop w:val="0"/>
          <w:marBottom w:val="0"/>
          <w:divBdr>
            <w:top w:val="none" w:sz="0" w:space="0" w:color="auto"/>
            <w:left w:val="none" w:sz="0" w:space="0" w:color="auto"/>
            <w:bottom w:val="none" w:sz="0" w:space="0" w:color="auto"/>
            <w:right w:val="none" w:sz="0" w:space="0" w:color="auto"/>
          </w:divBdr>
        </w:div>
        <w:div w:id="962658408">
          <w:marLeft w:val="0"/>
          <w:marRight w:val="0"/>
          <w:marTop w:val="0"/>
          <w:marBottom w:val="0"/>
          <w:divBdr>
            <w:top w:val="none" w:sz="0" w:space="0" w:color="auto"/>
            <w:left w:val="none" w:sz="0" w:space="0" w:color="auto"/>
            <w:bottom w:val="none" w:sz="0" w:space="0" w:color="auto"/>
            <w:right w:val="none" w:sz="0" w:space="0" w:color="auto"/>
          </w:divBdr>
        </w:div>
        <w:div w:id="527183863">
          <w:marLeft w:val="0"/>
          <w:marRight w:val="0"/>
          <w:marTop w:val="0"/>
          <w:marBottom w:val="0"/>
          <w:divBdr>
            <w:top w:val="none" w:sz="0" w:space="0" w:color="auto"/>
            <w:left w:val="none" w:sz="0" w:space="0" w:color="auto"/>
            <w:bottom w:val="none" w:sz="0" w:space="0" w:color="auto"/>
            <w:right w:val="none" w:sz="0" w:space="0" w:color="auto"/>
          </w:divBdr>
        </w:div>
        <w:div w:id="554464296">
          <w:marLeft w:val="0"/>
          <w:marRight w:val="0"/>
          <w:marTop w:val="0"/>
          <w:marBottom w:val="0"/>
          <w:divBdr>
            <w:top w:val="none" w:sz="0" w:space="0" w:color="auto"/>
            <w:left w:val="none" w:sz="0" w:space="0" w:color="auto"/>
            <w:bottom w:val="none" w:sz="0" w:space="0" w:color="auto"/>
            <w:right w:val="none" w:sz="0" w:space="0" w:color="auto"/>
          </w:divBdr>
        </w:div>
        <w:div w:id="1398897665">
          <w:marLeft w:val="0"/>
          <w:marRight w:val="0"/>
          <w:marTop w:val="0"/>
          <w:marBottom w:val="0"/>
          <w:divBdr>
            <w:top w:val="none" w:sz="0" w:space="0" w:color="auto"/>
            <w:left w:val="none" w:sz="0" w:space="0" w:color="auto"/>
            <w:bottom w:val="none" w:sz="0" w:space="0" w:color="auto"/>
            <w:right w:val="none" w:sz="0" w:space="0" w:color="auto"/>
          </w:divBdr>
        </w:div>
        <w:div w:id="1696153909">
          <w:marLeft w:val="0"/>
          <w:marRight w:val="0"/>
          <w:marTop w:val="0"/>
          <w:marBottom w:val="0"/>
          <w:divBdr>
            <w:top w:val="none" w:sz="0" w:space="0" w:color="auto"/>
            <w:left w:val="none" w:sz="0" w:space="0" w:color="auto"/>
            <w:bottom w:val="none" w:sz="0" w:space="0" w:color="auto"/>
            <w:right w:val="none" w:sz="0" w:space="0" w:color="auto"/>
          </w:divBdr>
        </w:div>
        <w:div w:id="593511753">
          <w:marLeft w:val="0"/>
          <w:marRight w:val="0"/>
          <w:marTop w:val="0"/>
          <w:marBottom w:val="0"/>
          <w:divBdr>
            <w:top w:val="none" w:sz="0" w:space="0" w:color="auto"/>
            <w:left w:val="none" w:sz="0" w:space="0" w:color="auto"/>
            <w:bottom w:val="none" w:sz="0" w:space="0" w:color="auto"/>
            <w:right w:val="none" w:sz="0" w:space="0" w:color="auto"/>
          </w:divBdr>
        </w:div>
        <w:div w:id="519701210">
          <w:marLeft w:val="0"/>
          <w:marRight w:val="0"/>
          <w:marTop w:val="0"/>
          <w:marBottom w:val="0"/>
          <w:divBdr>
            <w:top w:val="none" w:sz="0" w:space="0" w:color="auto"/>
            <w:left w:val="none" w:sz="0" w:space="0" w:color="auto"/>
            <w:bottom w:val="none" w:sz="0" w:space="0" w:color="auto"/>
            <w:right w:val="none" w:sz="0" w:space="0" w:color="auto"/>
          </w:divBdr>
        </w:div>
        <w:div w:id="2010476588">
          <w:marLeft w:val="0"/>
          <w:marRight w:val="0"/>
          <w:marTop w:val="0"/>
          <w:marBottom w:val="0"/>
          <w:divBdr>
            <w:top w:val="none" w:sz="0" w:space="0" w:color="auto"/>
            <w:left w:val="none" w:sz="0" w:space="0" w:color="auto"/>
            <w:bottom w:val="none" w:sz="0" w:space="0" w:color="auto"/>
            <w:right w:val="none" w:sz="0" w:space="0" w:color="auto"/>
          </w:divBdr>
        </w:div>
        <w:div w:id="1615673215">
          <w:marLeft w:val="0"/>
          <w:marRight w:val="0"/>
          <w:marTop w:val="0"/>
          <w:marBottom w:val="0"/>
          <w:divBdr>
            <w:top w:val="none" w:sz="0" w:space="0" w:color="auto"/>
            <w:left w:val="none" w:sz="0" w:space="0" w:color="auto"/>
            <w:bottom w:val="none" w:sz="0" w:space="0" w:color="auto"/>
            <w:right w:val="none" w:sz="0" w:space="0" w:color="auto"/>
          </w:divBdr>
        </w:div>
        <w:div w:id="209878697">
          <w:marLeft w:val="0"/>
          <w:marRight w:val="0"/>
          <w:marTop w:val="0"/>
          <w:marBottom w:val="0"/>
          <w:divBdr>
            <w:top w:val="none" w:sz="0" w:space="0" w:color="auto"/>
            <w:left w:val="none" w:sz="0" w:space="0" w:color="auto"/>
            <w:bottom w:val="none" w:sz="0" w:space="0" w:color="auto"/>
            <w:right w:val="none" w:sz="0" w:space="0" w:color="auto"/>
          </w:divBdr>
        </w:div>
        <w:div w:id="902721652">
          <w:marLeft w:val="0"/>
          <w:marRight w:val="0"/>
          <w:marTop w:val="0"/>
          <w:marBottom w:val="0"/>
          <w:divBdr>
            <w:top w:val="none" w:sz="0" w:space="0" w:color="auto"/>
            <w:left w:val="none" w:sz="0" w:space="0" w:color="auto"/>
            <w:bottom w:val="none" w:sz="0" w:space="0" w:color="auto"/>
            <w:right w:val="none" w:sz="0" w:space="0" w:color="auto"/>
          </w:divBdr>
        </w:div>
        <w:div w:id="1035815007">
          <w:marLeft w:val="0"/>
          <w:marRight w:val="0"/>
          <w:marTop w:val="0"/>
          <w:marBottom w:val="0"/>
          <w:divBdr>
            <w:top w:val="none" w:sz="0" w:space="0" w:color="auto"/>
            <w:left w:val="none" w:sz="0" w:space="0" w:color="auto"/>
            <w:bottom w:val="none" w:sz="0" w:space="0" w:color="auto"/>
            <w:right w:val="none" w:sz="0" w:space="0" w:color="auto"/>
          </w:divBdr>
        </w:div>
        <w:div w:id="1939362412">
          <w:marLeft w:val="0"/>
          <w:marRight w:val="0"/>
          <w:marTop w:val="0"/>
          <w:marBottom w:val="0"/>
          <w:divBdr>
            <w:top w:val="none" w:sz="0" w:space="0" w:color="auto"/>
            <w:left w:val="none" w:sz="0" w:space="0" w:color="auto"/>
            <w:bottom w:val="none" w:sz="0" w:space="0" w:color="auto"/>
            <w:right w:val="none" w:sz="0" w:space="0" w:color="auto"/>
          </w:divBdr>
        </w:div>
        <w:div w:id="556553070">
          <w:marLeft w:val="0"/>
          <w:marRight w:val="0"/>
          <w:marTop w:val="0"/>
          <w:marBottom w:val="0"/>
          <w:divBdr>
            <w:top w:val="none" w:sz="0" w:space="0" w:color="auto"/>
            <w:left w:val="none" w:sz="0" w:space="0" w:color="auto"/>
            <w:bottom w:val="none" w:sz="0" w:space="0" w:color="auto"/>
            <w:right w:val="none" w:sz="0" w:space="0" w:color="auto"/>
          </w:divBdr>
        </w:div>
        <w:div w:id="854928303">
          <w:marLeft w:val="0"/>
          <w:marRight w:val="0"/>
          <w:marTop w:val="0"/>
          <w:marBottom w:val="0"/>
          <w:divBdr>
            <w:top w:val="none" w:sz="0" w:space="0" w:color="auto"/>
            <w:left w:val="none" w:sz="0" w:space="0" w:color="auto"/>
            <w:bottom w:val="none" w:sz="0" w:space="0" w:color="auto"/>
            <w:right w:val="none" w:sz="0" w:space="0" w:color="auto"/>
          </w:divBdr>
        </w:div>
        <w:div w:id="1641692131">
          <w:marLeft w:val="0"/>
          <w:marRight w:val="0"/>
          <w:marTop w:val="0"/>
          <w:marBottom w:val="0"/>
          <w:divBdr>
            <w:top w:val="none" w:sz="0" w:space="0" w:color="auto"/>
            <w:left w:val="none" w:sz="0" w:space="0" w:color="auto"/>
            <w:bottom w:val="none" w:sz="0" w:space="0" w:color="auto"/>
            <w:right w:val="none" w:sz="0" w:space="0" w:color="auto"/>
          </w:divBdr>
        </w:div>
        <w:div w:id="2129230833">
          <w:marLeft w:val="0"/>
          <w:marRight w:val="0"/>
          <w:marTop w:val="0"/>
          <w:marBottom w:val="0"/>
          <w:divBdr>
            <w:top w:val="none" w:sz="0" w:space="0" w:color="auto"/>
            <w:left w:val="none" w:sz="0" w:space="0" w:color="auto"/>
            <w:bottom w:val="none" w:sz="0" w:space="0" w:color="auto"/>
            <w:right w:val="none" w:sz="0" w:space="0" w:color="auto"/>
          </w:divBdr>
        </w:div>
        <w:div w:id="101338254">
          <w:marLeft w:val="0"/>
          <w:marRight w:val="0"/>
          <w:marTop w:val="0"/>
          <w:marBottom w:val="0"/>
          <w:divBdr>
            <w:top w:val="none" w:sz="0" w:space="0" w:color="auto"/>
            <w:left w:val="none" w:sz="0" w:space="0" w:color="auto"/>
            <w:bottom w:val="none" w:sz="0" w:space="0" w:color="auto"/>
            <w:right w:val="none" w:sz="0" w:space="0" w:color="auto"/>
          </w:divBdr>
        </w:div>
        <w:div w:id="2113932882">
          <w:marLeft w:val="0"/>
          <w:marRight w:val="0"/>
          <w:marTop w:val="0"/>
          <w:marBottom w:val="0"/>
          <w:divBdr>
            <w:top w:val="none" w:sz="0" w:space="0" w:color="auto"/>
            <w:left w:val="none" w:sz="0" w:space="0" w:color="auto"/>
            <w:bottom w:val="none" w:sz="0" w:space="0" w:color="auto"/>
            <w:right w:val="none" w:sz="0" w:space="0" w:color="auto"/>
          </w:divBdr>
        </w:div>
        <w:div w:id="1763798891">
          <w:marLeft w:val="0"/>
          <w:marRight w:val="0"/>
          <w:marTop w:val="0"/>
          <w:marBottom w:val="0"/>
          <w:divBdr>
            <w:top w:val="none" w:sz="0" w:space="0" w:color="auto"/>
            <w:left w:val="none" w:sz="0" w:space="0" w:color="auto"/>
            <w:bottom w:val="none" w:sz="0" w:space="0" w:color="auto"/>
            <w:right w:val="none" w:sz="0" w:space="0" w:color="auto"/>
          </w:divBdr>
        </w:div>
      </w:divsChild>
    </w:div>
    <w:div w:id="349794067">
      <w:bodyDiv w:val="1"/>
      <w:marLeft w:val="0"/>
      <w:marRight w:val="0"/>
      <w:marTop w:val="0"/>
      <w:marBottom w:val="0"/>
      <w:divBdr>
        <w:top w:val="none" w:sz="0" w:space="0" w:color="auto"/>
        <w:left w:val="none" w:sz="0" w:space="0" w:color="auto"/>
        <w:bottom w:val="none" w:sz="0" w:space="0" w:color="auto"/>
        <w:right w:val="none" w:sz="0" w:space="0" w:color="auto"/>
      </w:divBdr>
    </w:div>
    <w:div w:id="359168227">
      <w:bodyDiv w:val="1"/>
      <w:marLeft w:val="0"/>
      <w:marRight w:val="0"/>
      <w:marTop w:val="0"/>
      <w:marBottom w:val="0"/>
      <w:divBdr>
        <w:top w:val="none" w:sz="0" w:space="0" w:color="auto"/>
        <w:left w:val="none" w:sz="0" w:space="0" w:color="auto"/>
        <w:bottom w:val="none" w:sz="0" w:space="0" w:color="auto"/>
        <w:right w:val="none" w:sz="0" w:space="0" w:color="auto"/>
      </w:divBdr>
      <w:divsChild>
        <w:div w:id="582180681">
          <w:marLeft w:val="0"/>
          <w:marRight w:val="0"/>
          <w:marTop w:val="0"/>
          <w:marBottom w:val="0"/>
          <w:divBdr>
            <w:top w:val="none" w:sz="0" w:space="0" w:color="auto"/>
            <w:left w:val="none" w:sz="0" w:space="0" w:color="auto"/>
            <w:bottom w:val="none" w:sz="0" w:space="0" w:color="auto"/>
            <w:right w:val="none" w:sz="0" w:space="0" w:color="auto"/>
          </w:divBdr>
        </w:div>
      </w:divsChild>
    </w:div>
    <w:div w:id="504520370">
      <w:bodyDiv w:val="1"/>
      <w:marLeft w:val="0"/>
      <w:marRight w:val="0"/>
      <w:marTop w:val="0"/>
      <w:marBottom w:val="0"/>
      <w:divBdr>
        <w:top w:val="none" w:sz="0" w:space="0" w:color="auto"/>
        <w:left w:val="none" w:sz="0" w:space="0" w:color="auto"/>
        <w:bottom w:val="none" w:sz="0" w:space="0" w:color="auto"/>
        <w:right w:val="none" w:sz="0" w:space="0" w:color="auto"/>
      </w:divBdr>
    </w:div>
    <w:div w:id="543375094">
      <w:bodyDiv w:val="1"/>
      <w:marLeft w:val="0"/>
      <w:marRight w:val="0"/>
      <w:marTop w:val="0"/>
      <w:marBottom w:val="0"/>
      <w:divBdr>
        <w:top w:val="none" w:sz="0" w:space="0" w:color="auto"/>
        <w:left w:val="none" w:sz="0" w:space="0" w:color="auto"/>
        <w:bottom w:val="none" w:sz="0" w:space="0" w:color="auto"/>
        <w:right w:val="none" w:sz="0" w:space="0" w:color="auto"/>
      </w:divBdr>
    </w:div>
    <w:div w:id="692196482">
      <w:bodyDiv w:val="1"/>
      <w:marLeft w:val="0"/>
      <w:marRight w:val="0"/>
      <w:marTop w:val="0"/>
      <w:marBottom w:val="0"/>
      <w:divBdr>
        <w:top w:val="none" w:sz="0" w:space="0" w:color="auto"/>
        <w:left w:val="none" w:sz="0" w:space="0" w:color="auto"/>
        <w:bottom w:val="none" w:sz="0" w:space="0" w:color="auto"/>
        <w:right w:val="none" w:sz="0" w:space="0" w:color="auto"/>
      </w:divBdr>
    </w:div>
    <w:div w:id="714547382">
      <w:bodyDiv w:val="1"/>
      <w:marLeft w:val="0"/>
      <w:marRight w:val="0"/>
      <w:marTop w:val="0"/>
      <w:marBottom w:val="0"/>
      <w:divBdr>
        <w:top w:val="none" w:sz="0" w:space="0" w:color="auto"/>
        <w:left w:val="none" w:sz="0" w:space="0" w:color="auto"/>
        <w:bottom w:val="none" w:sz="0" w:space="0" w:color="auto"/>
        <w:right w:val="none" w:sz="0" w:space="0" w:color="auto"/>
      </w:divBdr>
    </w:div>
    <w:div w:id="724912119">
      <w:bodyDiv w:val="1"/>
      <w:marLeft w:val="0"/>
      <w:marRight w:val="0"/>
      <w:marTop w:val="0"/>
      <w:marBottom w:val="0"/>
      <w:divBdr>
        <w:top w:val="none" w:sz="0" w:space="0" w:color="auto"/>
        <w:left w:val="none" w:sz="0" w:space="0" w:color="auto"/>
        <w:bottom w:val="none" w:sz="0" w:space="0" w:color="auto"/>
        <w:right w:val="none" w:sz="0" w:space="0" w:color="auto"/>
      </w:divBdr>
    </w:div>
    <w:div w:id="749619841">
      <w:bodyDiv w:val="1"/>
      <w:marLeft w:val="0"/>
      <w:marRight w:val="0"/>
      <w:marTop w:val="0"/>
      <w:marBottom w:val="0"/>
      <w:divBdr>
        <w:top w:val="none" w:sz="0" w:space="0" w:color="auto"/>
        <w:left w:val="none" w:sz="0" w:space="0" w:color="auto"/>
        <w:bottom w:val="none" w:sz="0" w:space="0" w:color="auto"/>
        <w:right w:val="none" w:sz="0" w:space="0" w:color="auto"/>
      </w:divBdr>
      <w:divsChild>
        <w:div w:id="1205291440">
          <w:marLeft w:val="0"/>
          <w:marRight w:val="0"/>
          <w:marTop w:val="0"/>
          <w:marBottom w:val="0"/>
          <w:divBdr>
            <w:top w:val="none" w:sz="0" w:space="0" w:color="auto"/>
            <w:left w:val="none" w:sz="0" w:space="0" w:color="auto"/>
            <w:bottom w:val="none" w:sz="0" w:space="0" w:color="auto"/>
            <w:right w:val="none" w:sz="0" w:space="0" w:color="auto"/>
          </w:divBdr>
        </w:div>
      </w:divsChild>
    </w:div>
    <w:div w:id="751463299">
      <w:bodyDiv w:val="1"/>
      <w:marLeft w:val="0"/>
      <w:marRight w:val="0"/>
      <w:marTop w:val="0"/>
      <w:marBottom w:val="0"/>
      <w:divBdr>
        <w:top w:val="none" w:sz="0" w:space="0" w:color="auto"/>
        <w:left w:val="none" w:sz="0" w:space="0" w:color="auto"/>
        <w:bottom w:val="none" w:sz="0" w:space="0" w:color="auto"/>
        <w:right w:val="none" w:sz="0" w:space="0" w:color="auto"/>
      </w:divBdr>
    </w:div>
    <w:div w:id="755245249">
      <w:bodyDiv w:val="1"/>
      <w:marLeft w:val="0"/>
      <w:marRight w:val="0"/>
      <w:marTop w:val="0"/>
      <w:marBottom w:val="0"/>
      <w:divBdr>
        <w:top w:val="none" w:sz="0" w:space="0" w:color="auto"/>
        <w:left w:val="none" w:sz="0" w:space="0" w:color="auto"/>
        <w:bottom w:val="none" w:sz="0" w:space="0" w:color="auto"/>
        <w:right w:val="none" w:sz="0" w:space="0" w:color="auto"/>
      </w:divBdr>
    </w:div>
    <w:div w:id="755514290">
      <w:bodyDiv w:val="1"/>
      <w:marLeft w:val="0"/>
      <w:marRight w:val="0"/>
      <w:marTop w:val="0"/>
      <w:marBottom w:val="0"/>
      <w:divBdr>
        <w:top w:val="none" w:sz="0" w:space="0" w:color="auto"/>
        <w:left w:val="none" w:sz="0" w:space="0" w:color="auto"/>
        <w:bottom w:val="none" w:sz="0" w:space="0" w:color="auto"/>
        <w:right w:val="none" w:sz="0" w:space="0" w:color="auto"/>
      </w:divBdr>
    </w:div>
    <w:div w:id="763767227">
      <w:bodyDiv w:val="1"/>
      <w:marLeft w:val="0"/>
      <w:marRight w:val="0"/>
      <w:marTop w:val="0"/>
      <w:marBottom w:val="0"/>
      <w:divBdr>
        <w:top w:val="none" w:sz="0" w:space="0" w:color="auto"/>
        <w:left w:val="none" w:sz="0" w:space="0" w:color="auto"/>
        <w:bottom w:val="none" w:sz="0" w:space="0" w:color="auto"/>
        <w:right w:val="none" w:sz="0" w:space="0" w:color="auto"/>
      </w:divBdr>
    </w:div>
    <w:div w:id="791627895">
      <w:bodyDiv w:val="1"/>
      <w:marLeft w:val="0"/>
      <w:marRight w:val="0"/>
      <w:marTop w:val="0"/>
      <w:marBottom w:val="0"/>
      <w:divBdr>
        <w:top w:val="none" w:sz="0" w:space="0" w:color="auto"/>
        <w:left w:val="none" w:sz="0" w:space="0" w:color="auto"/>
        <w:bottom w:val="none" w:sz="0" w:space="0" w:color="auto"/>
        <w:right w:val="none" w:sz="0" w:space="0" w:color="auto"/>
      </w:divBdr>
      <w:divsChild>
        <w:div w:id="1417630514">
          <w:marLeft w:val="0"/>
          <w:marRight w:val="0"/>
          <w:marTop w:val="0"/>
          <w:marBottom w:val="0"/>
          <w:divBdr>
            <w:top w:val="none" w:sz="0" w:space="0" w:color="auto"/>
            <w:left w:val="none" w:sz="0" w:space="0" w:color="auto"/>
            <w:bottom w:val="none" w:sz="0" w:space="0" w:color="auto"/>
            <w:right w:val="none" w:sz="0" w:space="0" w:color="auto"/>
          </w:divBdr>
        </w:div>
      </w:divsChild>
    </w:div>
    <w:div w:id="842009915">
      <w:bodyDiv w:val="1"/>
      <w:marLeft w:val="0"/>
      <w:marRight w:val="0"/>
      <w:marTop w:val="0"/>
      <w:marBottom w:val="0"/>
      <w:divBdr>
        <w:top w:val="none" w:sz="0" w:space="0" w:color="auto"/>
        <w:left w:val="none" w:sz="0" w:space="0" w:color="auto"/>
        <w:bottom w:val="none" w:sz="0" w:space="0" w:color="auto"/>
        <w:right w:val="none" w:sz="0" w:space="0" w:color="auto"/>
      </w:divBdr>
    </w:div>
    <w:div w:id="900562305">
      <w:bodyDiv w:val="1"/>
      <w:marLeft w:val="0"/>
      <w:marRight w:val="0"/>
      <w:marTop w:val="0"/>
      <w:marBottom w:val="0"/>
      <w:divBdr>
        <w:top w:val="none" w:sz="0" w:space="0" w:color="auto"/>
        <w:left w:val="none" w:sz="0" w:space="0" w:color="auto"/>
        <w:bottom w:val="none" w:sz="0" w:space="0" w:color="auto"/>
        <w:right w:val="none" w:sz="0" w:space="0" w:color="auto"/>
      </w:divBdr>
    </w:div>
    <w:div w:id="919370055">
      <w:bodyDiv w:val="1"/>
      <w:marLeft w:val="0"/>
      <w:marRight w:val="0"/>
      <w:marTop w:val="0"/>
      <w:marBottom w:val="0"/>
      <w:divBdr>
        <w:top w:val="none" w:sz="0" w:space="0" w:color="auto"/>
        <w:left w:val="none" w:sz="0" w:space="0" w:color="auto"/>
        <w:bottom w:val="none" w:sz="0" w:space="0" w:color="auto"/>
        <w:right w:val="none" w:sz="0" w:space="0" w:color="auto"/>
      </w:divBdr>
    </w:div>
    <w:div w:id="985740922">
      <w:bodyDiv w:val="1"/>
      <w:marLeft w:val="0"/>
      <w:marRight w:val="0"/>
      <w:marTop w:val="0"/>
      <w:marBottom w:val="0"/>
      <w:divBdr>
        <w:top w:val="none" w:sz="0" w:space="0" w:color="auto"/>
        <w:left w:val="none" w:sz="0" w:space="0" w:color="auto"/>
        <w:bottom w:val="none" w:sz="0" w:space="0" w:color="auto"/>
        <w:right w:val="none" w:sz="0" w:space="0" w:color="auto"/>
      </w:divBdr>
    </w:div>
    <w:div w:id="1088624025">
      <w:bodyDiv w:val="1"/>
      <w:marLeft w:val="0"/>
      <w:marRight w:val="0"/>
      <w:marTop w:val="0"/>
      <w:marBottom w:val="0"/>
      <w:divBdr>
        <w:top w:val="none" w:sz="0" w:space="0" w:color="auto"/>
        <w:left w:val="none" w:sz="0" w:space="0" w:color="auto"/>
        <w:bottom w:val="none" w:sz="0" w:space="0" w:color="auto"/>
        <w:right w:val="none" w:sz="0" w:space="0" w:color="auto"/>
      </w:divBdr>
    </w:div>
    <w:div w:id="1160467429">
      <w:bodyDiv w:val="1"/>
      <w:marLeft w:val="0"/>
      <w:marRight w:val="0"/>
      <w:marTop w:val="0"/>
      <w:marBottom w:val="0"/>
      <w:divBdr>
        <w:top w:val="none" w:sz="0" w:space="0" w:color="auto"/>
        <w:left w:val="none" w:sz="0" w:space="0" w:color="auto"/>
        <w:bottom w:val="none" w:sz="0" w:space="0" w:color="auto"/>
        <w:right w:val="none" w:sz="0" w:space="0" w:color="auto"/>
      </w:divBdr>
    </w:div>
    <w:div w:id="1178345462">
      <w:bodyDiv w:val="1"/>
      <w:marLeft w:val="0"/>
      <w:marRight w:val="0"/>
      <w:marTop w:val="0"/>
      <w:marBottom w:val="0"/>
      <w:divBdr>
        <w:top w:val="none" w:sz="0" w:space="0" w:color="auto"/>
        <w:left w:val="none" w:sz="0" w:space="0" w:color="auto"/>
        <w:bottom w:val="none" w:sz="0" w:space="0" w:color="auto"/>
        <w:right w:val="none" w:sz="0" w:space="0" w:color="auto"/>
      </w:divBdr>
    </w:div>
    <w:div w:id="1207378436">
      <w:bodyDiv w:val="1"/>
      <w:marLeft w:val="0"/>
      <w:marRight w:val="0"/>
      <w:marTop w:val="0"/>
      <w:marBottom w:val="0"/>
      <w:divBdr>
        <w:top w:val="none" w:sz="0" w:space="0" w:color="auto"/>
        <w:left w:val="none" w:sz="0" w:space="0" w:color="auto"/>
        <w:bottom w:val="none" w:sz="0" w:space="0" w:color="auto"/>
        <w:right w:val="none" w:sz="0" w:space="0" w:color="auto"/>
      </w:divBdr>
    </w:div>
    <w:div w:id="1243485020">
      <w:bodyDiv w:val="1"/>
      <w:marLeft w:val="0"/>
      <w:marRight w:val="0"/>
      <w:marTop w:val="0"/>
      <w:marBottom w:val="0"/>
      <w:divBdr>
        <w:top w:val="none" w:sz="0" w:space="0" w:color="auto"/>
        <w:left w:val="none" w:sz="0" w:space="0" w:color="auto"/>
        <w:bottom w:val="none" w:sz="0" w:space="0" w:color="auto"/>
        <w:right w:val="none" w:sz="0" w:space="0" w:color="auto"/>
      </w:divBdr>
    </w:div>
    <w:div w:id="1249772746">
      <w:bodyDiv w:val="1"/>
      <w:marLeft w:val="0"/>
      <w:marRight w:val="0"/>
      <w:marTop w:val="0"/>
      <w:marBottom w:val="0"/>
      <w:divBdr>
        <w:top w:val="none" w:sz="0" w:space="0" w:color="auto"/>
        <w:left w:val="none" w:sz="0" w:space="0" w:color="auto"/>
        <w:bottom w:val="none" w:sz="0" w:space="0" w:color="auto"/>
        <w:right w:val="none" w:sz="0" w:space="0" w:color="auto"/>
      </w:divBdr>
      <w:divsChild>
        <w:div w:id="936602295">
          <w:marLeft w:val="0"/>
          <w:marRight w:val="0"/>
          <w:marTop w:val="0"/>
          <w:marBottom w:val="0"/>
          <w:divBdr>
            <w:top w:val="none" w:sz="0" w:space="0" w:color="auto"/>
            <w:left w:val="none" w:sz="0" w:space="0" w:color="auto"/>
            <w:bottom w:val="none" w:sz="0" w:space="0" w:color="auto"/>
            <w:right w:val="none" w:sz="0" w:space="0" w:color="auto"/>
          </w:divBdr>
        </w:div>
      </w:divsChild>
    </w:div>
    <w:div w:id="1267032565">
      <w:bodyDiv w:val="1"/>
      <w:marLeft w:val="0"/>
      <w:marRight w:val="0"/>
      <w:marTop w:val="0"/>
      <w:marBottom w:val="0"/>
      <w:divBdr>
        <w:top w:val="none" w:sz="0" w:space="0" w:color="auto"/>
        <w:left w:val="none" w:sz="0" w:space="0" w:color="auto"/>
        <w:bottom w:val="none" w:sz="0" w:space="0" w:color="auto"/>
        <w:right w:val="none" w:sz="0" w:space="0" w:color="auto"/>
      </w:divBdr>
    </w:div>
    <w:div w:id="1314524673">
      <w:bodyDiv w:val="1"/>
      <w:marLeft w:val="0"/>
      <w:marRight w:val="0"/>
      <w:marTop w:val="0"/>
      <w:marBottom w:val="0"/>
      <w:divBdr>
        <w:top w:val="none" w:sz="0" w:space="0" w:color="auto"/>
        <w:left w:val="none" w:sz="0" w:space="0" w:color="auto"/>
        <w:bottom w:val="none" w:sz="0" w:space="0" w:color="auto"/>
        <w:right w:val="none" w:sz="0" w:space="0" w:color="auto"/>
      </w:divBdr>
    </w:div>
    <w:div w:id="1401901401">
      <w:bodyDiv w:val="1"/>
      <w:marLeft w:val="0"/>
      <w:marRight w:val="0"/>
      <w:marTop w:val="0"/>
      <w:marBottom w:val="0"/>
      <w:divBdr>
        <w:top w:val="none" w:sz="0" w:space="0" w:color="auto"/>
        <w:left w:val="none" w:sz="0" w:space="0" w:color="auto"/>
        <w:bottom w:val="none" w:sz="0" w:space="0" w:color="auto"/>
        <w:right w:val="none" w:sz="0" w:space="0" w:color="auto"/>
      </w:divBdr>
      <w:divsChild>
        <w:div w:id="1515342458">
          <w:marLeft w:val="0"/>
          <w:marRight w:val="0"/>
          <w:marTop w:val="0"/>
          <w:marBottom w:val="0"/>
          <w:divBdr>
            <w:top w:val="none" w:sz="0" w:space="0" w:color="auto"/>
            <w:left w:val="none" w:sz="0" w:space="0" w:color="auto"/>
            <w:bottom w:val="none" w:sz="0" w:space="0" w:color="auto"/>
            <w:right w:val="none" w:sz="0" w:space="0" w:color="auto"/>
          </w:divBdr>
        </w:div>
      </w:divsChild>
    </w:div>
    <w:div w:id="1503011467">
      <w:bodyDiv w:val="1"/>
      <w:marLeft w:val="0"/>
      <w:marRight w:val="0"/>
      <w:marTop w:val="0"/>
      <w:marBottom w:val="0"/>
      <w:divBdr>
        <w:top w:val="none" w:sz="0" w:space="0" w:color="auto"/>
        <w:left w:val="none" w:sz="0" w:space="0" w:color="auto"/>
        <w:bottom w:val="none" w:sz="0" w:space="0" w:color="auto"/>
        <w:right w:val="none" w:sz="0" w:space="0" w:color="auto"/>
      </w:divBdr>
    </w:div>
    <w:div w:id="1534884240">
      <w:bodyDiv w:val="1"/>
      <w:marLeft w:val="0"/>
      <w:marRight w:val="0"/>
      <w:marTop w:val="0"/>
      <w:marBottom w:val="0"/>
      <w:divBdr>
        <w:top w:val="none" w:sz="0" w:space="0" w:color="auto"/>
        <w:left w:val="none" w:sz="0" w:space="0" w:color="auto"/>
        <w:bottom w:val="none" w:sz="0" w:space="0" w:color="auto"/>
        <w:right w:val="none" w:sz="0" w:space="0" w:color="auto"/>
      </w:divBdr>
      <w:divsChild>
        <w:div w:id="1675916445">
          <w:marLeft w:val="0"/>
          <w:marRight w:val="0"/>
          <w:marTop w:val="0"/>
          <w:marBottom w:val="0"/>
          <w:divBdr>
            <w:top w:val="none" w:sz="0" w:space="0" w:color="auto"/>
            <w:left w:val="none" w:sz="0" w:space="0" w:color="auto"/>
            <w:bottom w:val="none" w:sz="0" w:space="0" w:color="auto"/>
            <w:right w:val="none" w:sz="0" w:space="0" w:color="auto"/>
          </w:divBdr>
        </w:div>
      </w:divsChild>
    </w:div>
    <w:div w:id="1549754806">
      <w:bodyDiv w:val="1"/>
      <w:marLeft w:val="0"/>
      <w:marRight w:val="0"/>
      <w:marTop w:val="0"/>
      <w:marBottom w:val="0"/>
      <w:divBdr>
        <w:top w:val="none" w:sz="0" w:space="0" w:color="auto"/>
        <w:left w:val="none" w:sz="0" w:space="0" w:color="auto"/>
        <w:bottom w:val="none" w:sz="0" w:space="0" w:color="auto"/>
        <w:right w:val="none" w:sz="0" w:space="0" w:color="auto"/>
      </w:divBdr>
    </w:div>
    <w:div w:id="1557619531">
      <w:bodyDiv w:val="1"/>
      <w:marLeft w:val="0"/>
      <w:marRight w:val="0"/>
      <w:marTop w:val="0"/>
      <w:marBottom w:val="0"/>
      <w:divBdr>
        <w:top w:val="none" w:sz="0" w:space="0" w:color="auto"/>
        <w:left w:val="none" w:sz="0" w:space="0" w:color="auto"/>
        <w:bottom w:val="none" w:sz="0" w:space="0" w:color="auto"/>
        <w:right w:val="none" w:sz="0" w:space="0" w:color="auto"/>
      </w:divBdr>
    </w:div>
    <w:div w:id="1575581467">
      <w:bodyDiv w:val="1"/>
      <w:marLeft w:val="0"/>
      <w:marRight w:val="0"/>
      <w:marTop w:val="0"/>
      <w:marBottom w:val="0"/>
      <w:divBdr>
        <w:top w:val="none" w:sz="0" w:space="0" w:color="auto"/>
        <w:left w:val="none" w:sz="0" w:space="0" w:color="auto"/>
        <w:bottom w:val="none" w:sz="0" w:space="0" w:color="auto"/>
        <w:right w:val="none" w:sz="0" w:space="0" w:color="auto"/>
      </w:divBdr>
      <w:divsChild>
        <w:div w:id="2146120623">
          <w:marLeft w:val="0"/>
          <w:marRight w:val="0"/>
          <w:marTop w:val="0"/>
          <w:marBottom w:val="0"/>
          <w:divBdr>
            <w:top w:val="none" w:sz="0" w:space="0" w:color="auto"/>
            <w:left w:val="none" w:sz="0" w:space="0" w:color="auto"/>
            <w:bottom w:val="none" w:sz="0" w:space="0" w:color="auto"/>
            <w:right w:val="none" w:sz="0" w:space="0" w:color="auto"/>
          </w:divBdr>
        </w:div>
      </w:divsChild>
    </w:div>
    <w:div w:id="1596742432">
      <w:bodyDiv w:val="1"/>
      <w:marLeft w:val="0"/>
      <w:marRight w:val="0"/>
      <w:marTop w:val="0"/>
      <w:marBottom w:val="0"/>
      <w:divBdr>
        <w:top w:val="none" w:sz="0" w:space="0" w:color="auto"/>
        <w:left w:val="none" w:sz="0" w:space="0" w:color="auto"/>
        <w:bottom w:val="none" w:sz="0" w:space="0" w:color="auto"/>
        <w:right w:val="none" w:sz="0" w:space="0" w:color="auto"/>
      </w:divBdr>
      <w:divsChild>
        <w:div w:id="2058359294">
          <w:marLeft w:val="0"/>
          <w:marRight w:val="0"/>
          <w:marTop w:val="0"/>
          <w:marBottom w:val="0"/>
          <w:divBdr>
            <w:top w:val="none" w:sz="0" w:space="0" w:color="auto"/>
            <w:left w:val="none" w:sz="0" w:space="0" w:color="auto"/>
            <w:bottom w:val="none" w:sz="0" w:space="0" w:color="auto"/>
            <w:right w:val="none" w:sz="0" w:space="0" w:color="auto"/>
          </w:divBdr>
        </w:div>
      </w:divsChild>
    </w:div>
    <w:div w:id="1671329804">
      <w:bodyDiv w:val="1"/>
      <w:marLeft w:val="0"/>
      <w:marRight w:val="0"/>
      <w:marTop w:val="0"/>
      <w:marBottom w:val="0"/>
      <w:divBdr>
        <w:top w:val="none" w:sz="0" w:space="0" w:color="auto"/>
        <w:left w:val="none" w:sz="0" w:space="0" w:color="auto"/>
        <w:bottom w:val="none" w:sz="0" w:space="0" w:color="auto"/>
        <w:right w:val="none" w:sz="0" w:space="0" w:color="auto"/>
      </w:divBdr>
    </w:div>
    <w:div w:id="1854490790">
      <w:bodyDiv w:val="1"/>
      <w:marLeft w:val="0"/>
      <w:marRight w:val="0"/>
      <w:marTop w:val="0"/>
      <w:marBottom w:val="0"/>
      <w:divBdr>
        <w:top w:val="none" w:sz="0" w:space="0" w:color="auto"/>
        <w:left w:val="none" w:sz="0" w:space="0" w:color="auto"/>
        <w:bottom w:val="none" w:sz="0" w:space="0" w:color="auto"/>
        <w:right w:val="none" w:sz="0" w:space="0" w:color="auto"/>
      </w:divBdr>
    </w:div>
    <w:div w:id="1882597669">
      <w:bodyDiv w:val="1"/>
      <w:marLeft w:val="0"/>
      <w:marRight w:val="0"/>
      <w:marTop w:val="0"/>
      <w:marBottom w:val="0"/>
      <w:divBdr>
        <w:top w:val="none" w:sz="0" w:space="0" w:color="auto"/>
        <w:left w:val="none" w:sz="0" w:space="0" w:color="auto"/>
        <w:bottom w:val="none" w:sz="0" w:space="0" w:color="auto"/>
        <w:right w:val="none" w:sz="0" w:space="0" w:color="auto"/>
      </w:divBdr>
      <w:divsChild>
        <w:div w:id="1937399174">
          <w:marLeft w:val="0"/>
          <w:marRight w:val="0"/>
          <w:marTop w:val="0"/>
          <w:marBottom w:val="0"/>
          <w:divBdr>
            <w:top w:val="none" w:sz="0" w:space="0" w:color="auto"/>
            <w:left w:val="none" w:sz="0" w:space="0" w:color="auto"/>
            <w:bottom w:val="none" w:sz="0" w:space="0" w:color="auto"/>
            <w:right w:val="none" w:sz="0" w:space="0" w:color="auto"/>
          </w:divBdr>
        </w:div>
      </w:divsChild>
    </w:div>
    <w:div w:id="1985891879">
      <w:bodyDiv w:val="1"/>
      <w:marLeft w:val="0"/>
      <w:marRight w:val="0"/>
      <w:marTop w:val="0"/>
      <w:marBottom w:val="0"/>
      <w:divBdr>
        <w:top w:val="none" w:sz="0" w:space="0" w:color="auto"/>
        <w:left w:val="none" w:sz="0" w:space="0" w:color="auto"/>
        <w:bottom w:val="none" w:sz="0" w:space="0" w:color="auto"/>
        <w:right w:val="none" w:sz="0" w:space="0" w:color="auto"/>
      </w:divBdr>
    </w:div>
    <w:div w:id="2062902820">
      <w:bodyDiv w:val="1"/>
      <w:marLeft w:val="0"/>
      <w:marRight w:val="0"/>
      <w:marTop w:val="0"/>
      <w:marBottom w:val="0"/>
      <w:divBdr>
        <w:top w:val="none" w:sz="0" w:space="0" w:color="auto"/>
        <w:left w:val="none" w:sz="0" w:space="0" w:color="auto"/>
        <w:bottom w:val="none" w:sz="0" w:space="0" w:color="auto"/>
        <w:right w:val="none" w:sz="0" w:space="0" w:color="auto"/>
      </w:divBdr>
    </w:div>
    <w:div w:id="2076736497">
      <w:bodyDiv w:val="1"/>
      <w:marLeft w:val="0"/>
      <w:marRight w:val="0"/>
      <w:marTop w:val="0"/>
      <w:marBottom w:val="0"/>
      <w:divBdr>
        <w:top w:val="none" w:sz="0" w:space="0" w:color="auto"/>
        <w:left w:val="none" w:sz="0" w:space="0" w:color="auto"/>
        <w:bottom w:val="none" w:sz="0" w:space="0" w:color="auto"/>
        <w:right w:val="none" w:sz="0" w:space="0" w:color="auto"/>
      </w:divBdr>
    </w:div>
    <w:div w:id="213162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ratos.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F4CB7-BF38-4BA3-91CB-816A2E5F3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2526</Words>
  <Characters>13895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Cristian Leandro Munoz Claros</cp:lastModifiedBy>
  <cp:revision>16</cp:revision>
  <cp:lastPrinted>2023-09-06T15:56:00Z</cp:lastPrinted>
  <dcterms:created xsi:type="dcterms:W3CDTF">2025-04-23T07:38:00Z</dcterms:created>
  <dcterms:modified xsi:type="dcterms:W3CDTF">2025-04-28T19:46:00Z</dcterms:modified>
</cp:coreProperties>
</file>