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8167" w14:textId="77777777" w:rsidR="00723499" w:rsidRPr="00723499" w:rsidRDefault="00723499" w:rsidP="00723499">
      <w:pPr>
        <w:ind w:right="-2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23499">
        <w:rPr>
          <w:rFonts w:asciiTheme="minorHAnsi" w:hAnsiTheme="minorHAnsi" w:cstheme="minorHAnsi"/>
          <w:bCs/>
          <w:sz w:val="18"/>
          <w:szCs w:val="18"/>
        </w:rPr>
        <w:t xml:space="preserve">De conformidad con lo estipulado en el artículo 2.2.1.1.2.4.3 del Decreto 1082 de 2015, y los </w:t>
      </w:r>
      <w:r w:rsidRPr="00723499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lineamientos impartidos por la Agencia Nacional de Contratación Pública –Colombia Compra Eficiente-, se procede a realizar el cierre del </w:t>
      </w:r>
      <w:r w:rsidRPr="00723499">
        <w:rPr>
          <w:rFonts w:asciiTheme="minorHAnsi" w:hAnsiTheme="minorHAnsi" w:cstheme="minorHAnsi"/>
          <w:bCs/>
          <w:noProof/>
          <w:color w:val="000000" w:themeColor="text1"/>
          <w:sz w:val="18"/>
          <w:szCs w:val="18"/>
        </w:rPr>
        <w:t xml:space="preserve">siguiente </w:t>
      </w:r>
      <w:r w:rsidRPr="00723499">
        <w:rPr>
          <w:rFonts w:asciiTheme="minorHAnsi" w:hAnsiTheme="minorHAnsi" w:cstheme="minorHAnsi"/>
          <w:bCs/>
          <w:noProof/>
          <w:color w:val="808080" w:themeColor="background1" w:themeShade="80"/>
          <w:sz w:val="18"/>
          <w:szCs w:val="18"/>
        </w:rPr>
        <w:t>CONTRATO/CONVENIO</w:t>
      </w:r>
      <w:r w:rsidRPr="00723499">
        <w:rPr>
          <w:rFonts w:asciiTheme="minorHAnsi" w:hAnsiTheme="minorHAnsi" w:cstheme="minorHAnsi"/>
          <w:bCs/>
          <w:noProof/>
          <w:color w:val="000000" w:themeColor="text1"/>
          <w:sz w:val="18"/>
          <w:szCs w:val="18"/>
        </w:rPr>
        <w:t xml:space="preserve">: </w:t>
      </w:r>
    </w:p>
    <w:p w14:paraId="51201F70" w14:textId="77777777" w:rsidR="00723499" w:rsidRPr="00723499" w:rsidRDefault="00723499" w:rsidP="00723499">
      <w:pPr>
        <w:pStyle w:val="Prrafodelista"/>
        <w:ind w:right="-22"/>
        <w:rPr>
          <w:rFonts w:asciiTheme="minorHAnsi" w:hAnsiTheme="minorHAnsi" w:cstheme="minorHAnsi"/>
          <w:sz w:val="18"/>
          <w:szCs w:val="18"/>
        </w:rPr>
      </w:pPr>
    </w:p>
    <w:tbl>
      <w:tblPr>
        <w:tblW w:w="9786" w:type="dxa"/>
        <w:tblInd w:w="-1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3974"/>
        <w:gridCol w:w="1695"/>
        <w:gridCol w:w="1984"/>
        <w:gridCol w:w="2133"/>
      </w:tblGrid>
      <w:tr w:rsidR="00723499" w:rsidRPr="00723499" w14:paraId="7DF7086F" w14:textId="77777777" w:rsidTr="00A277E9">
        <w:trPr>
          <w:trHeight w:val="33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5862EF6A" w14:textId="77777777" w:rsidR="00723499" w:rsidRPr="00723499" w:rsidRDefault="00723499" w:rsidP="00271554">
            <w:pPr>
              <w:pStyle w:val="Ttulo8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  <w:t>NÚMERO DEL CONTRATO Y/O CONVENIO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CA4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23499" w:rsidRPr="00723499" w14:paraId="6EF616A2" w14:textId="77777777" w:rsidTr="00A277E9">
        <w:trPr>
          <w:trHeight w:val="4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090B8A01" w14:textId="77777777" w:rsidR="00723499" w:rsidRPr="00723499" w:rsidRDefault="00723499" w:rsidP="00271554">
            <w:pPr>
              <w:pStyle w:val="Ttulo8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  <w:t>OBJETO DEL CONTRATO Y/O CONVENIO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0F9F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23499" w:rsidRPr="00723499" w14:paraId="2ABF6396" w14:textId="77777777" w:rsidTr="00A277E9">
        <w:trPr>
          <w:trHeight w:val="43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71CF36D1" w14:textId="77777777" w:rsidR="00723499" w:rsidRPr="00723499" w:rsidRDefault="00723499" w:rsidP="00271554">
            <w:pPr>
              <w:pStyle w:val="Ttulo8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FECHA DE INICIO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468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499" w:rsidRPr="00723499" w14:paraId="3C80AA50" w14:textId="77777777" w:rsidTr="00A277E9">
        <w:trPr>
          <w:trHeight w:val="5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0B5C481D" w14:textId="77777777" w:rsidR="00723499" w:rsidRPr="00723499" w:rsidRDefault="00723499" w:rsidP="00271554">
            <w:pPr>
              <w:pStyle w:val="Ttulo8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FECHA DE TERMINACIÓN DEL PLAZO DE EJECUCIÓN </w:t>
            </w:r>
            <w:r w:rsidRPr="00723499">
              <w:rPr>
                <w:rFonts w:asciiTheme="minorHAnsi" w:hAnsiTheme="minorHAnsi" w:cstheme="minorHAnsi"/>
                <w:b/>
                <w:iCs/>
                <w:color w:val="FFFFFF" w:themeColor="background1"/>
                <w:spacing w:val="-3"/>
                <w:sz w:val="18"/>
                <w:szCs w:val="18"/>
              </w:rPr>
              <w:t>(Incluidas las prórrogas)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31C" w14:textId="77777777" w:rsidR="00723499" w:rsidRPr="00723499" w:rsidRDefault="00723499" w:rsidP="002715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499" w:rsidRPr="00723499" w14:paraId="2545B581" w14:textId="77777777" w:rsidTr="00A277E9">
        <w:trPr>
          <w:trHeight w:val="6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2F12A3B1" w14:textId="77777777" w:rsidR="00723499" w:rsidRPr="00723499" w:rsidRDefault="00723499" w:rsidP="002715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FECHA DE SUSCRIPCIÓN DE LA LIQUIDACIÓN DEL </w:t>
            </w: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CONTRATO O CONVENIO (Si aplica)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94F7" w14:textId="77777777" w:rsidR="00723499" w:rsidRPr="00723499" w:rsidRDefault="00723499" w:rsidP="00271554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23499" w:rsidRPr="00723499" w14:paraId="259AFD86" w14:textId="77777777" w:rsidTr="00A277E9">
        <w:trPr>
          <w:trHeight w:val="5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7E50CD62" w14:textId="77777777" w:rsidR="00723499" w:rsidRPr="00723499" w:rsidRDefault="00723499" w:rsidP="002715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TIPO DE AMPAROS SEGÚN LA NATURALEZA DEL CONTRATO O CONVENIO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194A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MANTENIMIENTO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347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CALIDAD DEL SERVICIO/ BIEN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D53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ESTABILIDAD</w:t>
            </w:r>
          </w:p>
        </w:tc>
      </w:tr>
      <w:tr w:rsidR="00723499" w:rsidRPr="00723499" w14:paraId="658B2DFB" w14:textId="77777777" w:rsidTr="00A277E9">
        <w:trPr>
          <w:trHeight w:val="6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45FCC563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FECHA DE VENCIMIENTO DE LA VIGENCIA DE LOS AMPAROS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A4A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DD/MM/AAAA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DBC3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DD/MM/AAAA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8820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DD/MM/AAAA</w:t>
            </w:r>
          </w:p>
        </w:tc>
      </w:tr>
      <w:tr w:rsidR="00723499" w:rsidRPr="00723499" w14:paraId="2724D8D1" w14:textId="77777777" w:rsidTr="00A277E9">
        <w:trPr>
          <w:trHeight w:val="6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276FE7DA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VENCIMIENTO DE LAS CONDICIONES DE DISPOSICIÓN FINAL O RECUPERACIÓN AMBIENTAL DE LAS OBRAS O BIENES (Si aplica)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EBB" w14:textId="77777777" w:rsidR="00723499" w:rsidRPr="00723499" w:rsidRDefault="00723499" w:rsidP="0027155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</w:p>
        </w:tc>
      </w:tr>
      <w:tr w:rsidR="00723499" w:rsidRPr="00723499" w14:paraId="55BF0ECE" w14:textId="77777777" w:rsidTr="00A277E9">
        <w:trPr>
          <w:trHeight w:val="78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4B9E9C32" w14:textId="77777777" w:rsidR="00723499" w:rsidRPr="00723499" w:rsidRDefault="00723499" w:rsidP="002715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>OBSERVACIÓN FINAL SOBRE LA EVENTUAL AFECTACIÓN DEL (LOS) AMPARO(S) POR PARTE DEL SUPERVISOR (Si aplica)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14F0" w14:textId="77777777" w:rsidR="00723499" w:rsidRPr="00723499" w:rsidRDefault="00723499" w:rsidP="002715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499" w:rsidRPr="00723499" w14:paraId="2684FF5D" w14:textId="77777777" w:rsidTr="00A277E9">
        <w:trPr>
          <w:trHeight w:val="6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1DA7E9F4" w14:textId="77777777" w:rsidR="00723499" w:rsidRPr="00723499" w:rsidRDefault="00723499" w:rsidP="002715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2349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>DECLARACIÓN DEL SUPERVISOR/INTERVENTOR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E572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 certifica lo siguiente:</w:t>
            </w:r>
          </w:p>
          <w:p w14:paraId="625D1BE8" w14:textId="6BF76F24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 A la fecha de emisión de este documento vencieron los amparos indicados;</w:t>
            </w:r>
          </w:p>
          <w:p w14:paraId="290476CA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 El expediente se encuentra completo;</w:t>
            </w:r>
          </w:p>
          <w:p w14:paraId="2B4DDF41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 No existen gestiones pendientes en la plataforma SECOP;</w:t>
            </w:r>
          </w:p>
          <w:p w14:paraId="657A791B" w14:textId="77777777" w:rsidR="00723499" w:rsidRPr="00723499" w:rsidRDefault="00723499" w:rsidP="002715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349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 Se cumplen con las condiciones para efectuar el cierre del expediente.</w:t>
            </w:r>
          </w:p>
        </w:tc>
      </w:tr>
    </w:tbl>
    <w:p w14:paraId="591CB40B" w14:textId="77777777" w:rsidR="00782205" w:rsidRDefault="00782205" w:rsidP="00723499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</w:p>
    <w:p w14:paraId="1C3175A3" w14:textId="06B4974A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723499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(Fecha de expedición)</w:t>
      </w:r>
    </w:p>
    <w:p w14:paraId="307AB433" w14:textId="3C2A045E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23499">
        <w:rPr>
          <w:rFonts w:asciiTheme="minorHAnsi" w:hAnsiTheme="minorHAnsi" w:cstheme="minorHAnsi"/>
          <w:sz w:val="18"/>
          <w:szCs w:val="18"/>
        </w:rPr>
        <w:t>____________________________</w:t>
      </w:r>
      <w:r w:rsidRPr="00723499">
        <w:rPr>
          <w:rFonts w:asciiTheme="minorHAnsi" w:hAnsiTheme="minorHAnsi" w:cstheme="minorHAnsi"/>
          <w:sz w:val="18"/>
          <w:szCs w:val="18"/>
        </w:rPr>
        <w:tab/>
      </w:r>
      <w:r w:rsidRPr="00723499">
        <w:rPr>
          <w:rFonts w:asciiTheme="minorHAnsi" w:hAnsiTheme="minorHAnsi" w:cstheme="minorHAnsi"/>
          <w:sz w:val="18"/>
          <w:szCs w:val="18"/>
        </w:rPr>
        <w:tab/>
      </w:r>
      <w:r w:rsidRPr="00723499">
        <w:rPr>
          <w:rFonts w:asciiTheme="minorHAnsi" w:hAnsiTheme="minorHAnsi" w:cstheme="minorHAnsi"/>
          <w:sz w:val="18"/>
          <w:szCs w:val="18"/>
        </w:rPr>
        <w:tab/>
      </w:r>
    </w:p>
    <w:p w14:paraId="6E5FD507" w14:textId="77777777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color w:val="A6A6A6"/>
          <w:sz w:val="18"/>
          <w:szCs w:val="18"/>
        </w:rPr>
      </w:pPr>
      <w:r w:rsidRPr="00723499">
        <w:rPr>
          <w:rFonts w:asciiTheme="minorHAnsi" w:hAnsiTheme="minorHAnsi" w:cstheme="minorHAnsi"/>
          <w:color w:val="A6A6A6"/>
          <w:sz w:val="18"/>
          <w:szCs w:val="18"/>
        </w:rPr>
        <w:t>(Firma-Nombre-Cargo del Supervisor/ Nombre del Interventor)</w:t>
      </w:r>
    </w:p>
    <w:p w14:paraId="6D7C58D6" w14:textId="77777777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23499">
        <w:rPr>
          <w:rFonts w:asciiTheme="minorHAnsi" w:hAnsiTheme="minorHAnsi" w:cstheme="minorHAnsi"/>
          <w:sz w:val="18"/>
          <w:szCs w:val="18"/>
        </w:rPr>
        <w:t>_____________________________</w:t>
      </w:r>
      <w:r w:rsidRPr="00723499">
        <w:rPr>
          <w:rFonts w:asciiTheme="minorHAnsi" w:hAnsiTheme="minorHAnsi" w:cstheme="minorHAnsi"/>
          <w:sz w:val="18"/>
          <w:szCs w:val="18"/>
        </w:rPr>
        <w:tab/>
      </w:r>
      <w:r w:rsidRPr="00723499">
        <w:rPr>
          <w:rFonts w:asciiTheme="minorHAnsi" w:hAnsiTheme="minorHAnsi" w:cstheme="minorHAnsi"/>
          <w:sz w:val="18"/>
          <w:szCs w:val="18"/>
        </w:rPr>
        <w:tab/>
      </w:r>
      <w:r w:rsidRPr="00723499">
        <w:rPr>
          <w:rFonts w:asciiTheme="minorHAnsi" w:hAnsiTheme="minorHAnsi" w:cstheme="minorHAnsi"/>
          <w:sz w:val="18"/>
          <w:szCs w:val="18"/>
        </w:rPr>
        <w:tab/>
      </w:r>
    </w:p>
    <w:p w14:paraId="56690E24" w14:textId="77777777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color w:val="A6A6A6"/>
          <w:sz w:val="18"/>
          <w:szCs w:val="18"/>
        </w:rPr>
      </w:pPr>
      <w:r w:rsidRPr="00723499">
        <w:rPr>
          <w:rFonts w:asciiTheme="minorHAnsi" w:hAnsiTheme="minorHAnsi" w:cstheme="minorHAnsi"/>
          <w:color w:val="A6A6A6"/>
          <w:sz w:val="18"/>
          <w:szCs w:val="18"/>
        </w:rPr>
        <w:t xml:space="preserve">SOLO PARA CONTRATOS/CONVENIOS PUBLICADOS EN SECOP I </w:t>
      </w:r>
    </w:p>
    <w:p w14:paraId="1750536C" w14:textId="5EF30A74" w:rsid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color w:val="A6A6A6"/>
          <w:sz w:val="18"/>
          <w:szCs w:val="18"/>
        </w:rPr>
      </w:pPr>
      <w:r w:rsidRPr="00723499">
        <w:rPr>
          <w:rFonts w:asciiTheme="minorHAnsi" w:hAnsiTheme="minorHAnsi" w:cstheme="minorHAnsi"/>
          <w:color w:val="A6A6A6"/>
          <w:sz w:val="18"/>
          <w:szCs w:val="18"/>
        </w:rPr>
        <w:t>(Firma-Nombre-Cargo del Ordenador)</w:t>
      </w:r>
      <w:r w:rsidRPr="00723499">
        <w:rPr>
          <w:rFonts w:asciiTheme="minorHAnsi" w:hAnsiTheme="minorHAnsi" w:cstheme="minorHAnsi"/>
          <w:color w:val="A6A6A6"/>
          <w:sz w:val="18"/>
          <w:szCs w:val="18"/>
        </w:rPr>
        <w:tab/>
      </w:r>
    </w:p>
    <w:p w14:paraId="2CE4F762" w14:textId="77777777" w:rsidR="00047D06" w:rsidRPr="00723499" w:rsidRDefault="00047D06" w:rsidP="00723499">
      <w:pPr>
        <w:pStyle w:val="Prrafodelista"/>
        <w:ind w:left="0"/>
        <w:jc w:val="both"/>
        <w:rPr>
          <w:rFonts w:asciiTheme="minorHAnsi" w:hAnsiTheme="minorHAnsi" w:cstheme="minorHAnsi"/>
          <w:color w:val="A6A6A6"/>
          <w:sz w:val="18"/>
          <w:szCs w:val="18"/>
        </w:rPr>
      </w:pPr>
    </w:p>
    <w:p w14:paraId="7F9D0FA0" w14:textId="30A69045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23499">
        <w:rPr>
          <w:rFonts w:asciiTheme="minorHAnsi" w:hAnsiTheme="minorHAnsi" w:cstheme="minorHAnsi"/>
          <w:b/>
          <w:bCs/>
          <w:sz w:val="16"/>
          <w:szCs w:val="16"/>
        </w:rPr>
        <w:t xml:space="preserve">Nota 1 (CONTRATOS/CONVENIOS PUBLICADOS EN SECOP II): </w:t>
      </w:r>
      <w:r w:rsidRPr="00723499">
        <w:rPr>
          <w:rFonts w:asciiTheme="minorHAnsi" w:hAnsiTheme="minorHAnsi" w:cstheme="minorHAnsi"/>
          <w:sz w:val="16"/>
          <w:szCs w:val="16"/>
        </w:rPr>
        <w:t>Con fundamento en las declaraciones y verificaciones documentales realizadas por la supervisión o interventoría, el (la) ordenador (a) del gasto acepta las condiciones aquí previstas con la firma electrónica que efectúa en la plataforma SECOP II, de acuerdo con los términos y condiciones del uso de SECOP II establecidos por la Agencia Nacional de Contratación Pública - Colombia Compra Eficiente.</w:t>
      </w:r>
    </w:p>
    <w:p w14:paraId="476D7292" w14:textId="77777777" w:rsidR="00723499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23499">
        <w:rPr>
          <w:rFonts w:asciiTheme="minorHAnsi" w:hAnsiTheme="minorHAnsi" w:cstheme="minorHAnsi"/>
          <w:b/>
          <w:bCs/>
          <w:sz w:val="16"/>
          <w:szCs w:val="16"/>
        </w:rPr>
        <w:t xml:space="preserve">Nota 2 (CONTRATOS/CONVENIOS PUBLICADOS EN SECOP I): </w:t>
      </w:r>
      <w:r w:rsidRPr="00723499">
        <w:rPr>
          <w:rFonts w:asciiTheme="minorHAnsi" w:hAnsiTheme="minorHAnsi" w:cstheme="minorHAnsi"/>
          <w:sz w:val="16"/>
          <w:szCs w:val="16"/>
        </w:rPr>
        <w:t xml:space="preserve">Con fundamento en las declaraciones y verificaciones documentales realizadas por la supervisión o interventoría, el (la) ordenador (a) del gasto acepta las condiciones aquí previstas con la firma de este documento. </w:t>
      </w:r>
    </w:p>
    <w:p w14:paraId="4CD13836" w14:textId="77777777" w:rsid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23499">
        <w:rPr>
          <w:rFonts w:asciiTheme="minorHAnsi" w:hAnsiTheme="minorHAnsi" w:cstheme="minorHAnsi"/>
          <w:b/>
          <w:bCs/>
          <w:sz w:val="16"/>
          <w:szCs w:val="16"/>
        </w:rPr>
        <w:t xml:space="preserve">Nota 3: </w:t>
      </w:r>
      <w:r w:rsidRPr="00723499">
        <w:rPr>
          <w:rFonts w:asciiTheme="minorHAnsi" w:hAnsiTheme="minorHAnsi" w:cstheme="minorHAnsi"/>
          <w:sz w:val="16"/>
          <w:szCs w:val="16"/>
        </w:rPr>
        <w:t>El GIT CONTRATACIÓN realizará la publicación del acta conforme a lo indicado en el Manual de Contratación y para todos los efectos el supervisor/interventor y ordenador del gasto son responsables por lo indicado en el presente documento.</w:t>
      </w:r>
    </w:p>
    <w:p w14:paraId="54635F0A" w14:textId="42D4BEB2" w:rsidR="001B178A" w:rsidRPr="00723499" w:rsidRDefault="00723499" w:rsidP="00723499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723499">
        <w:rPr>
          <w:rFonts w:asciiTheme="minorHAnsi" w:hAnsiTheme="minorHAnsi" w:cstheme="minorHAnsi"/>
          <w:b/>
          <w:bCs/>
          <w:sz w:val="16"/>
          <w:szCs w:val="16"/>
        </w:rPr>
        <w:t>Nota 4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(CONTRATOS DE PRESTACIÓN DE SERVICIOS PROFESIONALES O DE APOYO A LA GESTIÓN)</w:t>
      </w:r>
      <w:r w:rsidRPr="00723499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="00A277E9" w:rsidRPr="00A277E9">
        <w:rPr>
          <w:rFonts w:asciiTheme="minorHAnsi" w:hAnsiTheme="minorHAnsi" w:cstheme="minorHAnsi"/>
          <w:sz w:val="16"/>
          <w:szCs w:val="16"/>
        </w:rPr>
        <w:t xml:space="preserve">El presente formato NO es aplicable para los contratos de prestación de servicios profesionales o de apoyo a la gestión. Para el cierre del expediente de los contratos de prestación de servicios profesionales o de apoyo a la gestión, la supervisión a través de ORFEO remitirá al GIT CONTRATACIÓN para publicación, lo siguiente: a) Memorando de solicitud del cierre del expediente, el cual solo deberá ser remitido por el supervisor si se cumplen los siguientes presupuestos: i. A la fecha se encuentra vencido el amparo de calidad pactado en el contrato; </w:t>
      </w:r>
      <w:proofErr w:type="spellStart"/>
      <w:r w:rsidR="00A277E9" w:rsidRPr="00A277E9">
        <w:rPr>
          <w:rFonts w:asciiTheme="minorHAnsi" w:hAnsiTheme="minorHAnsi" w:cstheme="minorHAnsi"/>
          <w:sz w:val="16"/>
          <w:szCs w:val="16"/>
        </w:rPr>
        <w:t>ii</w:t>
      </w:r>
      <w:proofErr w:type="spellEnd"/>
      <w:r w:rsidR="00A277E9" w:rsidRPr="00A277E9">
        <w:rPr>
          <w:rFonts w:asciiTheme="minorHAnsi" w:hAnsiTheme="minorHAnsi" w:cstheme="minorHAnsi"/>
          <w:sz w:val="16"/>
          <w:szCs w:val="16"/>
        </w:rPr>
        <w:t xml:space="preserve">. La información que se incluyó en el informe final de supervisión corresponde con los documentos obrantes en el expediente; </w:t>
      </w:r>
      <w:proofErr w:type="spellStart"/>
      <w:r w:rsidR="00A277E9" w:rsidRPr="00A277E9">
        <w:rPr>
          <w:rFonts w:asciiTheme="minorHAnsi" w:hAnsiTheme="minorHAnsi" w:cstheme="minorHAnsi"/>
          <w:sz w:val="16"/>
          <w:szCs w:val="16"/>
        </w:rPr>
        <w:t>iii</w:t>
      </w:r>
      <w:proofErr w:type="spellEnd"/>
      <w:r w:rsidR="00A277E9" w:rsidRPr="00A277E9">
        <w:rPr>
          <w:rFonts w:asciiTheme="minorHAnsi" w:hAnsiTheme="minorHAnsi" w:cstheme="minorHAnsi"/>
          <w:sz w:val="16"/>
          <w:szCs w:val="16"/>
        </w:rPr>
        <w:t xml:space="preserve">. El expediente se encuentra completo; </w:t>
      </w:r>
      <w:proofErr w:type="spellStart"/>
      <w:r w:rsidR="00A277E9" w:rsidRPr="00A277E9">
        <w:rPr>
          <w:rFonts w:asciiTheme="minorHAnsi" w:hAnsiTheme="minorHAnsi" w:cstheme="minorHAnsi"/>
          <w:sz w:val="16"/>
          <w:szCs w:val="16"/>
        </w:rPr>
        <w:t>iv</w:t>
      </w:r>
      <w:proofErr w:type="spellEnd"/>
      <w:r w:rsidR="00A277E9" w:rsidRPr="00A277E9">
        <w:rPr>
          <w:rFonts w:asciiTheme="minorHAnsi" w:hAnsiTheme="minorHAnsi" w:cstheme="minorHAnsi"/>
          <w:sz w:val="16"/>
          <w:szCs w:val="16"/>
        </w:rPr>
        <w:t xml:space="preserve">. No existen gestiones pendientes en la plataforma SECOP; v. No existen saldos a favor del Contratista o saldos a liberar y, vi. Se cumplen con las </w:t>
      </w:r>
      <w:r w:rsidR="00A277E9" w:rsidRPr="00A277E9">
        <w:rPr>
          <w:rFonts w:asciiTheme="minorHAnsi" w:hAnsiTheme="minorHAnsi" w:cstheme="minorHAnsi"/>
          <w:sz w:val="16"/>
          <w:szCs w:val="16"/>
        </w:rPr>
        <w:lastRenderedPageBreak/>
        <w:t>condiciones para efectuar el cierre del expediente y; b) El informe final de supervisión (Formato GCOP-F-011) del Sistema Integrado de Gestión de la Entidad.</w:t>
      </w:r>
    </w:p>
    <w:sectPr w:rsidR="001B178A" w:rsidRPr="00723499" w:rsidSect="002D58A7">
      <w:headerReference w:type="default" r:id="rId8"/>
      <w:footerReference w:type="default" r:id="rId9"/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6973" w14:textId="77777777" w:rsidR="001A60A7" w:rsidRDefault="001A60A7" w:rsidP="00CD6FD0">
      <w:r>
        <w:separator/>
      </w:r>
    </w:p>
  </w:endnote>
  <w:endnote w:type="continuationSeparator" w:id="0">
    <w:p w14:paraId="3B7D2FA6" w14:textId="77777777" w:rsidR="001A60A7" w:rsidRDefault="001A60A7" w:rsidP="00CD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656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72AE52" w14:textId="77777777" w:rsidR="00D75B6C" w:rsidRPr="00D75B6C" w:rsidRDefault="00D75B6C" w:rsidP="00D75B6C">
            <w:pPr>
              <w:pStyle w:val="Piedepgina"/>
            </w:pPr>
            <w:r w:rsidRPr="00D75B6C">
              <w:rPr>
                <w:lang w:val="es-ES"/>
              </w:rPr>
              <w:t xml:space="preserve">Página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PAGE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  <w:r w:rsidRPr="00D75B6C">
              <w:rPr>
                <w:lang w:val="es-ES"/>
              </w:rPr>
              <w:t xml:space="preserve"> de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NUMPAGES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966A69" w14:textId="77777777" w:rsidR="00D75B6C" w:rsidRDefault="00D75B6C" w:rsidP="00D7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23D5" w14:textId="77777777" w:rsidR="001A60A7" w:rsidRDefault="001A60A7" w:rsidP="00CD6FD0">
      <w:r>
        <w:separator/>
      </w:r>
    </w:p>
  </w:footnote>
  <w:footnote w:type="continuationSeparator" w:id="0">
    <w:p w14:paraId="2B048026" w14:textId="77777777" w:rsidR="001A60A7" w:rsidRDefault="001A60A7" w:rsidP="00CD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D95EA9" w:rsidRPr="00936005" w14:paraId="2D36AE13" w14:textId="77777777" w:rsidTr="00A2578F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A9CB602" w14:textId="77777777" w:rsidR="00D95EA9" w:rsidRPr="00936005" w:rsidRDefault="00D95EA9" w:rsidP="00D95EA9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24013BFE" wp14:editId="5E673957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8FF1789" w14:textId="77777777" w:rsidR="00D95EA9" w:rsidRPr="004173BB" w:rsidRDefault="00D95EA9" w:rsidP="00D95EA9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043664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ACTA DE CIERRE DEL EXPEDIENTE DEL CONTRATO O CONVENIO</w:t>
          </w:r>
        </w:p>
      </w:tc>
    </w:tr>
    <w:tr w:rsidR="00D95EA9" w:rsidRPr="00936005" w14:paraId="40580350" w14:textId="77777777" w:rsidTr="00A2578F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5C0D76F" w14:textId="77777777" w:rsidR="00D95EA9" w:rsidRPr="00936005" w:rsidRDefault="00D95EA9" w:rsidP="00D95EA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159091" w14:textId="77777777" w:rsidR="00D95EA9" w:rsidRPr="009C6654" w:rsidRDefault="00D95EA9" w:rsidP="00D95EA9">
          <w:pPr>
            <w:pStyle w:val="Encabezado"/>
            <w:jc w:val="center"/>
            <w:rPr>
              <w:rFonts w:ascii="Calibri" w:hAnsi="Calibri"/>
              <w:b/>
            </w:rPr>
          </w:pPr>
          <w:r w:rsidRPr="00043664">
            <w:rPr>
              <w:rFonts w:ascii="Calibri" w:hAnsi="Calibri"/>
            </w:rPr>
            <w:t>GESTIÓN DE LA CONTRATACIÓN PÚBLICA</w:t>
          </w:r>
        </w:p>
      </w:tc>
    </w:tr>
    <w:tr w:rsidR="00D95EA9" w:rsidRPr="00936005" w14:paraId="2F492445" w14:textId="77777777" w:rsidTr="00A2578F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B83D8A0" w14:textId="77777777" w:rsidR="00D95EA9" w:rsidRPr="00936005" w:rsidRDefault="00D95EA9" w:rsidP="00D95EA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C1A2D51" w14:textId="77777777" w:rsidR="00D95EA9" w:rsidRPr="009C6654" w:rsidRDefault="00D95EA9" w:rsidP="00D95EA9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349694B" w14:textId="77777777" w:rsidR="00D95EA9" w:rsidRPr="00F216DB" w:rsidRDefault="00D95EA9" w:rsidP="00D95EA9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GCOP</w:t>
          </w:r>
          <w:r w:rsidRPr="006D349D">
            <w:rPr>
              <w:rFonts w:ascii="Calibri" w:hAnsi="Calibri"/>
              <w:bCs/>
              <w:sz w:val="20"/>
            </w:rPr>
            <w:t>-F-0</w:t>
          </w:r>
          <w:r>
            <w:rPr>
              <w:rFonts w:ascii="Calibri" w:hAnsi="Calibri"/>
              <w:bCs/>
              <w:sz w:val="20"/>
            </w:rPr>
            <w:t>38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2595F86" w14:textId="77777777" w:rsidR="00D95EA9" w:rsidRPr="009C6654" w:rsidRDefault="00D95EA9" w:rsidP="00D95EA9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9C6654">
            <w:rPr>
              <w:rFonts w:ascii="Calibri" w:hAnsi="Calibri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9B28C7F" w14:textId="06CBC48C" w:rsidR="00D95EA9" w:rsidRPr="00F216DB" w:rsidRDefault="00D95EA9" w:rsidP="00D95EA9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00</w:t>
          </w:r>
          <w:r>
            <w:rPr>
              <w:rFonts w:ascii="Calibri" w:hAnsi="Calibri"/>
              <w:bCs/>
              <w:sz w:val="20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1C49E6E" w14:textId="77777777" w:rsidR="00D95EA9" w:rsidRPr="009C6654" w:rsidRDefault="00D95EA9" w:rsidP="00D95EA9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EFEC7F1" w14:textId="77777777" w:rsidR="00D95EA9" w:rsidRPr="004173BB" w:rsidRDefault="00D95EA9" w:rsidP="00D95EA9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30/06/2023</w:t>
          </w:r>
        </w:p>
      </w:tc>
    </w:tr>
  </w:tbl>
  <w:p w14:paraId="428954ED" w14:textId="77777777" w:rsidR="00C87D86" w:rsidRPr="00C87D86" w:rsidRDefault="00C87D86" w:rsidP="00C87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563"/>
    <w:multiLevelType w:val="hybridMultilevel"/>
    <w:tmpl w:val="31783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0C2"/>
    <w:multiLevelType w:val="hybridMultilevel"/>
    <w:tmpl w:val="F23EE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4F3"/>
    <w:multiLevelType w:val="singleLevel"/>
    <w:tmpl w:val="9158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9870426">
    <w:abstractNumId w:val="2"/>
  </w:num>
  <w:num w:numId="2" w16cid:durableId="2021077137">
    <w:abstractNumId w:val="0"/>
  </w:num>
  <w:num w:numId="3" w16cid:durableId="96496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3"/>
    <w:rsid w:val="00003918"/>
    <w:rsid w:val="000173B2"/>
    <w:rsid w:val="00041212"/>
    <w:rsid w:val="00047D06"/>
    <w:rsid w:val="00051C73"/>
    <w:rsid w:val="00053455"/>
    <w:rsid w:val="00063C3B"/>
    <w:rsid w:val="00071435"/>
    <w:rsid w:val="00073833"/>
    <w:rsid w:val="00076EA5"/>
    <w:rsid w:val="00096695"/>
    <w:rsid w:val="000A5159"/>
    <w:rsid w:val="001265F7"/>
    <w:rsid w:val="0013552B"/>
    <w:rsid w:val="001643B2"/>
    <w:rsid w:val="001A4858"/>
    <w:rsid w:val="001A60A7"/>
    <w:rsid w:val="001B178A"/>
    <w:rsid w:val="001B700E"/>
    <w:rsid w:val="001C0F3D"/>
    <w:rsid w:val="0020097E"/>
    <w:rsid w:val="00211327"/>
    <w:rsid w:val="00217BEA"/>
    <w:rsid w:val="002619B3"/>
    <w:rsid w:val="002A7292"/>
    <w:rsid w:val="002D58A7"/>
    <w:rsid w:val="002E6717"/>
    <w:rsid w:val="0030558A"/>
    <w:rsid w:val="003171C9"/>
    <w:rsid w:val="003214C9"/>
    <w:rsid w:val="003769CE"/>
    <w:rsid w:val="003868FF"/>
    <w:rsid w:val="003870BD"/>
    <w:rsid w:val="00396F7B"/>
    <w:rsid w:val="003A3219"/>
    <w:rsid w:val="003C5ABF"/>
    <w:rsid w:val="003E0197"/>
    <w:rsid w:val="00400C78"/>
    <w:rsid w:val="00435A30"/>
    <w:rsid w:val="00437F36"/>
    <w:rsid w:val="00473C4A"/>
    <w:rsid w:val="00493D78"/>
    <w:rsid w:val="00521BC8"/>
    <w:rsid w:val="005222BD"/>
    <w:rsid w:val="005553BC"/>
    <w:rsid w:val="0055591A"/>
    <w:rsid w:val="00571730"/>
    <w:rsid w:val="005A0CA7"/>
    <w:rsid w:val="005B46D3"/>
    <w:rsid w:val="005C285E"/>
    <w:rsid w:val="005D1437"/>
    <w:rsid w:val="006252F2"/>
    <w:rsid w:val="0064133E"/>
    <w:rsid w:val="006474AC"/>
    <w:rsid w:val="0065572D"/>
    <w:rsid w:val="006B37DA"/>
    <w:rsid w:val="006B7161"/>
    <w:rsid w:val="006F2493"/>
    <w:rsid w:val="006F78C0"/>
    <w:rsid w:val="007004C1"/>
    <w:rsid w:val="007058E9"/>
    <w:rsid w:val="0071079A"/>
    <w:rsid w:val="00720F8A"/>
    <w:rsid w:val="00723499"/>
    <w:rsid w:val="00741014"/>
    <w:rsid w:val="00746D1A"/>
    <w:rsid w:val="007567F2"/>
    <w:rsid w:val="007726A8"/>
    <w:rsid w:val="00775A0F"/>
    <w:rsid w:val="00782205"/>
    <w:rsid w:val="007C1B50"/>
    <w:rsid w:val="007D2144"/>
    <w:rsid w:val="007D59C3"/>
    <w:rsid w:val="007F3A73"/>
    <w:rsid w:val="008046FF"/>
    <w:rsid w:val="00815E10"/>
    <w:rsid w:val="008625E7"/>
    <w:rsid w:val="008A7B07"/>
    <w:rsid w:val="008F0F10"/>
    <w:rsid w:val="0090629E"/>
    <w:rsid w:val="0092293F"/>
    <w:rsid w:val="009516A9"/>
    <w:rsid w:val="009C0A65"/>
    <w:rsid w:val="009E131F"/>
    <w:rsid w:val="009F31E6"/>
    <w:rsid w:val="00A02773"/>
    <w:rsid w:val="00A277E9"/>
    <w:rsid w:val="00AA05D3"/>
    <w:rsid w:val="00AA4CDB"/>
    <w:rsid w:val="00AD4647"/>
    <w:rsid w:val="00AE239E"/>
    <w:rsid w:val="00B15355"/>
    <w:rsid w:val="00B75207"/>
    <w:rsid w:val="00BD2D66"/>
    <w:rsid w:val="00C16FF3"/>
    <w:rsid w:val="00C34AD6"/>
    <w:rsid w:val="00C46E39"/>
    <w:rsid w:val="00C53450"/>
    <w:rsid w:val="00C87D86"/>
    <w:rsid w:val="00C92E80"/>
    <w:rsid w:val="00CA1D19"/>
    <w:rsid w:val="00CA4BC3"/>
    <w:rsid w:val="00CC515D"/>
    <w:rsid w:val="00CD6FD0"/>
    <w:rsid w:val="00CE4CD6"/>
    <w:rsid w:val="00CE7FD6"/>
    <w:rsid w:val="00CF4B6A"/>
    <w:rsid w:val="00D440DA"/>
    <w:rsid w:val="00D75B6C"/>
    <w:rsid w:val="00D95EA9"/>
    <w:rsid w:val="00D9635B"/>
    <w:rsid w:val="00DA43AD"/>
    <w:rsid w:val="00DB5675"/>
    <w:rsid w:val="00DB60E6"/>
    <w:rsid w:val="00DC7A0C"/>
    <w:rsid w:val="00DD6955"/>
    <w:rsid w:val="00E021E9"/>
    <w:rsid w:val="00E07CB3"/>
    <w:rsid w:val="00E13D58"/>
    <w:rsid w:val="00E24B5B"/>
    <w:rsid w:val="00E309B9"/>
    <w:rsid w:val="00E62759"/>
    <w:rsid w:val="00E678AB"/>
    <w:rsid w:val="00E83F13"/>
    <w:rsid w:val="00EA146C"/>
    <w:rsid w:val="00F13DF3"/>
    <w:rsid w:val="00F354F6"/>
    <w:rsid w:val="00F444E7"/>
    <w:rsid w:val="00F62C79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2AD8"/>
  <w15:chartTrackingRefBased/>
  <w15:docId w15:val="{29713BAA-A5E9-4C5E-9D26-DAA386F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4BC3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A4BC3"/>
    <w:pPr>
      <w:keepNext/>
      <w:jc w:val="both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CA4BC3"/>
    <w:pPr>
      <w:keepNext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CA4BC3"/>
    <w:pPr>
      <w:keepNext/>
      <w:outlineLvl w:val="3"/>
    </w:pPr>
    <w:rPr>
      <w:rFonts w:ascii="Tahoma" w:hAnsi="Tahoma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34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A4BC3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A4BC3"/>
    <w:rPr>
      <w:rFonts w:ascii="Tahoma" w:eastAsia="Times New Roman" w:hAnsi="Tahoma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CA4BC3"/>
    <w:pPr>
      <w:tabs>
        <w:tab w:val="center" w:pos="4252"/>
        <w:tab w:val="right" w:pos="8504"/>
      </w:tabs>
    </w:pPr>
    <w:rPr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A4BC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D75B6C"/>
    <w:pPr>
      <w:tabs>
        <w:tab w:val="center" w:pos="4252"/>
        <w:tab w:val="right" w:pos="8504"/>
      </w:tabs>
      <w:jc w:val="center"/>
    </w:pPr>
    <w:rPr>
      <w:rFonts w:asciiTheme="minorHAnsi" w:hAnsiTheme="minorHAnsi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B6C"/>
    <w:rPr>
      <w:rFonts w:eastAsia="Times New Roman" w:cs="Times New Roman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A4BC3"/>
    <w:pPr>
      <w:jc w:val="center"/>
    </w:pPr>
    <w:rPr>
      <w:rFonts w:ascii="Tahoma" w:hAnsi="Tahoma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4BC3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CA4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C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7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5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D6FD0"/>
  </w:style>
  <w:style w:type="character" w:customStyle="1" w:styleId="TextonotapieCar">
    <w:name w:val="Texto nota pie Car"/>
    <w:basedOn w:val="Fuentedeprrafopredeter"/>
    <w:link w:val="Textonotapie"/>
    <w:uiPriority w:val="99"/>
    <w:rsid w:val="00CD6F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aliases w:val="Ref,de nota al pie,FC,Appel note de bas de p,Ref. de nota al pie 2,Pie de Página,Texto de nota al pie,Texto de nota al p,Pie de Pàgina,F,Pie de P_gin,Pie de P_,Texto de nota al pi,Pie de P_g,Footnotes refss,Appel note de bas de page"/>
    <w:basedOn w:val="Fuentedeprrafopredeter"/>
    <w:unhideWhenUsed/>
    <w:qFormat/>
    <w:rsid w:val="00CD6FD0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8A7B07"/>
    <w:pPr>
      <w:spacing w:before="200" w:after="160" w:line="259" w:lineRule="auto"/>
      <w:ind w:left="864" w:right="864"/>
      <w:jc w:val="center"/>
    </w:pPr>
    <w:rPr>
      <w:rFonts w:ascii="Book Antiqua" w:eastAsiaTheme="minorHAnsi" w:hAnsi="Book Antiqua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A7B07"/>
    <w:rPr>
      <w:rFonts w:ascii="Book Antiqua" w:hAnsi="Book Antiqua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CE4CD6"/>
    <w:rPr>
      <w:b/>
      <w:bCs/>
    </w:rPr>
  </w:style>
  <w:style w:type="character" w:styleId="nfasis">
    <w:name w:val="Emphasis"/>
    <w:basedOn w:val="Fuentedeprrafopredeter"/>
    <w:uiPriority w:val="20"/>
    <w:qFormat/>
    <w:rsid w:val="00CE4CD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21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C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34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DB41-77D1-4E9D-8A20-9F8BAF8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 Leandro Muñoz Claros</cp:lastModifiedBy>
  <cp:revision>5</cp:revision>
  <cp:lastPrinted>2017-10-30T17:02:00Z</cp:lastPrinted>
  <dcterms:created xsi:type="dcterms:W3CDTF">2023-06-30T19:55:00Z</dcterms:created>
  <dcterms:modified xsi:type="dcterms:W3CDTF">2023-06-30T20:20:00Z</dcterms:modified>
</cp:coreProperties>
</file>