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671" w:type="dxa"/>
        <w:tblInd w:w="-5" w:type="dxa"/>
        <w:tblLayout w:type="fixed"/>
        <w:tblCellMar>
          <w:left w:w="70" w:type="dxa"/>
          <w:right w:w="70" w:type="dxa"/>
        </w:tblCellMar>
        <w:tblLook w:val="04A0" w:firstRow="1" w:lastRow="0" w:firstColumn="1" w:lastColumn="0" w:noHBand="0" w:noVBand="1"/>
      </w:tblPr>
      <w:tblGrid>
        <w:gridCol w:w="2013"/>
        <w:gridCol w:w="1580"/>
        <w:gridCol w:w="10487"/>
        <w:gridCol w:w="1005"/>
        <w:gridCol w:w="2586"/>
      </w:tblGrid>
      <w:tr w:rsidR="00360315" w:rsidRPr="004B1FE7" w14:paraId="766206ED" w14:textId="77777777" w:rsidTr="00360315">
        <w:trPr>
          <w:trHeight w:val="351"/>
        </w:trPr>
        <w:tc>
          <w:tcPr>
            <w:tcW w:w="201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69E2" w14:textId="77777777" w:rsidR="00360315" w:rsidRPr="004B1FE7" w:rsidRDefault="00360315" w:rsidP="00F5205E">
            <w:pPr>
              <w:spacing w:after="0" w:line="240" w:lineRule="auto"/>
              <w:rPr>
                <w:rFonts w:eastAsia="Times New Roman" w:cs="Arial"/>
                <w:sz w:val="20"/>
                <w:szCs w:val="20"/>
                <w:lang w:eastAsia="es-CO"/>
              </w:rPr>
            </w:pPr>
            <w:r w:rsidRPr="004B1FE7">
              <w:rPr>
                <w:rFonts w:eastAsia="Times New Roman" w:cs="Arial"/>
                <w:noProof/>
                <w:sz w:val="20"/>
                <w:szCs w:val="20"/>
                <w:lang w:eastAsia="es-CO"/>
              </w:rPr>
              <w:drawing>
                <wp:anchor distT="0" distB="0" distL="114300" distR="114300" simplePos="0" relativeHeight="251659264" behindDoc="0" locked="0" layoutInCell="1" allowOverlap="1" wp14:anchorId="3B90E085" wp14:editId="40022BAD">
                  <wp:simplePos x="0" y="0"/>
                  <wp:positionH relativeFrom="column">
                    <wp:posOffset>62230</wp:posOffset>
                  </wp:positionH>
                  <wp:positionV relativeFrom="paragraph">
                    <wp:posOffset>-466090</wp:posOffset>
                  </wp:positionV>
                  <wp:extent cx="1057275" cy="676275"/>
                  <wp:effectExtent l="0" t="0" r="9525" b="9525"/>
                  <wp:wrapNone/>
                  <wp:docPr id="2" name="Imagen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676275"/>
                          </a:xfrm>
                          <a:prstGeom prst="rect">
                            <a:avLst/>
                          </a:prstGeom>
                        </pic:spPr>
                      </pic:pic>
                    </a:graphicData>
                  </a:graphic>
                  <wp14:sizeRelH relativeFrom="page">
                    <wp14:pctWidth>0</wp14:pctWidth>
                  </wp14:sizeRelH>
                  <wp14:sizeRelV relativeFrom="page">
                    <wp14:pctHeight>0</wp14:pctHeight>
                  </wp14:sizeRelV>
                </wp:anchor>
              </w:drawing>
            </w:r>
          </w:p>
          <w:p w14:paraId="4885C8EF" w14:textId="77777777" w:rsidR="00360315" w:rsidRPr="004B1FE7" w:rsidRDefault="00360315" w:rsidP="00F5205E">
            <w:pPr>
              <w:spacing w:after="0" w:line="240" w:lineRule="auto"/>
              <w:rPr>
                <w:rFonts w:eastAsia="Times New Roman" w:cs="Arial"/>
                <w:sz w:val="20"/>
                <w:szCs w:val="20"/>
                <w:lang w:eastAsia="es-CO"/>
              </w:rPr>
            </w:pPr>
          </w:p>
        </w:tc>
        <w:tc>
          <w:tcPr>
            <w:tcW w:w="12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A5DC1" w14:textId="77777777" w:rsidR="00360315" w:rsidRPr="004B1FE7" w:rsidRDefault="00360315" w:rsidP="00F5205E">
            <w:pPr>
              <w:spacing w:after="0" w:line="240" w:lineRule="auto"/>
              <w:jc w:val="center"/>
              <w:rPr>
                <w:rFonts w:eastAsia="Times New Roman" w:cs="Arial"/>
                <w:b/>
                <w:bCs/>
                <w:sz w:val="20"/>
                <w:szCs w:val="20"/>
                <w:lang w:eastAsia="es-CO"/>
              </w:rPr>
            </w:pPr>
            <w:r w:rsidRPr="004B1FE7">
              <w:rPr>
                <w:rFonts w:eastAsia="Times New Roman" w:cs="Arial"/>
                <w:b/>
                <w:bCs/>
                <w:sz w:val="20"/>
                <w:szCs w:val="20"/>
                <w:lang w:eastAsia="es-CO"/>
              </w:rPr>
              <w:t>SISTEMA INTEGRADO DE GESTIÓN</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B824B" w14:textId="77777777" w:rsidR="00360315" w:rsidRPr="004B1FE7" w:rsidRDefault="00360315" w:rsidP="00F5205E">
            <w:pPr>
              <w:spacing w:after="0" w:line="240" w:lineRule="auto"/>
              <w:jc w:val="center"/>
              <w:rPr>
                <w:rFonts w:eastAsia="Times New Roman" w:cs="Arial"/>
                <w:b/>
                <w:bCs/>
                <w:sz w:val="20"/>
                <w:szCs w:val="20"/>
                <w:lang w:eastAsia="es-CO"/>
              </w:rPr>
            </w:pPr>
            <w:r w:rsidRPr="004B1FE7">
              <w:rPr>
                <w:rFonts w:eastAsia="Times New Roman" w:cs="Arial"/>
                <w:b/>
                <w:bCs/>
                <w:sz w:val="20"/>
                <w:szCs w:val="20"/>
                <w:lang w:eastAsia="es-CO"/>
              </w:rPr>
              <w:t>CÓDIGO</w:t>
            </w:r>
          </w:p>
        </w:tc>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2E2B" w14:textId="77777777" w:rsidR="00360315" w:rsidRPr="004B1FE7" w:rsidRDefault="00360315" w:rsidP="00F5205E">
            <w:pPr>
              <w:spacing w:after="0" w:line="240" w:lineRule="auto"/>
              <w:jc w:val="center"/>
              <w:rPr>
                <w:rFonts w:eastAsia="Times New Roman" w:cs="Arial"/>
                <w:sz w:val="20"/>
                <w:szCs w:val="20"/>
                <w:lang w:eastAsia="es-CO"/>
              </w:rPr>
            </w:pPr>
            <w:r w:rsidRPr="004B1FE7">
              <w:rPr>
                <w:rFonts w:eastAsia="Times New Roman" w:cs="Arial"/>
                <w:sz w:val="20"/>
                <w:szCs w:val="20"/>
                <w:lang w:eastAsia="es-CO"/>
              </w:rPr>
              <w:t>EVCI-F-017</w:t>
            </w:r>
          </w:p>
        </w:tc>
      </w:tr>
      <w:tr w:rsidR="00360315" w:rsidRPr="004B1FE7" w14:paraId="22FB8333" w14:textId="77777777" w:rsidTr="00360315">
        <w:trPr>
          <w:trHeight w:val="399"/>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29B0B41A" w14:textId="77777777" w:rsidR="00360315" w:rsidRPr="004B1FE7" w:rsidRDefault="00360315" w:rsidP="00F5205E">
            <w:pPr>
              <w:spacing w:after="0" w:line="240" w:lineRule="auto"/>
              <w:rPr>
                <w:rFonts w:eastAsia="Times New Roman" w:cs="Arial"/>
                <w:sz w:val="20"/>
                <w:szCs w:val="20"/>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A029D" w14:textId="77777777" w:rsidR="00360315" w:rsidRPr="004B1FE7" w:rsidRDefault="00360315" w:rsidP="00F5205E">
            <w:pPr>
              <w:spacing w:after="0" w:line="240" w:lineRule="auto"/>
              <w:jc w:val="center"/>
              <w:rPr>
                <w:rFonts w:eastAsia="Times New Roman" w:cs="Arial"/>
                <w:b/>
                <w:bCs/>
                <w:sz w:val="20"/>
                <w:szCs w:val="20"/>
                <w:lang w:eastAsia="es-CO"/>
              </w:rPr>
            </w:pPr>
            <w:r w:rsidRPr="004B1FE7">
              <w:rPr>
                <w:rFonts w:eastAsia="Times New Roman" w:cs="Arial"/>
                <w:b/>
                <w:bCs/>
                <w:sz w:val="20"/>
                <w:szCs w:val="20"/>
                <w:lang w:eastAsia="es-CO"/>
              </w:rPr>
              <w:t>PROCESO</w:t>
            </w:r>
          </w:p>
        </w:tc>
        <w:tc>
          <w:tcPr>
            <w:tcW w:w="10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3193" w14:textId="77777777" w:rsidR="00360315" w:rsidRPr="004B1FE7" w:rsidRDefault="00360315" w:rsidP="00F5205E">
            <w:pPr>
              <w:spacing w:after="0" w:line="240" w:lineRule="auto"/>
              <w:jc w:val="center"/>
              <w:rPr>
                <w:rFonts w:eastAsia="Times New Roman" w:cs="Arial"/>
                <w:sz w:val="20"/>
                <w:szCs w:val="20"/>
                <w:lang w:eastAsia="es-CO"/>
              </w:rPr>
            </w:pPr>
            <w:r w:rsidRPr="004B1FE7">
              <w:rPr>
                <w:rFonts w:eastAsia="Times New Roman" w:cs="Arial"/>
                <w:sz w:val="20"/>
                <w:szCs w:val="20"/>
                <w:lang w:eastAsia="es-CO"/>
              </w:rPr>
              <w:t>EVALUACIÓN Y CONTROL INSTITUCIONAL</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1CE04" w14:textId="77777777" w:rsidR="00360315" w:rsidRPr="004B1FE7" w:rsidRDefault="00360315" w:rsidP="00F5205E">
            <w:pPr>
              <w:spacing w:after="0" w:line="240" w:lineRule="auto"/>
              <w:jc w:val="center"/>
              <w:rPr>
                <w:rFonts w:eastAsia="Times New Roman" w:cs="Arial"/>
                <w:b/>
                <w:bCs/>
                <w:sz w:val="20"/>
                <w:szCs w:val="20"/>
                <w:lang w:eastAsia="es-CO"/>
              </w:rPr>
            </w:pPr>
            <w:r w:rsidRPr="004B1FE7">
              <w:rPr>
                <w:rFonts w:eastAsia="Times New Roman" w:cs="Arial"/>
                <w:b/>
                <w:bCs/>
                <w:sz w:val="20"/>
                <w:szCs w:val="20"/>
                <w:lang w:eastAsia="es-CO"/>
              </w:rPr>
              <w:t>VERSIÓN</w:t>
            </w:r>
          </w:p>
        </w:tc>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91B5D" w14:textId="77777777" w:rsidR="00360315" w:rsidRPr="004B1FE7" w:rsidRDefault="00360315" w:rsidP="00F5205E">
            <w:pPr>
              <w:spacing w:after="0" w:line="240" w:lineRule="auto"/>
              <w:jc w:val="center"/>
              <w:rPr>
                <w:rFonts w:eastAsia="Times New Roman" w:cs="Arial"/>
                <w:sz w:val="20"/>
                <w:szCs w:val="20"/>
                <w:lang w:eastAsia="es-CO"/>
              </w:rPr>
            </w:pPr>
            <w:r w:rsidRPr="004B1FE7">
              <w:rPr>
                <w:rFonts w:eastAsia="Times New Roman" w:cs="Arial"/>
                <w:sz w:val="20"/>
                <w:szCs w:val="20"/>
                <w:lang w:eastAsia="es-CO"/>
              </w:rPr>
              <w:t>003</w:t>
            </w:r>
          </w:p>
        </w:tc>
      </w:tr>
      <w:tr w:rsidR="00360315" w:rsidRPr="004B1FE7" w14:paraId="7E862CE3" w14:textId="77777777" w:rsidTr="00360315">
        <w:trPr>
          <w:trHeight w:val="688"/>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25E4F44A" w14:textId="77777777" w:rsidR="00360315" w:rsidRPr="004B1FE7" w:rsidRDefault="00360315" w:rsidP="00F5205E">
            <w:pPr>
              <w:spacing w:after="0" w:line="240" w:lineRule="auto"/>
              <w:rPr>
                <w:rFonts w:eastAsia="Times New Roman" w:cs="Arial"/>
                <w:sz w:val="20"/>
                <w:szCs w:val="20"/>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C71EB" w14:textId="77777777" w:rsidR="00360315" w:rsidRPr="004B1FE7" w:rsidRDefault="00360315" w:rsidP="00F5205E">
            <w:pPr>
              <w:spacing w:after="0" w:line="240" w:lineRule="auto"/>
              <w:jc w:val="center"/>
              <w:rPr>
                <w:rFonts w:eastAsia="Times New Roman" w:cs="Arial"/>
                <w:b/>
                <w:bCs/>
                <w:sz w:val="20"/>
                <w:szCs w:val="20"/>
                <w:lang w:eastAsia="es-CO"/>
              </w:rPr>
            </w:pPr>
            <w:r w:rsidRPr="004B1FE7">
              <w:rPr>
                <w:rFonts w:eastAsia="Times New Roman" w:cs="Arial"/>
                <w:b/>
                <w:bCs/>
                <w:sz w:val="20"/>
                <w:szCs w:val="20"/>
                <w:lang w:eastAsia="es-CO"/>
              </w:rPr>
              <w:t>FOR</w:t>
            </w:r>
            <w:r>
              <w:rPr>
                <w:rFonts w:eastAsia="Times New Roman" w:cs="Arial"/>
                <w:b/>
                <w:bCs/>
                <w:sz w:val="20"/>
                <w:szCs w:val="20"/>
                <w:lang w:eastAsia="es-CO"/>
              </w:rPr>
              <w:t>MA</w:t>
            </w:r>
            <w:r w:rsidRPr="004B1FE7">
              <w:rPr>
                <w:rFonts w:eastAsia="Times New Roman" w:cs="Arial"/>
                <w:b/>
                <w:bCs/>
                <w:sz w:val="20"/>
                <w:szCs w:val="20"/>
                <w:lang w:eastAsia="es-CO"/>
              </w:rPr>
              <w:t>TO</w:t>
            </w:r>
          </w:p>
        </w:tc>
        <w:tc>
          <w:tcPr>
            <w:tcW w:w="10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1AF3" w14:textId="77777777" w:rsidR="00360315" w:rsidRPr="004B1FE7" w:rsidRDefault="00360315" w:rsidP="00F5205E">
            <w:pPr>
              <w:spacing w:after="0" w:line="240" w:lineRule="auto"/>
              <w:jc w:val="center"/>
              <w:rPr>
                <w:rFonts w:eastAsia="Times New Roman" w:cs="Arial"/>
                <w:sz w:val="20"/>
                <w:szCs w:val="20"/>
                <w:lang w:eastAsia="es-CO"/>
              </w:rPr>
            </w:pPr>
            <w:r w:rsidRPr="004B1FE7">
              <w:rPr>
                <w:rFonts w:eastAsia="Times New Roman" w:cs="Arial"/>
                <w:sz w:val="20"/>
                <w:szCs w:val="20"/>
                <w:lang w:eastAsia="es-CO"/>
              </w:rPr>
              <w:t>SEGUIMIENTO  A LAS ESTRATEGIAS PARA LA CONSTRUCCIÓN DEL PLAN ANTICORRUPCIÓN Y DE ATENCIÓN AL CIUDADANO.</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5C4E1" w14:textId="77777777" w:rsidR="00360315" w:rsidRPr="004B1FE7" w:rsidRDefault="00360315" w:rsidP="00F5205E">
            <w:pPr>
              <w:spacing w:after="0" w:line="240" w:lineRule="auto"/>
              <w:jc w:val="center"/>
              <w:rPr>
                <w:rFonts w:eastAsia="Times New Roman" w:cs="Arial"/>
                <w:b/>
                <w:bCs/>
                <w:sz w:val="20"/>
                <w:szCs w:val="20"/>
                <w:lang w:eastAsia="es-CO"/>
              </w:rPr>
            </w:pPr>
            <w:r w:rsidRPr="004B1FE7">
              <w:rPr>
                <w:rFonts w:eastAsia="Times New Roman" w:cs="Arial"/>
                <w:b/>
                <w:bCs/>
                <w:sz w:val="20"/>
                <w:szCs w:val="20"/>
                <w:lang w:eastAsia="es-CO"/>
              </w:rPr>
              <w:t>FECHA</w:t>
            </w:r>
          </w:p>
        </w:tc>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B517" w14:textId="77777777" w:rsidR="00360315" w:rsidRPr="004B1FE7" w:rsidRDefault="00360315" w:rsidP="00F5205E">
            <w:pPr>
              <w:spacing w:after="0" w:line="240" w:lineRule="auto"/>
              <w:jc w:val="center"/>
              <w:rPr>
                <w:rFonts w:eastAsia="Times New Roman" w:cs="Arial"/>
                <w:sz w:val="20"/>
                <w:szCs w:val="20"/>
                <w:lang w:eastAsia="es-CO"/>
              </w:rPr>
            </w:pPr>
            <w:r w:rsidRPr="004B1FE7">
              <w:rPr>
                <w:rFonts w:eastAsia="Times New Roman" w:cs="Arial"/>
                <w:sz w:val="20"/>
                <w:szCs w:val="20"/>
                <w:lang w:eastAsia="es-CO"/>
              </w:rPr>
              <w:t>24/06/2016</w:t>
            </w:r>
          </w:p>
        </w:tc>
      </w:tr>
    </w:tbl>
    <w:p w14:paraId="7C74F247" w14:textId="77777777" w:rsidR="00F5205E" w:rsidRDefault="00F5205E" w:rsidP="00360315">
      <w:pPr>
        <w:spacing w:after="0" w:line="240" w:lineRule="auto"/>
      </w:pPr>
    </w:p>
    <w:p w14:paraId="2D7F8AB3" w14:textId="77777777" w:rsidR="00360315" w:rsidRDefault="00360315" w:rsidP="00360315">
      <w:pPr>
        <w:spacing w:after="0" w:line="240" w:lineRule="auto"/>
      </w:pPr>
      <w:r w:rsidRPr="00360315">
        <w:rPr>
          <w:b/>
        </w:rPr>
        <w:t>Entidad:</w:t>
      </w:r>
      <w:r>
        <w:tab/>
      </w:r>
      <w:r>
        <w:tab/>
      </w:r>
      <w:r>
        <w:tab/>
      </w:r>
      <w:r>
        <w:tab/>
      </w:r>
      <w:r>
        <w:tab/>
        <w:t>AGENCIA NACIONAL DE INFRAESTRUCTURA</w:t>
      </w:r>
    </w:p>
    <w:p w14:paraId="10F8C714" w14:textId="77777777" w:rsidR="00360315" w:rsidRDefault="00360315" w:rsidP="00360315">
      <w:pPr>
        <w:spacing w:after="0" w:line="240" w:lineRule="auto"/>
      </w:pPr>
      <w:r w:rsidRPr="00360315">
        <w:rPr>
          <w:b/>
        </w:rPr>
        <w:t>Vigencia:</w:t>
      </w:r>
      <w:r w:rsidRPr="00360315">
        <w:rPr>
          <w:b/>
        </w:rPr>
        <w:tab/>
      </w:r>
      <w:r>
        <w:tab/>
      </w:r>
      <w:r>
        <w:tab/>
      </w:r>
      <w:r>
        <w:tab/>
      </w:r>
      <w:r>
        <w:tab/>
        <w:t>201</w:t>
      </w:r>
      <w:r w:rsidR="0094474B">
        <w:t>9</w:t>
      </w:r>
    </w:p>
    <w:p w14:paraId="32F9F9C5" w14:textId="77777777" w:rsidR="00360315" w:rsidRDefault="00360315" w:rsidP="00360315">
      <w:pPr>
        <w:spacing w:after="0" w:line="240" w:lineRule="auto"/>
      </w:pPr>
      <w:r w:rsidRPr="00360315">
        <w:rPr>
          <w:b/>
        </w:rPr>
        <w:t>Fecha de Publicación:</w:t>
      </w:r>
      <w:r>
        <w:t xml:space="preserve"> </w:t>
      </w:r>
      <w:r>
        <w:tab/>
      </w:r>
      <w:r>
        <w:tab/>
      </w:r>
      <w:r>
        <w:tab/>
      </w:r>
      <w:r>
        <w:tab/>
      </w:r>
      <w:r w:rsidR="00A8463B">
        <w:t>1</w:t>
      </w:r>
      <w:r w:rsidR="006068A5">
        <w:t>3</w:t>
      </w:r>
      <w:r w:rsidR="00A8463B">
        <w:t xml:space="preserve"> de </w:t>
      </w:r>
      <w:r w:rsidR="006068A5">
        <w:t>septiembre</w:t>
      </w:r>
      <w:r w:rsidR="0094474B">
        <w:t xml:space="preserve"> de </w:t>
      </w:r>
      <w:r>
        <w:t>201</w:t>
      </w:r>
      <w:r w:rsidR="004A18DA">
        <w:t>9</w:t>
      </w:r>
    </w:p>
    <w:p w14:paraId="3AEFDA8D" w14:textId="77777777" w:rsidR="00360315" w:rsidRDefault="00360315" w:rsidP="00360315">
      <w:pPr>
        <w:spacing w:after="0" w:line="240" w:lineRule="auto"/>
      </w:pPr>
    </w:p>
    <w:tbl>
      <w:tblPr>
        <w:tblW w:w="17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984"/>
        <w:gridCol w:w="1276"/>
        <w:gridCol w:w="1276"/>
        <w:gridCol w:w="1134"/>
        <w:gridCol w:w="2693"/>
        <w:gridCol w:w="850"/>
        <w:gridCol w:w="4253"/>
        <w:gridCol w:w="2682"/>
        <w:gridCol w:w="11"/>
      </w:tblGrid>
      <w:tr w:rsidR="00360315" w:rsidRPr="00C734AD" w14:paraId="00190592" w14:textId="77777777" w:rsidTr="006D330B">
        <w:trPr>
          <w:trHeight w:val="417"/>
          <w:tblHeader/>
        </w:trPr>
        <w:tc>
          <w:tcPr>
            <w:tcW w:w="17719" w:type="dxa"/>
            <w:gridSpan w:val="10"/>
            <w:shd w:val="clear" w:color="auto" w:fill="F7CAAC" w:themeFill="accent2" w:themeFillTint="66"/>
            <w:vAlign w:val="center"/>
          </w:tcPr>
          <w:p w14:paraId="1EA020DA" w14:textId="77777777" w:rsidR="00360315" w:rsidRPr="0046244F" w:rsidRDefault="00360315" w:rsidP="0094474B">
            <w:pPr>
              <w:spacing w:after="0" w:line="240" w:lineRule="auto"/>
              <w:jc w:val="center"/>
              <w:rPr>
                <w:rFonts w:ascii="Arial" w:eastAsia="Times New Roman" w:hAnsi="Arial" w:cs="Arial"/>
                <w:b/>
                <w:bCs/>
                <w:sz w:val="20"/>
                <w:szCs w:val="16"/>
                <w:lang w:eastAsia="es-CO"/>
              </w:rPr>
            </w:pPr>
            <w:r w:rsidRPr="0046244F">
              <w:rPr>
                <w:rFonts w:ascii="Arial" w:eastAsia="Times New Roman" w:hAnsi="Arial" w:cs="Arial"/>
                <w:b/>
                <w:bCs/>
                <w:sz w:val="20"/>
                <w:szCs w:val="16"/>
                <w:lang w:eastAsia="es-CO"/>
              </w:rPr>
              <w:t xml:space="preserve">Seguimiento No. </w:t>
            </w:r>
            <w:r w:rsidR="006068A5">
              <w:rPr>
                <w:rFonts w:ascii="Arial" w:eastAsia="Times New Roman" w:hAnsi="Arial" w:cs="Arial"/>
                <w:b/>
                <w:bCs/>
                <w:sz w:val="20"/>
                <w:szCs w:val="16"/>
                <w:lang w:eastAsia="es-CO"/>
              </w:rPr>
              <w:t>2</w:t>
            </w:r>
            <w:r w:rsidRPr="0046244F">
              <w:rPr>
                <w:rFonts w:ascii="Arial" w:eastAsia="Times New Roman" w:hAnsi="Arial" w:cs="Arial"/>
                <w:b/>
                <w:bCs/>
                <w:sz w:val="20"/>
                <w:szCs w:val="16"/>
                <w:lang w:eastAsia="es-CO"/>
              </w:rPr>
              <w:t xml:space="preserve"> de la Oficina de Control Interno - </w:t>
            </w:r>
            <w:proofErr w:type="spellStart"/>
            <w:r w:rsidRPr="0046244F">
              <w:rPr>
                <w:rFonts w:ascii="Arial" w:eastAsia="Times New Roman" w:hAnsi="Arial" w:cs="Arial"/>
                <w:b/>
                <w:bCs/>
                <w:sz w:val="20"/>
                <w:szCs w:val="16"/>
                <w:lang w:eastAsia="es-CO"/>
              </w:rPr>
              <w:t>OCI</w:t>
            </w:r>
            <w:proofErr w:type="spellEnd"/>
          </w:p>
        </w:tc>
      </w:tr>
      <w:tr w:rsidR="00360315" w:rsidRPr="00C734AD" w14:paraId="5D1B8BDD" w14:textId="77777777" w:rsidTr="006D330B">
        <w:trPr>
          <w:trHeight w:val="409"/>
          <w:tblHeader/>
        </w:trPr>
        <w:tc>
          <w:tcPr>
            <w:tcW w:w="17719" w:type="dxa"/>
            <w:gridSpan w:val="10"/>
            <w:shd w:val="clear" w:color="auto" w:fill="F7CAAC" w:themeFill="accent2" w:themeFillTint="66"/>
            <w:vAlign w:val="center"/>
            <w:hideMark/>
          </w:tcPr>
          <w:p w14:paraId="5AF75242" w14:textId="77777777" w:rsidR="00360315" w:rsidRPr="0046244F" w:rsidRDefault="00360315" w:rsidP="006068A5">
            <w:pPr>
              <w:spacing w:after="0" w:line="240" w:lineRule="auto"/>
              <w:jc w:val="center"/>
              <w:rPr>
                <w:rFonts w:ascii="Arial" w:eastAsia="Times New Roman" w:hAnsi="Arial" w:cs="Arial"/>
                <w:b/>
                <w:bCs/>
                <w:sz w:val="20"/>
                <w:szCs w:val="16"/>
                <w:lang w:eastAsia="es-CO"/>
              </w:rPr>
            </w:pPr>
            <w:r w:rsidRPr="0046244F">
              <w:rPr>
                <w:rFonts w:ascii="Arial" w:eastAsia="Times New Roman" w:hAnsi="Arial" w:cs="Arial"/>
                <w:b/>
                <w:bCs/>
                <w:sz w:val="20"/>
                <w:szCs w:val="16"/>
                <w:lang w:eastAsia="es-CO"/>
              </w:rPr>
              <w:t>Fecha seguimiento: Entre el 1</w:t>
            </w:r>
            <w:r w:rsidR="0094474B">
              <w:rPr>
                <w:rFonts w:ascii="Arial" w:eastAsia="Times New Roman" w:hAnsi="Arial" w:cs="Arial"/>
                <w:b/>
                <w:bCs/>
                <w:sz w:val="20"/>
                <w:szCs w:val="16"/>
                <w:lang w:eastAsia="es-CO"/>
              </w:rPr>
              <w:t>°</w:t>
            </w:r>
            <w:r w:rsidRPr="0046244F">
              <w:rPr>
                <w:rFonts w:ascii="Arial" w:eastAsia="Times New Roman" w:hAnsi="Arial" w:cs="Arial"/>
                <w:b/>
                <w:bCs/>
                <w:sz w:val="20"/>
                <w:szCs w:val="16"/>
                <w:lang w:eastAsia="es-CO"/>
              </w:rPr>
              <w:t xml:space="preserve"> de </w:t>
            </w:r>
            <w:r w:rsidR="006068A5">
              <w:rPr>
                <w:rFonts w:ascii="Arial" w:eastAsia="Times New Roman" w:hAnsi="Arial" w:cs="Arial"/>
                <w:b/>
                <w:bCs/>
                <w:sz w:val="20"/>
                <w:szCs w:val="16"/>
                <w:lang w:eastAsia="es-CO"/>
              </w:rPr>
              <w:t>mayo</w:t>
            </w:r>
            <w:r w:rsidR="0094474B">
              <w:rPr>
                <w:rFonts w:ascii="Arial" w:eastAsia="Times New Roman" w:hAnsi="Arial" w:cs="Arial"/>
                <w:b/>
                <w:bCs/>
                <w:sz w:val="20"/>
                <w:szCs w:val="16"/>
                <w:lang w:eastAsia="es-CO"/>
              </w:rPr>
              <w:t xml:space="preserve"> </w:t>
            </w:r>
            <w:r w:rsidRPr="0046244F">
              <w:rPr>
                <w:rFonts w:ascii="Arial" w:eastAsia="Times New Roman" w:hAnsi="Arial" w:cs="Arial"/>
                <w:b/>
                <w:bCs/>
                <w:sz w:val="20"/>
                <w:szCs w:val="16"/>
                <w:lang w:eastAsia="es-CO"/>
              </w:rPr>
              <w:t>y el 3</w:t>
            </w:r>
            <w:r w:rsidR="006068A5">
              <w:rPr>
                <w:rFonts w:ascii="Arial" w:eastAsia="Times New Roman" w:hAnsi="Arial" w:cs="Arial"/>
                <w:b/>
                <w:bCs/>
                <w:sz w:val="20"/>
                <w:szCs w:val="16"/>
                <w:lang w:eastAsia="es-CO"/>
              </w:rPr>
              <w:t>1</w:t>
            </w:r>
            <w:r w:rsidRPr="0046244F">
              <w:rPr>
                <w:rFonts w:ascii="Arial" w:eastAsia="Times New Roman" w:hAnsi="Arial" w:cs="Arial"/>
                <w:b/>
                <w:bCs/>
                <w:sz w:val="20"/>
                <w:szCs w:val="16"/>
                <w:lang w:eastAsia="es-CO"/>
              </w:rPr>
              <w:t xml:space="preserve"> de </w:t>
            </w:r>
            <w:r w:rsidR="006068A5">
              <w:rPr>
                <w:rFonts w:ascii="Arial" w:eastAsia="Times New Roman" w:hAnsi="Arial" w:cs="Arial"/>
                <w:b/>
                <w:bCs/>
                <w:sz w:val="20"/>
                <w:szCs w:val="16"/>
                <w:lang w:eastAsia="es-CO"/>
              </w:rPr>
              <w:t>agosto</w:t>
            </w:r>
            <w:r w:rsidR="0094474B">
              <w:rPr>
                <w:rFonts w:ascii="Arial" w:eastAsia="Times New Roman" w:hAnsi="Arial" w:cs="Arial"/>
                <w:b/>
                <w:bCs/>
                <w:sz w:val="20"/>
                <w:szCs w:val="16"/>
                <w:lang w:eastAsia="es-CO"/>
              </w:rPr>
              <w:t xml:space="preserve"> </w:t>
            </w:r>
            <w:r w:rsidRPr="0046244F">
              <w:rPr>
                <w:rFonts w:ascii="Arial" w:eastAsia="Times New Roman" w:hAnsi="Arial" w:cs="Arial"/>
                <w:b/>
                <w:bCs/>
                <w:sz w:val="20"/>
                <w:szCs w:val="16"/>
                <w:lang w:eastAsia="es-CO"/>
              </w:rPr>
              <w:t>de 201</w:t>
            </w:r>
            <w:r w:rsidR="0094474B">
              <w:rPr>
                <w:rFonts w:ascii="Arial" w:eastAsia="Times New Roman" w:hAnsi="Arial" w:cs="Arial"/>
                <w:b/>
                <w:bCs/>
                <w:sz w:val="20"/>
                <w:szCs w:val="16"/>
                <w:lang w:eastAsia="es-CO"/>
              </w:rPr>
              <w:t>9</w:t>
            </w:r>
          </w:p>
        </w:tc>
      </w:tr>
      <w:tr w:rsidR="00F5205E" w:rsidRPr="00F5205E" w14:paraId="4C10A1B1" w14:textId="77777777" w:rsidTr="00163043">
        <w:trPr>
          <w:gridAfter w:val="1"/>
          <w:wAfter w:w="11" w:type="dxa"/>
          <w:trHeight w:val="866"/>
          <w:tblHeader/>
        </w:trPr>
        <w:tc>
          <w:tcPr>
            <w:tcW w:w="1560" w:type="dxa"/>
            <w:shd w:val="clear" w:color="000000" w:fill="F8CBAD"/>
            <w:vAlign w:val="center"/>
            <w:hideMark/>
          </w:tcPr>
          <w:p w14:paraId="04D17541"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Componente</w:t>
            </w:r>
          </w:p>
        </w:tc>
        <w:tc>
          <w:tcPr>
            <w:tcW w:w="1984" w:type="dxa"/>
            <w:shd w:val="clear" w:color="000000" w:fill="F8CBAD"/>
            <w:vAlign w:val="center"/>
            <w:hideMark/>
          </w:tcPr>
          <w:p w14:paraId="728BFB87"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Actividades programadas</w:t>
            </w:r>
          </w:p>
        </w:tc>
        <w:tc>
          <w:tcPr>
            <w:tcW w:w="1276" w:type="dxa"/>
            <w:shd w:val="clear" w:color="000000" w:fill="F8CBAD"/>
            <w:vAlign w:val="center"/>
            <w:hideMark/>
          </w:tcPr>
          <w:p w14:paraId="7F3D5DBB"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Meta o producto</w:t>
            </w:r>
          </w:p>
        </w:tc>
        <w:tc>
          <w:tcPr>
            <w:tcW w:w="1276" w:type="dxa"/>
            <w:shd w:val="clear" w:color="000000" w:fill="F8CBAD"/>
            <w:vAlign w:val="center"/>
            <w:hideMark/>
          </w:tcPr>
          <w:p w14:paraId="7041BA27"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Responsable</w:t>
            </w:r>
          </w:p>
        </w:tc>
        <w:tc>
          <w:tcPr>
            <w:tcW w:w="1134" w:type="dxa"/>
            <w:shd w:val="clear" w:color="000000" w:fill="F8CBAD"/>
            <w:vAlign w:val="center"/>
            <w:hideMark/>
          </w:tcPr>
          <w:p w14:paraId="248F67AD"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Fecha Programada</w:t>
            </w:r>
          </w:p>
        </w:tc>
        <w:tc>
          <w:tcPr>
            <w:tcW w:w="2693" w:type="dxa"/>
            <w:shd w:val="clear" w:color="auto" w:fill="FF9999"/>
            <w:vAlign w:val="center"/>
            <w:hideMark/>
          </w:tcPr>
          <w:p w14:paraId="2C8914EA"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Actividades cumplidas - avances reportados por la Entidad</w:t>
            </w:r>
          </w:p>
        </w:tc>
        <w:tc>
          <w:tcPr>
            <w:tcW w:w="850" w:type="dxa"/>
            <w:shd w:val="clear" w:color="000000" w:fill="F8CBAD"/>
            <w:vAlign w:val="center"/>
            <w:hideMark/>
          </w:tcPr>
          <w:p w14:paraId="21F43046"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 xml:space="preserve">% de avance </w:t>
            </w:r>
          </w:p>
        </w:tc>
        <w:tc>
          <w:tcPr>
            <w:tcW w:w="4253" w:type="dxa"/>
            <w:shd w:val="clear" w:color="000000" w:fill="F8CBAD"/>
            <w:vAlign w:val="center"/>
            <w:hideMark/>
          </w:tcPr>
          <w:p w14:paraId="2FECAA0C"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Observaciones Oficina de Control Interno</w:t>
            </w:r>
          </w:p>
        </w:tc>
        <w:tc>
          <w:tcPr>
            <w:tcW w:w="2682" w:type="dxa"/>
            <w:shd w:val="clear" w:color="000000" w:fill="F8CBAD"/>
            <w:vAlign w:val="center"/>
            <w:hideMark/>
          </w:tcPr>
          <w:p w14:paraId="2544662D" w14:textId="77777777" w:rsidR="00F5205E" w:rsidRPr="00F5205E" w:rsidRDefault="00F5205E" w:rsidP="00F5205E">
            <w:pPr>
              <w:spacing w:after="0" w:line="240" w:lineRule="auto"/>
              <w:jc w:val="center"/>
              <w:rPr>
                <w:rFonts w:ascii="Arial" w:eastAsia="Times New Roman" w:hAnsi="Arial" w:cs="Arial"/>
                <w:b/>
                <w:bCs/>
                <w:color w:val="000000"/>
                <w:sz w:val="16"/>
                <w:szCs w:val="16"/>
                <w:lang w:eastAsia="es-CO"/>
              </w:rPr>
            </w:pPr>
            <w:r w:rsidRPr="00F5205E">
              <w:rPr>
                <w:rFonts w:ascii="Arial" w:eastAsia="Times New Roman" w:hAnsi="Arial" w:cs="Arial"/>
                <w:b/>
                <w:bCs/>
                <w:color w:val="000000"/>
                <w:sz w:val="16"/>
                <w:szCs w:val="16"/>
                <w:lang w:eastAsia="es-CO"/>
              </w:rPr>
              <w:t>Evidencia</w:t>
            </w:r>
          </w:p>
        </w:tc>
      </w:tr>
      <w:tr w:rsidR="00F5205E" w:rsidRPr="00F5205E" w14:paraId="531D38A5" w14:textId="77777777" w:rsidTr="00163043">
        <w:trPr>
          <w:gridAfter w:val="1"/>
          <w:wAfter w:w="11" w:type="dxa"/>
          <w:trHeight w:val="1530"/>
        </w:trPr>
        <w:tc>
          <w:tcPr>
            <w:tcW w:w="1560" w:type="dxa"/>
            <w:shd w:val="clear" w:color="auto" w:fill="auto"/>
            <w:vAlign w:val="center"/>
          </w:tcPr>
          <w:p w14:paraId="3517D8DF" w14:textId="77777777" w:rsidR="00F5205E" w:rsidRPr="00670F80" w:rsidRDefault="00163043" w:rsidP="006068A5">
            <w:pPr>
              <w:spacing w:after="0" w:line="240" w:lineRule="auto"/>
              <w:jc w:val="center"/>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1. Gestión de riesgos de corrupción – Mapa de Riesgos</w:t>
            </w:r>
          </w:p>
        </w:tc>
        <w:tc>
          <w:tcPr>
            <w:tcW w:w="1984" w:type="dxa"/>
            <w:shd w:val="clear" w:color="auto" w:fill="auto"/>
            <w:vAlign w:val="center"/>
          </w:tcPr>
          <w:p w14:paraId="6EE7A71E" w14:textId="72E2CDB5" w:rsidR="00F5205E" w:rsidRPr="00F5205E" w:rsidRDefault="00163043" w:rsidP="00F5205E">
            <w:pPr>
              <w:spacing w:after="0" w:line="240" w:lineRule="auto"/>
              <w:jc w:val="both"/>
              <w:rPr>
                <w:rFonts w:ascii="Arial" w:eastAsia="Times New Roman" w:hAnsi="Arial" w:cs="Arial"/>
                <w:sz w:val="16"/>
                <w:szCs w:val="16"/>
                <w:lang w:eastAsia="es-CO"/>
              </w:rPr>
            </w:pPr>
            <w:r w:rsidRPr="00163043">
              <w:rPr>
                <w:rFonts w:ascii="Arial" w:eastAsia="Times New Roman" w:hAnsi="Arial" w:cs="Arial"/>
                <w:sz w:val="16"/>
                <w:szCs w:val="16"/>
                <w:lang w:eastAsia="es-CO"/>
              </w:rPr>
              <w:t>Realizar seguimientos semestrales a las acciones y controles de mitigación de los riesgos identificados. De igual forma revisar los riesgos materializados o posibles hechos de corrupción que se pudiesen estar presentando</w:t>
            </w:r>
            <w:r w:rsidR="0029785D">
              <w:rPr>
                <w:rFonts w:ascii="Arial" w:eastAsia="Times New Roman" w:hAnsi="Arial" w:cs="Arial"/>
                <w:sz w:val="16"/>
                <w:szCs w:val="16"/>
                <w:lang w:eastAsia="es-CO"/>
              </w:rPr>
              <w:t>.</w:t>
            </w:r>
          </w:p>
        </w:tc>
        <w:tc>
          <w:tcPr>
            <w:tcW w:w="1276" w:type="dxa"/>
            <w:shd w:val="clear" w:color="auto" w:fill="auto"/>
            <w:vAlign w:val="center"/>
          </w:tcPr>
          <w:p w14:paraId="48032E5F" w14:textId="77777777" w:rsidR="00F5205E" w:rsidRPr="00F5205E" w:rsidRDefault="006068A5" w:rsidP="00F5205E">
            <w:pPr>
              <w:spacing w:after="0" w:line="240" w:lineRule="auto"/>
              <w:jc w:val="center"/>
              <w:rPr>
                <w:rFonts w:ascii="Arial" w:eastAsia="Times New Roman" w:hAnsi="Arial" w:cs="Arial"/>
                <w:sz w:val="16"/>
                <w:szCs w:val="16"/>
                <w:lang w:eastAsia="es-CO"/>
              </w:rPr>
            </w:pPr>
            <w:r w:rsidRPr="006068A5">
              <w:rPr>
                <w:rFonts w:ascii="Arial" w:eastAsia="Times New Roman" w:hAnsi="Arial" w:cs="Arial"/>
                <w:sz w:val="16"/>
                <w:szCs w:val="16"/>
                <w:lang w:eastAsia="es-CO"/>
              </w:rPr>
              <w:t>Informe de seguimiento</w:t>
            </w:r>
          </w:p>
        </w:tc>
        <w:tc>
          <w:tcPr>
            <w:tcW w:w="1276" w:type="dxa"/>
            <w:shd w:val="clear" w:color="auto" w:fill="auto"/>
            <w:vAlign w:val="center"/>
          </w:tcPr>
          <w:p w14:paraId="3D16D1BF" w14:textId="77777777" w:rsidR="00F5205E" w:rsidRPr="00F5205E" w:rsidRDefault="004F270B" w:rsidP="00F5205E">
            <w:pPr>
              <w:spacing w:after="0" w:line="240" w:lineRule="auto"/>
              <w:jc w:val="center"/>
              <w:rPr>
                <w:rFonts w:ascii="Arial" w:eastAsia="Times New Roman" w:hAnsi="Arial" w:cs="Arial"/>
                <w:sz w:val="16"/>
                <w:szCs w:val="16"/>
                <w:lang w:eastAsia="es-CO"/>
              </w:rPr>
            </w:pPr>
            <w:r w:rsidRPr="004F270B">
              <w:rPr>
                <w:rFonts w:ascii="Arial" w:eastAsia="Times New Roman" w:hAnsi="Arial" w:cs="Arial"/>
                <w:sz w:val="16"/>
                <w:szCs w:val="16"/>
                <w:lang w:eastAsia="es-CO"/>
              </w:rPr>
              <w:t>Grupo Interno de Trabajo Planeación</w:t>
            </w:r>
          </w:p>
        </w:tc>
        <w:tc>
          <w:tcPr>
            <w:tcW w:w="1134" w:type="dxa"/>
            <w:shd w:val="clear" w:color="auto" w:fill="auto"/>
            <w:vAlign w:val="center"/>
          </w:tcPr>
          <w:p w14:paraId="2F79610F" w14:textId="77777777" w:rsidR="006068A5" w:rsidRPr="006068A5" w:rsidRDefault="006068A5" w:rsidP="006068A5">
            <w:pPr>
              <w:spacing w:after="0" w:line="240" w:lineRule="auto"/>
              <w:rPr>
                <w:rFonts w:ascii="Arial" w:eastAsia="Times New Roman" w:hAnsi="Arial" w:cs="Arial"/>
                <w:color w:val="000000"/>
                <w:sz w:val="16"/>
                <w:szCs w:val="16"/>
                <w:lang w:eastAsia="es-CO"/>
              </w:rPr>
            </w:pPr>
            <w:r w:rsidRPr="006068A5">
              <w:rPr>
                <w:rFonts w:ascii="Arial" w:eastAsia="Times New Roman" w:hAnsi="Arial" w:cs="Arial"/>
                <w:color w:val="000000"/>
                <w:sz w:val="16"/>
                <w:szCs w:val="16"/>
                <w:lang w:eastAsia="es-CO"/>
              </w:rPr>
              <w:t>Julio de 2019</w:t>
            </w:r>
          </w:p>
          <w:p w14:paraId="5E8D39AA" w14:textId="77777777" w:rsidR="00F5205E" w:rsidRPr="00F5205E" w:rsidRDefault="006068A5" w:rsidP="006068A5">
            <w:pPr>
              <w:spacing w:after="0" w:line="240" w:lineRule="auto"/>
              <w:jc w:val="center"/>
              <w:rPr>
                <w:rFonts w:ascii="Arial" w:eastAsia="Times New Roman" w:hAnsi="Arial" w:cs="Arial"/>
                <w:color w:val="000000"/>
                <w:sz w:val="16"/>
                <w:szCs w:val="16"/>
                <w:lang w:eastAsia="es-CO"/>
              </w:rPr>
            </w:pPr>
            <w:r w:rsidRPr="006068A5">
              <w:rPr>
                <w:rFonts w:ascii="Arial" w:eastAsia="Times New Roman" w:hAnsi="Arial" w:cs="Arial"/>
                <w:color w:val="000000"/>
                <w:sz w:val="16"/>
                <w:szCs w:val="16"/>
                <w:lang w:eastAsia="es-CO"/>
              </w:rPr>
              <w:t>Enero 2020</w:t>
            </w:r>
          </w:p>
        </w:tc>
        <w:tc>
          <w:tcPr>
            <w:tcW w:w="2693" w:type="dxa"/>
            <w:shd w:val="clear" w:color="auto" w:fill="auto"/>
            <w:vAlign w:val="center"/>
          </w:tcPr>
          <w:p w14:paraId="6AEA17F4" w14:textId="77777777" w:rsidR="00F5205E" w:rsidRPr="00F5205E" w:rsidRDefault="000E6BF3" w:rsidP="00F5205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Se solicitó el seguimiento a los mapas de riesgo por medio del memorando No. 20196010121903 del 16/08/2019 a las Vicepresidencias y oficinas de la </w:t>
            </w:r>
            <w:proofErr w:type="spellStart"/>
            <w:r>
              <w:rPr>
                <w:rFonts w:ascii="Arial" w:eastAsia="Times New Roman" w:hAnsi="Arial" w:cs="Arial"/>
                <w:sz w:val="16"/>
                <w:szCs w:val="16"/>
                <w:lang w:eastAsia="es-CO"/>
              </w:rPr>
              <w:t>ANI</w:t>
            </w:r>
            <w:proofErr w:type="spellEnd"/>
            <w:r>
              <w:rPr>
                <w:rFonts w:ascii="Arial" w:eastAsia="Times New Roman" w:hAnsi="Arial" w:cs="Arial"/>
                <w:sz w:val="16"/>
                <w:szCs w:val="16"/>
                <w:lang w:eastAsia="es-CO"/>
              </w:rPr>
              <w:t>.</w:t>
            </w:r>
          </w:p>
        </w:tc>
        <w:tc>
          <w:tcPr>
            <w:tcW w:w="850" w:type="dxa"/>
            <w:shd w:val="clear" w:color="auto" w:fill="FF9999"/>
            <w:noWrap/>
            <w:vAlign w:val="center"/>
          </w:tcPr>
          <w:p w14:paraId="31A5ECBE" w14:textId="77777777" w:rsidR="00F5205E" w:rsidRPr="000D288C" w:rsidRDefault="000E6BF3" w:rsidP="00F5205E">
            <w:pPr>
              <w:spacing w:after="0" w:line="240" w:lineRule="auto"/>
              <w:jc w:val="center"/>
              <w:rPr>
                <w:rFonts w:ascii="Arial" w:eastAsia="Times New Roman" w:hAnsi="Arial" w:cs="Arial"/>
                <w:b/>
                <w:color w:val="9E0000"/>
                <w:sz w:val="16"/>
                <w:szCs w:val="16"/>
                <w:lang w:eastAsia="es-CO"/>
              </w:rPr>
            </w:pPr>
            <w:r w:rsidRPr="000D288C">
              <w:rPr>
                <w:rFonts w:ascii="Arial" w:eastAsia="Times New Roman" w:hAnsi="Arial" w:cs="Arial"/>
                <w:b/>
                <w:color w:val="9E0000"/>
                <w:sz w:val="16"/>
                <w:szCs w:val="16"/>
                <w:lang w:eastAsia="es-CO"/>
              </w:rPr>
              <w:t>0%</w:t>
            </w:r>
          </w:p>
        </w:tc>
        <w:tc>
          <w:tcPr>
            <w:tcW w:w="4253" w:type="dxa"/>
            <w:shd w:val="clear" w:color="auto" w:fill="auto"/>
            <w:vAlign w:val="center"/>
          </w:tcPr>
          <w:p w14:paraId="45780DAA" w14:textId="77777777" w:rsidR="008C2112" w:rsidRDefault="000E6BF3" w:rsidP="00B0163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De acuerdo con la información reportada por el Grupo Interno de </w:t>
            </w:r>
            <w:r w:rsidR="00507399">
              <w:rPr>
                <w:rFonts w:ascii="Arial" w:eastAsia="Times New Roman" w:hAnsi="Arial" w:cs="Arial"/>
                <w:sz w:val="16"/>
                <w:szCs w:val="16"/>
                <w:lang w:eastAsia="es-CO"/>
              </w:rPr>
              <w:t>Trabajo de P</w:t>
            </w:r>
            <w:r>
              <w:rPr>
                <w:rFonts w:ascii="Arial" w:eastAsia="Times New Roman" w:hAnsi="Arial" w:cs="Arial"/>
                <w:sz w:val="16"/>
                <w:szCs w:val="16"/>
                <w:lang w:eastAsia="es-CO"/>
              </w:rPr>
              <w:t>laneación a través de correo electrónico, se informa que en el mes de agosto se solicitó a los líderes de proceso el seguimiento a los riesgos de corrupción, reportando un cumplimiento del 10% en la gestión asociada a esta actividad.</w:t>
            </w:r>
          </w:p>
          <w:p w14:paraId="29B10807" w14:textId="77777777" w:rsidR="000E6BF3" w:rsidRDefault="000E6BF3" w:rsidP="00B01638">
            <w:pPr>
              <w:spacing w:after="0" w:line="240" w:lineRule="auto"/>
              <w:jc w:val="both"/>
              <w:rPr>
                <w:rFonts w:ascii="Arial" w:eastAsia="Times New Roman" w:hAnsi="Arial" w:cs="Arial"/>
                <w:sz w:val="16"/>
                <w:szCs w:val="16"/>
                <w:lang w:eastAsia="es-CO"/>
              </w:rPr>
            </w:pPr>
          </w:p>
          <w:p w14:paraId="078DC326" w14:textId="77777777" w:rsidR="00507399" w:rsidRDefault="000E6BF3" w:rsidP="00507399">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Si bien la Entidad realizó la gestión de solicitar los seguimientos de los riesgos de corrupción, se tenía programada esta actividad para cumplirla en el mes de julio del presente año.</w:t>
            </w:r>
            <w:r w:rsidR="00507399">
              <w:rPr>
                <w:rFonts w:ascii="Arial" w:eastAsia="Times New Roman" w:hAnsi="Arial" w:cs="Arial"/>
                <w:sz w:val="16"/>
                <w:szCs w:val="16"/>
                <w:lang w:eastAsia="es-CO"/>
              </w:rPr>
              <w:t xml:space="preserve"> </w:t>
            </w:r>
            <w:r>
              <w:rPr>
                <w:rFonts w:ascii="Arial" w:eastAsia="Times New Roman" w:hAnsi="Arial" w:cs="Arial"/>
                <w:sz w:val="16"/>
                <w:szCs w:val="16"/>
                <w:lang w:eastAsia="es-CO"/>
              </w:rPr>
              <w:t xml:space="preserve">Por lo anterior, </w:t>
            </w:r>
            <w:r w:rsidR="00ED2195">
              <w:rPr>
                <w:rFonts w:ascii="Arial" w:eastAsia="Times New Roman" w:hAnsi="Arial" w:cs="Arial"/>
                <w:sz w:val="16"/>
                <w:szCs w:val="16"/>
                <w:lang w:eastAsia="es-CO"/>
              </w:rPr>
              <w:t xml:space="preserve">se concluye que la actividad no se cumplió. </w:t>
            </w:r>
          </w:p>
          <w:p w14:paraId="64842AAC" w14:textId="77777777" w:rsidR="00507399" w:rsidRDefault="00507399" w:rsidP="00507399">
            <w:pPr>
              <w:spacing w:after="0" w:line="240" w:lineRule="auto"/>
              <w:jc w:val="both"/>
              <w:rPr>
                <w:rFonts w:ascii="Arial" w:eastAsia="Times New Roman" w:hAnsi="Arial" w:cs="Arial"/>
                <w:sz w:val="16"/>
                <w:szCs w:val="16"/>
                <w:lang w:eastAsia="es-CO"/>
              </w:rPr>
            </w:pPr>
          </w:p>
          <w:p w14:paraId="3D65E638" w14:textId="77777777" w:rsidR="00ED2195" w:rsidRDefault="00ED2195" w:rsidP="00507399">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Es importante resaltar que si la Entidad evidencia el incumplimiento de una actividad asociada al </w:t>
            </w:r>
            <w:proofErr w:type="spellStart"/>
            <w:r>
              <w:rPr>
                <w:rFonts w:ascii="Arial" w:eastAsia="Times New Roman" w:hAnsi="Arial" w:cs="Arial"/>
                <w:sz w:val="16"/>
                <w:szCs w:val="16"/>
                <w:lang w:eastAsia="es-CO"/>
              </w:rPr>
              <w:t>PAAC</w:t>
            </w:r>
            <w:proofErr w:type="spellEnd"/>
            <w:r>
              <w:rPr>
                <w:rFonts w:ascii="Arial" w:eastAsia="Times New Roman" w:hAnsi="Arial" w:cs="Arial"/>
                <w:sz w:val="16"/>
                <w:szCs w:val="16"/>
                <w:lang w:eastAsia="es-CO"/>
              </w:rPr>
              <w:t xml:space="preserve">, se </w:t>
            </w:r>
            <w:r w:rsidR="00507399">
              <w:rPr>
                <w:rFonts w:ascii="Arial" w:eastAsia="Times New Roman" w:hAnsi="Arial" w:cs="Arial"/>
                <w:sz w:val="16"/>
                <w:szCs w:val="16"/>
                <w:lang w:eastAsia="es-CO"/>
              </w:rPr>
              <w:t xml:space="preserve">debe generar </w:t>
            </w:r>
            <w:r>
              <w:rPr>
                <w:rFonts w:ascii="Arial" w:eastAsia="Times New Roman" w:hAnsi="Arial" w:cs="Arial"/>
                <w:sz w:val="16"/>
                <w:szCs w:val="16"/>
                <w:lang w:eastAsia="es-CO"/>
              </w:rPr>
              <w:t>la reprogramación pertinente.</w:t>
            </w:r>
          </w:p>
          <w:p w14:paraId="093DD51A" w14:textId="77777777" w:rsidR="00507399" w:rsidRDefault="00507399" w:rsidP="00507399">
            <w:pPr>
              <w:spacing w:after="0" w:line="240" w:lineRule="auto"/>
              <w:jc w:val="both"/>
              <w:rPr>
                <w:rFonts w:ascii="Arial" w:eastAsia="Times New Roman" w:hAnsi="Arial" w:cs="Arial"/>
                <w:sz w:val="16"/>
                <w:szCs w:val="16"/>
                <w:lang w:eastAsia="es-CO"/>
              </w:rPr>
            </w:pPr>
          </w:p>
          <w:p w14:paraId="2425095C" w14:textId="77777777" w:rsidR="00507399" w:rsidRPr="00F5205E" w:rsidRDefault="00507399" w:rsidP="00507399">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La Oficina de Control Interno, revisará en el próximo informe de seguimiento al PAAC-2019, el cumplimiento de los dos seguimientos que se encuentran previstos.</w:t>
            </w:r>
          </w:p>
        </w:tc>
        <w:tc>
          <w:tcPr>
            <w:tcW w:w="2682" w:type="dxa"/>
            <w:shd w:val="clear" w:color="auto" w:fill="auto"/>
            <w:vAlign w:val="center"/>
          </w:tcPr>
          <w:p w14:paraId="3BE4C9C4" w14:textId="77777777" w:rsidR="00B01638" w:rsidRPr="00F5205E" w:rsidRDefault="00B01638" w:rsidP="00F5205E">
            <w:pPr>
              <w:spacing w:after="0" w:line="240" w:lineRule="auto"/>
              <w:jc w:val="center"/>
              <w:rPr>
                <w:rFonts w:ascii="Arial" w:eastAsia="Times New Roman" w:hAnsi="Arial" w:cs="Arial"/>
                <w:color w:val="000000"/>
                <w:sz w:val="16"/>
                <w:szCs w:val="16"/>
                <w:lang w:eastAsia="es-CO"/>
              </w:rPr>
            </w:pPr>
          </w:p>
        </w:tc>
      </w:tr>
      <w:tr w:rsidR="002D4899" w:rsidRPr="00F5205E" w14:paraId="1A8F170B" w14:textId="77777777" w:rsidTr="003D0229">
        <w:trPr>
          <w:gridAfter w:val="1"/>
          <w:wAfter w:w="11" w:type="dxa"/>
          <w:trHeight w:val="958"/>
        </w:trPr>
        <w:tc>
          <w:tcPr>
            <w:tcW w:w="1560" w:type="dxa"/>
            <w:shd w:val="clear" w:color="auto" w:fill="auto"/>
            <w:vAlign w:val="center"/>
          </w:tcPr>
          <w:p w14:paraId="231306FB" w14:textId="77777777" w:rsidR="002D4899" w:rsidRPr="002D4899" w:rsidRDefault="00163043" w:rsidP="00F5205E">
            <w:pPr>
              <w:spacing w:after="0" w:line="240" w:lineRule="auto"/>
              <w:jc w:val="center"/>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2. Estrategia de  servicio al ciudadano</w:t>
            </w:r>
          </w:p>
        </w:tc>
        <w:tc>
          <w:tcPr>
            <w:tcW w:w="1984" w:type="dxa"/>
            <w:shd w:val="clear" w:color="auto" w:fill="auto"/>
            <w:vAlign w:val="center"/>
          </w:tcPr>
          <w:p w14:paraId="2BFF9A62" w14:textId="77777777" w:rsidR="002D4899" w:rsidRPr="002D4899" w:rsidRDefault="00076568" w:rsidP="00F5205E">
            <w:pPr>
              <w:spacing w:after="0" w:line="240" w:lineRule="auto"/>
              <w:jc w:val="both"/>
              <w:rPr>
                <w:rFonts w:ascii="Arial" w:eastAsia="Times New Roman" w:hAnsi="Arial" w:cs="Arial"/>
                <w:sz w:val="16"/>
                <w:szCs w:val="16"/>
                <w:lang w:eastAsia="es-CO"/>
              </w:rPr>
            </w:pPr>
            <w:r w:rsidRPr="00076568">
              <w:rPr>
                <w:rFonts w:ascii="Arial" w:eastAsia="Times New Roman" w:hAnsi="Arial" w:cs="Arial"/>
                <w:sz w:val="16"/>
                <w:szCs w:val="16"/>
                <w:lang w:eastAsia="es-CO"/>
              </w:rPr>
              <w:t>Afianzar la cultura de servicio al ciudadano – protocolos de servicio - lenguaje claro - derecho de petición.</w:t>
            </w:r>
          </w:p>
        </w:tc>
        <w:tc>
          <w:tcPr>
            <w:tcW w:w="1276" w:type="dxa"/>
            <w:shd w:val="clear" w:color="auto" w:fill="auto"/>
            <w:vAlign w:val="center"/>
          </w:tcPr>
          <w:p w14:paraId="07D27B38" w14:textId="77777777" w:rsidR="002D4899" w:rsidRPr="002D4899" w:rsidRDefault="00076568" w:rsidP="00F5205E">
            <w:pPr>
              <w:spacing w:after="0" w:line="240" w:lineRule="auto"/>
              <w:jc w:val="center"/>
              <w:rPr>
                <w:rFonts w:ascii="Arial" w:eastAsia="Times New Roman" w:hAnsi="Arial" w:cs="Arial"/>
                <w:sz w:val="16"/>
                <w:szCs w:val="16"/>
                <w:lang w:eastAsia="es-CO"/>
              </w:rPr>
            </w:pPr>
            <w:r w:rsidRPr="00076568">
              <w:rPr>
                <w:rFonts w:ascii="Arial" w:eastAsia="Times New Roman" w:hAnsi="Arial" w:cs="Arial"/>
                <w:sz w:val="16"/>
                <w:szCs w:val="16"/>
                <w:lang w:eastAsia="es-CO"/>
              </w:rPr>
              <w:t>Actividad</w:t>
            </w:r>
          </w:p>
        </w:tc>
        <w:tc>
          <w:tcPr>
            <w:tcW w:w="1276" w:type="dxa"/>
            <w:shd w:val="clear" w:color="auto" w:fill="auto"/>
            <w:vAlign w:val="center"/>
          </w:tcPr>
          <w:p w14:paraId="30CDD01D" w14:textId="77777777" w:rsidR="002D4899" w:rsidRPr="002D4899" w:rsidRDefault="00076568" w:rsidP="00F5205E">
            <w:pPr>
              <w:spacing w:after="0" w:line="240" w:lineRule="auto"/>
              <w:jc w:val="center"/>
              <w:rPr>
                <w:rFonts w:ascii="Arial" w:eastAsia="Times New Roman" w:hAnsi="Arial" w:cs="Arial"/>
                <w:sz w:val="16"/>
                <w:szCs w:val="16"/>
                <w:lang w:eastAsia="es-CO"/>
              </w:rPr>
            </w:pPr>
            <w:r w:rsidRPr="00076568">
              <w:rPr>
                <w:rFonts w:ascii="Arial" w:eastAsia="Times New Roman" w:hAnsi="Arial" w:cs="Arial"/>
                <w:sz w:val="16"/>
                <w:szCs w:val="16"/>
                <w:lang w:eastAsia="es-CO"/>
              </w:rPr>
              <w:t>Atención al Ciudadano-</w:t>
            </w:r>
            <w:proofErr w:type="spellStart"/>
            <w:r w:rsidRPr="00076568">
              <w:rPr>
                <w:rFonts w:ascii="Arial" w:eastAsia="Times New Roman" w:hAnsi="Arial" w:cs="Arial"/>
                <w:sz w:val="16"/>
                <w:szCs w:val="16"/>
                <w:lang w:eastAsia="es-CO"/>
              </w:rPr>
              <w:t>VAF</w:t>
            </w:r>
            <w:proofErr w:type="spellEnd"/>
          </w:p>
        </w:tc>
        <w:tc>
          <w:tcPr>
            <w:tcW w:w="1134" w:type="dxa"/>
            <w:shd w:val="clear" w:color="auto" w:fill="auto"/>
            <w:vAlign w:val="center"/>
          </w:tcPr>
          <w:p w14:paraId="62B5A7EC" w14:textId="77777777" w:rsidR="002D4899" w:rsidRPr="002D4899" w:rsidRDefault="00076568" w:rsidP="00F5205E">
            <w:pPr>
              <w:spacing w:after="0" w:line="240" w:lineRule="auto"/>
              <w:jc w:val="center"/>
              <w:rPr>
                <w:rFonts w:ascii="Arial" w:eastAsia="Times New Roman" w:hAnsi="Arial" w:cs="Arial"/>
                <w:color w:val="000000"/>
                <w:sz w:val="16"/>
                <w:szCs w:val="16"/>
                <w:lang w:eastAsia="es-CO"/>
              </w:rPr>
            </w:pPr>
            <w:r w:rsidRPr="00076568">
              <w:rPr>
                <w:rFonts w:ascii="Arial" w:eastAsia="Times New Roman" w:hAnsi="Arial" w:cs="Arial"/>
                <w:color w:val="000000"/>
                <w:sz w:val="16"/>
                <w:szCs w:val="16"/>
                <w:lang w:eastAsia="es-CO"/>
              </w:rPr>
              <w:t>Marzo a diciembre 2019</w:t>
            </w:r>
          </w:p>
        </w:tc>
        <w:tc>
          <w:tcPr>
            <w:tcW w:w="2693" w:type="dxa"/>
            <w:shd w:val="clear" w:color="auto" w:fill="auto"/>
            <w:vAlign w:val="center"/>
          </w:tcPr>
          <w:p w14:paraId="6DF7FC32" w14:textId="77777777" w:rsidR="002D4899" w:rsidRPr="002D4899" w:rsidRDefault="0070293C" w:rsidP="00F5205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Se dictaron 7 charlas a los colaboradores de la </w:t>
            </w:r>
            <w:proofErr w:type="spellStart"/>
            <w:r>
              <w:rPr>
                <w:rFonts w:ascii="Arial" w:eastAsia="Times New Roman" w:hAnsi="Arial" w:cs="Arial"/>
                <w:sz w:val="16"/>
                <w:szCs w:val="16"/>
                <w:lang w:eastAsia="es-CO"/>
              </w:rPr>
              <w:t>ANI</w:t>
            </w:r>
            <w:proofErr w:type="spellEnd"/>
            <w:r>
              <w:rPr>
                <w:rFonts w:ascii="Arial" w:eastAsia="Times New Roman" w:hAnsi="Arial" w:cs="Arial"/>
                <w:sz w:val="16"/>
                <w:szCs w:val="16"/>
                <w:lang w:eastAsia="es-CO"/>
              </w:rPr>
              <w:t>.</w:t>
            </w:r>
          </w:p>
        </w:tc>
        <w:tc>
          <w:tcPr>
            <w:tcW w:w="850" w:type="dxa"/>
            <w:shd w:val="clear" w:color="auto" w:fill="C5E0B3" w:themeFill="accent6" w:themeFillTint="66"/>
            <w:noWrap/>
            <w:vAlign w:val="center"/>
          </w:tcPr>
          <w:p w14:paraId="5D9306D8" w14:textId="77777777" w:rsidR="002D4899" w:rsidRPr="00F5205E" w:rsidRDefault="0070293C" w:rsidP="00F5205E">
            <w:pPr>
              <w:spacing w:after="0" w:line="240" w:lineRule="auto"/>
              <w:jc w:val="center"/>
              <w:rPr>
                <w:rFonts w:ascii="Arial" w:eastAsia="Times New Roman" w:hAnsi="Arial" w:cs="Arial"/>
                <w:color w:val="006100"/>
                <w:sz w:val="16"/>
                <w:szCs w:val="16"/>
                <w:lang w:eastAsia="es-CO"/>
              </w:rPr>
            </w:pPr>
            <w:r w:rsidRPr="0070293C">
              <w:rPr>
                <w:rFonts w:ascii="Arial" w:eastAsia="Times New Roman" w:hAnsi="Arial" w:cs="Arial"/>
                <w:b/>
                <w:color w:val="006100"/>
                <w:sz w:val="16"/>
                <w:szCs w:val="16"/>
                <w:lang w:eastAsia="es-CO"/>
              </w:rPr>
              <w:t>100</w:t>
            </w:r>
            <w:r>
              <w:rPr>
                <w:rFonts w:ascii="Arial" w:eastAsia="Times New Roman" w:hAnsi="Arial" w:cs="Arial"/>
                <w:b/>
                <w:color w:val="006100"/>
                <w:sz w:val="16"/>
                <w:szCs w:val="16"/>
                <w:lang w:eastAsia="es-CO"/>
              </w:rPr>
              <w:t>%</w:t>
            </w:r>
          </w:p>
        </w:tc>
        <w:tc>
          <w:tcPr>
            <w:tcW w:w="4253" w:type="dxa"/>
            <w:shd w:val="clear" w:color="auto" w:fill="auto"/>
            <w:vAlign w:val="center"/>
          </w:tcPr>
          <w:p w14:paraId="6C7A6FE5" w14:textId="77777777" w:rsidR="002D4899" w:rsidRDefault="00D96367" w:rsidP="00AB29BC">
            <w:pPr>
              <w:spacing w:after="0" w:line="240" w:lineRule="auto"/>
              <w:jc w:val="both"/>
              <w:rPr>
                <w:rFonts w:ascii="Arial" w:eastAsia="Times New Roman" w:hAnsi="Arial" w:cs="Arial"/>
                <w:sz w:val="16"/>
                <w:szCs w:val="16"/>
                <w:lang w:eastAsia="es-CO"/>
              </w:rPr>
            </w:pPr>
            <w:r w:rsidRPr="00D96367">
              <w:rPr>
                <w:rFonts w:ascii="Arial" w:eastAsia="Times New Roman" w:hAnsi="Arial" w:cs="Arial"/>
                <w:sz w:val="16"/>
                <w:szCs w:val="16"/>
                <w:lang w:eastAsia="es-CO"/>
              </w:rPr>
              <w:t>De acuerdo con la información</w:t>
            </w:r>
            <w:r>
              <w:rPr>
                <w:rFonts w:ascii="Arial" w:eastAsia="Times New Roman" w:hAnsi="Arial" w:cs="Arial"/>
                <w:sz w:val="16"/>
                <w:szCs w:val="16"/>
                <w:lang w:eastAsia="es-CO"/>
              </w:rPr>
              <w:t xml:space="preserve"> reportada por el Grupo Interno de Trabajo de planeación, la Entidad realizó 7 charlas asociadas a los siguientes temas:</w:t>
            </w:r>
          </w:p>
          <w:p w14:paraId="3023A5D2" w14:textId="77777777" w:rsidR="00D96367" w:rsidRDefault="00D96367" w:rsidP="00AB29BC">
            <w:pPr>
              <w:spacing w:after="0" w:line="240" w:lineRule="auto"/>
              <w:jc w:val="both"/>
              <w:rPr>
                <w:rFonts w:ascii="Arial" w:eastAsia="Times New Roman" w:hAnsi="Arial" w:cs="Arial"/>
                <w:sz w:val="16"/>
                <w:szCs w:val="16"/>
                <w:lang w:eastAsia="es-CO"/>
              </w:rPr>
            </w:pPr>
          </w:p>
          <w:p w14:paraId="629D260E" w14:textId="77777777" w:rsidR="00D96367" w:rsidRDefault="00D96367" w:rsidP="00D96367">
            <w:pPr>
              <w:pStyle w:val="Prrafodelista"/>
              <w:numPr>
                <w:ilvl w:val="0"/>
                <w:numId w:val="3"/>
              </w:num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Socialización del procedimiento para la atención de </w:t>
            </w:r>
            <w:proofErr w:type="spellStart"/>
            <w:r>
              <w:rPr>
                <w:rFonts w:ascii="Arial" w:eastAsia="Times New Roman" w:hAnsi="Arial" w:cs="Arial"/>
                <w:sz w:val="16"/>
                <w:szCs w:val="16"/>
                <w:lang w:eastAsia="es-CO"/>
              </w:rPr>
              <w:t>PQRS</w:t>
            </w:r>
            <w:proofErr w:type="spellEnd"/>
            <w:r>
              <w:rPr>
                <w:rFonts w:ascii="Arial" w:eastAsia="Times New Roman" w:hAnsi="Arial" w:cs="Arial"/>
                <w:sz w:val="16"/>
                <w:szCs w:val="16"/>
                <w:lang w:eastAsia="es-CO"/>
              </w:rPr>
              <w:t xml:space="preserve"> en lenguas nativas.</w:t>
            </w:r>
          </w:p>
          <w:p w14:paraId="41C9CCD7" w14:textId="77777777" w:rsidR="00D96367" w:rsidRDefault="003D0229" w:rsidP="00D96367">
            <w:pPr>
              <w:pStyle w:val="Prrafodelista"/>
              <w:numPr>
                <w:ilvl w:val="0"/>
                <w:numId w:val="3"/>
              </w:num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Atención al ciudadano – jornada de inducción.</w:t>
            </w:r>
          </w:p>
          <w:p w14:paraId="75C42134" w14:textId="77777777" w:rsidR="003D0229" w:rsidRDefault="003D0229" w:rsidP="00D96367">
            <w:pPr>
              <w:pStyle w:val="Prrafodelista"/>
              <w:numPr>
                <w:ilvl w:val="0"/>
                <w:numId w:val="3"/>
              </w:num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Protocolos de servicio y lenguaje claro.</w:t>
            </w:r>
          </w:p>
          <w:p w14:paraId="003AC493" w14:textId="77777777" w:rsidR="003D0229" w:rsidRDefault="003D0229" w:rsidP="00D96367">
            <w:pPr>
              <w:pStyle w:val="Prrafodelista"/>
              <w:numPr>
                <w:ilvl w:val="0"/>
                <w:numId w:val="3"/>
              </w:num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Charla lenguas nativas</w:t>
            </w:r>
          </w:p>
          <w:p w14:paraId="6993F877" w14:textId="77777777" w:rsidR="003D0229" w:rsidRDefault="003D0229" w:rsidP="00D96367">
            <w:pPr>
              <w:pStyle w:val="Prrafodelista"/>
              <w:numPr>
                <w:ilvl w:val="0"/>
                <w:numId w:val="3"/>
              </w:num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Charla derechos de petición</w:t>
            </w:r>
          </w:p>
          <w:p w14:paraId="6CAFEEDB" w14:textId="77777777" w:rsidR="003D0229" w:rsidRDefault="003D0229" w:rsidP="003D0229">
            <w:pPr>
              <w:spacing w:after="0" w:line="240" w:lineRule="auto"/>
              <w:jc w:val="both"/>
              <w:rPr>
                <w:rFonts w:ascii="Arial" w:eastAsia="Times New Roman" w:hAnsi="Arial" w:cs="Arial"/>
                <w:sz w:val="16"/>
                <w:szCs w:val="16"/>
                <w:lang w:eastAsia="es-CO"/>
              </w:rPr>
            </w:pPr>
          </w:p>
          <w:p w14:paraId="346B38ED" w14:textId="77777777" w:rsidR="003D0229" w:rsidRDefault="003D0229" w:rsidP="003D0229">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lastRenderedPageBreak/>
              <w:t>La información anterior se evidenció en los registros de asistencia presentados a esta oficina.</w:t>
            </w:r>
          </w:p>
          <w:p w14:paraId="1073AF32" w14:textId="77777777" w:rsidR="003D0229" w:rsidRDefault="003D0229" w:rsidP="003D0229">
            <w:pPr>
              <w:spacing w:after="0" w:line="240" w:lineRule="auto"/>
              <w:jc w:val="both"/>
              <w:rPr>
                <w:rFonts w:ascii="Arial" w:eastAsia="Times New Roman" w:hAnsi="Arial" w:cs="Arial"/>
                <w:sz w:val="16"/>
                <w:szCs w:val="16"/>
                <w:lang w:eastAsia="es-CO"/>
              </w:rPr>
            </w:pPr>
          </w:p>
          <w:p w14:paraId="4114D580" w14:textId="05DB4C6C" w:rsidR="003D0229" w:rsidRPr="003D0229" w:rsidRDefault="003D0229" w:rsidP="003D0229">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Por lo anterior, se concluye que la actividad programada fue cumplida en un 100%</w:t>
            </w:r>
            <w:r w:rsidR="00C84BE9">
              <w:rPr>
                <w:rFonts w:ascii="Arial" w:eastAsia="Times New Roman" w:hAnsi="Arial" w:cs="Arial"/>
                <w:sz w:val="16"/>
                <w:szCs w:val="16"/>
                <w:lang w:eastAsia="es-CO"/>
              </w:rPr>
              <w:t xml:space="preserve"> a la fecha de corte.</w:t>
            </w:r>
          </w:p>
        </w:tc>
        <w:tc>
          <w:tcPr>
            <w:tcW w:w="2682" w:type="dxa"/>
            <w:shd w:val="clear" w:color="auto" w:fill="auto"/>
            <w:vAlign w:val="center"/>
          </w:tcPr>
          <w:p w14:paraId="574F5C27" w14:textId="77777777" w:rsidR="00B01638" w:rsidRPr="00F5205E" w:rsidRDefault="00D96367" w:rsidP="00BE296E">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lastRenderedPageBreak/>
              <w:t>Registros de asistencia</w:t>
            </w:r>
          </w:p>
        </w:tc>
      </w:tr>
      <w:tr w:rsidR="002D4899" w:rsidRPr="00F5205E" w14:paraId="34B67192" w14:textId="77777777" w:rsidTr="005E1565">
        <w:trPr>
          <w:gridAfter w:val="1"/>
          <w:wAfter w:w="11" w:type="dxa"/>
          <w:trHeight w:val="1100"/>
        </w:trPr>
        <w:tc>
          <w:tcPr>
            <w:tcW w:w="1560" w:type="dxa"/>
            <w:shd w:val="clear" w:color="auto" w:fill="auto"/>
            <w:vAlign w:val="center"/>
          </w:tcPr>
          <w:p w14:paraId="7E73B06C" w14:textId="77777777" w:rsidR="002D4899" w:rsidRPr="002D4899" w:rsidRDefault="00163043" w:rsidP="00F5205E">
            <w:pPr>
              <w:spacing w:after="0" w:line="240" w:lineRule="auto"/>
              <w:jc w:val="center"/>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2. Estrategia de  servicio al ciudadano</w:t>
            </w:r>
          </w:p>
        </w:tc>
        <w:tc>
          <w:tcPr>
            <w:tcW w:w="1984" w:type="dxa"/>
            <w:shd w:val="clear" w:color="auto" w:fill="auto"/>
            <w:vAlign w:val="center"/>
          </w:tcPr>
          <w:p w14:paraId="37441E9D" w14:textId="77777777" w:rsidR="002D4899" w:rsidRPr="002D4899" w:rsidRDefault="00076568" w:rsidP="00F5205E">
            <w:pPr>
              <w:spacing w:after="0" w:line="240" w:lineRule="auto"/>
              <w:jc w:val="both"/>
              <w:rPr>
                <w:rFonts w:ascii="Arial" w:eastAsia="Times New Roman" w:hAnsi="Arial" w:cs="Arial"/>
                <w:sz w:val="16"/>
                <w:szCs w:val="16"/>
                <w:lang w:eastAsia="es-CO"/>
              </w:rPr>
            </w:pPr>
            <w:r w:rsidRPr="00076568">
              <w:rPr>
                <w:rFonts w:ascii="Arial" w:eastAsia="Times New Roman" w:hAnsi="Arial" w:cs="Arial"/>
                <w:sz w:val="16"/>
                <w:szCs w:val="16"/>
                <w:lang w:eastAsia="es-CO"/>
              </w:rPr>
              <w:t>Presentar consolidado de informe de percepción ciudadana</w:t>
            </w:r>
            <w:r>
              <w:rPr>
                <w:rFonts w:ascii="Arial" w:eastAsia="Times New Roman" w:hAnsi="Arial" w:cs="Arial"/>
                <w:sz w:val="16"/>
                <w:szCs w:val="16"/>
                <w:lang w:eastAsia="es-CO"/>
              </w:rPr>
              <w:t>.</w:t>
            </w:r>
          </w:p>
        </w:tc>
        <w:tc>
          <w:tcPr>
            <w:tcW w:w="1276" w:type="dxa"/>
            <w:shd w:val="clear" w:color="auto" w:fill="auto"/>
            <w:vAlign w:val="center"/>
          </w:tcPr>
          <w:p w14:paraId="4B573EC8" w14:textId="77777777" w:rsidR="002D4899" w:rsidRPr="002D4899" w:rsidRDefault="00076568" w:rsidP="00F5205E">
            <w:pPr>
              <w:spacing w:after="0" w:line="240" w:lineRule="auto"/>
              <w:jc w:val="center"/>
              <w:rPr>
                <w:rFonts w:ascii="Arial" w:eastAsia="Times New Roman" w:hAnsi="Arial" w:cs="Arial"/>
                <w:sz w:val="16"/>
                <w:szCs w:val="16"/>
                <w:lang w:eastAsia="es-CO"/>
              </w:rPr>
            </w:pPr>
            <w:r w:rsidRPr="00076568">
              <w:rPr>
                <w:rFonts w:ascii="Arial" w:eastAsia="Times New Roman" w:hAnsi="Arial" w:cs="Arial"/>
                <w:sz w:val="16"/>
                <w:szCs w:val="16"/>
                <w:lang w:eastAsia="es-CO"/>
              </w:rPr>
              <w:t>Informe</w:t>
            </w:r>
          </w:p>
        </w:tc>
        <w:tc>
          <w:tcPr>
            <w:tcW w:w="1276" w:type="dxa"/>
            <w:shd w:val="clear" w:color="auto" w:fill="auto"/>
            <w:vAlign w:val="center"/>
          </w:tcPr>
          <w:p w14:paraId="6D105F03" w14:textId="77777777" w:rsidR="002D4899" w:rsidRPr="002D4899" w:rsidRDefault="00076568" w:rsidP="00F5205E">
            <w:pPr>
              <w:spacing w:after="0" w:line="240" w:lineRule="auto"/>
              <w:jc w:val="center"/>
              <w:rPr>
                <w:rFonts w:ascii="Arial" w:eastAsia="Times New Roman" w:hAnsi="Arial" w:cs="Arial"/>
                <w:sz w:val="16"/>
                <w:szCs w:val="16"/>
                <w:lang w:eastAsia="es-CO"/>
              </w:rPr>
            </w:pPr>
            <w:r w:rsidRPr="00076568">
              <w:rPr>
                <w:rFonts w:ascii="Arial" w:eastAsia="Times New Roman" w:hAnsi="Arial" w:cs="Arial"/>
                <w:sz w:val="16"/>
                <w:szCs w:val="16"/>
                <w:lang w:eastAsia="es-CO"/>
              </w:rPr>
              <w:t>Atención al Ciudadano-</w:t>
            </w:r>
            <w:proofErr w:type="spellStart"/>
            <w:r w:rsidRPr="00076568">
              <w:rPr>
                <w:rFonts w:ascii="Arial" w:eastAsia="Times New Roman" w:hAnsi="Arial" w:cs="Arial"/>
                <w:sz w:val="16"/>
                <w:szCs w:val="16"/>
                <w:lang w:eastAsia="es-CO"/>
              </w:rPr>
              <w:t>VAF</w:t>
            </w:r>
            <w:proofErr w:type="spellEnd"/>
          </w:p>
        </w:tc>
        <w:tc>
          <w:tcPr>
            <w:tcW w:w="1134" w:type="dxa"/>
            <w:shd w:val="clear" w:color="auto" w:fill="auto"/>
            <w:vAlign w:val="center"/>
          </w:tcPr>
          <w:p w14:paraId="2819E68F" w14:textId="77777777" w:rsidR="002D4899" w:rsidRPr="002D4899" w:rsidRDefault="00076568" w:rsidP="00F5205E">
            <w:pPr>
              <w:spacing w:after="0" w:line="240" w:lineRule="auto"/>
              <w:jc w:val="center"/>
              <w:rPr>
                <w:rFonts w:ascii="Arial" w:eastAsia="Times New Roman" w:hAnsi="Arial" w:cs="Arial"/>
                <w:color w:val="000000"/>
                <w:sz w:val="16"/>
                <w:szCs w:val="16"/>
                <w:lang w:eastAsia="es-CO"/>
              </w:rPr>
            </w:pPr>
            <w:r w:rsidRPr="00076568">
              <w:rPr>
                <w:rFonts w:ascii="Arial" w:eastAsia="Times New Roman" w:hAnsi="Arial" w:cs="Arial"/>
                <w:color w:val="000000"/>
                <w:sz w:val="16"/>
                <w:szCs w:val="16"/>
                <w:lang w:eastAsia="es-CO"/>
              </w:rPr>
              <w:t>Junio de 2019</w:t>
            </w:r>
          </w:p>
        </w:tc>
        <w:tc>
          <w:tcPr>
            <w:tcW w:w="2693" w:type="dxa"/>
            <w:shd w:val="clear" w:color="auto" w:fill="auto"/>
            <w:vAlign w:val="center"/>
          </w:tcPr>
          <w:p w14:paraId="04AEC828" w14:textId="77777777" w:rsidR="002D4899" w:rsidRPr="002D4899" w:rsidRDefault="0070293C" w:rsidP="00F5205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Informe presentado en el mes de junio, página web</w:t>
            </w:r>
          </w:p>
        </w:tc>
        <w:tc>
          <w:tcPr>
            <w:tcW w:w="850" w:type="dxa"/>
            <w:shd w:val="clear" w:color="auto" w:fill="C5E0B3" w:themeFill="accent6" w:themeFillTint="66"/>
            <w:noWrap/>
            <w:vAlign w:val="center"/>
          </w:tcPr>
          <w:p w14:paraId="40414F98" w14:textId="77777777" w:rsidR="002D4899" w:rsidRPr="000E6BF3" w:rsidRDefault="002842BE" w:rsidP="00F5205E">
            <w:pPr>
              <w:spacing w:after="0" w:line="240" w:lineRule="auto"/>
              <w:jc w:val="center"/>
              <w:rPr>
                <w:rFonts w:ascii="Arial" w:eastAsia="Times New Roman" w:hAnsi="Arial" w:cs="Arial"/>
                <w:b/>
                <w:color w:val="006100"/>
                <w:sz w:val="16"/>
                <w:szCs w:val="16"/>
                <w:lang w:eastAsia="es-CO"/>
              </w:rPr>
            </w:pPr>
            <w:r w:rsidRPr="000E6BF3">
              <w:rPr>
                <w:rFonts w:ascii="Arial" w:eastAsia="Times New Roman" w:hAnsi="Arial" w:cs="Arial"/>
                <w:b/>
                <w:color w:val="006100"/>
                <w:sz w:val="16"/>
                <w:szCs w:val="16"/>
                <w:lang w:eastAsia="es-CO"/>
              </w:rPr>
              <w:t>100%</w:t>
            </w:r>
          </w:p>
        </w:tc>
        <w:tc>
          <w:tcPr>
            <w:tcW w:w="4253" w:type="dxa"/>
            <w:shd w:val="clear" w:color="auto" w:fill="auto"/>
            <w:vAlign w:val="center"/>
          </w:tcPr>
          <w:p w14:paraId="24974260" w14:textId="77777777" w:rsidR="00AA6EA8" w:rsidRDefault="002842BE"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evidenció que, el informe de percepción de los usuarios de la infraestructura, se encuentra publicado en la página web de la Entidad.</w:t>
            </w:r>
          </w:p>
          <w:p w14:paraId="59DA33A4" w14:textId="77777777" w:rsidR="002842BE" w:rsidRDefault="002842BE" w:rsidP="00AB29BC">
            <w:pPr>
              <w:spacing w:after="0" w:line="240" w:lineRule="auto"/>
              <w:jc w:val="both"/>
              <w:rPr>
                <w:rFonts w:ascii="Arial" w:eastAsia="Times New Roman" w:hAnsi="Arial" w:cs="Arial"/>
                <w:sz w:val="16"/>
                <w:szCs w:val="16"/>
                <w:lang w:eastAsia="es-CO"/>
              </w:rPr>
            </w:pPr>
          </w:p>
          <w:p w14:paraId="22FC0175" w14:textId="77777777" w:rsidR="002842BE" w:rsidRDefault="002842BE" w:rsidP="002842B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Se observó que de acuerdo con los resultados obtenidos de las encuestas aplicadas en los proyectos de los diferentes modos que maneja la </w:t>
            </w:r>
            <w:proofErr w:type="spellStart"/>
            <w:r>
              <w:rPr>
                <w:rFonts w:ascii="Arial" w:eastAsia="Times New Roman" w:hAnsi="Arial" w:cs="Arial"/>
                <w:sz w:val="16"/>
                <w:szCs w:val="16"/>
                <w:lang w:eastAsia="es-CO"/>
              </w:rPr>
              <w:t>ANI</w:t>
            </w:r>
            <w:proofErr w:type="spellEnd"/>
            <w:r>
              <w:rPr>
                <w:rFonts w:ascii="Arial" w:eastAsia="Times New Roman" w:hAnsi="Arial" w:cs="Arial"/>
                <w:sz w:val="16"/>
                <w:szCs w:val="16"/>
                <w:lang w:eastAsia="es-CO"/>
              </w:rPr>
              <w:t>, se señalaron los proyectos que deben generar planes de mejoramiento debido a los resultados de percepción de los usuarios.</w:t>
            </w:r>
          </w:p>
          <w:p w14:paraId="38D0A80A" w14:textId="77777777" w:rsidR="002842BE" w:rsidRDefault="002842BE" w:rsidP="002842BE">
            <w:pPr>
              <w:spacing w:after="0" w:line="240" w:lineRule="auto"/>
              <w:jc w:val="both"/>
              <w:rPr>
                <w:rFonts w:ascii="Arial" w:eastAsia="Times New Roman" w:hAnsi="Arial" w:cs="Arial"/>
                <w:sz w:val="16"/>
                <w:szCs w:val="16"/>
                <w:lang w:eastAsia="es-CO"/>
              </w:rPr>
            </w:pPr>
          </w:p>
          <w:p w14:paraId="37CB6CDD" w14:textId="77777777" w:rsidR="002842BE" w:rsidRDefault="002842BE" w:rsidP="002842B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Se recomienda para el próximo informe de percepción, el cumplimiento de los planes de mejoramiento formulados por </w:t>
            </w:r>
            <w:r w:rsidR="000F699F">
              <w:rPr>
                <w:rFonts w:ascii="Arial" w:eastAsia="Times New Roman" w:hAnsi="Arial" w:cs="Arial"/>
                <w:sz w:val="16"/>
                <w:szCs w:val="16"/>
                <w:lang w:eastAsia="es-CO"/>
              </w:rPr>
              <w:t xml:space="preserve">los </w:t>
            </w:r>
            <w:r>
              <w:rPr>
                <w:rFonts w:ascii="Arial" w:eastAsia="Times New Roman" w:hAnsi="Arial" w:cs="Arial"/>
                <w:sz w:val="16"/>
                <w:szCs w:val="16"/>
                <w:lang w:eastAsia="es-CO"/>
              </w:rPr>
              <w:t>proyectos, con el fin de dar a conocer al ciudadano las acciones que se toman para superar la percepción negativa frente a los temas particulares</w:t>
            </w:r>
            <w:r w:rsidR="005E1565">
              <w:rPr>
                <w:rFonts w:ascii="Arial" w:eastAsia="Times New Roman" w:hAnsi="Arial" w:cs="Arial"/>
                <w:sz w:val="16"/>
                <w:szCs w:val="16"/>
                <w:lang w:eastAsia="es-CO"/>
              </w:rPr>
              <w:t xml:space="preserve"> que le aplican a los proyectos. </w:t>
            </w:r>
          </w:p>
          <w:p w14:paraId="121C1CF9" w14:textId="77777777" w:rsidR="005E1565" w:rsidRDefault="005E1565" w:rsidP="002842BE">
            <w:pPr>
              <w:spacing w:after="0" w:line="240" w:lineRule="auto"/>
              <w:jc w:val="both"/>
              <w:rPr>
                <w:rFonts w:ascii="Arial" w:eastAsia="Times New Roman" w:hAnsi="Arial" w:cs="Arial"/>
                <w:sz w:val="16"/>
                <w:szCs w:val="16"/>
                <w:lang w:eastAsia="es-CO"/>
              </w:rPr>
            </w:pPr>
          </w:p>
          <w:p w14:paraId="5B904942" w14:textId="0FAF899F" w:rsidR="005E1565" w:rsidRPr="00F5205E" w:rsidRDefault="005E1565" w:rsidP="002842B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De acuerdo con la información anterior, se evidenció el cumplimiento de esta actividad en un 100%</w:t>
            </w:r>
            <w:r w:rsidR="003A26C7">
              <w:rPr>
                <w:rFonts w:ascii="Arial" w:eastAsia="Times New Roman" w:hAnsi="Arial" w:cs="Arial"/>
                <w:sz w:val="16"/>
                <w:szCs w:val="16"/>
                <w:lang w:eastAsia="es-CO"/>
              </w:rPr>
              <w:t xml:space="preserve">, </w:t>
            </w:r>
            <w:r w:rsidR="00C84BE9">
              <w:rPr>
                <w:rFonts w:ascii="Arial" w:eastAsia="Times New Roman" w:hAnsi="Arial" w:cs="Arial"/>
                <w:sz w:val="16"/>
                <w:szCs w:val="16"/>
                <w:lang w:eastAsia="es-CO"/>
              </w:rPr>
              <w:t xml:space="preserve">dentro del término previsto.  </w:t>
            </w:r>
          </w:p>
        </w:tc>
        <w:tc>
          <w:tcPr>
            <w:tcW w:w="2682" w:type="dxa"/>
            <w:shd w:val="clear" w:color="auto" w:fill="auto"/>
            <w:vAlign w:val="center"/>
          </w:tcPr>
          <w:p w14:paraId="495749C9" w14:textId="77777777" w:rsidR="00B01638" w:rsidRPr="00F5205E" w:rsidRDefault="002842BE" w:rsidP="00F5205E">
            <w:pPr>
              <w:spacing w:after="0" w:line="240" w:lineRule="auto"/>
              <w:jc w:val="center"/>
              <w:rPr>
                <w:rFonts w:ascii="Arial" w:eastAsia="Times New Roman" w:hAnsi="Arial" w:cs="Arial"/>
                <w:color w:val="000000"/>
                <w:sz w:val="16"/>
                <w:szCs w:val="16"/>
                <w:lang w:eastAsia="es-CO"/>
              </w:rPr>
            </w:pPr>
            <w:r w:rsidRPr="002842BE">
              <w:rPr>
                <w:rFonts w:ascii="Arial" w:eastAsia="Times New Roman" w:hAnsi="Arial" w:cs="Arial"/>
                <w:color w:val="000000"/>
                <w:sz w:val="16"/>
                <w:szCs w:val="16"/>
                <w:lang w:eastAsia="es-CO"/>
              </w:rPr>
              <w:t>https://www.ani.gov.co/sites/default/files/informe_anual_percepcion_2019_-_usuarios_de_la_infraestructura_pdf_1.pdf</w:t>
            </w:r>
          </w:p>
        </w:tc>
      </w:tr>
      <w:tr w:rsidR="002D4899" w:rsidRPr="00F5205E" w14:paraId="343E8F1B" w14:textId="77777777" w:rsidTr="00311AB4">
        <w:trPr>
          <w:gridAfter w:val="1"/>
          <w:wAfter w:w="11" w:type="dxa"/>
          <w:trHeight w:val="1530"/>
        </w:trPr>
        <w:tc>
          <w:tcPr>
            <w:tcW w:w="1560" w:type="dxa"/>
            <w:shd w:val="clear" w:color="auto" w:fill="auto"/>
            <w:vAlign w:val="center"/>
          </w:tcPr>
          <w:p w14:paraId="562FC7CD" w14:textId="77777777" w:rsidR="002D4899" w:rsidRPr="002D4899" w:rsidRDefault="00163043" w:rsidP="00F5205E">
            <w:pPr>
              <w:spacing w:after="0" w:line="240" w:lineRule="auto"/>
              <w:jc w:val="center"/>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3. Estrategia de participación ciudadana</w:t>
            </w:r>
          </w:p>
        </w:tc>
        <w:tc>
          <w:tcPr>
            <w:tcW w:w="1984" w:type="dxa"/>
            <w:shd w:val="clear" w:color="auto" w:fill="auto"/>
            <w:vAlign w:val="center"/>
          </w:tcPr>
          <w:p w14:paraId="0210F48B" w14:textId="77777777" w:rsidR="002D4899" w:rsidRPr="002D4899" w:rsidRDefault="00076568" w:rsidP="00F5205E">
            <w:pPr>
              <w:spacing w:after="0" w:line="240" w:lineRule="auto"/>
              <w:jc w:val="both"/>
              <w:rPr>
                <w:rFonts w:ascii="Arial" w:eastAsia="Times New Roman" w:hAnsi="Arial" w:cs="Arial"/>
                <w:sz w:val="16"/>
                <w:szCs w:val="16"/>
                <w:lang w:eastAsia="es-CO"/>
              </w:rPr>
            </w:pPr>
            <w:r w:rsidRPr="00076568">
              <w:rPr>
                <w:rFonts w:ascii="Arial" w:eastAsia="Times New Roman" w:hAnsi="Arial" w:cs="Arial"/>
                <w:sz w:val="16"/>
                <w:szCs w:val="16"/>
                <w:lang w:eastAsia="es-CO"/>
              </w:rPr>
              <w:t>Capacitar un equipo interdisciplinario en temas de participación ciudadana.</w:t>
            </w:r>
          </w:p>
        </w:tc>
        <w:tc>
          <w:tcPr>
            <w:tcW w:w="1276" w:type="dxa"/>
            <w:shd w:val="clear" w:color="auto" w:fill="auto"/>
            <w:vAlign w:val="center"/>
          </w:tcPr>
          <w:p w14:paraId="5F822FA4" w14:textId="77777777" w:rsidR="002D4899" w:rsidRPr="002D4899" w:rsidRDefault="00076568" w:rsidP="00F5205E">
            <w:pPr>
              <w:spacing w:after="0" w:line="240" w:lineRule="auto"/>
              <w:jc w:val="center"/>
              <w:rPr>
                <w:rFonts w:ascii="Arial" w:eastAsia="Times New Roman" w:hAnsi="Arial" w:cs="Arial"/>
                <w:sz w:val="16"/>
                <w:szCs w:val="16"/>
                <w:lang w:eastAsia="es-CO"/>
              </w:rPr>
            </w:pPr>
            <w:r w:rsidRPr="00076568">
              <w:rPr>
                <w:rFonts w:ascii="Arial" w:eastAsia="Times New Roman" w:hAnsi="Arial" w:cs="Arial"/>
                <w:sz w:val="16"/>
                <w:szCs w:val="16"/>
                <w:lang w:eastAsia="es-CO"/>
              </w:rPr>
              <w:t>Eventos realizados</w:t>
            </w:r>
          </w:p>
        </w:tc>
        <w:tc>
          <w:tcPr>
            <w:tcW w:w="1276" w:type="dxa"/>
            <w:shd w:val="clear" w:color="auto" w:fill="auto"/>
            <w:vAlign w:val="center"/>
          </w:tcPr>
          <w:p w14:paraId="206A9ACC" w14:textId="77777777" w:rsidR="002D4899" w:rsidRPr="002D4899" w:rsidRDefault="004F270B" w:rsidP="00F5205E">
            <w:pPr>
              <w:spacing w:after="0" w:line="240" w:lineRule="auto"/>
              <w:jc w:val="center"/>
              <w:rPr>
                <w:rFonts w:ascii="Arial" w:eastAsia="Times New Roman" w:hAnsi="Arial" w:cs="Arial"/>
                <w:sz w:val="16"/>
                <w:szCs w:val="16"/>
                <w:lang w:eastAsia="es-CO"/>
              </w:rPr>
            </w:pPr>
            <w:r w:rsidRPr="004F270B">
              <w:rPr>
                <w:rFonts w:ascii="Arial" w:eastAsia="Times New Roman" w:hAnsi="Arial" w:cs="Arial"/>
                <w:sz w:val="16"/>
                <w:szCs w:val="16"/>
                <w:lang w:eastAsia="es-CO"/>
              </w:rPr>
              <w:t>Grupo Interno de Trabajo Planeación</w:t>
            </w:r>
          </w:p>
        </w:tc>
        <w:tc>
          <w:tcPr>
            <w:tcW w:w="1134" w:type="dxa"/>
            <w:shd w:val="clear" w:color="auto" w:fill="auto"/>
            <w:vAlign w:val="center"/>
          </w:tcPr>
          <w:p w14:paraId="34C14406" w14:textId="77777777" w:rsidR="002D4899" w:rsidRPr="002D4899" w:rsidRDefault="00076568" w:rsidP="00F5205E">
            <w:pPr>
              <w:spacing w:after="0" w:line="240" w:lineRule="auto"/>
              <w:jc w:val="center"/>
              <w:rPr>
                <w:rFonts w:ascii="Arial" w:eastAsia="Times New Roman" w:hAnsi="Arial" w:cs="Arial"/>
                <w:color w:val="000000"/>
                <w:sz w:val="16"/>
                <w:szCs w:val="16"/>
                <w:lang w:eastAsia="es-CO"/>
              </w:rPr>
            </w:pPr>
            <w:r w:rsidRPr="00076568">
              <w:rPr>
                <w:rFonts w:ascii="Arial" w:eastAsia="Times New Roman" w:hAnsi="Arial" w:cs="Arial"/>
                <w:color w:val="000000"/>
                <w:sz w:val="16"/>
                <w:szCs w:val="16"/>
                <w:lang w:eastAsia="es-CO"/>
              </w:rPr>
              <w:t>Mayo de 2019</w:t>
            </w:r>
          </w:p>
        </w:tc>
        <w:tc>
          <w:tcPr>
            <w:tcW w:w="2693" w:type="dxa"/>
            <w:shd w:val="clear" w:color="auto" w:fill="auto"/>
            <w:vAlign w:val="center"/>
          </w:tcPr>
          <w:p w14:paraId="755B71B1" w14:textId="77777777" w:rsidR="000D288C" w:rsidRDefault="000D288C" w:rsidP="000D288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Responsable: </w:t>
            </w:r>
            <w:proofErr w:type="spellStart"/>
            <w:r>
              <w:rPr>
                <w:rFonts w:ascii="Arial" w:eastAsia="Times New Roman" w:hAnsi="Arial" w:cs="Arial"/>
                <w:sz w:val="16"/>
                <w:szCs w:val="16"/>
                <w:lang w:eastAsia="es-CO"/>
              </w:rPr>
              <w:t>GITP</w:t>
            </w:r>
            <w:proofErr w:type="spellEnd"/>
          </w:p>
          <w:p w14:paraId="5025997F" w14:textId="77777777" w:rsidR="002D4899" w:rsidRPr="002D4899" w:rsidRDefault="000D288C" w:rsidP="000D288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Capacitación dictada en el </w:t>
            </w:r>
            <w:proofErr w:type="spellStart"/>
            <w:r>
              <w:rPr>
                <w:rFonts w:ascii="Arial" w:eastAsia="Times New Roman" w:hAnsi="Arial" w:cs="Arial"/>
                <w:sz w:val="16"/>
                <w:szCs w:val="16"/>
                <w:lang w:eastAsia="es-CO"/>
              </w:rPr>
              <w:t>DAFP</w:t>
            </w:r>
            <w:proofErr w:type="spellEnd"/>
            <w:r>
              <w:rPr>
                <w:rFonts w:ascii="Arial" w:eastAsia="Times New Roman" w:hAnsi="Arial" w:cs="Arial"/>
                <w:sz w:val="16"/>
                <w:szCs w:val="16"/>
                <w:lang w:eastAsia="es-CO"/>
              </w:rPr>
              <w:t xml:space="preserve"> “</w:t>
            </w:r>
            <w:r w:rsidRPr="006422B3">
              <w:rPr>
                <w:rFonts w:ascii="Arial" w:eastAsia="Times New Roman" w:hAnsi="Arial" w:cs="Arial"/>
                <w:sz w:val="16"/>
                <w:szCs w:val="16"/>
                <w:lang w:eastAsia="es-CO"/>
              </w:rPr>
              <w:t xml:space="preserve">Participación ciudadana en el ciclo de la gestión pública con enfoque en derechos humanos y </w:t>
            </w:r>
            <w:proofErr w:type="spellStart"/>
            <w:r w:rsidRPr="006422B3">
              <w:rPr>
                <w:rFonts w:ascii="Arial" w:eastAsia="Times New Roman" w:hAnsi="Arial" w:cs="Arial"/>
                <w:sz w:val="16"/>
                <w:szCs w:val="16"/>
                <w:lang w:eastAsia="es-CO"/>
              </w:rPr>
              <w:t>ODS</w:t>
            </w:r>
            <w:proofErr w:type="spellEnd"/>
            <w:r w:rsidRPr="006422B3">
              <w:rPr>
                <w:rFonts w:ascii="Arial" w:eastAsia="Times New Roman" w:hAnsi="Arial" w:cs="Arial"/>
                <w:sz w:val="16"/>
                <w:szCs w:val="16"/>
                <w:lang w:eastAsia="es-CO"/>
              </w:rPr>
              <w:t>”</w:t>
            </w:r>
            <w:r>
              <w:rPr>
                <w:rFonts w:ascii="Arial" w:eastAsia="Times New Roman" w:hAnsi="Arial" w:cs="Arial"/>
                <w:sz w:val="16"/>
                <w:szCs w:val="16"/>
                <w:lang w:eastAsia="es-CO"/>
              </w:rPr>
              <w:t>, el 28 de mayo de 2019.</w:t>
            </w:r>
          </w:p>
        </w:tc>
        <w:tc>
          <w:tcPr>
            <w:tcW w:w="850" w:type="dxa"/>
            <w:shd w:val="clear" w:color="auto" w:fill="C5E0B3" w:themeFill="accent6" w:themeFillTint="66"/>
            <w:noWrap/>
            <w:vAlign w:val="center"/>
          </w:tcPr>
          <w:p w14:paraId="4D7E8343" w14:textId="77777777" w:rsidR="002D4899" w:rsidRPr="00311AB4" w:rsidRDefault="00311AB4" w:rsidP="00F5205E">
            <w:pPr>
              <w:spacing w:after="0" w:line="240" w:lineRule="auto"/>
              <w:jc w:val="center"/>
              <w:rPr>
                <w:rFonts w:ascii="Arial" w:eastAsia="Times New Roman" w:hAnsi="Arial" w:cs="Arial"/>
                <w:b/>
                <w:color w:val="006100"/>
                <w:sz w:val="16"/>
                <w:szCs w:val="16"/>
                <w:lang w:eastAsia="es-CO"/>
              </w:rPr>
            </w:pPr>
            <w:r w:rsidRPr="00311AB4">
              <w:rPr>
                <w:rFonts w:ascii="Arial" w:eastAsia="Times New Roman" w:hAnsi="Arial" w:cs="Arial"/>
                <w:b/>
                <w:color w:val="006100"/>
                <w:sz w:val="16"/>
                <w:szCs w:val="16"/>
                <w:lang w:eastAsia="es-CO"/>
              </w:rPr>
              <w:t>100%</w:t>
            </w:r>
          </w:p>
        </w:tc>
        <w:tc>
          <w:tcPr>
            <w:tcW w:w="4253" w:type="dxa"/>
            <w:shd w:val="clear" w:color="auto" w:fill="auto"/>
            <w:vAlign w:val="center"/>
          </w:tcPr>
          <w:p w14:paraId="097E9149" w14:textId="77777777" w:rsidR="0097017F" w:rsidRDefault="006A5BB2"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De acuerdo con la información suministrada, se evidenció </w:t>
            </w:r>
            <w:r w:rsidR="00FA41C8">
              <w:rPr>
                <w:rFonts w:ascii="Arial" w:eastAsia="Times New Roman" w:hAnsi="Arial" w:cs="Arial"/>
                <w:sz w:val="16"/>
                <w:szCs w:val="16"/>
                <w:lang w:eastAsia="es-CO"/>
              </w:rPr>
              <w:t xml:space="preserve">la asistencia a una capacitación el 28 de mayo del presente año, correspondiente a participación ciudadana, realizada por el Departamento Administrativo de la Función </w:t>
            </w:r>
            <w:r w:rsidR="009F422E">
              <w:rPr>
                <w:rFonts w:ascii="Arial" w:eastAsia="Times New Roman" w:hAnsi="Arial" w:cs="Arial"/>
                <w:sz w:val="16"/>
                <w:szCs w:val="16"/>
                <w:lang w:eastAsia="es-CO"/>
              </w:rPr>
              <w:t>Pública</w:t>
            </w:r>
            <w:r w:rsidR="00FA41C8">
              <w:rPr>
                <w:rFonts w:ascii="Arial" w:eastAsia="Times New Roman" w:hAnsi="Arial" w:cs="Arial"/>
                <w:sz w:val="16"/>
                <w:szCs w:val="16"/>
                <w:lang w:eastAsia="es-CO"/>
              </w:rPr>
              <w:t xml:space="preserve"> –</w:t>
            </w:r>
            <w:proofErr w:type="spellStart"/>
            <w:r w:rsidR="00FA41C8">
              <w:rPr>
                <w:rFonts w:ascii="Arial" w:eastAsia="Times New Roman" w:hAnsi="Arial" w:cs="Arial"/>
                <w:sz w:val="16"/>
                <w:szCs w:val="16"/>
                <w:lang w:eastAsia="es-CO"/>
              </w:rPr>
              <w:t>DAFP</w:t>
            </w:r>
            <w:proofErr w:type="spellEnd"/>
            <w:r w:rsidR="00FA41C8">
              <w:rPr>
                <w:rFonts w:ascii="Arial" w:eastAsia="Times New Roman" w:hAnsi="Arial" w:cs="Arial"/>
                <w:sz w:val="16"/>
                <w:szCs w:val="16"/>
                <w:lang w:eastAsia="es-CO"/>
              </w:rPr>
              <w:t>.</w:t>
            </w:r>
          </w:p>
          <w:p w14:paraId="57985F3B" w14:textId="77777777" w:rsidR="00B97EA8" w:rsidRDefault="00B97EA8" w:rsidP="00AB29BC">
            <w:pPr>
              <w:spacing w:after="0" w:line="240" w:lineRule="auto"/>
              <w:jc w:val="both"/>
              <w:rPr>
                <w:rFonts w:ascii="Arial" w:eastAsia="Times New Roman" w:hAnsi="Arial" w:cs="Arial"/>
                <w:sz w:val="16"/>
                <w:szCs w:val="16"/>
                <w:lang w:eastAsia="es-CO"/>
              </w:rPr>
            </w:pPr>
          </w:p>
          <w:p w14:paraId="0B8A3FBD" w14:textId="3CCC14F0" w:rsidR="00B97EA8" w:rsidRPr="0097017F" w:rsidRDefault="00B97EA8"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Por lo anterior, se concluye que la actividad programada fue cumplida en un 100%</w:t>
            </w:r>
            <w:r w:rsidR="003A26C7">
              <w:rPr>
                <w:rFonts w:ascii="Arial" w:eastAsia="Times New Roman" w:hAnsi="Arial" w:cs="Arial"/>
                <w:sz w:val="16"/>
                <w:szCs w:val="16"/>
                <w:lang w:eastAsia="es-CO"/>
              </w:rPr>
              <w:t>,</w:t>
            </w:r>
            <w:r w:rsidR="00C84BE9">
              <w:rPr>
                <w:rFonts w:ascii="Arial" w:eastAsia="Times New Roman" w:hAnsi="Arial" w:cs="Arial"/>
                <w:sz w:val="16"/>
                <w:szCs w:val="16"/>
                <w:lang w:eastAsia="es-CO"/>
              </w:rPr>
              <w:t xml:space="preserve"> dentro del término previsto.</w:t>
            </w:r>
            <w:r w:rsidR="003A26C7">
              <w:rPr>
                <w:rFonts w:ascii="Arial" w:eastAsia="Times New Roman" w:hAnsi="Arial" w:cs="Arial"/>
                <w:sz w:val="16"/>
                <w:szCs w:val="16"/>
                <w:lang w:eastAsia="es-CO"/>
              </w:rPr>
              <w:t xml:space="preserve"> </w:t>
            </w:r>
          </w:p>
        </w:tc>
        <w:tc>
          <w:tcPr>
            <w:tcW w:w="2682" w:type="dxa"/>
            <w:shd w:val="clear" w:color="auto" w:fill="auto"/>
            <w:vAlign w:val="center"/>
          </w:tcPr>
          <w:p w14:paraId="51BBFF50" w14:textId="77777777" w:rsidR="000D288C" w:rsidRPr="00F5205E" w:rsidRDefault="00311AB4" w:rsidP="00B01638">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Agenda y presentación de la capacitación recibida</w:t>
            </w:r>
          </w:p>
        </w:tc>
      </w:tr>
      <w:tr w:rsidR="002D4899" w:rsidRPr="00F5205E" w14:paraId="2E52243B" w14:textId="77777777" w:rsidTr="00170A79">
        <w:trPr>
          <w:gridAfter w:val="1"/>
          <w:wAfter w:w="11" w:type="dxa"/>
          <w:trHeight w:val="3367"/>
        </w:trPr>
        <w:tc>
          <w:tcPr>
            <w:tcW w:w="1560" w:type="dxa"/>
            <w:shd w:val="clear" w:color="auto" w:fill="auto"/>
            <w:vAlign w:val="center"/>
          </w:tcPr>
          <w:p w14:paraId="5F04DFFD" w14:textId="77777777" w:rsidR="002D4899" w:rsidRPr="002D4899" w:rsidRDefault="00163043" w:rsidP="00F5205E">
            <w:pPr>
              <w:spacing w:after="0" w:line="240" w:lineRule="auto"/>
              <w:jc w:val="center"/>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lastRenderedPageBreak/>
              <w:t>3. Estrategia de participación ciudadana</w:t>
            </w:r>
          </w:p>
        </w:tc>
        <w:tc>
          <w:tcPr>
            <w:tcW w:w="1984" w:type="dxa"/>
            <w:shd w:val="clear" w:color="auto" w:fill="auto"/>
            <w:vAlign w:val="center"/>
          </w:tcPr>
          <w:p w14:paraId="5911DD4D" w14:textId="77777777" w:rsidR="002D4899" w:rsidRPr="002D4899" w:rsidRDefault="00163043" w:rsidP="00F5205E">
            <w:pPr>
              <w:spacing w:after="0" w:line="240" w:lineRule="auto"/>
              <w:jc w:val="both"/>
              <w:rPr>
                <w:rFonts w:ascii="Arial" w:eastAsia="Times New Roman" w:hAnsi="Arial" w:cs="Arial"/>
                <w:sz w:val="16"/>
                <w:szCs w:val="16"/>
                <w:lang w:eastAsia="es-CO"/>
              </w:rPr>
            </w:pPr>
            <w:r w:rsidRPr="00163043">
              <w:rPr>
                <w:rFonts w:ascii="Arial" w:eastAsia="Times New Roman" w:hAnsi="Arial" w:cs="Arial"/>
                <w:sz w:val="16"/>
                <w:szCs w:val="16"/>
                <w:lang w:eastAsia="es-CO"/>
              </w:rPr>
              <w:t xml:space="preserve">Identificar, en conjunto con las áreas misionales y de apoyo a la gestión, las metas y actividades que cada área realizará y en las cuales tiene programado o debe involucrar la  participación de los grupos de valor con enfoque a los </w:t>
            </w:r>
            <w:proofErr w:type="spellStart"/>
            <w:r w:rsidRPr="00163043">
              <w:rPr>
                <w:rFonts w:ascii="Arial" w:eastAsia="Times New Roman" w:hAnsi="Arial" w:cs="Arial"/>
                <w:sz w:val="16"/>
                <w:szCs w:val="16"/>
                <w:lang w:eastAsia="es-CO"/>
              </w:rPr>
              <w:t>ODS</w:t>
            </w:r>
            <w:proofErr w:type="spellEnd"/>
            <w:r w:rsidRPr="00163043">
              <w:rPr>
                <w:rFonts w:ascii="Arial" w:eastAsia="Times New Roman" w:hAnsi="Arial" w:cs="Arial"/>
                <w:sz w:val="16"/>
                <w:szCs w:val="16"/>
                <w:lang w:eastAsia="es-CO"/>
              </w:rPr>
              <w:t xml:space="preserve">, Derechos Humanos y Equidad de </w:t>
            </w:r>
            <w:proofErr w:type="spellStart"/>
            <w:r>
              <w:rPr>
                <w:rFonts w:ascii="Arial" w:eastAsia="Times New Roman" w:hAnsi="Arial" w:cs="Arial"/>
                <w:sz w:val="16"/>
                <w:szCs w:val="16"/>
                <w:lang w:eastAsia="es-CO"/>
              </w:rPr>
              <w:t>Ge</w:t>
            </w:r>
            <w:r w:rsidRPr="00163043">
              <w:rPr>
                <w:rFonts w:ascii="Arial" w:eastAsia="Times New Roman" w:hAnsi="Arial" w:cs="Arial"/>
                <w:sz w:val="16"/>
                <w:szCs w:val="16"/>
                <w:lang w:eastAsia="es-CO"/>
              </w:rPr>
              <w:t>nero</w:t>
            </w:r>
            <w:proofErr w:type="spellEnd"/>
            <w:r w:rsidRPr="00163043">
              <w:rPr>
                <w:rFonts w:ascii="Arial" w:eastAsia="Times New Roman" w:hAnsi="Arial" w:cs="Arial"/>
                <w:sz w:val="16"/>
                <w:szCs w:val="16"/>
                <w:lang w:eastAsia="es-CO"/>
              </w:rPr>
              <w:t>.</w:t>
            </w:r>
          </w:p>
        </w:tc>
        <w:tc>
          <w:tcPr>
            <w:tcW w:w="1276" w:type="dxa"/>
            <w:shd w:val="clear" w:color="auto" w:fill="auto"/>
            <w:vAlign w:val="center"/>
          </w:tcPr>
          <w:p w14:paraId="1D63BE7F" w14:textId="77777777" w:rsidR="002D4899" w:rsidRPr="002D4899" w:rsidRDefault="00076568" w:rsidP="00F94076">
            <w:pPr>
              <w:spacing w:after="0" w:line="240" w:lineRule="auto"/>
              <w:jc w:val="center"/>
              <w:rPr>
                <w:rFonts w:ascii="Arial" w:eastAsia="Times New Roman" w:hAnsi="Arial" w:cs="Arial"/>
                <w:sz w:val="16"/>
                <w:szCs w:val="16"/>
                <w:lang w:eastAsia="es-CO"/>
              </w:rPr>
            </w:pPr>
            <w:r w:rsidRPr="00076568">
              <w:rPr>
                <w:rFonts w:ascii="Arial" w:eastAsia="Times New Roman" w:hAnsi="Arial" w:cs="Arial"/>
                <w:sz w:val="16"/>
                <w:szCs w:val="16"/>
                <w:lang w:eastAsia="es-CO"/>
              </w:rPr>
              <w:t>Documento</w:t>
            </w:r>
          </w:p>
        </w:tc>
        <w:tc>
          <w:tcPr>
            <w:tcW w:w="1276" w:type="dxa"/>
            <w:shd w:val="clear" w:color="auto" w:fill="auto"/>
            <w:vAlign w:val="center"/>
          </w:tcPr>
          <w:p w14:paraId="168FDAB7" w14:textId="77777777" w:rsidR="002D4899" w:rsidRPr="002D4899" w:rsidRDefault="004F270B" w:rsidP="00F5205E">
            <w:pPr>
              <w:spacing w:after="0" w:line="240" w:lineRule="auto"/>
              <w:jc w:val="center"/>
              <w:rPr>
                <w:rFonts w:ascii="Arial" w:eastAsia="Times New Roman" w:hAnsi="Arial" w:cs="Arial"/>
                <w:sz w:val="16"/>
                <w:szCs w:val="16"/>
                <w:lang w:eastAsia="es-CO"/>
              </w:rPr>
            </w:pPr>
            <w:r w:rsidRPr="004F270B">
              <w:rPr>
                <w:rFonts w:ascii="Arial" w:eastAsia="Times New Roman" w:hAnsi="Arial" w:cs="Arial"/>
                <w:sz w:val="16"/>
                <w:szCs w:val="16"/>
                <w:lang w:eastAsia="es-CO"/>
              </w:rPr>
              <w:t>Grupo Interno de Trabajo Planeación</w:t>
            </w:r>
          </w:p>
        </w:tc>
        <w:tc>
          <w:tcPr>
            <w:tcW w:w="1134" w:type="dxa"/>
            <w:shd w:val="clear" w:color="auto" w:fill="auto"/>
            <w:vAlign w:val="center"/>
          </w:tcPr>
          <w:p w14:paraId="27C66A62" w14:textId="77777777" w:rsidR="002D4899" w:rsidRPr="002D4899" w:rsidRDefault="00163043" w:rsidP="00163043">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Agosto</w:t>
            </w:r>
            <w:r w:rsidR="00076568" w:rsidRPr="00076568">
              <w:rPr>
                <w:rFonts w:ascii="Arial" w:eastAsia="Times New Roman" w:hAnsi="Arial" w:cs="Arial"/>
                <w:color w:val="000000"/>
                <w:sz w:val="16"/>
                <w:szCs w:val="16"/>
                <w:lang w:eastAsia="es-CO"/>
              </w:rPr>
              <w:t xml:space="preserve"> de 2019</w:t>
            </w:r>
          </w:p>
        </w:tc>
        <w:tc>
          <w:tcPr>
            <w:tcW w:w="2693" w:type="dxa"/>
            <w:shd w:val="clear" w:color="auto" w:fill="auto"/>
            <w:vAlign w:val="center"/>
          </w:tcPr>
          <w:p w14:paraId="01EC0B85" w14:textId="77777777" w:rsidR="002D4899" w:rsidRPr="002D4899" w:rsidRDefault="000D288C" w:rsidP="00F5205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En reunión de trabajo con las gerencias ambiental y social se identificaron estos elementos y se incluyeron en la presentación de rendición de cuentas del 11 de sep.</w:t>
            </w:r>
          </w:p>
        </w:tc>
        <w:tc>
          <w:tcPr>
            <w:tcW w:w="850" w:type="dxa"/>
            <w:shd w:val="clear" w:color="auto" w:fill="C5E0B3" w:themeFill="accent6" w:themeFillTint="66"/>
            <w:noWrap/>
            <w:vAlign w:val="center"/>
          </w:tcPr>
          <w:p w14:paraId="57829F98" w14:textId="77777777" w:rsidR="002D4899" w:rsidRPr="00F5205E" w:rsidRDefault="00632527" w:rsidP="00F5205E">
            <w:pPr>
              <w:spacing w:after="0" w:line="240" w:lineRule="auto"/>
              <w:jc w:val="center"/>
              <w:rPr>
                <w:rFonts w:ascii="Arial" w:eastAsia="Times New Roman" w:hAnsi="Arial" w:cs="Arial"/>
                <w:color w:val="006100"/>
                <w:sz w:val="16"/>
                <w:szCs w:val="16"/>
                <w:lang w:eastAsia="es-CO"/>
              </w:rPr>
            </w:pPr>
            <w:r w:rsidRPr="00632527">
              <w:rPr>
                <w:rFonts w:ascii="Arial" w:eastAsia="Times New Roman" w:hAnsi="Arial" w:cs="Arial"/>
                <w:b/>
                <w:color w:val="006100"/>
                <w:sz w:val="16"/>
                <w:szCs w:val="16"/>
                <w:lang w:eastAsia="es-CO"/>
              </w:rPr>
              <w:t>100%</w:t>
            </w:r>
          </w:p>
        </w:tc>
        <w:tc>
          <w:tcPr>
            <w:tcW w:w="4253" w:type="dxa"/>
            <w:shd w:val="clear" w:color="auto" w:fill="auto"/>
            <w:vAlign w:val="center"/>
          </w:tcPr>
          <w:p w14:paraId="49315F7D" w14:textId="77777777" w:rsidR="002D4899" w:rsidRDefault="00632527"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De acuerdo con la información reportada por el Grupo Interno de Trabajo de </w:t>
            </w:r>
            <w:r w:rsidR="003A26C7">
              <w:rPr>
                <w:rFonts w:ascii="Arial" w:eastAsia="Times New Roman" w:hAnsi="Arial" w:cs="Arial"/>
                <w:sz w:val="16"/>
                <w:szCs w:val="16"/>
                <w:lang w:eastAsia="es-CO"/>
              </w:rPr>
              <w:t>P</w:t>
            </w:r>
            <w:r>
              <w:rPr>
                <w:rFonts w:ascii="Arial" w:eastAsia="Times New Roman" w:hAnsi="Arial" w:cs="Arial"/>
                <w:sz w:val="16"/>
                <w:szCs w:val="16"/>
                <w:lang w:eastAsia="es-CO"/>
              </w:rPr>
              <w:t>laneación, a través de correo electrónico, se evidenció que las actividades identificadas para involucrar la participación de los grupos de valor son las siguientes:</w:t>
            </w:r>
          </w:p>
          <w:p w14:paraId="06292404" w14:textId="77777777" w:rsidR="00632527" w:rsidRDefault="00632527" w:rsidP="00AB29BC">
            <w:pPr>
              <w:spacing w:after="0" w:line="240" w:lineRule="auto"/>
              <w:jc w:val="both"/>
              <w:rPr>
                <w:rFonts w:ascii="Arial" w:eastAsia="Times New Roman" w:hAnsi="Arial" w:cs="Arial"/>
                <w:sz w:val="16"/>
                <w:szCs w:val="16"/>
                <w:lang w:eastAsia="es-CO"/>
              </w:rPr>
            </w:pPr>
          </w:p>
          <w:p w14:paraId="73576C9D" w14:textId="77777777" w:rsidR="00632527" w:rsidRPr="00632527" w:rsidRDefault="00632527" w:rsidP="00632527">
            <w:pPr>
              <w:pStyle w:val="Prrafodelista"/>
              <w:numPr>
                <w:ilvl w:val="0"/>
                <w:numId w:val="2"/>
              </w:numPr>
              <w:spacing w:line="240" w:lineRule="auto"/>
              <w:jc w:val="both"/>
              <w:rPr>
                <w:rFonts w:ascii="Arial" w:eastAsia="Times New Roman" w:hAnsi="Arial" w:cs="Arial"/>
                <w:bCs/>
                <w:sz w:val="16"/>
                <w:szCs w:val="16"/>
                <w:lang w:eastAsia="es-CO"/>
              </w:rPr>
            </w:pPr>
            <w:r w:rsidRPr="00632527">
              <w:rPr>
                <w:rFonts w:ascii="Arial" w:eastAsia="Times New Roman" w:hAnsi="Arial" w:cs="Arial"/>
                <w:bCs/>
                <w:sz w:val="16"/>
                <w:szCs w:val="16"/>
                <w:lang w:eastAsia="es-CO"/>
              </w:rPr>
              <w:t xml:space="preserve">La </w:t>
            </w:r>
            <w:proofErr w:type="spellStart"/>
            <w:r w:rsidRPr="00632527">
              <w:rPr>
                <w:rFonts w:ascii="Arial" w:eastAsia="Times New Roman" w:hAnsi="Arial" w:cs="Arial"/>
                <w:bCs/>
                <w:sz w:val="16"/>
                <w:szCs w:val="16"/>
                <w:lang w:eastAsia="es-CO"/>
              </w:rPr>
              <w:t>ANI</w:t>
            </w:r>
            <w:proofErr w:type="spellEnd"/>
            <w:r w:rsidRPr="00632527">
              <w:rPr>
                <w:rFonts w:ascii="Arial" w:eastAsia="Times New Roman" w:hAnsi="Arial" w:cs="Arial"/>
                <w:bCs/>
                <w:sz w:val="16"/>
                <w:szCs w:val="16"/>
                <w:lang w:eastAsia="es-CO"/>
              </w:rPr>
              <w:t xml:space="preserve"> promueve el derecho al trabajo a través de la vinculación de mano de obra de las comunidades de los proyectos, así como el fortalecimiento de iniciativas y/o proyectos productivos. </w:t>
            </w:r>
          </w:p>
          <w:p w14:paraId="7BEEC7F4" w14:textId="77777777" w:rsidR="00632527" w:rsidRPr="00632527" w:rsidRDefault="00632527" w:rsidP="00632527">
            <w:pPr>
              <w:pStyle w:val="Prrafodelista"/>
              <w:numPr>
                <w:ilvl w:val="0"/>
                <w:numId w:val="2"/>
              </w:numPr>
              <w:spacing w:line="240" w:lineRule="auto"/>
              <w:jc w:val="both"/>
              <w:rPr>
                <w:rFonts w:ascii="Arial" w:hAnsi="Arial" w:cs="Arial"/>
                <w:bCs/>
                <w:sz w:val="16"/>
                <w:szCs w:val="16"/>
              </w:rPr>
            </w:pPr>
            <w:r w:rsidRPr="00632527">
              <w:rPr>
                <w:rFonts w:ascii="Arial" w:eastAsia="Times New Roman" w:hAnsi="Arial" w:cs="Arial"/>
                <w:bCs/>
                <w:sz w:val="16"/>
                <w:szCs w:val="16"/>
                <w:lang w:eastAsia="es-CO"/>
              </w:rPr>
              <w:t xml:space="preserve"> </w:t>
            </w:r>
            <w:r w:rsidRPr="00632527">
              <w:rPr>
                <w:rFonts w:ascii="Arial" w:eastAsia="Times New Roman" w:hAnsi="Arial" w:cs="Arial"/>
                <w:bCs/>
                <w:sz w:val="16"/>
                <w:szCs w:val="16"/>
              </w:rPr>
              <w:t xml:space="preserve">La </w:t>
            </w:r>
            <w:proofErr w:type="spellStart"/>
            <w:r w:rsidRPr="00632527">
              <w:rPr>
                <w:rFonts w:ascii="Arial" w:eastAsia="Times New Roman" w:hAnsi="Arial" w:cs="Arial"/>
                <w:bCs/>
                <w:sz w:val="16"/>
                <w:szCs w:val="16"/>
              </w:rPr>
              <w:t>ANI</w:t>
            </w:r>
            <w:proofErr w:type="spellEnd"/>
            <w:r w:rsidRPr="00632527">
              <w:rPr>
                <w:rFonts w:ascii="Arial" w:eastAsia="Times New Roman" w:hAnsi="Arial" w:cs="Arial"/>
                <w:bCs/>
                <w:sz w:val="16"/>
                <w:szCs w:val="16"/>
              </w:rPr>
              <w:t xml:space="preserve"> promueve el derecho a la vida a través de acciones pedagógicas y lúdicas que contribuyan al uso adecuado de la infraestructura  para la prevención de accidentes</w:t>
            </w:r>
            <w:r w:rsidR="003A26C7">
              <w:rPr>
                <w:rFonts w:ascii="Arial" w:eastAsia="Times New Roman" w:hAnsi="Arial" w:cs="Arial"/>
                <w:bCs/>
                <w:sz w:val="16"/>
                <w:szCs w:val="16"/>
              </w:rPr>
              <w:t>.</w:t>
            </w:r>
          </w:p>
          <w:p w14:paraId="1279E4D6" w14:textId="77777777" w:rsidR="00632527" w:rsidRPr="00632527" w:rsidRDefault="00632527" w:rsidP="00632527">
            <w:pPr>
              <w:pStyle w:val="Prrafodelista"/>
              <w:numPr>
                <w:ilvl w:val="0"/>
                <w:numId w:val="2"/>
              </w:numPr>
              <w:spacing w:line="240" w:lineRule="auto"/>
              <w:jc w:val="both"/>
              <w:rPr>
                <w:rFonts w:ascii="Arial" w:eastAsia="Times New Roman" w:hAnsi="Arial" w:cs="Arial"/>
                <w:sz w:val="16"/>
                <w:szCs w:val="16"/>
                <w:lang w:eastAsia="es-CO"/>
              </w:rPr>
            </w:pPr>
            <w:r w:rsidRPr="00632527">
              <w:rPr>
                <w:rFonts w:ascii="Arial" w:eastAsia="Times New Roman" w:hAnsi="Arial" w:cs="Arial"/>
                <w:sz w:val="16"/>
                <w:szCs w:val="16"/>
                <w:lang w:eastAsia="es-CO"/>
              </w:rPr>
              <w:t xml:space="preserve">La </w:t>
            </w:r>
            <w:proofErr w:type="spellStart"/>
            <w:r w:rsidRPr="00632527">
              <w:rPr>
                <w:rFonts w:ascii="Arial" w:eastAsia="Times New Roman" w:hAnsi="Arial" w:cs="Arial"/>
                <w:sz w:val="16"/>
                <w:szCs w:val="16"/>
                <w:lang w:eastAsia="es-CO"/>
              </w:rPr>
              <w:t>ANI</w:t>
            </w:r>
            <w:proofErr w:type="spellEnd"/>
            <w:r w:rsidRPr="00632527">
              <w:rPr>
                <w:rFonts w:ascii="Arial" w:eastAsia="Times New Roman" w:hAnsi="Arial" w:cs="Arial"/>
                <w:sz w:val="16"/>
                <w:szCs w:val="16"/>
                <w:lang w:eastAsia="es-CO"/>
              </w:rPr>
              <w:t xml:space="preserve"> promueve, respeta y garantiza el derecho a la consulta previa a las comunidades étnicas</w:t>
            </w:r>
            <w:r w:rsidR="003A26C7">
              <w:rPr>
                <w:rFonts w:ascii="Arial" w:eastAsia="Times New Roman" w:hAnsi="Arial" w:cs="Arial"/>
                <w:sz w:val="16"/>
                <w:szCs w:val="16"/>
                <w:lang w:eastAsia="es-CO"/>
              </w:rPr>
              <w:t>.</w:t>
            </w:r>
            <w:r w:rsidRPr="00632527">
              <w:rPr>
                <w:rFonts w:ascii="Arial" w:eastAsia="Times New Roman" w:hAnsi="Arial" w:cs="Arial"/>
                <w:sz w:val="16"/>
                <w:szCs w:val="16"/>
                <w:lang w:eastAsia="es-CO"/>
              </w:rPr>
              <w:t xml:space="preserve">  </w:t>
            </w:r>
          </w:p>
          <w:p w14:paraId="694CAFB2" w14:textId="77777777" w:rsidR="00632527" w:rsidRDefault="00632527" w:rsidP="00632527">
            <w:pPr>
              <w:pStyle w:val="Prrafodelista"/>
              <w:numPr>
                <w:ilvl w:val="0"/>
                <w:numId w:val="2"/>
              </w:numPr>
              <w:spacing w:after="0" w:line="240" w:lineRule="auto"/>
              <w:jc w:val="both"/>
              <w:rPr>
                <w:rFonts w:ascii="Arial" w:eastAsia="Times New Roman" w:hAnsi="Arial" w:cs="Arial"/>
                <w:sz w:val="16"/>
                <w:szCs w:val="16"/>
                <w:lang w:eastAsia="es-CO"/>
              </w:rPr>
            </w:pPr>
            <w:r w:rsidRPr="00632527">
              <w:rPr>
                <w:rFonts w:ascii="Arial" w:eastAsia="Times New Roman" w:hAnsi="Arial" w:cs="Arial"/>
                <w:sz w:val="16"/>
                <w:szCs w:val="16"/>
                <w:lang w:eastAsia="es-CO"/>
              </w:rPr>
              <w:t xml:space="preserve">La </w:t>
            </w:r>
            <w:proofErr w:type="spellStart"/>
            <w:r w:rsidRPr="00632527">
              <w:rPr>
                <w:rFonts w:ascii="Arial" w:eastAsia="Times New Roman" w:hAnsi="Arial" w:cs="Arial"/>
                <w:sz w:val="16"/>
                <w:szCs w:val="16"/>
                <w:lang w:eastAsia="es-CO"/>
              </w:rPr>
              <w:t>ANI</w:t>
            </w:r>
            <w:proofErr w:type="spellEnd"/>
            <w:r w:rsidRPr="00632527">
              <w:rPr>
                <w:rFonts w:ascii="Arial" w:eastAsia="Times New Roman" w:hAnsi="Arial" w:cs="Arial"/>
                <w:sz w:val="16"/>
                <w:szCs w:val="16"/>
                <w:lang w:eastAsia="es-CO"/>
              </w:rPr>
              <w:t xml:space="preserve"> garantiza el derecho a la vivienda digna de las unidades sociales ubicadas en las áreas de  terreno requeridas para los proyectos</w:t>
            </w:r>
            <w:r>
              <w:rPr>
                <w:rFonts w:ascii="Arial" w:eastAsia="Times New Roman" w:hAnsi="Arial" w:cs="Arial"/>
                <w:sz w:val="16"/>
                <w:szCs w:val="16"/>
                <w:lang w:eastAsia="es-CO"/>
              </w:rPr>
              <w:t>.</w:t>
            </w:r>
          </w:p>
          <w:p w14:paraId="3DFD2438" w14:textId="77777777" w:rsidR="00632527" w:rsidRPr="00632527" w:rsidRDefault="00632527" w:rsidP="00632527">
            <w:pPr>
              <w:pStyle w:val="Prrafodelista"/>
              <w:numPr>
                <w:ilvl w:val="0"/>
                <w:numId w:val="2"/>
              </w:numPr>
              <w:spacing w:line="240" w:lineRule="auto"/>
              <w:jc w:val="both"/>
              <w:rPr>
                <w:rFonts w:ascii="Arial" w:eastAsia="Times New Roman" w:hAnsi="Arial" w:cs="Arial"/>
                <w:sz w:val="16"/>
                <w:szCs w:val="16"/>
                <w:lang w:eastAsia="es-CO"/>
              </w:rPr>
            </w:pPr>
            <w:r w:rsidRPr="00632527">
              <w:rPr>
                <w:rFonts w:ascii="Arial" w:eastAsia="Times New Roman" w:hAnsi="Arial" w:cs="Arial"/>
                <w:sz w:val="16"/>
                <w:szCs w:val="16"/>
                <w:lang w:eastAsia="es-CO"/>
              </w:rPr>
              <w:t xml:space="preserve">La </w:t>
            </w:r>
            <w:proofErr w:type="spellStart"/>
            <w:r w:rsidRPr="00632527">
              <w:rPr>
                <w:rFonts w:ascii="Arial" w:eastAsia="Times New Roman" w:hAnsi="Arial" w:cs="Arial"/>
                <w:sz w:val="16"/>
                <w:szCs w:val="16"/>
                <w:lang w:eastAsia="es-CO"/>
              </w:rPr>
              <w:t>ANI</w:t>
            </w:r>
            <w:proofErr w:type="spellEnd"/>
            <w:r w:rsidRPr="00632527">
              <w:rPr>
                <w:rFonts w:ascii="Arial" w:eastAsia="Times New Roman" w:hAnsi="Arial" w:cs="Arial"/>
                <w:sz w:val="16"/>
                <w:szCs w:val="16"/>
                <w:lang w:eastAsia="es-CO"/>
              </w:rPr>
              <w:t xml:space="preserve"> está comprometida con la promoción de la participación comunitaria y el control social en los proyectos de infraestructura. </w:t>
            </w:r>
          </w:p>
          <w:p w14:paraId="3363490B" w14:textId="77777777" w:rsidR="00632527" w:rsidRDefault="00632527" w:rsidP="00632527">
            <w:pPr>
              <w:pStyle w:val="Prrafodelista"/>
              <w:numPr>
                <w:ilvl w:val="0"/>
                <w:numId w:val="2"/>
              </w:numPr>
              <w:spacing w:line="240" w:lineRule="auto"/>
              <w:jc w:val="both"/>
              <w:rPr>
                <w:rFonts w:ascii="Arial" w:eastAsia="Times New Roman" w:hAnsi="Arial" w:cs="Arial"/>
                <w:sz w:val="16"/>
                <w:szCs w:val="16"/>
                <w:lang w:eastAsia="es-CO"/>
              </w:rPr>
            </w:pPr>
            <w:r w:rsidRPr="00632527">
              <w:rPr>
                <w:rFonts w:ascii="Arial" w:eastAsia="Times New Roman" w:hAnsi="Arial" w:cs="Arial"/>
                <w:sz w:val="16"/>
                <w:szCs w:val="16"/>
                <w:lang w:eastAsia="es-CO"/>
              </w:rPr>
              <w:t xml:space="preserve">La </w:t>
            </w:r>
            <w:proofErr w:type="spellStart"/>
            <w:r w:rsidRPr="00632527">
              <w:rPr>
                <w:rFonts w:ascii="Arial" w:eastAsia="Times New Roman" w:hAnsi="Arial" w:cs="Arial"/>
                <w:sz w:val="16"/>
                <w:szCs w:val="16"/>
                <w:lang w:eastAsia="es-CO"/>
              </w:rPr>
              <w:t>ANI</w:t>
            </w:r>
            <w:proofErr w:type="spellEnd"/>
            <w:r w:rsidRPr="00632527">
              <w:rPr>
                <w:rFonts w:ascii="Arial" w:eastAsia="Times New Roman" w:hAnsi="Arial" w:cs="Arial"/>
                <w:sz w:val="16"/>
                <w:szCs w:val="16"/>
                <w:lang w:eastAsia="es-CO"/>
              </w:rPr>
              <w:t xml:space="preserve"> contribuye en la igualdad de género y el empoderamiento de las mujeres que residen en las comunidade</w:t>
            </w:r>
            <w:r>
              <w:rPr>
                <w:rFonts w:ascii="Arial" w:eastAsia="Times New Roman" w:hAnsi="Arial" w:cs="Arial"/>
                <w:sz w:val="16"/>
                <w:szCs w:val="16"/>
                <w:lang w:eastAsia="es-CO"/>
              </w:rPr>
              <w:t>s de los proyectos de concesión.</w:t>
            </w:r>
          </w:p>
          <w:p w14:paraId="02F5F687" w14:textId="5738E593" w:rsidR="00632527" w:rsidRDefault="00632527" w:rsidP="00632527">
            <w:pPr>
              <w:spacing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Estas actividades se encuentran asociadas al cumplimiento de Objetivos de Desarrollo Sostenible – </w:t>
            </w:r>
            <w:proofErr w:type="spellStart"/>
            <w:r>
              <w:rPr>
                <w:rFonts w:ascii="Arial" w:eastAsia="Times New Roman" w:hAnsi="Arial" w:cs="Arial"/>
                <w:sz w:val="16"/>
                <w:szCs w:val="16"/>
                <w:lang w:eastAsia="es-CO"/>
              </w:rPr>
              <w:t>ODS</w:t>
            </w:r>
            <w:proofErr w:type="spellEnd"/>
            <w:r>
              <w:rPr>
                <w:rFonts w:ascii="Arial" w:eastAsia="Times New Roman" w:hAnsi="Arial" w:cs="Arial"/>
                <w:sz w:val="16"/>
                <w:szCs w:val="16"/>
                <w:lang w:eastAsia="es-CO"/>
              </w:rPr>
              <w:t>, Derechos Humanos y equidad de g</w:t>
            </w:r>
            <w:r w:rsidR="00C84BE9">
              <w:rPr>
                <w:rFonts w:ascii="Arial" w:eastAsia="Times New Roman" w:hAnsi="Arial" w:cs="Arial"/>
                <w:sz w:val="16"/>
                <w:szCs w:val="16"/>
                <w:lang w:eastAsia="es-CO"/>
              </w:rPr>
              <w:t>é</w:t>
            </w:r>
            <w:r>
              <w:rPr>
                <w:rFonts w:ascii="Arial" w:eastAsia="Times New Roman" w:hAnsi="Arial" w:cs="Arial"/>
                <w:sz w:val="16"/>
                <w:szCs w:val="16"/>
                <w:lang w:eastAsia="es-CO"/>
              </w:rPr>
              <w:t>nero.</w:t>
            </w:r>
          </w:p>
          <w:p w14:paraId="30FF501E" w14:textId="77777777" w:rsidR="00632527" w:rsidRDefault="00632527" w:rsidP="00632527">
            <w:pPr>
              <w:spacing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La información anterior, se evidenció en una presentación que se encuentra publicada en la página web de la Entidad y que hace parte de los documentos asociados a la rendición de cuentas del mes de septiembre del presente año.</w:t>
            </w:r>
          </w:p>
          <w:p w14:paraId="4DB155C8" w14:textId="4B45FE48" w:rsidR="00632527" w:rsidRPr="00632527" w:rsidRDefault="00632527" w:rsidP="00632527">
            <w:pPr>
              <w:spacing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Por lo anterior, se concluye que esta actividad se cumplió en un 100%</w:t>
            </w:r>
            <w:r w:rsidR="003A26C7">
              <w:rPr>
                <w:rFonts w:ascii="Arial" w:eastAsia="Times New Roman" w:hAnsi="Arial" w:cs="Arial"/>
                <w:sz w:val="16"/>
                <w:szCs w:val="16"/>
                <w:lang w:eastAsia="es-CO"/>
              </w:rPr>
              <w:t>,</w:t>
            </w:r>
            <w:r w:rsidR="00C84BE9">
              <w:rPr>
                <w:rFonts w:ascii="Arial" w:eastAsia="Times New Roman" w:hAnsi="Arial" w:cs="Arial"/>
                <w:sz w:val="16"/>
                <w:szCs w:val="16"/>
                <w:lang w:eastAsia="es-CO"/>
              </w:rPr>
              <w:t xml:space="preserve"> dentro del término previsto.</w:t>
            </w:r>
          </w:p>
        </w:tc>
        <w:tc>
          <w:tcPr>
            <w:tcW w:w="2682" w:type="dxa"/>
            <w:shd w:val="clear" w:color="auto" w:fill="auto"/>
            <w:vAlign w:val="center"/>
          </w:tcPr>
          <w:p w14:paraId="2734C40E" w14:textId="77777777" w:rsidR="00B01638" w:rsidRPr="002D4899" w:rsidRDefault="00632527" w:rsidP="00F5205E">
            <w:pPr>
              <w:spacing w:after="0" w:line="240" w:lineRule="auto"/>
              <w:jc w:val="center"/>
              <w:rPr>
                <w:rFonts w:ascii="Arial" w:eastAsia="Times New Roman" w:hAnsi="Arial" w:cs="Arial"/>
                <w:color w:val="000000"/>
                <w:sz w:val="16"/>
                <w:szCs w:val="16"/>
                <w:lang w:eastAsia="es-CO"/>
              </w:rPr>
            </w:pPr>
            <w:r w:rsidRPr="00632527">
              <w:rPr>
                <w:rFonts w:ascii="Arial" w:eastAsia="Times New Roman" w:hAnsi="Arial" w:cs="Arial"/>
                <w:color w:val="000000"/>
                <w:sz w:val="16"/>
                <w:szCs w:val="16"/>
                <w:lang w:eastAsia="es-CO"/>
              </w:rPr>
              <w:t>https://www.ani.gov.co/sites/default/files/presentacion_derechos_humanos_-_original.pptx</w:t>
            </w:r>
          </w:p>
        </w:tc>
      </w:tr>
      <w:tr w:rsidR="00F94076" w:rsidRPr="00F5205E" w14:paraId="5D2F9D51" w14:textId="77777777" w:rsidTr="003F63A0">
        <w:trPr>
          <w:gridAfter w:val="1"/>
          <w:wAfter w:w="11" w:type="dxa"/>
          <w:trHeight w:val="816"/>
        </w:trPr>
        <w:tc>
          <w:tcPr>
            <w:tcW w:w="1560" w:type="dxa"/>
            <w:shd w:val="clear" w:color="auto" w:fill="auto"/>
            <w:vAlign w:val="center"/>
          </w:tcPr>
          <w:p w14:paraId="2044A86D" w14:textId="77777777" w:rsidR="00F94076" w:rsidRPr="00F94076" w:rsidRDefault="00163043" w:rsidP="00F5205E">
            <w:pPr>
              <w:spacing w:after="0" w:line="240" w:lineRule="auto"/>
              <w:jc w:val="center"/>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4. Mecanismos de rendición de cuentas</w:t>
            </w:r>
          </w:p>
        </w:tc>
        <w:tc>
          <w:tcPr>
            <w:tcW w:w="1984" w:type="dxa"/>
            <w:shd w:val="clear" w:color="auto" w:fill="auto"/>
            <w:vAlign w:val="center"/>
          </w:tcPr>
          <w:p w14:paraId="04FE31E5" w14:textId="77777777" w:rsidR="00F94076" w:rsidRPr="00F94076" w:rsidRDefault="00163043" w:rsidP="00F5205E">
            <w:pPr>
              <w:spacing w:after="0" w:line="240" w:lineRule="auto"/>
              <w:jc w:val="both"/>
              <w:rPr>
                <w:rFonts w:ascii="Arial" w:eastAsia="Times New Roman" w:hAnsi="Arial" w:cs="Arial"/>
                <w:sz w:val="16"/>
                <w:szCs w:val="16"/>
                <w:lang w:eastAsia="es-CO"/>
              </w:rPr>
            </w:pPr>
            <w:r w:rsidRPr="00163043">
              <w:rPr>
                <w:rFonts w:ascii="Arial" w:eastAsia="Times New Roman" w:hAnsi="Arial" w:cs="Arial"/>
                <w:sz w:val="16"/>
                <w:szCs w:val="16"/>
                <w:lang w:eastAsia="es-CO"/>
              </w:rPr>
              <w:t>Identificar, en conjunto con las áreas misionales y de apoyo a la gestión, las actividades que cada área realizará y en las cuales tiene programado Rendir Cuentas a la ciudadanía.</w:t>
            </w:r>
          </w:p>
        </w:tc>
        <w:tc>
          <w:tcPr>
            <w:tcW w:w="1276" w:type="dxa"/>
            <w:shd w:val="clear" w:color="auto" w:fill="auto"/>
            <w:vAlign w:val="center"/>
          </w:tcPr>
          <w:p w14:paraId="26CCDEEE" w14:textId="77777777" w:rsidR="00F94076" w:rsidRPr="00F94076" w:rsidRDefault="00076568" w:rsidP="00F94076">
            <w:pPr>
              <w:spacing w:after="0" w:line="240" w:lineRule="auto"/>
              <w:jc w:val="center"/>
              <w:rPr>
                <w:rFonts w:ascii="Arial" w:eastAsia="Times New Roman" w:hAnsi="Arial" w:cs="Arial"/>
                <w:sz w:val="16"/>
                <w:szCs w:val="16"/>
                <w:lang w:eastAsia="es-CO"/>
              </w:rPr>
            </w:pPr>
            <w:r w:rsidRPr="00076568">
              <w:rPr>
                <w:rFonts w:ascii="Arial" w:eastAsia="Times New Roman" w:hAnsi="Arial" w:cs="Arial"/>
                <w:sz w:val="16"/>
                <w:szCs w:val="16"/>
                <w:lang w:eastAsia="es-CO"/>
              </w:rPr>
              <w:t>Documento</w:t>
            </w:r>
          </w:p>
        </w:tc>
        <w:tc>
          <w:tcPr>
            <w:tcW w:w="1276" w:type="dxa"/>
            <w:shd w:val="clear" w:color="auto" w:fill="auto"/>
            <w:vAlign w:val="center"/>
          </w:tcPr>
          <w:p w14:paraId="1C9127E8" w14:textId="77777777" w:rsidR="00F94076" w:rsidRPr="00F94076" w:rsidRDefault="004F270B" w:rsidP="00F5205E">
            <w:pPr>
              <w:spacing w:after="0" w:line="240" w:lineRule="auto"/>
              <w:jc w:val="center"/>
              <w:rPr>
                <w:rFonts w:ascii="Arial" w:eastAsia="Times New Roman" w:hAnsi="Arial" w:cs="Arial"/>
                <w:sz w:val="16"/>
                <w:szCs w:val="16"/>
                <w:lang w:eastAsia="es-CO"/>
              </w:rPr>
            </w:pPr>
            <w:r w:rsidRPr="004F270B">
              <w:rPr>
                <w:rFonts w:ascii="Arial" w:eastAsia="Times New Roman" w:hAnsi="Arial" w:cs="Arial"/>
                <w:sz w:val="16"/>
                <w:szCs w:val="16"/>
                <w:lang w:eastAsia="es-CO"/>
              </w:rPr>
              <w:t>Grupo Interno de Trabajo Planeación</w:t>
            </w:r>
          </w:p>
        </w:tc>
        <w:tc>
          <w:tcPr>
            <w:tcW w:w="1134" w:type="dxa"/>
            <w:shd w:val="clear" w:color="auto" w:fill="auto"/>
            <w:vAlign w:val="center"/>
          </w:tcPr>
          <w:p w14:paraId="07B4A1C9" w14:textId="77777777" w:rsidR="00F94076" w:rsidRPr="00F94076" w:rsidRDefault="00163043" w:rsidP="00163043">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Agosto</w:t>
            </w:r>
            <w:r w:rsidR="00076568" w:rsidRPr="00076568">
              <w:rPr>
                <w:rFonts w:ascii="Arial" w:eastAsia="Times New Roman" w:hAnsi="Arial" w:cs="Arial"/>
                <w:color w:val="000000"/>
                <w:sz w:val="16"/>
                <w:szCs w:val="16"/>
                <w:lang w:eastAsia="es-CO"/>
              </w:rPr>
              <w:t xml:space="preserve"> de 2019</w:t>
            </w:r>
          </w:p>
        </w:tc>
        <w:tc>
          <w:tcPr>
            <w:tcW w:w="2693" w:type="dxa"/>
            <w:shd w:val="clear" w:color="auto" w:fill="auto"/>
            <w:vAlign w:val="center"/>
          </w:tcPr>
          <w:p w14:paraId="37AF5FD5" w14:textId="77777777" w:rsidR="00F94076" w:rsidRPr="00F94076" w:rsidRDefault="00D56402" w:rsidP="00E875D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El equipo de trabajo social report</w:t>
            </w:r>
            <w:r w:rsidR="00E875D6">
              <w:rPr>
                <w:rFonts w:ascii="Arial" w:eastAsia="Times New Roman" w:hAnsi="Arial" w:cs="Arial"/>
                <w:sz w:val="16"/>
                <w:szCs w:val="16"/>
                <w:lang w:eastAsia="es-CO"/>
              </w:rPr>
              <w:t>ó</w:t>
            </w:r>
            <w:r>
              <w:rPr>
                <w:rFonts w:ascii="Arial" w:eastAsia="Times New Roman" w:hAnsi="Arial" w:cs="Arial"/>
                <w:sz w:val="16"/>
                <w:szCs w:val="16"/>
                <w:lang w:eastAsia="es-CO"/>
              </w:rPr>
              <w:t xml:space="preserve"> hasta la fecha 3 eventos de rendición de cuentas, los cuales están reportados en el plan de acción.</w:t>
            </w:r>
          </w:p>
        </w:tc>
        <w:tc>
          <w:tcPr>
            <w:tcW w:w="850" w:type="dxa"/>
            <w:shd w:val="clear" w:color="auto" w:fill="C5E0B3" w:themeFill="accent6" w:themeFillTint="66"/>
            <w:noWrap/>
            <w:vAlign w:val="center"/>
          </w:tcPr>
          <w:p w14:paraId="5DFC309D" w14:textId="77777777" w:rsidR="00F94076" w:rsidRPr="00F5205E" w:rsidRDefault="003F63A0"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100%</w:t>
            </w:r>
          </w:p>
        </w:tc>
        <w:tc>
          <w:tcPr>
            <w:tcW w:w="4253" w:type="dxa"/>
            <w:shd w:val="clear" w:color="auto" w:fill="auto"/>
            <w:vAlign w:val="center"/>
          </w:tcPr>
          <w:p w14:paraId="2EE1E6C1" w14:textId="77777777" w:rsidR="00FE4166" w:rsidRDefault="00DE5E55" w:rsidP="00FE4166">
            <w:pPr>
              <w:spacing w:after="0" w:line="240" w:lineRule="auto"/>
              <w:jc w:val="both"/>
              <w:rPr>
                <w:rFonts w:ascii="Arial" w:eastAsia="Times New Roman" w:hAnsi="Arial" w:cs="Arial"/>
                <w:color w:val="000000" w:themeColor="text1"/>
                <w:sz w:val="16"/>
                <w:szCs w:val="16"/>
                <w:lang w:eastAsia="es-CO"/>
              </w:rPr>
            </w:pPr>
            <w:r w:rsidRPr="00FE4166">
              <w:rPr>
                <w:rFonts w:ascii="Arial" w:eastAsia="Times New Roman" w:hAnsi="Arial" w:cs="Arial"/>
                <w:color w:val="000000" w:themeColor="text1"/>
                <w:sz w:val="16"/>
                <w:szCs w:val="16"/>
                <w:lang w:eastAsia="es-CO"/>
              </w:rPr>
              <w:t>De acuerdo con la información</w:t>
            </w:r>
            <w:r w:rsidR="00FE4166" w:rsidRPr="00FE4166">
              <w:rPr>
                <w:rFonts w:ascii="Arial" w:eastAsia="Times New Roman" w:hAnsi="Arial" w:cs="Arial"/>
                <w:color w:val="000000" w:themeColor="text1"/>
                <w:sz w:val="16"/>
                <w:szCs w:val="16"/>
                <w:lang w:eastAsia="es-CO"/>
              </w:rPr>
              <w:t xml:space="preserve"> suministrada, se evidenció que </w:t>
            </w:r>
            <w:r w:rsidR="00FE4166">
              <w:rPr>
                <w:rFonts w:ascii="Arial" w:eastAsia="Times New Roman" w:hAnsi="Arial" w:cs="Arial"/>
                <w:color w:val="000000" w:themeColor="text1"/>
                <w:sz w:val="16"/>
                <w:szCs w:val="16"/>
                <w:lang w:eastAsia="es-CO"/>
              </w:rPr>
              <w:t>el área social cuenta con la actividad “</w:t>
            </w:r>
            <w:r w:rsidR="00FE4166" w:rsidRPr="00FE4166">
              <w:rPr>
                <w:rFonts w:ascii="Arial" w:eastAsia="Times New Roman" w:hAnsi="Arial" w:cs="Arial"/>
                <w:color w:val="000000" w:themeColor="text1"/>
                <w:sz w:val="16"/>
                <w:szCs w:val="16"/>
                <w:lang w:eastAsia="es-CO"/>
              </w:rPr>
              <w:t>Realizar actividades de fortalecimiento en los cuales las comunidades aporten a la planeación y desarrollo de los proyectos</w:t>
            </w:r>
            <w:r w:rsidR="00FE4166">
              <w:rPr>
                <w:rFonts w:ascii="Arial" w:eastAsia="Times New Roman" w:hAnsi="Arial" w:cs="Arial"/>
                <w:color w:val="000000" w:themeColor="text1"/>
                <w:sz w:val="16"/>
                <w:szCs w:val="16"/>
                <w:lang w:eastAsia="es-CO"/>
              </w:rPr>
              <w:t>” en su plan operativo, la cual se encuentra asociada a la rendición de cuentas a la ciudadanía.</w:t>
            </w:r>
            <w:r w:rsidR="002F55FA">
              <w:rPr>
                <w:rFonts w:ascii="Arial" w:eastAsia="Times New Roman" w:hAnsi="Arial" w:cs="Arial"/>
                <w:color w:val="000000" w:themeColor="text1"/>
                <w:sz w:val="16"/>
                <w:szCs w:val="16"/>
                <w:lang w:eastAsia="es-CO"/>
              </w:rPr>
              <w:t xml:space="preserve"> Este plan se encuentra disponible en la página web de la Entidad.</w:t>
            </w:r>
          </w:p>
          <w:p w14:paraId="2B5E4D49" w14:textId="77777777" w:rsidR="003F63A0" w:rsidRDefault="003F63A0" w:rsidP="00FE4166">
            <w:pPr>
              <w:spacing w:after="0" w:line="240" w:lineRule="auto"/>
              <w:jc w:val="both"/>
              <w:rPr>
                <w:rFonts w:ascii="Arial" w:eastAsia="Times New Roman" w:hAnsi="Arial" w:cs="Arial"/>
                <w:color w:val="000000" w:themeColor="text1"/>
                <w:sz w:val="16"/>
                <w:szCs w:val="16"/>
                <w:lang w:eastAsia="es-CO"/>
              </w:rPr>
            </w:pPr>
          </w:p>
          <w:p w14:paraId="5BC7B4D2" w14:textId="250DAF6C" w:rsidR="003F63A0" w:rsidRPr="002F55FA" w:rsidRDefault="003F63A0" w:rsidP="00FE4166">
            <w:pPr>
              <w:spacing w:after="0" w:line="240" w:lineRule="auto"/>
              <w:jc w:val="both"/>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lastRenderedPageBreak/>
              <w:t xml:space="preserve">Por lo anterior, se concluye que se dio cumplimiento a esta actividad en un 100%, </w:t>
            </w:r>
            <w:r w:rsidR="00C84BE9">
              <w:rPr>
                <w:rFonts w:ascii="Arial" w:eastAsia="Times New Roman" w:hAnsi="Arial" w:cs="Arial"/>
                <w:sz w:val="16"/>
                <w:szCs w:val="16"/>
                <w:lang w:eastAsia="es-CO"/>
              </w:rPr>
              <w:t>dentro del término previsto,</w:t>
            </w:r>
            <w:r w:rsidR="003A26C7">
              <w:rPr>
                <w:rFonts w:ascii="Arial" w:eastAsia="Times New Roman" w:hAnsi="Arial" w:cs="Arial"/>
                <w:color w:val="000000" w:themeColor="text1"/>
                <w:sz w:val="16"/>
                <w:szCs w:val="16"/>
                <w:lang w:eastAsia="es-CO"/>
              </w:rPr>
              <w:t xml:space="preserve"> </w:t>
            </w:r>
            <w:r>
              <w:rPr>
                <w:rFonts w:ascii="Arial" w:eastAsia="Times New Roman" w:hAnsi="Arial" w:cs="Arial"/>
                <w:color w:val="000000" w:themeColor="text1"/>
                <w:sz w:val="16"/>
                <w:szCs w:val="16"/>
                <w:lang w:eastAsia="es-CO"/>
              </w:rPr>
              <w:t>teniendo en cuenta que el documento generado en cumplimiento de la actividad programada hace referencia al plan operativo.</w:t>
            </w:r>
          </w:p>
        </w:tc>
        <w:tc>
          <w:tcPr>
            <w:tcW w:w="2682" w:type="dxa"/>
            <w:shd w:val="clear" w:color="auto" w:fill="auto"/>
            <w:vAlign w:val="center"/>
          </w:tcPr>
          <w:p w14:paraId="1770CB30" w14:textId="77777777" w:rsidR="00F94076" w:rsidRPr="00F94076" w:rsidRDefault="0029785D" w:rsidP="001F4078">
            <w:pPr>
              <w:spacing w:after="0" w:line="240" w:lineRule="auto"/>
              <w:jc w:val="center"/>
              <w:rPr>
                <w:rFonts w:ascii="Arial" w:eastAsia="Times New Roman" w:hAnsi="Arial" w:cs="Arial"/>
                <w:color w:val="000000"/>
                <w:sz w:val="16"/>
                <w:szCs w:val="16"/>
                <w:lang w:eastAsia="es-CO"/>
              </w:rPr>
            </w:pPr>
            <w:hyperlink r:id="rId9" w:history="1">
              <w:r w:rsidR="003F63A0" w:rsidRPr="003F63A0">
                <w:rPr>
                  <w:rFonts w:ascii="Arial" w:hAnsi="Arial" w:cs="Arial"/>
                  <w:color w:val="000000"/>
                  <w:sz w:val="16"/>
                  <w:szCs w:val="16"/>
                  <w:lang w:eastAsia="es-CO"/>
                </w:rPr>
                <w:t>https://www.ani.gov.co/planes/plan-de-accion-ani-21716</w:t>
              </w:r>
            </w:hyperlink>
          </w:p>
        </w:tc>
      </w:tr>
      <w:tr w:rsidR="00F94076" w:rsidRPr="00F5205E" w14:paraId="6EC9B4FA" w14:textId="77777777" w:rsidTr="00163043">
        <w:trPr>
          <w:gridAfter w:val="1"/>
          <w:wAfter w:w="11" w:type="dxa"/>
          <w:trHeight w:val="1530"/>
        </w:trPr>
        <w:tc>
          <w:tcPr>
            <w:tcW w:w="1560" w:type="dxa"/>
            <w:shd w:val="clear" w:color="auto" w:fill="auto"/>
            <w:vAlign w:val="center"/>
          </w:tcPr>
          <w:p w14:paraId="06B32510" w14:textId="77777777" w:rsidR="00294B7B" w:rsidRPr="00163043" w:rsidRDefault="00294B7B" w:rsidP="00294B7B">
            <w:pPr>
              <w:spacing w:after="0" w:line="240" w:lineRule="auto"/>
              <w:jc w:val="both"/>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 xml:space="preserve">5. PLAN DE TRABAJO </w:t>
            </w:r>
            <w:proofErr w:type="spellStart"/>
            <w:r w:rsidRPr="00163043">
              <w:rPr>
                <w:rFonts w:ascii="Arial" w:eastAsia="Times New Roman" w:hAnsi="Arial" w:cs="Arial"/>
                <w:b/>
                <w:bCs/>
                <w:sz w:val="16"/>
                <w:szCs w:val="16"/>
                <w:lang w:eastAsia="es-CO"/>
              </w:rPr>
              <w:t>SUIT</w:t>
            </w:r>
            <w:proofErr w:type="spellEnd"/>
            <w:r w:rsidRPr="00163043">
              <w:rPr>
                <w:rFonts w:ascii="Arial" w:eastAsia="Times New Roman" w:hAnsi="Arial" w:cs="Arial"/>
                <w:b/>
                <w:bCs/>
                <w:sz w:val="16"/>
                <w:szCs w:val="16"/>
                <w:lang w:eastAsia="es-CO"/>
              </w:rPr>
              <w:t xml:space="preserve">  CONCEPTO VIABILIDAD TÉCNICA UBICACIÓN </w:t>
            </w:r>
            <w:proofErr w:type="spellStart"/>
            <w:r w:rsidRPr="00163043">
              <w:rPr>
                <w:rFonts w:ascii="Arial" w:eastAsia="Times New Roman" w:hAnsi="Arial" w:cs="Arial"/>
                <w:b/>
                <w:bCs/>
                <w:sz w:val="16"/>
                <w:szCs w:val="16"/>
                <w:lang w:eastAsia="es-CO"/>
              </w:rPr>
              <w:t>EDS</w:t>
            </w:r>
            <w:proofErr w:type="spellEnd"/>
            <w:r w:rsidRPr="00163043">
              <w:rPr>
                <w:rFonts w:ascii="Arial" w:eastAsia="Times New Roman" w:hAnsi="Arial" w:cs="Arial"/>
                <w:b/>
                <w:bCs/>
                <w:sz w:val="16"/>
                <w:szCs w:val="16"/>
                <w:lang w:eastAsia="es-CO"/>
              </w:rPr>
              <w:t xml:space="preserve"> EN VÍA NACIONAL CONCESIONADA 2018-2020</w:t>
            </w:r>
          </w:p>
          <w:p w14:paraId="21A19B39" w14:textId="77777777" w:rsidR="00294B7B" w:rsidRPr="00163043" w:rsidRDefault="00294B7B" w:rsidP="00294B7B">
            <w:pPr>
              <w:spacing w:after="0" w:line="240" w:lineRule="auto"/>
              <w:jc w:val="both"/>
              <w:rPr>
                <w:rFonts w:ascii="Arial" w:eastAsia="Times New Roman" w:hAnsi="Arial" w:cs="Arial"/>
                <w:b/>
                <w:bCs/>
                <w:sz w:val="16"/>
                <w:szCs w:val="16"/>
                <w:lang w:eastAsia="es-CO"/>
              </w:rPr>
            </w:pPr>
          </w:p>
          <w:p w14:paraId="4FCCAD54" w14:textId="77777777" w:rsidR="00F94076" w:rsidRPr="00F94076" w:rsidRDefault="00294B7B" w:rsidP="00294B7B">
            <w:pPr>
              <w:spacing w:after="0" w:line="240" w:lineRule="auto"/>
              <w:jc w:val="both"/>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Estado Simple Colombia Ágil</w:t>
            </w:r>
          </w:p>
        </w:tc>
        <w:tc>
          <w:tcPr>
            <w:tcW w:w="1984" w:type="dxa"/>
            <w:shd w:val="clear" w:color="auto" w:fill="auto"/>
            <w:vAlign w:val="center"/>
          </w:tcPr>
          <w:p w14:paraId="7A223E43" w14:textId="77777777" w:rsidR="00F94076" w:rsidRPr="00F94076"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 xml:space="preserve">Evaluación Tecnológica (Web </w:t>
            </w:r>
            <w:proofErr w:type="spellStart"/>
            <w:r w:rsidRPr="00294B7B">
              <w:rPr>
                <w:rFonts w:ascii="Arial" w:eastAsia="Times New Roman" w:hAnsi="Arial" w:cs="Arial"/>
                <w:sz w:val="16"/>
                <w:szCs w:val="16"/>
                <w:lang w:eastAsia="es-CO"/>
              </w:rPr>
              <w:t>service</w:t>
            </w:r>
            <w:proofErr w:type="spellEnd"/>
            <w:r w:rsidRPr="00294B7B">
              <w:rPr>
                <w:rFonts w:ascii="Arial" w:eastAsia="Times New Roman" w:hAnsi="Arial" w:cs="Arial"/>
                <w:sz w:val="16"/>
                <w:szCs w:val="16"/>
                <w:lang w:eastAsia="es-CO"/>
              </w:rPr>
              <w:t xml:space="preserve"> // correo electrónico)</w:t>
            </w:r>
          </w:p>
        </w:tc>
        <w:tc>
          <w:tcPr>
            <w:tcW w:w="1276" w:type="dxa"/>
            <w:shd w:val="clear" w:color="auto" w:fill="auto"/>
            <w:vAlign w:val="center"/>
          </w:tcPr>
          <w:p w14:paraId="0EBB8CE0" w14:textId="77777777" w:rsidR="00F94076" w:rsidRPr="00F94076"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 xml:space="preserve">Web </w:t>
            </w:r>
            <w:proofErr w:type="spellStart"/>
            <w:r w:rsidRPr="00294B7B">
              <w:rPr>
                <w:rFonts w:ascii="Arial" w:eastAsia="Times New Roman" w:hAnsi="Arial" w:cs="Arial"/>
                <w:sz w:val="16"/>
                <w:szCs w:val="16"/>
                <w:lang w:eastAsia="es-CO"/>
              </w:rPr>
              <w:t>service</w:t>
            </w:r>
            <w:proofErr w:type="spellEnd"/>
            <w:r w:rsidRPr="00294B7B">
              <w:rPr>
                <w:rFonts w:ascii="Arial" w:eastAsia="Times New Roman" w:hAnsi="Arial" w:cs="Arial"/>
                <w:sz w:val="16"/>
                <w:szCs w:val="16"/>
                <w:lang w:eastAsia="es-CO"/>
              </w:rPr>
              <w:t xml:space="preserve"> / correo electrónico</w:t>
            </w:r>
          </w:p>
        </w:tc>
        <w:tc>
          <w:tcPr>
            <w:tcW w:w="1276" w:type="dxa"/>
            <w:shd w:val="clear" w:color="auto" w:fill="auto"/>
            <w:vAlign w:val="center"/>
          </w:tcPr>
          <w:p w14:paraId="4C181CA8" w14:textId="77777777" w:rsidR="00F94076" w:rsidRPr="00F94076" w:rsidRDefault="00294B7B" w:rsidP="00F5205E">
            <w:pPr>
              <w:spacing w:after="0" w:line="240" w:lineRule="auto"/>
              <w:jc w:val="center"/>
              <w:rPr>
                <w:rFonts w:ascii="Arial" w:eastAsia="Times New Roman" w:hAnsi="Arial" w:cs="Arial"/>
                <w:sz w:val="16"/>
                <w:szCs w:val="16"/>
                <w:lang w:eastAsia="es-CO"/>
              </w:rPr>
            </w:pPr>
            <w:proofErr w:type="spellStart"/>
            <w:r w:rsidRPr="00294B7B">
              <w:rPr>
                <w:rFonts w:ascii="Arial" w:eastAsia="Times New Roman" w:hAnsi="Arial" w:cs="Arial"/>
                <w:sz w:val="16"/>
                <w:szCs w:val="16"/>
                <w:lang w:eastAsia="es-CO"/>
              </w:rPr>
              <w:t>ANI</w:t>
            </w:r>
            <w:proofErr w:type="spellEnd"/>
            <w:r w:rsidRPr="00294B7B">
              <w:rPr>
                <w:rFonts w:ascii="Arial" w:eastAsia="Times New Roman" w:hAnsi="Arial" w:cs="Arial"/>
                <w:sz w:val="16"/>
                <w:szCs w:val="16"/>
                <w:lang w:eastAsia="es-CO"/>
              </w:rPr>
              <w:t xml:space="preserve">- </w:t>
            </w:r>
            <w:proofErr w:type="spellStart"/>
            <w:r w:rsidRPr="00294B7B">
              <w:rPr>
                <w:rFonts w:ascii="Arial" w:eastAsia="Times New Roman" w:hAnsi="Arial" w:cs="Arial"/>
                <w:sz w:val="16"/>
                <w:szCs w:val="16"/>
                <w:lang w:eastAsia="es-CO"/>
              </w:rPr>
              <w:t>MINMINAS</w:t>
            </w:r>
            <w:proofErr w:type="spellEnd"/>
          </w:p>
        </w:tc>
        <w:tc>
          <w:tcPr>
            <w:tcW w:w="1134" w:type="dxa"/>
            <w:shd w:val="clear" w:color="auto" w:fill="auto"/>
            <w:vAlign w:val="center"/>
          </w:tcPr>
          <w:p w14:paraId="5410241C" w14:textId="77777777" w:rsidR="00294B7B" w:rsidRPr="00294B7B" w:rsidRDefault="00294B7B" w:rsidP="00294B7B">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 xml:space="preserve">Febrero 2018 </w:t>
            </w:r>
          </w:p>
          <w:p w14:paraId="0A46202A" w14:textId="77777777" w:rsidR="00F94076" w:rsidRPr="00F94076" w:rsidRDefault="00294B7B" w:rsidP="00294B7B">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Septiembre 2018</w:t>
            </w:r>
          </w:p>
        </w:tc>
        <w:tc>
          <w:tcPr>
            <w:tcW w:w="2693" w:type="dxa"/>
            <w:shd w:val="clear" w:color="auto" w:fill="auto"/>
            <w:vAlign w:val="center"/>
          </w:tcPr>
          <w:p w14:paraId="3F4CA481" w14:textId="77777777" w:rsidR="00F94076" w:rsidRPr="00F94076" w:rsidRDefault="00492A42" w:rsidP="00492A4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Acta de reunión con el ministerio de minas, </w:t>
            </w:r>
            <w:proofErr w:type="spellStart"/>
            <w:r>
              <w:rPr>
                <w:rFonts w:ascii="Arial" w:eastAsia="Times New Roman" w:hAnsi="Arial" w:cs="Arial"/>
                <w:sz w:val="16"/>
                <w:szCs w:val="16"/>
                <w:lang w:eastAsia="es-CO"/>
              </w:rPr>
              <w:t>Invias</w:t>
            </w:r>
            <w:proofErr w:type="spellEnd"/>
            <w:r>
              <w:rPr>
                <w:rFonts w:ascii="Arial" w:eastAsia="Times New Roman" w:hAnsi="Arial" w:cs="Arial"/>
                <w:sz w:val="16"/>
                <w:szCs w:val="16"/>
                <w:lang w:eastAsia="es-CO"/>
              </w:rPr>
              <w:t xml:space="preserve"> y la </w:t>
            </w:r>
            <w:proofErr w:type="spellStart"/>
            <w:r>
              <w:rPr>
                <w:rFonts w:ascii="Arial" w:eastAsia="Times New Roman" w:hAnsi="Arial" w:cs="Arial"/>
                <w:sz w:val="16"/>
                <w:szCs w:val="16"/>
                <w:lang w:eastAsia="es-CO"/>
              </w:rPr>
              <w:t>ANI</w:t>
            </w:r>
            <w:proofErr w:type="spellEnd"/>
            <w:r>
              <w:rPr>
                <w:rFonts w:ascii="Arial" w:eastAsia="Times New Roman" w:hAnsi="Arial" w:cs="Arial"/>
                <w:sz w:val="16"/>
                <w:szCs w:val="16"/>
                <w:lang w:eastAsia="es-CO"/>
              </w:rPr>
              <w:t xml:space="preserve"> del 22 de febrero de 2019.</w:t>
            </w:r>
          </w:p>
        </w:tc>
        <w:tc>
          <w:tcPr>
            <w:tcW w:w="850" w:type="dxa"/>
            <w:shd w:val="clear" w:color="auto" w:fill="FF9999"/>
            <w:noWrap/>
            <w:vAlign w:val="center"/>
          </w:tcPr>
          <w:p w14:paraId="7A4FBA02" w14:textId="77777777" w:rsidR="00F94076" w:rsidRPr="00F5205E" w:rsidRDefault="006B1D59" w:rsidP="00F5205E">
            <w:pPr>
              <w:spacing w:after="0" w:line="240" w:lineRule="auto"/>
              <w:jc w:val="center"/>
              <w:rPr>
                <w:rFonts w:ascii="Arial" w:eastAsia="Times New Roman" w:hAnsi="Arial" w:cs="Arial"/>
                <w:color w:val="006100"/>
                <w:sz w:val="16"/>
                <w:szCs w:val="16"/>
                <w:lang w:eastAsia="es-CO"/>
              </w:rPr>
            </w:pPr>
            <w:r w:rsidRPr="006B1D59">
              <w:rPr>
                <w:rFonts w:ascii="Arial" w:eastAsia="Times New Roman" w:hAnsi="Arial" w:cs="Arial"/>
                <w:b/>
                <w:color w:val="9E0000"/>
                <w:sz w:val="16"/>
                <w:szCs w:val="16"/>
                <w:lang w:eastAsia="es-CO"/>
              </w:rPr>
              <w:t>0%</w:t>
            </w:r>
          </w:p>
        </w:tc>
        <w:tc>
          <w:tcPr>
            <w:tcW w:w="4253" w:type="dxa"/>
            <w:shd w:val="clear" w:color="auto" w:fill="auto"/>
            <w:vAlign w:val="center"/>
          </w:tcPr>
          <w:p w14:paraId="5F9FD410" w14:textId="77777777" w:rsidR="00AD1461" w:rsidRDefault="006B1D59" w:rsidP="00AB29BC">
            <w:pPr>
              <w:spacing w:after="0" w:line="240" w:lineRule="auto"/>
              <w:jc w:val="both"/>
              <w:rPr>
                <w:rFonts w:ascii="Arial" w:eastAsia="Times New Roman" w:hAnsi="Arial" w:cs="Arial"/>
                <w:color w:val="000000" w:themeColor="text1"/>
                <w:sz w:val="16"/>
                <w:szCs w:val="16"/>
                <w:lang w:eastAsia="es-CO"/>
              </w:rPr>
            </w:pPr>
            <w:r w:rsidRPr="00DB76E3">
              <w:rPr>
                <w:rFonts w:ascii="Arial" w:eastAsia="Times New Roman" w:hAnsi="Arial" w:cs="Arial"/>
                <w:color w:val="000000" w:themeColor="text1"/>
                <w:sz w:val="16"/>
                <w:szCs w:val="16"/>
                <w:lang w:eastAsia="es-CO"/>
              </w:rPr>
              <w:t xml:space="preserve">De acuerdo con el seguimiento registrado por la Entidad y observando la conclusión en el acta de reunión sostenida con </w:t>
            </w:r>
            <w:proofErr w:type="spellStart"/>
            <w:r w:rsidRPr="00DB76E3">
              <w:rPr>
                <w:rFonts w:ascii="Arial" w:eastAsia="Times New Roman" w:hAnsi="Arial" w:cs="Arial"/>
                <w:color w:val="000000" w:themeColor="text1"/>
                <w:sz w:val="16"/>
                <w:szCs w:val="16"/>
                <w:lang w:eastAsia="es-CO"/>
              </w:rPr>
              <w:t>Minminas</w:t>
            </w:r>
            <w:proofErr w:type="spellEnd"/>
            <w:r w:rsidRPr="00DB76E3">
              <w:rPr>
                <w:rFonts w:ascii="Arial" w:eastAsia="Times New Roman" w:hAnsi="Arial" w:cs="Arial"/>
                <w:color w:val="000000" w:themeColor="text1"/>
                <w:sz w:val="16"/>
                <w:szCs w:val="16"/>
                <w:lang w:eastAsia="es-CO"/>
              </w:rPr>
              <w:t xml:space="preserve">, se concluye que esta actividad </w:t>
            </w:r>
            <w:r w:rsidR="00AD1461">
              <w:rPr>
                <w:rFonts w:ascii="Arial" w:eastAsia="Times New Roman" w:hAnsi="Arial" w:cs="Arial"/>
                <w:color w:val="000000" w:themeColor="text1"/>
                <w:sz w:val="16"/>
                <w:szCs w:val="16"/>
                <w:lang w:eastAsia="es-CO"/>
              </w:rPr>
              <w:t xml:space="preserve">no ha presentado avances con respecto al cumplimiento de la meta estipulada en este plan. Sin embargo, la Entidad ha venido gestionando reuniones con </w:t>
            </w:r>
            <w:proofErr w:type="spellStart"/>
            <w:r w:rsidR="00AD1461">
              <w:rPr>
                <w:rFonts w:ascii="Arial" w:eastAsia="Times New Roman" w:hAnsi="Arial" w:cs="Arial"/>
                <w:color w:val="000000" w:themeColor="text1"/>
                <w:sz w:val="16"/>
                <w:szCs w:val="16"/>
                <w:lang w:eastAsia="es-CO"/>
              </w:rPr>
              <w:t>Invias</w:t>
            </w:r>
            <w:proofErr w:type="spellEnd"/>
            <w:r w:rsidR="00AD1461">
              <w:rPr>
                <w:rFonts w:ascii="Arial" w:eastAsia="Times New Roman" w:hAnsi="Arial" w:cs="Arial"/>
                <w:color w:val="000000" w:themeColor="text1"/>
                <w:sz w:val="16"/>
                <w:szCs w:val="16"/>
                <w:lang w:eastAsia="es-CO"/>
              </w:rPr>
              <w:t xml:space="preserve"> y el Ministerio de Minas, sin obtener respuestas positivas frente a esta actividad.</w:t>
            </w:r>
          </w:p>
          <w:p w14:paraId="38FCB87D" w14:textId="77777777" w:rsidR="002F0E8A" w:rsidRDefault="002F0E8A" w:rsidP="00AB29BC">
            <w:pPr>
              <w:spacing w:after="0" w:line="240" w:lineRule="auto"/>
              <w:jc w:val="both"/>
              <w:rPr>
                <w:rFonts w:ascii="Arial" w:eastAsia="Times New Roman" w:hAnsi="Arial" w:cs="Arial"/>
                <w:color w:val="000000" w:themeColor="text1"/>
                <w:sz w:val="16"/>
                <w:szCs w:val="16"/>
                <w:lang w:eastAsia="es-CO"/>
              </w:rPr>
            </w:pPr>
          </w:p>
          <w:p w14:paraId="523E7378" w14:textId="0314E90E" w:rsidR="002F0E8A" w:rsidRDefault="002F0E8A" w:rsidP="00AB29BC">
            <w:pPr>
              <w:spacing w:after="0" w:line="240" w:lineRule="auto"/>
              <w:jc w:val="both"/>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t xml:space="preserve">Es importante precisar, que esta actividad hace parte del plan de trabajo registrado en el </w:t>
            </w:r>
            <w:proofErr w:type="spellStart"/>
            <w:r>
              <w:rPr>
                <w:rFonts w:ascii="Arial" w:eastAsia="Times New Roman" w:hAnsi="Arial" w:cs="Arial"/>
                <w:color w:val="000000" w:themeColor="text1"/>
                <w:sz w:val="16"/>
                <w:szCs w:val="16"/>
                <w:lang w:eastAsia="es-CO"/>
              </w:rPr>
              <w:t>SUIT</w:t>
            </w:r>
            <w:proofErr w:type="spellEnd"/>
            <w:r>
              <w:rPr>
                <w:rFonts w:ascii="Arial" w:eastAsia="Times New Roman" w:hAnsi="Arial" w:cs="Arial"/>
                <w:color w:val="000000" w:themeColor="text1"/>
                <w:sz w:val="16"/>
                <w:szCs w:val="16"/>
                <w:lang w:eastAsia="es-CO"/>
              </w:rPr>
              <w:t xml:space="preserve"> y por esta razón las fechas de cumplimiento no se han podido ajustar.</w:t>
            </w:r>
          </w:p>
          <w:p w14:paraId="1197550A" w14:textId="77777777" w:rsidR="00AD1461" w:rsidRDefault="00AD1461" w:rsidP="00AB29BC">
            <w:pPr>
              <w:spacing w:after="0" w:line="240" w:lineRule="auto"/>
              <w:jc w:val="both"/>
              <w:rPr>
                <w:rFonts w:ascii="Arial" w:eastAsia="Times New Roman" w:hAnsi="Arial" w:cs="Arial"/>
                <w:color w:val="000000" w:themeColor="text1"/>
                <w:sz w:val="16"/>
                <w:szCs w:val="16"/>
                <w:lang w:eastAsia="es-CO"/>
              </w:rPr>
            </w:pPr>
          </w:p>
          <w:p w14:paraId="75A61155" w14:textId="101BCABB" w:rsidR="00DB76E3" w:rsidRPr="00F5205E" w:rsidRDefault="00AD1461" w:rsidP="00AD1461">
            <w:pPr>
              <w:spacing w:after="0" w:line="240" w:lineRule="auto"/>
              <w:jc w:val="both"/>
              <w:rPr>
                <w:rFonts w:ascii="Arial" w:eastAsia="Times New Roman" w:hAnsi="Arial" w:cs="Arial"/>
                <w:sz w:val="16"/>
                <w:szCs w:val="16"/>
                <w:lang w:eastAsia="es-CO"/>
              </w:rPr>
            </w:pPr>
            <w:r>
              <w:rPr>
                <w:rFonts w:ascii="Arial" w:eastAsia="Times New Roman" w:hAnsi="Arial" w:cs="Arial"/>
                <w:color w:val="000000" w:themeColor="text1"/>
                <w:sz w:val="16"/>
                <w:szCs w:val="16"/>
                <w:lang w:eastAsia="es-CO"/>
              </w:rPr>
              <w:t xml:space="preserve">Por lo anterior, esta actividad </w:t>
            </w:r>
            <w:r w:rsidR="006B1D59" w:rsidRPr="00DB76E3">
              <w:rPr>
                <w:rFonts w:ascii="Arial" w:eastAsia="Times New Roman" w:hAnsi="Arial" w:cs="Arial"/>
                <w:color w:val="000000" w:themeColor="text1"/>
                <w:sz w:val="16"/>
                <w:szCs w:val="16"/>
                <w:lang w:eastAsia="es-CO"/>
              </w:rPr>
              <w:t>conserva el</w:t>
            </w:r>
            <w:r>
              <w:rPr>
                <w:rFonts w:ascii="Arial" w:eastAsia="Times New Roman" w:hAnsi="Arial" w:cs="Arial"/>
                <w:color w:val="000000" w:themeColor="text1"/>
                <w:sz w:val="16"/>
                <w:szCs w:val="16"/>
                <w:lang w:eastAsia="es-CO"/>
              </w:rPr>
              <w:t xml:space="preserve"> 0% de su cumplimiento</w:t>
            </w:r>
            <w:r w:rsidR="003A26C7">
              <w:rPr>
                <w:rFonts w:ascii="Arial" w:eastAsia="Times New Roman" w:hAnsi="Arial" w:cs="Arial"/>
                <w:color w:val="000000" w:themeColor="text1"/>
                <w:sz w:val="16"/>
                <w:szCs w:val="16"/>
                <w:lang w:eastAsia="es-CO"/>
              </w:rPr>
              <w:t>;</w:t>
            </w:r>
            <w:r w:rsidR="00C84BE9">
              <w:rPr>
                <w:rFonts w:ascii="Arial" w:eastAsia="Times New Roman" w:hAnsi="Arial" w:cs="Arial"/>
                <w:color w:val="000000" w:themeColor="text1"/>
                <w:sz w:val="16"/>
                <w:szCs w:val="16"/>
                <w:lang w:eastAsia="es-CO"/>
              </w:rPr>
              <w:t xml:space="preserve"> </w:t>
            </w:r>
            <w:r w:rsidR="00C84BE9" w:rsidRPr="00ED208D">
              <w:rPr>
                <w:rFonts w:ascii="Arial" w:eastAsia="Times New Roman" w:hAnsi="Arial" w:cs="Arial"/>
                <w:color w:val="000000" w:themeColor="text1"/>
                <w:sz w:val="16"/>
                <w:szCs w:val="16"/>
                <w:lang w:eastAsia="es-CO"/>
              </w:rPr>
              <w:t>sin</w:t>
            </w:r>
            <w:r w:rsidR="00C84BE9">
              <w:rPr>
                <w:rFonts w:ascii="Arial" w:eastAsia="Times New Roman" w:hAnsi="Arial" w:cs="Arial"/>
                <w:color w:val="000000" w:themeColor="text1"/>
                <w:sz w:val="16"/>
                <w:szCs w:val="16"/>
                <w:lang w:eastAsia="es-CO"/>
              </w:rPr>
              <w:t xml:space="preserve"> </w:t>
            </w:r>
            <w:r w:rsidR="00C84BE9" w:rsidRPr="00ED208D">
              <w:rPr>
                <w:rFonts w:ascii="Arial" w:eastAsia="Times New Roman" w:hAnsi="Arial" w:cs="Arial"/>
                <w:color w:val="000000" w:themeColor="text1"/>
                <w:sz w:val="16"/>
                <w:szCs w:val="16"/>
                <w:lang w:eastAsia="es-CO"/>
              </w:rPr>
              <w:t>embargo a la fecha de corte de este informe, cuenta con un mes para su cumplimiento.</w:t>
            </w:r>
            <w:r w:rsidR="003A26C7">
              <w:rPr>
                <w:rFonts w:ascii="Arial" w:eastAsia="Times New Roman" w:hAnsi="Arial" w:cs="Arial"/>
                <w:color w:val="000000" w:themeColor="text1"/>
                <w:sz w:val="16"/>
                <w:szCs w:val="16"/>
                <w:lang w:eastAsia="es-CO"/>
              </w:rPr>
              <w:t xml:space="preserve"> </w:t>
            </w:r>
          </w:p>
        </w:tc>
        <w:tc>
          <w:tcPr>
            <w:tcW w:w="2682" w:type="dxa"/>
            <w:shd w:val="clear" w:color="auto" w:fill="auto"/>
            <w:vAlign w:val="center"/>
          </w:tcPr>
          <w:p w14:paraId="7EF3ECA0" w14:textId="77777777" w:rsidR="00F94076" w:rsidRDefault="00F94076" w:rsidP="00F5205E">
            <w:pPr>
              <w:spacing w:after="0" w:line="240" w:lineRule="auto"/>
              <w:jc w:val="center"/>
              <w:rPr>
                <w:rFonts w:ascii="Arial" w:eastAsia="Times New Roman" w:hAnsi="Arial" w:cs="Arial"/>
                <w:color w:val="000000"/>
                <w:sz w:val="16"/>
                <w:szCs w:val="16"/>
                <w:lang w:eastAsia="es-CO"/>
              </w:rPr>
            </w:pPr>
          </w:p>
        </w:tc>
      </w:tr>
      <w:tr w:rsidR="00076568" w:rsidRPr="00F5205E" w14:paraId="471523FC" w14:textId="77777777" w:rsidTr="00AD1461">
        <w:trPr>
          <w:gridAfter w:val="1"/>
          <w:wAfter w:w="11" w:type="dxa"/>
          <w:trHeight w:val="1100"/>
        </w:trPr>
        <w:tc>
          <w:tcPr>
            <w:tcW w:w="1560" w:type="dxa"/>
            <w:shd w:val="clear" w:color="auto" w:fill="auto"/>
            <w:vAlign w:val="center"/>
          </w:tcPr>
          <w:p w14:paraId="4B30C897" w14:textId="77777777" w:rsidR="00294B7B" w:rsidRPr="00163043" w:rsidRDefault="00294B7B" w:rsidP="00294B7B">
            <w:pPr>
              <w:spacing w:after="0" w:line="240" w:lineRule="auto"/>
              <w:jc w:val="both"/>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 xml:space="preserve">5. PLAN DE TRABAJO </w:t>
            </w:r>
            <w:proofErr w:type="spellStart"/>
            <w:r w:rsidRPr="00163043">
              <w:rPr>
                <w:rFonts w:ascii="Arial" w:eastAsia="Times New Roman" w:hAnsi="Arial" w:cs="Arial"/>
                <w:b/>
                <w:bCs/>
                <w:sz w:val="16"/>
                <w:szCs w:val="16"/>
                <w:lang w:eastAsia="es-CO"/>
              </w:rPr>
              <w:t>SUIT</w:t>
            </w:r>
            <w:proofErr w:type="spellEnd"/>
            <w:r w:rsidRPr="00163043">
              <w:rPr>
                <w:rFonts w:ascii="Arial" w:eastAsia="Times New Roman" w:hAnsi="Arial" w:cs="Arial"/>
                <w:b/>
                <w:bCs/>
                <w:sz w:val="16"/>
                <w:szCs w:val="16"/>
                <w:lang w:eastAsia="es-CO"/>
              </w:rPr>
              <w:t xml:space="preserve">  CONCEPTO VIABILIDAD TÉCNICA UBICACIÓN </w:t>
            </w:r>
            <w:proofErr w:type="spellStart"/>
            <w:r w:rsidRPr="00163043">
              <w:rPr>
                <w:rFonts w:ascii="Arial" w:eastAsia="Times New Roman" w:hAnsi="Arial" w:cs="Arial"/>
                <w:b/>
                <w:bCs/>
                <w:sz w:val="16"/>
                <w:szCs w:val="16"/>
                <w:lang w:eastAsia="es-CO"/>
              </w:rPr>
              <w:t>EDS</w:t>
            </w:r>
            <w:proofErr w:type="spellEnd"/>
            <w:r w:rsidRPr="00163043">
              <w:rPr>
                <w:rFonts w:ascii="Arial" w:eastAsia="Times New Roman" w:hAnsi="Arial" w:cs="Arial"/>
                <w:b/>
                <w:bCs/>
                <w:sz w:val="16"/>
                <w:szCs w:val="16"/>
                <w:lang w:eastAsia="es-CO"/>
              </w:rPr>
              <w:t xml:space="preserve"> EN VÍA NACIONAL CONCESIONADA 2018-2020</w:t>
            </w:r>
          </w:p>
          <w:p w14:paraId="298C26BE" w14:textId="77777777" w:rsidR="00294B7B" w:rsidRPr="00163043" w:rsidRDefault="00294B7B" w:rsidP="00294B7B">
            <w:pPr>
              <w:spacing w:after="0" w:line="240" w:lineRule="auto"/>
              <w:jc w:val="both"/>
              <w:rPr>
                <w:rFonts w:ascii="Arial" w:eastAsia="Times New Roman" w:hAnsi="Arial" w:cs="Arial"/>
                <w:b/>
                <w:bCs/>
                <w:sz w:val="16"/>
                <w:szCs w:val="16"/>
                <w:lang w:eastAsia="es-CO"/>
              </w:rPr>
            </w:pPr>
          </w:p>
          <w:p w14:paraId="00B7115B" w14:textId="77777777" w:rsidR="00163043" w:rsidRPr="00076568" w:rsidRDefault="00294B7B" w:rsidP="00294B7B">
            <w:pPr>
              <w:spacing w:after="0" w:line="240" w:lineRule="auto"/>
              <w:jc w:val="both"/>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Estado Simple Colombia Ágil</w:t>
            </w:r>
            <w:r w:rsidR="00163043" w:rsidRPr="00076568">
              <w:rPr>
                <w:rFonts w:ascii="Arial" w:eastAsia="Times New Roman" w:hAnsi="Arial" w:cs="Arial"/>
                <w:b/>
                <w:bCs/>
                <w:sz w:val="16"/>
                <w:szCs w:val="16"/>
                <w:lang w:eastAsia="es-CO"/>
              </w:rPr>
              <w:t xml:space="preserve"> </w:t>
            </w:r>
          </w:p>
          <w:p w14:paraId="0A218ABB" w14:textId="77777777" w:rsidR="00076568" w:rsidRPr="00076568" w:rsidRDefault="00076568" w:rsidP="00163043">
            <w:pPr>
              <w:spacing w:after="0" w:line="240" w:lineRule="auto"/>
              <w:jc w:val="both"/>
              <w:rPr>
                <w:rFonts w:ascii="Arial" w:eastAsia="Times New Roman" w:hAnsi="Arial" w:cs="Arial"/>
                <w:b/>
                <w:bCs/>
                <w:sz w:val="16"/>
                <w:szCs w:val="16"/>
                <w:lang w:eastAsia="es-CO"/>
              </w:rPr>
            </w:pPr>
          </w:p>
        </w:tc>
        <w:tc>
          <w:tcPr>
            <w:tcW w:w="1984" w:type="dxa"/>
            <w:shd w:val="clear" w:color="auto" w:fill="auto"/>
            <w:vAlign w:val="center"/>
          </w:tcPr>
          <w:p w14:paraId="43D3E407" w14:textId="77777777" w:rsidR="00076568" w:rsidRPr="00076568"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Elaboración Plan de trabajo directiva 07 de 2019 "FACULTADES EXTRAORDINARIAS PARA SIMPLIFICAR, SUPRIMIR O REFORMAR TRÁMITES, PROCESOS Y PROCEDIMIENTOS INNECESARIOS EN LA ADMINISTRACIÓN PÚBLICA".</w:t>
            </w:r>
          </w:p>
        </w:tc>
        <w:tc>
          <w:tcPr>
            <w:tcW w:w="1276" w:type="dxa"/>
            <w:shd w:val="clear" w:color="auto" w:fill="auto"/>
            <w:vAlign w:val="center"/>
          </w:tcPr>
          <w:p w14:paraId="32DFB972" w14:textId="77777777" w:rsidR="00076568" w:rsidRPr="00076568"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 xml:space="preserve">Archivo </w:t>
            </w:r>
            <w:proofErr w:type="spellStart"/>
            <w:r w:rsidRPr="00294B7B">
              <w:rPr>
                <w:rFonts w:ascii="Arial" w:eastAsia="Times New Roman" w:hAnsi="Arial" w:cs="Arial"/>
                <w:sz w:val="16"/>
                <w:szCs w:val="16"/>
                <w:lang w:eastAsia="es-CO"/>
              </w:rPr>
              <w:t>excel</w:t>
            </w:r>
            <w:proofErr w:type="spellEnd"/>
          </w:p>
        </w:tc>
        <w:tc>
          <w:tcPr>
            <w:tcW w:w="1276" w:type="dxa"/>
            <w:shd w:val="clear" w:color="auto" w:fill="auto"/>
            <w:vAlign w:val="center"/>
          </w:tcPr>
          <w:p w14:paraId="4BDA24ED" w14:textId="77777777" w:rsidR="00076568" w:rsidRPr="00076568" w:rsidRDefault="00294B7B" w:rsidP="00F5205E">
            <w:pPr>
              <w:spacing w:after="0" w:line="240" w:lineRule="auto"/>
              <w:jc w:val="center"/>
              <w:rPr>
                <w:rFonts w:ascii="Arial" w:eastAsia="Times New Roman" w:hAnsi="Arial" w:cs="Arial"/>
                <w:sz w:val="16"/>
                <w:szCs w:val="16"/>
                <w:lang w:eastAsia="es-CO"/>
              </w:rPr>
            </w:pPr>
            <w:proofErr w:type="spellStart"/>
            <w:r>
              <w:rPr>
                <w:rFonts w:ascii="Arial" w:eastAsia="Times New Roman" w:hAnsi="Arial" w:cs="Arial"/>
                <w:sz w:val="16"/>
                <w:szCs w:val="16"/>
                <w:lang w:eastAsia="es-CO"/>
              </w:rPr>
              <w:t>ANI</w:t>
            </w:r>
            <w:proofErr w:type="spellEnd"/>
          </w:p>
        </w:tc>
        <w:tc>
          <w:tcPr>
            <w:tcW w:w="1134" w:type="dxa"/>
            <w:shd w:val="clear" w:color="auto" w:fill="auto"/>
            <w:vAlign w:val="center"/>
          </w:tcPr>
          <w:p w14:paraId="0AC78220" w14:textId="77777777" w:rsidR="00076568" w:rsidRPr="00076568" w:rsidRDefault="00294B7B" w:rsidP="00076568">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Julio de 2019</w:t>
            </w:r>
          </w:p>
        </w:tc>
        <w:tc>
          <w:tcPr>
            <w:tcW w:w="2693" w:type="dxa"/>
            <w:shd w:val="clear" w:color="auto" w:fill="auto"/>
            <w:vAlign w:val="center"/>
          </w:tcPr>
          <w:p w14:paraId="22D7B9ED" w14:textId="77777777" w:rsidR="00076568" w:rsidRPr="00F94076" w:rsidRDefault="00D56402" w:rsidP="00F9407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elaboró plan de trabajo para dar cumplimiento a la directiva 07 de 2019.</w:t>
            </w:r>
          </w:p>
        </w:tc>
        <w:tc>
          <w:tcPr>
            <w:tcW w:w="850" w:type="dxa"/>
            <w:shd w:val="clear" w:color="auto" w:fill="C5E0B3" w:themeFill="accent6" w:themeFillTint="66"/>
            <w:noWrap/>
            <w:vAlign w:val="center"/>
          </w:tcPr>
          <w:p w14:paraId="49048AB2" w14:textId="77777777" w:rsidR="00076568" w:rsidRPr="00F5205E" w:rsidRDefault="00AD1461"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100%</w:t>
            </w:r>
          </w:p>
        </w:tc>
        <w:tc>
          <w:tcPr>
            <w:tcW w:w="4253" w:type="dxa"/>
            <w:shd w:val="clear" w:color="auto" w:fill="auto"/>
            <w:vAlign w:val="center"/>
          </w:tcPr>
          <w:p w14:paraId="4E49A116" w14:textId="4A3744CD" w:rsidR="009F5E82" w:rsidRPr="00F5205E" w:rsidRDefault="009F5E82" w:rsidP="009F5E82">
            <w:pPr>
              <w:spacing w:after="0" w:line="240" w:lineRule="auto"/>
              <w:jc w:val="both"/>
              <w:rPr>
                <w:rFonts w:ascii="Arial" w:eastAsia="Times New Roman" w:hAnsi="Arial" w:cs="Arial"/>
                <w:sz w:val="16"/>
                <w:szCs w:val="16"/>
                <w:lang w:eastAsia="es-CO"/>
              </w:rPr>
            </w:pPr>
            <w:r w:rsidRPr="00AB29BC">
              <w:rPr>
                <w:rFonts w:ascii="Arial" w:eastAsia="Times New Roman" w:hAnsi="Arial" w:cs="Arial"/>
                <w:sz w:val="16"/>
                <w:szCs w:val="16"/>
                <w:lang w:eastAsia="es-CO"/>
              </w:rPr>
              <w:t xml:space="preserve">De acuerdo con el soporte entregado por el responsable, se evidenció el cumplimiento de esta actividad </w:t>
            </w:r>
            <w:r>
              <w:rPr>
                <w:rFonts w:ascii="Arial" w:eastAsia="Times New Roman" w:hAnsi="Arial" w:cs="Arial"/>
                <w:sz w:val="16"/>
                <w:szCs w:val="16"/>
                <w:lang w:eastAsia="es-CO"/>
              </w:rPr>
              <w:t>en un 100%</w:t>
            </w:r>
            <w:r w:rsidR="003A26C7">
              <w:rPr>
                <w:rFonts w:ascii="Arial" w:eastAsia="Times New Roman" w:hAnsi="Arial" w:cs="Arial"/>
                <w:sz w:val="16"/>
                <w:szCs w:val="16"/>
                <w:lang w:eastAsia="es-CO"/>
              </w:rPr>
              <w:t>,</w:t>
            </w:r>
            <w:r w:rsidR="00C84BE9">
              <w:rPr>
                <w:rFonts w:ascii="Arial" w:eastAsia="Times New Roman" w:hAnsi="Arial" w:cs="Arial"/>
                <w:sz w:val="16"/>
                <w:szCs w:val="16"/>
                <w:lang w:eastAsia="es-CO"/>
              </w:rPr>
              <w:t xml:space="preserve"> dentro del término previsto.</w:t>
            </w:r>
          </w:p>
        </w:tc>
        <w:tc>
          <w:tcPr>
            <w:tcW w:w="2682" w:type="dxa"/>
            <w:shd w:val="clear" w:color="auto" w:fill="auto"/>
            <w:vAlign w:val="center"/>
          </w:tcPr>
          <w:p w14:paraId="79B59B56" w14:textId="77777777" w:rsidR="00076568" w:rsidRDefault="009F5E82" w:rsidP="00F5205E">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Correo electrónico con la presentación del plan de trabajo diseñado en </w:t>
            </w:r>
            <w:proofErr w:type="spellStart"/>
            <w:r>
              <w:rPr>
                <w:rFonts w:ascii="Arial" w:eastAsia="Times New Roman" w:hAnsi="Arial" w:cs="Arial"/>
                <w:color w:val="000000"/>
                <w:sz w:val="16"/>
                <w:szCs w:val="16"/>
                <w:lang w:eastAsia="es-CO"/>
              </w:rPr>
              <w:t>excel</w:t>
            </w:r>
            <w:proofErr w:type="spellEnd"/>
            <w:r>
              <w:rPr>
                <w:rFonts w:ascii="Arial" w:eastAsia="Times New Roman" w:hAnsi="Arial" w:cs="Arial"/>
                <w:color w:val="000000"/>
                <w:sz w:val="16"/>
                <w:szCs w:val="16"/>
                <w:lang w:eastAsia="es-CO"/>
              </w:rPr>
              <w:t>.</w:t>
            </w:r>
          </w:p>
        </w:tc>
      </w:tr>
      <w:tr w:rsidR="00076568" w:rsidRPr="00F5205E" w14:paraId="3E2F56BD" w14:textId="77777777" w:rsidTr="009F5E82">
        <w:trPr>
          <w:gridAfter w:val="1"/>
          <w:wAfter w:w="11" w:type="dxa"/>
          <w:trHeight w:val="1530"/>
        </w:trPr>
        <w:tc>
          <w:tcPr>
            <w:tcW w:w="1560" w:type="dxa"/>
            <w:shd w:val="clear" w:color="auto" w:fill="auto"/>
            <w:vAlign w:val="center"/>
          </w:tcPr>
          <w:p w14:paraId="11124A33" w14:textId="77777777" w:rsidR="00294B7B" w:rsidRPr="00163043" w:rsidRDefault="00294B7B" w:rsidP="00294B7B">
            <w:pPr>
              <w:spacing w:after="0" w:line="240" w:lineRule="auto"/>
              <w:jc w:val="both"/>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 xml:space="preserve">5. PLAN DE TRABAJO </w:t>
            </w:r>
            <w:proofErr w:type="spellStart"/>
            <w:r w:rsidRPr="00163043">
              <w:rPr>
                <w:rFonts w:ascii="Arial" w:eastAsia="Times New Roman" w:hAnsi="Arial" w:cs="Arial"/>
                <w:b/>
                <w:bCs/>
                <w:sz w:val="16"/>
                <w:szCs w:val="16"/>
                <w:lang w:eastAsia="es-CO"/>
              </w:rPr>
              <w:t>SUIT</w:t>
            </w:r>
            <w:proofErr w:type="spellEnd"/>
            <w:r w:rsidRPr="00163043">
              <w:rPr>
                <w:rFonts w:ascii="Arial" w:eastAsia="Times New Roman" w:hAnsi="Arial" w:cs="Arial"/>
                <w:b/>
                <w:bCs/>
                <w:sz w:val="16"/>
                <w:szCs w:val="16"/>
                <w:lang w:eastAsia="es-CO"/>
              </w:rPr>
              <w:t xml:space="preserve">  CONCEPTO VIABILIDAD TÉCNICA UBICACIÓN </w:t>
            </w:r>
            <w:proofErr w:type="spellStart"/>
            <w:r w:rsidRPr="00163043">
              <w:rPr>
                <w:rFonts w:ascii="Arial" w:eastAsia="Times New Roman" w:hAnsi="Arial" w:cs="Arial"/>
                <w:b/>
                <w:bCs/>
                <w:sz w:val="16"/>
                <w:szCs w:val="16"/>
                <w:lang w:eastAsia="es-CO"/>
              </w:rPr>
              <w:t>EDS</w:t>
            </w:r>
            <w:proofErr w:type="spellEnd"/>
            <w:r w:rsidRPr="00163043">
              <w:rPr>
                <w:rFonts w:ascii="Arial" w:eastAsia="Times New Roman" w:hAnsi="Arial" w:cs="Arial"/>
                <w:b/>
                <w:bCs/>
                <w:sz w:val="16"/>
                <w:szCs w:val="16"/>
                <w:lang w:eastAsia="es-CO"/>
              </w:rPr>
              <w:t xml:space="preserve"> EN VÍA NACIONAL CONCESIONADA 2018-2020</w:t>
            </w:r>
          </w:p>
          <w:p w14:paraId="05B53D3B" w14:textId="77777777" w:rsidR="00294B7B" w:rsidRPr="00163043" w:rsidRDefault="00294B7B" w:rsidP="00294B7B">
            <w:pPr>
              <w:spacing w:after="0" w:line="240" w:lineRule="auto"/>
              <w:jc w:val="both"/>
              <w:rPr>
                <w:rFonts w:ascii="Arial" w:eastAsia="Times New Roman" w:hAnsi="Arial" w:cs="Arial"/>
                <w:b/>
                <w:bCs/>
                <w:sz w:val="16"/>
                <w:szCs w:val="16"/>
                <w:lang w:eastAsia="es-CO"/>
              </w:rPr>
            </w:pPr>
          </w:p>
          <w:p w14:paraId="14FAA47A" w14:textId="77777777" w:rsidR="00076568" w:rsidRPr="00076568" w:rsidRDefault="00294B7B" w:rsidP="00294B7B">
            <w:pPr>
              <w:spacing w:after="0" w:line="240" w:lineRule="auto"/>
              <w:jc w:val="both"/>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Estado Simple Colombia Ágil</w:t>
            </w:r>
          </w:p>
        </w:tc>
        <w:tc>
          <w:tcPr>
            <w:tcW w:w="1984" w:type="dxa"/>
            <w:shd w:val="clear" w:color="auto" w:fill="auto"/>
            <w:vAlign w:val="center"/>
          </w:tcPr>
          <w:p w14:paraId="6E849DF4" w14:textId="77777777" w:rsidR="00076568" w:rsidRPr="00076568"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Presentación Plan de trabajo directiva 07 de 2019 "FACULTADES EXTRAORDINARIAS PARA SIMPLIFICAR, SUPRIMIR O REFORMAR TRÁMITES, PROCESOS Y PROCEDIMIENTOS INNECESARIOS EN LA ADMINISTRACIÓN PÚBLICA" al MT.</w:t>
            </w:r>
          </w:p>
        </w:tc>
        <w:tc>
          <w:tcPr>
            <w:tcW w:w="1276" w:type="dxa"/>
            <w:shd w:val="clear" w:color="auto" w:fill="auto"/>
            <w:vAlign w:val="center"/>
          </w:tcPr>
          <w:p w14:paraId="70AC9E56" w14:textId="77777777" w:rsidR="00076568" w:rsidRPr="00076568"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correo electrónico</w:t>
            </w:r>
          </w:p>
        </w:tc>
        <w:tc>
          <w:tcPr>
            <w:tcW w:w="1276" w:type="dxa"/>
            <w:shd w:val="clear" w:color="auto" w:fill="auto"/>
            <w:vAlign w:val="center"/>
          </w:tcPr>
          <w:p w14:paraId="29433D75" w14:textId="77777777" w:rsidR="00076568" w:rsidRPr="00076568" w:rsidRDefault="00294B7B" w:rsidP="00F5205E">
            <w:pPr>
              <w:spacing w:after="0" w:line="240" w:lineRule="auto"/>
              <w:jc w:val="center"/>
              <w:rPr>
                <w:rFonts w:ascii="Arial" w:eastAsia="Times New Roman" w:hAnsi="Arial" w:cs="Arial"/>
                <w:sz w:val="16"/>
                <w:szCs w:val="16"/>
                <w:lang w:eastAsia="es-CO"/>
              </w:rPr>
            </w:pPr>
            <w:proofErr w:type="spellStart"/>
            <w:r w:rsidRPr="00294B7B">
              <w:rPr>
                <w:rFonts w:ascii="Arial" w:eastAsia="Times New Roman" w:hAnsi="Arial" w:cs="Arial"/>
                <w:sz w:val="16"/>
                <w:szCs w:val="16"/>
                <w:lang w:eastAsia="es-CO"/>
              </w:rPr>
              <w:t>ANI</w:t>
            </w:r>
            <w:proofErr w:type="spellEnd"/>
          </w:p>
        </w:tc>
        <w:tc>
          <w:tcPr>
            <w:tcW w:w="1134" w:type="dxa"/>
            <w:shd w:val="clear" w:color="auto" w:fill="auto"/>
            <w:vAlign w:val="center"/>
          </w:tcPr>
          <w:p w14:paraId="139980DB" w14:textId="77777777" w:rsidR="00076568" w:rsidRPr="00076568" w:rsidRDefault="00294B7B" w:rsidP="00076568">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Julio de 2019</w:t>
            </w:r>
          </w:p>
        </w:tc>
        <w:tc>
          <w:tcPr>
            <w:tcW w:w="2693" w:type="dxa"/>
            <w:shd w:val="clear" w:color="auto" w:fill="auto"/>
            <w:vAlign w:val="center"/>
          </w:tcPr>
          <w:p w14:paraId="02F112C0" w14:textId="77777777" w:rsidR="00076568" w:rsidRPr="00F94076" w:rsidRDefault="00D56402" w:rsidP="00F9407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envió matriz de actividades directiva presidencial 07 al MT.</w:t>
            </w:r>
          </w:p>
        </w:tc>
        <w:tc>
          <w:tcPr>
            <w:tcW w:w="850" w:type="dxa"/>
            <w:shd w:val="clear" w:color="auto" w:fill="C5E0B3" w:themeFill="accent6" w:themeFillTint="66"/>
            <w:noWrap/>
            <w:vAlign w:val="center"/>
          </w:tcPr>
          <w:p w14:paraId="75690446" w14:textId="77777777" w:rsidR="00076568" w:rsidRPr="00F5205E" w:rsidRDefault="009F5E82"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100%</w:t>
            </w:r>
          </w:p>
        </w:tc>
        <w:tc>
          <w:tcPr>
            <w:tcW w:w="4253" w:type="dxa"/>
            <w:shd w:val="clear" w:color="auto" w:fill="auto"/>
            <w:vAlign w:val="center"/>
          </w:tcPr>
          <w:p w14:paraId="58D5D7EF" w14:textId="0D3E89D3" w:rsidR="00076568" w:rsidRPr="00F5205E" w:rsidRDefault="009F5E82" w:rsidP="00AB29BC">
            <w:pPr>
              <w:spacing w:after="0" w:line="240" w:lineRule="auto"/>
              <w:jc w:val="both"/>
              <w:rPr>
                <w:rFonts w:ascii="Arial" w:eastAsia="Times New Roman" w:hAnsi="Arial" w:cs="Arial"/>
                <w:sz w:val="16"/>
                <w:szCs w:val="16"/>
                <w:lang w:eastAsia="es-CO"/>
              </w:rPr>
            </w:pPr>
            <w:r w:rsidRPr="00AB29BC">
              <w:rPr>
                <w:rFonts w:ascii="Arial" w:eastAsia="Times New Roman" w:hAnsi="Arial" w:cs="Arial"/>
                <w:sz w:val="16"/>
                <w:szCs w:val="16"/>
                <w:lang w:eastAsia="es-CO"/>
              </w:rPr>
              <w:t xml:space="preserve">De acuerdo con el soporte entregado por el responsable, se evidenció el cumplimiento de esta actividad </w:t>
            </w:r>
            <w:r>
              <w:rPr>
                <w:rFonts w:ascii="Arial" w:eastAsia="Times New Roman" w:hAnsi="Arial" w:cs="Arial"/>
                <w:sz w:val="16"/>
                <w:szCs w:val="16"/>
                <w:lang w:eastAsia="es-CO"/>
              </w:rPr>
              <w:t>en un 100%</w:t>
            </w:r>
            <w:r w:rsidR="00C84BE9">
              <w:rPr>
                <w:rFonts w:ascii="Arial" w:eastAsia="Times New Roman" w:hAnsi="Arial" w:cs="Arial"/>
                <w:sz w:val="16"/>
                <w:szCs w:val="16"/>
                <w:lang w:eastAsia="es-CO"/>
              </w:rPr>
              <w:t xml:space="preserve"> dentro del término previsto.</w:t>
            </w:r>
          </w:p>
        </w:tc>
        <w:tc>
          <w:tcPr>
            <w:tcW w:w="2682" w:type="dxa"/>
            <w:shd w:val="clear" w:color="auto" w:fill="auto"/>
            <w:vAlign w:val="center"/>
          </w:tcPr>
          <w:p w14:paraId="1EC9C8F6" w14:textId="77777777" w:rsidR="00076568" w:rsidRDefault="009F5E82" w:rsidP="00F5205E">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Correo electrónico con el plan de trabajo</w:t>
            </w:r>
          </w:p>
        </w:tc>
      </w:tr>
      <w:tr w:rsidR="00076568" w:rsidRPr="00F5205E" w14:paraId="56F5923B" w14:textId="77777777" w:rsidTr="009F5E82">
        <w:trPr>
          <w:gridAfter w:val="1"/>
          <w:wAfter w:w="11" w:type="dxa"/>
          <w:trHeight w:val="816"/>
        </w:trPr>
        <w:tc>
          <w:tcPr>
            <w:tcW w:w="1560" w:type="dxa"/>
            <w:shd w:val="clear" w:color="auto" w:fill="auto"/>
            <w:vAlign w:val="center"/>
          </w:tcPr>
          <w:p w14:paraId="391F748A" w14:textId="77777777" w:rsidR="00294B7B" w:rsidRPr="00163043" w:rsidRDefault="00294B7B" w:rsidP="00294B7B">
            <w:pPr>
              <w:spacing w:after="0" w:line="240" w:lineRule="auto"/>
              <w:jc w:val="both"/>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lastRenderedPageBreak/>
              <w:t xml:space="preserve">5. PLAN DE TRABAJO </w:t>
            </w:r>
            <w:proofErr w:type="spellStart"/>
            <w:r w:rsidRPr="00163043">
              <w:rPr>
                <w:rFonts w:ascii="Arial" w:eastAsia="Times New Roman" w:hAnsi="Arial" w:cs="Arial"/>
                <w:b/>
                <w:bCs/>
                <w:sz w:val="16"/>
                <w:szCs w:val="16"/>
                <w:lang w:eastAsia="es-CO"/>
              </w:rPr>
              <w:t>SUIT</w:t>
            </w:r>
            <w:proofErr w:type="spellEnd"/>
            <w:r w:rsidRPr="00163043">
              <w:rPr>
                <w:rFonts w:ascii="Arial" w:eastAsia="Times New Roman" w:hAnsi="Arial" w:cs="Arial"/>
                <w:b/>
                <w:bCs/>
                <w:sz w:val="16"/>
                <w:szCs w:val="16"/>
                <w:lang w:eastAsia="es-CO"/>
              </w:rPr>
              <w:t xml:space="preserve">  CONCEPTO VIABILIDAD TÉCNICA UBICACIÓN </w:t>
            </w:r>
            <w:proofErr w:type="spellStart"/>
            <w:r w:rsidRPr="00163043">
              <w:rPr>
                <w:rFonts w:ascii="Arial" w:eastAsia="Times New Roman" w:hAnsi="Arial" w:cs="Arial"/>
                <w:b/>
                <w:bCs/>
                <w:sz w:val="16"/>
                <w:szCs w:val="16"/>
                <w:lang w:eastAsia="es-CO"/>
              </w:rPr>
              <w:t>EDS</w:t>
            </w:r>
            <w:proofErr w:type="spellEnd"/>
            <w:r w:rsidRPr="00163043">
              <w:rPr>
                <w:rFonts w:ascii="Arial" w:eastAsia="Times New Roman" w:hAnsi="Arial" w:cs="Arial"/>
                <w:b/>
                <w:bCs/>
                <w:sz w:val="16"/>
                <w:szCs w:val="16"/>
                <w:lang w:eastAsia="es-CO"/>
              </w:rPr>
              <w:t xml:space="preserve"> EN VÍA NACIONAL CONCESIONADA 2018-2020</w:t>
            </w:r>
          </w:p>
          <w:p w14:paraId="06C6B0D9" w14:textId="77777777" w:rsidR="00294B7B" w:rsidRPr="00163043" w:rsidRDefault="00294B7B" w:rsidP="00294B7B">
            <w:pPr>
              <w:spacing w:after="0" w:line="240" w:lineRule="auto"/>
              <w:jc w:val="both"/>
              <w:rPr>
                <w:rFonts w:ascii="Arial" w:eastAsia="Times New Roman" w:hAnsi="Arial" w:cs="Arial"/>
                <w:b/>
                <w:bCs/>
                <w:sz w:val="16"/>
                <w:szCs w:val="16"/>
                <w:lang w:eastAsia="es-CO"/>
              </w:rPr>
            </w:pPr>
          </w:p>
          <w:p w14:paraId="0F7B18BA" w14:textId="77777777" w:rsidR="00076568" w:rsidRPr="00076568" w:rsidRDefault="00294B7B" w:rsidP="00294B7B">
            <w:pPr>
              <w:spacing w:after="0" w:line="240" w:lineRule="auto"/>
              <w:jc w:val="both"/>
              <w:rPr>
                <w:rFonts w:ascii="Arial" w:eastAsia="Times New Roman" w:hAnsi="Arial" w:cs="Arial"/>
                <w:b/>
                <w:bCs/>
                <w:sz w:val="16"/>
                <w:szCs w:val="16"/>
                <w:lang w:eastAsia="es-CO"/>
              </w:rPr>
            </w:pPr>
            <w:r w:rsidRPr="00163043">
              <w:rPr>
                <w:rFonts w:ascii="Arial" w:eastAsia="Times New Roman" w:hAnsi="Arial" w:cs="Arial"/>
                <w:b/>
                <w:bCs/>
                <w:sz w:val="16"/>
                <w:szCs w:val="16"/>
                <w:lang w:eastAsia="es-CO"/>
              </w:rPr>
              <w:t>Estado Simple Colombia Ágil</w:t>
            </w:r>
          </w:p>
        </w:tc>
        <w:tc>
          <w:tcPr>
            <w:tcW w:w="1984" w:type="dxa"/>
            <w:shd w:val="clear" w:color="auto" w:fill="auto"/>
            <w:vAlign w:val="center"/>
          </w:tcPr>
          <w:p w14:paraId="00704B46" w14:textId="77777777" w:rsidR="00076568" w:rsidRPr="00076568"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Implementación de las mejoras producto de la directiva 07 de 2019 "FACULTADES EXTRAORDINARIAS PARA SIMPLIFICAR, SUPRIMIR O REFORMAR TRÁMITES, PROCESOS Y PROCEDIMIENTOS INNECESARIOS EN LA ADMINISTRACIÓN PÚBLICA"</w:t>
            </w:r>
          </w:p>
        </w:tc>
        <w:tc>
          <w:tcPr>
            <w:tcW w:w="1276" w:type="dxa"/>
            <w:shd w:val="clear" w:color="auto" w:fill="auto"/>
            <w:vAlign w:val="center"/>
          </w:tcPr>
          <w:p w14:paraId="6F047CA4" w14:textId="77777777" w:rsidR="00076568" w:rsidRPr="00076568"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Tramites ajustados</w:t>
            </w:r>
          </w:p>
        </w:tc>
        <w:tc>
          <w:tcPr>
            <w:tcW w:w="1276" w:type="dxa"/>
            <w:shd w:val="clear" w:color="auto" w:fill="auto"/>
            <w:vAlign w:val="center"/>
          </w:tcPr>
          <w:p w14:paraId="1A2E92F9" w14:textId="77777777" w:rsidR="00076568" w:rsidRPr="00076568" w:rsidRDefault="00294B7B" w:rsidP="00F5205E">
            <w:pPr>
              <w:spacing w:after="0" w:line="240" w:lineRule="auto"/>
              <w:jc w:val="center"/>
              <w:rPr>
                <w:rFonts w:ascii="Arial" w:eastAsia="Times New Roman" w:hAnsi="Arial" w:cs="Arial"/>
                <w:sz w:val="16"/>
                <w:szCs w:val="16"/>
                <w:lang w:eastAsia="es-CO"/>
              </w:rPr>
            </w:pPr>
            <w:proofErr w:type="spellStart"/>
            <w:r w:rsidRPr="00294B7B">
              <w:rPr>
                <w:rFonts w:ascii="Arial" w:eastAsia="Times New Roman" w:hAnsi="Arial" w:cs="Arial"/>
                <w:sz w:val="16"/>
                <w:szCs w:val="16"/>
                <w:lang w:eastAsia="es-CO"/>
              </w:rPr>
              <w:t>ANI</w:t>
            </w:r>
            <w:proofErr w:type="spellEnd"/>
          </w:p>
        </w:tc>
        <w:tc>
          <w:tcPr>
            <w:tcW w:w="1134" w:type="dxa"/>
            <w:shd w:val="clear" w:color="auto" w:fill="auto"/>
            <w:vAlign w:val="center"/>
          </w:tcPr>
          <w:p w14:paraId="07C90EFC" w14:textId="77777777" w:rsidR="00294B7B" w:rsidRPr="00294B7B" w:rsidRDefault="00294B7B" w:rsidP="00294B7B">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Agosto 2019</w:t>
            </w:r>
          </w:p>
          <w:p w14:paraId="475099AF" w14:textId="77777777" w:rsidR="00076568" w:rsidRPr="00076568" w:rsidRDefault="00294B7B" w:rsidP="00294B7B">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Marzo 2020</w:t>
            </w:r>
          </w:p>
        </w:tc>
        <w:tc>
          <w:tcPr>
            <w:tcW w:w="2693" w:type="dxa"/>
            <w:shd w:val="clear" w:color="auto" w:fill="auto"/>
            <w:vAlign w:val="center"/>
          </w:tcPr>
          <w:p w14:paraId="7A24BAFE" w14:textId="77777777" w:rsidR="00D56402" w:rsidRDefault="00D56402" w:rsidP="00D5640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realizó seguimiento a la propuesta realizada a la directiva 07 (</w:t>
            </w:r>
            <w:r w:rsidRPr="00A60F2A">
              <w:rPr>
                <w:rFonts w:ascii="Arial" w:eastAsia="Times New Roman" w:hAnsi="Arial" w:cs="Arial"/>
                <w:sz w:val="16"/>
                <w:szCs w:val="16"/>
                <w:lang w:eastAsia="es-CO"/>
              </w:rPr>
              <w:t>Formato Directiva 07-ANI Seguimiento (26082019)</w:t>
            </w:r>
            <w:r>
              <w:rPr>
                <w:rFonts w:ascii="Arial" w:eastAsia="Times New Roman" w:hAnsi="Arial" w:cs="Arial"/>
                <w:sz w:val="16"/>
                <w:szCs w:val="16"/>
                <w:lang w:eastAsia="es-CO"/>
              </w:rPr>
              <w:t xml:space="preserve">) </w:t>
            </w:r>
          </w:p>
          <w:p w14:paraId="6E269C1B" w14:textId="77777777" w:rsidR="00076568" w:rsidRPr="00F94076" w:rsidRDefault="00D56402" w:rsidP="00D5640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El </w:t>
            </w:r>
            <w:proofErr w:type="spellStart"/>
            <w:r>
              <w:rPr>
                <w:rFonts w:ascii="Arial" w:eastAsia="Times New Roman" w:hAnsi="Arial" w:cs="Arial"/>
                <w:sz w:val="16"/>
                <w:szCs w:val="16"/>
                <w:lang w:eastAsia="es-CO"/>
              </w:rPr>
              <w:t>DAFP</w:t>
            </w:r>
            <w:proofErr w:type="spellEnd"/>
            <w:r>
              <w:rPr>
                <w:rFonts w:ascii="Arial" w:eastAsia="Times New Roman" w:hAnsi="Arial" w:cs="Arial"/>
                <w:sz w:val="16"/>
                <w:szCs w:val="16"/>
                <w:lang w:eastAsia="es-CO"/>
              </w:rPr>
              <w:t xml:space="preserve"> programo reunión para el 04/09/2019.</w:t>
            </w:r>
          </w:p>
        </w:tc>
        <w:tc>
          <w:tcPr>
            <w:tcW w:w="850" w:type="dxa"/>
            <w:shd w:val="clear" w:color="auto" w:fill="C5E0B3" w:themeFill="accent6" w:themeFillTint="66"/>
            <w:noWrap/>
            <w:vAlign w:val="center"/>
          </w:tcPr>
          <w:p w14:paraId="5A3F9F22" w14:textId="77777777" w:rsidR="00076568" w:rsidRPr="00F5205E" w:rsidRDefault="009F5E82"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100%</w:t>
            </w:r>
          </w:p>
        </w:tc>
        <w:tc>
          <w:tcPr>
            <w:tcW w:w="4253" w:type="dxa"/>
            <w:shd w:val="clear" w:color="auto" w:fill="auto"/>
            <w:vAlign w:val="center"/>
          </w:tcPr>
          <w:p w14:paraId="55C8C7C6" w14:textId="0B9B839F" w:rsidR="00076568" w:rsidRPr="00F5205E" w:rsidRDefault="009F5E82" w:rsidP="00AB29BC">
            <w:pPr>
              <w:spacing w:after="0" w:line="240" w:lineRule="auto"/>
              <w:jc w:val="both"/>
              <w:rPr>
                <w:rFonts w:ascii="Arial" w:eastAsia="Times New Roman" w:hAnsi="Arial" w:cs="Arial"/>
                <w:sz w:val="16"/>
                <w:szCs w:val="16"/>
                <w:lang w:eastAsia="es-CO"/>
              </w:rPr>
            </w:pPr>
            <w:r w:rsidRPr="00AB29BC">
              <w:rPr>
                <w:rFonts w:ascii="Arial" w:eastAsia="Times New Roman" w:hAnsi="Arial" w:cs="Arial"/>
                <w:sz w:val="16"/>
                <w:szCs w:val="16"/>
                <w:lang w:eastAsia="es-CO"/>
              </w:rPr>
              <w:t xml:space="preserve">De acuerdo con el soporte entregado por el responsable, se evidenció el cumplimiento de esta actividad </w:t>
            </w:r>
            <w:r>
              <w:rPr>
                <w:rFonts w:ascii="Arial" w:eastAsia="Times New Roman" w:hAnsi="Arial" w:cs="Arial"/>
                <w:sz w:val="16"/>
                <w:szCs w:val="16"/>
                <w:lang w:eastAsia="es-CO"/>
              </w:rPr>
              <w:t>en un 100%</w:t>
            </w:r>
            <w:r w:rsidR="003A26C7">
              <w:rPr>
                <w:rFonts w:ascii="Arial" w:eastAsia="Times New Roman" w:hAnsi="Arial" w:cs="Arial"/>
                <w:sz w:val="16"/>
                <w:szCs w:val="16"/>
                <w:lang w:eastAsia="es-CO"/>
              </w:rPr>
              <w:t>,</w:t>
            </w:r>
            <w:r w:rsidR="00C84BE9">
              <w:rPr>
                <w:rFonts w:ascii="Arial" w:eastAsia="Times New Roman" w:hAnsi="Arial" w:cs="Arial"/>
                <w:sz w:val="16"/>
                <w:szCs w:val="16"/>
                <w:lang w:eastAsia="es-CO"/>
              </w:rPr>
              <w:t xml:space="preserve"> dentro del término previsto.</w:t>
            </w:r>
          </w:p>
        </w:tc>
        <w:tc>
          <w:tcPr>
            <w:tcW w:w="2682" w:type="dxa"/>
            <w:shd w:val="clear" w:color="auto" w:fill="auto"/>
            <w:vAlign w:val="center"/>
          </w:tcPr>
          <w:p w14:paraId="12A4CA67" w14:textId="77777777" w:rsidR="00076568" w:rsidRDefault="00076568" w:rsidP="00F5205E">
            <w:pPr>
              <w:spacing w:after="0" w:line="240" w:lineRule="auto"/>
              <w:jc w:val="center"/>
              <w:rPr>
                <w:rFonts w:ascii="Arial" w:eastAsia="Times New Roman" w:hAnsi="Arial" w:cs="Arial"/>
                <w:color w:val="000000"/>
                <w:sz w:val="16"/>
                <w:szCs w:val="16"/>
                <w:lang w:eastAsia="es-CO"/>
              </w:rPr>
            </w:pPr>
          </w:p>
        </w:tc>
      </w:tr>
      <w:tr w:rsidR="00076568" w:rsidRPr="00F5205E" w14:paraId="6C2411BF" w14:textId="77777777" w:rsidTr="00A73FC6">
        <w:trPr>
          <w:gridAfter w:val="1"/>
          <w:wAfter w:w="11" w:type="dxa"/>
          <w:trHeight w:val="958"/>
        </w:trPr>
        <w:tc>
          <w:tcPr>
            <w:tcW w:w="1560" w:type="dxa"/>
            <w:shd w:val="clear" w:color="auto" w:fill="auto"/>
            <w:vAlign w:val="center"/>
          </w:tcPr>
          <w:p w14:paraId="25F7BFD8" w14:textId="77777777" w:rsidR="00076568" w:rsidRPr="00076568" w:rsidRDefault="00294B7B" w:rsidP="00076568">
            <w:pPr>
              <w:spacing w:after="0" w:line="240" w:lineRule="auto"/>
              <w:jc w:val="center"/>
              <w:rPr>
                <w:rFonts w:ascii="Arial" w:eastAsia="Times New Roman" w:hAnsi="Arial" w:cs="Arial"/>
                <w:b/>
                <w:bCs/>
                <w:sz w:val="16"/>
                <w:szCs w:val="16"/>
                <w:lang w:eastAsia="es-CO"/>
              </w:rPr>
            </w:pPr>
            <w:r w:rsidRPr="00294B7B">
              <w:rPr>
                <w:rFonts w:ascii="Arial" w:eastAsia="Times New Roman" w:hAnsi="Arial" w:cs="Arial"/>
                <w:b/>
                <w:bCs/>
                <w:sz w:val="16"/>
                <w:szCs w:val="16"/>
                <w:lang w:eastAsia="es-CO"/>
              </w:rPr>
              <w:t>6. Transparencia en la gestión y acceso a la información pública</w:t>
            </w:r>
          </w:p>
        </w:tc>
        <w:tc>
          <w:tcPr>
            <w:tcW w:w="1984" w:type="dxa"/>
            <w:shd w:val="clear" w:color="auto" w:fill="auto"/>
            <w:vAlign w:val="center"/>
          </w:tcPr>
          <w:p w14:paraId="2C879637" w14:textId="77777777" w:rsidR="00076568" w:rsidRPr="00076568"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 xml:space="preserve">Gestionar módulos en el </w:t>
            </w:r>
            <w:proofErr w:type="spellStart"/>
            <w:r w:rsidRPr="00294B7B">
              <w:rPr>
                <w:rFonts w:ascii="Arial" w:eastAsia="Times New Roman" w:hAnsi="Arial" w:cs="Arial"/>
                <w:sz w:val="16"/>
                <w:szCs w:val="16"/>
                <w:lang w:eastAsia="es-CO"/>
              </w:rPr>
              <w:t>SIGEP</w:t>
            </w:r>
            <w:proofErr w:type="spellEnd"/>
          </w:p>
        </w:tc>
        <w:tc>
          <w:tcPr>
            <w:tcW w:w="1276" w:type="dxa"/>
            <w:shd w:val="clear" w:color="auto" w:fill="auto"/>
            <w:vAlign w:val="center"/>
          </w:tcPr>
          <w:p w14:paraId="689A802A" w14:textId="77777777" w:rsidR="00076568" w:rsidRPr="00076568"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Módulo actualizado</w:t>
            </w:r>
          </w:p>
        </w:tc>
        <w:tc>
          <w:tcPr>
            <w:tcW w:w="1276" w:type="dxa"/>
            <w:shd w:val="clear" w:color="auto" w:fill="auto"/>
            <w:vAlign w:val="center"/>
          </w:tcPr>
          <w:p w14:paraId="0A33B057" w14:textId="77777777" w:rsidR="00076568" w:rsidRPr="00076568" w:rsidRDefault="00294B7B" w:rsidP="004F270B">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G</w:t>
            </w:r>
            <w:r w:rsidR="004F270B">
              <w:rPr>
                <w:rFonts w:ascii="Arial" w:eastAsia="Times New Roman" w:hAnsi="Arial" w:cs="Arial"/>
                <w:sz w:val="16"/>
                <w:szCs w:val="16"/>
                <w:lang w:eastAsia="es-CO"/>
              </w:rPr>
              <w:t xml:space="preserve">rupo Interno de Trabajo de </w:t>
            </w:r>
            <w:r w:rsidRPr="00294B7B">
              <w:rPr>
                <w:rFonts w:ascii="Arial" w:eastAsia="Times New Roman" w:hAnsi="Arial" w:cs="Arial"/>
                <w:sz w:val="16"/>
                <w:szCs w:val="16"/>
                <w:lang w:eastAsia="es-CO"/>
              </w:rPr>
              <w:t>Talento Humano</w:t>
            </w:r>
          </w:p>
        </w:tc>
        <w:tc>
          <w:tcPr>
            <w:tcW w:w="1134" w:type="dxa"/>
            <w:shd w:val="clear" w:color="auto" w:fill="auto"/>
            <w:vAlign w:val="center"/>
          </w:tcPr>
          <w:p w14:paraId="7C00AE5A" w14:textId="77777777" w:rsidR="00076568" w:rsidRPr="00076568" w:rsidRDefault="00294B7B" w:rsidP="00076568">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Permanente</w:t>
            </w:r>
          </w:p>
        </w:tc>
        <w:tc>
          <w:tcPr>
            <w:tcW w:w="2693" w:type="dxa"/>
            <w:shd w:val="clear" w:color="auto" w:fill="auto"/>
            <w:vAlign w:val="center"/>
          </w:tcPr>
          <w:p w14:paraId="412DAE1A" w14:textId="77777777" w:rsidR="00076568" w:rsidRPr="00F94076" w:rsidRDefault="005075A9" w:rsidP="00F9407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Módulos del aplicativo </w:t>
            </w:r>
            <w:proofErr w:type="spellStart"/>
            <w:r>
              <w:rPr>
                <w:rFonts w:ascii="Arial" w:eastAsia="Times New Roman" w:hAnsi="Arial" w:cs="Arial"/>
                <w:sz w:val="16"/>
                <w:szCs w:val="16"/>
                <w:lang w:eastAsia="es-CO"/>
              </w:rPr>
              <w:t>SIGEP</w:t>
            </w:r>
            <w:proofErr w:type="spellEnd"/>
            <w:r>
              <w:rPr>
                <w:rFonts w:ascii="Arial" w:eastAsia="Times New Roman" w:hAnsi="Arial" w:cs="Arial"/>
                <w:sz w:val="16"/>
                <w:szCs w:val="16"/>
                <w:lang w:eastAsia="es-CO"/>
              </w:rPr>
              <w:t xml:space="preserve"> actualizados.</w:t>
            </w:r>
          </w:p>
        </w:tc>
        <w:tc>
          <w:tcPr>
            <w:tcW w:w="850" w:type="dxa"/>
            <w:shd w:val="clear" w:color="auto" w:fill="C5E0B3" w:themeFill="accent6" w:themeFillTint="66"/>
            <w:noWrap/>
            <w:vAlign w:val="center"/>
          </w:tcPr>
          <w:p w14:paraId="107CFB95" w14:textId="274806EA" w:rsidR="00076568" w:rsidRPr="00F5205E" w:rsidRDefault="003D3EF9"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98%</w:t>
            </w:r>
          </w:p>
        </w:tc>
        <w:tc>
          <w:tcPr>
            <w:tcW w:w="4253" w:type="dxa"/>
            <w:shd w:val="clear" w:color="auto" w:fill="auto"/>
            <w:vAlign w:val="center"/>
          </w:tcPr>
          <w:p w14:paraId="25CC3854" w14:textId="77777777" w:rsidR="00A30BF5" w:rsidRDefault="00A30BF5"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Con el fin de verificar el cumplimiento de esta actividad, se solicitó al Grupo Interno de Trabajo de Talento Humano, la base de datos de la planta de la </w:t>
            </w:r>
            <w:proofErr w:type="spellStart"/>
            <w:r>
              <w:rPr>
                <w:rFonts w:ascii="Arial" w:eastAsia="Times New Roman" w:hAnsi="Arial" w:cs="Arial"/>
                <w:sz w:val="16"/>
                <w:szCs w:val="16"/>
                <w:lang w:eastAsia="es-CO"/>
              </w:rPr>
              <w:t>ANI</w:t>
            </w:r>
            <w:proofErr w:type="spellEnd"/>
            <w:r>
              <w:rPr>
                <w:rFonts w:ascii="Arial" w:eastAsia="Times New Roman" w:hAnsi="Arial" w:cs="Arial"/>
                <w:sz w:val="16"/>
                <w:szCs w:val="16"/>
                <w:lang w:eastAsia="es-CO"/>
              </w:rPr>
              <w:t>, que se encuentra en nómina. Se observó que esta base de datos cuenta con 239 servidores registrados.</w:t>
            </w:r>
          </w:p>
          <w:p w14:paraId="2699C702" w14:textId="77777777" w:rsidR="00A30BF5" w:rsidRDefault="00A30BF5" w:rsidP="00AB29BC">
            <w:pPr>
              <w:spacing w:after="0" w:line="240" w:lineRule="auto"/>
              <w:jc w:val="both"/>
              <w:rPr>
                <w:rFonts w:ascii="Arial" w:eastAsia="Times New Roman" w:hAnsi="Arial" w:cs="Arial"/>
                <w:sz w:val="16"/>
                <w:szCs w:val="16"/>
                <w:lang w:eastAsia="es-CO"/>
              </w:rPr>
            </w:pPr>
          </w:p>
          <w:p w14:paraId="74745F0E" w14:textId="77777777" w:rsidR="00A30BF5" w:rsidRDefault="00A30BF5"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Por otra parte, se descargó la base de datos de los servidores reportados en el aplicativo </w:t>
            </w:r>
            <w:proofErr w:type="spellStart"/>
            <w:r>
              <w:rPr>
                <w:rFonts w:ascii="Arial" w:eastAsia="Times New Roman" w:hAnsi="Arial" w:cs="Arial"/>
                <w:sz w:val="16"/>
                <w:szCs w:val="16"/>
                <w:lang w:eastAsia="es-CO"/>
              </w:rPr>
              <w:t>SIGEP</w:t>
            </w:r>
            <w:proofErr w:type="spellEnd"/>
            <w:r w:rsidR="0046171A">
              <w:rPr>
                <w:rFonts w:ascii="Arial" w:eastAsia="Times New Roman" w:hAnsi="Arial" w:cs="Arial"/>
                <w:sz w:val="16"/>
                <w:szCs w:val="16"/>
                <w:lang w:eastAsia="es-CO"/>
              </w:rPr>
              <w:t>, y se observó que esta base de datos cuenta con 238 servidores reportados.</w:t>
            </w:r>
          </w:p>
          <w:p w14:paraId="2F6F994B" w14:textId="77777777" w:rsidR="0046171A" w:rsidRDefault="0046171A" w:rsidP="00AB29BC">
            <w:pPr>
              <w:spacing w:after="0" w:line="240" w:lineRule="auto"/>
              <w:jc w:val="both"/>
              <w:rPr>
                <w:rFonts w:ascii="Arial" w:eastAsia="Times New Roman" w:hAnsi="Arial" w:cs="Arial"/>
                <w:sz w:val="16"/>
                <w:szCs w:val="16"/>
                <w:lang w:eastAsia="es-CO"/>
              </w:rPr>
            </w:pPr>
          </w:p>
          <w:p w14:paraId="675899CD" w14:textId="2B687812" w:rsidR="0046171A" w:rsidRPr="00E031A1" w:rsidRDefault="0046171A"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Si </w:t>
            </w:r>
            <w:r w:rsidRPr="00E031A1">
              <w:rPr>
                <w:rFonts w:ascii="Arial" w:eastAsia="Times New Roman" w:hAnsi="Arial" w:cs="Arial"/>
                <w:sz w:val="16"/>
                <w:szCs w:val="16"/>
                <w:lang w:eastAsia="es-CO"/>
              </w:rPr>
              <w:t>bien hay una diferencia de un servidor entre las dos base</w:t>
            </w:r>
            <w:r w:rsidR="00515416" w:rsidRPr="00E031A1">
              <w:rPr>
                <w:rFonts w:ascii="Arial" w:eastAsia="Times New Roman" w:hAnsi="Arial" w:cs="Arial"/>
                <w:sz w:val="16"/>
                <w:szCs w:val="16"/>
                <w:lang w:eastAsia="es-CO"/>
              </w:rPr>
              <w:t>s</w:t>
            </w:r>
            <w:r w:rsidRPr="00E031A1">
              <w:rPr>
                <w:rFonts w:ascii="Arial" w:eastAsia="Times New Roman" w:hAnsi="Arial" w:cs="Arial"/>
                <w:sz w:val="16"/>
                <w:szCs w:val="16"/>
                <w:lang w:eastAsia="es-CO"/>
              </w:rPr>
              <w:t xml:space="preserve"> de datos, se observaron las siguientes situaciones, después de realizar el cruce de estas base</w:t>
            </w:r>
            <w:r w:rsidR="004204C2" w:rsidRPr="00E031A1">
              <w:rPr>
                <w:rFonts w:ascii="Arial" w:eastAsia="Times New Roman" w:hAnsi="Arial" w:cs="Arial"/>
                <w:sz w:val="16"/>
                <w:szCs w:val="16"/>
                <w:lang w:eastAsia="es-CO"/>
              </w:rPr>
              <w:t>s</w:t>
            </w:r>
            <w:r w:rsidRPr="00E031A1">
              <w:rPr>
                <w:rFonts w:ascii="Arial" w:eastAsia="Times New Roman" w:hAnsi="Arial" w:cs="Arial"/>
                <w:sz w:val="16"/>
                <w:szCs w:val="16"/>
                <w:lang w:eastAsia="es-CO"/>
              </w:rPr>
              <w:t xml:space="preserve"> de datos:</w:t>
            </w:r>
          </w:p>
          <w:p w14:paraId="4D113938" w14:textId="77777777" w:rsidR="0046171A" w:rsidRPr="00E031A1" w:rsidRDefault="0046171A" w:rsidP="00AB29BC">
            <w:pPr>
              <w:spacing w:after="0" w:line="240" w:lineRule="auto"/>
              <w:jc w:val="both"/>
              <w:rPr>
                <w:rFonts w:ascii="Arial" w:eastAsia="Times New Roman" w:hAnsi="Arial" w:cs="Arial"/>
                <w:sz w:val="16"/>
                <w:szCs w:val="16"/>
                <w:lang w:eastAsia="es-CO"/>
              </w:rPr>
            </w:pPr>
          </w:p>
          <w:p w14:paraId="28CCFAD4" w14:textId="77777777" w:rsidR="0046171A" w:rsidRDefault="0046171A" w:rsidP="007C6B91">
            <w:pPr>
              <w:pStyle w:val="Prrafodelista"/>
              <w:numPr>
                <w:ilvl w:val="0"/>
                <w:numId w:val="5"/>
              </w:numPr>
              <w:spacing w:after="0" w:line="240" w:lineRule="auto"/>
              <w:jc w:val="both"/>
              <w:rPr>
                <w:rFonts w:ascii="Arial" w:eastAsia="Times New Roman" w:hAnsi="Arial" w:cs="Arial"/>
                <w:sz w:val="16"/>
                <w:szCs w:val="16"/>
                <w:lang w:eastAsia="es-CO"/>
              </w:rPr>
            </w:pPr>
            <w:r w:rsidRPr="00E031A1">
              <w:rPr>
                <w:rFonts w:ascii="Arial" w:eastAsia="Times New Roman" w:hAnsi="Arial" w:cs="Arial"/>
                <w:sz w:val="16"/>
                <w:szCs w:val="16"/>
                <w:lang w:eastAsia="es-CO"/>
              </w:rPr>
              <w:t xml:space="preserve">Se identificaron cuatro </w:t>
            </w:r>
            <w:r w:rsidR="007C6B91" w:rsidRPr="00E031A1">
              <w:rPr>
                <w:rFonts w:ascii="Arial" w:eastAsia="Times New Roman" w:hAnsi="Arial" w:cs="Arial"/>
                <w:sz w:val="16"/>
                <w:szCs w:val="16"/>
                <w:lang w:eastAsia="es-CO"/>
              </w:rPr>
              <w:t xml:space="preserve">(4) </w:t>
            </w:r>
            <w:r w:rsidRPr="00E031A1">
              <w:rPr>
                <w:rFonts w:ascii="Arial" w:eastAsia="Times New Roman" w:hAnsi="Arial" w:cs="Arial"/>
                <w:sz w:val="16"/>
                <w:szCs w:val="16"/>
                <w:lang w:eastAsia="es-CO"/>
              </w:rPr>
              <w:t>servidore</w:t>
            </w:r>
            <w:r w:rsidR="007C6B91" w:rsidRPr="00E031A1">
              <w:rPr>
                <w:rFonts w:ascii="Arial" w:eastAsia="Times New Roman" w:hAnsi="Arial" w:cs="Arial"/>
                <w:sz w:val="16"/>
                <w:szCs w:val="16"/>
                <w:lang w:eastAsia="es-CO"/>
              </w:rPr>
              <w:t>s en la</w:t>
            </w:r>
            <w:r w:rsidR="007C6B91">
              <w:rPr>
                <w:rFonts w:ascii="Arial" w:eastAsia="Times New Roman" w:hAnsi="Arial" w:cs="Arial"/>
                <w:sz w:val="16"/>
                <w:szCs w:val="16"/>
                <w:lang w:eastAsia="es-CO"/>
              </w:rPr>
              <w:t xml:space="preserve"> base de datos del </w:t>
            </w:r>
            <w:proofErr w:type="spellStart"/>
            <w:r w:rsidR="007C6B91">
              <w:rPr>
                <w:rFonts w:ascii="Arial" w:eastAsia="Times New Roman" w:hAnsi="Arial" w:cs="Arial"/>
                <w:sz w:val="16"/>
                <w:szCs w:val="16"/>
                <w:lang w:eastAsia="es-CO"/>
              </w:rPr>
              <w:t>SIGEP</w:t>
            </w:r>
            <w:proofErr w:type="spellEnd"/>
            <w:r w:rsidR="007C6B91">
              <w:rPr>
                <w:rFonts w:ascii="Arial" w:eastAsia="Times New Roman" w:hAnsi="Arial" w:cs="Arial"/>
                <w:sz w:val="16"/>
                <w:szCs w:val="16"/>
                <w:lang w:eastAsia="es-CO"/>
              </w:rPr>
              <w:t xml:space="preserve"> que </w:t>
            </w:r>
            <w:r>
              <w:rPr>
                <w:rFonts w:ascii="Arial" w:eastAsia="Times New Roman" w:hAnsi="Arial" w:cs="Arial"/>
                <w:sz w:val="16"/>
                <w:szCs w:val="16"/>
                <w:lang w:eastAsia="es-CO"/>
              </w:rPr>
              <w:t>no se encuentran en la base de datos</w:t>
            </w:r>
            <w:r w:rsidR="007C6B91">
              <w:rPr>
                <w:rFonts w:ascii="Arial" w:eastAsia="Times New Roman" w:hAnsi="Arial" w:cs="Arial"/>
                <w:sz w:val="16"/>
                <w:szCs w:val="16"/>
                <w:lang w:eastAsia="es-CO"/>
              </w:rPr>
              <w:t xml:space="preserve"> </w:t>
            </w:r>
            <w:r w:rsidRPr="0046171A">
              <w:rPr>
                <w:rFonts w:ascii="Arial" w:eastAsia="Times New Roman" w:hAnsi="Arial" w:cs="Arial"/>
                <w:sz w:val="16"/>
                <w:szCs w:val="16"/>
                <w:lang w:eastAsia="es-CO"/>
              </w:rPr>
              <w:t>de planta (nomina).</w:t>
            </w:r>
          </w:p>
          <w:p w14:paraId="5ABF568E" w14:textId="77777777" w:rsidR="007C6B91" w:rsidRDefault="007C6B91" w:rsidP="007C6B91">
            <w:pPr>
              <w:pStyle w:val="Prrafodelista"/>
              <w:numPr>
                <w:ilvl w:val="0"/>
                <w:numId w:val="5"/>
              </w:num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Se identificaron cinco (5) servidores en la base de datos de planta que no se encuentran en la base de datos del </w:t>
            </w:r>
            <w:proofErr w:type="spellStart"/>
            <w:r>
              <w:rPr>
                <w:rFonts w:ascii="Arial" w:eastAsia="Times New Roman" w:hAnsi="Arial" w:cs="Arial"/>
                <w:sz w:val="16"/>
                <w:szCs w:val="16"/>
                <w:lang w:eastAsia="es-CO"/>
              </w:rPr>
              <w:t>SIGEP</w:t>
            </w:r>
            <w:proofErr w:type="spellEnd"/>
            <w:r>
              <w:rPr>
                <w:rFonts w:ascii="Arial" w:eastAsia="Times New Roman" w:hAnsi="Arial" w:cs="Arial"/>
                <w:sz w:val="16"/>
                <w:szCs w:val="16"/>
                <w:lang w:eastAsia="es-CO"/>
              </w:rPr>
              <w:t>.</w:t>
            </w:r>
          </w:p>
          <w:p w14:paraId="7968609F" w14:textId="77777777" w:rsidR="007C6B91" w:rsidRDefault="007C6B91" w:rsidP="007C6B91">
            <w:pPr>
              <w:spacing w:after="0" w:line="240" w:lineRule="auto"/>
              <w:jc w:val="both"/>
              <w:rPr>
                <w:rFonts w:ascii="Arial" w:eastAsia="Times New Roman" w:hAnsi="Arial" w:cs="Arial"/>
                <w:sz w:val="16"/>
                <w:szCs w:val="16"/>
                <w:lang w:eastAsia="es-CO"/>
              </w:rPr>
            </w:pPr>
          </w:p>
          <w:p w14:paraId="344FA834" w14:textId="77777777" w:rsidR="007C6B91" w:rsidRDefault="007C6B91" w:rsidP="007C6B91">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De acuerdo con lo evidenciado anteriormente, se concluye que la información que se encuentra en el </w:t>
            </w:r>
            <w:proofErr w:type="spellStart"/>
            <w:r>
              <w:rPr>
                <w:rFonts w:ascii="Arial" w:eastAsia="Times New Roman" w:hAnsi="Arial" w:cs="Arial"/>
                <w:sz w:val="16"/>
                <w:szCs w:val="16"/>
                <w:lang w:eastAsia="es-CO"/>
              </w:rPr>
              <w:t>SIGEP</w:t>
            </w:r>
            <w:proofErr w:type="spellEnd"/>
            <w:r>
              <w:rPr>
                <w:rFonts w:ascii="Arial" w:eastAsia="Times New Roman" w:hAnsi="Arial" w:cs="Arial"/>
                <w:sz w:val="16"/>
                <w:szCs w:val="16"/>
                <w:lang w:eastAsia="es-CO"/>
              </w:rPr>
              <w:t xml:space="preserve">, no se encuentra actualizada. </w:t>
            </w:r>
          </w:p>
          <w:p w14:paraId="6EF490DB" w14:textId="77777777" w:rsidR="007C6B91" w:rsidRDefault="007C6B91" w:rsidP="007C6B91">
            <w:pPr>
              <w:spacing w:after="0" w:line="240" w:lineRule="auto"/>
              <w:jc w:val="both"/>
              <w:rPr>
                <w:rFonts w:ascii="Arial" w:eastAsia="Times New Roman" w:hAnsi="Arial" w:cs="Arial"/>
                <w:sz w:val="16"/>
                <w:szCs w:val="16"/>
                <w:lang w:eastAsia="es-CO"/>
              </w:rPr>
            </w:pPr>
          </w:p>
          <w:p w14:paraId="376603B7" w14:textId="12F654EB" w:rsidR="007C6B91" w:rsidRDefault="007C6B91" w:rsidP="009F5E8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Por lo anterior, se concluye que esta actividad con respecto al número de servidores de planta que corresponde a 246, se cumplió en un </w:t>
            </w:r>
            <w:r w:rsidR="00770C84">
              <w:rPr>
                <w:rFonts w:ascii="Arial" w:eastAsia="Times New Roman" w:hAnsi="Arial" w:cs="Arial"/>
                <w:sz w:val="16"/>
                <w:szCs w:val="16"/>
                <w:lang w:eastAsia="es-CO"/>
              </w:rPr>
              <w:t>9</w:t>
            </w:r>
            <w:r w:rsidR="003D3EF9">
              <w:rPr>
                <w:rFonts w:ascii="Arial" w:eastAsia="Times New Roman" w:hAnsi="Arial" w:cs="Arial"/>
                <w:sz w:val="16"/>
                <w:szCs w:val="16"/>
                <w:lang w:eastAsia="es-CO"/>
              </w:rPr>
              <w:t>8</w:t>
            </w:r>
            <w:r w:rsidR="00770C84">
              <w:rPr>
                <w:rFonts w:ascii="Arial" w:eastAsia="Times New Roman" w:hAnsi="Arial" w:cs="Arial"/>
                <w:sz w:val="16"/>
                <w:szCs w:val="16"/>
                <w:lang w:eastAsia="es-CO"/>
              </w:rPr>
              <w:t>% en esta ocasión</w:t>
            </w:r>
            <w:r w:rsidR="009F5E82">
              <w:rPr>
                <w:rFonts w:ascii="Arial" w:eastAsia="Times New Roman" w:hAnsi="Arial" w:cs="Arial"/>
                <w:sz w:val="16"/>
                <w:szCs w:val="16"/>
                <w:lang w:eastAsia="es-CO"/>
              </w:rPr>
              <w:t>.</w:t>
            </w:r>
          </w:p>
          <w:p w14:paraId="5FA95B85" w14:textId="77777777" w:rsidR="009F5E82" w:rsidRDefault="009F5E82" w:rsidP="009F5E82">
            <w:pPr>
              <w:spacing w:after="0" w:line="240" w:lineRule="auto"/>
              <w:jc w:val="both"/>
              <w:rPr>
                <w:rFonts w:ascii="Arial" w:eastAsia="Times New Roman" w:hAnsi="Arial" w:cs="Arial"/>
                <w:sz w:val="16"/>
                <w:szCs w:val="16"/>
                <w:lang w:eastAsia="es-CO"/>
              </w:rPr>
            </w:pPr>
          </w:p>
          <w:p w14:paraId="7F28E790" w14:textId="20DCC9E0" w:rsidR="009F5E82" w:rsidRDefault="009F5E82" w:rsidP="009F5E82">
            <w:pPr>
              <w:spacing w:after="0" w:line="240" w:lineRule="auto"/>
              <w:jc w:val="both"/>
              <w:rPr>
                <w:rFonts w:ascii="Arial" w:eastAsia="Times New Roman" w:hAnsi="Arial" w:cs="Arial"/>
                <w:sz w:val="16"/>
                <w:szCs w:val="16"/>
                <w:lang w:eastAsia="es-CO"/>
              </w:rPr>
            </w:pPr>
            <w:r w:rsidRPr="003D3EF9">
              <w:rPr>
                <w:rFonts w:ascii="Arial" w:eastAsia="Times New Roman" w:hAnsi="Arial" w:cs="Arial"/>
                <w:sz w:val="16"/>
                <w:szCs w:val="16"/>
                <w:lang w:eastAsia="es-CO"/>
              </w:rPr>
              <w:t xml:space="preserve">Esta </w:t>
            </w:r>
            <w:r w:rsidR="004204C2" w:rsidRPr="003D3EF9">
              <w:rPr>
                <w:rFonts w:ascii="Arial" w:eastAsia="Times New Roman" w:hAnsi="Arial" w:cs="Arial"/>
                <w:sz w:val="16"/>
                <w:szCs w:val="16"/>
                <w:lang w:eastAsia="es-CO"/>
              </w:rPr>
              <w:t>O</w:t>
            </w:r>
            <w:r w:rsidRPr="003D3EF9">
              <w:rPr>
                <w:rFonts w:ascii="Arial" w:eastAsia="Times New Roman" w:hAnsi="Arial" w:cs="Arial"/>
                <w:sz w:val="16"/>
                <w:szCs w:val="16"/>
                <w:lang w:eastAsia="es-CO"/>
              </w:rPr>
              <w:t xml:space="preserve">ficina, </w:t>
            </w:r>
            <w:r w:rsidR="004204C2" w:rsidRPr="003D3EF9">
              <w:rPr>
                <w:rFonts w:ascii="Arial" w:eastAsia="Times New Roman" w:hAnsi="Arial" w:cs="Arial"/>
                <w:sz w:val="16"/>
                <w:szCs w:val="16"/>
                <w:lang w:eastAsia="es-CO"/>
              </w:rPr>
              <w:t xml:space="preserve">solicitó precisiones </w:t>
            </w:r>
            <w:r w:rsidRPr="003D3EF9">
              <w:rPr>
                <w:rFonts w:ascii="Arial" w:eastAsia="Times New Roman" w:hAnsi="Arial" w:cs="Arial"/>
                <w:sz w:val="16"/>
                <w:szCs w:val="16"/>
                <w:lang w:eastAsia="es-CO"/>
              </w:rPr>
              <w:t xml:space="preserve">al </w:t>
            </w:r>
            <w:proofErr w:type="spellStart"/>
            <w:r w:rsidRPr="003D3EF9">
              <w:rPr>
                <w:rFonts w:ascii="Arial" w:eastAsia="Times New Roman" w:hAnsi="Arial" w:cs="Arial"/>
                <w:sz w:val="16"/>
                <w:szCs w:val="16"/>
                <w:lang w:eastAsia="es-CO"/>
              </w:rPr>
              <w:t>GIT</w:t>
            </w:r>
            <w:proofErr w:type="spellEnd"/>
            <w:r w:rsidRPr="003D3EF9">
              <w:rPr>
                <w:rFonts w:ascii="Arial" w:eastAsia="Times New Roman" w:hAnsi="Arial" w:cs="Arial"/>
                <w:sz w:val="16"/>
                <w:szCs w:val="16"/>
                <w:lang w:eastAsia="es-CO"/>
              </w:rPr>
              <w:t xml:space="preserve"> de Talento Humano,</w:t>
            </w:r>
            <w:r w:rsidR="004204C2" w:rsidRPr="003D3EF9">
              <w:rPr>
                <w:rFonts w:ascii="Arial" w:eastAsia="Times New Roman" w:hAnsi="Arial" w:cs="Arial"/>
                <w:sz w:val="16"/>
                <w:szCs w:val="16"/>
                <w:lang w:eastAsia="es-CO"/>
              </w:rPr>
              <w:t xml:space="preserve"> respecto a</w:t>
            </w:r>
            <w:r w:rsidRPr="003D3EF9">
              <w:rPr>
                <w:rFonts w:ascii="Arial" w:eastAsia="Times New Roman" w:hAnsi="Arial" w:cs="Arial"/>
                <w:sz w:val="16"/>
                <w:szCs w:val="16"/>
                <w:lang w:eastAsia="es-CO"/>
              </w:rPr>
              <w:t xml:space="preserve"> lo evidenciado </w:t>
            </w:r>
            <w:r w:rsidR="004204C2" w:rsidRPr="003D3EF9">
              <w:rPr>
                <w:rFonts w:ascii="Arial" w:eastAsia="Times New Roman" w:hAnsi="Arial" w:cs="Arial"/>
                <w:sz w:val="16"/>
                <w:szCs w:val="16"/>
                <w:lang w:eastAsia="es-CO"/>
              </w:rPr>
              <w:t xml:space="preserve">y </w:t>
            </w:r>
            <w:r w:rsidRPr="003D3EF9">
              <w:rPr>
                <w:rFonts w:ascii="Arial" w:eastAsia="Times New Roman" w:hAnsi="Arial" w:cs="Arial"/>
                <w:sz w:val="16"/>
                <w:szCs w:val="16"/>
                <w:lang w:eastAsia="es-CO"/>
              </w:rPr>
              <w:t>se inform</w:t>
            </w:r>
            <w:r w:rsidR="004204C2" w:rsidRPr="003D3EF9">
              <w:rPr>
                <w:rFonts w:ascii="Arial" w:eastAsia="Times New Roman" w:hAnsi="Arial" w:cs="Arial"/>
                <w:sz w:val="16"/>
                <w:szCs w:val="16"/>
                <w:lang w:eastAsia="es-CO"/>
              </w:rPr>
              <w:t>ó</w:t>
            </w:r>
            <w:r w:rsidRPr="003D3EF9">
              <w:rPr>
                <w:rFonts w:ascii="Arial" w:eastAsia="Times New Roman" w:hAnsi="Arial" w:cs="Arial"/>
                <w:sz w:val="16"/>
                <w:szCs w:val="16"/>
                <w:lang w:eastAsia="es-CO"/>
              </w:rPr>
              <w:t xml:space="preserve"> lo siguiente:</w:t>
            </w:r>
          </w:p>
          <w:p w14:paraId="5F486EE1" w14:textId="77777777" w:rsidR="009F5E82" w:rsidRDefault="009F5E82" w:rsidP="009F5E82">
            <w:pPr>
              <w:spacing w:after="0" w:line="240" w:lineRule="auto"/>
              <w:jc w:val="both"/>
              <w:rPr>
                <w:rFonts w:ascii="Arial" w:eastAsia="Times New Roman" w:hAnsi="Arial" w:cs="Arial"/>
                <w:sz w:val="16"/>
                <w:szCs w:val="16"/>
                <w:lang w:eastAsia="es-CO"/>
              </w:rPr>
            </w:pPr>
          </w:p>
          <w:p w14:paraId="78D29968" w14:textId="77777777" w:rsidR="00A73FC6" w:rsidRDefault="00A73FC6" w:rsidP="00A73FC6">
            <w:pPr>
              <w:pStyle w:val="Prrafodelista"/>
              <w:numPr>
                <w:ilvl w:val="0"/>
                <w:numId w:val="7"/>
              </w:num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lastRenderedPageBreak/>
              <w:t xml:space="preserve">La base de datos generada del </w:t>
            </w:r>
            <w:proofErr w:type="spellStart"/>
            <w:r>
              <w:rPr>
                <w:rFonts w:ascii="Arial" w:eastAsia="Times New Roman" w:hAnsi="Arial" w:cs="Arial"/>
                <w:sz w:val="16"/>
                <w:szCs w:val="16"/>
                <w:lang w:eastAsia="es-CO"/>
              </w:rPr>
              <w:t>SIGEP</w:t>
            </w:r>
            <w:proofErr w:type="spellEnd"/>
            <w:r>
              <w:rPr>
                <w:rFonts w:ascii="Arial" w:eastAsia="Times New Roman" w:hAnsi="Arial" w:cs="Arial"/>
                <w:sz w:val="16"/>
                <w:szCs w:val="16"/>
                <w:lang w:eastAsia="es-CO"/>
              </w:rPr>
              <w:t>, tiene corte a 31 de agosto y no incluye tres servidores, porque ingresaron el septiembre.</w:t>
            </w:r>
          </w:p>
          <w:p w14:paraId="42542BA8" w14:textId="1FAA6CA9" w:rsidR="00A73FC6" w:rsidRPr="00A73FC6" w:rsidRDefault="00A73FC6" w:rsidP="00A73FC6">
            <w:pPr>
              <w:pStyle w:val="Prrafodelista"/>
              <w:numPr>
                <w:ilvl w:val="0"/>
                <w:numId w:val="7"/>
              </w:numPr>
              <w:jc w:val="both"/>
              <w:rPr>
                <w:rFonts w:ascii="Arial" w:eastAsia="Times New Roman" w:hAnsi="Arial" w:cs="Arial"/>
                <w:sz w:val="16"/>
                <w:szCs w:val="16"/>
                <w:lang w:eastAsia="es-CO"/>
              </w:rPr>
            </w:pPr>
            <w:r w:rsidRPr="00A73FC6">
              <w:rPr>
                <w:rFonts w:ascii="Arial" w:eastAsia="Times New Roman" w:hAnsi="Arial" w:cs="Arial"/>
                <w:sz w:val="16"/>
                <w:szCs w:val="16"/>
                <w:lang w:eastAsia="es-CO"/>
              </w:rPr>
              <w:t xml:space="preserve">Los dos servidores restantes </w:t>
            </w:r>
            <w:r w:rsidR="004204C2">
              <w:rPr>
                <w:rFonts w:ascii="Arial" w:eastAsia="Times New Roman" w:hAnsi="Arial" w:cs="Arial"/>
                <w:sz w:val="16"/>
                <w:szCs w:val="16"/>
                <w:lang w:eastAsia="es-CO"/>
              </w:rPr>
              <w:t>n</w:t>
            </w:r>
            <w:r w:rsidRPr="00A73FC6">
              <w:rPr>
                <w:rFonts w:ascii="Arial" w:eastAsia="Times New Roman" w:hAnsi="Arial" w:cs="Arial"/>
                <w:sz w:val="16"/>
                <w:szCs w:val="16"/>
                <w:lang w:eastAsia="es-CO"/>
              </w:rPr>
              <w:t xml:space="preserve">o han sido registrados en el sistema puesto que presentan un error en los cargos respectivos y el sistema no permite crearlos, esta situación ya es conocida por el Departamento Administrativo de la Función Pública y se espera superar con la implementación del </w:t>
            </w:r>
            <w:proofErr w:type="spellStart"/>
            <w:r w:rsidRPr="00A73FC6">
              <w:rPr>
                <w:rFonts w:ascii="Arial" w:eastAsia="Times New Roman" w:hAnsi="Arial" w:cs="Arial"/>
                <w:sz w:val="16"/>
                <w:szCs w:val="16"/>
                <w:lang w:eastAsia="es-CO"/>
              </w:rPr>
              <w:t>SIGEP</w:t>
            </w:r>
            <w:proofErr w:type="spellEnd"/>
            <w:r w:rsidRPr="00A73FC6">
              <w:rPr>
                <w:rFonts w:ascii="Arial" w:eastAsia="Times New Roman" w:hAnsi="Arial" w:cs="Arial"/>
                <w:sz w:val="16"/>
                <w:szCs w:val="16"/>
                <w:lang w:eastAsia="es-CO"/>
              </w:rPr>
              <w:t xml:space="preserve"> 2 que se encuentra en proceso de implementación</w:t>
            </w:r>
            <w:r>
              <w:rPr>
                <w:rFonts w:ascii="Arial" w:eastAsia="Times New Roman" w:hAnsi="Arial" w:cs="Arial"/>
                <w:sz w:val="16"/>
                <w:szCs w:val="16"/>
                <w:lang w:eastAsia="es-CO"/>
              </w:rPr>
              <w:t xml:space="preserve">. </w:t>
            </w:r>
          </w:p>
        </w:tc>
        <w:tc>
          <w:tcPr>
            <w:tcW w:w="2682" w:type="dxa"/>
            <w:shd w:val="clear" w:color="auto" w:fill="auto"/>
            <w:vAlign w:val="center"/>
          </w:tcPr>
          <w:p w14:paraId="321BB60E" w14:textId="77777777" w:rsidR="00F52921" w:rsidRDefault="009F5E82" w:rsidP="009F5E82">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lastRenderedPageBreak/>
              <w:t xml:space="preserve">Correos electrónicos con la generación de la base de datos del </w:t>
            </w:r>
            <w:proofErr w:type="spellStart"/>
            <w:r>
              <w:rPr>
                <w:rFonts w:ascii="Arial" w:eastAsia="Times New Roman" w:hAnsi="Arial" w:cs="Arial"/>
                <w:color w:val="000000"/>
                <w:sz w:val="16"/>
                <w:szCs w:val="16"/>
                <w:lang w:eastAsia="es-CO"/>
              </w:rPr>
              <w:t>SIGEP</w:t>
            </w:r>
            <w:proofErr w:type="spellEnd"/>
            <w:r>
              <w:rPr>
                <w:rFonts w:ascii="Arial" w:eastAsia="Times New Roman" w:hAnsi="Arial" w:cs="Arial"/>
                <w:color w:val="000000"/>
                <w:sz w:val="16"/>
                <w:szCs w:val="16"/>
                <w:lang w:eastAsia="es-CO"/>
              </w:rPr>
              <w:t xml:space="preserve"> y de Nomina por parte del </w:t>
            </w:r>
            <w:proofErr w:type="spellStart"/>
            <w:r>
              <w:rPr>
                <w:rFonts w:ascii="Arial" w:eastAsia="Times New Roman" w:hAnsi="Arial" w:cs="Arial"/>
                <w:color w:val="000000"/>
                <w:sz w:val="16"/>
                <w:szCs w:val="16"/>
                <w:lang w:eastAsia="es-CO"/>
              </w:rPr>
              <w:t>GIT</w:t>
            </w:r>
            <w:proofErr w:type="spellEnd"/>
            <w:r>
              <w:rPr>
                <w:rFonts w:ascii="Arial" w:eastAsia="Times New Roman" w:hAnsi="Arial" w:cs="Arial"/>
                <w:color w:val="000000"/>
                <w:sz w:val="16"/>
                <w:szCs w:val="16"/>
                <w:lang w:eastAsia="es-CO"/>
              </w:rPr>
              <w:t xml:space="preserve"> de Talento Humano</w:t>
            </w:r>
            <w:r w:rsidR="000E2C3C">
              <w:rPr>
                <w:rFonts w:ascii="Arial" w:eastAsia="Times New Roman" w:hAnsi="Arial" w:cs="Arial"/>
                <w:color w:val="000000"/>
                <w:sz w:val="16"/>
                <w:szCs w:val="16"/>
                <w:lang w:eastAsia="es-CO"/>
              </w:rPr>
              <w:t>.</w:t>
            </w:r>
          </w:p>
        </w:tc>
      </w:tr>
      <w:tr w:rsidR="00076568" w:rsidRPr="00F5205E" w14:paraId="07D7C511" w14:textId="77777777" w:rsidTr="005A6D47">
        <w:trPr>
          <w:gridAfter w:val="1"/>
          <w:wAfter w:w="11" w:type="dxa"/>
          <w:trHeight w:val="1099"/>
        </w:trPr>
        <w:tc>
          <w:tcPr>
            <w:tcW w:w="1560" w:type="dxa"/>
            <w:shd w:val="clear" w:color="auto" w:fill="auto"/>
            <w:vAlign w:val="center"/>
          </w:tcPr>
          <w:p w14:paraId="3EC9C459" w14:textId="77777777" w:rsidR="00076568" w:rsidRPr="00076568" w:rsidRDefault="00294B7B" w:rsidP="00076568">
            <w:pPr>
              <w:spacing w:after="0" w:line="240" w:lineRule="auto"/>
              <w:jc w:val="center"/>
              <w:rPr>
                <w:rFonts w:ascii="Arial" w:eastAsia="Times New Roman" w:hAnsi="Arial" w:cs="Arial"/>
                <w:b/>
                <w:bCs/>
                <w:sz w:val="16"/>
                <w:szCs w:val="16"/>
                <w:lang w:eastAsia="es-CO"/>
              </w:rPr>
            </w:pPr>
            <w:r w:rsidRPr="00294B7B">
              <w:rPr>
                <w:rFonts w:ascii="Arial" w:eastAsia="Times New Roman" w:hAnsi="Arial" w:cs="Arial"/>
                <w:b/>
                <w:bCs/>
                <w:sz w:val="16"/>
                <w:szCs w:val="16"/>
                <w:lang w:eastAsia="es-CO"/>
              </w:rPr>
              <w:t>6. Transparencia en la gestión y acceso a la información pública</w:t>
            </w:r>
          </w:p>
        </w:tc>
        <w:tc>
          <w:tcPr>
            <w:tcW w:w="1984" w:type="dxa"/>
            <w:shd w:val="clear" w:color="auto" w:fill="auto"/>
            <w:vAlign w:val="center"/>
          </w:tcPr>
          <w:p w14:paraId="5D7E5CD4" w14:textId="77777777" w:rsidR="00076568" w:rsidRPr="00076568"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 xml:space="preserve">Publicar informes </w:t>
            </w:r>
            <w:proofErr w:type="spellStart"/>
            <w:r w:rsidRPr="00294B7B">
              <w:rPr>
                <w:rFonts w:ascii="Arial" w:eastAsia="Times New Roman" w:hAnsi="Arial" w:cs="Arial"/>
                <w:sz w:val="16"/>
                <w:szCs w:val="16"/>
                <w:lang w:eastAsia="es-CO"/>
              </w:rPr>
              <w:t>PQRS</w:t>
            </w:r>
            <w:proofErr w:type="spellEnd"/>
            <w:r w:rsidRPr="00294B7B">
              <w:rPr>
                <w:rFonts w:ascii="Arial" w:eastAsia="Times New Roman" w:hAnsi="Arial" w:cs="Arial"/>
                <w:sz w:val="16"/>
                <w:szCs w:val="16"/>
                <w:lang w:eastAsia="es-CO"/>
              </w:rPr>
              <w:t xml:space="preserve"> con inclusión de  solicitudes de acceso a la información, en el informe trimestral.</w:t>
            </w:r>
          </w:p>
        </w:tc>
        <w:tc>
          <w:tcPr>
            <w:tcW w:w="1276" w:type="dxa"/>
            <w:shd w:val="clear" w:color="auto" w:fill="auto"/>
            <w:vAlign w:val="center"/>
          </w:tcPr>
          <w:p w14:paraId="53BC0A54" w14:textId="77777777" w:rsidR="00076568" w:rsidRPr="00076568"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Informes</w:t>
            </w:r>
          </w:p>
        </w:tc>
        <w:tc>
          <w:tcPr>
            <w:tcW w:w="1276" w:type="dxa"/>
            <w:shd w:val="clear" w:color="auto" w:fill="auto"/>
            <w:vAlign w:val="center"/>
          </w:tcPr>
          <w:p w14:paraId="6FE52622" w14:textId="77777777" w:rsidR="00076568" w:rsidRPr="00076568" w:rsidRDefault="00294B7B" w:rsidP="00F5205E">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Atención al Ciudadano-</w:t>
            </w:r>
            <w:proofErr w:type="spellStart"/>
            <w:r w:rsidRPr="00294B7B">
              <w:rPr>
                <w:rFonts w:ascii="Arial" w:eastAsia="Times New Roman" w:hAnsi="Arial" w:cs="Arial"/>
                <w:sz w:val="16"/>
                <w:szCs w:val="16"/>
                <w:lang w:eastAsia="es-CO"/>
              </w:rPr>
              <w:t>VAF</w:t>
            </w:r>
            <w:proofErr w:type="spellEnd"/>
          </w:p>
        </w:tc>
        <w:tc>
          <w:tcPr>
            <w:tcW w:w="1134" w:type="dxa"/>
            <w:shd w:val="clear" w:color="auto" w:fill="auto"/>
            <w:vAlign w:val="center"/>
          </w:tcPr>
          <w:p w14:paraId="44F4DC97" w14:textId="77777777" w:rsidR="00076568" w:rsidRPr="00076568" w:rsidRDefault="00294B7B" w:rsidP="00076568">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Enero, abril, julio, octubre de 2019</w:t>
            </w:r>
          </w:p>
        </w:tc>
        <w:tc>
          <w:tcPr>
            <w:tcW w:w="2693" w:type="dxa"/>
            <w:shd w:val="clear" w:color="auto" w:fill="auto"/>
            <w:vAlign w:val="center"/>
          </w:tcPr>
          <w:p w14:paraId="00BF589D" w14:textId="77777777" w:rsidR="00076568" w:rsidRPr="00F94076" w:rsidRDefault="00D56402" w:rsidP="00F9407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Informe del segundo trimestre de 2019, presentado en la página Web.</w:t>
            </w:r>
          </w:p>
        </w:tc>
        <w:tc>
          <w:tcPr>
            <w:tcW w:w="850" w:type="dxa"/>
            <w:shd w:val="clear" w:color="auto" w:fill="C5E0B3" w:themeFill="accent6" w:themeFillTint="66"/>
            <w:noWrap/>
            <w:vAlign w:val="center"/>
          </w:tcPr>
          <w:p w14:paraId="47B724A6" w14:textId="77777777" w:rsidR="00076568" w:rsidRPr="00F5205E" w:rsidRDefault="00741A02"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100%</w:t>
            </w:r>
          </w:p>
        </w:tc>
        <w:tc>
          <w:tcPr>
            <w:tcW w:w="4253" w:type="dxa"/>
            <w:shd w:val="clear" w:color="auto" w:fill="auto"/>
            <w:vAlign w:val="center"/>
          </w:tcPr>
          <w:p w14:paraId="5805D530" w14:textId="77777777" w:rsidR="00741A02" w:rsidRPr="00AB29BC" w:rsidRDefault="00741A02" w:rsidP="00741A02">
            <w:pPr>
              <w:spacing w:after="0" w:line="240" w:lineRule="auto"/>
              <w:jc w:val="both"/>
              <w:rPr>
                <w:rFonts w:ascii="Arial" w:eastAsia="Times New Roman" w:hAnsi="Arial" w:cs="Arial"/>
                <w:sz w:val="16"/>
                <w:szCs w:val="16"/>
                <w:lang w:eastAsia="es-CO"/>
              </w:rPr>
            </w:pPr>
            <w:r w:rsidRPr="00AB29BC">
              <w:rPr>
                <w:rFonts w:ascii="Arial" w:eastAsia="Times New Roman" w:hAnsi="Arial" w:cs="Arial"/>
                <w:sz w:val="16"/>
                <w:szCs w:val="16"/>
                <w:lang w:eastAsia="es-CO"/>
              </w:rPr>
              <w:t>Se evidenció en la página web de la Entidad, la publicación de</w:t>
            </w:r>
            <w:r>
              <w:rPr>
                <w:rFonts w:ascii="Arial" w:eastAsia="Times New Roman" w:hAnsi="Arial" w:cs="Arial"/>
                <w:sz w:val="16"/>
                <w:szCs w:val="16"/>
                <w:lang w:eastAsia="es-CO"/>
              </w:rPr>
              <w:t xml:space="preserve">l </w:t>
            </w:r>
            <w:r w:rsidRPr="00AB29BC">
              <w:rPr>
                <w:rFonts w:ascii="Arial" w:eastAsia="Times New Roman" w:hAnsi="Arial" w:cs="Arial"/>
                <w:sz w:val="16"/>
                <w:szCs w:val="16"/>
                <w:lang w:eastAsia="es-CO"/>
              </w:rPr>
              <w:t xml:space="preserve">informe de atención al ciudadano correspondiente al </w:t>
            </w:r>
            <w:r>
              <w:rPr>
                <w:rFonts w:ascii="Arial" w:eastAsia="Times New Roman" w:hAnsi="Arial" w:cs="Arial"/>
                <w:sz w:val="16"/>
                <w:szCs w:val="16"/>
                <w:lang w:eastAsia="es-CO"/>
              </w:rPr>
              <w:t xml:space="preserve">segundo </w:t>
            </w:r>
            <w:r w:rsidRPr="00AB29BC">
              <w:rPr>
                <w:rFonts w:ascii="Arial" w:eastAsia="Times New Roman" w:hAnsi="Arial" w:cs="Arial"/>
                <w:sz w:val="16"/>
                <w:szCs w:val="16"/>
                <w:lang w:eastAsia="es-CO"/>
              </w:rPr>
              <w:t xml:space="preserve">trimestre de 2019. </w:t>
            </w:r>
          </w:p>
          <w:p w14:paraId="72D0726B" w14:textId="77777777" w:rsidR="00741A02" w:rsidRPr="00AB29BC" w:rsidRDefault="00741A02" w:rsidP="00741A02">
            <w:pPr>
              <w:spacing w:after="0" w:line="240" w:lineRule="auto"/>
              <w:jc w:val="both"/>
              <w:rPr>
                <w:rFonts w:ascii="Arial" w:eastAsia="Times New Roman" w:hAnsi="Arial" w:cs="Arial"/>
                <w:sz w:val="16"/>
                <w:szCs w:val="16"/>
                <w:lang w:eastAsia="es-CO"/>
              </w:rPr>
            </w:pPr>
          </w:p>
          <w:p w14:paraId="41C266DC" w14:textId="77777777" w:rsidR="00F73C6F" w:rsidRDefault="00741A02" w:rsidP="00741A0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En la página 6 del informe señalado, se encuentra el reporte asociado al acceso a la información p</w:t>
            </w:r>
            <w:r w:rsidR="00F73C6F">
              <w:rPr>
                <w:rFonts w:ascii="Arial" w:eastAsia="Times New Roman" w:hAnsi="Arial" w:cs="Arial"/>
                <w:sz w:val="16"/>
                <w:szCs w:val="16"/>
                <w:lang w:eastAsia="es-CO"/>
              </w:rPr>
              <w:t>ública. Se observó</w:t>
            </w:r>
            <w:r>
              <w:rPr>
                <w:rFonts w:ascii="Arial" w:eastAsia="Times New Roman" w:hAnsi="Arial" w:cs="Arial"/>
                <w:sz w:val="16"/>
                <w:szCs w:val="16"/>
                <w:lang w:eastAsia="es-CO"/>
              </w:rPr>
              <w:t xml:space="preserve"> que</w:t>
            </w:r>
            <w:r w:rsidR="00F73C6F">
              <w:rPr>
                <w:rFonts w:ascii="Arial" w:eastAsia="Times New Roman" w:hAnsi="Arial" w:cs="Arial"/>
                <w:sz w:val="16"/>
                <w:szCs w:val="16"/>
                <w:lang w:eastAsia="es-CO"/>
              </w:rPr>
              <w:t xml:space="preserve"> durante el segundo trimestre del presente año, se recibieron 72 solicitudes de las cuales una se negó </w:t>
            </w:r>
            <w:r w:rsidR="005A6D47">
              <w:rPr>
                <w:rFonts w:ascii="Arial" w:eastAsia="Times New Roman" w:hAnsi="Arial" w:cs="Arial"/>
                <w:sz w:val="16"/>
                <w:szCs w:val="16"/>
                <w:lang w:eastAsia="es-CO"/>
              </w:rPr>
              <w:t>por tratarse de i</w:t>
            </w:r>
            <w:r w:rsidR="00F73C6F">
              <w:rPr>
                <w:rFonts w:ascii="Arial" w:eastAsia="Times New Roman" w:hAnsi="Arial" w:cs="Arial"/>
                <w:sz w:val="16"/>
                <w:szCs w:val="16"/>
                <w:lang w:eastAsia="es-CO"/>
              </w:rPr>
              <w:t xml:space="preserve">nformación reservada. </w:t>
            </w:r>
          </w:p>
          <w:p w14:paraId="59F0E6A7" w14:textId="77777777" w:rsidR="00741A02" w:rsidRPr="00AB29BC" w:rsidRDefault="00741A02" w:rsidP="00741A02">
            <w:pPr>
              <w:spacing w:after="0" w:line="240" w:lineRule="auto"/>
              <w:jc w:val="both"/>
              <w:rPr>
                <w:rFonts w:ascii="Arial" w:eastAsia="Times New Roman" w:hAnsi="Arial" w:cs="Arial"/>
                <w:sz w:val="16"/>
                <w:szCs w:val="16"/>
                <w:lang w:eastAsia="es-CO"/>
              </w:rPr>
            </w:pPr>
          </w:p>
          <w:p w14:paraId="09CD819E" w14:textId="253F16C8" w:rsidR="00076568" w:rsidRPr="00F5205E" w:rsidRDefault="00741A02" w:rsidP="00741A02">
            <w:pPr>
              <w:spacing w:after="0" w:line="240" w:lineRule="auto"/>
              <w:jc w:val="both"/>
              <w:rPr>
                <w:rFonts w:ascii="Arial" w:eastAsia="Times New Roman" w:hAnsi="Arial" w:cs="Arial"/>
                <w:sz w:val="16"/>
                <w:szCs w:val="16"/>
                <w:lang w:eastAsia="es-CO"/>
              </w:rPr>
            </w:pPr>
            <w:r w:rsidRPr="00AB29BC">
              <w:rPr>
                <w:rFonts w:ascii="Arial" w:eastAsia="Times New Roman" w:hAnsi="Arial" w:cs="Arial"/>
                <w:sz w:val="16"/>
                <w:szCs w:val="16"/>
                <w:lang w:eastAsia="es-CO"/>
              </w:rPr>
              <w:t>De acuerdo con la información anterior se concluye que, esta actividad se cumplió al 100%, de acuerdo con la actividad establecida en el plan</w:t>
            </w:r>
            <w:r w:rsidR="004204C2">
              <w:rPr>
                <w:rFonts w:ascii="Arial" w:eastAsia="Times New Roman" w:hAnsi="Arial" w:cs="Arial"/>
                <w:sz w:val="16"/>
                <w:szCs w:val="16"/>
                <w:lang w:eastAsia="es-CO"/>
              </w:rPr>
              <w:t xml:space="preserve"> </w:t>
            </w:r>
            <w:r w:rsidR="00C84BE9">
              <w:rPr>
                <w:rFonts w:ascii="Arial" w:eastAsia="Times New Roman" w:hAnsi="Arial" w:cs="Arial"/>
                <w:sz w:val="16"/>
                <w:szCs w:val="16"/>
                <w:lang w:eastAsia="es-CO"/>
              </w:rPr>
              <w:t xml:space="preserve">y la fecha de corte de este informe. </w:t>
            </w:r>
          </w:p>
        </w:tc>
        <w:tc>
          <w:tcPr>
            <w:tcW w:w="2682" w:type="dxa"/>
            <w:shd w:val="clear" w:color="auto" w:fill="auto"/>
            <w:vAlign w:val="center"/>
          </w:tcPr>
          <w:p w14:paraId="2BF241EC" w14:textId="77777777" w:rsidR="00076568" w:rsidRDefault="00741A02" w:rsidP="00F5205E">
            <w:pPr>
              <w:spacing w:after="0" w:line="240" w:lineRule="auto"/>
              <w:jc w:val="center"/>
              <w:rPr>
                <w:rFonts w:ascii="Arial" w:eastAsia="Times New Roman" w:hAnsi="Arial" w:cs="Arial"/>
                <w:color w:val="000000"/>
                <w:sz w:val="16"/>
                <w:szCs w:val="16"/>
                <w:lang w:eastAsia="es-CO"/>
              </w:rPr>
            </w:pPr>
            <w:r w:rsidRPr="00741A02">
              <w:rPr>
                <w:rFonts w:ascii="Arial" w:eastAsia="Times New Roman" w:hAnsi="Arial" w:cs="Arial"/>
                <w:color w:val="000000"/>
                <w:sz w:val="16"/>
                <w:szCs w:val="16"/>
                <w:lang w:eastAsia="es-CO"/>
              </w:rPr>
              <w:t>https://www.ani.gov.co/sites/default/files/informe_segundo_trimestre_2019_-_atencion_al_ciudadano.docx</w:t>
            </w:r>
          </w:p>
        </w:tc>
      </w:tr>
      <w:tr w:rsidR="00076568" w:rsidRPr="00F5205E" w14:paraId="284207E6" w14:textId="77777777" w:rsidTr="002D6490">
        <w:trPr>
          <w:gridAfter w:val="1"/>
          <w:wAfter w:w="11" w:type="dxa"/>
          <w:trHeight w:val="1530"/>
        </w:trPr>
        <w:tc>
          <w:tcPr>
            <w:tcW w:w="1560" w:type="dxa"/>
            <w:shd w:val="clear" w:color="auto" w:fill="auto"/>
            <w:vAlign w:val="center"/>
          </w:tcPr>
          <w:p w14:paraId="7BAFD7D7" w14:textId="77777777" w:rsidR="00076568" w:rsidRPr="00076568" w:rsidRDefault="00294B7B" w:rsidP="00076568">
            <w:pPr>
              <w:spacing w:after="0" w:line="240" w:lineRule="auto"/>
              <w:jc w:val="center"/>
              <w:rPr>
                <w:rFonts w:ascii="Arial" w:eastAsia="Times New Roman" w:hAnsi="Arial" w:cs="Arial"/>
                <w:b/>
                <w:bCs/>
                <w:sz w:val="16"/>
                <w:szCs w:val="16"/>
                <w:lang w:eastAsia="es-CO"/>
              </w:rPr>
            </w:pPr>
            <w:r w:rsidRPr="00294B7B">
              <w:rPr>
                <w:rFonts w:ascii="Arial" w:eastAsia="Times New Roman" w:hAnsi="Arial" w:cs="Arial"/>
                <w:b/>
                <w:bCs/>
                <w:sz w:val="16"/>
                <w:szCs w:val="16"/>
                <w:lang w:eastAsia="es-CO"/>
              </w:rPr>
              <w:t>6. Transparencia en la gestión y acceso a la información pública</w:t>
            </w:r>
          </w:p>
        </w:tc>
        <w:tc>
          <w:tcPr>
            <w:tcW w:w="1984" w:type="dxa"/>
            <w:shd w:val="clear" w:color="auto" w:fill="auto"/>
            <w:vAlign w:val="center"/>
          </w:tcPr>
          <w:p w14:paraId="23F85BED" w14:textId="77777777" w:rsidR="00076568" w:rsidRPr="00076568"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 xml:space="preserve">Gestionar el formulario </w:t>
            </w:r>
            <w:proofErr w:type="spellStart"/>
            <w:r w:rsidRPr="00294B7B">
              <w:rPr>
                <w:rFonts w:ascii="Arial" w:eastAsia="Times New Roman" w:hAnsi="Arial" w:cs="Arial"/>
                <w:sz w:val="16"/>
                <w:szCs w:val="16"/>
                <w:lang w:eastAsia="es-CO"/>
              </w:rPr>
              <w:t>ITA</w:t>
            </w:r>
            <w:proofErr w:type="spellEnd"/>
            <w:r w:rsidRPr="00294B7B">
              <w:rPr>
                <w:rFonts w:ascii="Arial" w:eastAsia="Times New Roman" w:hAnsi="Arial" w:cs="Arial"/>
                <w:sz w:val="16"/>
                <w:szCs w:val="16"/>
                <w:lang w:eastAsia="es-CO"/>
              </w:rPr>
              <w:t xml:space="preserve"> emitido por la </w:t>
            </w:r>
            <w:proofErr w:type="spellStart"/>
            <w:r w:rsidRPr="00294B7B">
              <w:rPr>
                <w:rFonts w:ascii="Arial" w:eastAsia="Times New Roman" w:hAnsi="Arial" w:cs="Arial"/>
                <w:sz w:val="16"/>
                <w:szCs w:val="16"/>
                <w:lang w:eastAsia="es-CO"/>
              </w:rPr>
              <w:t>PGN</w:t>
            </w:r>
            <w:proofErr w:type="spellEnd"/>
            <w:r w:rsidRPr="00294B7B">
              <w:rPr>
                <w:rFonts w:ascii="Arial" w:eastAsia="Times New Roman" w:hAnsi="Arial" w:cs="Arial"/>
                <w:sz w:val="16"/>
                <w:szCs w:val="16"/>
                <w:lang w:eastAsia="es-CO"/>
              </w:rPr>
              <w:t xml:space="preserve"> dando cumplimiento a la Ley 1712.</w:t>
            </w:r>
          </w:p>
        </w:tc>
        <w:tc>
          <w:tcPr>
            <w:tcW w:w="1276" w:type="dxa"/>
            <w:shd w:val="clear" w:color="auto" w:fill="auto"/>
            <w:vAlign w:val="center"/>
          </w:tcPr>
          <w:p w14:paraId="09EB60A7" w14:textId="77777777" w:rsidR="00076568" w:rsidRPr="00076568"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Documento</w:t>
            </w:r>
          </w:p>
        </w:tc>
        <w:tc>
          <w:tcPr>
            <w:tcW w:w="1276" w:type="dxa"/>
            <w:shd w:val="clear" w:color="auto" w:fill="auto"/>
            <w:vAlign w:val="center"/>
          </w:tcPr>
          <w:p w14:paraId="25E79A12" w14:textId="77777777" w:rsidR="00076568" w:rsidRPr="00076568" w:rsidRDefault="004F270B" w:rsidP="00F5205E">
            <w:pPr>
              <w:spacing w:after="0" w:line="240" w:lineRule="auto"/>
              <w:jc w:val="center"/>
              <w:rPr>
                <w:rFonts w:ascii="Arial" w:eastAsia="Times New Roman" w:hAnsi="Arial" w:cs="Arial"/>
                <w:sz w:val="16"/>
                <w:szCs w:val="16"/>
                <w:lang w:eastAsia="es-CO"/>
              </w:rPr>
            </w:pPr>
            <w:r w:rsidRPr="004F270B">
              <w:rPr>
                <w:rFonts w:ascii="Arial" w:eastAsia="Times New Roman" w:hAnsi="Arial" w:cs="Arial"/>
                <w:sz w:val="16"/>
                <w:szCs w:val="16"/>
                <w:lang w:eastAsia="es-CO"/>
              </w:rPr>
              <w:t>Grupo Interno de Trabajo Planeación</w:t>
            </w:r>
            <w:r w:rsidR="00294B7B" w:rsidRPr="00294B7B">
              <w:rPr>
                <w:rFonts w:ascii="Arial" w:eastAsia="Times New Roman" w:hAnsi="Arial" w:cs="Arial"/>
                <w:sz w:val="16"/>
                <w:szCs w:val="16"/>
                <w:lang w:eastAsia="es-CO"/>
              </w:rPr>
              <w:t>.</w:t>
            </w:r>
          </w:p>
        </w:tc>
        <w:tc>
          <w:tcPr>
            <w:tcW w:w="1134" w:type="dxa"/>
            <w:shd w:val="clear" w:color="auto" w:fill="auto"/>
            <w:vAlign w:val="center"/>
          </w:tcPr>
          <w:p w14:paraId="410E6F3E" w14:textId="77777777" w:rsidR="00076568" w:rsidRPr="00076568" w:rsidRDefault="00294B7B" w:rsidP="00076568">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Agosto de 2019</w:t>
            </w:r>
          </w:p>
        </w:tc>
        <w:tc>
          <w:tcPr>
            <w:tcW w:w="2693" w:type="dxa"/>
            <w:shd w:val="clear" w:color="auto" w:fill="auto"/>
            <w:vAlign w:val="center"/>
          </w:tcPr>
          <w:p w14:paraId="61CE7B08" w14:textId="71B488FB" w:rsidR="00076568" w:rsidRPr="00F94076" w:rsidRDefault="00D56402" w:rsidP="00F9407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diligenci</w:t>
            </w:r>
            <w:r w:rsidR="004204C2">
              <w:rPr>
                <w:rFonts w:ascii="Arial" w:eastAsia="Times New Roman" w:hAnsi="Arial" w:cs="Arial"/>
                <w:sz w:val="16"/>
                <w:szCs w:val="16"/>
                <w:lang w:eastAsia="es-CO"/>
              </w:rPr>
              <w:t>ó</w:t>
            </w:r>
            <w:r>
              <w:rPr>
                <w:rFonts w:ascii="Arial" w:eastAsia="Times New Roman" w:hAnsi="Arial" w:cs="Arial"/>
                <w:sz w:val="16"/>
                <w:szCs w:val="16"/>
                <w:lang w:eastAsia="es-CO"/>
              </w:rPr>
              <w:t xml:space="preserve"> y report</w:t>
            </w:r>
            <w:r w:rsidR="004204C2">
              <w:rPr>
                <w:rFonts w:ascii="Arial" w:eastAsia="Times New Roman" w:hAnsi="Arial" w:cs="Arial"/>
                <w:sz w:val="16"/>
                <w:szCs w:val="16"/>
                <w:lang w:eastAsia="es-CO"/>
              </w:rPr>
              <w:t>ó</w:t>
            </w:r>
            <w:r>
              <w:rPr>
                <w:rFonts w:ascii="Arial" w:eastAsia="Times New Roman" w:hAnsi="Arial" w:cs="Arial"/>
                <w:sz w:val="16"/>
                <w:szCs w:val="16"/>
                <w:lang w:eastAsia="es-CO"/>
              </w:rPr>
              <w:t xml:space="preserve"> el formulario a la </w:t>
            </w:r>
            <w:proofErr w:type="spellStart"/>
            <w:r>
              <w:rPr>
                <w:rFonts w:ascii="Arial" w:eastAsia="Times New Roman" w:hAnsi="Arial" w:cs="Arial"/>
                <w:sz w:val="16"/>
                <w:szCs w:val="16"/>
                <w:lang w:eastAsia="es-CO"/>
              </w:rPr>
              <w:t>PGN</w:t>
            </w:r>
            <w:proofErr w:type="spellEnd"/>
            <w:r>
              <w:rPr>
                <w:rFonts w:ascii="Arial" w:eastAsia="Times New Roman" w:hAnsi="Arial" w:cs="Arial"/>
                <w:sz w:val="16"/>
                <w:szCs w:val="16"/>
                <w:lang w:eastAsia="es-CO"/>
              </w:rPr>
              <w:t xml:space="preserve"> el 29/08/2019.</w:t>
            </w:r>
          </w:p>
        </w:tc>
        <w:tc>
          <w:tcPr>
            <w:tcW w:w="850" w:type="dxa"/>
            <w:shd w:val="clear" w:color="auto" w:fill="C5E0B3" w:themeFill="accent6" w:themeFillTint="66"/>
            <w:noWrap/>
            <w:vAlign w:val="center"/>
          </w:tcPr>
          <w:p w14:paraId="4952D61F" w14:textId="77777777" w:rsidR="00076568" w:rsidRPr="00F5205E" w:rsidRDefault="002D6490"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100%</w:t>
            </w:r>
          </w:p>
        </w:tc>
        <w:tc>
          <w:tcPr>
            <w:tcW w:w="4253" w:type="dxa"/>
            <w:shd w:val="clear" w:color="auto" w:fill="auto"/>
            <w:vAlign w:val="center"/>
          </w:tcPr>
          <w:p w14:paraId="09ED328A" w14:textId="77777777" w:rsidR="000E0B47" w:rsidRDefault="002D6490"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De acuerdo con el reporte de cumplimiento </w:t>
            </w:r>
            <w:proofErr w:type="spellStart"/>
            <w:r>
              <w:rPr>
                <w:rFonts w:ascii="Arial" w:eastAsia="Times New Roman" w:hAnsi="Arial" w:cs="Arial"/>
                <w:sz w:val="16"/>
                <w:szCs w:val="16"/>
                <w:lang w:eastAsia="es-CO"/>
              </w:rPr>
              <w:t>ITA</w:t>
            </w:r>
            <w:proofErr w:type="spellEnd"/>
            <w:r>
              <w:rPr>
                <w:rFonts w:ascii="Arial" w:eastAsia="Times New Roman" w:hAnsi="Arial" w:cs="Arial"/>
                <w:sz w:val="16"/>
                <w:szCs w:val="16"/>
                <w:lang w:eastAsia="es-CO"/>
              </w:rPr>
              <w:t xml:space="preserve"> para el periodo 2019 semestre 2, generado por la Procuraduría General de la Nación, el 29 de agosto de 2019, se evidenció el cumplimiento de la presentación del formulario asociado al Índice de Transparencia y Acceso a la Información –</w:t>
            </w:r>
            <w:proofErr w:type="spellStart"/>
            <w:r>
              <w:rPr>
                <w:rFonts w:ascii="Arial" w:eastAsia="Times New Roman" w:hAnsi="Arial" w:cs="Arial"/>
                <w:sz w:val="16"/>
                <w:szCs w:val="16"/>
                <w:lang w:eastAsia="es-CO"/>
              </w:rPr>
              <w:t>ITA</w:t>
            </w:r>
            <w:proofErr w:type="spellEnd"/>
            <w:r>
              <w:rPr>
                <w:rFonts w:ascii="Arial" w:eastAsia="Times New Roman" w:hAnsi="Arial" w:cs="Arial"/>
                <w:sz w:val="16"/>
                <w:szCs w:val="16"/>
                <w:lang w:eastAsia="es-CO"/>
              </w:rPr>
              <w:t>, dentro del tiempo establecido.</w:t>
            </w:r>
          </w:p>
          <w:p w14:paraId="6BB8925A" w14:textId="77777777" w:rsidR="002D6490" w:rsidRDefault="002D6490" w:rsidP="00AB29BC">
            <w:pPr>
              <w:spacing w:after="0" w:line="240" w:lineRule="auto"/>
              <w:jc w:val="both"/>
              <w:rPr>
                <w:rFonts w:ascii="Arial" w:eastAsia="Times New Roman" w:hAnsi="Arial" w:cs="Arial"/>
                <w:sz w:val="16"/>
                <w:szCs w:val="16"/>
                <w:lang w:eastAsia="es-CO"/>
              </w:rPr>
            </w:pPr>
          </w:p>
          <w:p w14:paraId="22D365B5" w14:textId="6621441E" w:rsidR="002D6490" w:rsidRPr="00F5205E" w:rsidRDefault="002D6490" w:rsidP="002D6490">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Es de resaltar que la entidad presentó un resultado de 98 puntos sobre 100</w:t>
            </w:r>
            <w:r w:rsidR="004204C2">
              <w:rPr>
                <w:rFonts w:ascii="Arial" w:eastAsia="Times New Roman" w:hAnsi="Arial" w:cs="Arial"/>
                <w:sz w:val="16"/>
                <w:szCs w:val="16"/>
                <w:lang w:eastAsia="es-CO"/>
              </w:rPr>
              <w:t>,</w:t>
            </w:r>
            <w:r w:rsidR="00C84BE9">
              <w:rPr>
                <w:rFonts w:ascii="Arial" w:eastAsia="Times New Roman" w:hAnsi="Arial" w:cs="Arial"/>
                <w:sz w:val="16"/>
                <w:szCs w:val="16"/>
                <w:lang w:eastAsia="es-CO"/>
              </w:rPr>
              <w:t xml:space="preserve"> dentro del término previsto.</w:t>
            </w:r>
          </w:p>
        </w:tc>
        <w:tc>
          <w:tcPr>
            <w:tcW w:w="2682" w:type="dxa"/>
            <w:shd w:val="clear" w:color="auto" w:fill="auto"/>
            <w:vAlign w:val="center"/>
          </w:tcPr>
          <w:p w14:paraId="22F19085" w14:textId="77777777" w:rsidR="00076568" w:rsidRDefault="00D56402" w:rsidP="00F5205E">
            <w:pPr>
              <w:spacing w:after="0" w:line="240" w:lineRule="auto"/>
              <w:jc w:val="center"/>
              <w:rPr>
                <w:rFonts w:ascii="Arial" w:eastAsia="Times New Roman" w:hAnsi="Arial" w:cs="Arial"/>
                <w:color w:val="000000"/>
                <w:sz w:val="16"/>
                <w:szCs w:val="16"/>
                <w:lang w:eastAsia="es-CO"/>
              </w:rPr>
            </w:pPr>
            <w:r>
              <w:rPr>
                <w:rFonts w:ascii="Arial" w:eastAsia="Times New Roman" w:hAnsi="Arial" w:cs="Arial"/>
                <w:sz w:val="16"/>
                <w:szCs w:val="16"/>
                <w:lang w:eastAsia="es-CO"/>
              </w:rPr>
              <w:t xml:space="preserve">Reporte de cumplimiento </w:t>
            </w:r>
            <w:proofErr w:type="spellStart"/>
            <w:r>
              <w:rPr>
                <w:rFonts w:ascii="Arial" w:eastAsia="Times New Roman" w:hAnsi="Arial" w:cs="Arial"/>
                <w:sz w:val="16"/>
                <w:szCs w:val="16"/>
                <w:lang w:eastAsia="es-CO"/>
              </w:rPr>
              <w:t>ITA</w:t>
            </w:r>
            <w:proofErr w:type="spellEnd"/>
            <w:r>
              <w:rPr>
                <w:rFonts w:ascii="Arial" w:eastAsia="Times New Roman" w:hAnsi="Arial" w:cs="Arial"/>
                <w:sz w:val="16"/>
                <w:szCs w:val="16"/>
                <w:lang w:eastAsia="es-CO"/>
              </w:rPr>
              <w:t xml:space="preserve"> para el p</w:t>
            </w:r>
            <w:r w:rsidRPr="005B160A">
              <w:rPr>
                <w:rFonts w:ascii="Arial" w:eastAsia="Times New Roman" w:hAnsi="Arial" w:cs="Arial"/>
                <w:sz w:val="16"/>
                <w:szCs w:val="16"/>
                <w:lang w:eastAsia="es-CO"/>
              </w:rPr>
              <w:t>eriodo 2019 Semestre 2</w:t>
            </w:r>
          </w:p>
        </w:tc>
      </w:tr>
      <w:tr w:rsidR="00076568" w:rsidRPr="00F5205E" w14:paraId="1A121F31" w14:textId="77777777" w:rsidTr="005315A1">
        <w:trPr>
          <w:gridAfter w:val="1"/>
          <w:wAfter w:w="11" w:type="dxa"/>
          <w:trHeight w:val="1383"/>
        </w:trPr>
        <w:tc>
          <w:tcPr>
            <w:tcW w:w="1560" w:type="dxa"/>
            <w:shd w:val="clear" w:color="auto" w:fill="auto"/>
            <w:vAlign w:val="center"/>
          </w:tcPr>
          <w:p w14:paraId="0835C445" w14:textId="77777777" w:rsidR="00076568" w:rsidRPr="00076568" w:rsidRDefault="00294B7B" w:rsidP="00076568">
            <w:pPr>
              <w:spacing w:after="0" w:line="240" w:lineRule="auto"/>
              <w:jc w:val="center"/>
              <w:rPr>
                <w:rFonts w:ascii="Arial" w:eastAsia="Times New Roman" w:hAnsi="Arial" w:cs="Arial"/>
                <w:b/>
                <w:bCs/>
                <w:sz w:val="16"/>
                <w:szCs w:val="16"/>
                <w:lang w:eastAsia="es-CO"/>
              </w:rPr>
            </w:pPr>
            <w:r w:rsidRPr="00294B7B">
              <w:rPr>
                <w:rFonts w:ascii="Arial" w:eastAsia="Times New Roman" w:hAnsi="Arial" w:cs="Arial"/>
                <w:b/>
                <w:bCs/>
                <w:sz w:val="16"/>
                <w:szCs w:val="16"/>
                <w:lang w:eastAsia="es-CO"/>
              </w:rPr>
              <w:t>7. Iniciativas adicionales</w:t>
            </w:r>
          </w:p>
        </w:tc>
        <w:tc>
          <w:tcPr>
            <w:tcW w:w="1984" w:type="dxa"/>
            <w:shd w:val="clear" w:color="auto" w:fill="auto"/>
            <w:vAlign w:val="center"/>
          </w:tcPr>
          <w:p w14:paraId="11B74A02" w14:textId="77777777" w:rsidR="00076568" w:rsidRPr="00076568"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Suscribir compromiso de confidencialidad de los servidores que participan como evaluadores en los procesos de contratación.</w:t>
            </w:r>
          </w:p>
        </w:tc>
        <w:tc>
          <w:tcPr>
            <w:tcW w:w="1276" w:type="dxa"/>
            <w:shd w:val="clear" w:color="auto" w:fill="auto"/>
            <w:vAlign w:val="center"/>
          </w:tcPr>
          <w:p w14:paraId="3F9EF862" w14:textId="77777777" w:rsidR="00076568" w:rsidRPr="00076568"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Compromiso</w:t>
            </w:r>
          </w:p>
        </w:tc>
        <w:tc>
          <w:tcPr>
            <w:tcW w:w="1276" w:type="dxa"/>
            <w:shd w:val="clear" w:color="auto" w:fill="auto"/>
            <w:vAlign w:val="center"/>
          </w:tcPr>
          <w:p w14:paraId="50AB9048" w14:textId="77777777" w:rsidR="00076568" w:rsidRPr="00076568" w:rsidRDefault="00294B7B" w:rsidP="004F270B">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G</w:t>
            </w:r>
            <w:r w:rsidR="004F270B">
              <w:rPr>
                <w:rFonts w:ascii="Arial" w:eastAsia="Times New Roman" w:hAnsi="Arial" w:cs="Arial"/>
                <w:sz w:val="16"/>
                <w:szCs w:val="16"/>
                <w:lang w:eastAsia="es-CO"/>
              </w:rPr>
              <w:t>rupo Interno de Trabajo d</w:t>
            </w:r>
            <w:r w:rsidRPr="00294B7B">
              <w:rPr>
                <w:rFonts w:ascii="Arial" w:eastAsia="Times New Roman" w:hAnsi="Arial" w:cs="Arial"/>
                <w:sz w:val="16"/>
                <w:szCs w:val="16"/>
                <w:lang w:eastAsia="es-CO"/>
              </w:rPr>
              <w:t>e Contratación</w:t>
            </w:r>
          </w:p>
        </w:tc>
        <w:tc>
          <w:tcPr>
            <w:tcW w:w="1134" w:type="dxa"/>
            <w:shd w:val="clear" w:color="auto" w:fill="auto"/>
            <w:vAlign w:val="center"/>
          </w:tcPr>
          <w:p w14:paraId="60CAFB56" w14:textId="77777777" w:rsidR="00076568" w:rsidRPr="00076568" w:rsidRDefault="00294B7B" w:rsidP="00076568">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Enero a diciembre de 2019</w:t>
            </w:r>
          </w:p>
        </w:tc>
        <w:tc>
          <w:tcPr>
            <w:tcW w:w="2693" w:type="dxa"/>
            <w:shd w:val="clear" w:color="auto" w:fill="auto"/>
            <w:vAlign w:val="center"/>
          </w:tcPr>
          <w:p w14:paraId="661902A2" w14:textId="77777777" w:rsidR="00076568" w:rsidRPr="00F94076" w:rsidRDefault="00D56402" w:rsidP="00F9407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suscribieron 146 compromisos de los procesos evaluados</w:t>
            </w:r>
          </w:p>
        </w:tc>
        <w:tc>
          <w:tcPr>
            <w:tcW w:w="850" w:type="dxa"/>
            <w:shd w:val="clear" w:color="auto" w:fill="C5E0B3" w:themeFill="accent6" w:themeFillTint="66"/>
            <w:noWrap/>
            <w:vAlign w:val="center"/>
          </w:tcPr>
          <w:p w14:paraId="6886EC5F" w14:textId="77777777" w:rsidR="00076568" w:rsidRPr="00F5205E" w:rsidRDefault="00E875D6"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100%</w:t>
            </w:r>
          </w:p>
        </w:tc>
        <w:tc>
          <w:tcPr>
            <w:tcW w:w="4253" w:type="dxa"/>
            <w:shd w:val="clear" w:color="auto" w:fill="auto"/>
            <w:vAlign w:val="center"/>
          </w:tcPr>
          <w:p w14:paraId="1B26EB74" w14:textId="77777777" w:rsidR="00076568" w:rsidRDefault="00DE5E55" w:rsidP="00D5640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Se verificó con el Grupo Interno de Trabajo de Contratación que desde el 1° de enero y el 31 de agosto del presente año, se han generado 146 compromisos de confidencialidad en </w:t>
            </w:r>
            <w:r w:rsidR="005315A1">
              <w:rPr>
                <w:rFonts w:ascii="Arial" w:eastAsia="Times New Roman" w:hAnsi="Arial" w:cs="Arial"/>
                <w:sz w:val="16"/>
                <w:szCs w:val="16"/>
                <w:lang w:eastAsia="es-CO"/>
              </w:rPr>
              <w:t>33 procesos evaluados.</w:t>
            </w:r>
          </w:p>
          <w:p w14:paraId="3F238D0B" w14:textId="77777777" w:rsidR="005315A1" w:rsidRDefault="005315A1" w:rsidP="00D56402">
            <w:pPr>
              <w:spacing w:after="0" w:line="240" w:lineRule="auto"/>
              <w:jc w:val="both"/>
              <w:rPr>
                <w:rFonts w:ascii="Arial" w:eastAsia="Times New Roman" w:hAnsi="Arial" w:cs="Arial"/>
                <w:sz w:val="16"/>
                <w:szCs w:val="16"/>
                <w:lang w:eastAsia="es-CO"/>
              </w:rPr>
            </w:pPr>
          </w:p>
          <w:p w14:paraId="51E6B8E9" w14:textId="77777777" w:rsidR="005315A1" w:rsidRDefault="005315A1" w:rsidP="00D5640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Para el periodo evaluado en esta ocasión, se evidenció que de 17 procesos evaluados se han generado 87 compromisos. </w:t>
            </w:r>
          </w:p>
          <w:p w14:paraId="1B509B4A" w14:textId="77777777" w:rsidR="005315A1" w:rsidRDefault="005315A1" w:rsidP="00D56402">
            <w:pPr>
              <w:spacing w:after="0" w:line="240" w:lineRule="auto"/>
              <w:jc w:val="both"/>
              <w:rPr>
                <w:rFonts w:ascii="Arial" w:eastAsia="Times New Roman" w:hAnsi="Arial" w:cs="Arial"/>
                <w:sz w:val="16"/>
                <w:szCs w:val="16"/>
                <w:lang w:eastAsia="es-CO"/>
              </w:rPr>
            </w:pPr>
          </w:p>
          <w:p w14:paraId="7E6214C9" w14:textId="77777777" w:rsidR="005315A1" w:rsidRDefault="005315A1" w:rsidP="005315A1">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De acuerdo con esta información se tomaron 8 procesos de los 17 procesos evaluados y se evidenciaron 37 compromisos de confidencialidad incluidos en las carpetas físicas de estos procesos.</w:t>
            </w:r>
          </w:p>
          <w:p w14:paraId="13C457FC" w14:textId="77777777" w:rsidR="005315A1" w:rsidRDefault="005315A1" w:rsidP="005315A1">
            <w:pPr>
              <w:spacing w:after="0" w:line="240" w:lineRule="auto"/>
              <w:jc w:val="both"/>
              <w:rPr>
                <w:rFonts w:ascii="Arial" w:eastAsia="Times New Roman" w:hAnsi="Arial" w:cs="Arial"/>
                <w:sz w:val="16"/>
                <w:szCs w:val="16"/>
                <w:lang w:eastAsia="es-CO"/>
              </w:rPr>
            </w:pPr>
          </w:p>
          <w:p w14:paraId="6E7026DA" w14:textId="43DE76C8" w:rsidR="005315A1" w:rsidRPr="00F5205E" w:rsidRDefault="005315A1" w:rsidP="005315A1">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Por lo anterior, se concluye que esta actividad cumplió en un 100%</w:t>
            </w:r>
            <w:r w:rsidR="004204C2">
              <w:rPr>
                <w:rFonts w:ascii="Arial" w:eastAsia="Times New Roman" w:hAnsi="Arial" w:cs="Arial"/>
                <w:sz w:val="16"/>
                <w:szCs w:val="16"/>
                <w:lang w:eastAsia="es-CO"/>
              </w:rPr>
              <w:t>, a</w:t>
            </w:r>
            <w:r w:rsidR="00C84BE9">
              <w:rPr>
                <w:rFonts w:ascii="Arial" w:eastAsia="Times New Roman" w:hAnsi="Arial" w:cs="Arial"/>
                <w:sz w:val="16"/>
                <w:szCs w:val="16"/>
                <w:lang w:eastAsia="es-CO"/>
              </w:rPr>
              <w:t xml:space="preserve"> la fecha de corte de este informe. </w:t>
            </w:r>
            <w:r w:rsidR="004204C2">
              <w:rPr>
                <w:rFonts w:ascii="Arial" w:eastAsia="Times New Roman" w:hAnsi="Arial" w:cs="Arial"/>
                <w:sz w:val="16"/>
                <w:szCs w:val="16"/>
                <w:lang w:eastAsia="es-CO"/>
              </w:rPr>
              <w:t xml:space="preserve"> </w:t>
            </w:r>
          </w:p>
        </w:tc>
        <w:tc>
          <w:tcPr>
            <w:tcW w:w="2682" w:type="dxa"/>
            <w:shd w:val="clear" w:color="auto" w:fill="auto"/>
            <w:vAlign w:val="center"/>
          </w:tcPr>
          <w:p w14:paraId="5F8F5DE6" w14:textId="77777777" w:rsidR="00076568" w:rsidRDefault="00974DE5" w:rsidP="00F5205E">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lastRenderedPageBreak/>
              <w:t xml:space="preserve">Compromisos de confidencialidad en las carpetas de los procesos evaluados: </w:t>
            </w:r>
            <w:r w:rsidRPr="000062CB">
              <w:rPr>
                <w:rFonts w:ascii="Calibri" w:eastAsia="Times New Roman" w:hAnsi="Calibri" w:cs="Times New Roman"/>
                <w:color w:val="000000"/>
                <w:sz w:val="18"/>
                <w:szCs w:val="18"/>
                <w:lang w:eastAsia="es-CO"/>
              </w:rPr>
              <w:t>VJ-VAF-MC-011-2019</w:t>
            </w:r>
            <w:r>
              <w:rPr>
                <w:rFonts w:ascii="Calibri" w:eastAsia="Times New Roman" w:hAnsi="Calibri" w:cs="Times New Roman"/>
                <w:color w:val="000000"/>
                <w:sz w:val="18"/>
                <w:szCs w:val="18"/>
                <w:lang w:eastAsia="es-CO"/>
              </w:rPr>
              <w:t xml:space="preserve">, </w:t>
            </w:r>
            <w:r w:rsidR="00CC5394" w:rsidRPr="000062CB">
              <w:rPr>
                <w:rFonts w:ascii="Calibri" w:eastAsia="Times New Roman" w:hAnsi="Calibri" w:cs="Times New Roman"/>
                <w:color w:val="000000"/>
                <w:sz w:val="18"/>
                <w:szCs w:val="18"/>
                <w:lang w:eastAsia="es-CO"/>
              </w:rPr>
              <w:t>VJ-VAF-MC-013-2019</w:t>
            </w:r>
            <w:r w:rsidR="00CC5394">
              <w:rPr>
                <w:rFonts w:ascii="Calibri" w:eastAsia="Times New Roman" w:hAnsi="Calibri" w:cs="Times New Roman"/>
                <w:color w:val="000000"/>
                <w:sz w:val="18"/>
                <w:szCs w:val="18"/>
                <w:lang w:eastAsia="es-CO"/>
              </w:rPr>
              <w:t xml:space="preserve">, </w:t>
            </w:r>
            <w:r w:rsidR="00CC5394" w:rsidRPr="000062CB">
              <w:rPr>
                <w:rFonts w:ascii="Calibri" w:eastAsia="Times New Roman" w:hAnsi="Calibri" w:cs="Times New Roman"/>
                <w:color w:val="000000"/>
                <w:sz w:val="18"/>
                <w:szCs w:val="18"/>
                <w:lang w:eastAsia="es-CO"/>
              </w:rPr>
              <w:t>VJ-VE-MC-015-2019</w:t>
            </w:r>
            <w:r w:rsidR="00CC5394">
              <w:rPr>
                <w:rFonts w:ascii="Calibri" w:eastAsia="Times New Roman" w:hAnsi="Calibri" w:cs="Times New Roman"/>
                <w:color w:val="000000"/>
                <w:sz w:val="18"/>
                <w:szCs w:val="18"/>
                <w:lang w:eastAsia="es-CO"/>
              </w:rPr>
              <w:t xml:space="preserve">, </w:t>
            </w:r>
            <w:r w:rsidR="00CC5394" w:rsidRPr="000062CB">
              <w:rPr>
                <w:rFonts w:ascii="Calibri" w:eastAsia="Times New Roman" w:hAnsi="Calibri" w:cs="Times New Roman"/>
                <w:color w:val="000000"/>
                <w:sz w:val="18"/>
                <w:szCs w:val="18"/>
                <w:lang w:eastAsia="es-CO"/>
              </w:rPr>
              <w:t>VJ-VAF-SA-006-2019</w:t>
            </w:r>
            <w:r w:rsidR="00CC5394">
              <w:rPr>
                <w:rFonts w:ascii="Calibri" w:eastAsia="Times New Roman" w:hAnsi="Calibri" w:cs="Times New Roman"/>
                <w:color w:val="000000"/>
                <w:sz w:val="18"/>
                <w:szCs w:val="18"/>
                <w:lang w:eastAsia="es-CO"/>
              </w:rPr>
              <w:t xml:space="preserve">, </w:t>
            </w:r>
            <w:r w:rsidR="00CC5394" w:rsidRPr="000062CB">
              <w:rPr>
                <w:rFonts w:ascii="Calibri" w:eastAsia="Times New Roman" w:hAnsi="Calibri" w:cs="Times New Roman"/>
                <w:color w:val="000000"/>
                <w:sz w:val="18"/>
                <w:szCs w:val="18"/>
                <w:lang w:eastAsia="es-CO"/>
              </w:rPr>
              <w:t>VJ-VAF-SI-001-2019</w:t>
            </w:r>
            <w:r w:rsidR="00CC5394">
              <w:rPr>
                <w:rFonts w:ascii="Calibri" w:eastAsia="Times New Roman" w:hAnsi="Calibri" w:cs="Times New Roman"/>
                <w:color w:val="000000"/>
                <w:sz w:val="18"/>
                <w:szCs w:val="18"/>
                <w:lang w:eastAsia="es-CO"/>
              </w:rPr>
              <w:t xml:space="preserve">, </w:t>
            </w:r>
            <w:r w:rsidR="00CC5394" w:rsidRPr="000062CB">
              <w:rPr>
                <w:rFonts w:ascii="Calibri" w:eastAsia="Times New Roman" w:hAnsi="Calibri" w:cs="Times New Roman"/>
                <w:color w:val="000000"/>
                <w:sz w:val="18"/>
                <w:szCs w:val="18"/>
                <w:lang w:eastAsia="es-CO"/>
              </w:rPr>
              <w:t>VJ-VEJ-CM-004-2019</w:t>
            </w:r>
            <w:r w:rsidR="00CC5394">
              <w:rPr>
                <w:rFonts w:ascii="Calibri" w:eastAsia="Times New Roman" w:hAnsi="Calibri" w:cs="Times New Roman"/>
                <w:color w:val="000000"/>
                <w:sz w:val="18"/>
                <w:szCs w:val="18"/>
                <w:lang w:eastAsia="es-CO"/>
              </w:rPr>
              <w:t xml:space="preserve">, </w:t>
            </w:r>
            <w:r w:rsidR="00CC5394" w:rsidRPr="000062CB">
              <w:rPr>
                <w:rFonts w:ascii="Calibri" w:eastAsia="Times New Roman" w:hAnsi="Calibri" w:cs="Times New Roman"/>
                <w:color w:val="000000"/>
                <w:sz w:val="18"/>
                <w:szCs w:val="18"/>
                <w:lang w:eastAsia="es-CO"/>
              </w:rPr>
              <w:t>VJ-VE-CM-005-2019</w:t>
            </w:r>
            <w:r w:rsidR="00CC5394">
              <w:rPr>
                <w:rFonts w:ascii="Calibri" w:eastAsia="Times New Roman" w:hAnsi="Calibri" w:cs="Times New Roman"/>
                <w:color w:val="000000"/>
                <w:sz w:val="18"/>
                <w:szCs w:val="18"/>
                <w:lang w:eastAsia="es-CO"/>
              </w:rPr>
              <w:t xml:space="preserve"> y </w:t>
            </w:r>
            <w:r w:rsidR="00CC5394" w:rsidRPr="000062CB">
              <w:rPr>
                <w:rFonts w:ascii="Calibri" w:eastAsia="Times New Roman" w:hAnsi="Calibri" w:cs="Times New Roman"/>
                <w:color w:val="000000"/>
                <w:sz w:val="18"/>
                <w:szCs w:val="18"/>
                <w:lang w:eastAsia="es-CO"/>
              </w:rPr>
              <w:t>VJ-VAF-LP-003-2019</w:t>
            </w:r>
            <w:r w:rsidR="00CC5394">
              <w:rPr>
                <w:rFonts w:ascii="Calibri" w:eastAsia="Times New Roman" w:hAnsi="Calibri" w:cs="Times New Roman"/>
                <w:color w:val="000000"/>
                <w:sz w:val="18"/>
                <w:szCs w:val="18"/>
                <w:lang w:eastAsia="es-CO"/>
              </w:rPr>
              <w:t>.</w:t>
            </w:r>
          </w:p>
        </w:tc>
      </w:tr>
      <w:tr w:rsidR="00076568" w:rsidRPr="00F5205E" w14:paraId="3188C148" w14:textId="77777777" w:rsidTr="00505C73">
        <w:trPr>
          <w:gridAfter w:val="1"/>
          <w:wAfter w:w="11" w:type="dxa"/>
          <w:trHeight w:val="1530"/>
        </w:trPr>
        <w:tc>
          <w:tcPr>
            <w:tcW w:w="1560" w:type="dxa"/>
            <w:shd w:val="clear" w:color="auto" w:fill="auto"/>
            <w:vAlign w:val="center"/>
          </w:tcPr>
          <w:p w14:paraId="44435E16" w14:textId="77777777" w:rsidR="00076568" w:rsidRPr="00076568" w:rsidRDefault="00294B7B" w:rsidP="00076568">
            <w:pPr>
              <w:spacing w:after="0" w:line="240" w:lineRule="auto"/>
              <w:jc w:val="center"/>
              <w:rPr>
                <w:rFonts w:ascii="Arial" w:eastAsia="Times New Roman" w:hAnsi="Arial" w:cs="Arial"/>
                <w:b/>
                <w:bCs/>
                <w:sz w:val="16"/>
                <w:szCs w:val="16"/>
                <w:lang w:eastAsia="es-CO"/>
              </w:rPr>
            </w:pPr>
            <w:r w:rsidRPr="00294B7B">
              <w:rPr>
                <w:rFonts w:ascii="Arial" w:eastAsia="Times New Roman" w:hAnsi="Arial" w:cs="Arial"/>
                <w:b/>
                <w:bCs/>
                <w:sz w:val="16"/>
                <w:szCs w:val="16"/>
                <w:lang w:eastAsia="es-CO"/>
              </w:rPr>
              <w:t>7. Iniciativas adicionales</w:t>
            </w:r>
          </w:p>
        </w:tc>
        <w:tc>
          <w:tcPr>
            <w:tcW w:w="1984" w:type="dxa"/>
            <w:shd w:val="clear" w:color="auto" w:fill="auto"/>
            <w:vAlign w:val="center"/>
          </w:tcPr>
          <w:p w14:paraId="677D502D" w14:textId="77777777" w:rsidR="00076568" w:rsidRPr="00076568" w:rsidRDefault="00294B7B" w:rsidP="00F5205E">
            <w:pPr>
              <w:spacing w:after="0" w:line="240" w:lineRule="auto"/>
              <w:jc w:val="both"/>
              <w:rPr>
                <w:rFonts w:ascii="Arial" w:eastAsia="Times New Roman" w:hAnsi="Arial" w:cs="Arial"/>
                <w:sz w:val="16"/>
                <w:szCs w:val="16"/>
                <w:lang w:eastAsia="es-CO"/>
              </w:rPr>
            </w:pPr>
            <w:r w:rsidRPr="00294B7B">
              <w:rPr>
                <w:rFonts w:ascii="Arial" w:eastAsia="Times New Roman" w:hAnsi="Arial" w:cs="Arial"/>
                <w:sz w:val="16"/>
                <w:szCs w:val="16"/>
                <w:lang w:eastAsia="es-CO"/>
              </w:rPr>
              <w:t>Formulación plan de tratamiento de riesgos de seguridad de la información.</w:t>
            </w:r>
          </w:p>
        </w:tc>
        <w:tc>
          <w:tcPr>
            <w:tcW w:w="1276" w:type="dxa"/>
            <w:shd w:val="clear" w:color="auto" w:fill="auto"/>
            <w:vAlign w:val="center"/>
          </w:tcPr>
          <w:p w14:paraId="4D79B48D" w14:textId="77777777" w:rsidR="00076568" w:rsidRPr="00076568" w:rsidRDefault="00294B7B" w:rsidP="00F94076">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Informe</w:t>
            </w:r>
          </w:p>
        </w:tc>
        <w:tc>
          <w:tcPr>
            <w:tcW w:w="1276" w:type="dxa"/>
            <w:shd w:val="clear" w:color="auto" w:fill="auto"/>
            <w:vAlign w:val="center"/>
          </w:tcPr>
          <w:p w14:paraId="511055C5" w14:textId="77777777" w:rsidR="00076568" w:rsidRPr="00076568" w:rsidRDefault="00294B7B" w:rsidP="004F270B">
            <w:pPr>
              <w:spacing w:after="0" w:line="240" w:lineRule="auto"/>
              <w:jc w:val="center"/>
              <w:rPr>
                <w:rFonts w:ascii="Arial" w:eastAsia="Times New Roman" w:hAnsi="Arial" w:cs="Arial"/>
                <w:sz w:val="16"/>
                <w:szCs w:val="16"/>
                <w:lang w:eastAsia="es-CO"/>
              </w:rPr>
            </w:pPr>
            <w:r w:rsidRPr="00294B7B">
              <w:rPr>
                <w:rFonts w:ascii="Arial" w:eastAsia="Times New Roman" w:hAnsi="Arial" w:cs="Arial"/>
                <w:sz w:val="16"/>
                <w:szCs w:val="16"/>
                <w:lang w:eastAsia="es-CO"/>
              </w:rPr>
              <w:t>G</w:t>
            </w:r>
            <w:r w:rsidR="004F270B">
              <w:rPr>
                <w:rFonts w:ascii="Arial" w:eastAsia="Times New Roman" w:hAnsi="Arial" w:cs="Arial"/>
                <w:sz w:val="16"/>
                <w:szCs w:val="16"/>
                <w:lang w:eastAsia="es-CO"/>
              </w:rPr>
              <w:t xml:space="preserve">rupo Interno de Trabajo de </w:t>
            </w:r>
            <w:r w:rsidRPr="00294B7B">
              <w:rPr>
                <w:rFonts w:ascii="Arial" w:eastAsia="Times New Roman" w:hAnsi="Arial" w:cs="Arial"/>
                <w:sz w:val="16"/>
                <w:szCs w:val="16"/>
                <w:lang w:eastAsia="es-CO"/>
              </w:rPr>
              <w:t>Sistemas</w:t>
            </w:r>
          </w:p>
        </w:tc>
        <w:tc>
          <w:tcPr>
            <w:tcW w:w="1134" w:type="dxa"/>
            <w:shd w:val="clear" w:color="auto" w:fill="auto"/>
            <w:vAlign w:val="center"/>
          </w:tcPr>
          <w:p w14:paraId="7AB74A84" w14:textId="77777777" w:rsidR="00076568" w:rsidRPr="00076568" w:rsidRDefault="00294B7B" w:rsidP="00076568">
            <w:pPr>
              <w:spacing w:after="0" w:line="240" w:lineRule="auto"/>
              <w:jc w:val="center"/>
              <w:rPr>
                <w:rFonts w:ascii="Arial" w:eastAsia="Times New Roman" w:hAnsi="Arial" w:cs="Arial"/>
                <w:color w:val="000000"/>
                <w:sz w:val="16"/>
                <w:szCs w:val="16"/>
                <w:lang w:eastAsia="es-CO"/>
              </w:rPr>
            </w:pPr>
            <w:r w:rsidRPr="00294B7B">
              <w:rPr>
                <w:rFonts w:ascii="Arial" w:eastAsia="Times New Roman" w:hAnsi="Arial" w:cs="Arial"/>
                <w:color w:val="000000"/>
                <w:sz w:val="16"/>
                <w:szCs w:val="16"/>
                <w:lang w:eastAsia="es-CO"/>
              </w:rPr>
              <w:t>Enero de 2019</w:t>
            </w:r>
          </w:p>
        </w:tc>
        <w:tc>
          <w:tcPr>
            <w:tcW w:w="2693" w:type="dxa"/>
            <w:shd w:val="clear" w:color="auto" w:fill="auto"/>
            <w:vAlign w:val="center"/>
          </w:tcPr>
          <w:p w14:paraId="64B2B5FE" w14:textId="77777777" w:rsidR="00076568" w:rsidRPr="00F94076" w:rsidRDefault="00D56402" w:rsidP="00F9407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El plan se formuló en el mes de enero de 2019 y está publicado en la página Web.</w:t>
            </w:r>
          </w:p>
        </w:tc>
        <w:tc>
          <w:tcPr>
            <w:tcW w:w="850" w:type="dxa"/>
            <w:shd w:val="clear" w:color="auto" w:fill="C5E0B3" w:themeFill="accent6" w:themeFillTint="66"/>
            <w:noWrap/>
            <w:vAlign w:val="center"/>
          </w:tcPr>
          <w:p w14:paraId="36FCBDD8" w14:textId="77777777" w:rsidR="00076568" w:rsidRPr="00F5205E" w:rsidRDefault="00505C73" w:rsidP="00F5205E">
            <w:pPr>
              <w:spacing w:after="0" w:line="240" w:lineRule="auto"/>
              <w:jc w:val="center"/>
              <w:rPr>
                <w:rFonts w:ascii="Arial" w:eastAsia="Times New Roman" w:hAnsi="Arial" w:cs="Arial"/>
                <w:color w:val="006100"/>
                <w:sz w:val="16"/>
                <w:szCs w:val="16"/>
                <w:lang w:eastAsia="es-CO"/>
              </w:rPr>
            </w:pPr>
            <w:r>
              <w:rPr>
                <w:rFonts w:ascii="Arial" w:eastAsia="Times New Roman" w:hAnsi="Arial" w:cs="Arial"/>
                <w:color w:val="006100"/>
                <w:sz w:val="16"/>
                <w:szCs w:val="16"/>
                <w:lang w:eastAsia="es-CO"/>
              </w:rPr>
              <w:t>100%</w:t>
            </w:r>
          </w:p>
        </w:tc>
        <w:tc>
          <w:tcPr>
            <w:tcW w:w="4253" w:type="dxa"/>
            <w:shd w:val="clear" w:color="auto" w:fill="auto"/>
            <w:vAlign w:val="center"/>
          </w:tcPr>
          <w:p w14:paraId="190BE8E1" w14:textId="77777777" w:rsidR="003C1779" w:rsidRDefault="00505C73"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evidenció el plan de tratamiento de riesgos asociado a seguridad de la información, publicado en la p</w:t>
            </w:r>
            <w:r w:rsidR="003C1779">
              <w:rPr>
                <w:rFonts w:ascii="Arial" w:eastAsia="Times New Roman" w:hAnsi="Arial" w:cs="Arial"/>
                <w:sz w:val="16"/>
                <w:szCs w:val="16"/>
                <w:lang w:eastAsia="es-CO"/>
              </w:rPr>
              <w:t>ágina web de la Entidad. Este documento fue actualizado el 1° de febrero del presente año.</w:t>
            </w:r>
          </w:p>
          <w:p w14:paraId="78F1B84E" w14:textId="77777777" w:rsidR="00505C73" w:rsidRDefault="00505C73" w:rsidP="00AB29BC">
            <w:pPr>
              <w:spacing w:after="0" w:line="240" w:lineRule="auto"/>
              <w:jc w:val="both"/>
              <w:rPr>
                <w:rFonts w:ascii="Arial" w:eastAsia="Times New Roman" w:hAnsi="Arial" w:cs="Arial"/>
                <w:sz w:val="16"/>
                <w:szCs w:val="16"/>
                <w:lang w:eastAsia="es-CO"/>
              </w:rPr>
            </w:pPr>
          </w:p>
          <w:p w14:paraId="6C388DDB" w14:textId="1D4D8AB4" w:rsidR="00505C73" w:rsidRPr="00F5205E" w:rsidRDefault="00505C73" w:rsidP="00AB29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De acuerdo con lo anterior se concluye que, esta actividad se cumplió al 100%, de acuerdo con la actividad establecida en el plan</w:t>
            </w:r>
            <w:r w:rsidR="004204C2">
              <w:rPr>
                <w:rFonts w:ascii="Arial" w:eastAsia="Times New Roman" w:hAnsi="Arial" w:cs="Arial"/>
                <w:sz w:val="16"/>
                <w:szCs w:val="16"/>
                <w:lang w:eastAsia="es-CO"/>
              </w:rPr>
              <w:t>.</w:t>
            </w:r>
          </w:p>
        </w:tc>
        <w:tc>
          <w:tcPr>
            <w:tcW w:w="2682" w:type="dxa"/>
            <w:shd w:val="clear" w:color="auto" w:fill="auto"/>
            <w:vAlign w:val="center"/>
          </w:tcPr>
          <w:p w14:paraId="50A6FEC6" w14:textId="77777777" w:rsidR="00076568" w:rsidRDefault="0029785D" w:rsidP="00F5205E">
            <w:pPr>
              <w:spacing w:after="0" w:line="240" w:lineRule="auto"/>
              <w:jc w:val="center"/>
              <w:rPr>
                <w:rFonts w:ascii="Arial" w:eastAsia="Times New Roman" w:hAnsi="Arial" w:cs="Arial"/>
                <w:color w:val="000000"/>
                <w:sz w:val="16"/>
                <w:szCs w:val="16"/>
                <w:lang w:eastAsia="es-CO"/>
              </w:rPr>
            </w:pPr>
            <w:hyperlink r:id="rId10" w:history="1">
              <w:r w:rsidR="00505C73" w:rsidRPr="00505C73">
                <w:rPr>
                  <w:rFonts w:ascii="Arial" w:eastAsia="Times New Roman" w:hAnsi="Arial" w:cs="Arial"/>
                  <w:color w:val="000000"/>
                  <w:sz w:val="16"/>
                  <w:szCs w:val="16"/>
                  <w:lang w:eastAsia="es-CO"/>
                </w:rPr>
                <w:t>https://www.ani.gov.co/sites/default/files/u410/plan_de_tratamiento_de_riesgos_de_seguridad_de_la_informacion_ani.pdf</w:t>
              </w:r>
            </w:hyperlink>
          </w:p>
        </w:tc>
      </w:tr>
    </w:tbl>
    <w:p w14:paraId="666BA858" w14:textId="77777777" w:rsidR="006D330B" w:rsidRDefault="006D330B" w:rsidP="006D330B">
      <w:pPr>
        <w:spacing w:after="0" w:line="240" w:lineRule="auto"/>
        <w:rPr>
          <w:b/>
        </w:rPr>
      </w:pPr>
    </w:p>
    <w:p w14:paraId="4B2612DB" w14:textId="77777777" w:rsidR="006D330B" w:rsidRDefault="006D330B" w:rsidP="006D330B">
      <w:pPr>
        <w:spacing w:after="0" w:line="240" w:lineRule="auto"/>
        <w:rPr>
          <w:b/>
        </w:rPr>
      </w:pPr>
    </w:p>
    <w:tbl>
      <w:tblPr>
        <w:tblW w:w="5360" w:type="dxa"/>
        <w:jc w:val="center"/>
        <w:tblCellMar>
          <w:left w:w="70" w:type="dxa"/>
          <w:right w:w="70" w:type="dxa"/>
        </w:tblCellMar>
        <w:tblLook w:val="04A0" w:firstRow="1" w:lastRow="0" w:firstColumn="1" w:lastColumn="0" w:noHBand="0" w:noVBand="1"/>
      </w:tblPr>
      <w:tblGrid>
        <w:gridCol w:w="4120"/>
        <w:gridCol w:w="1240"/>
      </w:tblGrid>
      <w:tr w:rsidR="008B4A6A" w:rsidRPr="008B4A6A" w14:paraId="7AED4402" w14:textId="77777777" w:rsidTr="008B4A6A">
        <w:trPr>
          <w:trHeight w:val="1275"/>
          <w:jc w:val="center"/>
        </w:trPr>
        <w:tc>
          <w:tcPr>
            <w:tcW w:w="4120" w:type="dxa"/>
            <w:tcBorders>
              <w:top w:val="single" w:sz="8" w:space="0" w:color="auto"/>
              <w:left w:val="single" w:sz="8" w:space="0" w:color="auto"/>
              <w:bottom w:val="single" w:sz="8" w:space="0" w:color="auto"/>
              <w:right w:val="nil"/>
            </w:tcBorders>
            <w:shd w:val="clear" w:color="auto" w:fill="auto"/>
            <w:vAlign w:val="center"/>
            <w:hideMark/>
          </w:tcPr>
          <w:p w14:paraId="20E5D90A" w14:textId="77777777" w:rsidR="008B4A6A" w:rsidRPr="008B4A6A" w:rsidRDefault="008B4A6A" w:rsidP="008B4A6A">
            <w:pPr>
              <w:spacing w:after="0" w:line="240" w:lineRule="auto"/>
              <w:jc w:val="both"/>
              <w:rPr>
                <w:rFonts w:ascii="Calibri" w:eastAsia="Times New Roman" w:hAnsi="Calibri" w:cs="Times New Roman"/>
                <w:sz w:val="20"/>
                <w:szCs w:val="20"/>
                <w:lang w:eastAsia="es-CO"/>
              </w:rPr>
            </w:pPr>
            <w:r w:rsidRPr="008B4A6A">
              <w:rPr>
                <w:rFonts w:ascii="Calibri" w:eastAsia="Times New Roman" w:hAnsi="Calibri" w:cs="Times New Roman"/>
                <w:sz w:val="20"/>
                <w:szCs w:val="20"/>
                <w:lang w:eastAsia="es-CO"/>
              </w:rPr>
              <w:t>Nivel de cumplimiento de las actividades programadas en el plan anticorrupción y atención al ciudadano correspondientes al 2° cuatrimestre de 2019.</w:t>
            </w:r>
          </w:p>
        </w:tc>
        <w:tc>
          <w:tcPr>
            <w:tcW w:w="1240" w:type="dxa"/>
            <w:tcBorders>
              <w:top w:val="single" w:sz="8" w:space="0" w:color="auto"/>
              <w:left w:val="single" w:sz="8" w:space="0" w:color="auto"/>
              <w:bottom w:val="single" w:sz="8" w:space="0" w:color="auto"/>
              <w:right w:val="single" w:sz="8" w:space="0" w:color="auto"/>
            </w:tcBorders>
            <w:shd w:val="clear" w:color="000000" w:fill="FFEB9C"/>
            <w:noWrap/>
            <w:vAlign w:val="center"/>
            <w:hideMark/>
          </w:tcPr>
          <w:p w14:paraId="2CC41F30" w14:textId="77777777" w:rsidR="008B4A6A" w:rsidRPr="008B4A6A" w:rsidRDefault="008B4A6A" w:rsidP="008B4A6A">
            <w:pPr>
              <w:spacing w:after="0" w:line="240" w:lineRule="auto"/>
              <w:jc w:val="center"/>
              <w:rPr>
                <w:rFonts w:ascii="Calibri" w:eastAsia="Times New Roman" w:hAnsi="Calibri" w:cs="Times New Roman"/>
                <w:color w:val="9C6500"/>
                <w:sz w:val="20"/>
                <w:szCs w:val="20"/>
                <w:lang w:eastAsia="es-CO"/>
              </w:rPr>
            </w:pPr>
            <w:r w:rsidRPr="008B4A6A">
              <w:rPr>
                <w:rFonts w:ascii="Calibri" w:eastAsia="Times New Roman" w:hAnsi="Calibri" w:cs="Times New Roman"/>
                <w:color w:val="9C6500"/>
                <w:sz w:val="20"/>
                <w:szCs w:val="20"/>
                <w:lang w:eastAsia="es-CO"/>
              </w:rPr>
              <w:t>86,53%</w:t>
            </w:r>
          </w:p>
        </w:tc>
      </w:tr>
    </w:tbl>
    <w:p w14:paraId="03F81E56" w14:textId="77777777" w:rsidR="00AC7882" w:rsidRDefault="00AC7882" w:rsidP="00356507">
      <w:pPr>
        <w:spacing w:after="0" w:line="240" w:lineRule="auto"/>
        <w:rPr>
          <w:b/>
        </w:rPr>
      </w:pPr>
    </w:p>
    <w:p w14:paraId="60B0779F" w14:textId="77777777" w:rsidR="00AC7882" w:rsidRDefault="00AC7882" w:rsidP="00356507">
      <w:pPr>
        <w:spacing w:after="0" w:line="240" w:lineRule="auto"/>
        <w:rPr>
          <w:b/>
        </w:rPr>
      </w:pPr>
    </w:p>
    <w:p w14:paraId="6CE9F94F" w14:textId="77777777" w:rsidR="00AC7882" w:rsidRDefault="00AC7882" w:rsidP="00356507">
      <w:pPr>
        <w:spacing w:after="0" w:line="240" w:lineRule="auto"/>
        <w:rPr>
          <w:b/>
        </w:rPr>
      </w:pPr>
    </w:p>
    <w:p w14:paraId="670E30C7" w14:textId="77777777" w:rsidR="00AC7882" w:rsidRDefault="00AC7882" w:rsidP="00356507">
      <w:pPr>
        <w:spacing w:after="0" w:line="240" w:lineRule="auto"/>
        <w:rPr>
          <w:b/>
        </w:rPr>
      </w:pPr>
    </w:p>
    <w:p w14:paraId="26721D7C" w14:textId="77777777" w:rsidR="00AC7882" w:rsidRDefault="00AC7882" w:rsidP="00356507">
      <w:pPr>
        <w:spacing w:after="0" w:line="240" w:lineRule="auto"/>
        <w:rPr>
          <w:b/>
        </w:rPr>
      </w:pPr>
    </w:p>
    <w:p w14:paraId="02E1D3B3" w14:textId="77777777" w:rsidR="00AC7882" w:rsidRDefault="00AC7882" w:rsidP="00356507">
      <w:pPr>
        <w:spacing w:after="0" w:line="240" w:lineRule="auto"/>
        <w:rPr>
          <w:b/>
        </w:rPr>
      </w:pPr>
    </w:p>
    <w:p w14:paraId="2C832F9A" w14:textId="77777777" w:rsidR="00AC7882" w:rsidRDefault="00AC7882" w:rsidP="00356507">
      <w:pPr>
        <w:spacing w:after="0" w:line="240" w:lineRule="auto"/>
        <w:rPr>
          <w:b/>
        </w:rPr>
      </w:pPr>
    </w:p>
    <w:p w14:paraId="3FC5FBEB" w14:textId="77777777" w:rsidR="00AC7882" w:rsidRDefault="00AC7882" w:rsidP="00356507">
      <w:pPr>
        <w:spacing w:after="0" w:line="240" w:lineRule="auto"/>
        <w:rPr>
          <w:b/>
        </w:rPr>
      </w:pPr>
    </w:p>
    <w:p w14:paraId="295E301A" w14:textId="77777777" w:rsidR="00AC7882" w:rsidRDefault="00AC7882" w:rsidP="00356507">
      <w:pPr>
        <w:spacing w:after="0" w:line="240" w:lineRule="auto"/>
        <w:rPr>
          <w:b/>
        </w:rPr>
      </w:pPr>
    </w:p>
    <w:p w14:paraId="1D682519" w14:textId="77777777" w:rsidR="00AC7882" w:rsidRDefault="00AC7882" w:rsidP="00356507">
      <w:pPr>
        <w:spacing w:after="0" w:line="240" w:lineRule="auto"/>
        <w:rPr>
          <w:b/>
        </w:rPr>
      </w:pPr>
    </w:p>
    <w:p w14:paraId="3F63E6C8" w14:textId="77777777" w:rsidR="00AC7882" w:rsidRDefault="00AC7882" w:rsidP="00356507">
      <w:pPr>
        <w:spacing w:after="0" w:line="240" w:lineRule="auto"/>
        <w:rPr>
          <w:b/>
        </w:rPr>
      </w:pPr>
    </w:p>
    <w:p w14:paraId="7699510F" w14:textId="77777777" w:rsidR="00AC7882" w:rsidRDefault="00AC7882" w:rsidP="00356507">
      <w:pPr>
        <w:spacing w:after="0" w:line="240" w:lineRule="auto"/>
        <w:rPr>
          <w:b/>
        </w:rPr>
      </w:pPr>
    </w:p>
    <w:p w14:paraId="72C79472" w14:textId="77777777" w:rsidR="00AC7882" w:rsidRDefault="00AC7882" w:rsidP="00356507">
      <w:pPr>
        <w:spacing w:after="0" w:line="240" w:lineRule="auto"/>
        <w:rPr>
          <w:b/>
        </w:rPr>
      </w:pPr>
    </w:p>
    <w:p w14:paraId="6D96DE1C" w14:textId="77777777" w:rsidR="00AC7882" w:rsidRDefault="00AC7882" w:rsidP="00356507">
      <w:pPr>
        <w:spacing w:after="0" w:line="240" w:lineRule="auto"/>
        <w:rPr>
          <w:b/>
        </w:rPr>
      </w:pPr>
    </w:p>
    <w:p w14:paraId="4FD3CC63" w14:textId="77777777" w:rsidR="00AC7882" w:rsidRDefault="00AC7882" w:rsidP="00356507">
      <w:pPr>
        <w:spacing w:after="0" w:line="240" w:lineRule="auto"/>
        <w:rPr>
          <w:b/>
        </w:rPr>
      </w:pPr>
    </w:p>
    <w:p w14:paraId="0B54C151" w14:textId="77777777" w:rsidR="00AC7882" w:rsidRDefault="00AC7882" w:rsidP="00AC7882">
      <w:pPr>
        <w:spacing w:after="0" w:line="240" w:lineRule="auto"/>
        <w:jc w:val="center"/>
        <w:rPr>
          <w:b/>
        </w:rPr>
      </w:pPr>
    </w:p>
    <w:tbl>
      <w:tblPr>
        <w:tblW w:w="17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3"/>
        <w:gridCol w:w="1029"/>
        <w:gridCol w:w="1782"/>
        <w:gridCol w:w="1134"/>
        <w:gridCol w:w="2543"/>
        <w:gridCol w:w="996"/>
        <w:gridCol w:w="992"/>
        <w:gridCol w:w="4399"/>
        <w:gridCol w:w="1134"/>
        <w:gridCol w:w="3397"/>
      </w:tblGrid>
      <w:tr w:rsidR="005117EC" w:rsidRPr="005117EC" w14:paraId="1C0FBEED" w14:textId="77777777" w:rsidTr="005117EC">
        <w:trPr>
          <w:trHeight w:val="431"/>
          <w:tblHeader/>
        </w:trPr>
        <w:tc>
          <w:tcPr>
            <w:tcW w:w="17709" w:type="dxa"/>
            <w:gridSpan w:val="10"/>
            <w:shd w:val="clear" w:color="000000" w:fill="F8CBAD"/>
            <w:vAlign w:val="center"/>
            <w:hideMark/>
          </w:tcPr>
          <w:p w14:paraId="4D89019D"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SEGUIMIENTO N° 2 - OFICINA DE CONTROL INTERNO MAPA DE RIESGOS DE CORRUPCIÓN</w:t>
            </w:r>
          </w:p>
        </w:tc>
      </w:tr>
      <w:tr w:rsidR="005117EC" w:rsidRPr="005117EC" w14:paraId="675F39BD" w14:textId="77777777" w:rsidTr="005117EC">
        <w:trPr>
          <w:trHeight w:val="253"/>
          <w:tblHeader/>
        </w:trPr>
        <w:tc>
          <w:tcPr>
            <w:tcW w:w="6791" w:type="dxa"/>
            <w:gridSpan w:val="5"/>
            <w:shd w:val="clear" w:color="000000" w:fill="F8CBAD"/>
            <w:vAlign w:val="center"/>
            <w:hideMark/>
          </w:tcPr>
          <w:p w14:paraId="231C4A3D"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MAPA DE RIESGOS DE CORRUPCIÓN</w:t>
            </w:r>
          </w:p>
        </w:tc>
        <w:tc>
          <w:tcPr>
            <w:tcW w:w="1988" w:type="dxa"/>
            <w:gridSpan w:val="2"/>
            <w:shd w:val="clear" w:color="000000" w:fill="F8CBAD"/>
            <w:vAlign w:val="center"/>
            <w:hideMark/>
          </w:tcPr>
          <w:p w14:paraId="0F58CC39"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 xml:space="preserve">CRONOGRAMA </w:t>
            </w:r>
            <w:proofErr w:type="spellStart"/>
            <w:r w:rsidRPr="005117EC">
              <w:rPr>
                <w:rFonts w:asciiTheme="majorHAnsi" w:eastAsia="Times New Roman" w:hAnsiTheme="majorHAnsi" w:cs="Times New Roman"/>
                <w:b/>
                <w:bCs/>
                <w:sz w:val="16"/>
                <w:szCs w:val="16"/>
                <w:lang w:eastAsia="es-CO"/>
              </w:rPr>
              <w:t>MRC</w:t>
            </w:r>
            <w:proofErr w:type="spellEnd"/>
          </w:p>
        </w:tc>
        <w:tc>
          <w:tcPr>
            <w:tcW w:w="8930" w:type="dxa"/>
            <w:gridSpan w:val="3"/>
            <w:shd w:val="clear" w:color="000000" w:fill="F8CBAD"/>
            <w:vAlign w:val="center"/>
            <w:hideMark/>
          </w:tcPr>
          <w:p w14:paraId="5C9F53D0"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ACCIONES</w:t>
            </w:r>
          </w:p>
        </w:tc>
      </w:tr>
      <w:tr w:rsidR="005117EC" w:rsidRPr="005117EC" w14:paraId="04833DDF" w14:textId="77777777" w:rsidTr="002D7499">
        <w:trPr>
          <w:trHeight w:val="975"/>
          <w:tblHeader/>
        </w:trPr>
        <w:tc>
          <w:tcPr>
            <w:tcW w:w="303" w:type="dxa"/>
            <w:shd w:val="clear" w:color="000000" w:fill="F8CBAD"/>
            <w:vAlign w:val="center"/>
            <w:hideMark/>
          </w:tcPr>
          <w:p w14:paraId="4B36E612"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N°</w:t>
            </w:r>
          </w:p>
        </w:tc>
        <w:tc>
          <w:tcPr>
            <w:tcW w:w="1029" w:type="dxa"/>
            <w:shd w:val="clear" w:color="000000" w:fill="F8CBAD"/>
            <w:vAlign w:val="center"/>
            <w:hideMark/>
          </w:tcPr>
          <w:p w14:paraId="14251549"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TIPO DE PROCESO</w:t>
            </w:r>
          </w:p>
        </w:tc>
        <w:tc>
          <w:tcPr>
            <w:tcW w:w="1782" w:type="dxa"/>
            <w:shd w:val="clear" w:color="000000" w:fill="F8CBAD"/>
            <w:vAlign w:val="center"/>
            <w:hideMark/>
          </w:tcPr>
          <w:p w14:paraId="6DAE55B4"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CAUSAS</w:t>
            </w:r>
          </w:p>
        </w:tc>
        <w:tc>
          <w:tcPr>
            <w:tcW w:w="1134" w:type="dxa"/>
            <w:shd w:val="clear" w:color="000000" w:fill="F8CBAD"/>
            <w:vAlign w:val="center"/>
            <w:hideMark/>
          </w:tcPr>
          <w:p w14:paraId="541ABF78"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RIESGO</w:t>
            </w:r>
          </w:p>
        </w:tc>
        <w:tc>
          <w:tcPr>
            <w:tcW w:w="2543" w:type="dxa"/>
            <w:shd w:val="clear" w:color="000000" w:fill="F8CBAD"/>
            <w:vAlign w:val="center"/>
            <w:hideMark/>
          </w:tcPr>
          <w:p w14:paraId="213039C9"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CONTROLES</w:t>
            </w:r>
          </w:p>
        </w:tc>
        <w:tc>
          <w:tcPr>
            <w:tcW w:w="996" w:type="dxa"/>
            <w:shd w:val="clear" w:color="000000" w:fill="F8CBAD"/>
            <w:vAlign w:val="center"/>
            <w:hideMark/>
          </w:tcPr>
          <w:p w14:paraId="522589AB" w14:textId="77777777" w:rsidR="005117EC" w:rsidRPr="005117EC" w:rsidRDefault="005117EC" w:rsidP="005117EC">
            <w:pPr>
              <w:spacing w:after="0" w:line="240" w:lineRule="auto"/>
              <w:jc w:val="center"/>
              <w:rPr>
                <w:rFonts w:asciiTheme="majorHAnsi" w:eastAsia="Times New Roman" w:hAnsiTheme="majorHAnsi" w:cs="Times New Roman"/>
                <w:b/>
                <w:bCs/>
                <w:sz w:val="14"/>
                <w:szCs w:val="16"/>
                <w:lang w:eastAsia="es-CO"/>
              </w:rPr>
            </w:pPr>
            <w:r w:rsidRPr="005117EC">
              <w:rPr>
                <w:rFonts w:asciiTheme="majorHAnsi" w:eastAsia="Times New Roman" w:hAnsiTheme="majorHAnsi" w:cs="Times New Roman"/>
                <w:b/>
                <w:bCs/>
                <w:sz w:val="14"/>
                <w:szCs w:val="16"/>
                <w:lang w:eastAsia="es-CO"/>
              </w:rPr>
              <w:t>ELABORACIÓN</w:t>
            </w:r>
          </w:p>
        </w:tc>
        <w:tc>
          <w:tcPr>
            <w:tcW w:w="992" w:type="dxa"/>
            <w:shd w:val="clear" w:color="000000" w:fill="F8CBAD"/>
            <w:vAlign w:val="center"/>
            <w:hideMark/>
          </w:tcPr>
          <w:p w14:paraId="051F4110" w14:textId="77777777" w:rsidR="005117EC" w:rsidRPr="005117EC" w:rsidRDefault="005117EC" w:rsidP="005117EC">
            <w:pPr>
              <w:spacing w:after="0" w:line="240" w:lineRule="auto"/>
              <w:jc w:val="center"/>
              <w:rPr>
                <w:rFonts w:asciiTheme="majorHAnsi" w:eastAsia="Times New Roman" w:hAnsiTheme="majorHAnsi" w:cs="Times New Roman"/>
                <w:b/>
                <w:bCs/>
                <w:sz w:val="14"/>
                <w:szCs w:val="16"/>
                <w:lang w:eastAsia="es-CO"/>
              </w:rPr>
            </w:pPr>
            <w:r w:rsidRPr="005117EC">
              <w:rPr>
                <w:rFonts w:asciiTheme="majorHAnsi" w:eastAsia="Times New Roman" w:hAnsiTheme="majorHAnsi" w:cs="Times New Roman"/>
                <w:b/>
                <w:bCs/>
                <w:sz w:val="14"/>
                <w:szCs w:val="16"/>
                <w:lang w:eastAsia="es-CO"/>
              </w:rPr>
              <w:t>PUBLICACIÓN</w:t>
            </w:r>
          </w:p>
        </w:tc>
        <w:tc>
          <w:tcPr>
            <w:tcW w:w="4399" w:type="dxa"/>
            <w:shd w:val="clear" w:color="000000" w:fill="F8CBAD"/>
            <w:vAlign w:val="center"/>
            <w:hideMark/>
          </w:tcPr>
          <w:p w14:paraId="1B0FB16C"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EFECTIVIDAD DE LOS CONTROLES</w:t>
            </w:r>
          </w:p>
        </w:tc>
        <w:tc>
          <w:tcPr>
            <w:tcW w:w="1134" w:type="dxa"/>
            <w:shd w:val="clear" w:color="000000" w:fill="F8CBAD"/>
            <w:vAlign w:val="center"/>
            <w:hideMark/>
          </w:tcPr>
          <w:p w14:paraId="44162EF6"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ACCIONES ADELANTADAS</w:t>
            </w:r>
          </w:p>
        </w:tc>
        <w:tc>
          <w:tcPr>
            <w:tcW w:w="3397" w:type="dxa"/>
            <w:shd w:val="clear" w:color="000000" w:fill="F8CBAD"/>
            <w:vAlign w:val="center"/>
            <w:hideMark/>
          </w:tcPr>
          <w:p w14:paraId="22146C16" w14:textId="77777777" w:rsidR="005117EC" w:rsidRPr="005117EC" w:rsidRDefault="005117EC" w:rsidP="005117EC">
            <w:pPr>
              <w:spacing w:after="0" w:line="240" w:lineRule="auto"/>
              <w:jc w:val="center"/>
              <w:rPr>
                <w:rFonts w:asciiTheme="majorHAnsi" w:eastAsia="Times New Roman" w:hAnsiTheme="majorHAnsi" w:cs="Times New Roman"/>
                <w:b/>
                <w:bCs/>
                <w:sz w:val="16"/>
                <w:szCs w:val="16"/>
                <w:lang w:eastAsia="es-CO"/>
              </w:rPr>
            </w:pPr>
            <w:r w:rsidRPr="005117EC">
              <w:rPr>
                <w:rFonts w:asciiTheme="majorHAnsi" w:eastAsia="Times New Roman" w:hAnsiTheme="majorHAnsi" w:cs="Times New Roman"/>
                <w:b/>
                <w:bCs/>
                <w:sz w:val="16"/>
                <w:szCs w:val="16"/>
                <w:lang w:eastAsia="es-CO"/>
              </w:rPr>
              <w:t>OBSERVACIONES</w:t>
            </w:r>
          </w:p>
        </w:tc>
      </w:tr>
      <w:tr w:rsidR="003609FB" w:rsidRPr="005117EC" w14:paraId="3D185BA6" w14:textId="77777777" w:rsidTr="00CC317B">
        <w:trPr>
          <w:trHeight w:val="8233"/>
        </w:trPr>
        <w:tc>
          <w:tcPr>
            <w:tcW w:w="303" w:type="dxa"/>
            <w:shd w:val="clear" w:color="auto" w:fill="auto"/>
            <w:noWrap/>
            <w:vAlign w:val="center"/>
            <w:hideMark/>
          </w:tcPr>
          <w:p w14:paraId="39E93821"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w:t>
            </w:r>
          </w:p>
        </w:tc>
        <w:tc>
          <w:tcPr>
            <w:tcW w:w="1029" w:type="dxa"/>
            <w:shd w:val="clear" w:color="auto" w:fill="auto"/>
            <w:noWrap/>
            <w:vAlign w:val="center"/>
            <w:hideMark/>
          </w:tcPr>
          <w:p w14:paraId="431B1298"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APOYO</w:t>
            </w:r>
          </w:p>
        </w:tc>
        <w:tc>
          <w:tcPr>
            <w:tcW w:w="1782" w:type="dxa"/>
            <w:shd w:val="clear" w:color="auto" w:fill="auto"/>
            <w:vAlign w:val="center"/>
            <w:hideMark/>
          </w:tcPr>
          <w:p w14:paraId="00A52B70"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Presiones políticas      </w:t>
            </w:r>
            <w:r w:rsidRPr="005117EC">
              <w:rPr>
                <w:rFonts w:asciiTheme="majorHAnsi" w:eastAsia="Times New Roman" w:hAnsiTheme="majorHAnsi" w:cs="Times New Roman"/>
                <w:color w:val="000000"/>
                <w:sz w:val="16"/>
                <w:szCs w:val="16"/>
                <w:lang w:eastAsia="es-CO"/>
              </w:rPr>
              <w:br/>
              <w:t>2. Dadiva</w:t>
            </w:r>
          </w:p>
        </w:tc>
        <w:tc>
          <w:tcPr>
            <w:tcW w:w="1134" w:type="dxa"/>
            <w:shd w:val="clear" w:color="auto" w:fill="auto"/>
            <w:noWrap/>
            <w:vAlign w:val="center"/>
            <w:hideMark/>
          </w:tcPr>
          <w:p w14:paraId="5B800F79"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Revelar  información reservada y clasificada para beneficio propio o de un tercero</w:t>
            </w:r>
          </w:p>
        </w:tc>
        <w:tc>
          <w:tcPr>
            <w:tcW w:w="2543" w:type="dxa"/>
            <w:shd w:val="clear" w:color="auto" w:fill="auto"/>
            <w:vAlign w:val="center"/>
            <w:hideMark/>
          </w:tcPr>
          <w:p w14:paraId="5ADE801B"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Todos los profesionales y técnicos creadores, transformadores, guardadores de información para la gestión de las actividades a su cargo, atienden lo establecido en el formato GEJU-F-033 índice de información clasificada y reservada.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Todos los servidores y colaboradores de la Entidad suscriben dos veces al año el compromiso de transparencia y confidencialidad TPSC-F-007.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Todos los colaboradores y servidores de la Entidad aplican lo establecido en la manual de relacionamiento TPSC-M-002 herramienta que soporta el cumplimiento de la política de transparencia de la Entidad TPSC-PT-003.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La ejecución ajustada de la política, se dispone en las herramientas allí dispuestas.</w:t>
            </w:r>
          </w:p>
        </w:tc>
        <w:tc>
          <w:tcPr>
            <w:tcW w:w="996" w:type="dxa"/>
            <w:shd w:val="clear" w:color="auto" w:fill="auto"/>
            <w:noWrap/>
            <w:vAlign w:val="center"/>
            <w:hideMark/>
          </w:tcPr>
          <w:p w14:paraId="24E5675F"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0FBB8001"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272A6DB2" w14:textId="77777777" w:rsidR="003609FB" w:rsidRDefault="003609FB"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21BF1C82" w14:textId="77777777" w:rsidR="003609FB" w:rsidRDefault="003609FB" w:rsidP="003609FB">
            <w:pPr>
              <w:spacing w:after="0" w:line="240" w:lineRule="auto"/>
              <w:jc w:val="both"/>
              <w:rPr>
                <w:rFonts w:asciiTheme="majorHAnsi" w:eastAsia="Times New Roman" w:hAnsiTheme="majorHAnsi" w:cs="Times New Roman"/>
                <w:color w:val="000000"/>
                <w:sz w:val="16"/>
                <w:szCs w:val="16"/>
                <w:lang w:eastAsia="es-CO"/>
              </w:rPr>
            </w:pPr>
          </w:p>
          <w:p w14:paraId="3BB56EB5" w14:textId="3408B4EA" w:rsidR="003609FB" w:rsidRPr="00CC317B" w:rsidRDefault="003609FB" w:rsidP="003609FB">
            <w:pPr>
              <w:spacing w:after="0" w:line="240" w:lineRule="auto"/>
              <w:jc w:val="both"/>
              <w:rPr>
                <w:rFonts w:asciiTheme="majorHAnsi" w:eastAsia="Times New Roman" w:hAnsiTheme="majorHAnsi" w:cs="Times New Roman"/>
                <w:color w:val="FF0000"/>
                <w:sz w:val="16"/>
                <w:szCs w:val="16"/>
                <w:lang w:eastAsia="es-CO"/>
              </w:rPr>
            </w:pPr>
            <w:r w:rsidRPr="005117EC">
              <w:rPr>
                <w:rFonts w:asciiTheme="majorHAnsi" w:eastAsia="Times New Roman" w:hAnsiTheme="majorHAnsi" w:cs="Times New Roman"/>
                <w:color w:val="000000"/>
                <w:sz w:val="16"/>
                <w:szCs w:val="16"/>
                <w:lang w:eastAsia="es-CO"/>
              </w:rPr>
              <w:t>1.</w:t>
            </w:r>
            <w:r>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t>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t xml:space="preserve">2. De acuerdo  con el reporte de denuncias entregado por el Grupo Interno de Trabajo de Planeación, </w:t>
            </w:r>
            <w:r w:rsidR="00CC317B">
              <w:rPr>
                <w:rFonts w:asciiTheme="majorHAnsi" w:eastAsia="Times New Roman" w:hAnsiTheme="majorHAnsi" w:cs="Times New Roman"/>
                <w:color w:val="000000"/>
                <w:sz w:val="16"/>
                <w:szCs w:val="16"/>
                <w:lang w:eastAsia="es-CO"/>
              </w:rPr>
              <w:t xml:space="preserve">correspondiente al corte entre 1 de julio de 2019 y el 31 de agosto de 2019, </w:t>
            </w:r>
            <w:r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t>FT y 2 denuncias de gestión. De las 9 denuncias, la Entidad ha traslado 4 denuncias a los órganos de control y vigilancia.</w:t>
            </w:r>
            <w:r w:rsidR="00CC317B">
              <w:rPr>
                <w:rFonts w:asciiTheme="majorHAnsi" w:eastAsia="Times New Roman" w:hAnsiTheme="majorHAnsi" w:cs="Times New Roman"/>
                <w:color w:val="000000"/>
                <w:sz w:val="16"/>
                <w:szCs w:val="16"/>
                <w:lang w:eastAsia="es-CO"/>
              </w:rPr>
              <w:t xml:space="preserve"> </w:t>
            </w:r>
            <w:r w:rsidR="00CC317B" w:rsidRPr="00CC317B">
              <w:rPr>
                <w:rFonts w:asciiTheme="majorHAnsi" w:eastAsia="Times New Roman" w:hAnsiTheme="majorHAnsi" w:cs="Times New Roman"/>
                <w:color w:val="FF0000"/>
                <w:sz w:val="16"/>
                <w:szCs w:val="16"/>
                <w:lang w:eastAsia="es-CO"/>
              </w:rPr>
              <w:t xml:space="preserve">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3A64FA88" w14:textId="50FDBA8B" w:rsidR="003609FB" w:rsidRDefault="003609FB"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De igual manera, la Entidad identificó</w:t>
            </w:r>
            <w:r w:rsidR="00ED10BD">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sidR="00E779BF">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4EEC1902" w14:textId="77777777" w:rsidR="003609FB" w:rsidRDefault="003609FB"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Manipulación de la información para la elaboración de avalúos.</w:t>
            </w:r>
            <w:r w:rsidRPr="005117EC">
              <w:rPr>
                <w:rFonts w:asciiTheme="majorHAnsi" w:eastAsia="Times New Roman" w:hAnsiTheme="majorHAnsi" w:cs="Times New Roman"/>
                <w:color w:val="000000"/>
                <w:sz w:val="16"/>
                <w:szCs w:val="16"/>
                <w:lang w:eastAsia="es-CO"/>
              </w:rPr>
              <w:br/>
              <w:t>Entrega de recursos por parte de la fiducia sin los respectivos soportes.</w:t>
            </w:r>
          </w:p>
          <w:p w14:paraId="52884741" w14:textId="77777777" w:rsidR="003609FB" w:rsidRDefault="003609FB"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Influir en las decisiones de los proyectos por intereses privados o de particulares.</w:t>
            </w:r>
          </w:p>
          <w:p w14:paraId="2FDCE5AB" w14:textId="751CC62A" w:rsidR="005117EC" w:rsidRPr="005117EC" w:rsidRDefault="003609FB"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tc>
        <w:tc>
          <w:tcPr>
            <w:tcW w:w="1134" w:type="dxa"/>
            <w:shd w:val="clear" w:color="auto" w:fill="auto"/>
            <w:noWrap/>
            <w:vAlign w:val="center"/>
            <w:hideMark/>
          </w:tcPr>
          <w:p w14:paraId="48638D10"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2E2784A4" w14:textId="47552EE7" w:rsidR="005117EC" w:rsidRPr="005117EC" w:rsidRDefault="005117EC" w:rsidP="003D3EF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el tratamiento del riesgo, si bien, se generaron acciones para mitigar el riesgo, la opción de tratamiento para este riesgo no </w:t>
            </w:r>
            <w:r w:rsidR="00791F00">
              <w:rPr>
                <w:rFonts w:asciiTheme="majorHAnsi" w:eastAsia="Times New Roman" w:hAnsiTheme="majorHAnsi" w:cs="Times New Roman"/>
                <w:color w:val="000000"/>
                <w:sz w:val="16"/>
                <w:szCs w:val="16"/>
                <w:lang w:eastAsia="es-CO"/>
              </w:rPr>
              <w:t xml:space="preserve">está acorde con </w:t>
            </w:r>
            <w:r w:rsidRPr="005117EC">
              <w:rPr>
                <w:rFonts w:asciiTheme="majorHAnsi" w:eastAsia="Times New Roman" w:hAnsiTheme="majorHAnsi" w:cs="Times New Roman"/>
                <w:color w:val="000000"/>
                <w:sz w:val="16"/>
                <w:szCs w:val="16"/>
                <w:lang w:eastAsia="es-CO"/>
              </w:rPr>
              <w:t xml:space="preserve">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y el Manual para la administración de riesgos institucionales y anticorrupción de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791F00">
              <w:rPr>
                <w:rFonts w:asciiTheme="majorHAnsi" w:eastAsia="Times New Roman" w:hAnsiTheme="majorHAnsi" w:cs="Times New Roman"/>
                <w:color w:val="000000"/>
                <w:sz w:val="16"/>
                <w:szCs w:val="16"/>
                <w:lang w:eastAsia="es-CO"/>
              </w:rPr>
              <w:t>Razón por la cual se in</w:t>
            </w:r>
            <w:r w:rsidR="003367A0">
              <w:rPr>
                <w:rFonts w:asciiTheme="majorHAnsi" w:eastAsia="Times New Roman" w:hAnsiTheme="majorHAnsi" w:cs="Times New Roman"/>
                <w:color w:val="000000"/>
                <w:sz w:val="16"/>
                <w:szCs w:val="16"/>
                <w:lang w:eastAsia="es-CO"/>
              </w:rPr>
              <w:t>sis</w:t>
            </w:r>
            <w:r w:rsidR="00791F00">
              <w:rPr>
                <w:rFonts w:asciiTheme="majorHAnsi" w:eastAsia="Times New Roman" w:hAnsiTheme="majorHAnsi" w:cs="Times New Roman"/>
                <w:color w:val="000000"/>
                <w:sz w:val="16"/>
                <w:szCs w:val="16"/>
                <w:lang w:eastAsia="es-CO"/>
              </w:rPr>
              <w:t>te en la revisión del tema.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Se mantiene el riesgo inherente después de aplicar tres controles y esto es debido a que no se determina si los controles disminuyen la probabilidad o el impacto. En los resultados de los posibles desplazamientos de la probabilidad y del impacto de los riesgos no se contempla la opción “no disminuye” en los dos casos. Verificado lo anterior, probablemente se establezca un riesgo residual diferente. Dependiendo de esto determinar el tratamiento de acuerdo con lo establecido en el Manual para la administración de riesgos institucionales y anticorrupción de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w:t>
            </w:r>
          </w:p>
        </w:tc>
      </w:tr>
      <w:tr w:rsidR="003609FB" w:rsidRPr="005117EC" w14:paraId="4C3EDC73" w14:textId="77777777" w:rsidTr="005927CF">
        <w:trPr>
          <w:trHeight w:val="8371"/>
        </w:trPr>
        <w:tc>
          <w:tcPr>
            <w:tcW w:w="303" w:type="dxa"/>
            <w:shd w:val="clear" w:color="auto" w:fill="auto"/>
            <w:noWrap/>
            <w:vAlign w:val="center"/>
            <w:hideMark/>
          </w:tcPr>
          <w:p w14:paraId="6A80C180"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2</w:t>
            </w:r>
          </w:p>
        </w:tc>
        <w:tc>
          <w:tcPr>
            <w:tcW w:w="1029" w:type="dxa"/>
            <w:shd w:val="clear" w:color="auto" w:fill="auto"/>
            <w:noWrap/>
            <w:vAlign w:val="center"/>
            <w:hideMark/>
          </w:tcPr>
          <w:p w14:paraId="688C2F4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APOYO</w:t>
            </w:r>
          </w:p>
        </w:tc>
        <w:tc>
          <w:tcPr>
            <w:tcW w:w="1782" w:type="dxa"/>
            <w:shd w:val="clear" w:color="auto" w:fill="auto"/>
            <w:vAlign w:val="center"/>
            <w:hideMark/>
          </w:tcPr>
          <w:p w14:paraId="64FF9B13"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Presiones políticas      </w:t>
            </w:r>
            <w:r w:rsidRPr="005117EC">
              <w:rPr>
                <w:rFonts w:asciiTheme="majorHAnsi" w:eastAsia="Times New Roman" w:hAnsiTheme="majorHAnsi" w:cs="Times New Roman"/>
                <w:color w:val="000000"/>
                <w:sz w:val="16"/>
                <w:szCs w:val="16"/>
                <w:lang w:eastAsia="es-CO"/>
              </w:rPr>
              <w:br/>
              <w:t>2. Dadiva</w:t>
            </w:r>
          </w:p>
        </w:tc>
        <w:tc>
          <w:tcPr>
            <w:tcW w:w="1134" w:type="dxa"/>
            <w:shd w:val="clear" w:color="auto" w:fill="auto"/>
            <w:noWrap/>
            <w:vAlign w:val="center"/>
            <w:hideMark/>
          </w:tcPr>
          <w:p w14:paraId="3CED1CA4"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Ocultar a la ciudadanía la información considerada pública. </w:t>
            </w:r>
          </w:p>
        </w:tc>
        <w:tc>
          <w:tcPr>
            <w:tcW w:w="2543" w:type="dxa"/>
            <w:shd w:val="clear" w:color="auto" w:fill="auto"/>
            <w:vAlign w:val="center"/>
            <w:hideMark/>
          </w:tcPr>
          <w:p w14:paraId="6F709944" w14:textId="6025A2E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Todos los profesionales y técnicos creadores, transformadores, guardadores de información para la gestión de las actividades a su cargo, atienden lo establecido en el formato GEJU-F-033 índice de información clasificada y reservada, por lo que cualquier información que no </w:t>
            </w:r>
            <w:proofErr w:type="spellStart"/>
            <w:r w:rsidRPr="005117EC">
              <w:rPr>
                <w:rFonts w:asciiTheme="majorHAnsi" w:eastAsia="Times New Roman" w:hAnsiTheme="majorHAnsi" w:cs="Times New Roman"/>
                <w:color w:val="000000"/>
                <w:sz w:val="16"/>
                <w:szCs w:val="16"/>
                <w:lang w:eastAsia="es-CO"/>
              </w:rPr>
              <w:t>este</w:t>
            </w:r>
            <w:proofErr w:type="spellEnd"/>
            <w:r w:rsidRPr="005117EC">
              <w:rPr>
                <w:rFonts w:asciiTheme="majorHAnsi" w:eastAsia="Times New Roman" w:hAnsiTheme="majorHAnsi" w:cs="Times New Roman"/>
                <w:color w:val="000000"/>
                <w:sz w:val="16"/>
                <w:szCs w:val="16"/>
                <w:lang w:eastAsia="es-CO"/>
              </w:rPr>
              <w:t xml:space="preserve"> contenida en este documento es de libre acceso para su conocimiento.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w:t>
            </w:r>
            <w:r w:rsidR="003609FB">
              <w:rPr>
                <w:rFonts w:asciiTheme="majorHAnsi" w:eastAsia="Times New Roman" w:hAnsiTheme="majorHAnsi" w:cs="Times New Roman"/>
                <w:color w:val="000000"/>
                <w:sz w:val="16"/>
                <w:szCs w:val="16"/>
                <w:lang w:eastAsia="es-CO"/>
              </w:rPr>
              <w:t xml:space="preserve"> Para esto, se cuenta con canal</w:t>
            </w:r>
            <w:r w:rsidRPr="005117EC">
              <w:rPr>
                <w:rFonts w:asciiTheme="majorHAnsi" w:eastAsia="Times New Roman" w:hAnsiTheme="majorHAnsi" w:cs="Times New Roman"/>
                <w:color w:val="000000"/>
                <w:sz w:val="16"/>
                <w:szCs w:val="16"/>
                <w:lang w:eastAsia="es-CO"/>
              </w:rPr>
              <w:t xml:space="preserve">es tales como la </w:t>
            </w:r>
            <w:r w:rsidR="003609FB" w:rsidRPr="005117EC">
              <w:rPr>
                <w:rFonts w:asciiTheme="majorHAnsi" w:eastAsia="Times New Roman" w:hAnsiTheme="majorHAnsi" w:cs="Times New Roman"/>
                <w:color w:val="000000"/>
                <w:sz w:val="16"/>
                <w:szCs w:val="16"/>
                <w:lang w:eastAsia="es-CO"/>
              </w:rPr>
              <w:t>página</w:t>
            </w:r>
            <w:r w:rsidRPr="005117EC">
              <w:rPr>
                <w:rFonts w:asciiTheme="majorHAnsi" w:eastAsia="Times New Roman" w:hAnsiTheme="majorHAnsi" w:cs="Times New Roman"/>
                <w:color w:val="000000"/>
                <w:sz w:val="16"/>
                <w:szCs w:val="16"/>
                <w:lang w:eastAsia="es-CO"/>
              </w:rPr>
              <w:t xml:space="preserve"> web, la respuesta </w:t>
            </w:r>
            <w:proofErr w:type="spellStart"/>
            <w:r w:rsidRPr="005117EC">
              <w:rPr>
                <w:rFonts w:asciiTheme="majorHAnsi" w:eastAsia="Times New Roman" w:hAnsiTheme="majorHAnsi" w:cs="Times New Roman"/>
                <w:color w:val="000000"/>
                <w:sz w:val="16"/>
                <w:szCs w:val="16"/>
                <w:lang w:eastAsia="es-CO"/>
              </w:rPr>
              <w:t>PQR´S</w:t>
            </w:r>
            <w:proofErr w:type="spellEnd"/>
            <w:r w:rsidRPr="005117EC">
              <w:rPr>
                <w:rFonts w:asciiTheme="majorHAnsi" w:eastAsia="Times New Roman" w:hAnsiTheme="majorHAnsi" w:cs="Times New Roman"/>
                <w:color w:val="000000"/>
                <w:sz w:val="16"/>
                <w:szCs w:val="16"/>
                <w:lang w:eastAsia="es-CO"/>
              </w:rPr>
              <w:t>, el correo institucional, redes sociales y línea telefónica.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2. Todos los colaboradores y servidores de la Entidad aplican lo establecido en la manual de relacionamiento TPSC-M-002 herramienta que soporta el cumplimiento de la política de transparencia de la Entidad TPSC-PT-003.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La ejecución ajustada de la política, se dispone en las </w:t>
            </w:r>
            <w:r w:rsidR="00E031A1" w:rsidRPr="005117EC">
              <w:rPr>
                <w:rFonts w:asciiTheme="majorHAnsi" w:eastAsia="Times New Roman" w:hAnsiTheme="majorHAnsi" w:cs="Times New Roman"/>
                <w:color w:val="000000"/>
                <w:sz w:val="16"/>
                <w:szCs w:val="16"/>
                <w:lang w:eastAsia="es-CO"/>
              </w:rPr>
              <w:t>herramientas</w:t>
            </w:r>
            <w:r w:rsidRPr="005117EC">
              <w:rPr>
                <w:rFonts w:asciiTheme="majorHAnsi" w:eastAsia="Times New Roman" w:hAnsiTheme="majorHAnsi" w:cs="Times New Roman"/>
                <w:color w:val="000000"/>
                <w:sz w:val="16"/>
                <w:szCs w:val="16"/>
                <w:lang w:eastAsia="es-CO"/>
              </w:rPr>
              <w:t xml:space="preserve"> allí dispuestas.</w:t>
            </w:r>
          </w:p>
        </w:tc>
        <w:tc>
          <w:tcPr>
            <w:tcW w:w="996" w:type="dxa"/>
            <w:shd w:val="clear" w:color="auto" w:fill="auto"/>
            <w:noWrap/>
            <w:vAlign w:val="center"/>
            <w:hideMark/>
          </w:tcPr>
          <w:p w14:paraId="4DB4AFCD"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27C92D1B"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6BD43248" w14:textId="77777777" w:rsidR="003609FB"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683496C5" w14:textId="77777777" w:rsidR="00C33BFD" w:rsidRPr="00CC317B" w:rsidRDefault="005117EC" w:rsidP="00C33BFD">
            <w:pPr>
              <w:spacing w:after="0" w:line="240" w:lineRule="auto"/>
              <w:jc w:val="both"/>
              <w:rPr>
                <w:rFonts w:asciiTheme="majorHAnsi" w:eastAsia="Times New Roman" w:hAnsiTheme="majorHAnsi" w:cs="Times New Roman"/>
                <w:color w:val="FF0000"/>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FT y 2 denuncias de gestión. De las 9 denuncias, la Entidad ha traslado 4 denuncias a los órganos de control y vigilancia.</w:t>
            </w:r>
            <w:r w:rsidR="00C33BFD">
              <w:rPr>
                <w:rFonts w:asciiTheme="majorHAnsi" w:eastAsia="Times New Roman" w:hAnsiTheme="majorHAnsi" w:cs="Times New Roman"/>
                <w:color w:val="000000"/>
                <w:sz w:val="16"/>
                <w:szCs w:val="16"/>
                <w:lang w:eastAsia="es-CO"/>
              </w:rPr>
              <w:t xml:space="preserve"> </w:t>
            </w:r>
            <w:r w:rsidR="00C33BFD" w:rsidRPr="00CC317B">
              <w:rPr>
                <w:rFonts w:asciiTheme="majorHAnsi" w:eastAsia="Times New Roman" w:hAnsiTheme="majorHAnsi" w:cs="Times New Roman"/>
                <w:color w:val="FF0000"/>
                <w:sz w:val="16"/>
                <w:szCs w:val="16"/>
                <w:lang w:eastAsia="es-CO"/>
              </w:rPr>
              <w:t xml:space="preserve">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4488F0F6"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0CE95343" w14:textId="572220FE" w:rsidR="003609FB"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6E2BD83A"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r w:rsidRPr="005117EC">
              <w:rPr>
                <w:rFonts w:asciiTheme="majorHAnsi" w:eastAsia="Times New Roman" w:hAnsiTheme="majorHAnsi" w:cs="Times New Roman"/>
                <w:color w:val="000000"/>
                <w:sz w:val="16"/>
                <w:szCs w:val="16"/>
                <w:lang w:eastAsia="es-CO"/>
              </w:rPr>
              <w:br/>
            </w:r>
          </w:p>
          <w:p w14:paraId="23130D54"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0200195D" w14:textId="2AF86D4B" w:rsidR="005117EC" w:rsidRPr="005117EC"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r w:rsidR="00E031A1">
              <w:rPr>
                <w:rFonts w:asciiTheme="majorHAnsi" w:eastAsia="Times New Roman" w:hAnsiTheme="majorHAnsi" w:cs="Times New Roman"/>
                <w:color w:val="000000"/>
                <w:sz w:val="16"/>
                <w:szCs w:val="16"/>
                <w:lang w:eastAsia="es-CO"/>
              </w:rPr>
              <w:t>.</w:t>
            </w:r>
          </w:p>
        </w:tc>
        <w:tc>
          <w:tcPr>
            <w:tcW w:w="1134" w:type="dxa"/>
            <w:shd w:val="clear" w:color="auto" w:fill="auto"/>
            <w:noWrap/>
            <w:vAlign w:val="center"/>
            <w:hideMark/>
          </w:tcPr>
          <w:p w14:paraId="58D9B21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3292FE9F" w14:textId="1F8CF76A"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la opción de tratamiento para este riesgo. Si bien se encuentra en una zona de riesgo bajo, la opción de tratamiento para un riesgo de corrupción no debe ser "asumirlo". Revisar los lineamientos establecidos por 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791F00">
              <w:rPr>
                <w:rFonts w:asciiTheme="majorHAnsi" w:eastAsia="Times New Roman" w:hAnsiTheme="majorHAnsi" w:cs="Times New Roman"/>
                <w:color w:val="000000"/>
                <w:sz w:val="16"/>
                <w:szCs w:val="16"/>
                <w:lang w:eastAsia="es-CO"/>
              </w:rPr>
              <w:t xml:space="preserve"> Razón por la cual se inste en la revisión del tema.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Se observó que los riesgos residuales, que fueron valorados en 7, se encuentran en la zona 3 de riesgo bajo, siendo esto una inconsistencia, obedeciendo a la matriz de calor asociada a los riesgos de corrupción, que se encuentra relacionada en el mapa de riesgos anticorrupción bajo el formato denominado “matriz de riesgos de corrupción” – (SEPG-F-061).</w:t>
            </w:r>
          </w:p>
        </w:tc>
      </w:tr>
      <w:tr w:rsidR="003609FB" w:rsidRPr="005117EC" w14:paraId="7837143E" w14:textId="77777777" w:rsidTr="005927CF">
        <w:trPr>
          <w:trHeight w:val="8654"/>
        </w:trPr>
        <w:tc>
          <w:tcPr>
            <w:tcW w:w="303" w:type="dxa"/>
            <w:shd w:val="clear" w:color="auto" w:fill="auto"/>
            <w:noWrap/>
            <w:vAlign w:val="center"/>
            <w:hideMark/>
          </w:tcPr>
          <w:p w14:paraId="229BF495"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3</w:t>
            </w:r>
          </w:p>
        </w:tc>
        <w:tc>
          <w:tcPr>
            <w:tcW w:w="1029" w:type="dxa"/>
            <w:shd w:val="clear" w:color="auto" w:fill="auto"/>
            <w:noWrap/>
            <w:vAlign w:val="center"/>
            <w:hideMark/>
          </w:tcPr>
          <w:p w14:paraId="5402B292"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APOYO</w:t>
            </w:r>
          </w:p>
        </w:tc>
        <w:tc>
          <w:tcPr>
            <w:tcW w:w="1782" w:type="dxa"/>
            <w:shd w:val="clear" w:color="auto" w:fill="auto"/>
            <w:vAlign w:val="center"/>
            <w:hideMark/>
          </w:tcPr>
          <w:p w14:paraId="06897EF5"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Presiones políticas      </w:t>
            </w:r>
            <w:r w:rsidRPr="005117EC">
              <w:rPr>
                <w:rFonts w:asciiTheme="majorHAnsi" w:eastAsia="Times New Roman" w:hAnsiTheme="majorHAnsi" w:cs="Times New Roman"/>
                <w:color w:val="000000"/>
                <w:sz w:val="16"/>
                <w:szCs w:val="16"/>
                <w:lang w:eastAsia="es-CO"/>
              </w:rPr>
              <w:br/>
              <w:t>2. Dadiva</w:t>
            </w:r>
          </w:p>
        </w:tc>
        <w:tc>
          <w:tcPr>
            <w:tcW w:w="1134" w:type="dxa"/>
            <w:shd w:val="clear" w:color="auto" w:fill="auto"/>
            <w:noWrap/>
            <w:vAlign w:val="center"/>
            <w:hideMark/>
          </w:tcPr>
          <w:p w14:paraId="63D8306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Destrucción y /o alteración de información con fines ilícitos</w:t>
            </w:r>
          </w:p>
        </w:tc>
        <w:tc>
          <w:tcPr>
            <w:tcW w:w="2543" w:type="dxa"/>
            <w:shd w:val="clear" w:color="auto" w:fill="auto"/>
            <w:vAlign w:val="center"/>
            <w:hideMark/>
          </w:tcPr>
          <w:p w14:paraId="77C5D07B" w14:textId="77777777" w:rsidR="003609FB"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Todos los profesionales y técnicos creadores, transformadores, guardadores de información para la gestión de las actividades a su cargo, atienden  los lineamientos de la política de seguridad y privacidad de la información GICO-PT-001.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La ejecución ajustada de la política, se dispone en las herramientas allí dispuestas.</w:t>
            </w:r>
          </w:p>
          <w:p w14:paraId="7ADC028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2. Todos los colaboradores y servidores de la Entidad aplican lo establecido en  la política de transparencia TPSC-PT-003.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La ejecución ajustada de la política, se dispone en las herramientas allí dispuestas.</w:t>
            </w:r>
          </w:p>
        </w:tc>
        <w:tc>
          <w:tcPr>
            <w:tcW w:w="996" w:type="dxa"/>
            <w:shd w:val="clear" w:color="auto" w:fill="auto"/>
            <w:noWrap/>
            <w:vAlign w:val="center"/>
            <w:hideMark/>
          </w:tcPr>
          <w:p w14:paraId="655AF5CC"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6D9488D2"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7651C7D6" w14:textId="77777777" w:rsidR="003609FB"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08217BEA" w14:textId="77777777" w:rsidR="00C33BFD" w:rsidRPr="00CC317B" w:rsidRDefault="005117EC" w:rsidP="00C33BFD">
            <w:pPr>
              <w:spacing w:after="0" w:line="240" w:lineRule="auto"/>
              <w:jc w:val="both"/>
              <w:rPr>
                <w:rFonts w:asciiTheme="majorHAnsi" w:eastAsia="Times New Roman" w:hAnsiTheme="majorHAnsi" w:cs="Times New Roman"/>
                <w:color w:val="FF0000"/>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FT y 2 denuncias de gestión. De las 9 denuncias, la Entidad ha traslado 4 denuncias a los órganos de control y vigilancia.</w:t>
            </w:r>
            <w:r w:rsidR="00C33BFD">
              <w:rPr>
                <w:rFonts w:asciiTheme="majorHAnsi" w:eastAsia="Times New Roman" w:hAnsiTheme="majorHAnsi" w:cs="Times New Roman"/>
                <w:color w:val="000000"/>
                <w:sz w:val="16"/>
                <w:szCs w:val="16"/>
                <w:lang w:eastAsia="es-CO"/>
              </w:rPr>
              <w:t xml:space="preserve"> </w:t>
            </w:r>
            <w:r w:rsidR="00C33BFD" w:rsidRPr="00CC317B">
              <w:rPr>
                <w:rFonts w:asciiTheme="majorHAnsi" w:eastAsia="Times New Roman" w:hAnsiTheme="majorHAnsi" w:cs="Times New Roman"/>
                <w:color w:val="FF0000"/>
                <w:sz w:val="16"/>
                <w:szCs w:val="16"/>
                <w:lang w:eastAsia="es-CO"/>
              </w:rPr>
              <w:t xml:space="preserve">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079B84DF"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2C7FAF01" w14:textId="30FA8869" w:rsidR="003609FB"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39698976"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w:t>
            </w:r>
            <w:r w:rsidR="003609FB">
              <w:rPr>
                <w:rFonts w:asciiTheme="majorHAnsi" w:eastAsia="Times New Roman" w:hAnsiTheme="majorHAnsi" w:cs="Times New Roman"/>
                <w:color w:val="000000"/>
                <w:sz w:val="16"/>
                <w:szCs w:val="16"/>
                <w:lang w:eastAsia="es-CO"/>
              </w:rPr>
              <w:t>a sin los respectivos soportes.</w:t>
            </w:r>
          </w:p>
          <w:p w14:paraId="20CB5461"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07590143" w14:textId="196E0605" w:rsidR="005117EC" w:rsidRPr="005117EC"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tc>
        <w:tc>
          <w:tcPr>
            <w:tcW w:w="1134" w:type="dxa"/>
            <w:shd w:val="clear" w:color="auto" w:fill="auto"/>
            <w:noWrap/>
            <w:vAlign w:val="center"/>
            <w:hideMark/>
          </w:tcPr>
          <w:p w14:paraId="7C920A2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noWrap/>
            <w:vAlign w:val="center"/>
            <w:hideMark/>
          </w:tcPr>
          <w:p w14:paraId="099D7250"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r>
      <w:tr w:rsidR="003609FB" w:rsidRPr="005117EC" w14:paraId="1F379110" w14:textId="77777777" w:rsidTr="005927CF">
        <w:trPr>
          <w:trHeight w:val="8087"/>
        </w:trPr>
        <w:tc>
          <w:tcPr>
            <w:tcW w:w="303" w:type="dxa"/>
            <w:shd w:val="clear" w:color="auto" w:fill="auto"/>
            <w:noWrap/>
            <w:vAlign w:val="center"/>
            <w:hideMark/>
          </w:tcPr>
          <w:p w14:paraId="74107CAA"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4</w:t>
            </w:r>
          </w:p>
        </w:tc>
        <w:tc>
          <w:tcPr>
            <w:tcW w:w="1029" w:type="dxa"/>
            <w:shd w:val="clear" w:color="auto" w:fill="auto"/>
            <w:noWrap/>
            <w:vAlign w:val="center"/>
            <w:hideMark/>
          </w:tcPr>
          <w:p w14:paraId="378B868F"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APOYO</w:t>
            </w:r>
          </w:p>
        </w:tc>
        <w:tc>
          <w:tcPr>
            <w:tcW w:w="1782" w:type="dxa"/>
            <w:shd w:val="clear" w:color="auto" w:fill="auto"/>
            <w:vAlign w:val="center"/>
            <w:hideMark/>
          </w:tcPr>
          <w:p w14:paraId="7EB5FF13"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Presiones políticas      </w:t>
            </w:r>
            <w:r w:rsidRPr="005117EC">
              <w:rPr>
                <w:rFonts w:asciiTheme="majorHAnsi" w:eastAsia="Times New Roman" w:hAnsiTheme="majorHAnsi" w:cs="Times New Roman"/>
                <w:color w:val="000000"/>
                <w:sz w:val="16"/>
                <w:szCs w:val="16"/>
                <w:lang w:eastAsia="es-CO"/>
              </w:rPr>
              <w:br/>
              <w:t>2. Dadiva</w:t>
            </w:r>
          </w:p>
        </w:tc>
        <w:tc>
          <w:tcPr>
            <w:tcW w:w="1134" w:type="dxa"/>
            <w:shd w:val="clear" w:color="auto" w:fill="auto"/>
            <w:noWrap/>
            <w:vAlign w:val="center"/>
            <w:hideMark/>
          </w:tcPr>
          <w:p w14:paraId="27078805"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Manipular la participación de la ciudadanía.</w:t>
            </w:r>
          </w:p>
        </w:tc>
        <w:tc>
          <w:tcPr>
            <w:tcW w:w="2543" w:type="dxa"/>
            <w:shd w:val="clear" w:color="auto" w:fill="auto"/>
            <w:vAlign w:val="center"/>
            <w:hideMark/>
          </w:tcPr>
          <w:p w14:paraId="66F9F511"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Todos los colaboradores y servidores de la Entidad aplican lo establecido en la manual de relacionamiento TPSC-M-002 herramienta que soporta el cumplimiento de la política de transparencia de la Entidad TPSC-PT-003.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La ejecución ajustada de la política, se dispone en las herramientas allí dispuestas.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2. Todos los servidores y colaboradores de la Entidad suscriben dos veces al año el compromiso de transparencia y confidencialidad TPSC-F-007.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w:t>
            </w:r>
          </w:p>
        </w:tc>
        <w:tc>
          <w:tcPr>
            <w:tcW w:w="996" w:type="dxa"/>
            <w:shd w:val="clear" w:color="auto" w:fill="auto"/>
            <w:noWrap/>
            <w:vAlign w:val="center"/>
            <w:hideMark/>
          </w:tcPr>
          <w:p w14:paraId="1E3B716F"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697B6425"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3DBDE1D1" w14:textId="77777777" w:rsidR="003609FB"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155C8365" w14:textId="77777777" w:rsidR="00C33BFD" w:rsidRPr="00CC317B" w:rsidRDefault="005117EC" w:rsidP="00C33BFD">
            <w:pPr>
              <w:spacing w:after="0" w:line="240" w:lineRule="auto"/>
              <w:jc w:val="both"/>
              <w:rPr>
                <w:rFonts w:asciiTheme="majorHAnsi" w:eastAsia="Times New Roman" w:hAnsiTheme="majorHAnsi" w:cs="Times New Roman"/>
                <w:color w:val="FF0000"/>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denuncias </w:t>
            </w:r>
            <w:r w:rsidR="00C33BFD" w:rsidRPr="0005169D">
              <w:rPr>
                <w:rFonts w:asciiTheme="majorHAnsi" w:eastAsia="Times New Roman" w:hAnsiTheme="majorHAnsi" w:cs="Times New Roman"/>
                <w:sz w:val="16"/>
                <w:szCs w:val="16"/>
                <w:lang w:eastAsia="es-CO"/>
              </w:rPr>
              <w:t xml:space="preserve">de gestión. De las 9 denuncias, la Entidad ha traslado 4 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1929781C"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523F97B4" w14:textId="5B3166AC" w:rsidR="003609FB"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p>
          <w:p w14:paraId="6CABAD1A" w14:textId="77777777" w:rsidR="003609FB"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Entrega de recursos por parte de la fiducia sin los respectivos soportes.</w:t>
            </w:r>
          </w:p>
          <w:p w14:paraId="111CC10C" w14:textId="77777777" w:rsidR="003609FB"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Influir en las decisiones de los proyectos por intereses privados o de particulares.</w:t>
            </w:r>
          </w:p>
          <w:p w14:paraId="42D0E795" w14:textId="52343972"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tc>
        <w:tc>
          <w:tcPr>
            <w:tcW w:w="1134" w:type="dxa"/>
            <w:shd w:val="clear" w:color="auto" w:fill="auto"/>
            <w:noWrap/>
            <w:vAlign w:val="center"/>
            <w:hideMark/>
          </w:tcPr>
          <w:p w14:paraId="63511538"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38A7FA3C" w14:textId="19443E33"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el tratamiento del riesgo, si bien, se generaron acciones para mitigar el riesgo, la opción de tratamiento para este riesgo no es la correcta,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3367A0">
              <w:rPr>
                <w:rFonts w:asciiTheme="majorHAnsi" w:eastAsia="Times New Roman" w:hAnsiTheme="majorHAnsi" w:cs="Times New Roman"/>
                <w:color w:val="000000"/>
                <w:sz w:val="16"/>
                <w:szCs w:val="16"/>
                <w:lang w:eastAsia="es-CO"/>
              </w:rPr>
              <w:t xml:space="preserve"> </w:t>
            </w:r>
            <w:r w:rsidR="003367A0" w:rsidRPr="005117EC">
              <w:rPr>
                <w:rFonts w:asciiTheme="majorHAnsi" w:eastAsia="Times New Roman" w:hAnsiTheme="majorHAnsi" w:cs="Times New Roman"/>
                <w:color w:val="000000"/>
                <w:sz w:val="16"/>
                <w:szCs w:val="16"/>
                <w:lang w:eastAsia="es-CO"/>
              </w:rPr>
              <w:t>.</w:t>
            </w:r>
            <w:r w:rsidR="003367A0">
              <w:rPr>
                <w:rFonts w:asciiTheme="majorHAnsi" w:eastAsia="Times New Roman" w:hAnsiTheme="majorHAnsi" w:cs="Times New Roman"/>
                <w:color w:val="000000"/>
                <w:sz w:val="16"/>
                <w:szCs w:val="16"/>
                <w:lang w:eastAsia="es-CO"/>
              </w:rPr>
              <w:t>Razón por la cual se insiste en la revisión del tema.</w:t>
            </w:r>
          </w:p>
        </w:tc>
      </w:tr>
      <w:tr w:rsidR="003609FB" w:rsidRPr="005117EC" w14:paraId="4908792F" w14:textId="77777777" w:rsidTr="002D7499">
        <w:trPr>
          <w:trHeight w:val="8190"/>
        </w:trPr>
        <w:tc>
          <w:tcPr>
            <w:tcW w:w="303" w:type="dxa"/>
            <w:shd w:val="clear" w:color="auto" w:fill="auto"/>
            <w:noWrap/>
            <w:vAlign w:val="center"/>
            <w:hideMark/>
          </w:tcPr>
          <w:p w14:paraId="31C4CE4F"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5</w:t>
            </w:r>
          </w:p>
        </w:tc>
        <w:tc>
          <w:tcPr>
            <w:tcW w:w="1029" w:type="dxa"/>
            <w:shd w:val="clear" w:color="auto" w:fill="auto"/>
            <w:noWrap/>
            <w:vAlign w:val="center"/>
            <w:hideMark/>
          </w:tcPr>
          <w:p w14:paraId="662B68B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APOYO</w:t>
            </w:r>
          </w:p>
        </w:tc>
        <w:tc>
          <w:tcPr>
            <w:tcW w:w="1782" w:type="dxa"/>
            <w:shd w:val="clear" w:color="auto" w:fill="auto"/>
            <w:vAlign w:val="center"/>
            <w:hideMark/>
          </w:tcPr>
          <w:p w14:paraId="2A5D214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Presiones políticas      </w:t>
            </w:r>
            <w:r w:rsidRPr="005117EC">
              <w:rPr>
                <w:rFonts w:asciiTheme="majorHAnsi" w:eastAsia="Times New Roman" w:hAnsiTheme="majorHAnsi" w:cs="Times New Roman"/>
                <w:color w:val="000000"/>
                <w:sz w:val="16"/>
                <w:szCs w:val="16"/>
                <w:lang w:eastAsia="es-CO"/>
              </w:rPr>
              <w:br/>
              <w:t>2. Dadiva</w:t>
            </w:r>
            <w:r w:rsidRPr="005117EC">
              <w:rPr>
                <w:rFonts w:asciiTheme="majorHAnsi" w:eastAsia="Times New Roman" w:hAnsiTheme="majorHAnsi" w:cs="Times New Roman"/>
                <w:color w:val="000000"/>
                <w:sz w:val="16"/>
                <w:szCs w:val="16"/>
                <w:lang w:eastAsia="es-CO"/>
              </w:rPr>
              <w:br/>
              <w:t>3. Contraloría:  Sanciones fiscales</w:t>
            </w:r>
          </w:p>
        </w:tc>
        <w:tc>
          <w:tcPr>
            <w:tcW w:w="1134" w:type="dxa"/>
            <w:shd w:val="clear" w:color="auto" w:fill="auto"/>
            <w:noWrap/>
            <w:vAlign w:val="center"/>
            <w:hideMark/>
          </w:tcPr>
          <w:p w14:paraId="51D270B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Destinación indebida de los recursos de la Entidad. </w:t>
            </w:r>
          </w:p>
        </w:tc>
        <w:tc>
          <w:tcPr>
            <w:tcW w:w="2543" w:type="dxa"/>
            <w:shd w:val="clear" w:color="auto" w:fill="auto"/>
            <w:vAlign w:val="center"/>
            <w:hideMark/>
          </w:tcPr>
          <w:p w14:paraId="113BFB99"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Todos los ordenadores de gasto y quienes ostenten los roles de las áreas financiera de los proyectos, del área de presupuesto o tesorería de la Entidad aplican lo dispuesto en el Manual Financiero GADF-M-007.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La ejecución ajustada del manual, se dispone en los documentos allí dispuestos.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2. Todos los ordenadores de gasto o quienes ejerzan el rol de supervisión de contratos, así como los profesionales del grupo interno de trabajo de contratación aplican el Plan Anual de Adquisiciones establecido por Colombia Compra Eficiente.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3. Los profesionales del grupo interno de  trabajo de planeación con base en los insumos facilitados por todas las áreas de la Entidad  los cuales se solicitan a través de memorando, elaboran el anteproyecto de presupuesto de acuerdo con el procedimiento SEPG-P-015.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w:t>
            </w:r>
          </w:p>
        </w:tc>
        <w:tc>
          <w:tcPr>
            <w:tcW w:w="996" w:type="dxa"/>
            <w:shd w:val="clear" w:color="auto" w:fill="auto"/>
            <w:noWrap/>
            <w:vAlign w:val="center"/>
            <w:hideMark/>
          </w:tcPr>
          <w:p w14:paraId="452FD680"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5744D5FF"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06D28E41"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60AD8FAD" w14:textId="77777777" w:rsidR="00C33BFD" w:rsidRPr="0005169D"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1.</w:t>
            </w:r>
            <w:r w:rsidR="003609FB">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t>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w:t>
            </w:r>
            <w:r w:rsidR="00C33BFD" w:rsidRPr="0005169D">
              <w:rPr>
                <w:rFonts w:asciiTheme="majorHAnsi" w:eastAsia="Times New Roman" w:hAnsiTheme="majorHAnsi" w:cs="Times New Roman"/>
                <w:sz w:val="16"/>
                <w:szCs w:val="16"/>
                <w:lang w:eastAsia="es-CO"/>
              </w:rPr>
              <w:t xml:space="preserve">denuncias de gestión. De las 9 denuncias, la Entidad ha traslado 4 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7D6DC226"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05169D">
              <w:rPr>
                <w:rFonts w:asciiTheme="majorHAnsi" w:eastAsia="Times New Roman" w:hAnsiTheme="majorHAnsi" w:cs="Times New Roman"/>
                <w:sz w:val="16"/>
                <w:szCs w:val="16"/>
                <w:lang w:eastAsia="es-CO"/>
              </w:rPr>
              <w:br/>
            </w:r>
            <w:r w:rsidRPr="005117EC">
              <w:rPr>
                <w:rFonts w:asciiTheme="majorHAnsi" w:eastAsia="Times New Roman" w:hAnsiTheme="majorHAnsi" w:cs="Times New Roman"/>
                <w:color w:val="000000"/>
                <w:sz w:val="16"/>
                <w:szCs w:val="16"/>
                <w:lang w:eastAsia="es-CO"/>
              </w:rP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6DD4F705" w14:textId="082F8EDB" w:rsidR="003609FB" w:rsidRDefault="00C33BFD"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t>Entrega de recursos por parte de la fiducia sin los respectivos soportes.</w:t>
            </w:r>
          </w:p>
          <w:p w14:paraId="1E157879" w14:textId="2388264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05313166" w14:textId="77777777" w:rsidR="005927CF" w:rsidRDefault="005927CF" w:rsidP="003609FB">
            <w:pPr>
              <w:spacing w:after="0" w:line="240" w:lineRule="auto"/>
              <w:jc w:val="both"/>
              <w:rPr>
                <w:rFonts w:asciiTheme="majorHAnsi" w:eastAsia="Times New Roman" w:hAnsiTheme="majorHAnsi" w:cs="Times New Roman"/>
                <w:color w:val="000000"/>
                <w:sz w:val="16"/>
                <w:szCs w:val="16"/>
                <w:lang w:eastAsia="es-CO"/>
              </w:rPr>
            </w:pPr>
          </w:p>
          <w:p w14:paraId="38BB84F6" w14:textId="3931268B"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 consecuencia, la Oficina de Control Interno, recomienda realizar seguimientos a estos riesgos y revisar la ejecución de los controles. De igual manera, tener en cuenta los resultados generados por los órganos de control.</w:t>
            </w:r>
          </w:p>
          <w:p w14:paraId="0016C932" w14:textId="77777777" w:rsidR="005927CF" w:rsidRDefault="005927CF" w:rsidP="003609FB">
            <w:pPr>
              <w:spacing w:after="0" w:line="240" w:lineRule="auto"/>
              <w:jc w:val="both"/>
              <w:rPr>
                <w:rFonts w:asciiTheme="majorHAnsi" w:eastAsia="Times New Roman" w:hAnsiTheme="majorHAnsi" w:cs="Times New Roman"/>
                <w:color w:val="000000"/>
                <w:sz w:val="16"/>
                <w:szCs w:val="16"/>
                <w:lang w:eastAsia="es-CO"/>
              </w:rPr>
            </w:pPr>
          </w:p>
          <w:p w14:paraId="0CE8A464" w14:textId="2DA0778B" w:rsidR="005117EC" w:rsidRPr="005117EC"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Por otra parte y de acuerdo con los resultados de la auditoría de cumplimiento de la Contraloría General de la Republica-2019, se observó un hallazgo penal, asociado al concepto clave</w:t>
            </w:r>
            <w:r w:rsidR="003609FB">
              <w:rPr>
                <w:rFonts w:asciiTheme="majorHAnsi" w:eastAsia="Times New Roman" w:hAnsiTheme="majorHAnsi" w:cs="Times New Roman"/>
                <w:color w:val="000000"/>
                <w:sz w:val="16"/>
                <w:szCs w:val="16"/>
                <w:lang w:eastAsia="es-CO"/>
              </w:rPr>
              <w:t xml:space="preserve"> del </w:t>
            </w:r>
            <w:proofErr w:type="spellStart"/>
            <w:r w:rsidR="003609FB">
              <w:rPr>
                <w:rFonts w:asciiTheme="majorHAnsi" w:eastAsia="Times New Roman" w:hAnsiTheme="majorHAnsi" w:cs="Times New Roman"/>
                <w:color w:val="000000"/>
                <w:sz w:val="16"/>
                <w:szCs w:val="16"/>
                <w:lang w:eastAsia="es-CO"/>
              </w:rPr>
              <w:t>PMI</w:t>
            </w:r>
            <w:proofErr w:type="spellEnd"/>
            <w:r w:rsidR="003609FB">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t xml:space="preserve">“problemas en actuaciones contractuales” asociado a una subcategoría denominada “pago no debido con recursos del proyecto”. Por lo anterior, la </w:t>
            </w:r>
            <w:proofErr w:type="spellStart"/>
            <w:r w:rsidRPr="005117EC">
              <w:rPr>
                <w:rFonts w:asciiTheme="majorHAnsi" w:eastAsia="Times New Roman" w:hAnsiTheme="majorHAnsi" w:cs="Times New Roman"/>
                <w:color w:val="000000"/>
                <w:sz w:val="16"/>
                <w:szCs w:val="16"/>
                <w:lang w:eastAsia="es-CO"/>
              </w:rPr>
              <w:t>OCI</w:t>
            </w:r>
            <w:proofErr w:type="spellEnd"/>
            <w:r w:rsidRPr="005117EC">
              <w:rPr>
                <w:rFonts w:asciiTheme="majorHAnsi" w:eastAsia="Times New Roman" w:hAnsiTheme="majorHAnsi" w:cs="Times New Roman"/>
                <w:color w:val="000000"/>
                <w:sz w:val="16"/>
                <w:szCs w:val="16"/>
                <w:lang w:eastAsia="es-CO"/>
              </w:rPr>
              <w:t xml:space="preserve">, recomienda que se revisen </w:t>
            </w:r>
            <w:r w:rsidR="0088198E">
              <w:rPr>
                <w:rFonts w:asciiTheme="majorHAnsi" w:eastAsia="Times New Roman" w:hAnsiTheme="majorHAnsi" w:cs="Times New Roman"/>
                <w:color w:val="000000"/>
                <w:sz w:val="16"/>
                <w:szCs w:val="16"/>
                <w:lang w:eastAsia="es-CO"/>
              </w:rPr>
              <w:t>los posibles riesgos asociados a este hallazgo, así como los</w:t>
            </w:r>
            <w:r w:rsidR="0088198E" w:rsidRPr="005117EC">
              <w:rPr>
                <w:rFonts w:asciiTheme="majorHAnsi" w:eastAsia="Times New Roman" w:hAnsiTheme="majorHAnsi" w:cs="Times New Roman"/>
                <w:color w:val="000000"/>
                <w:sz w:val="16"/>
                <w:szCs w:val="16"/>
                <w:lang w:eastAsia="es-CO"/>
              </w:rPr>
              <w:t xml:space="preserve">  controles </w:t>
            </w:r>
            <w:r w:rsidR="0088198E">
              <w:rPr>
                <w:rFonts w:asciiTheme="majorHAnsi" w:eastAsia="Times New Roman" w:hAnsiTheme="majorHAnsi" w:cs="Times New Roman"/>
                <w:color w:val="000000"/>
                <w:sz w:val="16"/>
                <w:szCs w:val="16"/>
                <w:lang w:eastAsia="es-CO"/>
              </w:rPr>
              <w:t xml:space="preserve">respectivos, con el fin de realizar los ajustes que procedan. </w:t>
            </w:r>
          </w:p>
        </w:tc>
        <w:tc>
          <w:tcPr>
            <w:tcW w:w="1134" w:type="dxa"/>
            <w:shd w:val="clear" w:color="auto" w:fill="auto"/>
            <w:noWrap/>
            <w:vAlign w:val="center"/>
            <w:hideMark/>
          </w:tcPr>
          <w:p w14:paraId="53F74DB2"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516C7670" w14:textId="73038534"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el tratamiento del riesgo, si bien, se generaron acciones para mitigar el riesgo, la opción de tratamiento para este riesgo no es la correcta,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y el Manual para la administración de riesgos institucionales y anticorrupción de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Cabe resaltar que esta observación ya se </w:t>
            </w:r>
            <w:r w:rsidR="003609FB" w:rsidRPr="005117EC">
              <w:rPr>
                <w:rFonts w:asciiTheme="majorHAnsi" w:eastAsia="Times New Roman" w:hAnsiTheme="majorHAnsi" w:cs="Times New Roman"/>
                <w:color w:val="000000"/>
                <w:sz w:val="16"/>
                <w:szCs w:val="16"/>
                <w:lang w:eastAsia="es-CO"/>
              </w:rPr>
              <w:t>había</w:t>
            </w:r>
            <w:r w:rsidRPr="005117EC">
              <w:rPr>
                <w:rFonts w:asciiTheme="majorHAnsi" w:eastAsia="Times New Roman" w:hAnsiTheme="majorHAnsi" w:cs="Times New Roman"/>
                <w:color w:val="000000"/>
                <w:sz w:val="16"/>
                <w:szCs w:val="16"/>
                <w:lang w:eastAsia="es-CO"/>
              </w:rPr>
              <w:t xml:space="preserve"> realizado en el informe de seguimiento anterior correspondiente al 1° cuatrimestre de 2019.</w:t>
            </w:r>
            <w:r w:rsidR="003367A0" w:rsidRPr="005117EC">
              <w:rPr>
                <w:rFonts w:asciiTheme="majorHAnsi" w:eastAsia="Times New Roman" w:hAnsiTheme="majorHAnsi" w:cs="Times New Roman"/>
                <w:color w:val="000000"/>
                <w:sz w:val="16"/>
                <w:szCs w:val="16"/>
                <w:lang w:eastAsia="es-CO"/>
              </w:rPr>
              <w:t xml:space="preserve"> .</w:t>
            </w:r>
            <w:r w:rsidR="003367A0">
              <w:rPr>
                <w:rFonts w:asciiTheme="majorHAnsi" w:eastAsia="Times New Roman" w:hAnsiTheme="majorHAnsi" w:cs="Times New Roman"/>
                <w:color w:val="000000"/>
                <w:sz w:val="16"/>
                <w:szCs w:val="16"/>
                <w:lang w:eastAsia="es-CO"/>
              </w:rPr>
              <w:t>Razón por la cual se insiste en la revisión del tema.</w:t>
            </w:r>
          </w:p>
        </w:tc>
      </w:tr>
      <w:tr w:rsidR="003609FB" w:rsidRPr="005117EC" w14:paraId="0BF1E5DD" w14:textId="77777777" w:rsidTr="002D7499">
        <w:trPr>
          <w:trHeight w:val="8190"/>
        </w:trPr>
        <w:tc>
          <w:tcPr>
            <w:tcW w:w="303" w:type="dxa"/>
            <w:shd w:val="clear" w:color="auto" w:fill="auto"/>
            <w:noWrap/>
            <w:vAlign w:val="center"/>
            <w:hideMark/>
          </w:tcPr>
          <w:p w14:paraId="651DD963"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6</w:t>
            </w:r>
          </w:p>
        </w:tc>
        <w:tc>
          <w:tcPr>
            <w:tcW w:w="1029" w:type="dxa"/>
            <w:shd w:val="clear" w:color="auto" w:fill="auto"/>
            <w:noWrap/>
            <w:vAlign w:val="center"/>
            <w:hideMark/>
          </w:tcPr>
          <w:p w14:paraId="45299896"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APOYO</w:t>
            </w:r>
          </w:p>
        </w:tc>
        <w:tc>
          <w:tcPr>
            <w:tcW w:w="1782" w:type="dxa"/>
            <w:shd w:val="clear" w:color="auto" w:fill="auto"/>
            <w:vAlign w:val="center"/>
            <w:hideMark/>
          </w:tcPr>
          <w:p w14:paraId="67CF825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Presiones políticas      </w:t>
            </w:r>
            <w:r w:rsidRPr="005117EC">
              <w:rPr>
                <w:rFonts w:asciiTheme="majorHAnsi" w:eastAsia="Times New Roman" w:hAnsiTheme="majorHAnsi" w:cs="Times New Roman"/>
                <w:color w:val="000000"/>
                <w:sz w:val="16"/>
                <w:szCs w:val="16"/>
                <w:lang w:eastAsia="es-CO"/>
              </w:rPr>
              <w:br/>
              <w:t>2. Dadiva</w:t>
            </w:r>
          </w:p>
        </w:tc>
        <w:tc>
          <w:tcPr>
            <w:tcW w:w="1134" w:type="dxa"/>
            <w:shd w:val="clear" w:color="auto" w:fill="auto"/>
            <w:noWrap/>
            <w:vAlign w:val="center"/>
            <w:hideMark/>
          </w:tcPr>
          <w:p w14:paraId="1EC91BC1"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Extralimitación de funciones y concentración de poder.</w:t>
            </w:r>
          </w:p>
        </w:tc>
        <w:tc>
          <w:tcPr>
            <w:tcW w:w="2543" w:type="dxa"/>
            <w:shd w:val="clear" w:color="auto" w:fill="auto"/>
            <w:vAlign w:val="center"/>
            <w:hideMark/>
          </w:tcPr>
          <w:p w14:paraId="243A7928"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 Todos los servidores y colaboradores de la Entidad ejecutan las actividades establecidas en el manual de funciones para los vinculados por planta y lo determinado en el contrato para los contratistas, esto atendiendo lo establecido  en la ley 1952 del 28 de enero de 2019 código disciplinario y en el decreto  4165 de creación de la Agencia, so pena de incurrir en una falta disciplinaria, una falla administrativa o delito penal.</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2. Las decisiones que afectan a la Entidad en la parte presupuestal, contratación y de ejecución de proyectos se adapta con base en el aporte interdisciplinario de las distintas áreas de la Entidad, de conformidad con las funciones del comité de contratación, comité de conciliación y comité de presupuesto.</w:t>
            </w:r>
          </w:p>
        </w:tc>
        <w:tc>
          <w:tcPr>
            <w:tcW w:w="996" w:type="dxa"/>
            <w:shd w:val="clear" w:color="auto" w:fill="auto"/>
            <w:noWrap/>
            <w:vAlign w:val="center"/>
            <w:hideMark/>
          </w:tcPr>
          <w:p w14:paraId="7246B64A"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1DCC2F05"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3D34894A" w14:textId="77777777" w:rsidR="003609FB"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15E711EC" w14:textId="77777777" w:rsidR="00C33BFD" w:rsidRPr="0005169D"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FT y 2 denuncias de gestión. De las 9 denuncias, la Entidad ha traslado 4 denuncias a los órganos de control y vigilancia</w:t>
            </w:r>
            <w:r w:rsidR="00C33BFD" w:rsidRPr="0005169D">
              <w:rPr>
                <w:rFonts w:asciiTheme="majorHAnsi" w:eastAsia="Times New Roman" w:hAnsiTheme="majorHAnsi" w:cs="Times New Roman"/>
                <w:sz w:val="16"/>
                <w:szCs w:val="16"/>
                <w:lang w:eastAsia="es-CO"/>
              </w:rPr>
              <w:t xml:space="preserve">.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5CA73F55"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05169D">
              <w:rPr>
                <w:rFonts w:asciiTheme="majorHAnsi" w:eastAsia="Times New Roman" w:hAnsiTheme="majorHAnsi" w:cs="Times New Roman"/>
                <w:sz w:val="16"/>
                <w:szCs w:val="16"/>
                <w:lang w:eastAsia="es-CO"/>
              </w:rPr>
              <w:br/>
              <w:t xml:space="preserve">De igual manera, la Entidad identificó, en el informe de denuncias, la posible activación de los </w:t>
            </w:r>
            <w:r w:rsidRPr="005117EC">
              <w:rPr>
                <w:rFonts w:asciiTheme="majorHAnsi" w:eastAsia="Times New Roman" w:hAnsiTheme="majorHAnsi" w:cs="Times New Roman"/>
                <w:color w:val="000000"/>
                <w:sz w:val="16"/>
                <w:szCs w:val="16"/>
                <w:lang w:eastAsia="es-CO"/>
              </w:rPr>
              <w:t>siguientes riesgos de corrupción:</w:t>
            </w:r>
          </w:p>
          <w:p w14:paraId="48DBFB2D" w14:textId="32950077" w:rsidR="003609FB" w:rsidRDefault="00C33BFD"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3A3FC5B0"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r w:rsidRPr="005117EC">
              <w:rPr>
                <w:rFonts w:asciiTheme="majorHAnsi" w:eastAsia="Times New Roman" w:hAnsiTheme="majorHAnsi" w:cs="Times New Roman"/>
                <w:color w:val="000000"/>
                <w:sz w:val="16"/>
                <w:szCs w:val="16"/>
                <w:lang w:eastAsia="es-CO"/>
              </w:rPr>
              <w:br/>
            </w:r>
          </w:p>
          <w:p w14:paraId="3B8FD0B2"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17461BC0"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 xml:space="preserve">En consecuencia, la Oficina de Control Interno, recomienda realizar seguimientos a estos riesgos y revisar la ejecución de los controles. </w:t>
            </w:r>
          </w:p>
          <w:p w14:paraId="77A35B7B" w14:textId="77777777" w:rsidR="003609FB" w:rsidRDefault="003609FB" w:rsidP="003609FB">
            <w:pPr>
              <w:spacing w:after="0" w:line="240" w:lineRule="auto"/>
              <w:jc w:val="both"/>
              <w:rPr>
                <w:rFonts w:asciiTheme="majorHAnsi" w:eastAsia="Times New Roman" w:hAnsiTheme="majorHAnsi" w:cs="Times New Roman"/>
                <w:color w:val="000000"/>
                <w:sz w:val="16"/>
                <w:szCs w:val="16"/>
                <w:lang w:eastAsia="es-CO"/>
              </w:rPr>
            </w:pPr>
          </w:p>
          <w:p w14:paraId="50F96981"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De igual manera, tener en cuenta los resultados generados por los órganos de control.</w:t>
            </w:r>
          </w:p>
          <w:p w14:paraId="0B516264" w14:textId="2A33BBFD" w:rsidR="005117EC" w:rsidRPr="005117EC"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p>
        </w:tc>
        <w:tc>
          <w:tcPr>
            <w:tcW w:w="1134" w:type="dxa"/>
            <w:shd w:val="clear" w:color="auto" w:fill="auto"/>
            <w:noWrap/>
            <w:vAlign w:val="center"/>
            <w:hideMark/>
          </w:tcPr>
          <w:p w14:paraId="4C3858B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28B03BC6" w14:textId="260B80A1"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la opción de tratamiento para este riesgo. Si bien se encuentra en una zona de riesgo bajo, la opción de tratamiento para un riesgo de corrupción no debe ser "asumirlo". Revisar los lineamientos establecidos por 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3367A0" w:rsidRPr="005117EC">
              <w:rPr>
                <w:rFonts w:asciiTheme="majorHAnsi" w:eastAsia="Times New Roman" w:hAnsiTheme="majorHAnsi" w:cs="Times New Roman"/>
                <w:color w:val="000000"/>
                <w:sz w:val="16"/>
                <w:szCs w:val="16"/>
                <w:lang w:eastAsia="es-CO"/>
              </w:rPr>
              <w:t xml:space="preserve"> .</w:t>
            </w:r>
            <w:r w:rsidR="003367A0">
              <w:rPr>
                <w:rFonts w:asciiTheme="majorHAnsi" w:eastAsia="Times New Roman" w:hAnsiTheme="majorHAnsi" w:cs="Times New Roman"/>
                <w:color w:val="000000"/>
                <w:sz w:val="16"/>
                <w:szCs w:val="16"/>
                <w:lang w:eastAsia="es-CO"/>
              </w:rPr>
              <w:t>Razón por la cual se insiste en la revisión del tema.</w:t>
            </w:r>
          </w:p>
        </w:tc>
      </w:tr>
      <w:tr w:rsidR="003609FB" w:rsidRPr="005117EC" w14:paraId="2A8E95B1" w14:textId="77777777" w:rsidTr="002D7499">
        <w:trPr>
          <w:trHeight w:val="8190"/>
        </w:trPr>
        <w:tc>
          <w:tcPr>
            <w:tcW w:w="303" w:type="dxa"/>
            <w:shd w:val="clear" w:color="auto" w:fill="auto"/>
            <w:noWrap/>
            <w:vAlign w:val="center"/>
            <w:hideMark/>
          </w:tcPr>
          <w:p w14:paraId="5A0BF4F9"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7</w:t>
            </w:r>
          </w:p>
        </w:tc>
        <w:tc>
          <w:tcPr>
            <w:tcW w:w="1029" w:type="dxa"/>
            <w:shd w:val="clear" w:color="auto" w:fill="auto"/>
            <w:noWrap/>
            <w:vAlign w:val="center"/>
            <w:hideMark/>
          </w:tcPr>
          <w:p w14:paraId="17C1DC4F"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APOYO</w:t>
            </w:r>
          </w:p>
        </w:tc>
        <w:tc>
          <w:tcPr>
            <w:tcW w:w="1782" w:type="dxa"/>
            <w:shd w:val="clear" w:color="auto" w:fill="auto"/>
            <w:vAlign w:val="center"/>
            <w:hideMark/>
          </w:tcPr>
          <w:p w14:paraId="032D931A"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Presiones políticas      </w:t>
            </w:r>
            <w:r w:rsidRPr="005117EC">
              <w:rPr>
                <w:rFonts w:asciiTheme="majorHAnsi" w:eastAsia="Times New Roman" w:hAnsiTheme="majorHAnsi" w:cs="Times New Roman"/>
                <w:color w:val="000000"/>
                <w:sz w:val="16"/>
                <w:szCs w:val="16"/>
                <w:lang w:eastAsia="es-CO"/>
              </w:rPr>
              <w:br/>
              <w:t>2. Dadiva</w:t>
            </w:r>
          </w:p>
        </w:tc>
        <w:tc>
          <w:tcPr>
            <w:tcW w:w="1134" w:type="dxa"/>
            <w:shd w:val="clear" w:color="auto" w:fill="auto"/>
            <w:noWrap/>
            <w:vAlign w:val="center"/>
            <w:hideMark/>
          </w:tcPr>
          <w:p w14:paraId="0670FC1B"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Procesos manipulados de vinculación de personal</w:t>
            </w:r>
          </w:p>
        </w:tc>
        <w:tc>
          <w:tcPr>
            <w:tcW w:w="2543" w:type="dxa"/>
            <w:shd w:val="clear" w:color="auto" w:fill="auto"/>
            <w:vAlign w:val="center"/>
            <w:hideMark/>
          </w:tcPr>
          <w:p w14:paraId="37843901"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El área de talento humano encargada de la vinculación a la Entidad aplica el procedimiento de provisión de los cargos de la planta de personal de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 xml:space="preserve"> GTEH-P-001. La ejecución ajustada del procedimiento se dispone en los documentos allí relacionados.</w:t>
            </w:r>
          </w:p>
        </w:tc>
        <w:tc>
          <w:tcPr>
            <w:tcW w:w="996" w:type="dxa"/>
            <w:shd w:val="clear" w:color="auto" w:fill="auto"/>
            <w:noWrap/>
            <w:vAlign w:val="center"/>
            <w:hideMark/>
          </w:tcPr>
          <w:p w14:paraId="668BB7BD"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1914BD28"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4BA965CC" w14:textId="77777777" w:rsidR="003609FB"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3A1263E3" w14:textId="77777777" w:rsidR="00C33BFD" w:rsidRPr="0005169D"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denuncias </w:t>
            </w:r>
            <w:r w:rsidR="00C33BFD" w:rsidRPr="0005169D">
              <w:rPr>
                <w:rFonts w:asciiTheme="majorHAnsi" w:eastAsia="Times New Roman" w:hAnsiTheme="majorHAnsi" w:cs="Times New Roman"/>
                <w:sz w:val="16"/>
                <w:szCs w:val="16"/>
                <w:lang w:eastAsia="es-CO"/>
              </w:rPr>
              <w:t xml:space="preserve">de gestión. De las 9 denuncias, la Entidad ha traslado 4 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6E8EC2B8"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05169D">
              <w:rPr>
                <w:rFonts w:asciiTheme="majorHAnsi" w:eastAsia="Times New Roman" w:hAnsiTheme="majorHAnsi" w:cs="Times New Roman"/>
                <w:sz w:val="16"/>
                <w:szCs w:val="16"/>
                <w:lang w:eastAsia="es-CO"/>
              </w:rPr>
              <w:br/>
            </w:r>
            <w:r w:rsidRPr="005117EC">
              <w:rPr>
                <w:rFonts w:asciiTheme="majorHAnsi" w:eastAsia="Times New Roman" w:hAnsiTheme="majorHAnsi" w:cs="Times New Roman"/>
                <w:color w:val="000000"/>
                <w:sz w:val="16"/>
                <w:szCs w:val="16"/>
                <w:lang w:eastAsia="es-CO"/>
              </w:rP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1528AFD7" w14:textId="75D10314" w:rsidR="003609FB"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54EE8E77"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r w:rsidRPr="005117EC">
              <w:rPr>
                <w:rFonts w:asciiTheme="majorHAnsi" w:eastAsia="Times New Roman" w:hAnsiTheme="majorHAnsi" w:cs="Times New Roman"/>
                <w:color w:val="000000"/>
                <w:sz w:val="16"/>
                <w:szCs w:val="16"/>
                <w:lang w:eastAsia="es-CO"/>
              </w:rPr>
              <w:br/>
            </w:r>
          </w:p>
          <w:p w14:paraId="5EDC5062"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4504A1AF" w14:textId="77777777" w:rsidR="003609FB"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p w14:paraId="5DBB877F" w14:textId="54DAB7E6" w:rsidR="005117EC" w:rsidRPr="005117EC" w:rsidRDefault="005117EC" w:rsidP="003609FB">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p>
        </w:tc>
        <w:tc>
          <w:tcPr>
            <w:tcW w:w="1134" w:type="dxa"/>
            <w:shd w:val="clear" w:color="auto" w:fill="auto"/>
            <w:noWrap/>
            <w:vAlign w:val="center"/>
            <w:hideMark/>
          </w:tcPr>
          <w:p w14:paraId="7E49F391"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7611F91C" w14:textId="65CDCCB1"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el tratamiento del riesgo, si bien, se generaron acciones para mitigar el riesgo, la opción de tratamiento para este riesgo no es la correcta,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y el Manual para la administración de riesgos institucionales y anticorrupción de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w:t>
            </w:r>
            <w:r w:rsidR="003367A0">
              <w:rPr>
                <w:rFonts w:asciiTheme="majorHAnsi" w:eastAsia="Times New Roman" w:hAnsiTheme="majorHAnsi" w:cs="Times New Roman"/>
                <w:color w:val="000000"/>
                <w:sz w:val="16"/>
                <w:szCs w:val="16"/>
                <w:lang w:eastAsia="es-CO"/>
              </w:rPr>
              <w:t>í</w:t>
            </w:r>
            <w:r w:rsidRPr="005117EC">
              <w:rPr>
                <w:rFonts w:asciiTheme="majorHAnsi" w:eastAsia="Times New Roman" w:hAnsiTheme="majorHAnsi" w:cs="Times New Roman"/>
                <w:color w:val="000000"/>
                <w:sz w:val="16"/>
                <w:szCs w:val="16"/>
                <w:lang w:eastAsia="es-CO"/>
              </w:rPr>
              <w:t>a realizado en el informe de seguimiento anterior correspondiente al 1° cuatrimestre de 2019.</w:t>
            </w:r>
            <w:r w:rsidR="003367A0" w:rsidRPr="005117EC">
              <w:rPr>
                <w:rFonts w:asciiTheme="majorHAnsi" w:eastAsia="Times New Roman" w:hAnsiTheme="majorHAnsi" w:cs="Times New Roman"/>
                <w:color w:val="000000"/>
                <w:sz w:val="16"/>
                <w:szCs w:val="16"/>
                <w:lang w:eastAsia="es-CO"/>
              </w:rPr>
              <w:t xml:space="preserve"> .</w:t>
            </w:r>
            <w:r w:rsidR="003367A0">
              <w:rPr>
                <w:rFonts w:asciiTheme="majorHAnsi" w:eastAsia="Times New Roman" w:hAnsiTheme="majorHAnsi" w:cs="Times New Roman"/>
                <w:color w:val="000000"/>
                <w:sz w:val="16"/>
                <w:szCs w:val="16"/>
                <w:lang w:eastAsia="es-CO"/>
              </w:rPr>
              <w:t>Razón por la cual se insiste en la revisión del tema.</w:t>
            </w:r>
          </w:p>
        </w:tc>
      </w:tr>
      <w:tr w:rsidR="003609FB" w:rsidRPr="005117EC" w14:paraId="68A045D5" w14:textId="77777777" w:rsidTr="002D7499">
        <w:trPr>
          <w:trHeight w:val="8190"/>
        </w:trPr>
        <w:tc>
          <w:tcPr>
            <w:tcW w:w="303" w:type="dxa"/>
            <w:shd w:val="clear" w:color="auto" w:fill="auto"/>
            <w:noWrap/>
            <w:vAlign w:val="center"/>
            <w:hideMark/>
          </w:tcPr>
          <w:p w14:paraId="3B117E25"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8</w:t>
            </w:r>
          </w:p>
        </w:tc>
        <w:tc>
          <w:tcPr>
            <w:tcW w:w="1029" w:type="dxa"/>
            <w:shd w:val="clear" w:color="auto" w:fill="auto"/>
            <w:noWrap/>
            <w:vAlign w:val="center"/>
            <w:hideMark/>
          </w:tcPr>
          <w:p w14:paraId="292118E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APOYO</w:t>
            </w:r>
          </w:p>
        </w:tc>
        <w:tc>
          <w:tcPr>
            <w:tcW w:w="1782" w:type="dxa"/>
            <w:shd w:val="clear" w:color="auto" w:fill="auto"/>
            <w:vAlign w:val="center"/>
            <w:hideMark/>
          </w:tcPr>
          <w:p w14:paraId="75C5FA83"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Presiones políticas      </w:t>
            </w:r>
            <w:r w:rsidRPr="005117EC">
              <w:rPr>
                <w:rFonts w:asciiTheme="majorHAnsi" w:eastAsia="Times New Roman" w:hAnsiTheme="majorHAnsi" w:cs="Times New Roman"/>
                <w:color w:val="000000"/>
                <w:sz w:val="16"/>
                <w:szCs w:val="16"/>
                <w:lang w:eastAsia="es-CO"/>
              </w:rPr>
              <w:br/>
              <w:t>2. Dadiva</w:t>
            </w:r>
          </w:p>
        </w:tc>
        <w:tc>
          <w:tcPr>
            <w:tcW w:w="1134" w:type="dxa"/>
            <w:shd w:val="clear" w:color="auto" w:fill="auto"/>
            <w:noWrap/>
            <w:vAlign w:val="center"/>
            <w:hideMark/>
          </w:tcPr>
          <w:p w14:paraId="47285931"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Omitir la aplicación de los controles para prevenir la </w:t>
            </w:r>
            <w:proofErr w:type="spellStart"/>
            <w:r w:rsidRPr="005117EC">
              <w:rPr>
                <w:rFonts w:asciiTheme="majorHAnsi" w:eastAsia="Times New Roman" w:hAnsiTheme="majorHAnsi" w:cs="Times New Roman"/>
                <w:color w:val="000000"/>
                <w:sz w:val="16"/>
                <w:szCs w:val="16"/>
                <w:lang w:eastAsia="es-CO"/>
              </w:rPr>
              <w:t>causación</w:t>
            </w:r>
            <w:proofErr w:type="spellEnd"/>
            <w:r w:rsidRPr="005117EC">
              <w:rPr>
                <w:rFonts w:asciiTheme="majorHAnsi" w:eastAsia="Times New Roman" w:hAnsiTheme="majorHAnsi" w:cs="Times New Roman"/>
                <w:color w:val="000000"/>
                <w:sz w:val="16"/>
                <w:szCs w:val="16"/>
                <w:lang w:eastAsia="es-CO"/>
              </w:rPr>
              <w:t xml:space="preserve"> de actos corruptos</w:t>
            </w:r>
          </w:p>
        </w:tc>
        <w:tc>
          <w:tcPr>
            <w:tcW w:w="2543" w:type="dxa"/>
            <w:shd w:val="clear" w:color="auto" w:fill="auto"/>
            <w:vAlign w:val="center"/>
            <w:hideMark/>
          </w:tcPr>
          <w:p w14:paraId="71F29253"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'Todos los colaboradores y servidores de la Entidad aplican lo establecido en la política de transparencia TPSC-PT-003.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La ejecución ajustada de la política, se dispone en las herramientas allí dispuestas.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2. Todos los colaboradores y servidores de la Entidad aplican lo establecido en la política de riesgos de la Entidad frente a la posible materialización de un riesgo de corrupción, así como su oportuno reporte.  La ejecución ajustada de la política, se dispone en las herramientas allí dispuestas.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3. Todos los profesionales de la Entidad, independientemente de su vinculación, observan los lineamientos de prohibiciones y deberes contenidos en  ley  disciplinaria 1952 del 28 de enero de 2019. </w:t>
            </w:r>
          </w:p>
        </w:tc>
        <w:tc>
          <w:tcPr>
            <w:tcW w:w="996" w:type="dxa"/>
            <w:shd w:val="clear" w:color="auto" w:fill="auto"/>
            <w:noWrap/>
            <w:vAlign w:val="center"/>
            <w:hideMark/>
          </w:tcPr>
          <w:p w14:paraId="01E47F14"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35EBDEBC"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34CC9C2E" w14:textId="77777777" w:rsidR="00882DCF"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5AFE63A7" w14:textId="77777777" w:rsidR="00C33BFD" w:rsidRPr="0005169D"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w:t>
            </w:r>
            <w:r w:rsidR="00C33BFD" w:rsidRPr="0005169D">
              <w:rPr>
                <w:rFonts w:asciiTheme="majorHAnsi" w:eastAsia="Times New Roman" w:hAnsiTheme="majorHAnsi" w:cs="Times New Roman"/>
                <w:sz w:val="16"/>
                <w:szCs w:val="16"/>
                <w:lang w:eastAsia="es-CO"/>
              </w:rPr>
              <w:t xml:space="preserve">denuncias de gestión. De las 9 denuncias, la Entidad ha traslado 4 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6C41E597"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49733187" w14:textId="41557F8A" w:rsidR="00882DCF"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633FE8EC" w14:textId="77777777" w:rsidR="00882DCF" w:rsidRDefault="005117EC" w:rsidP="00882DCF">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r w:rsidRPr="005117EC">
              <w:rPr>
                <w:rFonts w:asciiTheme="majorHAnsi" w:eastAsia="Times New Roman" w:hAnsiTheme="majorHAnsi" w:cs="Times New Roman"/>
                <w:color w:val="000000"/>
                <w:sz w:val="16"/>
                <w:szCs w:val="16"/>
                <w:lang w:eastAsia="es-CO"/>
              </w:rPr>
              <w:br/>
            </w:r>
          </w:p>
          <w:p w14:paraId="25D7A09E" w14:textId="77777777" w:rsidR="00882DCF" w:rsidRDefault="005117EC" w:rsidP="00882DCF">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5C39A30A" w14:textId="77777777" w:rsidR="00882DCF" w:rsidRDefault="005117EC" w:rsidP="00882DCF">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p w14:paraId="2A30A813" w14:textId="6BCA0EB9" w:rsidR="005117EC" w:rsidRPr="005117EC" w:rsidRDefault="005117EC" w:rsidP="00882DCF">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p>
        </w:tc>
        <w:tc>
          <w:tcPr>
            <w:tcW w:w="1134" w:type="dxa"/>
            <w:shd w:val="clear" w:color="auto" w:fill="auto"/>
            <w:noWrap/>
            <w:vAlign w:val="center"/>
            <w:hideMark/>
          </w:tcPr>
          <w:p w14:paraId="27ACBAE5"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288A9C70" w14:textId="6AA4D724"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la opción de tratamiento para este riesgo. Si bien se encuentra en una zona de riesgo bajo, la opción de tratamiento para un riesgo de corrupción no debe ser "asumirlo". Revisar los lineamientos establecidos por 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3367A0" w:rsidRPr="005117EC">
              <w:rPr>
                <w:rFonts w:asciiTheme="majorHAnsi" w:eastAsia="Times New Roman" w:hAnsiTheme="majorHAnsi" w:cs="Times New Roman"/>
                <w:color w:val="000000"/>
                <w:sz w:val="16"/>
                <w:szCs w:val="16"/>
                <w:lang w:eastAsia="es-CO"/>
              </w:rPr>
              <w:t xml:space="preserve"> .</w:t>
            </w:r>
            <w:r w:rsidR="003367A0">
              <w:rPr>
                <w:rFonts w:asciiTheme="majorHAnsi" w:eastAsia="Times New Roman" w:hAnsiTheme="majorHAnsi" w:cs="Times New Roman"/>
                <w:color w:val="000000"/>
                <w:sz w:val="16"/>
                <w:szCs w:val="16"/>
                <w:lang w:eastAsia="es-CO"/>
              </w:rPr>
              <w:t>Razón por la cual se insiste en la revisión del tema.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Se observó que los riesgos residuales, que fueron valorados en 7, se encuentran en la zona 3 de riesgo bajo, siendo esto una inconsistencia, obedeciendo a la matriz de calor asociada a los riesgos de corrupción, que se encuentra relacionada en el mapa de riesgos anticorrupción bajo el formato denominado “matriz de riesgos de corrupción” – (SEPG-F-061).</w:t>
            </w:r>
          </w:p>
        </w:tc>
      </w:tr>
      <w:tr w:rsidR="003609FB" w:rsidRPr="005117EC" w14:paraId="0A23CB11" w14:textId="77777777" w:rsidTr="002D7499">
        <w:trPr>
          <w:trHeight w:val="8190"/>
        </w:trPr>
        <w:tc>
          <w:tcPr>
            <w:tcW w:w="303" w:type="dxa"/>
            <w:shd w:val="clear" w:color="auto" w:fill="auto"/>
            <w:noWrap/>
            <w:vAlign w:val="center"/>
            <w:hideMark/>
          </w:tcPr>
          <w:p w14:paraId="67A3F1B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9</w:t>
            </w:r>
          </w:p>
        </w:tc>
        <w:tc>
          <w:tcPr>
            <w:tcW w:w="1029" w:type="dxa"/>
            <w:shd w:val="clear" w:color="auto" w:fill="auto"/>
            <w:noWrap/>
            <w:vAlign w:val="center"/>
            <w:hideMark/>
          </w:tcPr>
          <w:p w14:paraId="177CE48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w:t>
            </w:r>
          </w:p>
        </w:tc>
        <w:tc>
          <w:tcPr>
            <w:tcW w:w="1782" w:type="dxa"/>
            <w:shd w:val="clear" w:color="auto" w:fill="auto"/>
            <w:vAlign w:val="center"/>
            <w:hideMark/>
          </w:tcPr>
          <w:p w14:paraId="2D58E4B8"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Desconocimiento de la normativa.                                                                    </w:t>
            </w:r>
            <w:r w:rsidRPr="005117EC">
              <w:rPr>
                <w:rFonts w:asciiTheme="majorHAnsi" w:eastAsia="Times New Roman" w:hAnsiTheme="majorHAnsi" w:cs="Times New Roman"/>
                <w:color w:val="000000"/>
                <w:sz w:val="16"/>
                <w:szCs w:val="16"/>
                <w:lang w:eastAsia="es-CO"/>
              </w:rPr>
              <w:br/>
              <w:t>2. Intereses particulares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1. Presiones políticas                                                                                                                                                                                  2. Dadiva</w:t>
            </w:r>
          </w:p>
        </w:tc>
        <w:tc>
          <w:tcPr>
            <w:tcW w:w="1134" w:type="dxa"/>
            <w:shd w:val="clear" w:color="auto" w:fill="auto"/>
            <w:noWrap/>
            <w:vAlign w:val="center"/>
            <w:hideMark/>
          </w:tcPr>
          <w:p w14:paraId="464B251C"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Intervención negativa de sujetos externos inherentes a los procesos de expropiación judicial por intereses indebidos</w:t>
            </w:r>
          </w:p>
        </w:tc>
        <w:tc>
          <w:tcPr>
            <w:tcW w:w="2543" w:type="dxa"/>
            <w:shd w:val="clear" w:color="auto" w:fill="auto"/>
            <w:vAlign w:val="center"/>
            <w:hideMark/>
          </w:tcPr>
          <w:p w14:paraId="4BDB7AD6" w14:textId="062FE72B"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 El profesional del área  jurídico predial envía la citación una vez al mes, o cuando se requiera, a  las partes que deben intervenir en las reuniones de seguimiento a los procesos de expropiación, mediante correo electrónico y durante aquellas anotara las novedades y compromisos y demás situaciones que se presenten en su desarrollo, apoyándose para ello en el acta de reunión SEPG-F-027.</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2. Todos los profesionales del área jurídico predial aplican el Procedimiento de </w:t>
            </w:r>
            <w:r w:rsidR="00E031A1" w:rsidRPr="005117EC">
              <w:rPr>
                <w:rFonts w:asciiTheme="majorHAnsi" w:eastAsia="Times New Roman" w:hAnsiTheme="majorHAnsi" w:cs="Times New Roman"/>
                <w:color w:val="000000"/>
                <w:sz w:val="16"/>
                <w:szCs w:val="16"/>
                <w:lang w:eastAsia="es-CO"/>
              </w:rPr>
              <w:t>trámite</w:t>
            </w:r>
            <w:r w:rsidRPr="005117EC">
              <w:rPr>
                <w:rFonts w:asciiTheme="majorHAnsi" w:eastAsia="Times New Roman" w:hAnsiTheme="majorHAnsi" w:cs="Times New Roman"/>
                <w:color w:val="000000"/>
                <w:sz w:val="16"/>
                <w:szCs w:val="16"/>
                <w:lang w:eastAsia="es-CO"/>
              </w:rPr>
              <w:t xml:space="preserve"> de expropiaciones GCSP-P-032 de forma permanente, tomando en consideración tanto éste documento  como las normas y las leyes que le apliquen, so pena de incurrir en una falta disciplinaria, una falla administrativa o delito penal. La ejecución ajustada del procedimiento, se dispone en los registros allí indicados.</w:t>
            </w:r>
          </w:p>
        </w:tc>
        <w:tc>
          <w:tcPr>
            <w:tcW w:w="996" w:type="dxa"/>
            <w:shd w:val="clear" w:color="auto" w:fill="auto"/>
            <w:noWrap/>
            <w:vAlign w:val="center"/>
            <w:hideMark/>
          </w:tcPr>
          <w:p w14:paraId="3E045183"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46B7EC66"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18F4EEC8" w14:textId="77777777" w:rsidR="00882DCF"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1BB58AFC" w14:textId="15DD3F7C" w:rsidR="00C33BFD" w:rsidRPr="0005169D"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w:t>
            </w:r>
            <w:r w:rsidR="00C33BFD" w:rsidRPr="0005169D">
              <w:rPr>
                <w:rFonts w:asciiTheme="majorHAnsi" w:eastAsia="Times New Roman" w:hAnsiTheme="majorHAnsi" w:cs="Times New Roman"/>
                <w:sz w:val="16"/>
                <w:szCs w:val="16"/>
                <w:lang w:eastAsia="es-CO"/>
              </w:rPr>
              <w:t xml:space="preserve">denuncias de gestión. De las 9 denuncias, la Entidad ha traslado 4 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1EA1B32D"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4F09E90F" w14:textId="50277C6D" w:rsidR="009F7FA6"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4A3EC4E2"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r w:rsidRPr="005117EC">
              <w:rPr>
                <w:rFonts w:asciiTheme="majorHAnsi" w:eastAsia="Times New Roman" w:hAnsiTheme="majorHAnsi" w:cs="Times New Roman"/>
                <w:color w:val="000000"/>
                <w:sz w:val="16"/>
                <w:szCs w:val="16"/>
                <w:lang w:eastAsia="es-CO"/>
              </w:rPr>
              <w:br/>
            </w:r>
          </w:p>
          <w:p w14:paraId="6513E32C"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46FEFD5B"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p w14:paraId="3F4A54E4" w14:textId="1E6D5EA5" w:rsidR="005117EC" w:rsidRPr="005117EC"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p>
        </w:tc>
        <w:tc>
          <w:tcPr>
            <w:tcW w:w="1134" w:type="dxa"/>
            <w:shd w:val="clear" w:color="auto" w:fill="auto"/>
            <w:noWrap/>
            <w:vAlign w:val="center"/>
            <w:hideMark/>
          </w:tcPr>
          <w:p w14:paraId="21A77796"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30A37748" w14:textId="0045BA5A"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el tratamiento del riesgo, si bien, se generaron acciones para mitigar el riesgo, la opción de tratamiento para este riesgo no es la correcta,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y el Manual para la administración de riesgos institucionales y anticorrupción de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3367A0" w:rsidRPr="005117EC">
              <w:rPr>
                <w:rFonts w:asciiTheme="majorHAnsi" w:eastAsia="Times New Roman" w:hAnsiTheme="majorHAnsi" w:cs="Times New Roman"/>
                <w:color w:val="000000"/>
                <w:sz w:val="16"/>
                <w:szCs w:val="16"/>
                <w:lang w:eastAsia="es-CO"/>
              </w:rPr>
              <w:t xml:space="preserve"> .</w:t>
            </w:r>
            <w:r w:rsidR="003367A0">
              <w:rPr>
                <w:rFonts w:asciiTheme="majorHAnsi" w:eastAsia="Times New Roman" w:hAnsiTheme="majorHAnsi" w:cs="Times New Roman"/>
                <w:color w:val="000000"/>
                <w:sz w:val="16"/>
                <w:szCs w:val="16"/>
                <w:lang w:eastAsia="es-CO"/>
              </w:rPr>
              <w:t>Razón por la cual se insiste en la revisión del tema.</w:t>
            </w:r>
          </w:p>
        </w:tc>
      </w:tr>
      <w:tr w:rsidR="003609FB" w:rsidRPr="005117EC" w14:paraId="40108352" w14:textId="77777777" w:rsidTr="00E031A1">
        <w:trPr>
          <w:trHeight w:val="2559"/>
        </w:trPr>
        <w:tc>
          <w:tcPr>
            <w:tcW w:w="303" w:type="dxa"/>
            <w:shd w:val="clear" w:color="auto" w:fill="auto"/>
            <w:noWrap/>
            <w:vAlign w:val="center"/>
            <w:hideMark/>
          </w:tcPr>
          <w:p w14:paraId="1A3210B6"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10</w:t>
            </w:r>
          </w:p>
        </w:tc>
        <w:tc>
          <w:tcPr>
            <w:tcW w:w="1029" w:type="dxa"/>
            <w:shd w:val="clear" w:color="auto" w:fill="auto"/>
            <w:noWrap/>
            <w:vAlign w:val="center"/>
            <w:hideMark/>
          </w:tcPr>
          <w:p w14:paraId="0DB7DF2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MISIONAL</w:t>
            </w:r>
          </w:p>
        </w:tc>
        <w:tc>
          <w:tcPr>
            <w:tcW w:w="1782" w:type="dxa"/>
            <w:shd w:val="clear" w:color="auto" w:fill="auto"/>
            <w:vAlign w:val="center"/>
            <w:hideMark/>
          </w:tcPr>
          <w:p w14:paraId="61F978A5" w14:textId="77777777" w:rsidR="0011261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t xml:space="preserve">1- Deficientes  medidas de seguridad en ingreso de personal a las áreas de trabajo </w:t>
            </w:r>
            <w:r w:rsidRPr="005117EC">
              <w:rPr>
                <w:rFonts w:asciiTheme="majorHAnsi" w:eastAsia="Times New Roman" w:hAnsiTheme="majorHAnsi" w:cs="Times New Roman"/>
                <w:color w:val="000000"/>
                <w:sz w:val="16"/>
                <w:szCs w:val="16"/>
                <w:lang w:eastAsia="es-CO"/>
              </w:rPr>
              <w:br/>
            </w:r>
          </w:p>
          <w:p w14:paraId="3A962DBB" w14:textId="77777777" w:rsidR="0011261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2 - Debilidades en el seguimiento a cargo de las interventorías del proyecto.                                                                                                                                                        </w:t>
            </w:r>
          </w:p>
          <w:p w14:paraId="2E6525F8" w14:textId="77777777" w:rsidR="00112616" w:rsidRDefault="00112616" w:rsidP="009F7FA6">
            <w:pPr>
              <w:spacing w:after="0" w:line="240" w:lineRule="auto"/>
              <w:jc w:val="both"/>
              <w:rPr>
                <w:rFonts w:asciiTheme="majorHAnsi" w:eastAsia="Times New Roman" w:hAnsiTheme="majorHAnsi" w:cs="Times New Roman"/>
                <w:color w:val="000000"/>
                <w:sz w:val="16"/>
                <w:szCs w:val="16"/>
                <w:lang w:eastAsia="es-CO"/>
              </w:rPr>
            </w:pPr>
          </w:p>
          <w:p w14:paraId="796E560F" w14:textId="77777777" w:rsidR="0011261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3 - Deficiente socialización de los alcances técnicos del proyecto y sus impactos socio-ambientales en el funcionamiento de los predios y de la comunidad.                                                                                                                                                              </w:t>
            </w:r>
          </w:p>
          <w:p w14:paraId="18E87BC8" w14:textId="77777777" w:rsidR="00112616" w:rsidRDefault="00112616" w:rsidP="009F7FA6">
            <w:pPr>
              <w:spacing w:after="0" w:line="240" w:lineRule="auto"/>
              <w:jc w:val="both"/>
              <w:rPr>
                <w:rFonts w:asciiTheme="majorHAnsi" w:eastAsia="Times New Roman" w:hAnsiTheme="majorHAnsi" w:cs="Times New Roman"/>
                <w:color w:val="000000"/>
                <w:sz w:val="16"/>
                <w:szCs w:val="16"/>
                <w:lang w:eastAsia="es-CO"/>
              </w:rPr>
            </w:pPr>
          </w:p>
          <w:p w14:paraId="29E164B9" w14:textId="77777777" w:rsidR="0011261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4 - Alta discrecionalidad en la toma de decisiones.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p>
          <w:p w14:paraId="46E1E878" w14:textId="77777777" w:rsidR="0011261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 Información manipulables por funcionarios de la entidad y/o personal externo para obtener un beneficio personal.</w:t>
            </w:r>
            <w:r w:rsidRPr="005117EC">
              <w:rPr>
                <w:rFonts w:asciiTheme="majorHAnsi" w:eastAsia="Times New Roman" w:hAnsiTheme="majorHAnsi" w:cs="Times New Roman"/>
                <w:color w:val="000000"/>
                <w:sz w:val="16"/>
                <w:szCs w:val="16"/>
                <w:lang w:eastAsia="es-CO"/>
              </w:rPr>
              <w:br/>
            </w:r>
          </w:p>
          <w:p w14:paraId="63A02692" w14:textId="77777777" w:rsidR="0011261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2. Inexistencia de control sobre la información contenida en los estudios, antes de que las Firmas Estructuradoras la radiquen ante la Entidad                                                                                                                                   </w:t>
            </w:r>
          </w:p>
          <w:p w14:paraId="11F4AD39" w14:textId="77777777" w:rsidR="00112616" w:rsidRDefault="00112616" w:rsidP="009F7FA6">
            <w:pPr>
              <w:spacing w:after="0" w:line="240" w:lineRule="auto"/>
              <w:jc w:val="both"/>
              <w:rPr>
                <w:rFonts w:asciiTheme="majorHAnsi" w:eastAsia="Times New Roman" w:hAnsiTheme="majorHAnsi" w:cs="Times New Roman"/>
                <w:color w:val="000000"/>
                <w:sz w:val="16"/>
                <w:szCs w:val="16"/>
                <w:lang w:eastAsia="es-CO"/>
              </w:rPr>
            </w:pPr>
          </w:p>
          <w:p w14:paraId="72A612AF" w14:textId="77777777" w:rsidR="00112616" w:rsidRDefault="005117EC" w:rsidP="0011261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3- Presión por parte de personas con intereses particulares que pueden influenciar a la comunidad para propiciar el cambio del trazado. </w:t>
            </w:r>
            <w:r w:rsidRPr="005117EC">
              <w:rPr>
                <w:rFonts w:asciiTheme="majorHAnsi" w:eastAsia="Times New Roman" w:hAnsiTheme="majorHAnsi" w:cs="Times New Roman"/>
                <w:color w:val="000000"/>
                <w:sz w:val="16"/>
                <w:szCs w:val="16"/>
                <w:lang w:eastAsia="es-CO"/>
              </w:rPr>
              <w:lastRenderedPageBreak/>
              <w:t>Intransigencia de comunidades por conflictos sociales, políticos o intereses particulares.</w:t>
            </w:r>
            <w:r w:rsidRPr="005117EC">
              <w:rPr>
                <w:rFonts w:asciiTheme="majorHAnsi" w:eastAsia="Times New Roman" w:hAnsiTheme="majorHAnsi" w:cs="Times New Roman"/>
                <w:color w:val="000000"/>
                <w:sz w:val="16"/>
                <w:szCs w:val="16"/>
                <w:lang w:eastAsia="es-CO"/>
              </w:rPr>
              <w:br/>
            </w:r>
          </w:p>
          <w:p w14:paraId="6827BF81" w14:textId="77777777" w:rsidR="005117EC" w:rsidRPr="005117EC" w:rsidRDefault="005117EC" w:rsidP="0011261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4- Debilidades en la planificación del desarrollo municipal e instrumentos de planificación y posibles fenómenos de corrupción a nivel municipal.</w:t>
            </w:r>
          </w:p>
        </w:tc>
        <w:tc>
          <w:tcPr>
            <w:tcW w:w="1134" w:type="dxa"/>
            <w:shd w:val="clear" w:color="auto" w:fill="auto"/>
            <w:noWrap/>
            <w:vAlign w:val="center"/>
            <w:hideMark/>
          </w:tcPr>
          <w:p w14:paraId="57EAA27C"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Cambios y ajuste en el desarrollo del proyecto por intereses particulares o de terceros.</w:t>
            </w:r>
          </w:p>
        </w:tc>
        <w:tc>
          <w:tcPr>
            <w:tcW w:w="2543" w:type="dxa"/>
            <w:shd w:val="clear" w:color="auto" w:fill="auto"/>
            <w:vAlign w:val="center"/>
            <w:hideMark/>
          </w:tcPr>
          <w:p w14:paraId="5F685B18"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 Todos los profesionales de las áreas de Predial efectúan el control y seguimiento mediante comités, visitas de campo, informes de interventoría, informes de riesgos, actas de reuniones de seguimiento y actas de comité por parte de los técnicos y jurídicos, a la gestión predial delegada en los concesionarios. Evitando modificaciones y sobrecostos, sanciones y demoras en la ejecución del proyecto. Apoyándose para ello en el manual de seguimiento a proyectos de interventoría y supervisión contractual GCSP-M-002</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2. Todos los profesionales de las áreas de Gestión Contractual, Ejecutiva, Predial, Social, Ambiental y Riesgos, aplican de forma permanente el procedimiento de modificación de contratos de concesiones GCSP-P-021, tomando en consideración tanto éste documento  como las normas y las leyes que le sean pertinentes, so pena de incurrir en una falta disciplinaria y/o falla administrativa o delito penal. La ejecución ajustada del procedimiento, se dispone en los registros allí indicados.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3. Los responsables designados en el acto administrativo que adopta el reglamento interno del comité de contratación, aplican de forma permanente el manual de contratación GCOP-M-001 y toman en consideración tanto éste documento  como las normas y las leyes que le sean pertinentes, so pena de incurrir en una falta disciplinaria y/o falla administrativa o delito penal. La ejecución ajustada del manual, se dispone en los registros allí indicados.</w:t>
            </w:r>
          </w:p>
        </w:tc>
        <w:tc>
          <w:tcPr>
            <w:tcW w:w="996" w:type="dxa"/>
            <w:shd w:val="clear" w:color="auto" w:fill="auto"/>
            <w:noWrap/>
            <w:vAlign w:val="center"/>
            <w:hideMark/>
          </w:tcPr>
          <w:p w14:paraId="417B7EB6"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39B8E189"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04B1214F" w14:textId="77777777" w:rsidR="009F7FA6"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20D43DE9" w14:textId="77777777" w:rsidR="00C33BFD" w:rsidRPr="0005169D"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w:t>
            </w:r>
            <w:r w:rsidR="00C33BFD" w:rsidRPr="0005169D">
              <w:rPr>
                <w:rFonts w:asciiTheme="majorHAnsi" w:eastAsia="Times New Roman" w:hAnsiTheme="majorHAnsi" w:cs="Times New Roman"/>
                <w:sz w:val="16"/>
                <w:szCs w:val="16"/>
                <w:lang w:eastAsia="es-CO"/>
              </w:rPr>
              <w:t xml:space="preserve">denuncias de gestión. De las 9 denuncias, la Entidad ha traslado 4 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0957CFBE"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4EDBFBF2" w14:textId="26495E87" w:rsidR="009F7FA6"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685D5957"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r w:rsidRPr="005117EC">
              <w:rPr>
                <w:rFonts w:asciiTheme="majorHAnsi" w:eastAsia="Times New Roman" w:hAnsiTheme="majorHAnsi" w:cs="Times New Roman"/>
                <w:color w:val="000000"/>
                <w:sz w:val="16"/>
                <w:szCs w:val="16"/>
                <w:lang w:eastAsia="es-CO"/>
              </w:rPr>
              <w:br/>
            </w:r>
          </w:p>
          <w:p w14:paraId="6039440F"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0FF4CB0B" w14:textId="77777777" w:rsidR="009F7FA6" w:rsidRDefault="009F7FA6" w:rsidP="009F7FA6">
            <w:pPr>
              <w:spacing w:after="0" w:line="240" w:lineRule="auto"/>
              <w:jc w:val="both"/>
              <w:rPr>
                <w:rFonts w:asciiTheme="majorHAnsi" w:eastAsia="Times New Roman" w:hAnsiTheme="majorHAnsi" w:cs="Times New Roman"/>
                <w:color w:val="000000"/>
                <w:sz w:val="16"/>
                <w:szCs w:val="16"/>
                <w:lang w:eastAsia="es-CO"/>
              </w:rPr>
            </w:pPr>
          </w:p>
          <w:p w14:paraId="3D1E256F"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 consecuencia, la Oficina de Control Interno, recomienda realizar seguimientos a estos riesgos y revisar la ejecución de los controles. De igual manera, tener en cuenta los resultados generados por los órganos de control.</w:t>
            </w:r>
          </w:p>
          <w:p w14:paraId="488EF541" w14:textId="205C2229" w:rsidR="005117EC" w:rsidRPr="005117EC"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p>
        </w:tc>
        <w:tc>
          <w:tcPr>
            <w:tcW w:w="1134" w:type="dxa"/>
            <w:shd w:val="clear" w:color="auto" w:fill="auto"/>
            <w:noWrap/>
            <w:vAlign w:val="center"/>
            <w:hideMark/>
          </w:tcPr>
          <w:p w14:paraId="2F63A7F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1D2F710B" w14:textId="4FBC0D28"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el tratamiento del riesgo, si bien, se generaron acciones para mitigar el riesgo, la opción de tratamiento para este riesgo no es la correcta,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y el Manual para la administración de riesgos institucionales y anticorrupción de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3367A0" w:rsidRPr="005117EC">
              <w:rPr>
                <w:rFonts w:asciiTheme="majorHAnsi" w:eastAsia="Times New Roman" w:hAnsiTheme="majorHAnsi" w:cs="Times New Roman"/>
                <w:color w:val="000000"/>
                <w:sz w:val="16"/>
                <w:szCs w:val="16"/>
                <w:lang w:eastAsia="es-CO"/>
              </w:rPr>
              <w:t xml:space="preserve"> .</w:t>
            </w:r>
            <w:r w:rsidR="003367A0">
              <w:rPr>
                <w:rFonts w:asciiTheme="majorHAnsi" w:eastAsia="Times New Roman" w:hAnsiTheme="majorHAnsi" w:cs="Times New Roman"/>
                <w:color w:val="000000"/>
                <w:sz w:val="16"/>
                <w:szCs w:val="16"/>
                <w:lang w:eastAsia="es-CO"/>
              </w:rPr>
              <w:t>Razón por la cual se insiste en la revisión del tema.</w:t>
            </w:r>
          </w:p>
        </w:tc>
      </w:tr>
      <w:tr w:rsidR="003609FB" w:rsidRPr="005117EC" w14:paraId="47633211" w14:textId="77777777" w:rsidTr="00E031A1">
        <w:trPr>
          <w:trHeight w:val="291"/>
        </w:trPr>
        <w:tc>
          <w:tcPr>
            <w:tcW w:w="303" w:type="dxa"/>
            <w:shd w:val="clear" w:color="auto" w:fill="auto"/>
            <w:noWrap/>
            <w:vAlign w:val="center"/>
            <w:hideMark/>
          </w:tcPr>
          <w:p w14:paraId="548AAFD6"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11</w:t>
            </w:r>
          </w:p>
        </w:tc>
        <w:tc>
          <w:tcPr>
            <w:tcW w:w="1029" w:type="dxa"/>
            <w:shd w:val="clear" w:color="auto" w:fill="auto"/>
            <w:noWrap/>
            <w:vAlign w:val="center"/>
            <w:hideMark/>
          </w:tcPr>
          <w:p w14:paraId="678896C8"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w:t>
            </w:r>
          </w:p>
        </w:tc>
        <w:tc>
          <w:tcPr>
            <w:tcW w:w="1782" w:type="dxa"/>
            <w:shd w:val="clear" w:color="auto" w:fill="auto"/>
            <w:vAlign w:val="center"/>
            <w:hideMark/>
          </w:tcPr>
          <w:p w14:paraId="7E0D6206" w14:textId="77777777" w:rsidR="005117EC" w:rsidRPr="005117EC"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t>1. Ausencia de suficientes visitas de control y seguimiento a la gestión predial del concesionario y al desarrollo de los procesos de expropiación en los juzgados.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t>2. En la ficha predial no se incluyen todos los elementos del predio, los cuales al momento de ser incorporados en la ficha predial ajustada, pueden afectar el valor del avalúo de manera intencional.</w:t>
            </w:r>
            <w:r w:rsidRPr="005117EC">
              <w:rPr>
                <w:rFonts w:asciiTheme="majorHAnsi" w:eastAsia="Times New Roman" w:hAnsiTheme="majorHAnsi" w:cs="Times New Roman"/>
                <w:color w:val="000000"/>
                <w:sz w:val="16"/>
                <w:szCs w:val="16"/>
                <w:lang w:eastAsia="es-CO"/>
              </w:rPr>
              <w:br/>
              <w:t>3. Presión de propietarios y de la comunidad  para modificar el valor del avalúo comercial o el practicado por los peritos asignados por los jueces dentro del proceso de expropiación.</w:t>
            </w:r>
            <w:r w:rsidRPr="005117EC">
              <w:rPr>
                <w:rFonts w:asciiTheme="majorHAnsi" w:eastAsia="Times New Roman" w:hAnsiTheme="majorHAnsi" w:cs="Times New Roman"/>
                <w:color w:val="000000"/>
                <w:sz w:val="16"/>
                <w:szCs w:val="16"/>
                <w:lang w:eastAsia="es-CO"/>
              </w:rPr>
              <w:br/>
              <w:t>4. Ausencia de control de calidad a los avalúos por parte del concesionario</w:t>
            </w:r>
            <w:r w:rsidRPr="005117EC">
              <w:rPr>
                <w:rFonts w:asciiTheme="majorHAnsi" w:eastAsia="Times New Roman" w:hAnsiTheme="majorHAnsi" w:cs="Times New Roman"/>
                <w:color w:val="000000"/>
                <w:sz w:val="16"/>
                <w:szCs w:val="16"/>
                <w:lang w:eastAsia="es-CO"/>
              </w:rPr>
              <w:br/>
              <w:t>5. Desactualización de las Oficinas de Catastro y Registro.</w:t>
            </w:r>
          </w:p>
        </w:tc>
        <w:tc>
          <w:tcPr>
            <w:tcW w:w="1134" w:type="dxa"/>
            <w:shd w:val="clear" w:color="auto" w:fill="auto"/>
            <w:noWrap/>
            <w:vAlign w:val="center"/>
            <w:hideMark/>
          </w:tcPr>
          <w:p w14:paraId="62768B8B"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Manipulación de la información para la elaboración de </w:t>
            </w:r>
            <w:r w:rsidR="009F7FA6" w:rsidRPr="005117EC">
              <w:rPr>
                <w:rFonts w:asciiTheme="majorHAnsi" w:eastAsia="Times New Roman" w:hAnsiTheme="majorHAnsi" w:cs="Times New Roman"/>
                <w:color w:val="000000"/>
                <w:sz w:val="16"/>
                <w:szCs w:val="16"/>
                <w:lang w:eastAsia="es-CO"/>
              </w:rPr>
              <w:t>avalúos</w:t>
            </w:r>
          </w:p>
        </w:tc>
        <w:tc>
          <w:tcPr>
            <w:tcW w:w="2543" w:type="dxa"/>
            <w:shd w:val="clear" w:color="auto" w:fill="auto"/>
            <w:vAlign w:val="center"/>
            <w:hideMark/>
          </w:tcPr>
          <w:p w14:paraId="78D44E00"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 'Los profesionales del área predial  aplican de forma permanente  el procedimiento de seguimiento a la gestión predial en proyectos concesionados GCSP-P-025, tomando en consideración tanto éste documento  como las normas y las leyes que le sean pertinentes, so pena de incurrir en una falta disciplinaria y/o falla administrativa o delito penal. La ejecución ajustada del procedimiento, se dispone en los registros allí indicados.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2. Los profesionales del área predial  aplican de forma permanente el procedimiento de Adquisición predial gestión compartida GCSP-P-010 para los proyectos que no tienen concesionada la gestión predial, tomando en consideración tanto éste documento  como las normas y las leyes que le sean pertinentes, so pena de incurrir en una falta disciplinaria y/o falla administrativa o delito penal. La ejecución ajustada del procedimiento, se dispone en los registros allí indicados.</w:t>
            </w:r>
          </w:p>
        </w:tc>
        <w:tc>
          <w:tcPr>
            <w:tcW w:w="996" w:type="dxa"/>
            <w:shd w:val="clear" w:color="auto" w:fill="auto"/>
            <w:noWrap/>
            <w:vAlign w:val="center"/>
            <w:hideMark/>
          </w:tcPr>
          <w:p w14:paraId="03C15588"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2AFAFBE1"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799DA66D" w14:textId="77777777" w:rsidR="009F7FA6"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35DC1EF2" w14:textId="77777777" w:rsidR="00C33BFD" w:rsidRPr="0005169D"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w:t>
            </w:r>
            <w:r w:rsidR="00C33BFD" w:rsidRPr="0005169D">
              <w:rPr>
                <w:rFonts w:asciiTheme="majorHAnsi" w:eastAsia="Times New Roman" w:hAnsiTheme="majorHAnsi" w:cs="Times New Roman"/>
                <w:sz w:val="16"/>
                <w:szCs w:val="16"/>
                <w:lang w:eastAsia="es-CO"/>
              </w:rPr>
              <w:t xml:space="preserve">denuncias de gestión. De las 9 denuncias, la Entidad ha traslado 4 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589BFC09"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05169D">
              <w:rPr>
                <w:rFonts w:asciiTheme="majorHAnsi" w:eastAsia="Times New Roman" w:hAnsiTheme="majorHAnsi" w:cs="Times New Roman"/>
                <w:sz w:val="16"/>
                <w:szCs w:val="16"/>
                <w:lang w:eastAsia="es-CO"/>
              </w:rPr>
              <w:br/>
            </w:r>
            <w:r w:rsidRPr="005117EC">
              <w:rPr>
                <w:rFonts w:asciiTheme="majorHAnsi" w:eastAsia="Times New Roman" w:hAnsiTheme="majorHAnsi" w:cs="Times New Roman"/>
                <w:color w:val="000000"/>
                <w:sz w:val="16"/>
                <w:szCs w:val="16"/>
                <w:lang w:eastAsia="es-CO"/>
              </w:rP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1FAB2799" w14:textId="4AC361AC" w:rsidR="009F7FA6"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041AE1A4"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r w:rsidRPr="005117EC">
              <w:rPr>
                <w:rFonts w:asciiTheme="majorHAnsi" w:eastAsia="Times New Roman" w:hAnsiTheme="majorHAnsi" w:cs="Times New Roman"/>
                <w:color w:val="000000"/>
                <w:sz w:val="16"/>
                <w:szCs w:val="16"/>
                <w:lang w:eastAsia="es-CO"/>
              </w:rPr>
              <w:br/>
            </w:r>
          </w:p>
          <w:p w14:paraId="164F07E1"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Influir en las decisiones de los proyectos por intereses privados o de particulares.</w:t>
            </w:r>
          </w:p>
          <w:p w14:paraId="74562A49" w14:textId="029461D8" w:rsidR="005117EC" w:rsidRPr="005117EC"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tc>
        <w:tc>
          <w:tcPr>
            <w:tcW w:w="1134" w:type="dxa"/>
            <w:shd w:val="clear" w:color="auto" w:fill="auto"/>
            <w:noWrap/>
            <w:vAlign w:val="center"/>
            <w:hideMark/>
          </w:tcPr>
          <w:p w14:paraId="28A13A3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 </w:t>
            </w:r>
          </w:p>
        </w:tc>
        <w:tc>
          <w:tcPr>
            <w:tcW w:w="3397" w:type="dxa"/>
            <w:shd w:val="clear" w:color="auto" w:fill="auto"/>
            <w:noWrap/>
            <w:vAlign w:val="center"/>
            <w:hideMark/>
          </w:tcPr>
          <w:p w14:paraId="4C432805"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r>
      <w:tr w:rsidR="003609FB" w:rsidRPr="005117EC" w14:paraId="1327F569" w14:textId="77777777" w:rsidTr="00E031A1">
        <w:trPr>
          <w:trHeight w:val="5819"/>
        </w:trPr>
        <w:tc>
          <w:tcPr>
            <w:tcW w:w="303" w:type="dxa"/>
            <w:shd w:val="clear" w:color="auto" w:fill="auto"/>
            <w:noWrap/>
            <w:vAlign w:val="center"/>
            <w:hideMark/>
          </w:tcPr>
          <w:p w14:paraId="43847F61"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12</w:t>
            </w:r>
          </w:p>
        </w:tc>
        <w:tc>
          <w:tcPr>
            <w:tcW w:w="1029" w:type="dxa"/>
            <w:shd w:val="clear" w:color="auto" w:fill="auto"/>
            <w:noWrap/>
            <w:vAlign w:val="center"/>
            <w:hideMark/>
          </w:tcPr>
          <w:p w14:paraId="4D1797D6"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w:t>
            </w:r>
          </w:p>
        </w:tc>
        <w:tc>
          <w:tcPr>
            <w:tcW w:w="1782" w:type="dxa"/>
            <w:shd w:val="clear" w:color="auto" w:fill="auto"/>
            <w:vAlign w:val="center"/>
            <w:hideMark/>
          </w:tcPr>
          <w:p w14:paraId="1D28C04A"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Manejo de los expedientes prediales entre diferentes dependencias de la entidad.</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Propietarios y/o Grupos Sociales con conflicto de intereses económicos y políticos, que directa o indirectamente tienen que ver con el proceso de adquisición de predios</w:t>
            </w:r>
          </w:p>
        </w:tc>
        <w:tc>
          <w:tcPr>
            <w:tcW w:w="1134" w:type="dxa"/>
            <w:shd w:val="clear" w:color="auto" w:fill="auto"/>
            <w:noWrap/>
            <w:vAlign w:val="center"/>
            <w:hideMark/>
          </w:tcPr>
          <w:p w14:paraId="3F659EAA"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Filtración de información  contenida en los  expedientes prediales, que permita que personas inescrupulosas se beneficien de la información contenida en ellos.</w:t>
            </w:r>
          </w:p>
        </w:tc>
        <w:tc>
          <w:tcPr>
            <w:tcW w:w="2543" w:type="dxa"/>
            <w:shd w:val="clear" w:color="auto" w:fill="auto"/>
            <w:vAlign w:val="center"/>
            <w:hideMark/>
          </w:tcPr>
          <w:p w14:paraId="3884BA0C"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 El o los profesionales autorizados por el coordinador del grupo predial,  acceden de manera exclusiva, y cuando se requiere, al expediente predial del proyecto, atendiendo los lineamientos descritos en el procedimiento de Adquisición predial gestión compartida GCSP-P-010, y  tomando en consideración tanto éste documento  como las normas y las leyes que le sean pertinentes, so pena de incurrir en una falta disciplinaria y/o falla administrativa o delito penal. La ejecución ajustada del procedimiento, se dispone en los registros allí indicados.</w:t>
            </w:r>
          </w:p>
        </w:tc>
        <w:tc>
          <w:tcPr>
            <w:tcW w:w="996" w:type="dxa"/>
            <w:shd w:val="clear" w:color="auto" w:fill="auto"/>
            <w:noWrap/>
            <w:vAlign w:val="center"/>
            <w:hideMark/>
          </w:tcPr>
          <w:p w14:paraId="56E2337A"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3EDDB659"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5AA944CE" w14:textId="77777777" w:rsidR="009F7FA6"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03251F01" w14:textId="77777777" w:rsidR="00C33BFD" w:rsidRPr="002733BB"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w:t>
            </w:r>
            <w:r w:rsidR="00C33BFD" w:rsidRPr="002733BB">
              <w:rPr>
                <w:rFonts w:asciiTheme="majorHAnsi" w:eastAsia="Times New Roman" w:hAnsiTheme="majorHAnsi" w:cs="Times New Roman"/>
                <w:sz w:val="16"/>
                <w:szCs w:val="16"/>
                <w:lang w:eastAsia="es-CO"/>
              </w:rPr>
              <w:t xml:space="preserve">denuncias de gestión. De las 9 denuncias, la Entidad ha traslado 4 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42231319"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2733BB">
              <w:rPr>
                <w:rFonts w:asciiTheme="majorHAnsi" w:eastAsia="Times New Roman" w:hAnsiTheme="majorHAnsi" w:cs="Times New Roman"/>
                <w:sz w:val="16"/>
                <w:szCs w:val="16"/>
                <w:lang w:eastAsia="es-CO"/>
              </w:rPr>
              <w:br/>
            </w:r>
            <w:r w:rsidRPr="005117EC">
              <w:rPr>
                <w:rFonts w:asciiTheme="majorHAnsi" w:eastAsia="Times New Roman" w:hAnsiTheme="majorHAnsi" w:cs="Times New Roman"/>
                <w:color w:val="000000"/>
                <w:sz w:val="16"/>
                <w:szCs w:val="16"/>
                <w:lang w:eastAsia="es-CO"/>
              </w:rP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428EF91D" w14:textId="67583DE6" w:rsidR="009F7FA6"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p>
          <w:p w14:paraId="01F7AB80"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Entrega de recursos por parte de la fiduci</w:t>
            </w:r>
            <w:r w:rsidR="009F7FA6">
              <w:rPr>
                <w:rFonts w:asciiTheme="majorHAnsi" w:eastAsia="Times New Roman" w:hAnsiTheme="majorHAnsi" w:cs="Times New Roman"/>
                <w:color w:val="000000"/>
                <w:sz w:val="16"/>
                <w:szCs w:val="16"/>
                <w:lang w:eastAsia="es-CO"/>
              </w:rPr>
              <w:t>a sin los respectivos soportes.</w:t>
            </w:r>
          </w:p>
          <w:p w14:paraId="157AF870" w14:textId="77777777" w:rsidR="009F7FA6" w:rsidRDefault="009F7FA6" w:rsidP="009F7FA6">
            <w:pPr>
              <w:spacing w:after="0" w:line="240" w:lineRule="auto"/>
              <w:jc w:val="both"/>
              <w:rPr>
                <w:rFonts w:asciiTheme="majorHAnsi" w:eastAsia="Times New Roman" w:hAnsiTheme="majorHAnsi" w:cs="Times New Roman"/>
                <w:color w:val="000000"/>
                <w:sz w:val="16"/>
                <w:szCs w:val="16"/>
                <w:lang w:eastAsia="es-CO"/>
              </w:rPr>
            </w:pPr>
          </w:p>
          <w:p w14:paraId="2999973D"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6BDC51AA" w14:textId="38E112E6" w:rsidR="005117EC" w:rsidRPr="005117EC" w:rsidRDefault="005117EC" w:rsidP="005927CF">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tc>
        <w:tc>
          <w:tcPr>
            <w:tcW w:w="1134" w:type="dxa"/>
            <w:shd w:val="clear" w:color="auto" w:fill="auto"/>
            <w:noWrap/>
            <w:vAlign w:val="center"/>
            <w:hideMark/>
          </w:tcPr>
          <w:p w14:paraId="7E35C52A"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6FD9D75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De acuerdo con lo evidenciado en la Matriz, se encuentra un riesgo residual moderado, el tratamiento del riesgo se refiere a reducirlo y sin embargo no hay a</w:t>
            </w:r>
            <w:r w:rsidR="009F7FA6">
              <w:rPr>
                <w:rFonts w:asciiTheme="majorHAnsi" w:eastAsia="Times New Roman" w:hAnsiTheme="majorHAnsi" w:cs="Times New Roman"/>
                <w:color w:val="000000"/>
                <w:sz w:val="16"/>
                <w:szCs w:val="16"/>
                <w:lang w:eastAsia="es-CO"/>
              </w:rPr>
              <w:t xml:space="preserve">cciones para mitigar el riesgo. </w:t>
            </w:r>
            <w:r w:rsidR="009F7FA6" w:rsidRPr="005117EC">
              <w:rPr>
                <w:rFonts w:asciiTheme="majorHAnsi" w:eastAsia="Times New Roman" w:hAnsiTheme="majorHAnsi" w:cs="Times New Roman"/>
                <w:color w:val="000000"/>
                <w:sz w:val="16"/>
                <w:szCs w:val="16"/>
                <w:lang w:eastAsia="es-CO"/>
              </w:rPr>
              <w:t>Cabe</w:t>
            </w:r>
            <w:r w:rsidRPr="005117EC">
              <w:rPr>
                <w:rFonts w:asciiTheme="majorHAnsi" w:eastAsia="Times New Roman" w:hAnsiTheme="majorHAnsi" w:cs="Times New Roman"/>
                <w:color w:val="000000"/>
                <w:sz w:val="16"/>
                <w:szCs w:val="16"/>
                <w:lang w:eastAsia="es-CO"/>
              </w:rPr>
              <w:t xml:space="preserve"> resaltar que se trata de un riesgo de corrupción.</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Revisar las </w:t>
            </w:r>
            <w:r w:rsidR="009F7FA6" w:rsidRPr="005117EC">
              <w:rPr>
                <w:rFonts w:asciiTheme="majorHAnsi" w:eastAsia="Times New Roman" w:hAnsiTheme="majorHAnsi" w:cs="Times New Roman"/>
                <w:color w:val="000000"/>
                <w:sz w:val="16"/>
                <w:szCs w:val="16"/>
                <w:lang w:eastAsia="es-CO"/>
              </w:rPr>
              <w:t>políticas</w:t>
            </w:r>
            <w:r w:rsidRPr="005117EC">
              <w:rPr>
                <w:rFonts w:asciiTheme="majorHAnsi" w:eastAsia="Times New Roman" w:hAnsiTheme="majorHAnsi" w:cs="Times New Roman"/>
                <w:color w:val="000000"/>
                <w:sz w:val="16"/>
                <w:szCs w:val="16"/>
                <w:lang w:eastAsia="es-CO"/>
              </w:rPr>
              <w:t xml:space="preserve"> de administración de riesgos y oportunidades, establecidas en el Manual para la administración de riesgos institucionales y anticorrupción en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 xml:space="preserve"> (</w:t>
            </w:r>
            <w:proofErr w:type="spellStart"/>
            <w:r w:rsidRPr="005117EC">
              <w:rPr>
                <w:rFonts w:asciiTheme="majorHAnsi" w:eastAsia="Times New Roman" w:hAnsiTheme="majorHAnsi" w:cs="Times New Roman"/>
                <w:color w:val="000000"/>
                <w:sz w:val="16"/>
                <w:szCs w:val="16"/>
                <w:lang w:eastAsia="es-CO"/>
              </w:rPr>
              <w:t>SEPG</w:t>
            </w:r>
            <w:proofErr w:type="spellEnd"/>
            <w:r w:rsidRPr="005117EC">
              <w:rPr>
                <w:rFonts w:asciiTheme="majorHAnsi" w:eastAsia="Times New Roman" w:hAnsiTheme="majorHAnsi" w:cs="Times New Roman"/>
                <w:color w:val="000000"/>
                <w:sz w:val="16"/>
                <w:szCs w:val="16"/>
                <w:lang w:eastAsia="es-CO"/>
              </w:rPr>
              <w:t>--M-004 Versión 2 del 11 de julio de 2018) capitulo 6 literal f.</w:t>
            </w:r>
          </w:p>
        </w:tc>
      </w:tr>
      <w:tr w:rsidR="003609FB" w:rsidRPr="005117EC" w14:paraId="001F5391" w14:textId="77777777" w:rsidTr="00E031A1">
        <w:trPr>
          <w:trHeight w:val="5252"/>
        </w:trPr>
        <w:tc>
          <w:tcPr>
            <w:tcW w:w="303" w:type="dxa"/>
            <w:shd w:val="clear" w:color="auto" w:fill="auto"/>
            <w:noWrap/>
            <w:vAlign w:val="center"/>
            <w:hideMark/>
          </w:tcPr>
          <w:p w14:paraId="7EFE82E6"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13</w:t>
            </w:r>
          </w:p>
        </w:tc>
        <w:tc>
          <w:tcPr>
            <w:tcW w:w="1029" w:type="dxa"/>
            <w:shd w:val="clear" w:color="auto" w:fill="auto"/>
            <w:noWrap/>
            <w:vAlign w:val="center"/>
            <w:hideMark/>
          </w:tcPr>
          <w:p w14:paraId="04F0B5E2"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ESTRATÉGICO Y MISIONAL</w:t>
            </w:r>
          </w:p>
        </w:tc>
        <w:tc>
          <w:tcPr>
            <w:tcW w:w="1782" w:type="dxa"/>
            <w:shd w:val="clear" w:color="auto" w:fill="auto"/>
            <w:vAlign w:val="center"/>
            <w:hideMark/>
          </w:tcPr>
          <w:p w14:paraId="217E4A30" w14:textId="77777777" w:rsidR="005117EC" w:rsidRPr="005117EC"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t>1. Tendencia a crear relaciones de familiaridad entre concesionario, interventores, supervisores.</w:t>
            </w:r>
            <w:r w:rsidRPr="005117EC">
              <w:rPr>
                <w:rFonts w:asciiTheme="majorHAnsi" w:eastAsia="Times New Roman" w:hAnsiTheme="majorHAnsi" w:cs="Times New Roman"/>
                <w:color w:val="000000"/>
                <w:sz w:val="16"/>
                <w:szCs w:val="16"/>
                <w:lang w:eastAsia="es-CO"/>
              </w:rPr>
              <w:br/>
            </w:r>
            <w:proofErr w:type="gramStart"/>
            <w:r w:rsidRPr="005117EC">
              <w:rPr>
                <w:rFonts w:asciiTheme="majorHAnsi" w:eastAsia="Times New Roman" w:hAnsiTheme="majorHAnsi" w:cs="Times New Roman"/>
                <w:color w:val="000000"/>
                <w:sz w:val="16"/>
                <w:szCs w:val="16"/>
                <w:lang w:eastAsia="es-CO"/>
              </w:rPr>
              <w:t>2.No</w:t>
            </w:r>
            <w:proofErr w:type="gramEnd"/>
            <w:r w:rsidRPr="005117EC">
              <w:rPr>
                <w:rFonts w:asciiTheme="majorHAnsi" w:eastAsia="Times New Roman" w:hAnsiTheme="majorHAnsi" w:cs="Times New Roman"/>
                <w:color w:val="000000"/>
                <w:sz w:val="16"/>
                <w:szCs w:val="16"/>
                <w:lang w:eastAsia="es-CO"/>
              </w:rPr>
              <w:t xml:space="preserve"> aplicación de políticas institucionales para manejo de relaciones con terceros de la Agencia.</w:t>
            </w:r>
            <w:r w:rsidRPr="005117EC">
              <w:rPr>
                <w:rFonts w:asciiTheme="majorHAnsi" w:eastAsia="Times New Roman" w:hAnsiTheme="majorHAnsi" w:cs="Times New Roman"/>
                <w:color w:val="000000"/>
                <w:sz w:val="16"/>
                <w:szCs w:val="16"/>
                <w:lang w:eastAsia="es-CO"/>
              </w:rPr>
              <w:br/>
              <w:t>3. Fallas en los controles de seguimiento.</w:t>
            </w:r>
            <w:r w:rsidRPr="005117EC">
              <w:rPr>
                <w:rFonts w:asciiTheme="majorHAnsi" w:eastAsia="Times New Roman" w:hAnsiTheme="majorHAnsi" w:cs="Times New Roman"/>
                <w:color w:val="000000"/>
                <w:sz w:val="16"/>
                <w:szCs w:val="16"/>
                <w:lang w:eastAsia="es-CO"/>
              </w:rPr>
              <w:br/>
              <w:t xml:space="preserve">4. Contratación de personal sin el suficiente conocimiento de la legislación y contratación pública o sin la necesaria experiencia y conocimiento en el área </w:t>
            </w:r>
            <w:r w:rsidR="009F7FA6" w:rsidRPr="005117EC">
              <w:rPr>
                <w:rFonts w:asciiTheme="majorHAnsi" w:eastAsia="Times New Roman" w:hAnsiTheme="majorHAnsi" w:cs="Times New Roman"/>
                <w:color w:val="000000"/>
                <w:sz w:val="16"/>
                <w:szCs w:val="16"/>
                <w:lang w:eastAsia="es-CO"/>
              </w:rPr>
              <w:t>específica</w:t>
            </w:r>
            <w:r w:rsidRPr="005117EC">
              <w:rPr>
                <w:rFonts w:asciiTheme="majorHAnsi" w:eastAsia="Times New Roman" w:hAnsiTheme="majorHAnsi" w:cs="Times New Roman"/>
                <w:color w:val="000000"/>
                <w:sz w:val="16"/>
                <w:szCs w:val="16"/>
                <w:lang w:eastAsia="es-CO"/>
              </w:rPr>
              <w:br/>
              <w:t>5. Deficiente control en el manejo del archivo para la custodia de información.</w:t>
            </w:r>
            <w:r w:rsidRPr="005117EC">
              <w:rPr>
                <w:rFonts w:asciiTheme="majorHAnsi" w:eastAsia="Times New Roman" w:hAnsiTheme="majorHAnsi" w:cs="Times New Roman"/>
                <w:color w:val="000000"/>
                <w:sz w:val="16"/>
                <w:szCs w:val="16"/>
                <w:lang w:eastAsia="es-CO"/>
              </w:rPr>
              <w:br/>
              <w:t>6. No contar con los servicios de la Interventoría Integral para los    contratos  de Concesión.                                                                                                                                                                               7.  Ausencia de suficientes visitas de control y seguimiento a la gestión predial del concesionario y al desarrollo de los procesos de expropiación en los juzgados.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t xml:space="preserve"> 1. Tendencia a crear relaciones de familiaridad entre concesionario, interventores, supervisores.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lastRenderedPageBreak/>
              <w:t>2. Conflicto de intereses del interventor</w:t>
            </w:r>
            <w:r w:rsidRPr="005117EC">
              <w:rPr>
                <w:rFonts w:asciiTheme="majorHAnsi" w:eastAsia="Times New Roman" w:hAnsiTheme="majorHAnsi" w:cs="Times New Roman"/>
                <w:color w:val="000000"/>
                <w:sz w:val="16"/>
                <w:szCs w:val="16"/>
                <w:lang w:eastAsia="es-CO"/>
              </w:rPr>
              <w:br/>
              <w:t>3. Personal externo con intereses cruzados.</w:t>
            </w:r>
            <w:r w:rsidRPr="005117EC">
              <w:rPr>
                <w:rFonts w:asciiTheme="majorHAnsi" w:eastAsia="Times New Roman" w:hAnsiTheme="majorHAnsi" w:cs="Times New Roman"/>
                <w:color w:val="000000"/>
                <w:sz w:val="16"/>
                <w:szCs w:val="16"/>
                <w:lang w:eastAsia="es-CO"/>
              </w:rPr>
              <w:br/>
              <w:t>4. Presiones de comunidades, grupos al margen de la ley y/o  presiones  políticas.</w:t>
            </w:r>
            <w:r w:rsidRPr="005117EC">
              <w:rPr>
                <w:rFonts w:asciiTheme="majorHAnsi" w:eastAsia="Times New Roman" w:hAnsiTheme="majorHAnsi" w:cs="Times New Roman"/>
                <w:color w:val="000000"/>
                <w:sz w:val="16"/>
                <w:szCs w:val="16"/>
                <w:lang w:eastAsia="es-CO"/>
              </w:rPr>
              <w:br/>
              <w:t>5. Personal externo con conflicto de intereses en la manipulación de la información.</w:t>
            </w:r>
            <w:r w:rsidRPr="005117EC">
              <w:rPr>
                <w:rFonts w:asciiTheme="majorHAnsi" w:eastAsia="Times New Roman" w:hAnsiTheme="majorHAnsi" w:cs="Times New Roman"/>
                <w:color w:val="000000"/>
                <w:sz w:val="16"/>
                <w:szCs w:val="16"/>
                <w:lang w:eastAsia="es-CO"/>
              </w:rPr>
              <w:br/>
              <w:t xml:space="preserve">6. La falta de disponibilidad de recursos  del interventor o concesionario puede generar suministro de datos falsos o incompletos </w:t>
            </w:r>
            <w:r w:rsidRPr="005117EC">
              <w:rPr>
                <w:rFonts w:asciiTheme="majorHAnsi" w:eastAsia="Times New Roman" w:hAnsiTheme="majorHAnsi" w:cs="Times New Roman"/>
                <w:color w:val="000000"/>
                <w:sz w:val="16"/>
                <w:szCs w:val="16"/>
                <w:lang w:eastAsia="es-CO"/>
              </w:rPr>
              <w:br/>
              <w:t>7. Propietarios y/o Grupos Sociales con conflicto de intereses económicos y políticos, que directa o indirectamente tienen que ver con el proceso de adquisición de predios.</w:t>
            </w:r>
          </w:p>
        </w:tc>
        <w:tc>
          <w:tcPr>
            <w:tcW w:w="1134" w:type="dxa"/>
            <w:shd w:val="clear" w:color="auto" w:fill="auto"/>
            <w:noWrap/>
            <w:vAlign w:val="center"/>
            <w:hideMark/>
          </w:tcPr>
          <w:p w14:paraId="04F0D7E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Manipulación de informes de seguimiento a contratos para favorecer a un tercero.</w:t>
            </w:r>
          </w:p>
        </w:tc>
        <w:tc>
          <w:tcPr>
            <w:tcW w:w="2543" w:type="dxa"/>
            <w:shd w:val="clear" w:color="auto" w:fill="auto"/>
            <w:vAlign w:val="center"/>
            <w:hideMark/>
          </w:tcPr>
          <w:p w14:paraId="26985353"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 Todos los profesionales de las áreas de Gestión Contractual, Ejecutiva, Predial, jurídica Social, Ambiental y Riesgos, efectúan el control validando de forma mensual los informes de seguimiento de la interventoría, apoyándose en visitas de campo, actas de reuniones de seguimiento semanal e informes de seguimiento al proyecto, asegurando que los desembolsos que competen a la Entidad sean consecuentes con lo ejecutado, para lo cual se da cumplimiento al manual de seguimiento a proyectos de interventoría y supervisión contractual GCSP-M-002</w:t>
            </w:r>
          </w:p>
        </w:tc>
        <w:tc>
          <w:tcPr>
            <w:tcW w:w="996" w:type="dxa"/>
            <w:shd w:val="clear" w:color="auto" w:fill="auto"/>
            <w:noWrap/>
            <w:vAlign w:val="center"/>
            <w:hideMark/>
          </w:tcPr>
          <w:p w14:paraId="3CC161C8"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61D10C32"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2BCDD280" w14:textId="77777777" w:rsidR="009F7FA6"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4EBCF9B0" w14:textId="77777777" w:rsidR="00C33BFD" w:rsidRPr="002733BB"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denuncias de gestión. De las 9 denuncias, la Entidad ha traslado 4 </w:t>
            </w:r>
            <w:r w:rsidR="00C33BFD" w:rsidRPr="002733BB">
              <w:rPr>
                <w:rFonts w:asciiTheme="majorHAnsi" w:eastAsia="Times New Roman" w:hAnsiTheme="majorHAnsi" w:cs="Times New Roman"/>
                <w:sz w:val="16"/>
                <w:szCs w:val="16"/>
                <w:lang w:eastAsia="es-CO"/>
              </w:rPr>
              <w:t xml:space="preserve">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42C3C076"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2733BB">
              <w:rPr>
                <w:rFonts w:asciiTheme="majorHAnsi" w:eastAsia="Times New Roman" w:hAnsiTheme="majorHAnsi" w:cs="Times New Roman"/>
                <w:sz w:val="16"/>
                <w:szCs w:val="16"/>
                <w:lang w:eastAsia="es-CO"/>
              </w:rPr>
              <w:br/>
              <w:t xml:space="preserve">De igual </w:t>
            </w:r>
            <w:r w:rsidRPr="005117EC">
              <w:rPr>
                <w:rFonts w:asciiTheme="majorHAnsi" w:eastAsia="Times New Roman" w:hAnsiTheme="majorHAnsi" w:cs="Times New Roman"/>
                <w:color w:val="000000"/>
                <w:sz w:val="16"/>
                <w:szCs w:val="16"/>
                <w:lang w:eastAsia="es-CO"/>
              </w:rPr>
              <w:t>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0CF90A26" w14:textId="2BE45051" w:rsidR="009F7FA6"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490711B2"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p>
          <w:p w14:paraId="2F3EB4DA"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Influir en las decisiones de los proyectos por intereses privados o de particulares.</w:t>
            </w:r>
          </w:p>
          <w:p w14:paraId="13ACEB36"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p w14:paraId="6BC82C30" w14:textId="565C2215" w:rsidR="005117EC" w:rsidRPr="005117EC"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p>
        </w:tc>
        <w:tc>
          <w:tcPr>
            <w:tcW w:w="1134" w:type="dxa"/>
            <w:shd w:val="clear" w:color="auto" w:fill="auto"/>
            <w:noWrap/>
            <w:vAlign w:val="center"/>
            <w:hideMark/>
          </w:tcPr>
          <w:p w14:paraId="795428C4"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noWrap/>
            <w:vAlign w:val="center"/>
            <w:hideMark/>
          </w:tcPr>
          <w:p w14:paraId="2CACE6CF"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El riesgo residual se encuentra en una zona de riesgo moderado y no cuenta con acciones para mitigar el riesgo y la opción de tratamiento es asumirlo.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los riesgos de corrupción no se “aceptan” y bajo las políticas de administración de riesgos y oportunidades, establecidas en el Manual para la administración de riesgos institucionales y anticorrupción en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 xml:space="preserve"> (SEPG-M-004 Versión 2 del 11 de julio de 2018), los riesgos ubicados en zona riesgo moderada, no podrán tener la opción de manejo “asumir el riesgo” y deben tener una propuesta o acción de tratamiento.</w:t>
            </w:r>
          </w:p>
        </w:tc>
      </w:tr>
      <w:tr w:rsidR="003609FB" w:rsidRPr="005117EC" w14:paraId="1586CD04" w14:textId="77777777" w:rsidTr="005927CF">
        <w:trPr>
          <w:trHeight w:val="1425"/>
        </w:trPr>
        <w:tc>
          <w:tcPr>
            <w:tcW w:w="303" w:type="dxa"/>
            <w:shd w:val="clear" w:color="auto" w:fill="auto"/>
            <w:noWrap/>
            <w:vAlign w:val="center"/>
            <w:hideMark/>
          </w:tcPr>
          <w:p w14:paraId="4CD59646"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14</w:t>
            </w:r>
          </w:p>
        </w:tc>
        <w:tc>
          <w:tcPr>
            <w:tcW w:w="1029" w:type="dxa"/>
            <w:shd w:val="clear" w:color="auto" w:fill="auto"/>
            <w:noWrap/>
            <w:vAlign w:val="center"/>
            <w:hideMark/>
          </w:tcPr>
          <w:p w14:paraId="38F2E8E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MISIONAL Y APOYO</w:t>
            </w:r>
          </w:p>
        </w:tc>
        <w:tc>
          <w:tcPr>
            <w:tcW w:w="1782" w:type="dxa"/>
            <w:shd w:val="clear" w:color="auto" w:fill="auto"/>
            <w:vAlign w:val="center"/>
            <w:hideMark/>
          </w:tcPr>
          <w:p w14:paraId="59DDB63D" w14:textId="77777777" w:rsidR="005117EC" w:rsidRPr="005117EC"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t xml:space="preserve">Deficientes medidas de seguridad en equipos de </w:t>
            </w:r>
            <w:proofErr w:type="spellStart"/>
            <w:proofErr w:type="gramStart"/>
            <w:r w:rsidRPr="005117EC">
              <w:rPr>
                <w:rFonts w:asciiTheme="majorHAnsi" w:eastAsia="Times New Roman" w:hAnsiTheme="majorHAnsi" w:cs="Times New Roman"/>
                <w:color w:val="000000"/>
                <w:sz w:val="16"/>
                <w:szCs w:val="16"/>
                <w:lang w:eastAsia="es-CO"/>
              </w:rPr>
              <w:t>computo</w:t>
            </w:r>
            <w:proofErr w:type="spellEnd"/>
            <w:proofErr w:type="gramEnd"/>
            <w:r w:rsidRPr="005117EC">
              <w:rPr>
                <w:rFonts w:asciiTheme="majorHAnsi" w:eastAsia="Times New Roman" w:hAnsiTheme="majorHAnsi" w:cs="Times New Roman"/>
                <w:color w:val="000000"/>
                <w:sz w:val="16"/>
                <w:szCs w:val="16"/>
                <w:lang w:eastAsia="es-CO"/>
              </w:rPr>
              <w:t xml:space="preserve"> donde se maneja la Información reservada y clasificada, tales como procesos judiciales, modelos financieros.</w:t>
            </w:r>
            <w:r w:rsidRPr="005117EC">
              <w:rPr>
                <w:rFonts w:asciiTheme="majorHAnsi" w:eastAsia="Times New Roman" w:hAnsiTheme="majorHAnsi" w:cs="Times New Roman"/>
                <w:color w:val="000000"/>
                <w:sz w:val="16"/>
                <w:szCs w:val="16"/>
                <w:lang w:eastAsia="es-CO"/>
              </w:rPr>
              <w:br/>
              <w:t>Deficiencias de mecanismos de seguimiento y control a la información contenida en el Modelo Financiero.</w:t>
            </w:r>
            <w:r w:rsidRPr="005117EC">
              <w:rPr>
                <w:rFonts w:asciiTheme="majorHAnsi" w:eastAsia="Times New Roman" w:hAnsiTheme="majorHAnsi" w:cs="Times New Roman"/>
                <w:color w:val="000000"/>
                <w:sz w:val="16"/>
                <w:szCs w:val="16"/>
                <w:lang w:eastAsia="es-CO"/>
              </w:rPr>
              <w:br/>
              <w:t xml:space="preserve">Deficiencia en controles suficientes para la custodia del Modelo Financiero.                                                                                                                                                                                                                                     </w:t>
            </w:r>
            <w:r w:rsidRPr="005117EC">
              <w:rPr>
                <w:rFonts w:asciiTheme="majorHAnsi" w:eastAsia="Times New Roman" w:hAnsiTheme="majorHAnsi" w:cs="Times New Roman"/>
                <w:color w:val="000000"/>
                <w:sz w:val="16"/>
                <w:szCs w:val="16"/>
                <w:lang w:eastAsia="es-CO"/>
              </w:rPr>
              <w:lastRenderedPageBreak/>
              <w:t>Dilación injustificada entre los tiempos de aprobación de pliegos y su publicación oficial.                                                                                                                                                      Funcionarios y/ o contratista suministren información a terceros                                                                                                                                                                                                                                                     Relaciones entre funcionarios/contratistas y terceros con motivo de sus trabajos.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t>Gente externa con intereses cruzados                                                                                                   Intereses de  funcionarios de la Entidad.                                                                                         3- Corrupción o colusión por parte de proponentes o terceros interesados en el proceso de selección.</w:t>
            </w:r>
          </w:p>
        </w:tc>
        <w:tc>
          <w:tcPr>
            <w:tcW w:w="1134" w:type="dxa"/>
            <w:shd w:val="clear" w:color="auto" w:fill="auto"/>
            <w:noWrap/>
            <w:vAlign w:val="center"/>
            <w:hideMark/>
          </w:tcPr>
          <w:p w14:paraId="29A53793"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Revelar información sensible para la Entidad que pueda beneficiar a un tercero en la estructuración, contratación y/o ejecución de un proyecto</w:t>
            </w:r>
          </w:p>
        </w:tc>
        <w:tc>
          <w:tcPr>
            <w:tcW w:w="2543" w:type="dxa"/>
            <w:shd w:val="clear" w:color="auto" w:fill="auto"/>
            <w:vAlign w:val="center"/>
            <w:hideMark/>
          </w:tcPr>
          <w:p w14:paraId="4251CE15"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'Todos los profesionales y técnicos creadores, transformadores, guardadores de información para la gestión de las actividades a su cargo, atienden  los lineamientos de la política de seguridad y privacidad de la información GICO-PT-001.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de incurrir en una falta disciplinaria, una falla administrativa o delito penal. La ejecución ajustada de la política, se dispone en las herramientas allí dispuestas.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2. Todos los servidores y colaboradores de la Entidad suscriben al menos una vez al año el compromiso de transparencia y confidencialidad TPSC-F-007. </w:t>
            </w:r>
            <w:proofErr w:type="gramStart"/>
            <w:r w:rsidRPr="005117EC">
              <w:rPr>
                <w:rFonts w:asciiTheme="majorHAnsi" w:eastAsia="Times New Roman" w:hAnsiTheme="majorHAnsi" w:cs="Times New Roman"/>
                <w:color w:val="000000"/>
                <w:sz w:val="16"/>
                <w:szCs w:val="16"/>
                <w:lang w:eastAsia="es-CO"/>
              </w:rPr>
              <w:t>so</w:t>
            </w:r>
            <w:proofErr w:type="gramEnd"/>
            <w:r w:rsidRPr="005117EC">
              <w:rPr>
                <w:rFonts w:asciiTheme="majorHAnsi" w:eastAsia="Times New Roman" w:hAnsiTheme="majorHAnsi" w:cs="Times New Roman"/>
                <w:color w:val="000000"/>
                <w:sz w:val="16"/>
                <w:szCs w:val="16"/>
                <w:lang w:eastAsia="es-CO"/>
              </w:rPr>
              <w:t xml:space="preserve"> pena </w:t>
            </w:r>
            <w:r w:rsidRPr="005117EC">
              <w:rPr>
                <w:rFonts w:asciiTheme="majorHAnsi" w:eastAsia="Times New Roman" w:hAnsiTheme="majorHAnsi" w:cs="Times New Roman"/>
                <w:color w:val="000000"/>
                <w:sz w:val="16"/>
                <w:szCs w:val="16"/>
                <w:lang w:eastAsia="es-CO"/>
              </w:rPr>
              <w:lastRenderedPageBreak/>
              <w:t>de incurrir en una falta disciplinaria, una falla administrativa o delito penal.</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3. Los financieros de la VE cada vez que reciben o entregan el modelo financiero  por parte de los originadores y estructuradores de la diferentes iniciativas aplican lo establecido por el decreto 1082 de 2015 que establece que el modelo financiero estatal </w:t>
            </w:r>
            <w:proofErr w:type="spellStart"/>
            <w:r w:rsidRPr="005117EC">
              <w:rPr>
                <w:rFonts w:asciiTheme="majorHAnsi" w:eastAsia="Times New Roman" w:hAnsiTheme="majorHAnsi" w:cs="Times New Roman"/>
                <w:color w:val="000000"/>
                <w:sz w:val="16"/>
                <w:szCs w:val="16"/>
                <w:lang w:eastAsia="es-CO"/>
              </w:rPr>
              <w:t>esta</w:t>
            </w:r>
            <w:proofErr w:type="spellEnd"/>
            <w:r w:rsidRPr="005117EC">
              <w:rPr>
                <w:rFonts w:asciiTheme="majorHAnsi" w:eastAsia="Times New Roman" w:hAnsiTheme="majorHAnsi" w:cs="Times New Roman"/>
                <w:color w:val="000000"/>
                <w:sz w:val="16"/>
                <w:szCs w:val="16"/>
                <w:lang w:eastAsia="es-CO"/>
              </w:rPr>
              <w:t xml:space="preserve"> sometido a reserva legal, evidencia de ello se deja un acta firmada por las partes,  so pena de incurrir en una falta disciplinaria, una falla administrativa o delito pena.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4. Los profesionales y técnicos de la Entidad así como los consultores y evaluadores externos asignados para evaluar propuestas de iniciativa privada, publica privada y  demás procesos de contratación de la Entidad, aplican el protocolo para el uso de la urna de cristal- sala de evaluación-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 xml:space="preserve"> GCOP-I-001, manual de contratación GCOP-M-001,  so pena de incurrir en una falta disciplinaria, una falla administrativa o delito penal. La ejecución ajustada del instructivo se dispone en las herramientas allí dispuestas.</w:t>
            </w:r>
          </w:p>
        </w:tc>
        <w:tc>
          <w:tcPr>
            <w:tcW w:w="996" w:type="dxa"/>
            <w:shd w:val="clear" w:color="auto" w:fill="auto"/>
            <w:noWrap/>
            <w:vAlign w:val="center"/>
            <w:hideMark/>
          </w:tcPr>
          <w:p w14:paraId="575BC0A3"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23/01/2019</w:t>
            </w:r>
          </w:p>
        </w:tc>
        <w:tc>
          <w:tcPr>
            <w:tcW w:w="992" w:type="dxa"/>
            <w:shd w:val="clear" w:color="auto" w:fill="auto"/>
            <w:noWrap/>
            <w:vAlign w:val="center"/>
            <w:hideMark/>
          </w:tcPr>
          <w:p w14:paraId="75FA1237"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1599C27E" w14:textId="77777777" w:rsidR="009F7FA6"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5E0E9B3E" w14:textId="77777777" w:rsidR="00C33BFD" w:rsidRPr="002733BB"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w:t>
            </w:r>
            <w:r w:rsidR="00C33BFD" w:rsidRPr="002733BB">
              <w:rPr>
                <w:rFonts w:asciiTheme="majorHAnsi" w:eastAsia="Times New Roman" w:hAnsiTheme="majorHAnsi" w:cs="Times New Roman"/>
                <w:sz w:val="16"/>
                <w:szCs w:val="16"/>
                <w:lang w:eastAsia="es-CO"/>
              </w:rPr>
              <w:t xml:space="preserve">denuncias de gestión. De las 9 denuncias, la Entidad ha traslado 4 denuncias a los órganos de control y vigilancia. Las 5 denuncias restantes, carecen de información para seguir el procedimiento </w:t>
            </w:r>
            <w:r w:rsidR="00C33BFD" w:rsidRPr="002733BB">
              <w:rPr>
                <w:rFonts w:asciiTheme="majorHAnsi" w:eastAsia="Times New Roman" w:hAnsiTheme="majorHAnsi" w:cs="Times New Roman"/>
                <w:sz w:val="16"/>
                <w:szCs w:val="16"/>
                <w:lang w:eastAsia="es-CO"/>
              </w:rPr>
              <w:lastRenderedPageBreak/>
              <w:t xml:space="preserve">adecuado, sin embargo, la Entidad solicitó ampliar la información de dichas denuncias a través de carteleras para de esta manera obtener la información mínima que le dará lugar al adecuado trámite de la denuncia. </w:t>
            </w:r>
          </w:p>
          <w:p w14:paraId="7166953A"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2733BB">
              <w:rPr>
                <w:rFonts w:asciiTheme="majorHAnsi" w:eastAsia="Times New Roman" w:hAnsiTheme="majorHAnsi" w:cs="Times New Roman"/>
                <w:sz w:val="16"/>
                <w:szCs w:val="16"/>
                <w:lang w:eastAsia="es-CO"/>
              </w:rPr>
              <w:br/>
            </w:r>
            <w:r w:rsidRPr="005117EC">
              <w:rPr>
                <w:rFonts w:asciiTheme="majorHAnsi" w:eastAsia="Times New Roman" w:hAnsiTheme="majorHAnsi" w:cs="Times New Roman"/>
                <w:color w:val="000000"/>
                <w:sz w:val="16"/>
                <w:szCs w:val="16"/>
                <w:lang w:eastAsia="es-CO"/>
              </w:rP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0CEE7701" w14:textId="1A26C0A0" w:rsidR="009F7FA6"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3358063B"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p>
          <w:p w14:paraId="52F3C6FF"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Influir en las decisiones de los proyectos por intereses privados o de particulares.</w:t>
            </w:r>
          </w:p>
          <w:p w14:paraId="6D25FC00" w14:textId="77777777" w:rsidR="009F7FA6"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p w14:paraId="65418442" w14:textId="66B29CBA" w:rsidR="005117EC" w:rsidRPr="005117EC" w:rsidRDefault="005117EC" w:rsidP="009F7FA6">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p>
        </w:tc>
        <w:tc>
          <w:tcPr>
            <w:tcW w:w="1134" w:type="dxa"/>
            <w:shd w:val="clear" w:color="auto" w:fill="auto"/>
            <w:noWrap/>
            <w:vAlign w:val="center"/>
            <w:hideMark/>
          </w:tcPr>
          <w:p w14:paraId="1D7BC659"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 </w:t>
            </w:r>
          </w:p>
        </w:tc>
        <w:tc>
          <w:tcPr>
            <w:tcW w:w="3397" w:type="dxa"/>
            <w:shd w:val="clear" w:color="auto" w:fill="auto"/>
            <w:noWrap/>
            <w:vAlign w:val="center"/>
            <w:hideMark/>
          </w:tcPr>
          <w:p w14:paraId="30750D2A"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El riesgo residual se encuentra en una zona de riesgo moderado y no cuenta con acciones para mitigar el riesgo y la opción de tratamiento es asumirlo.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los riesgos de corrupción no se “aceptan” y bajo las políticas de administración de riesgos y oportunidades, establecidas en el Manual para la administración de riesgos institucionales y anticorrupción en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 xml:space="preserve"> (SEPG-M-004 Versión 2 del 11 de julio de 2018), los riesgos ubicados en zona riesgo moderada, no podrán tener la opción de manejo “asumir el riesgo” y deben tener una propuesta o acción de tratamiento.</w:t>
            </w:r>
          </w:p>
        </w:tc>
      </w:tr>
      <w:tr w:rsidR="003609FB" w:rsidRPr="005117EC" w14:paraId="4C1CB6E7" w14:textId="77777777" w:rsidTr="005927CF">
        <w:trPr>
          <w:trHeight w:val="149"/>
        </w:trPr>
        <w:tc>
          <w:tcPr>
            <w:tcW w:w="303" w:type="dxa"/>
            <w:shd w:val="clear" w:color="auto" w:fill="auto"/>
            <w:noWrap/>
            <w:vAlign w:val="center"/>
            <w:hideMark/>
          </w:tcPr>
          <w:p w14:paraId="6F73D43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15</w:t>
            </w:r>
          </w:p>
        </w:tc>
        <w:tc>
          <w:tcPr>
            <w:tcW w:w="1029" w:type="dxa"/>
            <w:shd w:val="clear" w:color="auto" w:fill="auto"/>
            <w:noWrap/>
            <w:vAlign w:val="center"/>
            <w:hideMark/>
          </w:tcPr>
          <w:p w14:paraId="49A2146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MISIONAL</w:t>
            </w:r>
          </w:p>
        </w:tc>
        <w:tc>
          <w:tcPr>
            <w:tcW w:w="1782" w:type="dxa"/>
            <w:shd w:val="clear" w:color="auto" w:fill="auto"/>
            <w:vAlign w:val="center"/>
            <w:hideMark/>
          </w:tcPr>
          <w:p w14:paraId="69F6ABE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1- Incumplimiento de los procedimientos.                                    </w:t>
            </w:r>
            <w:r w:rsidRPr="005117EC">
              <w:rPr>
                <w:rFonts w:asciiTheme="majorHAnsi" w:eastAsia="Times New Roman" w:hAnsiTheme="majorHAnsi" w:cs="Times New Roman"/>
                <w:color w:val="000000"/>
                <w:sz w:val="16"/>
                <w:szCs w:val="16"/>
                <w:lang w:eastAsia="es-CO"/>
              </w:rPr>
              <w:br/>
              <w:t xml:space="preserve">2- Desconocimiento del contrato.                                           </w:t>
            </w:r>
            <w:r w:rsidRPr="005117EC">
              <w:rPr>
                <w:rFonts w:asciiTheme="majorHAnsi" w:eastAsia="Times New Roman" w:hAnsiTheme="majorHAnsi" w:cs="Times New Roman"/>
                <w:color w:val="000000"/>
                <w:sz w:val="16"/>
                <w:szCs w:val="16"/>
                <w:lang w:eastAsia="es-CO"/>
              </w:rPr>
              <w:br/>
              <w:t>3- Falta de seguimiento.</w:t>
            </w:r>
            <w:r w:rsidRPr="005117EC">
              <w:rPr>
                <w:rFonts w:asciiTheme="majorHAnsi" w:eastAsia="Times New Roman" w:hAnsiTheme="majorHAnsi" w:cs="Times New Roman"/>
                <w:color w:val="000000"/>
                <w:sz w:val="16"/>
                <w:szCs w:val="16"/>
                <w:lang w:eastAsia="es-CO"/>
              </w:rPr>
              <w:br/>
              <w:t>4- Perdida de documentos.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lastRenderedPageBreak/>
              <w:t xml:space="preserve">1- No realizar los controles adecuados por parte de la fiducia.         </w:t>
            </w:r>
            <w:r w:rsidRPr="005117EC">
              <w:rPr>
                <w:rFonts w:asciiTheme="majorHAnsi" w:eastAsia="Times New Roman" w:hAnsiTheme="majorHAnsi" w:cs="Times New Roman"/>
                <w:color w:val="000000"/>
                <w:sz w:val="16"/>
                <w:szCs w:val="16"/>
                <w:lang w:eastAsia="es-CO"/>
              </w:rPr>
              <w:br/>
              <w:t>2- Intereses particulares</w:t>
            </w:r>
          </w:p>
        </w:tc>
        <w:tc>
          <w:tcPr>
            <w:tcW w:w="1134" w:type="dxa"/>
            <w:shd w:val="clear" w:color="auto" w:fill="auto"/>
            <w:noWrap/>
            <w:vAlign w:val="center"/>
            <w:hideMark/>
          </w:tcPr>
          <w:p w14:paraId="372EBFD9" w14:textId="77777777" w:rsidR="005117EC" w:rsidRPr="005117EC" w:rsidRDefault="005117EC" w:rsidP="005117EC">
            <w:pPr>
              <w:spacing w:after="0" w:line="240" w:lineRule="auto"/>
              <w:jc w:val="both"/>
              <w:rPr>
                <w:rFonts w:asciiTheme="majorHAnsi" w:eastAsia="Times New Roman" w:hAnsiTheme="majorHAnsi" w:cs="Times New Roman"/>
                <w:color w:val="FF0000"/>
                <w:sz w:val="16"/>
                <w:szCs w:val="16"/>
                <w:lang w:eastAsia="es-CO"/>
              </w:rPr>
            </w:pPr>
            <w:r w:rsidRPr="002733BB">
              <w:rPr>
                <w:rFonts w:asciiTheme="majorHAnsi" w:eastAsia="Times New Roman" w:hAnsiTheme="majorHAnsi" w:cs="Times New Roman"/>
                <w:sz w:val="16"/>
                <w:szCs w:val="16"/>
                <w:lang w:eastAsia="es-CO"/>
              </w:rPr>
              <w:lastRenderedPageBreak/>
              <w:t xml:space="preserve">Entrega de recursos por parte de la fiducia sin los respectivos soportes. </w:t>
            </w:r>
          </w:p>
        </w:tc>
        <w:tc>
          <w:tcPr>
            <w:tcW w:w="2543" w:type="dxa"/>
            <w:shd w:val="clear" w:color="auto" w:fill="auto"/>
            <w:vAlign w:val="center"/>
            <w:hideMark/>
          </w:tcPr>
          <w:p w14:paraId="1782C160"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Los profesionales técnicos y financieros responsables de aprobar los pagos por parte de la fiducia en cada proyecto, cumplen con lo señalado en las </w:t>
            </w:r>
            <w:r w:rsidR="002D7499" w:rsidRPr="005117EC">
              <w:rPr>
                <w:rFonts w:asciiTheme="majorHAnsi" w:eastAsia="Times New Roman" w:hAnsiTheme="majorHAnsi" w:cs="Times New Roman"/>
                <w:color w:val="000000"/>
                <w:sz w:val="16"/>
                <w:szCs w:val="16"/>
                <w:lang w:eastAsia="es-CO"/>
              </w:rPr>
              <w:t>cláusulas</w:t>
            </w:r>
            <w:r w:rsidRPr="005117EC">
              <w:rPr>
                <w:rFonts w:asciiTheme="majorHAnsi" w:eastAsia="Times New Roman" w:hAnsiTheme="majorHAnsi" w:cs="Times New Roman"/>
                <w:color w:val="000000"/>
                <w:sz w:val="16"/>
                <w:szCs w:val="16"/>
                <w:lang w:eastAsia="es-CO"/>
              </w:rPr>
              <w:t xml:space="preserve"> del contrato de concesión y con el diligenciamiento y aprobación del </w:t>
            </w:r>
            <w:proofErr w:type="spellStart"/>
            <w:r w:rsidRPr="005117EC">
              <w:rPr>
                <w:rFonts w:asciiTheme="majorHAnsi" w:eastAsia="Times New Roman" w:hAnsiTheme="majorHAnsi" w:cs="Times New Roman"/>
                <w:color w:val="000000"/>
                <w:sz w:val="16"/>
                <w:szCs w:val="16"/>
                <w:lang w:eastAsia="es-CO"/>
              </w:rPr>
              <w:t>check</w:t>
            </w:r>
            <w:proofErr w:type="spellEnd"/>
            <w:r w:rsidRPr="005117EC">
              <w:rPr>
                <w:rFonts w:asciiTheme="majorHAnsi" w:eastAsia="Times New Roman" w:hAnsiTheme="majorHAnsi" w:cs="Times New Roman"/>
                <w:color w:val="000000"/>
                <w:sz w:val="16"/>
                <w:szCs w:val="16"/>
                <w:lang w:eastAsia="es-CO"/>
              </w:rPr>
              <w:t xml:space="preserve"> </w:t>
            </w:r>
            <w:proofErr w:type="spellStart"/>
            <w:r w:rsidRPr="005117EC">
              <w:rPr>
                <w:rFonts w:asciiTheme="majorHAnsi" w:eastAsia="Times New Roman" w:hAnsiTheme="majorHAnsi" w:cs="Times New Roman"/>
                <w:color w:val="000000"/>
                <w:sz w:val="16"/>
                <w:szCs w:val="16"/>
                <w:lang w:eastAsia="es-CO"/>
              </w:rPr>
              <w:t>list</w:t>
            </w:r>
            <w:proofErr w:type="spellEnd"/>
            <w:r w:rsidRPr="005117EC">
              <w:rPr>
                <w:rFonts w:asciiTheme="majorHAnsi" w:eastAsia="Times New Roman" w:hAnsiTheme="majorHAnsi" w:cs="Times New Roman"/>
                <w:color w:val="000000"/>
                <w:sz w:val="16"/>
                <w:szCs w:val="16"/>
                <w:lang w:eastAsia="es-CO"/>
              </w:rPr>
              <w:t xml:space="preserve"> GCSP-F-043 de requisitos mínimos para pago por parte de la fiducia para evitar el desembolso de dineros de manera injustificada.</w:t>
            </w:r>
          </w:p>
        </w:tc>
        <w:tc>
          <w:tcPr>
            <w:tcW w:w="996" w:type="dxa"/>
            <w:shd w:val="clear" w:color="auto" w:fill="auto"/>
            <w:noWrap/>
            <w:vAlign w:val="center"/>
            <w:hideMark/>
          </w:tcPr>
          <w:p w14:paraId="0E4135AD"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76B4F15B"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169C2327" w14:textId="77777777" w:rsidR="002D7499"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500BFF31" w14:textId="77777777" w:rsidR="00C33BFD" w:rsidRPr="002733BB"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w:t>
            </w:r>
            <w:r w:rsidR="00C33BFD">
              <w:rPr>
                <w:rFonts w:asciiTheme="majorHAnsi" w:eastAsia="Times New Roman" w:hAnsiTheme="majorHAnsi" w:cs="Times New Roman"/>
                <w:color w:val="000000"/>
                <w:sz w:val="16"/>
                <w:szCs w:val="16"/>
                <w:lang w:eastAsia="es-CO"/>
              </w:rPr>
              <w:lastRenderedPageBreak/>
              <w:t xml:space="preserve">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denuncias de gestión. De las 9 denuncias, la Entidad ha traslado 4 </w:t>
            </w:r>
            <w:r w:rsidR="00C33BFD" w:rsidRPr="002733BB">
              <w:rPr>
                <w:rFonts w:asciiTheme="majorHAnsi" w:eastAsia="Times New Roman" w:hAnsiTheme="majorHAnsi" w:cs="Times New Roman"/>
                <w:sz w:val="16"/>
                <w:szCs w:val="16"/>
                <w:lang w:eastAsia="es-CO"/>
              </w:rPr>
              <w:t xml:space="preserve">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7749D037"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2733BB">
              <w:rPr>
                <w:rFonts w:asciiTheme="majorHAnsi" w:eastAsia="Times New Roman" w:hAnsiTheme="majorHAnsi" w:cs="Times New Roman"/>
                <w:sz w:val="16"/>
                <w:szCs w:val="16"/>
                <w:lang w:eastAsia="es-CO"/>
              </w:rPr>
              <w:br/>
            </w:r>
            <w:r w:rsidRPr="005117EC">
              <w:rPr>
                <w:rFonts w:asciiTheme="majorHAnsi" w:eastAsia="Times New Roman" w:hAnsiTheme="majorHAnsi" w:cs="Times New Roman"/>
                <w:color w:val="000000"/>
                <w:sz w:val="16"/>
                <w:szCs w:val="16"/>
                <w:lang w:eastAsia="es-CO"/>
              </w:rP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76FCB192" w14:textId="70EB2E2A" w:rsidR="002D7499"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57353090" w14:textId="77777777" w:rsidR="002D7499"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p>
          <w:p w14:paraId="2E94EE56" w14:textId="77777777" w:rsidR="002D7499"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Influir en las decisiones de los proyectos por intereses privados o de particulares.</w:t>
            </w:r>
          </w:p>
          <w:p w14:paraId="228833E8" w14:textId="77777777" w:rsidR="002D7499"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p w14:paraId="5E3C1CE0" w14:textId="233BC073" w:rsidR="005117EC" w:rsidRPr="005117EC"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 xml:space="preserve">Por otra parte y de acuerdo con los resultados de la auditoría de cumplimiento de la Contraloría General de la Republica-2019, se observó un hallazgo penal, asociado al concepto clave </w:t>
            </w:r>
            <w:r w:rsidR="002D7499">
              <w:rPr>
                <w:rFonts w:asciiTheme="majorHAnsi" w:eastAsia="Times New Roman" w:hAnsiTheme="majorHAnsi" w:cs="Times New Roman"/>
                <w:color w:val="000000"/>
                <w:sz w:val="16"/>
                <w:szCs w:val="16"/>
                <w:lang w:eastAsia="es-CO"/>
              </w:rPr>
              <w:t xml:space="preserve">del </w:t>
            </w:r>
            <w:proofErr w:type="spellStart"/>
            <w:r w:rsidR="002D7499">
              <w:rPr>
                <w:rFonts w:asciiTheme="majorHAnsi" w:eastAsia="Times New Roman" w:hAnsiTheme="majorHAnsi" w:cs="Times New Roman"/>
                <w:color w:val="000000"/>
                <w:sz w:val="16"/>
                <w:szCs w:val="16"/>
                <w:lang w:eastAsia="es-CO"/>
              </w:rPr>
              <w:t>PMI</w:t>
            </w:r>
            <w:proofErr w:type="spellEnd"/>
            <w:r w:rsidR="002D7499">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t xml:space="preserve">“problemas en actuaciones contractuales” asociado a una subcategoría denominada “pago no debido con recursos del proyecto”. Debido a lo anterior, la </w:t>
            </w:r>
            <w:proofErr w:type="spellStart"/>
            <w:r w:rsidRPr="005117EC">
              <w:rPr>
                <w:rFonts w:asciiTheme="majorHAnsi" w:eastAsia="Times New Roman" w:hAnsiTheme="majorHAnsi" w:cs="Times New Roman"/>
                <w:color w:val="000000"/>
                <w:sz w:val="16"/>
                <w:szCs w:val="16"/>
                <w:lang w:eastAsia="es-CO"/>
              </w:rPr>
              <w:t>OCI</w:t>
            </w:r>
            <w:proofErr w:type="spellEnd"/>
            <w:r w:rsidRPr="005117EC">
              <w:rPr>
                <w:rFonts w:asciiTheme="majorHAnsi" w:eastAsia="Times New Roman" w:hAnsiTheme="majorHAnsi" w:cs="Times New Roman"/>
                <w:color w:val="000000"/>
                <w:sz w:val="16"/>
                <w:szCs w:val="16"/>
                <w:lang w:eastAsia="es-CO"/>
              </w:rPr>
              <w:t xml:space="preserve">, recomienda que se revisen </w:t>
            </w:r>
            <w:r w:rsidR="00D204FC">
              <w:rPr>
                <w:rFonts w:asciiTheme="majorHAnsi" w:eastAsia="Times New Roman" w:hAnsiTheme="majorHAnsi" w:cs="Times New Roman"/>
                <w:color w:val="000000"/>
                <w:sz w:val="16"/>
                <w:szCs w:val="16"/>
                <w:lang w:eastAsia="es-CO"/>
              </w:rPr>
              <w:t>los posibles riesgos asociados a este hallazgo, así como los</w:t>
            </w:r>
            <w:r w:rsidR="00D204FC" w:rsidRPr="005117EC">
              <w:rPr>
                <w:rFonts w:asciiTheme="majorHAnsi" w:eastAsia="Times New Roman" w:hAnsiTheme="majorHAnsi" w:cs="Times New Roman"/>
                <w:color w:val="000000"/>
                <w:sz w:val="16"/>
                <w:szCs w:val="16"/>
                <w:lang w:eastAsia="es-CO"/>
              </w:rPr>
              <w:t xml:space="preserve">  controles </w:t>
            </w:r>
            <w:r w:rsidR="00D204FC">
              <w:rPr>
                <w:rFonts w:asciiTheme="majorHAnsi" w:eastAsia="Times New Roman" w:hAnsiTheme="majorHAnsi" w:cs="Times New Roman"/>
                <w:color w:val="000000"/>
                <w:sz w:val="16"/>
                <w:szCs w:val="16"/>
                <w:lang w:eastAsia="es-CO"/>
              </w:rPr>
              <w:t>respectivos, con el fin de realizar los ajustes que procedan.</w:t>
            </w:r>
          </w:p>
        </w:tc>
        <w:tc>
          <w:tcPr>
            <w:tcW w:w="1134" w:type="dxa"/>
            <w:shd w:val="clear" w:color="auto" w:fill="auto"/>
            <w:noWrap/>
            <w:vAlign w:val="center"/>
            <w:hideMark/>
          </w:tcPr>
          <w:p w14:paraId="432CB629"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 </w:t>
            </w:r>
          </w:p>
        </w:tc>
        <w:tc>
          <w:tcPr>
            <w:tcW w:w="3397" w:type="dxa"/>
            <w:shd w:val="clear" w:color="auto" w:fill="auto"/>
            <w:vAlign w:val="center"/>
            <w:hideMark/>
          </w:tcPr>
          <w:p w14:paraId="2555153E" w14:textId="5E5F18F6"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la opción de tratamiento para este riesgo. Si bien se encuentra en una zona de riesgo bajo, la opción de tratamiento para un riesgo de corrupción no debe ser "asumirlo". Revisar los lineamientos establecidos por 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3367A0" w:rsidRPr="005117EC">
              <w:rPr>
                <w:rFonts w:asciiTheme="majorHAnsi" w:eastAsia="Times New Roman" w:hAnsiTheme="majorHAnsi" w:cs="Times New Roman"/>
                <w:color w:val="000000"/>
                <w:sz w:val="16"/>
                <w:szCs w:val="16"/>
                <w:lang w:eastAsia="es-CO"/>
              </w:rPr>
              <w:t xml:space="preserve"> .</w:t>
            </w:r>
            <w:r w:rsidR="003367A0">
              <w:rPr>
                <w:rFonts w:asciiTheme="majorHAnsi" w:eastAsia="Times New Roman" w:hAnsiTheme="majorHAnsi" w:cs="Times New Roman"/>
                <w:color w:val="000000"/>
                <w:sz w:val="16"/>
                <w:szCs w:val="16"/>
                <w:lang w:eastAsia="es-CO"/>
              </w:rPr>
              <w:t>Razón por la cual se insiste en la revisión del tema.</w:t>
            </w:r>
          </w:p>
        </w:tc>
      </w:tr>
      <w:tr w:rsidR="003609FB" w:rsidRPr="005117EC" w14:paraId="1A164039" w14:textId="77777777" w:rsidTr="005927CF">
        <w:trPr>
          <w:trHeight w:val="1000"/>
        </w:trPr>
        <w:tc>
          <w:tcPr>
            <w:tcW w:w="303" w:type="dxa"/>
            <w:shd w:val="clear" w:color="auto" w:fill="auto"/>
            <w:noWrap/>
            <w:vAlign w:val="center"/>
            <w:hideMark/>
          </w:tcPr>
          <w:p w14:paraId="04A18B6C"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16</w:t>
            </w:r>
          </w:p>
        </w:tc>
        <w:tc>
          <w:tcPr>
            <w:tcW w:w="1029" w:type="dxa"/>
            <w:shd w:val="clear" w:color="auto" w:fill="auto"/>
            <w:noWrap/>
            <w:vAlign w:val="center"/>
            <w:hideMark/>
          </w:tcPr>
          <w:p w14:paraId="446E56FF"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MISIONAL</w:t>
            </w:r>
          </w:p>
        </w:tc>
        <w:tc>
          <w:tcPr>
            <w:tcW w:w="1782" w:type="dxa"/>
            <w:shd w:val="clear" w:color="auto" w:fill="auto"/>
            <w:vAlign w:val="center"/>
            <w:hideMark/>
          </w:tcPr>
          <w:p w14:paraId="580C4748"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1. Liquidaciones de pagos en Excel.</w:t>
            </w:r>
            <w:r w:rsidRPr="005117EC">
              <w:rPr>
                <w:rFonts w:asciiTheme="majorHAnsi" w:eastAsia="Times New Roman" w:hAnsiTheme="majorHAnsi" w:cs="Times New Roman"/>
                <w:color w:val="000000"/>
                <w:sz w:val="16"/>
                <w:szCs w:val="16"/>
                <w:lang w:eastAsia="es-CO"/>
              </w:rPr>
              <w:br/>
              <w:t xml:space="preserve">2. En la actualidad no se cuenta con un programa para pagos que garantice que el modelo financiero de pagos efectuados al </w:t>
            </w:r>
            <w:r w:rsidRPr="005117EC">
              <w:rPr>
                <w:rFonts w:asciiTheme="majorHAnsi" w:eastAsia="Times New Roman" w:hAnsiTheme="majorHAnsi" w:cs="Times New Roman"/>
                <w:color w:val="000000"/>
                <w:sz w:val="16"/>
                <w:szCs w:val="16"/>
                <w:lang w:eastAsia="es-CO"/>
              </w:rPr>
              <w:lastRenderedPageBreak/>
              <w:t>concesionario no pueda ser objeto de modificaciones, cambios o manipulación.</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t xml:space="preserve">1. </w:t>
            </w:r>
            <w:proofErr w:type="gramStart"/>
            <w:r w:rsidRPr="005117EC">
              <w:rPr>
                <w:rFonts w:asciiTheme="majorHAnsi" w:eastAsia="Times New Roman" w:hAnsiTheme="majorHAnsi" w:cs="Times New Roman"/>
                <w:color w:val="000000"/>
                <w:sz w:val="16"/>
                <w:szCs w:val="16"/>
                <w:lang w:eastAsia="es-CO"/>
              </w:rPr>
              <w:t>personal</w:t>
            </w:r>
            <w:proofErr w:type="gramEnd"/>
            <w:r w:rsidRPr="005117EC">
              <w:rPr>
                <w:rFonts w:asciiTheme="majorHAnsi" w:eastAsia="Times New Roman" w:hAnsiTheme="majorHAnsi" w:cs="Times New Roman"/>
                <w:color w:val="000000"/>
                <w:sz w:val="16"/>
                <w:szCs w:val="16"/>
                <w:lang w:eastAsia="es-CO"/>
              </w:rPr>
              <w:t xml:space="preserve"> externo con intereses cruzados.</w:t>
            </w:r>
          </w:p>
        </w:tc>
        <w:tc>
          <w:tcPr>
            <w:tcW w:w="1134" w:type="dxa"/>
            <w:shd w:val="clear" w:color="auto" w:fill="auto"/>
            <w:noWrap/>
            <w:vAlign w:val="center"/>
            <w:hideMark/>
          </w:tcPr>
          <w:p w14:paraId="6A177C68"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Manipulación de liquidaciones de pagos de concesiones</w:t>
            </w:r>
          </w:p>
        </w:tc>
        <w:tc>
          <w:tcPr>
            <w:tcW w:w="2543" w:type="dxa"/>
            <w:shd w:val="clear" w:color="auto" w:fill="auto"/>
            <w:vAlign w:val="center"/>
            <w:hideMark/>
          </w:tcPr>
          <w:p w14:paraId="220C8729"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Los profesionales que tienen a cargo gestionar la autorización de pago suscrita por el ordenador de gasto  aplican  lo señalado en procedimiento GCSP-P-016 Gestión presupuestal de temas misionales, evidencia de ello utilizan el formato GCSP-F-043 Formato de autorización de pago. </w:t>
            </w:r>
          </w:p>
        </w:tc>
        <w:tc>
          <w:tcPr>
            <w:tcW w:w="996" w:type="dxa"/>
            <w:shd w:val="clear" w:color="auto" w:fill="auto"/>
            <w:noWrap/>
            <w:vAlign w:val="center"/>
            <w:hideMark/>
          </w:tcPr>
          <w:p w14:paraId="55AA0084"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75E2B2DF"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14F51CEF" w14:textId="77777777" w:rsidR="002D7499"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65DDABDB" w14:textId="77777777" w:rsidR="00C33BFD" w:rsidRPr="002733BB"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 xml:space="preserve">1. No se han impuesto sanciones disciplinarias por situaciones de corrupción y en las auditorías internas realizadas no se evidenciaron no conformidades que involucren hechos de </w:t>
            </w:r>
            <w:r w:rsidRPr="005117EC">
              <w:rPr>
                <w:rFonts w:asciiTheme="majorHAnsi" w:eastAsia="Times New Roman" w:hAnsiTheme="majorHAnsi" w:cs="Times New Roman"/>
                <w:color w:val="000000"/>
                <w:sz w:val="16"/>
                <w:szCs w:val="16"/>
                <w:lang w:eastAsia="es-CO"/>
              </w:rPr>
              <w:lastRenderedPageBreak/>
              <w:t>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denuncias de gestión. De las 9 denuncias, la Entidad ha traslado 4 </w:t>
            </w:r>
            <w:r w:rsidR="00C33BFD" w:rsidRPr="002733BB">
              <w:rPr>
                <w:rFonts w:asciiTheme="majorHAnsi" w:eastAsia="Times New Roman" w:hAnsiTheme="majorHAnsi" w:cs="Times New Roman"/>
                <w:sz w:val="16"/>
                <w:szCs w:val="16"/>
                <w:lang w:eastAsia="es-CO"/>
              </w:rPr>
              <w:t xml:space="preserve">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0416E54D"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2733BB">
              <w:rPr>
                <w:rFonts w:asciiTheme="majorHAnsi" w:eastAsia="Times New Roman" w:hAnsiTheme="majorHAnsi" w:cs="Times New Roman"/>
                <w:sz w:val="16"/>
                <w:szCs w:val="16"/>
                <w:lang w:eastAsia="es-CO"/>
              </w:rPr>
              <w:b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781FB656" w14:textId="03FF43B6" w:rsidR="002D7499"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t>Entrega de recursos por parte de la fiducia sin los respectivos soportes.</w:t>
            </w:r>
          </w:p>
          <w:p w14:paraId="73A30903" w14:textId="77777777" w:rsidR="002D7499"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Influir en las decisiones de los proyectos por intereses privados o de particulares.</w:t>
            </w:r>
          </w:p>
          <w:p w14:paraId="509DA569" w14:textId="77777777" w:rsidR="002D7499"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p w14:paraId="4ADF8795" w14:textId="4566A3D4" w:rsidR="005117EC" w:rsidRPr="005117EC"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 xml:space="preserve">Por otra parte y de acuerdo con los resultados de la auditoría de cumplimiento de la Contraloría General de la Republica-2019, se observó un hallazgo penal, asociado al concepto clave </w:t>
            </w:r>
            <w:r w:rsidR="002D7499">
              <w:rPr>
                <w:rFonts w:asciiTheme="majorHAnsi" w:eastAsia="Times New Roman" w:hAnsiTheme="majorHAnsi" w:cs="Times New Roman"/>
                <w:color w:val="000000"/>
                <w:sz w:val="16"/>
                <w:szCs w:val="16"/>
                <w:lang w:eastAsia="es-CO"/>
              </w:rPr>
              <w:t xml:space="preserve">del </w:t>
            </w:r>
            <w:proofErr w:type="spellStart"/>
            <w:r w:rsidR="002D7499">
              <w:rPr>
                <w:rFonts w:asciiTheme="majorHAnsi" w:eastAsia="Times New Roman" w:hAnsiTheme="majorHAnsi" w:cs="Times New Roman"/>
                <w:color w:val="000000"/>
                <w:sz w:val="16"/>
                <w:szCs w:val="16"/>
                <w:lang w:eastAsia="es-CO"/>
              </w:rPr>
              <w:t>PMI</w:t>
            </w:r>
            <w:proofErr w:type="spellEnd"/>
            <w:r w:rsidR="002D7499">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t xml:space="preserve">“problemas en actuaciones contractuales” asociado a una subcategoría denominada “pago no debido con recursos del proyecto”. Por lo anterior, la </w:t>
            </w:r>
            <w:proofErr w:type="spellStart"/>
            <w:r w:rsidRPr="005117EC">
              <w:rPr>
                <w:rFonts w:asciiTheme="majorHAnsi" w:eastAsia="Times New Roman" w:hAnsiTheme="majorHAnsi" w:cs="Times New Roman"/>
                <w:color w:val="000000"/>
                <w:sz w:val="16"/>
                <w:szCs w:val="16"/>
                <w:lang w:eastAsia="es-CO"/>
              </w:rPr>
              <w:t>OCI</w:t>
            </w:r>
            <w:proofErr w:type="spellEnd"/>
            <w:r w:rsidRPr="005117EC">
              <w:rPr>
                <w:rFonts w:asciiTheme="majorHAnsi" w:eastAsia="Times New Roman" w:hAnsiTheme="majorHAnsi" w:cs="Times New Roman"/>
                <w:color w:val="000000"/>
                <w:sz w:val="16"/>
                <w:szCs w:val="16"/>
                <w:lang w:eastAsia="es-CO"/>
              </w:rPr>
              <w:t xml:space="preserve">, recomienda que se revisen </w:t>
            </w:r>
            <w:r w:rsidR="00D204FC">
              <w:rPr>
                <w:rFonts w:asciiTheme="majorHAnsi" w:eastAsia="Times New Roman" w:hAnsiTheme="majorHAnsi" w:cs="Times New Roman"/>
                <w:color w:val="000000"/>
                <w:sz w:val="16"/>
                <w:szCs w:val="16"/>
                <w:lang w:eastAsia="es-CO"/>
              </w:rPr>
              <w:t>los posibles riesgos asociados a este hallazgo, así como los</w:t>
            </w:r>
            <w:r w:rsidR="00D204FC" w:rsidRPr="005117EC">
              <w:rPr>
                <w:rFonts w:asciiTheme="majorHAnsi" w:eastAsia="Times New Roman" w:hAnsiTheme="majorHAnsi" w:cs="Times New Roman"/>
                <w:color w:val="000000"/>
                <w:sz w:val="16"/>
                <w:szCs w:val="16"/>
                <w:lang w:eastAsia="es-CO"/>
              </w:rPr>
              <w:t xml:space="preserve"> controles </w:t>
            </w:r>
            <w:r w:rsidR="00D204FC">
              <w:rPr>
                <w:rFonts w:asciiTheme="majorHAnsi" w:eastAsia="Times New Roman" w:hAnsiTheme="majorHAnsi" w:cs="Times New Roman"/>
                <w:color w:val="000000"/>
                <w:sz w:val="16"/>
                <w:szCs w:val="16"/>
                <w:lang w:eastAsia="es-CO"/>
              </w:rPr>
              <w:t xml:space="preserve">respectivos, con el fin de realizar los ajustes que procedan.  </w:t>
            </w:r>
          </w:p>
        </w:tc>
        <w:tc>
          <w:tcPr>
            <w:tcW w:w="1134" w:type="dxa"/>
            <w:shd w:val="clear" w:color="auto" w:fill="auto"/>
            <w:noWrap/>
            <w:vAlign w:val="center"/>
            <w:hideMark/>
          </w:tcPr>
          <w:p w14:paraId="7C61422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 </w:t>
            </w:r>
          </w:p>
        </w:tc>
        <w:tc>
          <w:tcPr>
            <w:tcW w:w="3397" w:type="dxa"/>
            <w:shd w:val="clear" w:color="auto" w:fill="auto"/>
            <w:noWrap/>
            <w:vAlign w:val="center"/>
            <w:hideMark/>
          </w:tcPr>
          <w:p w14:paraId="3A34E3DC"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El riesgo residual se encuentra en una zona de riesgo moderado y no cuenta con acciones para mitigar el riesgo y la opción de tratamiento es asumirlo.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los riesgos de corrupción no se “aceptan” y bajo las políticas de administración de riesgos y oportunidades, establecidas en el Manual para la administración de riesgos institucionales y anticorrupción en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 xml:space="preserve"> (SEPG-M-004 Versión 2 </w:t>
            </w:r>
            <w:r w:rsidRPr="005117EC">
              <w:rPr>
                <w:rFonts w:asciiTheme="majorHAnsi" w:eastAsia="Times New Roman" w:hAnsiTheme="majorHAnsi" w:cs="Times New Roman"/>
                <w:color w:val="000000"/>
                <w:sz w:val="16"/>
                <w:szCs w:val="16"/>
                <w:lang w:eastAsia="es-CO"/>
              </w:rPr>
              <w:lastRenderedPageBreak/>
              <w:t>del 11 de julio de 2018), los riesgos ubicados en zona riesgo moderada, no podrán tener la opción de manejo “asumir el riesgo” y deben tener una propuesta o acción de tratamiento.</w:t>
            </w:r>
          </w:p>
        </w:tc>
      </w:tr>
      <w:tr w:rsidR="003609FB" w:rsidRPr="005117EC" w14:paraId="35251B8B" w14:textId="77777777" w:rsidTr="002D7499">
        <w:trPr>
          <w:trHeight w:val="8190"/>
        </w:trPr>
        <w:tc>
          <w:tcPr>
            <w:tcW w:w="303" w:type="dxa"/>
            <w:shd w:val="clear" w:color="auto" w:fill="auto"/>
            <w:noWrap/>
            <w:vAlign w:val="center"/>
            <w:hideMark/>
          </w:tcPr>
          <w:p w14:paraId="62AA8141"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17</w:t>
            </w:r>
          </w:p>
        </w:tc>
        <w:tc>
          <w:tcPr>
            <w:tcW w:w="1029" w:type="dxa"/>
            <w:shd w:val="clear" w:color="auto" w:fill="auto"/>
            <w:noWrap/>
            <w:vAlign w:val="center"/>
            <w:hideMark/>
          </w:tcPr>
          <w:p w14:paraId="422D7D72"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APOYO</w:t>
            </w:r>
          </w:p>
        </w:tc>
        <w:tc>
          <w:tcPr>
            <w:tcW w:w="1782" w:type="dxa"/>
            <w:shd w:val="clear" w:color="auto" w:fill="auto"/>
            <w:vAlign w:val="center"/>
            <w:hideMark/>
          </w:tcPr>
          <w:p w14:paraId="6632484B"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1. Las dependencias que cuentan con la información requerida y los soportes que sirven de prueba no los remiten oportunamente o los remiten incompletos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2. No contar con un sistema de seguimiento actualizado de los avances e inconvenientes principales de los proyectos de  concesiones.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3. Imposibilidad de acceder al módulo de consulta del sistema de información documental Orfeo.</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1. Renuencia de concesionarios o de terceros en remitir la información requerida o de cumplir sus obligaciones.</w:t>
            </w:r>
          </w:p>
        </w:tc>
        <w:tc>
          <w:tcPr>
            <w:tcW w:w="1134" w:type="dxa"/>
            <w:shd w:val="clear" w:color="auto" w:fill="auto"/>
            <w:vAlign w:val="center"/>
            <w:hideMark/>
          </w:tcPr>
          <w:p w14:paraId="320C42D5" w14:textId="056209F1" w:rsidR="005117EC" w:rsidRPr="005117EC" w:rsidRDefault="005117EC" w:rsidP="005117EC">
            <w:pPr>
              <w:spacing w:after="0" w:line="240" w:lineRule="auto"/>
              <w:jc w:val="both"/>
              <w:rPr>
                <w:rFonts w:asciiTheme="majorHAnsi" w:eastAsia="Times New Roman" w:hAnsiTheme="majorHAnsi" w:cs="Times New Roman"/>
                <w:color w:val="FF0000"/>
                <w:sz w:val="16"/>
                <w:szCs w:val="16"/>
                <w:lang w:eastAsia="es-CO"/>
              </w:rPr>
            </w:pPr>
            <w:r w:rsidRPr="005117EC">
              <w:rPr>
                <w:rFonts w:asciiTheme="majorHAnsi" w:eastAsia="Times New Roman" w:hAnsiTheme="majorHAnsi" w:cs="Times New Roman"/>
                <w:sz w:val="16"/>
                <w:szCs w:val="16"/>
                <w:lang w:eastAsia="es-CO"/>
              </w:rPr>
              <w:t>Ocultar o presentar pruebas falsas para beneficiar a un tercero</w:t>
            </w:r>
            <w:r w:rsidR="00CC317B">
              <w:rPr>
                <w:rFonts w:asciiTheme="majorHAnsi" w:eastAsia="Times New Roman" w:hAnsiTheme="majorHAnsi" w:cs="Times New Roman"/>
                <w:sz w:val="16"/>
                <w:szCs w:val="16"/>
                <w:lang w:eastAsia="es-CO"/>
              </w:rPr>
              <w:t>.</w:t>
            </w:r>
          </w:p>
        </w:tc>
        <w:tc>
          <w:tcPr>
            <w:tcW w:w="2543" w:type="dxa"/>
            <w:shd w:val="clear" w:color="auto" w:fill="auto"/>
            <w:vAlign w:val="center"/>
            <w:hideMark/>
          </w:tcPr>
          <w:p w14:paraId="1B6CBA33"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1. Los profesionales del grupo interno de defensa judicial aplican el protocolo para el manejo de material probatorio sugerido por la </w:t>
            </w:r>
            <w:proofErr w:type="spellStart"/>
            <w:r w:rsidRPr="005117EC">
              <w:rPr>
                <w:rFonts w:asciiTheme="majorHAnsi" w:eastAsia="Times New Roman" w:hAnsiTheme="majorHAnsi" w:cs="Times New Roman"/>
                <w:color w:val="000000"/>
                <w:sz w:val="16"/>
                <w:szCs w:val="16"/>
                <w:lang w:eastAsia="es-CO"/>
              </w:rPr>
              <w:t>ANDJE</w:t>
            </w:r>
            <w:proofErr w:type="spellEnd"/>
            <w:r w:rsidRPr="005117EC">
              <w:rPr>
                <w:rFonts w:asciiTheme="majorHAnsi" w:eastAsia="Times New Roman" w:hAnsiTheme="majorHAnsi" w:cs="Times New Roman"/>
                <w:color w:val="000000"/>
                <w:sz w:val="16"/>
                <w:szCs w:val="16"/>
                <w:lang w:eastAsia="es-CO"/>
              </w:rPr>
              <w:t xml:space="preserve">, así como los procedimientos, normas y leyes que corresponden a cada materia bajo su tratamiento. </w:t>
            </w:r>
          </w:p>
        </w:tc>
        <w:tc>
          <w:tcPr>
            <w:tcW w:w="996" w:type="dxa"/>
            <w:shd w:val="clear" w:color="auto" w:fill="auto"/>
            <w:noWrap/>
            <w:vAlign w:val="center"/>
            <w:hideMark/>
          </w:tcPr>
          <w:p w14:paraId="353001AE"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23/01/2019</w:t>
            </w:r>
          </w:p>
        </w:tc>
        <w:tc>
          <w:tcPr>
            <w:tcW w:w="992" w:type="dxa"/>
            <w:shd w:val="clear" w:color="auto" w:fill="auto"/>
            <w:noWrap/>
            <w:vAlign w:val="center"/>
            <w:hideMark/>
          </w:tcPr>
          <w:p w14:paraId="0DBD512C"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32DFBA1C" w14:textId="77777777" w:rsidR="002D7499"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7DAC9B70" w14:textId="77777777" w:rsidR="00C33BFD" w:rsidRPr="002733BB" w:rsidRDefault="005117EC" w:rsidP="00C33BFD">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C33BFD"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C33BFD">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C33BFD"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C33BFD">
              <w:rPr>
                <w:rFonts w:asciiTheme="majorHAnsi" w:eastAsia="Times New Roman" w:hAnsiTheme="majorHAnsi" w:cs="Times New Roman"/>
                <w:color w:val="000000"/>
                <w:sz w:val="16"/>
                <w:szCs w:val="16"/>
                <w:lang w:eastAsia="es-CO"/>
              </w:rPr>
              <w:t>/</w:t>
            </w:r>
            <w:r w:rsidR="00C33BFD" w:rsidRPr="005117EC">
              <w:rPr>
                <w:rFonts w:asciiTheme="majorHAnsi" w:eastAsia="Times New Roman" w:hAnsiTheme="majorHAnsi" w:cs="Times New Roman"/>
                <w:color w:val="000000"/>
                <w:sz w:val="16"/>
                <w:szCs w:val="16"/>
                <w:lang w:eastAsia="es-CO"/>
              </w:rPr>
              <w:t xml:space="preserve">FT y 2 denuncias de gestión. De las 9 denuncias, la Entidad ha traslado 4 </w:t>
            </w:r>
            <w:r w:rsidR="00C33BFD" w:rsidRPr="002733BB">
              <w:rPr>
                <w:rFonts w:asciiTheme="majorHAnsi" w:eastAsia="Times New Roman" w:hAnsiTheme="majorHAnsi" w:cs="Times New Roman"/>
                <w:sz w:val="16"/>
                <w:szCs w:val="16"/>
                <w:lang w:eastAsia="es-CO"/>
              </w:rPr>
              <w:t xml:space="preserve">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61D410FF" w14:textId="77777777" w:rsidR="00C33BFD"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2733BB">
              <w:rPr>
                <w:rFonts w:asciiTheme="majorHAnsi" w:eastAsia="Times New Roman" w:hAnsiTheme="majorHAnsi" w:cs="Times New Roman"/>
                <w:sz w:val="16"/>
                <w:szCs w:val="16"/>
                <w:lang w:eastAsia="es-CO"/>
              </w:rPr>
              <w:br/>
            </w:r>
            <w:r w:rsidRPr="005117EC">
              <w:rPr>
                <w:rFonts w:asciiTheme="majorHAnsi" w:eastAsia="Times New Roman" w:hAnsiTheme="majorHAnsi" w:cs="Times New Roman"/>
                <w:color w:val="000000"/>
                <w:sz w:val="16"/>
                <w:szCs w:val="16"/>
                <w:lang w:eastAsia="es-CO"/>
              </w:rPr>
              <w:t>De igual 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7678EA5D" w14:textId="60CF74D1" w:rsidR="002D7499" w:rsidRDefault="00C33BFD" w:rsidP="00C33BFD">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t>Entrega de recursos por parte de la fiducia sin los respectivos soportes.</w:t>
            </w:r>
          </w:p>
          <w:p w14:paraId="17C3E328" w14:textId="46357816" w:rsidR="002D7499"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Influir en las decisiones de los proyectos por intereses privados o de particulares.</w:t>
            </w:r>
          </w:p>
          <w:p w14:paraId="50EE2243" w14:textId="0C4CC960" w:rsidR="002D7499"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En consecuencia, la Oficina de Control Interno, recomienda realizar seguimientos a estos riesgos y revisar la ejecución de los controles. </w:t>
            </w:r>
          </w:p>
          <w:p w14:paraId="12D5FF4A" w14:textId="77777777" w:rsidR="002D7499"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De igual manera, tener en cuenta los resultados generados por los órganos de control.</w:t>
            </w:r>
          </w:p>
          <w:p w14:paraId="36AF6664" w14:textId="2D35C9F5" w:rsidR="005117EC" w:rsidRPr="005117EC" w:rsidRDefault="005117EC" w:rsidP="002D7499">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Por otra parte y de acuerdo con los resultados de la auditoría de cumplimiento de la Contraloría General de la Republica-2019, se observó un hallazgo penal, asociado al concepto clave</w:t>
            </w:r>
            <w:r w:rsidR="002D7499">
              <w:rPr>
                <w:rFonts w:asciiTheme="majorHAnsi" w:eastAsia="Times New Roman" w:hAnsiTheme="majorHAnsi" w:cs="Times New Roman"/>
                <w:color w:val="000000"/>
                <w:sz w:val="16"/>
                <w:szCs w:val="16"/>
                <w:lang w:eastAsia="es-CO"/>
              </w:rPr>
              <w:t xml:space="preserve"> del </w:t>
            </w:r>
            <w:proofErr w:type="spellStart"/>
            <w:r w:rsidR="002D7499">
              <w:rPr>
                <w:rFonts w:asciiTheme="majorHAnsi" w:eastAsia="Times New Roman" w:hAnsiTheme="majorHAnsi" w:cs="Times New Roman"/>
                <w:color w:val="000000"/>
                <w:sz w:val="16"/>
                <w:szCs w:val="16"/>
                <w:lang w:eastAsia="es-CO"/>
              </w:rPr>
              <w:t>PMI</w:t>
            </w:r>
            <w:proofErr w:type="spellEnd"/>
            <w:r w:rsidR="002D7499">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t xml:space="preserve">“problemas en actuaciones contractuales” asociado a una subcategoría denominada “pago no debido con recursos del proyecto”. Por lo anterior, la </w:t>
            </w:r>
            <w:proofErr w:type="spellStart"/>
            <w:r w:rsidRPr="005117EC">
              <w:rPr>
                <w:rFonts w:asciiTheme="majorHAnsi" w:eastAsia="Times New Roman" w:hAnsiTheme="majorHAnsi" w:cs="Times New Roman"/>
                <w:color w:val="000000"/>
                <w:sz w:val="16"/>
                <w:szCs w:val="16"/>
                <w:lang w:eastAsia="es-CO"/>
              </w:rPr>
              <w:t>OCI</w:t>
            </w:r>
            <w:proofErr w:type="spellEnd"/>
            <w:r w:rsidRPr="005117EC">
              <w:rPr>
                <w:rFonts w:asciiTheme="majorHAnsi" w:eastAsia="Times New Roman" w:hAnsiTheme="majorHAnsi" w:cs="Times New Roman"/>
                <w:color w:val="000000"/>
                <w:sz w:val="16"/>
                <w:szCs w:val="16"/>
                <w:lang w:eastAsia="es-CO"/>
              </w:rPr>
              <w:t xml:space="preserve">, recomienda que se revisen </w:t>
            </w:r>
            <w:r w:rsidR="00D204FC">
              <w:rPr>
                <w:rFonts w:asciiTheme="majorHAnsi" w:eastAsia="Times New Roman" w:hAnsiTheme="majorHAnsi" w:cs="Times New Roman"/>
                <w:color w:val="000000"/>
                <w:sz w:val="16"/>
                <w:szCs w:val="16"/>
                <w:lang w:eastAsia="es-CO"/>
              </w:rPr>
              <w:t xml:space="preserve">los posibles riesgos asociados a este hallazgo, así como los </w:t>
            </w:r>
            <w:r w:rsidR="00D204FC" w:rsidRPr="005117EC">
              <w:rPr>
                <w:rFonts w:asciiTheme="majorHAnsi" w:eastAsia="Times New Roman" w:hAnsiTheme="majorHAnsi" w:cs="Times New Roman"/>
                <w:color w:val="000000"/>
                <w:sz w:val="16"/>
                <w:szCs w:val="16"/>
                <w:lang w:eastAsia="es-CO"/>
              </w:rPr>
              <w:t xml:space="preserve">y  controles </w:t>
            </w:r>
            <w:r w:rsidR="00D204FC">
              <w:rPr>
                <w:rFonts w:asciiTheme="majorHAnsi" w:eastAsia="Times New Roman" w:hAnsiTheme="majorHAnsi" w:cs="Times New Roman"/>
                <w:color w:val="000000"/>
                <w:sz w:val="16"/>
                <w:szCs w:val="16"/>
                <w:lang w:eastAsia="es-CO"/>
              </w:rPr>
              <w:t>respectivos, con el fin de realizar los ajustes que procedan.</w:t>
            </w:r>
          </w:p>
        </w:tc>
        <w:tc>
          <w:tcPr>
            <w:tcW w:w="1134" w:type="dxa"/>
            <w:shd w:val="clear" w:color="auto" w:fill="auto"/>
            <w:noWrap/>
            <w:vAlign w:val="center"/>
            <w:hideMark/>
          </w:tcPr>
          <w:p w14:paraId="01F7E020"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1D5DDE47"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la opción de tratamiento para este riesgo. Si bien se encuentra en una zona de riesgo bajo, la opción de tratamiento para un riesgo de corrupción no debe ser "asumirlo". Revisar los lineamientos establecidos por 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Por otra parte, se observó que el riesgo relacionado en la matriz no corresponde con el que se encuentra en el formato "identificación de riesgos relacionados con corrupción". Se debe realizar el ajuste y publicar la información correcta.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Se observó que los riesgos residuales, que fueron valorados en 7, se encuentran en la zona 3 de riesgo bajo, siendo esto una inconsistencia, obedeciendo a la matriz de calor asociada a los riesgos de corrupción, que se encuentra relacionada en el mapa de riesgos anticorrupción bajo el formato denominado “matriz de riesgos de corrupción” – (SEPG-F-061).</w:t>
            </w:r>
          </w:p>
        </w:tc>
      </w:tr>
      <w:tr w:rsidR="003609FB" w:rsidRPr="005117EC" w14:paraId="08A0B018" w14:textId="77777777" w:rsidTr="006F0923">
        <w:trPr>
          <w:trHeight w:val="1425"/>
        </w:trPr>
        <w:tc>
          <w:tcPr>
            <w:tcW w:w="303" w:type="dxa"/>
            <w:shd w:val="clear" w:color="auto" w:fill="auto"/>
            <w:noWrap/>
            <w:vAlign w:val="center"/>
            <w:hideMark/>
          </w:tcPr>
          <w:p w14:paraId="6B9E747E"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18</w:t>
            </w:r>
          </w:p>
        </w:tc>
        <w:tc>
          <w:tcPr>
            <w:tcW w:w="1029" w:type="dxa"/>
            <w:shd w:val="clear" w:color="auto" w:fill="auto"/>
            <w:noWrap/>
            <w:vAlign w:val="center"/>
            <w:hideMark/>
          </w:tcPr>
          <w:p w14:paraId="38E7ED2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MISIONAL</w:t>
            </w:r>
          </w:p>
        </w:tc>
        <w:tc>
          <w:tcPr>
            <w:tcW w:w="1782" w:type="dxa"/>
            <w:shd w:val="clear" w:color="auto" w:fill="auto"/>
            <w:vAlign w:val="center"/>
            <w:hideMark/>
          </w:tcPr>
          <w:p w14:paraId="3482A44D"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INTERNA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1- Deficiencia en los mecanismos de seguimiento y control que permitan que la información contenida en  los Estudios de Factibilidad, estén  adaptados a una firma en particular.</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2- Deficiencia en los controles utilizados para la custodia de la información contenida en los Estudios de Factibilidad.</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EXTERNA</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1- Firmas de Ingeniería, Estructuradores, concesionarios  con conflictos de interés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2- Estudios de factibilidad realizados por personal  externo a la Entidad que manipule la información para obtener un beneficio personal.</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3- Información manipulables por funcionarios de la entidad y/o personal externo para obtener un beneficio personal.</w:t>
            </w:r>
          </w:p>
        </w:tc>
        <w:tc>
          <w:tcPr>
            <w:tcW w:w="1134" w:type="dxa"/>
            <w:shd w:val="clear" w:color="auto" w:fill="auto"/>
            <w:noWrap/>
            <w:vAlign w:val="center"/>
            <w:hideMark/>
          </w:tcPr>
          <w:p w14:paraId="12E5E65B"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Influir en las decisiones de las Vicepresidencias de Estructuración, contratación y gestión contractual, respecto de los proyectos por motivaciones personales o particulares </w:t>
            </w:r>
          </w:p>
        </w:tc>
        <w:tc>
          <w:tcPr>
            <w:tcW w:w="2543" w:type="dxa"/>
            <w:shd w:val="clear" w:color="auto" w:fill="auto"/>
            <w:vAlign w:val="center"/>
            <w:hideMark/>
          </w:tcPr>
          <w:p w14:paraId="18C2F65F"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1. El vicepresidente de estructuración respecto de la aprobación de los proyectos pone a consideración del Comité de Contratación los pliegos de condiciones y demás documentos del proceso, de acuerdo con lo establecido en la reglamentación del Comité de Contratación. De igual forma presenta los proyectos al Consejo de Estructuración de acuerdo con la reglamentación establecida para dicho Consejo, so pena de incurrir en una falta disciplinaria, una falla administrativa o delito penal.</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2. Aplicar lo señalado en la ley 1508 de 2012 y sus decretos reglamentarios, respecto de las aprobaciones del MT, </w:t>
            </w:r>
            <w:proofErr w:type="spellStart"/>
            <w:r w:rsidRPr="005117EC">
              <w:rPr>
                <w:rFonts w:asciiTheme="majorHAnsi" w:eastAsia="Times New Roman" w:hAnsiTheme="majorHAnsi" w:cs="Times New Roman"/>
                <w:color w:val="000000"/>
                <w:sz w:val="16"/>
                <w:szCs w:val="16"/>
                <w:lang w:eastAsia="es-CO"/>
              </w:rPr>
              <w:t>MHCP</w:t>
            </w:r>
            <w:proofErr w:type="spellEnd"/>
            <w:r w:rsidRPr="005117EC">
              <w:rPr>
                <w:rFonts w:asciiTheme="majorHAnsi" w:eastAsia="Times New Roman" w:hAnsiTheme="majorHAnsi" w:cs="Times New Roman"/>
                <w:color w:val="000000"/>
                <w:sz w:val="16"/>
                <w:szCs w:val="16"/>
                <w:lang w:eastAsia="es-CO"/>
              </w:rPr>
              <w:t xml:space="preserve"> y </w:t>
            </w:r>
            <w:proofErr w:type="spellStart"/>
            <w:r w:rsidRPr="005117EC">
              <w:rPr>
                <w:rFonts w:asciiTheme="majorHAnsi" w:eastAsia="Times New Roman" w:hAnsiTheme="majorHAnsi" w:cs="Times New Roman"/>
                <w:color w:val="000000"/>
                <w:sz w:val="16"/>
                <w:szCs w:val="16"/>
                <w:lang w:eastAsia="es-CO"/>
              </w:rPr>
              <w:t>DNP</w:t>
            </w:r>
            <w:proofErr w:type="spellEnd"/>
            <w:r w:rsidRPr="005117EC">
              <w:rPr>
                <w:rFonts w:asciiTheme="majorHAnsi" w:eastAsia="Times New Roman" w:hAnsiTheme="majorHAnsi" w:cs="Times New Roman"/>
                <w:color w:val="000000"/>
                <w:sz w:val="16"/>
                <w:szCs w:val="16"/>
                <w:lang w:eastAsia="es-CO"/>
              </w:rPr>
              <w:t xml:space="preserve"> so pena de incurrir en una falta disciplinaria, una falla administrativa o delito penal.</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3. Todos los profesionales de las áreas de Gestión Contractual, Ejecutiva, Predial, Social, Ambiental y Riesgos, aplican de forma permanente el procedimiento de modificación de contratos de concesiones GCSP-P-021, tomando en consideración tanto éste documento  como las normas y las leyes que le sean pertinentes, so pena de incurrir en una falta disciplinaria y/o falla administrativa o delito penal. La ejecución ajustada del procedimiento, se dispone en los registros allí indicados.</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 xml:space="preserve">4. Los responsables designados en el acto administrativo que adopta el reglamento interno del comité de contratación, aplican de forma permanente el manual de contratación GCOP-M-001 y toman </w:t>
            </w:r>
            <w:r w:rsidRPr="005117EC">
              <w:rPr>
                <w:rFonts w:asciiTheme="majorHAnsi" w:eastAsia="Times New Roman" w:hAnsiTheme="majorHAnsi" w:cs="Times New Roman"/>
                <w:color w:val="000000"/>
                <w:sz w:val="16"/>
                <w:szCs w:val="16"/>
                <w:lang w:eastAsia="es-CO"/>
              </w:rPr>
              <w:lastRenderedPageBreak/>
              <w:t>en consideración tanto éste documento  como las normas y las leyes que le sean pertinentes, so pena de incurrir en una falta disciplinaria y/o falla administrativa o delito penal. La ejecución ajustada del manual, se dispone en los registros allí indicados.</w:t>
            </w:r>
          </w:p>
        </w:tc>
        <w:tc>
          <w:tcPr>
            <w:tcW w:w="996" w:type="dxa"/>
            <w:shd w:val="clear" w:color="auto" w:fill="auto"/>
            <w:noWrap/>
            <w:vAlign w:val="center"/>
            <w:hideMark/>
          </w:tcPr>
          <w:p w14:paraId="0A724EAA"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lastRenderedPageBreak/>
              <w:t>23/01/2019</w:t>
            </w:r>
          </w:p>
        </w:tc>
        <w:tc>
          <w:tcPr>
            <w:tcW w:w="992" w:type="dxa"/>
            <w:shd w:val="clear" w:color="auto" w:fill="auto"/>
            <w:noWrap/>
            <w:vAlign w:val="center"/>
            <w:hideMark/>
          </w:tcPr>
          <w:p w14:paraId="5E40936B" w14:textId="77777777" w:rsidR="005117EC" w:rsidRPr="005117EC" w:rsidRDefault="005117EC" w:rsidP="005117EC">
            <w:pPr>
              <w:spacing w:after="0" w:line="240" w:lineRule="auto"/>
              <w:jc w:val="center"/>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31/01/2019</w:t>
            </w:r>
          </w:p>
        </w:tc>
        <w:tc>
          <w:tcPr>
            <w:tcW w:w="4399" w:type="dxa"/>
            <w:shd w:val="clear" w:color="auto" w:fill="auto"/>
            <w:vAlign w:val="center"/>
            <w:hideMark/>
          </w:tcPr>
          <w:p w14:paraId="6E644A88" w14:textId="77777777" w:rsidR="006F0923"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Con el fin de determinar la efectividad de controles, se realizó la revisión de las denuncias radicadas en la Entidad, los resultados de las auditorías internas y la imposición de sanciones por hechos de corrupción, durante este segundo cuatrimestre de 2019; al respecto se estableció que:</w:t>
            </w:r>
          </w:p>
          <w:p w14:paraId="499AC2EC" w14:textId="77777777" w:rsidR="00582263" w:rsidRPr="002733BB" w:rsidRDefault="005117EC" w:rsidP="00582263">
            <w:pPr>
              <w:spacing w:after="0" w:line="240" w:lineRule="auto"/>
              <w:jc w:val="both"/>
              <w:rPr>
                <w:rFonts w:asciiTheme="majorHAnsi" w:eastAsia="Times New Roman" w:hAnsiTheme="majorHAnsi" w:cs="Times New Roman"/>
                <w:sz w:val="16"/>
                <w:szCs w:val="16"/>
                <w:lang w:eastAsia="es-CO"/>
              </w:rPr>
            </w:pPr>
            <w:r w:rsidRPr="005117EC">
              <w:rPr>
                <w:rFonts w:asciiTheme="majorHAnsi" w:eastAsia="Times New Roman" w:hAnsiTheme="majorHAnsi" w:cs="Times New Roman"/>
                <w:color w:val="000000"/>
                <w:sz w:val="16"/>
                <w:szCs w:val="16"/>
                <w:lang w:eastAsia="es-CO"/>
              </w:rPr>
              <w:t xml:space="preserve"> </w:t>
            </w:r>
            <w:r w:rsidRPr="005117EC">
              <w:rPr>
                <w:rFonts w:asciiTheme="majorHAnsi" w:eastAsia="Times New Roman" w:hAnsiTheme="majorHAnsi" w:cs="Times New Roman"/>
                <w:color w:val="000000"/>
                <w:sz w:val="16"/>
                <w:szCs w:val="16"/>
                <w:lang w:eastAsia="es-CO"/>
              </w:rPr>
              <w:br/>
              <w:t>1. No se han impuesto sanciones disciplinarias por situaciones de corrupción y en las auditorías internas realizadas no se evidenciaron no conformidades que involucren hechos de corrupción.</w:t>
            </w:r>
            <w:r w:rsidRPr="005117EC">
              <w:rPr>
                <w:rFonts w:asciiTheme="majorHAnsi" w:eastAsia="Times New Roman" w:hAnsiTheme="majorHAnsi" w:cs="Times New Roman"/>
                <w:color w:val="000000"/>
                <w:sz w:val="16"/>
                <w:szCs w:val="16"/>
                <w:lang w:eastAsia="es-CO"/>
              </w:rPr>
              <w:br/>
            </w:r>
            <w:r w:rsidR="00582263" w:rsidRPr="005117EC">
              <w:rPr>
                <w:rFonts w:asciiTheme="majorHAnsi" w:eastAsia="Times New Roman" w:hAnsiTheme="majorHAnsi" w:cs="Times New Roman"/>
                <w:color w:val="000000"/>
                <w:sz w:val="16"/>
                <w:szCs w:val="16"/>
                <w:lang w:eastAsia="es-CO"/>
              </w:rPr>
              <w:t xml:space="preserve">2. De acuerdo  con el reporte de denuncias entregado por el Grupo Interno de Trabajo de Planeación, </w:t>
            </w:r>
            <w:r w:rsidR="00582263">
              <w:rPr>
                <w:rFonts w:asciiTheme="majorHAnsi" w:eastAsia="Times New Roman" w:hAnsiTheme="majorHAnsi" w:cs="Times New Roman"/>
                <w:color w:val="000000"/>
                <w:sz w:val="16"/>
                <w:szCs w:val="16"/>
                <w:lang w:eastAsia="es-CO"/>
              </w:rPr>
              <w:t xml:space="preserve">correspondiente al corte entre 1 de julio de 2019 y el 31 de agosto de 2019, </w:t>
            </w:r>
            <w:r w:rsidR="00582263" w:rsidRPr="005117EC">
              <w:rPr>
                <w:rFonts w:asciiTheme="majorHAnsi" w:eastAsia="Times New Roman" w:hAnsiTheme="majorHAnsi" w:cs="Times New Roman"/>
                <w:color w:val="000000"/>
                <w:sz w:val="16"/>
                <w:szCs w:val="16"/>
                <w:lang w:eastAsia="es-CO"/>
              </w:rPr>
              <w:t>se observó que se recibieron 9 denuncias de las cuales 5 refieren presunta corrupción, 1 denuncia por soborno, 1 denuncia por LA</w:t>
            </w:r>
            <w:r w:rsidR="00582263">
              <w:rPr>
                <w:rFonts w:asciiTheme="majorHAnsi" w:eastAsia="Times New Roman" w:hAnsiTheme="majorHAnsi" w:cs="Times New Roman"/>
                <w:color w:val="000000"/>
                <w:sz w:val="16"/>
                <w:szCs w:val="16"/>
                <w:lang w:eastAsia="es-CO"/>
              </w:rPr>
              <w:t>/</w:t>
            </w:r>
            <w:r w:rsidR="00582263" w:rsidRPr="005117EC">
              <w:rPr>
                <w:rFonts w:asciiTheme="majorHAnsi" w:eastAsia="Times New Roman" w:hAnsiTheme="majorHAnsi" w:cs="Times New Roman"/>
                <w:color w:val="000000"/>
                <w:sz w:val="16"/>
                <w:szCs w:val="16"/>
                <w:lang w:eastAsia="es-CO"/>
              </w:rPr>
              <w:t xml:space="preserve">FT y 2 denuncias de gestión. De las 9 denuncias, la Entidad ha traslado 4 </w:t>
            </w:r>
            <w:r w:rsidR="00582263" w:rsidRPr="002733BB">
              <w:rPr>
                <w:rFonts w:asciiTheme="majorHAnsi" w:eastAsia="Times New Roman" w:hAnsiTheme="majorHAnsi" w:cs="Times New Roman"/>
                <w:sz w:val="16"/>
                <w:szCs w:val="16"/>
                <w:lang w:eastAsia="es-CO"/>
              </w:rPr>
              <w:t xml:space="preserve">denuncias a los órganos de control y vigilancia. Las 5 denuncias restantes, carecen de información para seguir el procedimiento adecuado, sin embargo, la Entidad solicitó ampliar la información de dichas denuncias a través de carteleras para de esta manera obtener la información mínima que le dará lugar al adecuado trámite de la denuncia. </w:t>
            </w:r>
          </w:p>
          <w:p w14:paraId="5134C49B" w14:textId="77777777" w:rsidR="00582263" w:rsidRDefault="00582263" w:rsidP="00582263">
            <w:pPr>
              <w:spacing w:after="0" w:line="240" w:lineRule="auto"/>
              <w:jc w:val="both"/>
              <w:rPr>
                <w:rFonts w:asciiTheme="majorHAnsi" w:eastAsia="Times New Roman" w:hAnsiTheme="majorHAnsi" w:cs="Times New Roman"/>
                <w:color w:val="000000"/>
                <w:sz w:val="16"/>
                <w:szCs w:val="16"/>
                <w:lang w:eastAsia="es-CO"/>
              </w:rPr>
            </w:pPr>
            <w:r w:rsidRPr="002733BB">
              <w:rPr>
                <w:rFonts w:asciiTheme="majorHAnsi" w:eastAsia="Times New Roman" w:hAnsiTheme="majorHAnsi" w:cs="Times New Roman"/>
                <w:sz w:val="16"/>
                <w:szCs w:val="16"/>
                <w:lang w:eastAsia="es-CO"/>
              </w:rPr>
              <w:br/>
              <w:t xml:space="preserve">De igual </w:t>
            </w:r>
            <w:r w:rsidRPr="005117EC">
              <w:rPr>
                <w:rFonts w:asciiTheme="majorHAnsi" w:eastAsia="Times New Roman" w:hAnsiTheme="majorHAnsi" w:cs="Times New Roman"/>
                <w:color w:val="000000"/>
                <w:sz w:val="16"/>
                <w:szCs w:val="16"/>
                <w:lang w:eastAsia="es-CO"/>
              </w:rPr>
              <w:t>manera, la Entidad identificó</w:t>
            </w:r>
            <w:r>
              <w:rPr>
                <w:rFonts w:asciiTheme="majorHAnsi" w:eastAsia="Times New Roman" w:hAnsiTheme="majorHAnsi" w:cs="Times New Roman"/>
                <w:color w:val="000000"/>
                <w:sz w:val="16"/>
                <w:szCs w:val="16"/>
                <w:lang w:eastAsia="es-CO"/>
              </w:rPr>
              <w:t>, en el informe de denuncias,</w:t>
            </w:r>
            <w:r w:rsidRPr="005117EC">
              <w:rPr>
                <w:rFonts w:asciiTheme="majorHAnsi" w:eastAsia="Times New Roman" w:hAnsiTheme="majorHAnsi" w:cs="Times New Roman"/>
                <w:color w:val="000000"/>
                <w:sz w:val="16"/>
                <w:szCs w:val="16"/>
                <w:lang w:eastAsia="es-CO"/>
              </w:rPr>
              <w:t xml:space="preserve"> la</w:t>
            </w:r>
            <w:r>
              <w:rPr>
                <w:rFonts w:asciiTheme="majorHAnsi" w:eastAsia="Times New Roman" w:hAnsiTheme="majorHAnsi" w:cs="Times New Roman"/>
                <w:color w:val="000000"/>
                <w:sz w:val="16"/>
                <w:szCs w:val="16"/>
                <w:lang w:eastAsia="es-CO"/>
              </w:rPr>
              <w:t xml:space="preserve"> posible</w:t>
            </w:r>
            <w:r w:rsidRPr="005117EC">
              <w:rPr>
                <w:rFonts w:asciiTheme="majorHAnsi" w:eastAsia="Times New Roman" w:hAnsiTheme="majorHAnsi" w:cs="Times New Roman"/>
                <w:color w:val="000000"/>
                <w:sz w:val="16"/>
                <w:szCs w:val="16"/>
                <w:lang w:eastAsia="es-CO"/>
              </w:rPr>
              <w:t xml:space="preserve"> activación de los siguientes riesgos de corrupción:</w:t>
            </w:r>
          </w:p>
          <w:p w14:paraId="45052E42" w14:textId="44D79085" w:rsidR="006F0923" w:rsidRDefault="00582263" w:rsidP="00582263">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r w:rsidR="005117EC" w:rsidRPr="005117EC">
              <w:rPr>
                <w:rFonts w:asciiTheme="majorHAnsi" w:eastAsia="Times New Roman" w:hAnsiTheme="majorHAnsi" w:cs="Times New Roman"/>
                <w:color w:val="000000"/>
                <w:sz w:val="16"/>
                <w:szCs w:val="16"/>
                <w:lang w:eastAsia="es-CO"/>
              </w:rPr>
              <w:t>Manipulación de la información para la elaboración de avalúos.</w:t>
            </w:r>
            <w:r w:rsidR="005117EC" w:rsidRPr="005117EC">
              <w:rPr>
                <w:rFonts w:asciiTheme="majorHAnsi" w:eastAsia="Times New Roman" w:hAnsiTheme="majorHAnsi" w:cs="Times New Roman"/>
                <w:color w:val="000000"/>
                <w:sz w:val="16"/>
                <w:szCs w:val="16"/>
                <w:lang w:eastAsia="es-CO"/>
              </w:rPr>
              <w:br/>
            </w:r>
          </w:p>
          <w:p w14:paraId="72CC613B" w14:textId="77777777" w:rsidR="006F0923" w:rsidRDefault="005117EC" w:rsidP="006F0923">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Entrega de recursos por parte de la fiducia sin los respectivos soportes.</w:t>
            </w:r>
          </w:p>
          <w:p w14:paraId="25BB0AAC" w14:textId="77777777" w:rsidR="006F0923" w:rsidRDefault="005117EC" w:rsidP="006F0923">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Influir en las decisiones de los proyectos por intereses privados o de particulares.</w:t>
            </w:r>
          </w:p>
          <w:p w14:paraId="1395343D" w14:textId="77777777" w:rsidR="006F0923" w:rsidRDefault="005117EC" w:rsidP="006F0923">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t>En consecuencia, la Oficina de Control Interno, recomienda realizar seguimientos a estos riesgos y revisar la ejecución de los controles. De igual manera, tener en cuenta los resultados generados por los órganos de control.</w:t>
            </w:r>
          </w:p>
          <w:p w14:paraId="5E01D423" w14:textId="6754D009" w:rsidR="005117EC" w:rsidRPr="005117EC" w:rsidRDefault="005117EC" w:rsidP="006F0923">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br/>
            </w:r>
          </w:p>
        </w:tc>
        <w:tc>
          <w:tcPr>
            <w:tcW w:w="1134" w:type="dxa"/>
            <w:shd w:val="clear" w:color="auto" w:fill="auto"/>
            <w:noWrap/>
            <w:vAlign w:val="center"/>
            <w:hideMark/>
          </w:tcPr>
          <w:p w14:paraId="0734239A" w14:textId="77777777"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w:t>
            </w:r>
          </w:p>
        </w:tc>
        <w:tc>
          <w:tcPr>
            <w:tcW w:w="3397" w:type="dxa"/>
            <w:shd w:val="clear" w:color="auto" w:fill="auto"/>
            <w:vAlign w:val="center"/>
            <w:hideMark/>
          </w:tcPr>
          <w:p w14:paraId="76467919" w14:textId="52E992A4" w:rsidR="005117EC" w:rsidRPr="005117EC" w:rsidRDefault="005117EC" w:rsidP="005117EC">
            <w:pPr>
              <w:spacing w:after="0" w:line="240" w:lineRule="auto"/>
              <w:jc w:val="both"/>
              <w:rPr>
                <w:rFonts w:asciiTheme="majorHAnsi" w:eastAsia="Times New Roman" w:hAnsiTheme="majorHAnsi" w:cs="Times New Roman"/>
                <w:color w:val="000000"/>
                <w:sz w:val="16"/>
                <w:szCs w:val="16"/>
                <w:lang w:eastAsia="es-CO"/>
              </w:rPr>
            </w:pPr>
            <w:r w:rsidRPr="005117EC">
              <w:rPr>
                <w:rFonts w:asciiTheme="majorHAnsi" w:eastAsia="Times New Roman" w:hAnsiTheme="majorHAnsi" w:cs="Times New Roman"/>
                <w:color w:val="000000"/>
                <w:sz w:val="16"/>
                <w:szCs w:val="16"/>
                <w:lang w:eastAsia="es-CO"/>
              </w:rPr>
              <w:t xml:space="preserve">Revisar el tratamiento del riesgo, si bien, se generaron acciones para mitigar el riesgo, la opción de tratamiento para este riesgo no es la correcta, de acuerdo con los lineamientos del </w:t>
            </w:r>
            <w:proofErr w:type="spellStart"/>
            <w:r w:rsidRPr="005117EC">
              <w:rPr>
                <w:rFonts w:asciiTheme="majorHAnsi" w:eastAsia="Times New Roman" w:hAnsiTheme="majorHAnsi" w:cs="Times New Roman"/>
                <w:color w:val="000000"/>
                <w:sz w:val="16"/>
                <w:szCs w:val="16"/>
                <w:lang w:eastAsia="es-CO"/>
              </w:rPr>
              <w:t>DAFP</w:t>
            </w:r>
            <w:proofErr w:type="spellEnd"/>
            <w:r w:rsidRPr="005117EC">
              <w:rPr>
                <w:rFonts w:asciiTheme="majorHAnsi" w:eastAsia="Times New Roman" w:hAnsiTheme="majorHAnsi" w:cs="Times New Roman"/>
                <w:color w:val="000000"/>
                <w:sz w:val="16"/>
                <w:szCs w:val="16"/>
                <w:lang w:eastAsia="es-CO"/>
              </w:rPr>
              <w:t xml:space="preserve"> y el Manual para la administración de riesgos institucionales y anticorrupción de la </w:t>
            </w:r>
            <w:proofErr w:type="spellStart"/>
            <w:r w:rsidRPr="005117EC">
              <w:rPr>
                <w:rFonts w:asciiTheme="majorHAnsi" w:eastAsia="Times New Roman" w:hAnsiTheme="majorHAnsi" w:cs="Times New Roman"/>
                <w:color w:val="000000"/>
                <w:sz w:val="16"/>
                <w:szCs w:val="16"/>
                <w:lang w:eastAsia="es-CO"/>
              </w:rPr>
              <w:t>ANI</w:t>
            </w:r>
            <w:proofErr w:type="spellEnd"/>
            <w:r w:rsidRPr="005117EC">
              <w:rPr>
                <w:rFonts w:asciiTheme="majorHAnsi" w:eastAsia="Times New Roman" w:hAnsiTheme="majorHAnsi" w:cs="Times New Roman"/>
                <w:color w:val="000000"/>
                <w:sz w:val="16"/>
                <w:szCs w:val="16"/>
                <w:lang w:eastAsia="es-CO"/>
              </w:rPr>
              <w:t>.</w:t>
            </w:r>
            <w:r w:rsidRPr="005117EC">
              <w:rPr>
                <w:rFonts w:asciiTheme="majorHAnsi" w:eastAsia="Times New Roman" w:hAnsiTheme="majorHAnsi" w:cs="Times New Roman"/>
                <w:color w:val="000000"/>
                <w:sz w:val="16"/>
                <w:szCs w:val="16"/>
                <w:lang w:eastAsia="es-CO"/>
              </w:rPr>
              <w:br/>
            </w:r>
            <w:r w:rsidRPr="005117EC">
              <w:rPr>
                <w:rFonts w:asciiTheme="majorHAnsi" w:eastAsia="Times New Roman" w:hAnsiTheme="majorHAnsi" w:cs="Times New Roman"/>
                <w:color w:val="000000"/>
                <w:sz w:val="16"/>
                <w:szCs w:val="16"/>
                <w:lang w:eastAsia="es-CO"/>
              </w:rPr>
              <w:br/>
              <w:t>Cabe resaltar que esta observación ya se había realizado en el informe de seguimiento anterior correspondiente al 1° cuatrimestre de 2019.</w:t>
            </w:r>
            <w:r w:rsidR="003367A0">
              <w:rPr>
                <w:rFonts w:asciiTheme="majorHAnsi" w:eastAsia="Times New Roman" w:hAnsiTheme="majorHAnsi" w:cs="Times New Roman"/>
                <w:color w:val="000000"/>
                <w:sz w:val="16"/>
                <w:szCs w:val="16"/>
                <w:lang w:eastAsia="es-CO"/>
              </w:rPr>
              <w:t xml:space="preserve"> </w:t>
            </w:r>
            <w:r w:rsidR="003367A0" w:rsidRPr="005117EC">
              <w:rPr>
                <w:rFonts w:asciiTheme="majorHAnsi" w:eastAsia="Times New Roman" w:hAnsiTheme="majorHAnsi" w:cs="Times New Roman"/>
                <w:color w:val="000000"/>
                <w:sz w:val="16"/>
                <w:szCs w:val="16"/>
                <w:lang w:eastAsia="es-CO"/>
              </w:rPr>
              <w:t>.</w:t>
            </w:r>
            <w:r w:rsidR="003367A0">
              <w:rPr>
                <w:rFonts w:asciiTheme="majorHAnsi" w:eastAsia="Times New Roman" w:hAnsiTheme="majorHAnsi" w:cs="Times New Roman"/>
                <w:color w:val="000000"/>
                <w:sz w:val="16"/>
                <w:szCs w:val="16"/>
                <w:lang w:eastAsia="es-CO"/>
              </w:rPr>
              <w:t>Razón por la cual se insiste en la revisión del tema.</w:t>
            </w:r>
          </w:p>
        </w:tc>
      </w:tr>
    </w:tbl>
    <w:p w14:paraId="17902D83" w14:textId="77777777" w:rsidR="00AC7882" w:rsidRDefault="00AC7882" w:rsidP="00AC7882">
      <w:pPr>
        <w:spacing w:after="0" w:line="240" w:lineRule="auto"/>
        <w:jc w:val="center"/>
        <w:rPr>
          <w:b/>
        </w:rPr>
      </w:pPr>
    </w:p>
    <w:p w14:paraId="112EB530" w14:textId="77777777" w:rsidR="00AC7882" w:rsidRDefault="00AC7882" w:rsidP="00AC7882">
      <w:pPr>
        <w:spacing w:after="0" w:line="240" w:lineRule="auto"/>
        <w:jc w:val="center"/>
        <w:rPr>
          <w:b/>
        </w:rPr>
      </w:pPr>
    </w:p>
    <w:p w14:paraId="47E9A790" w14:textId="77777777" w:rsidR="002E46ED" w:rsidRDefault="002E46ED" w:rsidP="00AC7882">
      <w:pPr>
        <w:spacing w:after="0" w:line="240" w:lineRule="auto"/>
        <w:jc w:val="center"/>
        <w:rPr>
          <w:b/>
        </w:rPr>
      </w:pPr>
    </w:p>
    <w:p w14:paraId="69CE10D5" w14:textId="77777777" w:rsidR="002E46ED" w:rsidRDefault="002E46ED" w:rsidP="00AC7882">
      <w:pPr>
        <w:spacing w:after="0" w:line="240" w:lineRule="auto"/>
        <w:jc w:val="center"/>
        <w:rPr>
          <w:b/>
        </w:rPr>
      </w:pPr>
    </w:p>
    <w:p w14:paraId="2168AD32" w14:textId="77777777" w:rsidR="002E46ED" w:rsidRDefault="002E46ED" w:rsidP="00AC7882">
      <w:pPr>
        <w:spacing w:after="0" w:line="240" w:lineRule="auto"/>
        <w:jc w:val="center"/>
        <w:rPr>
          <w:b/>
        </w:rPr>
      </w:pPr>
    </w:p>
    <w:p w14:paraId="47C92DA2" w14:textId="77777777" w:rsidR="002E46ED" w:rsidRDefault="002E46ED" w:rsidP="00AC7882">
      <w:pPr>
        <w:spacing w:after="0" w:line="240" w:lineRule="auto"/>
        <w:jc w:val="center"/>
        <w:rPr>
          <w:b/>
        </w:rPr>
      </w:pPr>
    </w:p>
    <w:p w14:paraId="0BE86ADC" w14:textId="77777777" w:rsidR="002E46ED" w:rsidRDefault="002E46ED" w:rsidP="00AC7882">
      <w:pPr>
        <w:spacing w:after="0" w:line="240" w:lineRule="auto"/>
        <w:jc w:val="center"/>
        <w:rPr>
          <w:b/>
        </w:rPr>
      </w:pPr>
    </w:p>
    <w:p w14:paraId="6E582694" w14:textId="77777777" w:rsidR="002E46ED" w:rsidRDefault="002E46ED" w:rsidP="00AC7882">
      <w:pPr>
        <w:spacing w:after="0" w:line="240" w:lineRule="auto"/>
        <w:jc w:val="center"/>
        <w:rPr>
          <w:b/>
        </w:rPr>
      </w:pPr>
      <w:bookmarkStart w:id="0" w:name="_GoBack"/>
      <w:bookmarkEnd w:id="0"/>
    </w:p>
    <w:p w14:paraId="46CCDF7F" w14:textId="77777777" w:rsidR="002E46ED" w:rsidRDefault="002E46ED" w:rsidP="002E46ED">
      <w:pPr>
        <w:spacing w:after="0" w:line="240" w:lineRule="auto"/>
        <w:rPr>
          <w:b/>
        </w:rPr>
      </w:pPr>
      <w:r w:rsidRPr="002E46ED">
        <w:rPr>
          <w:rFonts w:ascii="Arial" w:eastAsia="Times New Roman" w:hAnsi="Arial" w:cs="Arial"/>
          <w:b/>
          <w:bCs/>
          <w:sz w:val="24"/>
          <w:szCs w:val="24"/>
          <w:lang w:eastAsia="es-CO"/>
        </w:rPr>
        <w:t>GLORIA MARGOTH CABRERA RUBIO</w:t>
      </w:r>
      <w:r w:rsidRPr="002E46ED">
        <w:rPr>
          <w:rFonts w:ascii="Arial" w:eastAsia="Times New Roman" w:hAnsi="Arial" w:cs="Arial"/>
          <w:sz w:val="24"/>
          <w:szCs w:val="24"/>
          <w:lang w:eastAsia="es-CO"/>
        </w:rPr>
        <w:br/>
      </w:r>
      <w:r w:rsidRPr="001D78F2">
        <w:rPr>
          <w:rFonts w:ascii="Arial" w:eastAsia="Times New Roman" w:hAnsi="Arial" w:cs="Arial"/>
          <w:sz w:val="18"/>
          <w:szCs w:val="24"/>
          <w:lang w:eastAsia="es-CO"/>
        </w:rPr>
        <w:t>JEFE OFICINA DE CONTROL INTERNO</w:t>
      </w:r>
    </w:p>
    <w:p w14:paraId="3CA6DBFC" w14:textId="0C979424" w:rsidR="00AC7882" w:rsidRDefault="00823757" w:rsidP="00356507">
      <w:pPr>
        <w:spacing w:after="0" w:line="240" w:lineRule="auto"/>
        <w:rPr>
          <w:b/>
        </w:rPr>
      </w:pPr>
      <w:r w:rsidRPr="00823757">
        <w:rPr>
          <w:b/>
          <w:sz w:val="16"/>
        </w:rPr>
        <w:t xml:space="preserve">(ORIGINAL </w:t>
      </w:r>
      <w:r w:rsidRPr="00823757">
        <w:rPr>
          <w:b/>
          <w:sz w:val="16"/>
          <w:szCs w:val="16"/>
        </w:rPr>
        <w:t>FIRMADO)</w:t>
      </w:r>
    </w:p>
    <w:p w14:paraId="68522C02" w14:textId="77777777" w:rsidR="00AC7882" w:rsidRDefault="00AC7882" w:rsidP="00356507">
      <w:pPr>
        <w:spacing w:after="0" w:line="240" w:lineRule="auto"/>
        <w:rPr>
          <w:b/>
        </w:rPr>
      </w:pPr>
    </w:p>
    <w:p w14:paraId="336F4449" w14:textId="77777777" w:rsidR="002E46ED" w:rsidRDefault="002E46ED" w:rsidP="00356507">
      <w:pPr>
        <w:spacing w:after="0" w:line="240" w:lineRule="auto"/>
        <w:rPr>
          <w:b/>
        </w:rPr>
      </w:pPr>
    </w:p>
    <w:p w14:paraId="4E9B6C27" w14:textId="77777777" w:rsidR="002E46ED" w:rsidRPr="002E46ED" w:rsidRDefault="002E46ED" w:rsidP="00356507">
      <w:pPr>
        <w:spacing w:after="0" w:line="240" w:lineRule="auto"/>
        <w:rPr>
          <w:b/>
          <w:sz w:val="18"/>
        </w:rPr>
      </w:pPr>
      <w:r w:rsidRPr="002E46ED">
        <w:rPr>
          <w:b/>
          <w:sz w:val="18"/>
        </w:rPr>
        <w:t>Elaboró: Yuly Andrea Ujueta Castillo – Auditor Oficina de Control Interno</w:t>
      </w:r>
    </w:p>
    <w:sectPr w:rsidR="002E46ED" w:rsidRPr="002E46ED" w:rsidSect="00360315">
      <w:footerReference w:type="default" r:id="rId11"/>
      <w:pgSz w:w="18720" w:h="12240" w:orient="landscape" w:code="14"/>
      <w:pgMar w:top="426" w:right="576" w:bottom="426" w:left="42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1FDE9" w16cid:durableId="2123A07C"/>
  <w16cid:commentId w16cid:paraId="50C6B9B2" w16cid:durableId="2123A26A"/>
  <w16cid:commentId w16cid:paraId="6817511B" w16cid:durableId="2123A3FF"/>
  <w16cid:commentId w16cid:paraId="7223F717" w16cid:durableId="2124A6C5"/>
  <w16cid:commentId w16cid:paraId="7A33FA2A" w16cid:durableId="2124D7EA"/>
  <w16cid:commentId w16cid:paraId="360BF98F" w16cid:durableId="2124D7C9"/>
  <w16cid:commentId w16cid:paraId="154D49C9" w16cid:durableId="2124D886"/>
  <w16cid:commentId w16cid:paraId="16B3ADA5" w16cid:durableId="2124D879"/>
  <w16cid:commentId w16cid:paraId="5739A91B" w16cid:durableId="2124D868"/>
  <w16cid:commentId w16cid:paraId="2671CB80" w16cid:durableId="2124D747"/>
  <w16cid:commentId w16cid:paraId="376232E4" w16cid:durableId="2124D73A"/>
  <w16cid:commentId w16cid:paraId="71D3D0C5" w16cid:durableId="2124D72D"/>
  <w16cid:commentId w16cid:paraId="725D2B87" w16cid:durableId="2124D71B"/>
  <w16cid:commentId w16cid:paraId="5C509406" w16cid:durableId="2124D70B"/>
  <w16cid:commentId w16cid:paraId="0E05AC09" w16cid:durableId="2124D68C"/>
  <w16cid:commentId w16cid:paraId="42BCF214" w16cid:durableId="2124D6D4"/>
  <w16cid:commentId w16cid:paraId="580575FD" w16cid:durableId="2124D5FA"/>
  <w16cid:commentId w16cid:paraId="2062DCDA" w16cid:durableId="2124D520"/>
  <w16cid:commentId w16cid:paraId="3641076C" w16cid:durableId="2124D3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88284" w14:textId="77777777" w:rsidR="00206A21" w:rsidRDefault="00206A21" w:rsidP="00360315">
      <w:pPr>
        <w:spacing w:after="0" w:line="240" w:lineRule="auto"/>
      </w:pPr>
      <w:r>
        <w:separator/>
      </w:r>
    </w:p>
  </w:endnote>
  <w:endnote w:type="continuationSeparator" w:id="0">
    <w:p w14:paraId="5039BDD2" w14:textId="77777777" w:rsidR="00206A21" w:rsidRDefault="00206A21" w:rsidP="0036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076345"/>
      <w:docPartObj>
        <w:docPartGallery w:val="Page Numbers (Bottom of Page)"/>
        <w:docPartUnique/>
      </w:docPartObj>
    </w:sdtPr>
    <w:sdtContent>
      <w:p w14:paraId="3737F5D9" w14:textId="77777777" w:rsidR="0029785D" w:rsidRDefault="0029785D">
        <w:pPr>
          <w:pStyle w:val="Piedepgina"/>
          <w:jc w:val="center"/>
        </w:pPr>
        <w:r>
          <w:fldChar w:fldCharType="begin"/>
        </w:r>
        <w:r>
          <w:instrText>PAGE   \* MERGEFORMAT</w:instrText>
        </w:r>
        <w:r>
          <w:fldChar w:fldCharType="separate"/>
        </w:r>
        <w:r w:rsidR="001D78F2" w:rsidRPr="001D78F2">
          <w:rPr>
            <w:noProof/>
            <w:lang w:val="es-ES"/>
          </w:rPr>
          <w:t>21</w:t>
        </w:r>
        <w:r>
          <w:fldChar w:fldCharType="end"/>
        </w:r>
      </w:p>
    </w:sdtContent>
  </w:sdt>
  <w:p w14:paraId="78DF5F4B" w14:textId="77777777" w:rsidR="0029785D" w:rsidRDefault="002978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24543" w14:textId="77777777" w:rsidR="00206A21" w:rsidRDefault="00206A21" w:rsidP="00360315">
      <w:pPr>
        <w:spacing w:after="0" w:line="240" w:lineRule="auto"/>
      </w:pPr>
      <w:r>
        <w:separator/>
      </w:r>
    </w:p>
  </w:footnote>
  <w:footnote w:type="continuationSeparator" w:id="0">
    <w:p w14:paraId="2E53DAAD" w14:textId="77777777" w:rsidR="00206A21" w:rsidRDefault="00206A21" w:rsidP="00360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1428"/>
    <w:multiLevelType w:val="hybridMultilevel"/>
    <w:tmpl w:val="99E46742"/>
    <w:lvl w:ilvl="0" w:tplc="A8CAC2A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AC4D8C"/>
    <w:multiLevelType w:val="hybridMultilevel"/>
    <w:tmpl w:val="DEA632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8D5509E"/>
    <w:multiLevelType w:val="hybridMultilevel"/>
    <w:tmpl w:val="28BAC6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1817F41"/>
    <w:multiLevelType w:val="hybridMultilevel"/>
    <w:tmpl w:val="82DCADA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4BE48E0"/>
    <w:multiLevelType w:val="hybridMultilevel"/>
    <w:tmpl w:val="0A3A9D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025A87"/>
    <w:multiLevelType w:val="hybridMultilevel"/>
    <w:tmpl w:val="62FA6E9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4E12066"/>
    <w:multiLevelType w:val="hybridMultilevel"/>
    <w:tmpl w:val="91B0BAC6"/>
    <w:lvl w:ilvl="0" w:tplc="B036B7D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15"/>
    <w:rsid w:val="000001F5"/>
    <w:rsid w:val="00033727"/>
    <w:rsid w:val="0005169D"/>
    <w:rsid w:val="00064625"/>
    <w:rsid w:val="00070701"/>
    <w:rsid w:val="00076568"/>
    <w:rsid w:val="000A5DB7"/>
    <w:rsid w:val="000D288C"/>
    <w:rsid w:val="000D6391"/>
    <w:rsid w:val="000E0B47"/>
    <w:rsid w:val="000E2C3C"/>
    <w:rsid w:val="000E6BF3"/>
    <w:rsid w:val="000F699F"/>
    <w:rsid w:val="00112616"/>
    <w:rsid w:val="0013272D"/>
    <w:rsid w:val="00152D45"/>
    <w:rsid w:val="001544A9"/>
    <w:rsid w:val="00163043"/>
    <w:rsid w:val="00170A79"/>
    <w:rsid w:val="00173E8E"/>
    <w:rsid w:val="00174BD2"/>
    <w:rsid w:val="00182178"/>
    <w:rsid w:val="001D3FFE"/>
    <w:rsid w:val="001D78F2"/>
    <w:rsid w:val="001F4078"/>
    <w:rsid w:val="00206A21"/>
    <w:rsid w:val="0022130E"/>
    <w:rsid w:val="00222A6B"/>
    <w:rsid w:val="002733BB"/>
    <w:rsid w:val="002842BE"/>
    <w:rsid w:val="00294B7B"/>
    <w:rsid w:val="0029785D"/>
    <w:rsid w:val="002A237D"/>
    <w:rsid w:val="002B3112"/>
    <w:rsid w:val="002D4899"/>
    <w:rsid w:val="002D6490"/>
    <w:rsid w:val="002D6AC7"/>
    <w:rsid w:val="002D7499"/>
    <w:rsid w:val="002E46ED"/>
    <w:rsid w:val="002F0B82"/>
    <w:rsid w:val="002F0E8A"/>
    <w:rsid w:val="002F2805"/>
    <w:rsid w:val="002F55FA"/>
    <w:rsid w:val="00311AB4"/>
    <w:rsid w:val="003337E4"/>
    <w:rsid w:val="003367A0"/>
    <w:rsid w:val="00356507"/>
    <w:rsid w:val="00360315"/>
    <w:rsid w:val="003609FB"/>
    <w:rsid w:val="003776F5"/>
    <w:rsid w:val="003A26C7"/>
    <w:rsid w:val="003A6C5F"/>
    <w:rsid w:val="003A7662"/>
    <w:rsid w:val="003B1A83"/>
    <w:rsid w:val="003C1779"/>
    <w:rsid w:val="003C3111"/>
    <w:rsid w:val="003D0229"/>
    <w:rsid w:val="003D3EF9"/>
    <w:rsid w:val="003E652B"/>
    <w:rsid w:val="003F63A0"/>
    <w:rsid w:val="00411768"/>
    <w:rsid w:val="004204C2"/>
    <w:rsid w:val="0046171A"/>
    <w:rsid w:val="0046244F"/>
    <w:rsid w:val="004866CA"/>
    <w:rsid w:val="00492A42"/>
    <w:rsid w:val="004A00F1"/>
    <w:rsid w:val="004A18DA"/>
    <w:rsid w:val="004E16A2"/>
    <w:rsid w:val="004F270B"/>
    <w:rsid w:val="00505C73"/>
    <w:rsid w:val="00507399"/>
    <w:rsid w:val="005075A9"/>
    <w:rsid w:val="005117EC"/>
    <w:rsid w:val="005134BF"/>
    <w:rsid w:val="00514E2A"/>
    <w:rsid w:val="00515416"/>
    <w:rsid w:val="00523815"/>
    <w:rsid w:val="005315A1"/>
    <w:rsid w:val="005503B3"/>
    <w:rsid w:val="00573043"/>
    <w:rsid w:val="00582263"/>
    <w:rsid w:val="005927CF"/>
    <w:rsid w:val="005A0197"/>
    <w:rsid w:val="005A6D47"/>
    <w:rsid w:val="005B38E4"/>
    <w:rsid w:val="005C2E4A"/>
    <w:rsid w:val="005E1565"/>
    <w:rsid w:val="006068A5"/>
    <w:rsid w:val="006260DB"/>
    <w:rsid w:val="00632527"/>
    <w:rsid w:val="00670F80"/>
    <w:rsid w:val="006A5BB2"/>
    <w:rsid w:val="006B1D59"/>
    <w:rsid w:val="006C0D63"/>
    <w:rsid w:val="006D330B"/>
    <w:rsid w:val="006E22A2"/>
    <w:rsid w:val="006E7BFF"/>
    <w:rsid w:val="006F0923"/>
    <w:rsid w:val="006F4E34"/>
    <w:rsid w:val="0070035E"/>
    <w:rsid w:val="0070293C"/>
    <w:rsid w:val="007153B1"/>
    <w:rsid w:val="00727E5A"/>
    <w:rsid w:val="00741A02"/>
    <w:rsid w:val="00753E55"/>
    <w:rsid w:val="0076636D"/>
    <w:rsid w:val="00770C84"/>
    <w:rsid w:val="007834A6"/>
    <w:rsid w:val="00791F00"/>
    <w:rsid w:val="007B5256"/>
    <w:rsid w:val="007C6B91"/>
    <w:rsid w:val="007E0342"/>
    <w:rsid w:val="007E5652"/>
    <w:rsid w:val="007F2A41"/>
    <w:rsid w:val="008067B9"/>
    <w:rsid w:val="00823757"/>
    <w:rsid w:val="00840334"/>
    <w:rsid w:val="0088198E"/>
    <w:rsid w:val="00882DCF"/>
    <w:rsid w:val="00883D31"/>
    <w:rsid w:val="008A1B98"/>
    <w:rsid w:val="008B2F98"/>
    <w:rsid w:val="008B4A6A"/>
    <w:rsid w:val="008C2112"/>
    <w:rsid w:val="008D249A"/>
    <w:rsid w:val="008D64A7"/>
    <w:rsid w:val="008F1E6D"/>
    <w:rsid w:val="008F4F1E"/>
    <w:rsid w:val="00903179"/>
    <w:rsid w:val="0094474B"/>
    <w:rsid w:val="0097017F"/>
    <w:rsid w:val="00974DE5"/>
    <w:rsid w:val="009924FB"/>
    <w:rsid w:val="009C049E"/>
    <w:rsid w:val="009F422E"/>
    <w:rsid w:val="009F5E82"/>
    <w:rsid w:val="009F7FA6"/>
    <w:rsid w:val="00A1494D"/>
    <w:rsid w:val="00A30BF5"/>
    <w:rsid w:val="00A73FC6"/>
    <w:rsid w:val="00A771C6"/>
    <w:rsid w:val="00A8463B"/>
    <w:rsid w:val="00AA6EA8"/>
    <w:rsid w:val="00AB29BC"/>
    <w:rsid w:val="00AC7882"/>
    <w:rsid w:val="00AD1461"/>
    <w:rsid w:val="00B01638"/>
    <w:rsid w:val="00B172ED"/>
    <w:rsid w:val="00B2222C"/>
    <w:rsid w:val="00B63B05"/>
    <w:rsid w:val="00B63D80"/>
    <w:rsid w:val="00B80AFB"/>
    <w:rsid w:val="00B97EA8"/>
    <w:rsid w:val="00BC0191"/>
    <w:rsid w:val="00BC3F3F"/>
    <w:rsid w:val="00BE296E"/>
    <w:rsid w:val="00C04A4A"/>
    <w:rsid w:val="00C224A7"/>
    <w:rsid w:val="00C33BFD"/>
    <w:rsid w:val="00C33E01"/>
    <w:rsid w:val="00C61EE7"/>
    <w:rsid w:val="00C70523"/>
    <w:rsid w:val="00C734AD"/>
    <w:rsid w:val="00C75B9F"/>
    <w:rsid w:val="00C814E2"/>
    <w:rsid w:val="00C84BE9"/>
    <w:rsid w:val="00C919BD"/>
    <w:rsid w:val="00C93FBB"/>
    <w:rsid w:val="00CA0FA5"/>
    <w:rsid w:val="00CC317B"/>
    <w:rsid w:val="00CC5394"/>
    <w:rsid w:val="00D06788"/>
    <w:rsid w:val="00D06878"/>
    <w:rsid w:val="00D204FC"/>
    <w:rsid w:val="00D51A09"/>
    <w:rsid w:val="00D56402"/>
    <w:rsid w:val="00D96367"/>
    <w:rsid w:val="00DB2420"/>
    <w:rsid w:val="00DB76E3"/>
    <w:rsid w:val="00DE3C05"/>
    <w:rsid w:val="00DE5E55"/>
    <w:rsid w:val="00DF6DD0"/>
    <w:rsid w:val="00E031A1"/>
    <w:rsid w:val="00E05973"/>
    <w:rsid w:val="00E215C6"/>
    <w:rsid w:val="00E47D65"/>
    <w:rsid w:val="00E779BF"/>
    <w:rsid w:val="00E837F6"/>
    <w:rsid w:val="00E875D6"/>
    <w:rsid w:val="00EA4097"/>
    <w:rsid w:val="00EA6280"/>
    <w:rsid w:val="00EA7604"/>
    <w:rsid w:val="00ED10BD"/>
    <w:rsid w:val="00ED2195"/>
    <w:rsid w:val="00EE7BC4"/>
    <w:rsid w:val="00F4769D"/>
    <w:rsid w:val="00F5205E"/>
    <w:rsid w:val="00F52921"/>
    <w:rsid w:val="00F62BE8"/>
    <w:rsid w:val="00F67F22"/>
    <w:rsid w:val="00F73C6F"/>
    <w:rsid w:val="00F83D79"/>
    <w:rsid w:val="00F926F7"/>
    <w:rsid w:val="00F94076"/>
    <w:rsid w:val="00FA2D2B"/>
    <w:rsid w:val="00FA41C8"/>
    <w:rsid w:val="00FC56B0"/>
    <w:rsid w:val="00FD5B1C"/>
    <w:rsid w:val="00FE3D10"/>
    <w:rsid w:val="00FE41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D32A"/>
  <w15:chartTrackingRefBased/>
  <w15:docId w15:val="{7BB1E7B5-A84C-4955-AD29-30258C64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603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0315"/>
    <w:rPr>
      <w:sz w:val="20"/>
      <w:szCs w:val="20"/>
    </w:rPr>
  </w:style>
  <w:style w:type="character" w:styleId="Refdenotaalpie">
    <w:name w:val="footnote reference"/>
    <w:basedOn w:val="Fuentedeprrafopredeter"/>
    <w:uiPriority w:val="99"/>
    <w:semiHidden/>
    <w:unhideWhenUsed/>
    <w:rsid w:val="00360315"/>
    <w:rPr>
      <w:vertAlign w:val="superscript"/>
    </w:rPr>
  </w:style>
  <w:style w:type="paragraph" w:styleId="Encabezado">
    <w:name w:val="header"/>
    <w:basedOn w:val="Normal"/>
    <w:link w:val="EncabezadoCar"/>
    <w:uiPriority w:val="99"/>
    <w:unhideWhenUsed/>
    <w:rsid w:val="003603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315"/>
  </w:style>
  <w:style w:type="paragraph" w:styleId="Piedepgina">
    <w:name w:val="footer"/>
    <w:basedOn w:val="Normal"/>
    <w:link w:val="PiedepginaCar"/>
    <w:uiPriority w:val="99"/>
    <w:unhideWhenUsed/>
    <w:rsid w:val="003603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315"/>
  </w:style>
  <w:style w:type="table" w:styleId="Tablaconcuadrcula">
    <w:name w:val="Table Grid"/>
    <w:basedOn w:val="Tablanormal"/>
    <w:uiPriority w:val="39"/>
    <w:rsid w:val="0088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64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4A7"/>
    <w:rPr>
      <w:rFonts w:ascii="Segoe UI" w:hAnsi="Segoe UI" w:cs="Segoe UI"/>
      <w:sz w:val="18"/>
      <w:szCs w:val="18"/>
    </w:rPr>
  </w:style>
  <w:style w:type="character" w:styleId="Hipervnculo">
    <w:name w:val="Hyperlink"/>
    <w:basedOn w:val="Fuentedeprrafopredeter"/>
    <w:uiPriority w:val="99"/>
    <w:unhideWhenUsed/>
    <w:rsid w:val="00222A6B"/>
    <w:rPr>
      <w:color w:val="0563C1" w:themeColor="hyperlink"/>
      <w:u w:val="single"/>
    </w:rPr>
  </w:style>
  <w:style w:type="paragraph" w:styleId="Prrafodelista">
    <w:name w:val="List Paragraph"/>
    <w:basedOn w:val="Normal"/>
    <w:uiPriority w:val="34"/>
    <w:qFormat/>
    <w:rsid w:val="00670F80"/>
    <w:pPr>
      <w:ind w:left="720"/>
      <w:contextualSpacing/>
    </w:pPr>
  </w:style>
  <w:style w:type="paragraph" w:styleId="NormalWeb">
    <w:name w:val="Normal (Web)"/>
    <w:basedOn w:val="Normal"/>
    <w:uiPriority w:val="99"/>
    <w:semiHidden/>
    <w:unhideWhenUsed/>
    <w:rsid w:val="006325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903179"/>
    <w:rPr>
      <w:sz w:val="16"/>
      <w:szCs w:val="16"/>
    </w:rPr>
  </w:style>
  <w:style w:type="paragraph" w:styleId="Textocomentario">
    <w:name w:val="annotation text"/>
    <w:basedOn w:val="Normal"/>
    <w:link w:val="TextocomentarioCar"/>
    <w:uiPriority w:val="99"/>
    <w:semiHidden/>
    <w:unhideWhenUsed/>
    <w:rsid w:val="009031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3179"/>
    <w:rPr>
      <w:sz w:val="20"/>
      <w:szCs w:val="20"/>
    </w:rPr>
  </w:style>
  <w:style w:type="paragraph" w:styleId="Asuntodelcomentario">
    <w:name w:val="annotation subject"/>
    <w:basedOn w:val="Textocomentario"/>
    <w:next w:val="Textocomentario"/>
    <w:link w:val="AsuntodelcomentarioCar"/>
    <w:uiPriority w:val="99"/>
    <w:semiHidden/>
    <w:unhideWhenUsed/>
    <w:rsid w:val="00903179"/>
    <w:rPr>
      <w:b/>
      <w:bCs/>
    </w:rPr>
  </w:style>
  <w:style w:type="character" w:customStyle="1" w:styleId="AsuntodelcomentarioCar">
    <w:name w:val="Asunto del comentario Car"/>
    <w:basedOn w:val="TextocomentarioCar"/>
    <w:link w:val="Asuntodelcomentario"/>
    <w:uiPriority w:val="99"/>
    <w:semiHidden/>
    <w:rsid w:val="00903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350">
      <w:bodyDiv w:val="1"/>
      <w:marLeft w:val="0"/>
      <w:marRight w:val="0"/>
      <w:marTop w:val="0"/>
      <w:marBottom w:val="0"/>
      <w:divBdr>
        <w:top w:val="none" w:sz="0" w:space="0" w:color="auto"/>
        <w:left w:val="none" w:sz="0" w:space="0" w:color="auto"/>
        <w:bottom w:val="none" w:sz="0" w:space="0" w:color="auto"/>
        <w:right w:val="none" w:sz="0" w:space="0" w:color="auto"/>
      </w:divBdr>
    </w:div>
    <w:div w:id="228463371">
      <w:bodyDiv w:val="1"/>
      <w:marLeft w:val="0"/>
      <w:marRight w:val="0"/>
      <w:marTop w:val="0"/>
      <w:marBottom w:val="0"/>
      <w:divBdr>
        <w:top w:val="none" w:sz="0" w:space="0" w:color="auto"/>
        <w:left w:val="none" w:sz="0" w:space="0" w:color="auto"/>
        <w:bottom w:val="none" w:sz="0" w:space="0" w:color="auto"/>
        <w:right w:val="none" w:sz="0" w:space="0" w:color="auto"/>
      </w:divBdr>
    </w:div>
    <w:div w:id="265306941">
      <w:bodyDiv w:val="1"/>
      <w:marLeft w:val="0"/>
      <w:marRight w:val="0"/>
      <w:marTop w:val="0"/>
      <w:marBottom w:val="0"/>
      <w:divBdr>
        <w:top w:val="none" w:sz="0" w:space="0" w:color="auto"/>
        <w:left w:val="none" w:sz="0" w:space="0" w:color="auto"/>
        <w:bottom w:val="none" w:sz="0" w:space="0" w:color="auto"/>
        <w:right w:val="none" w:sz="0" w:space="0" w:color="auto"/>
      </w:divBdr>
    </w:div>
    <w:div w:id="313535228">
      <w:bodyDiv w:val="1"/>
      <w:marLeft w:val="0"/>
      <w:marRight w:val="0"/>
      <w:marTop w:val="0"/>
      <w:marBottom w:val="0"/>
      <w:divBdr>
        <w:top w:val="none" w:sz="0" w:space="0" w:color="auto"/>
        <w:left w:val="none" w:sz="0" w:space="0" w:color="auto"/>
        <w:bottom w:val="none" w:sz="0" w:space="0" w:color="auto"/>
        <w:right w:val="none" w:sz="0" w:space="0" w:color="auto"/>
      </w:divBdr>
      <w:divsChild>
        <w:div w:id="145166716">
          <w:marLeft w:val="274"/>
          <w:marRight w:val="0"/>
          <w:marTop w:val="0"/>
          <w:marBottom w:val="0"/>
          <w:divBdr>
            <w:top w:val="none" w:sz="0" w:space="0" w:color="auto"/>
            <w:left w:val="none" w:sz="0" w:space="0" w:color="auto"/>
            <w:bottom w:val="none" w:sz="0" w:space="0" w:color="auto"/>
            <w:right w:val="none" w:sz="0" w:space="0" w:color="auto"/>
          </w:divBdr>
        </w:div>
        <w:div w:id="884757012">
          <w:marLeft w:val="274"/>
          <w:marRight w:val="0"/>
          <w:marTop w:val="0"/>
          <w:marBottom w:val="0"/>
          <w:divBdr>
            <w:top w:val="none" w:sz="0" w:space="0" w:color="auto"/>
            <w:left w:val="none" w:sz="0" w:space="0" w:color="auto"/>
            <w:bottom w:val="none" w:sz="0" w:space="0" w:color="auto"/>
            <w:right w:val="none" w:sz="0" w:space="0" w:color="auto"/>
          </w:divBdr>
        </w:div>
        <w:div w:id="1184973204">
          <w:marLeft w:val="274"/>
          <w:marRight w:val="0"/>
          <w:marTop w:val="0"/>
          <w:marBottom w:val="0"/>
          <w:divBdr>
            <w:top w:val="none" w:sz="0" w:space="0" w:color="auto"/>
            <w:left w:val="none" w:sz="0" w:space="0" w:color="auto"/>
            <w:bottom w:val="none" w:sz="0" w:space="0" w:color="auto"/>
            <w:right w:val="none" w:sz="0" w:space="0" w:color="auto"/>
          </w:divBdr>
        </w:div>
        <w:div w:id="1995793985">
          <w:marLeft w:val="274"/>
          <w:marRight w:val="0"/>
          <w:marTop w:val="0"/>
          <w:marBottom w:val="0"/>
          <w:divBdr>
            <w:top w:val="none" w:sz="0" w:space="0" w:color="auto"/>
            <w:left w:val="none" w:sz="0" w:space="0" w:color="auto"/>
            <w:bottom w:val="none" w:sz="0" w:space="0" w:color="auto"/>
            <w:right w:val="none" w:sz="0" w:space="0" w:color="auto"/>
          </w:divBdr>
        </w:div>
      </w:divsChild>
    </w:div>
    <w:div w:id="453211538">
      <w:bodyDiv w:val="1"/>
      <w:marLeft w:val="0"/>
      <w:marRight w:val="0"/>
      <w:marTop w:val="0"/>
      <w:marBottom w:val="0"/>
      <w:divBdr>
        <w:top w:val="none" w:sz="0" w:space="0" w:color="auto"/>
        <w:left w:val="none" w:sz="0" w:space="0" w:color="auto"/>
        <w:bottom w:val="none" w:sz="0" w:space="0" w:color="auto"/>
        <w:right w:val="none" w:sz="0" w:space="0" w:color="auto"/>
      </w:divBdr>
    </w:div>
    <w:div w:id="659503753">
      <w:bodyDiv w:val="1"/>
      <w:marLeft w:val="0"/>
      <w:marRight w:val="0"/>
      <w:marTop w:val="0"/>
      <w:marBottom w:val="0"/>
      <w:divBdr>
        <w:top w:val="none" w:sz="0" w:space="0" w:color="auto"/>
        <w:left w:val="none" w:sz="0" w:space="0" w:color="auto"/>
        <w:bottom w:val="none" w:sz="0" w:space="0" w:color="auto"/>
        <w:right w:val="none" w:sz="0" w:space="0" w:color="auto"/>
      </w:divBdr>
    </w:div>
    <w:div w:id="779102346">
      <w:bodyDiv w:val="1"/>
      <w:marLeft w:val="0"/>
      <w:marRight w:val="0"/>
      <w:marTop w:val="0"/>
      <w:marBottom w:val="0"/>
      <w:divBdr>
        <w:top w:val="none" w:sz="0" w:space="0" w:color="auto"/>
        <w:left w:val="none" w:sz="0" w:space="0" w:color="auto"/>
        <w:bottom w:val="none" w:sz="0" w:space="0" w:color="auto"/>
        <w:right w:val="none" w:sz="0" w:space="0" w:color="auto"/>
      </w:divBdr>
    </w:div>
    <w:div w:id="802886218">
      <w:bodyDiv w:val="1"/>
      <w:marLeft w:val="0"/>
      <w:marRight w:val="0"/>
      <w:marTop w:val="0"/>
      <w:marBottom w:val="0"/>
      <w:divBdr>
        <w:top w:val="none" w:sz="0" w:space="0" w:color="auto"/>
        <w:left w:val="none" w:sz="0" w:space="0" w:color="auto"/>
        <w:bottom w:val="none" w:sz="0" w:space="0" w:color="auto"/>
        <w:right w:val="none" w:sz="0" w:space="0" w:color="auto"/>
      </w:divBdr>
    </w:div>
    <w:div w:id="833840899">
      <w:bodyDiv w:val="1"/>
      <w:marLeft w:val="0"/>
      <w:marRight w:val="0"/>
      <w:marTop w:val="0"/>
      <w:marBottom w:val="0"/>
      <w:divBdr>
        <w:top w:val="none" w:sz="0" w:space="0" w:color="auto"/>
        <w:left w:val="none" w:sz="0" w:space="0" w:color="auto"/>
        <w:bottom w:val="none" w:sz="0" w:space="0" w:color="auto"/>
        <w:right w:val="none" w:sz="0" w:space="0" w:color="auto"/>
      </w:divBdr>
    </w:div>
    <w:div w:id="1013918097">
      <w:bodyDiv w:val="1"/>
      <w:marLeft w:val="0"/>
      <w:marRight w:val="0"/>
      <w:marTop w:val="0"/>
      <w:marBottom w:val="0"/>
      <w:divBdr>
        <w:top w:val="none" w:sz="0" w:space="0" w:color="auto"/>
        <w:left w:val="none" w:sz="0" w:space="0" w:color="auto"/>
        <w:bottom w:val="none" w:sz="0" w:space="0" w:color="auto"/>
        <w:right w:val="none" w:sz="0" w:space="0" w:color="auto"/>
      </w:divBdr>
    </w:div>
    <w:div w:id="1080103563">
      <w:bodyDiv w:val="1"/>
      <w:marLeft w:val="0"/>
      <w:marRight w:val="0"/>
      <w:marTop w:val="0"/>
      <w:marBottom w:val="0"/>
      <w:divBdr>
        <w:top w:val="none" w:sz="0" w:space="0" w:color="auto"/>
        <w:left w:val="none" w:sz="0" w:space="0" w:color="auto"/>
        <w:bottom w:val="none" w:sz="0" w:space="0" w:color="auto"/>
        <w:right w:val="none" w:sz="0" w:space="0" w:color="auto"/>
      </w:divBdr>
    </w:div>
    <w:div w:id="1149178141">
      <w:bodyDiv w:val="1"/>
      <w:marLeft w:val="0"/>
      <w:marRight w:val="0"/>
      <w:marTop w:val="0"/>
      <w:marBottom w:val="0"/>
      <w:divBdr>
        <w:top w:val="none" w:sz="0" w:space="0" w:color="auto"/>
        <w:left w:val="none" w:sz="0" w:space="0" w:color="auto"/>
        <w:bottom w:val="none" w:sz="0" w:space="0" w:color="auto"/>
        <w:right w:val="none" w:sz="0" w:space="0" w:color="auto"/>
      </w:divBdr>
    </w:div>
    <w:div w:id="1383479235">
      <w:bodyDiv w:val="1"/>
      <w:marLeft w:val="0"/>
      <w:marRight w:val="0"/>
      <w:marTop w:val="0"/>
      <w:marBottom w:val="0"/>
      <w:divBdr>
        <w:top w:val="none" w:sz="0" w:space="0" w:color="auto"/>
        <w:left w:val="none" w:sz="0" w:space="0" w:color="auto"/>
        <w:bottom w:val="none" w:sz="0" w:space="0" w:color="auto"/>
        <w:right w:val="none" w:sz="0" w:space="0" w:color="auto"/>
      </w:divBdr>
    </w:div>
    <w:div w:id="1467510077">
      <w:bodyDiv w:val="1"/>
      <w:marLeft w:val="0"/>
      <w:marRight w:val="0"/>
      <w:marTop w:val="0"/>
      <w:marBottom w:val="0"/>
      <w:divBdr>
        <w:top w:val="none" w:sz="0" w:space="0" w:color="auto"/>
        <w:left w:val="none" w:sz="0" w:space="0" w:color="auto"/>
        <w:bottom w:val="none" w:sz="0" w:space="0" w:color="auto"/>
        <w:right w:val="none" w:sz="0" w:space="0" w:color="auto"/>
      </w:divBdr>
    </w:div>
    <w:div w:id="1468858989">
      <w:bodyDiv w:val="1"/>
      <w:marLeft w:val="0"/>
      <w:marRight w:val="0"/>
      <w:marTop w:val="0"/>
      <w:marBottom w:val="0"/>
      <w:divBdr>
        <w:top w:val="none" w:sz="0" w:space="0" w:color="auto"/>
        <w:left w:val="none" w:sz="0" w:space="0" w:color="auto"/>
        <w:bottom w:val="none" w:sz="0" w:space="0" w:color="auto"/>
        <w:right w:val="none" w:sz="0" w:space="0" w:color="auto"/>
      </w:divBdr>
    </w:div>
    <w:div w:id="18850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i.gov.co/sites/default/files/u410/plan_de_tratamiento_de_riesgos_de_seguridad_de_la_informacion_ani.pdf" TargetMode="External"/><Relationship Id="rId4" Type="http://schemas.openxmlformats.org/officeDocument/2006/relationships/settings" Target="settings.xml"/><Relationship Id="rId9" Type="http://schemas.openxmlformats.org/officeDocument/2006/relationships/hyperlink" Target="https://www.ani.gov.co/planes/plan-de-accion-ani-217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48E6-3226-45F1-94B0-AD799CFC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27</Pages>
  <Words>13410</Words>
  <Characters>73758</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Toro Bautista</dc:creator>
  <cp:keywords/>
  <dc:description/>
  <cp:lastModifiedBy>Yuly Andrea Ujueta Castillo</cp:lastModifiedBy>
  <cp:revision>13</cp:revision>
  <cp:lastPrinted>2019-09-12T22:03:00Z</cp:lastPrinted>
  <dcterms:created xsi:type="dcterms:W3CDTF">2019-09-12T20:52:00Z</dcterms:created>
  <dcterms:modified xsi:type="dcterms:W3CDTF">2019-09-13T17:16:00Z</dcterms:modified>
</cp:coreProperties>
</file>