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9B" w:rsidRPr="005D641F" w:rsidRDefault="0025179B">
      <w:pPr>
        <w:pStyle w:val="Puesto"/>
        <w:rPr>
          <w:rFonts w:ascii="Century Gothic" w:hAnsi="Century Gothic"/>
          <w:noProof/>
          <w:color w:val="B01513"/>
          <w:sz w:val="24"/>
          <w:szCs w:val="24"/>
          <w:lang w:val="es-ES"/>
        </w:rPr>
      </w:pPr>
    </w:p>
    <w:p w:rsidR="0025179B" w:rsidRPr="005D641F" w:rsidRDefault="0025179B">
      <w:pPr>
        <w:pStyle w:val="Puesto"/>
        <w:rPr>
          <w:rFonts w:ascii="Century Gothic" w:hAnsi="Century Gothic"/>
          <w:noProof/>
          <w:color w:val="B01513"/>
          <w:sz w:val="24"/>
          <w:szCs w:val="24"/>
          <w:lang w:val="es-ES"/>
        </w:rPr>
      </w:pPr>
      <w:r w:rsidRPr="005D641F">
        <w:rPr>
          <w:noProof/>
          <w:sz w:val="24"/>
          <w:szCs w:val="24"/>
          <w:lang w:eastAsia="es-CO"/>
        </w:rPr>
        <w:drawing>
          <wp:inline distT="0" distB="0" distL="0" distR="0" wp14:anchorId="391F7D53" wp14:editId="0DE786B8">
            <wp:extent cx="1685925" cy="1238250"/>
            <wp:effectExtent l="0" t="0" r="9525" b="0"/>
            <wp:docPr id="1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n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5179B" w:rsidRPr="005D641F" w:rsidRDefault="0025179B">
      <w:pPr>
        <w:pStyle w:val="Puesto"/>
        <w:rPr>
          <w:rFonts w:ascii="Century Gothic" w:hAnsi="Century Gothic"/>
          <w:noProof/>
          <w:color w:val="B01513"/>
          <w:sz w:val="24"/>
          <w:szCs w:val="24"/>
          <w:lang w:val="es-ES"/>
        </w:rPr>
      </w:pPr>
    </w:p>
    <w:p w:rsidR="0025179B" w:rsidRDefault="0025179B">
      <w:pPr>
        <w:pStyle w:val="Puesto"/>
        <w:rPr>
          <w:rFonts w:ascii="Century Gothic" w:hAnsi="Century Gothic"/>
          <w:noProof/>
          <w:color w:val="B01513"/>
          <w:sz w:val="24"/>
          <w:szCs w:val="24"/>
          <w:lang w:val="es-ES"/>
        </w:rPr>
      </w:pPr>
    </w:p>
    <w:p w:rsidR="005D641F" w:rsidRDefault="005D641F" w:rsidP="005D641F">
      <w:pPr>
        <w:rPr>
          <w:lang w:val="es-ES"/>
        </w:rPr>
      </w:pPr>
    </w:p>
    <w:p w:rsidR="005D641F" w:rsidRDefault="00F268C2" w:rsidP="005D641F">
      <w:pPr>
        <w:rPr>
          <w:lang w:val="es-ES"/>
        </w:rPr>
      </w:pPr>
      <w:r>
        <w:rPr>
          <w:lang w:val="es-ES"/>
        </w:rPr>
        <w:t xml:space="preserve"> </w:t>
      </w:r>
    </w:p>
    <w:p w:rsidR="005D641F" w:rsidRDefault="005D641F" w:rsidP="005D641F">
      <w:pPr>
        <w:rPr>
          <w:lang w:val="es-ES"/>
        </w:rPr>
      </w:pPr>
    </w:p>
    <w:p w:rsidR="005D641F" w:rsidRDefault="005D641F" w:rsidP="005D641F">
      <w:pPr>
        <w:rPr>
          <w:lang w:val="es-ES"/>
        </w:rPr>
      </w:pPr>
    </w:p>
    <w:p w:rsidR="005D641F" w:rsidRPr="005D641F" w:rsidRDefault="005D641F" w:rsidP="005D641F">
      <w:pPr>
        <w:rPr>
          <w:lang w:val="es-ES"/>
        </w:rPr>
      </w:pPr>
    </w:p>
    <w:p w:rsidR="0025179B" w:rsidRPr="005D641F" w:rsidRDefault="0025179B">
      <w:pPr>
        <w:pStyle w:val="Puesto"/>
        <w:rPr>
          <w:rFonts w:ascii="Century Gothic" w:hAnsi="Century Gothic"/>
          <w:noProof/>
          <w:color w:val="002060"/>
          <w:sz w:val="52"/>
          <w:szCs w:val="52"/>
          <w:lang w:val="es-ES"/>
        </w:rPr>
      </w:pPr>
      <w:r w:rsidRPr="005D641F">
        <w:rPr>
          <w:rFonts w:ascii="Century Gothic" w:hAnsi="Century Gothic"/>
          <w:noProof/>
          <w:color w:val="002060"/>
          <w:sz w:val="52"/>
          <w:szCs w:val="52"/>
          <w:lang w:val="es-ES"/>
        </w:rPr>
        <w:t xml:space="preserve">Informe Primer Trimestre </w:t>
      </w:r>
    </w:p>
    <w:p w:rsidR="0025179B" w:rsidRPr="005D641F" w:rsidRDefault="0025179B" w:rsidP="0025179B">
      <w:pPr>
        <w:pStyle w:val="Puesto"/>
        <w:rPr>
          <w:rFonts w:ascii="Century Gothic" w:hAnsi="Century Gothic"/>
          <w:noProof/>
          <w:color w:val="002060"/>
          <w:sz w:val="52"/>
          <w:szCs w:val="52"/>
          <w:lang w:val="es-ES"/>
        </w:rPr>
      </w:pPr>
      <w:r w:rsidRPr="005D641F">
        <w:rPr>
          <w:rFonts w:ascii="Century Gothic" w:hAnsi="Century Gothic"/>
          <w:noProof/>
          <w:color w:val="002060"/>
          <w:sz w:val="52"/>
          <w:szCs w:val="52"/>
          <w:lang w:val="es-ES"/>
        </w:rPr>
        <w:t>Atención al Ciudadano 2015</w:t>
      </w:r>
    </w:p>
    <w:p w:rsidR="0025179B" w:rsidRPr="005D641F" w:rsidRDefault="0025179B"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Default="002832A6" w:rsidP="0025179B">
      <w:pPr>
        <w:rPr>
          <w:rFonts w:ascii="Calibri" w:hAnsi="Calibri" w:cs="Arial"/>
          <w:sz w:val="24"/>
          <w:szCs w:val="24"/>
          <w:lang w:val="es-ES"/>
        </w:rPr>
      </w:pPr>
    </w:p>
    <w:p w:rsidR="00361864" w:rsidRPr="005D641F" w:rsidRDefault="00361864"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Pr="005D641F" w:rsidRDefault="002832A6" w:rsidP="0025179B">
      <w:pPr>
        <w:rPr>
          <w:rFonts w:ascii="Calibri" w:hAnsi="Calibri" w:cs="Arial"/>
          <w:sz w:val="24"/>
          <w:szCs w:val="24"/>
          <w:lang w:val="es-ES"/>
        </w:rPr>
      </w:pPr>
    </w:p>
    <w:p w:rsidR="002832A6" w:rsidRDefault="002832A6" w:rsidP="0025179B">
      <w:pPr>
        <w:rPr>
          <w:rFonts w:ascii="Calibri" w:hAnsi="Calibri" w:cs="Arial"/>
          <w:sz w:val="24"/>
          <w:szCs w:val="24"/>
          <w:lang w:val="es-ES"/>
        </w:rPr>
      </w:pPr>
    </w:p>
    <w:p w:rsidR="005D641F" w:rsidRDefault="005D641F" w:rsidP="0025179B">
      <w:pPr>
        <w:rPr>
          <w:rFonts w:ascii="Calibri" w:hAnsi="Calibri" w:cs="Arial"/>
          <w:sz w:val="24"/>
          <w:szCs w:val="24"/>
          <w:lang w:val="es-ES"/>
        </w:rPr>
      </w:pPr>
    </w:p>
    <w:p w:rsidR="00C64488" w:rsidRDefault="00B75CF1" w:rsidP="00B75CF1">
      <w:pPr>
        <w:pStyle w:val="Ttulo1"/>
        <w:ind w:left="142"/>
        <w:jc w:val="center"/>
        <w:rPr>
          <w:rFonts w:ascii="Corbel" w:hAnsi="Corbel"/>
          <w:b/>
          <w:noProof/>
          <w:color w:val="002060"/>
          <w:lang w:val="es-ES"/>
        </w:rPr>
      </w:pPr>
      <w:r>
        <w:rPr>
          <w:rFonts w:ascii="Corbel" w:hAnsi="Corbel"/>
          <w:b/>
          <w:noProof/>
          <w:color w:val="002060"/>
          <w:lang w:val="es-ES"/>
        </w:rPr>
        <w:lastRenderedPageBreak/>
        <w:t>INDICE</w:t>
      </w:r>
    </w:p>
    <w:p w:rsidR="00C64488" w:rsidRDefault="00C64488" w:rsidP="00C64488">
      <w:pPr>
        <w:pStyle w:val="Ttulo1"/>
        <w:ind w:left="502"/>
        <w:jc w:val="both"/>
        <w:rPr>
          <w:rFonts w:ascii="Corbel" w:hAnsi="Corbel"/>
          <w:b/>
          <w:noProof/>
          <w:color w:val="002060"/>
          <w:lang w:val="es-ES"/>
        </w:rPr>
      </w:pPr>
    </w:p>
    <w:p w:rsidR="00C64488" w:rsidRDefault="00C64488" w:rsidP="00C64488">
      <w:pPr>
        <w:pStyle w:val="Ttulo1"/>
        <w:numPr>
          <w:ilvl w:val="0"/>
          <w:numId w:val="12"/>
        </w:numPr>
        <w:jc w:val="both"/>
        <w:rPr>
          <w:rFonts w:ascii="Corbel" w:hAnsi="Corbel"/>
          <w:b/>
          <w:noProof/>
          <w:color w:val="002060"/>
          <w:lang w:val="es-ES"/>
        </w:rPr>
      </w:pPr>
      <w:r w:rsidRPr="00521EA9">
        <w:rPr>
          <w:rFonts w:ascii="Corbel" w:hAnsi="Corbel"/>
          <w:b/>
          <w:noProof/>
          <w:color w:val="002060"/>
          <w:lang w:val="es-ES"/>
        </w:rPr>
        <w:t>OPORTUNIDAD DE ATENCIONES</w:t>
      </w:r>
    </w:p>
    <w:p w:rsidR="00B75CF1" w:rsidRPr="00B75CF1" w:rsidRDefault="00B75CF1" w:rsidP="00B75CF1">
      <w:pPr>
        <w:rPr>
          <w:lang w:val="es-ES"/>
        </w:rPr>
      </w:pPr>
    </w:p>
    <w:p w:rsidR="00C64488" w:rsidRPr="00A80124" w:rsidRDefault="00C64488" w:rsidP="00C64488">
      <w:pPr>
        <w:pStyle w:val="Ttulo1"/>
        <w:numPr>
          <w:ilvl w:val="0"/>
          <w:numId w:val="12"/>
        </w:numPr>
        <w:jc w:val="both"/>
        <w:rPr>
          <w:rFonts w:ascii="Corbel" w:hAnsi="Corbel"/>
          <w:b/>
          <w:noProof/>
          <w:color w:val="FF0000"/>
          <w:lang w:val="es-ES"/>
        </w:rPr>
      </w:pPr>
      <w:r w:rsidRPr="00A80124">
        <w:rPr>
          <w:rFonts w:ascii="Corbel" w:hAnsi="Corbel"/>
          <w:b/>
          <w:noProof/>
          <w:color w:val="FF0000"/>
          <w:lang w:val="es-ES"/>
        </w:rPr>
        <w:t>ATENCIONES POR CANALES</w:t>
      </w:r>
    </w:p>
    <w:p w:rsidR="00C64488" w:rsidRPr="00C64488" w:rsidRDefault="00C64488" w:rsidP="0025179B">
      <w:pPr>
        <w:rPr>
          <w:rFonts w:ascii="Corbel" w:eastAsiaTheme="majorEastAsia" w:hAnsi="Corbel" w:cstheme="majorBidi"/>
          <w:b/>
          <w:noProof/>
          <w:color w:val="002060"/>
          <w:sz w:val="28"/>
          <w:szCs w:val="28"/>
          <w:lang w:val="es-ES"/>
        </w:rPr>
      </w:pPr>
    </w:p>
    <w:p w:rsidR="00B75CF1" w:rsidRPr="00B75CF1" w:rsidRDefault="00C64488" w:rsidP="00C64488">
      <w:pPr>
        <w:pStyle w:val="Prrafodelista"/>
        <w:numPr>
          <w:ilvl w:val="0"/>
          <w:numId w:val="12"/>
        </w:numPr>
        <w:rPr>
          <w:rFonts w:ascii="Corbel" w:eastAsiaTheme="majorEastAsia" w:hAnsi="Corbel" w:cstheme="majorBidi"/>
          <w:b/>
          <w:noProof/>
          <w:color w:val="FF0000"/>
          <w:sz w:val="28"/>
          <w:szCs w:val="28"/>
          <w:lang w:val="es-ES"/>
        </w:rPr>
      </w:pPr>
      <w:r w:rsidRPr="00C64488">
        <w:rPr>
          <w:rFonts w:ascii="Corbel" w:eastAsiaTheme="majorEastAsia" w:hAnsi="Corbel" w:cstheme="majorBidi"/>
          <w:b/>
          <w:noProof/>
          <w:color w:val="002060"/>
          <w:sz w:val="28"/>
          <w:szCs w:val="28"/>
          <w:lang w:val="es-ES"/>
        </w:rPr>
        <w:t>PLAN DE ACCIÓN</w:t>
      </w:r>
    </w:p>
    <w:p w:rsidR="00B75CF1" w:rsidRPr="00B75CF1" w:rsidRDefault="00B75CF1" w:rsidP="00B75CF1">
      <w:pPr>
        <w:pStyle w:val="Prrafodelista"/>
        <w:rPr>
          <w:rFonts w:ascii="Corbel" w:eastAsiaTheme="majorEastAsia" w:hAnsi="Corbel" w:cstheme="majorBidi"/>
          <w:b/>
          <w:noProof/>
          <w:color w:val="FF0000"/>
          <w:sz w:val="28"/>
          <w:szCs w:val="28"/>
          <w:lang w:val="es-ES"/>
        </w:rPr>
      </w:pPr>
    </w:p>
    <w:p w:rsidR="00C64488" w:rsidRDefault="00C64488" w:rsidP="00C64488">
      <w:pPr>
        <w:pStyle w:val="Prrafodelista"/>
        <w:numPr>
          <w:ilvl w:val="0"/>
          <w:numId w:val="12"/>
        </w:numPr>
        <w:rPr>
          <w:rFonts w:ascii="Corbel" w:eastAsiaTheme="majorEastAsia" w:hAnsi="Corbel" w:cstheme="majorBidi"/>
          <w:b/>
          <w:noProof/>
          <w:color w:val="FF0000"/>
          <w:sz w:val="28"/>
          <w:szCs w:val="28"/>
          <w:lang w:val="es-ES"/>
        </w:rPr>
      </w:pPr>
      <w:r w:rsidRPr="00C64488">
        <w:rPr>
          <w:rFonts w:ascii="Corbel" w:eastAsiaTheme="majorEastAsia" w:hAnsi="Corbel" w:cstheme="majorBidi"/>
          <w:b/>
          <w:noProof/>
          <w:color w:val="FF0000"/>
          <w:sz w:val="28"/>
          <w:szCs w:val="28"/>
          <w:lang w:val="es-ES"/>
        </w:rPr>
        <w:t>INTERVENCIÓN DEL CONTROL INTERNO DISCIPLINARIO</w:t>
      </w:r>
    </w:p>
    <w:p w:rsidR="00C355AE" w:rsidRPr="00C355AE" w:rsidRDefault="00C355AE" w:rsidP="00C355AE">
      <w:pPr>
        <w:pStyle w:val="Prrafodelista"/>
        <w:rPr>
          <w:rFonts w:ascii="Corbel" w:eastAsiaTheme="majorEastAsia" w:hAnsi="Corbel" w:cstheme="majorBidi"/>
          <w:b/>
          <w:noProof/>
          <w:color w:val="FF0000"/>
          <w:sz w:val="28"/>
          <w:szCs w:val="28"/>
          <w:lang w:val="es-ES"/>
        </w:rPr>
      </w:pPr>
    </w:p>
    <w:p w:rsidR="00C355AE" w:rsidRPr="00C64488" w:rsidRDefault="00C355AE" w:rsidP="00C355AE">
      <w:pPr>
        <w:pStyle w:val="Prrafodelista"/>
        <w:ind w:left="502"/>
        <w:rPr>
          <w:rFonts w:ascii="Corbel" w:eastAsiaTheme="majorEastAsia" w:hAnsi="Corbel" w:cstheme="majorBidi"/>
          <w:b/>
          <w:noProof/>
          <w:color w:val="FF0000"/>
          <w:sz w:val="28"/>
          <w:szCs w:val="28"/>
          <w:lang w:val="es-ES"/>
        </w:rPr>
      </w:pPr>
    </w:p>
    <w:p w:rsidR="00C64488" w:rsidRPr="00C64488" w:rsidRDefault="00C64488" w:rsidP="00C64488">
      <w:pPr>
        <w:pStyle w:val="Prrafodelista"/>
        <w:numPr>
          <w:ilvl w:val="0"/>
          <w:numId w:val="12"/>
        </w:numPr>
        <w:rPr>
          <w:rFonts w:ascii="Corbel" w:eastAsiaTheme="majorEastAsia" w:hAnsi="Corbel" w:cstheme="majorBidi"/>
          <w:b/>
          <w:noProof/>
          <w:color w:val="002060"/>
          <w:sz w:val="28"/>
          <w:szCs w:val="28"/>
          <w:lang w:val="es-ES"/>
        </w:rPr>
      </w:pPr>
      <w:r w:rsidRPr="00C64488">
        <w:rPr>
          <w:rFonts w:ascii="Corbel" w:eastAsiaTheme="majorEastAsia" w:hAnsi="Corbel" w:cstheme="majorBidi"/>
          <w:b/>
          <w:noProof/>
          <w:color w:val="002060"/>
          <w:sz w:val="28"/>
          <w:szCs w:val="28"/>
          <w:lang w:val="es-ES"/>
        </w:rPr>
        <w:t>OTRAS ACTIVIDADES</w:t>
      </w: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C64488" w:rsidRDefault="00C64488" w:rsidP="0025179B">
      <w:pPr>
        <w:rPr>
          <w:rFonts w:ascii="Calibri" w:hAnsi="Calibri" w:cs="Arial"/>
          <w:sz w:val="24"/>
          <w:szCs w:val="24"/>
          <w:lang w:val="es-ES"/>
        </w:rPr>
      </w:pPr>
    </w:p>
    <w:p w:rsidR="00273E99" w:rsidRPr="00521EA9" w:rsidRDefault="00C64488" w:rsidP="00C64488">
      <w:pPr>
        <w:pStyle w:val="Ttulo1"/>
        <w:ind w:left="142"/>
        <w:jc w:val="both"/>
        <w:rPr>
          <w:rFonts w:ascii="Corbel" w:hAnsi="Corbel"/>
          <w:b/>
          <w:noProof/>
          <w:color w:val="002060"/>
          <w:lang w:val="es-ES"/>
        </w:rPr>
      </w:pPr>
      <w:r>
        <w:rPr>
          <w:rFonts w:ascii="Corbel" w:hAnsi="Corbel"/>
          <w:b/>
          <w:noProof/>
          <w:color w:val="002060"/>
          <w:lang w:val="es-ES"/>
        </w:rPr>
        <w:lastRenderedPageBreak/>
        <w:t>1.</w:t>
      </w:r>
      <w:bookmarkStart w:id="0" w:name="_GoBack"/>
      <w:bookmarkEnd w:id="0"/>
      <w:r w:rsidR="00273E99" w:rsidRPr="00521EA9">
        <w:rPr>
          <w:rFonts w:ascii="Corbel" w:hAnsi="Corbel"/>
          <w:b/>
          <w:noProof/>
          <w:color w:val="002060"/>
          <w:lang w:val="es-ES"/>
        </w:rPr>
        <w:t>OPORTUNIDAD DE ATENCIONES</w:t>
      </w:r>
    </w:p>
    <w:p w:rsidR="005D641F" w:rsidRDefault="005D641F" w:rsidP="0025179B">
      <w:pPr>
        <w:rPr>
          <w:rFonts w:ascii="Calibri" w:hAnsi="Calibri" w:cs="Arial"/>
          <w:sz w:val="24"/>
          <w:szCs w:val="24"/>
          <w:lang w:val="es-ES"/>
        </w:rPr>
      </w:pPr>
    </w:p>
    <w:p w:rsidR="0023358F" w:rsidRPr="00537AC6" w:rsidRDefault="0023358F"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En materia de servicio</w:t>
      </w:r>
      <w:r w:rsidR="00BA0AB3" w:rsidRPr="00537AC6">
        <w:rPr>
          <w:rFonts w:ascii="Calibri" w:hAnsi="Calibri" w:cs="Arial"/>
          <w:color w:val="002060"/>
          <w:sz w:val="24"/>
          <w:szCs w:val="24"/>
          <w:lang w:val="es-ES"/>
        </w:rPr>
        <w:t>,</w:t>
      </w:r>
      <w:r w:rsidRPr="00537AC6">
        <w:rPr>
          <w:rFonts w:ascii="Calibri" w:hAnsi="Calibri" w:cs="Arial"/>
          <w:color w:val="002060"/>
          <w:sz w:val="24"/>
          <w:szCs w:val="24"/>
          <w:lang w:val="es-ES"/>
        </w:rPr>
        <w:t xml:space="preserve"> el Grupo de Atención al Ciudadano persiste, a través de la tipificación, los recordatorios diarios y el envío de informe mensual</w:t>
      </w:r>
      <w:r w:rsidR="00BA0AB3" w:rsidRPr="00537AC6">
        <w:rPr>
          <w:rFonts w:ascii="Calibri" w:hAnsi="Calibri" w:cs="Arial"/>
          <w:color w:val="002060"/>
          <w:sz w:val="24"/>
          <w:szCs w:val="24"/>
          <w:lang w:val="es-ES"/>
        </w:rPr>
        <w:t xml:space="preserve"> a cada Vicepresidencia, Gerencia y Coordinación</w:t>
      </w:r>
      <w:r w:rsidRPr="00537AC6">
        <w:rPr>
          <w:rFonts w:ascii="Calibri" w:hAnsi="Calibri" w:cs="Arial"/>
          <w:color w:val="002060"/>
          <w:sz w:val="24"/>
          <w:szCs w:val="24"/>
          <w:lang w:val="es-ES"/>
        </w:rPr>
        <w:t xml:space="preserve">, para que </w:t>
      </w:r>
      <w:r w:rsidR="00A2793E" w:rsidRPr="00537AC6">
        <w:rPr>
          <w:rFonts w:ascii="Calibri" w:hAnsi="Calibri" w:cs="Arial"/>
          <w:color w:val="002060"/>
          <w:sz w:val="24"/>
          <w:szCs w:val="24"/>
          <w:lang w:val="es-ES"/>
        </w:rPr>
        <w:t xml:space="preserve">la entidad </w:t>
      </w:r>
      <w:r w:rsidR="00BA0AB3" w:rsidRPr="00537AC6">
        <w:rPr>
          <w:rFonts w:ascii="Calibri" w:hAnsi="Calibri" w:cs="Arial"/>
          <w:color w:val="002060"/>
          <w:sz w:val="24"/>
          <w:szCs w:val="24"/>
          <w:lang w:val="es-ES"/>
        </w:rPr>
        <w:t>continúe mejorando los procesos de</w:t>
      </w:r>
      <w:r w:rsidRPr="00537AC6">
        <w:rPr>
          <w:rFonts w:ascii="Calibri" w:hAnsi="Calibri" w:cs="Arial"/>
          <w:color w:val="002060"/>
          <w:sz w:val="24"/>
          <w:szCs w:val="24"/>
          <w:lang w:val="es-ES"/>
        </w:rPr>
        <w:t xml:space="preserve"> </w:t>
      </w:r>
      <w:r w:rsidR="00BA0AB3" w:rsidRPr="00537AC6">
        <w:rPr>
          <w:rFonts w:ascii="Calibri" w:hAnsi="Calibri" w:cs="Arial"/>
          <w:color w:val="002060"/>
          <w:sz w:val="24"/>
          <w:szCs w:val="24"/>
          <w:lang w:val="es-ES"/>
        </w:rPr>
        <w:t>atención a l</w:t>
      </w:r>
      <w:r w:rsidRPr="00537AC6">
        <w:rPr>
          <w:rFonts w:ascii="Calibri" w:hAnsi="Calibri" w:cs="Arial"/>
          <w:color w:val="002060"/>
          <w:sz w:val="24"/>
          <w:szCs w:val="24"/>
          <w:lang w:val="es-ES"/>
        </w:rPr>
        <w:t>a</w:t>
      </w:r>
      <w:r w:rsidR="00A2793E" w:rsidRPr="00537AC6">
        <w:rPr>
          <w:rFonts w:ascii="Calibri" w:hAnsi="Calibri" w:cs="Arial"/>
          <w:color w:val="002060"/>
          <w:sz w:val="24"/>
          <w:szCs w:val="24"/>
          <w:lang w:val="es-ES"/>
        </w:rPr>
        <w:t xml:space="preserve">s inquietudes </w:t>
      </w:r>
      <w:r w:rsidR="00BA0AB3" w:rsidRPr="00537AC6">
        <w:rPr>
          <w:rFonts w:ascii="Calibri" w:hAnsi="Calibri" w:cs="Arial"/>
          <w:color w:val="002060"/>
          <w:sz w:val="24"/>
          <w:szCs w:val="24"/>
          <w:lang w:val="es-ES"/>
        </w:rPr>
        <w:t xml:space="preserve">elevadas por </w:t>
      </w:r>
      <w:r w:rsidR="00E845E5" w:rsidRPr="00537AC6">
        <w:rPr>
          <w:rFonts w:ascii="Calibri" w:hAnsi="Calibri" w:cs="Arial"/>
          <w:color w:val="002060"/>
          <w:sz w:val="24"/>
          <w:szCs w:val="24"/>
          <w:lang w:val="es-ES"/>
        </w:rPr>
        <w:t xml:space="preserve"> los ciudadanos</w:t>
      </w:r>
      <w:r w:rsidR="00A2793E" w:rsidRPr="00537AC6">
        <w:rPr>
          <w:rFonts w:ascii="Calibri" w:hAnsi="Calibri" w:cs="Arial"/>
          <w:color w:val="002060"/>
          <w:sz w:val="24"/>
          <w:szCs w:val="24"/>
          <w:lang w:val="es-ES"/>
        </w:rPr>
        <w:t xml:space="preserve"> </w:t>
      </w:r>
      <w:r w:rsidR="00BA0AB3" w:rsidRPr="00537AC6">
        <w:rPr>
          <w:rFonts w:ascii="Calibri" w:hAnsi="Calibri" w:cs="Arial"/>
          <w:color w:val="002060"/>
          <w:sz w:val="24"/>
          <w:szCs w:val="24"/>
          <w:lang w:val="es-ES"/>
        </w:rPr>
        <w:t>a través de</w:t>
      </w:r>
      <w:r w:rsidR="00A2793E" w:rsidRPr="00537AC6">
        <w:rPr>
          <w:rFonts w:ascii="Calibri" w:hAnsi="Calibri" w:cs="Arial"/>
          <w:color w:val="002060"/>
          <w:sz w:val="24"/>
          <w:szCs w:val="24"/>
          <w:lang w:val="es-ES"/>
        </w:rPr>
        <w:t xml:space="preserve"> los canales de atención dispuestos </w:t>
      </w:r>
      <w:r w:rsidR="00BA0AB3" w:rsidRPr="00537AC6">
        <w:rPr>
          <w:rFonts w:ascii="Calibri" w:hAnsi="Calibri" w:cs="Arial"/>
          <w:color w:val="002060"/>
          <w:sz w:val="24"/>
          <w:szCs w:val="24"/>
          <w:lang w:val="es-ES"/>
        </w:rPr>
        <w:t>por la entidad.</w:t>
      </w:r>
    </w:p>
    <w:p w:rsidR="008E76BF" w:rsidRPr="00537AC6" w:rsidRDefault="003B0D72"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Igualmente trazó su actuar para la presente anualidad en </w:t>
      </w:r>
      <w:r w:rsidR="008E76BF" w:rsidRPr="00537AC6">
        <w:rPr>
          <w:rFonts w:ascii="Calibri" w:hAnsi="Calibri" w:cs="Arial"/>
          <w:color w:val="002060"/>
          <w:sz w:val="24"/>
          <w:szCs w:val="24"/>
          <w:lang w:val="es-ES"/>
        </w:rPr>
        <w:t>el Plan de Acción</w:t>
      </w:r>
      <w:r w:rsidR="000917E6" w:rsidRPr="00537AC6">
        <w:rPr>
          <w:rFonts w:ascii="Calibri" w:hAnsi="Calibri" w:cs="Arial"/>
          <w:color w:val="002060"/>
          <w:sz w:val="24"/>
          <w:szCs w:val="24"/>
          <w:lang w:val="es-ES"/>
        </w:rPr>
        <w:t>,</w:t>
      </w:r>
      <w:r w:rsidR="008E76BF" w:rsidRPr="00537AC6">
        <w:rPr>
          <w:rFonts w:ascii="Calibri" w:hAnsi="Calibri" w:cs="Arial"/>
          <w:color w:val="002060"/>
          <w:sz w:val="24"/>
          <w:szCs w:val="24"/>
          <w:lang w:val="es-ES"/>
        </w:rPr>
        <w:t xml:space="preserve"> incorpor</w:t>
      </w:r>
      <w:r w:rsidRPr="00537AC6">
        <w:rPr>
          <w:rFonts w:ascii="Calibri" w:hAnsi="Calibri" w:cs="Arial"/>
          <w:color w:val="002060"/>
          <w:sz w:val="24"/>
          <w:szCs w:val="24"/>
          <w:lang w:val="es-ES"/>
        </w:rPr>
        <w:t>a</w:t>
      </w:r>
      <w:r w:rsidR="008E76BF" w:rsidRPr="00537AC6">
        <w:rPr>
          <w:rFonts w:ascii="Calibri" w:hAnsi="Calibri" w:cs="Arial"/>
          <w:color w:val="002060"/>
          <w:sz w:val="24"/>
          <w:szCs w:val="24"/>
          <w:lang w:val="es-ES"/>
        </w:rPr>
        <w:t xml:space="preserve">ndo como actividades: 1. Participación en Ferias de </w:t>
      </w:r>
      <w:r w:rsidR="000917E6" w:rsidRPr="00537AC6">
        <w:rPr>
          <w:rFonts w:ascii="Calibri" w:hAnsi="Calibri" w:cs="Arial"/>
          <w:color w:val="002060"/>
          <w:sz w:val="24"/>
          <w:szCs w:val="24"/>
          <w:lang w:val="es-ES"/>
        </w:rPr>
        <w:t xml:space="preserve">Servicio </w:t>
      </w:r>
      <w:r w:rsidR="008E76BF" w:rsidRPr="00537AC6">
        <w:rPr>
          <w:rFonts w:ascii="Calibri" w:hAnsi="Calibri" w:cs="Arial"/>
          <w:color w:val="002060"/>
          <w:sz w:val="24"/>
          <w:szCs w:val="24"/>
          <w:lang w:val="es-ES"/>
        </w:rPr>
        <w:t>al Ciudadano 2. Encuestas de Percepción Ciudadana 3. Caracterización de Usuarios y 4. Afianzamiento de la C</w:t>
      </w:r>
      <w:r w:rsidRPr="00537AC6">
        <w:rPr>
          <w:rFonts w:ascii="Calibri" w:hAnsi="Calibri" w:cs="Arial"/>
          <w:color w:val="002060"/>
          <w:sz w:val="24"/>
          <w:szCs w:val="24"/>
          <w:lang w:val="es-ES"/>
        </w:rPr>
        <w:t xml:space="preserve">ultura de Servicio al Ciudadano, </w:t>
      </w:r>
      <w:r w:rsidR="000917E6" w:rsidRPr="00537AC6">
        <w:rPr>
          <w:rFonts w:ascii="Calibri" w:hAnsi="Calibri" w:cs="Arial"/>
          <w:color w:val="002060"/>
          <w:sz w:val="24"/>
          <w:szCs w:val="24"/>
          <w:lang w:val="es-ES"/>
        </w:rPr>
        <w:t xml:space="preserve">debiendo advertir desde </w:t>
      </w:r>
      <w:r w:rsidRPr="00537AC6">
        <w:rPr>
          <w:rFonts w:ascii="Calibri" w:hAnsi="Calibri" w:cs="Arial"/>
          <w:color w:val="002060"/>
          <w:sz w:val="24"/>
          <w:szCs w:val="24"/>
          <w:lang w:val="es-ES"/>
        </w:rPr>
        <w:t>ahora que dad</w:t>
      </w:r>
      <w:r w:rsidR="000917E6" w:rsidRPr="00537AC6">
        <w:rPr>
          <w:rFonts w:ascii="Calibri" w:hAnsi="Calibri" w:cs="Arial"/>
          <w:color w:val="002060"/>
          <w:sz w:val="24"/>
          <w:szCs w:val="24"/>
          <w:lang w:val="es-ES"/>
        </w:rPr>
        <w:t>a la imposición de reducción de gasto ordenada por la Presidencia de la República</w:t>
      </w:r>
      <w:r w:rsidR="00E845E5" w:rsidRPr="00537AC6">
        <w:rPr>
          <w:rFonts w:ascii="Calibri" w:hAnsi="Calibri" w:cs="Arial"/>
          <w:color w:val="002060"/>
          <w:sz w:val="24"/>
          <w:szCs w:val="24"/>
          <w:lang w:val="es-ES"/>
        </w:rPr>
        <w:t xml:space="preserve"> para la vigencia 2015</w:t>
      </w:r>
      <w:r w:rsidR="000917E6" w:rsidRPr="00537AC6">
        <w:rPr>
          <w:rFonts w:ascii="Calibri" w:hAnsi="Calibri" w:cs="Arial"/>
          <w:color w:val="002060"/>
          <w:sz w:val="24"/>
          <w:szCs w:val="24"/>
          <w:lang w:val="es-ES"/>
        </w:rPr>
        <w:t>, la Agencia no participará en ninguna de las de Ferias de Servicios al Ciudadano lideradas por el Departamento Nacional de Planeación, y enfocará su energía y propósito en fortalecer su ejercicio al interior de la entidad sobre la acción de afianzamiento de la cultura de servicio al ciudadano, de modo que se pueda reducir aún más el porcentaje de</w:t>
      </w:r>
      <w:r w:rsidR="00EE5C95" w:rsidRPr="00537AC6">
        <w:rPr>
          <w:rFonts w:ascii="Calibri" w:hAnsi="Calibri" w:cs="Arial"/>
          <w:color w:val="002060"/>
          <w:sz w:val="24"/>
          <w:szCs w:val="24"/>
          <w:lang w:val="es-ES"/>
        </w:rPr>
        <w:t xml:space="preserve"> atenciones incumplidas, </w:t>
      </w:r>
      <w:r w:rsidR="00C61C54" w:rsidRPr="00537AC6">
        <w:rPr>
          <w:rFonts w:ascii="Calibri" w:hAnsi="Calibri" w:cs="Arial"/>
          <w:color w:val="002060"/>
          <w:sz w:val="24"/>
          <w:szCs w:val="24"/>
          <w:lang w:val="es-ES"/>
        </w:rPr>
        <w:t>que asciende al dieciocho por ciento (18%) en este trimestre, frente al veintitrés punto siete por ciento (23.7%) del mismo periodo del año 2014.</w:t>
      </w:r>
    </w:p>
    <w:p w:rsidR="00641B35" w:rsidRPr="00537AC6" w:rsidRDefault="00D413F0"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D</w:t>
      </w:r>
      <w:r w:rsidR="008E0702" w:rsidRPr="00537AC6">
        <w:rPr>
          <w:rFonts w:ascii="Calibri" w:hAnsi="Calibri" w:cs="Arial"/>
          <w:color w:val="002060"/>
          <w:sz w:val="24"/>
          <w:szCs w:val="24"/>
          <w:lang w:val="es-ES"/>
        </w:rPr>
        <w:t xml:space="preserve">esde el primero </w:t>
      </w:r>
      <w:r w:rsidR="00BA0AB3" w:rsidRPr="00537AC6">
        <w:rPr>
          <w:rFonts w:ascii="Calibri" w:hAnsi="Calibri" w:cs="Arial"/>
          <w:color w:val="002060"/>
          <w:sz w:val="24"/>
          <w:szCs w:val="24"/>
          <w:lang w:val="es-ES"/>
        </w:rPr>
        <w:t xml:space="preserve">(1) </w:t>
      </w:r>
      <w:r w:rsidR="008E0702" w:rsidRPr="00537AC6">
        <w:rPr>
          <w:rFonts w:ascii="Calibri" w:hAnsi="Calibri" w:cs="Arial"/>
          <w:color w:val="002060"/>
          <w:sz w:val="24"/>
          <w:szCs w:val="24"/>
          <w:lang w:val="es-ES"/>
        </w:rPr>
        <w:t xml:space="preserve">de enero al </w:t>
      </w:r>
      <w:r w:rsidR="00BA0AB3" w:rsidRPr="00537AC6">
        <w:rPr>
          <w:rFonts w:ascii="Calibri" w:hAnsi="Calibri" w:cs="Arial"/>
          <w:color w:val="002060"/>
          <w:sz w:val="24"/>
          <w:szCs w:val="24"/>
          <w:lang w:val="es-ES"/>
        </w:rPr>
        <w:t>treinta y uno (</w:t>
      </w:r>
      <w:r w:rsidR="008E0702" w:rsidRPr="00537AC6">
        <w:rPr>
          <w:rFonts w:ascii="Calibri" w:hAnsi="Calibri" w:cs="Arial"/>
          <w:color w:val="002060"/>
          <w:sz w:val="24"/>
          <w:szCs w:val="24"/>
          <w:lang w:val="es-ES"/>
        </w:rPr>
        <w:t>31</w:t>
      </w:r>
      <w:r w:rsidR="00BA0AB3" w:rsidRPr="00537AC6">
        <w:rPr>
          <w:rFonts w:ascii="Calibri" w:hAnsi="Calibri" w:cs="Arial"/>
          <w:color w:val="002060"/>
          <w:sz w:val="24"/>
          <w:szCs w:val="24"/>
          <w:lang w:val="es-ES"/>
        </w:rPr>
        <w:t>)</w:t>
      </w:r>
      <w:r w:rsidR="008E0702" w:rsidRPr="00537AC6">
        <w:rPr>
          <w:rFonts w:ascii="Calibri" w:hAnsi="Calibri" w:cs="Arial"/>
          <w:color w:val="002060"/>
          <w:sz w:val="24"/>
          <w:szCs w:val="24"/>
          <w:lang w:val="es-ES"/>
        </w:rPr>
        <w:t xml:space="preserve"> de marzo de 2015, </w:t>
      </w:r>
      <w:r w:rsidR="00BA0AB3" w:rsidRPr="00537AC6">
        <w:rPr>
          <w:rFonts w:ascii="Calibri" w:hAnsi="Calibri" w:cs="Arial"/>
          <w:color w:val="002060"/>
          <w:sz w:val="24"/>
          <w:szCs w:val="24"/>
          <w:lang w:val="es-ES"/>
        </w:rPr>
        <w:t xml:space="preserve">ingresaron 18554 documentos a la Agencia, </w:t>
      </w:r>
      <w:r w:rsidR="00A2793E" w:rsidRPr="00537AC6">
        <w:rPr>
          <w:rFonts w:ascii="Calibri" w:hAnsi="Calibri" w:cs="Arial"/>
          <w:color w:val="002060"/>
          <w:sz w:val="24"/>
          <w:szCs w:val="24"/>
          <w:lang w:val="es-ES"/>
        </w:rPr>
        <w:t xml:space="preserve">en contraste con los 15083 recibidos en el mismo periodo de la vigencia 2014,  </w:t>
      </w:r>
      <w:r w:rsidR="008E0702" w:rsidRPr="00537AC6">
        <w:rPr>
          <w:rFonts w:ascii="Calibri" w:hAnsi="Calibri" w:cs="Arial"/>
          <w:color w:val="002060"/>
          <w:sz w:val="24"/>
          <w:szCs w:val="24"/>
          <w:lang w:val="es-ES"/>
        </w:rPr>
        <w:t xml:space="preserve">de los cuales </w:t>
      </w:r>
      <w:r w:rsidR="00641B35" w:rsidRPr="00537AC6">
        <w:rPr>
          <w:rFonts w:ascii="Calibri" w:hAnsi="Calibri" w:cs="Arial"/>
          <w:color w:val="002060"/>
          <w:sz w:val="24"/>
          <w:szCs w:val="24"/>
          <w:lang w:val="es-ES"/>
        </w:rPr>
        <w:t>Atención al Ciudadano tipific</w:t>
      </w:r>
      <w:r w:rsidR="0023358F" w:rsidRPr="00537AC6">
        <w:rPr>
          <w:rFonts w:ascii="Calibri" w:hAnsi="Calibri" w:cs="Arial"/>
          <w:color w:val="002060"/>
          <w:sz w:val="24"/>
          <w:szCs w:val="24"/>
          <w:lang w:val="es-ES"/>
        </w:rPr>
        <w:t>ó</w:t>
      </w:r>
      <w:r w:rsidR="00641B35" w:rsidRPr="00537AC6">
        <w:rPr>
          <w:rFonts w:ascii="Calibri" w:hAnsi="Calibri" w:cs="Arial"/>
          <w:color w:val="002060"/>
          <w:sz w:val="24"/>
          <w:szCs w:val="24"/>
          <w:lang w:val="es-ES"/>
        </w:rPr>
        <w:t xml:space="preserve"> </w:t>
      </w:r>
      <w:r w:rsidR="0023358F" w:rsidRPr="00537AC6">
        <w:rPr>
          <w:rFonts w:ascii="Calibri" w:hAnsi="Calibri" w:cs="Arial"/>
          <w:color w:val="002060"/>
          <w:sz w:val="24"/>
          <w:szCs w:val="24"/>
          <w:lang w:val="es-ES"/>
        </w:rPr>
        <w:t xml:space="preserve">como peticiones, quejas, reclamos, denuncia, sugerencias, consultas, solicitudes de información, entre otros, </w:t>
      </w:r>
      <w:r w:rsidR="00641B35" w:rsidRPr="00537AC6">
        <w:rPr>
          <w:rFonts w:ascii="Calibri" w:hAnsi="Calibri" w:cs="Arial"/>
          <w:color w:val="002060"/>
          <w:sz w:val="24"/>
          <w:szCs w:val="24"/>
          <w:lang w:val="es-ES"/>
        </w:rPr>
        <w:t>un total de seisciento</w:t>
      </w:r>
      <w:r w:rsidR="00E845E5" w:rsidRPr="00537AC6">
        <w:rPr>
          <w:rFonts w:ascii="Calibri" w:hAnsi="Calibri" w:cs="Arial"/>
          <w:color w:val="002060"/>
          <w:sz w:val="24"/>
          <w:szCs w:val="24"/>
          <w:lang w:val="es-ES"/>
        </w:rPr>
        <w:t xml:space="preserve">s dieciocho (618). De estos, se efectúo </w:t>
      </w:r>
      <w:r w:rsidR="00350D72" w:rsidRPr="00537AC6">
        <w:rPr>
          <w:rFonts w:ascii="Calibri" w:hAnsi="Calibri" w:cs="Arial"/>
          <w:color w:val="002060"/>
          <w:sz w:val="24"/>
          <w:szCs w:val="24"/>
          <w:lang w:val="es-ES"/>
        </w:rPr>
        <w:t>la</w:t>
      </w:r>
      <w:r w:rsidR="00E845E5" w:rsidRPr="00537AC6">
        <w:rPr>
          <w:rFonts w:ascii="Calibri" w:hAnsi="Calibri" w:cs="Arial"/>
          <w:color w:val="002060"/>
          <w:sz w:val="24"/>
          <w:szCs w:val="24"/>
          <w:lang w:val="es-ES"/>
        </w:rPr>
        <w:t xml:space="preserve"> </w:t>
      </w:r>
      <w:r w:rsidR="00350D72" w:rsidRPr="00537AC6">
        <w:rPr>
          <w:rFonts w:ascii="Calibri" w:hAnsi="Calibri" w:cs="Arial"/>
          <w:color w:val="002060"/>
          <w:sz w:val="24"/>
          <w:szCs w:val="24"/>
          <w:lang w:val="es-ES"/>
        </w:rPr>
        <w:t>observación</w:t>
      </w:r>
      <w:r w:rsidR="00E845E5" w:rsidRPr="00537AC6">
        <w:rPr>
          <w:rFonts w:ascii="Calibri" w:hAnsi="Calibri" w:cs="Arial"/>
          <w:color w:val="002060"/>
          <w:sz w:val="24"/>
          <w:szCs w:val="24"/>
          <w:lang w:val="es-ES"/>
        </w:rPr>
        <w:t xml:space="preserve"> </w:t>
      </w:r>
      <w:r w:rsidR="00350D72" w:rsidRPr="00537AC6">
        <w:rPr>
          <w:rFonts w:ascii="Calibri" w:hAnsi="Calibri" w:cs="Arial"/>
          <w:color w:val="002060"/>
          <w:sz w:val="24"/>
          <w:szCs w:val="24"/>
          <w:lang w:val="es-ES"/>
        </w:rPr>
        <w:t>sobre</w:t>
      </w:r>
      <w:r w:rsidR="00E845E5" w:rsidRPr="00537AC6">
        <w:rPr>
          <w:rFonts w:ascii="Calibri" w:hAnsi="Calibri" w:cs="Arial"/>
          <w:color w:val="002060"/>
          <w:sz w:val="24"/>
          <w:szCs w:val="24"/>
          <w:lang w:val="es-ES"/>
        </w:rPr>
        <w:t xml:space="preserve"> </w:t>
      </w:r>
      <w:r w:rsidR="00604E80" w:rsidRPr="00537AC6">
        <w:rPr>
          <w:rFonts w:ascii="Calibri" w:hAnsi="Calibri" w:cs="Arial"/>
          <w:color w:val="002060"/>
          <w:sz w:val="24"/>
          <w:szCs w:val="24"/>
          <w:lang w:val="es-ES"/>
        </w:rPr>
        <w:t xml:space="preserve">quinientos ochenta y seis (586) </w:t>
      </w:r>
      <w:r w:rsidR="00621B98" w:rsidRPr="00537AC6">
        <w:rPr>
          <w:rFonts w:ascii="Calibri" w:hAnsi="Calibri" w:cs="Arial"/>
          <w:color w:val="002060"/>
          <w:sz w:val="24"/>
          <w:szCs w:val="24"/>
          <w:lang w:val="es-ES"/>
        </w:rPr>
        <w:t>mostrando el siguiente comportamiento:</w:t>
      </w:r>
    </w:p>
    <w:p w:rsidR="00621B98" w:rsidRPr="00537AC6" w:rsidRDefault="00621B98" w:rsidP="0023358F">
      <w:pPr>
        <w:jc w:val="both"/>
        <w:rPr>
          <w:rFonts w:ascii="Calibri" w:hAnsi="Calibri" w:cs="Arial"/>
          <w:color w:val="002060"/>
          <w:sz w:val="24"/>
          <w:szCs w:val="24"/>
          <w:lang w:val="es-ES"/>
        </w:rPr>
      </w:pPr>
    </w:p>
    <w:tbl>
      <w:tblPr>
        <w:tblW w:w="4243" w:type="dxa"/>
        <w:jc w:val="center"/>
        <w:tblCellMar>
          <w:left w:w="70" w:type="dxa"/>
          <w:right w:w="70" w:type="dxa"/>
        </w:tblCellMar>
        <w:tblLook w:val="04A0" w:firstRow="1" w:lastRow="0" w:firstColumn="1" w:lastColumn="0" w:noHBand="0" w:noVBand="1"/>
      </w:tblPr>
      <w:tblGrid>
        <w:gridCol w:w="2938"/>
        <w:gridCol w:w="475"/>
        <w:gridCol w:w="1127"/>
      </w:tblGrid>
      <w:tr w:rsidR="00537AC6" w:rsidRPr="00E845E5" w:rsidTr="00943F11">
        <w:trPr>
          <w:trHeight w:val="315"/>
          <w:jc w:val="center"/>
        </w:trPr>
        <w:tc>
          <w:tcPr>
            <w:tcW w:w="4243"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TOTAL GENERAL</w:t>
            </w:r>
          </w:p>
        </w:tc>
      </w:tr>
      <w:tr w:rsidR="00537AC6" w:rsidRPr="00E845E5" w:rsidTr="00943F11">
        <w:trPr>
          <w:trHeight w:val="300"/>
          <w:jc w:val="center"/>
        </w:trPr>
        <w:tc>
          <w:tcPr>
            <w:tcW w:w="341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TOTAL SOLICITUDES.</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Porcentaje</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CUMPLE</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344</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58,7%</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INCUMPLE/FUERA DE TERMINO</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144</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24,6%</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INCUMPLE/SIN RESPUESTA</w:t>
            </w:r>
          </w:p>
        </w:tc>
        <w:tc>
          <w:tcPr>
            <w:tcW w:w="475"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98</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16,7%</w:t>
            </w:r>
          </w:p>
        </w:tc>
      </w:tr>
      <w:tr w:rsidR="00537AC6" w:rsidRPr="00E845E5"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E845E5" w:rsidRPr="00E845E5" w:rsidRDefault="00E845E5" w:rsidP="00E845E5">
            <w:pPr>
              <w:spacing w:after="0" w:line="240" w:lineRule="auto"/>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TOTAL</w:t>
            </w:r>
          </w:p>
        </w:tc>
        <w:tc>
          <w:tcPr>
            <w:tcW w:w="475" w:type="dxa"/>
            <w:tcBorders>
              <w:top w:val="nil"/>
              <w:left w:val="nil"/>
              <w:bottom w:val="single" w:sz="4" w:space="0" w:color="auto"/>
              <w:right w:val="single" w:sz="4" w:space="0" w:color="auto"/>
            </w:tcBorders>
            <w:shd w:val="clear" w:color="000000" w:fill="8497B0"/>
            <w:noWrap/>
            <w:vAlign w:val="bottom"/>
            <w:hideMark/>
          </w:tcPr>
          <w:p w:rsidR="00E845E5" w:rsidRPr="00E845E5" w:rsidRDefault="00E845E5" w:rsidP="00E845E5">
            <w:pPr>
              <w:spacing w:after="0" w:line="240" w:lineRule="auto"/>
              <w:jc w:val="center"/>
              <w:rPr>
                <w:rFonts w:ascii="Calibri" w:eastAsia="Times New Roman" w:hAnsi="Calibri" w:cs="Times New Roman"/>
                <w:b/>
                <w:bCs/>
                <w:color w:val="002060"/>
                <w:sz w:val="22"/>
                <w:szCs w:val="22"/>
                <w:lang w:eastAsia="es-CO"/>
              </w:rPr>
            </w:pPr>
            <w:r w:rsidRPr="00E845E5">
              <w:rPr>
                <w:rFonts w:ascii="Calibri" w:eastAsia="Times New Roman" w:hAnsi="Calibri" w:cs="Times New Roman"/>
                <w:b/>
                <w:bCs/>
                <w:color w:val="002060"/>
                <w:sz w:val="22"/>
                <w:szCs w:val="22"/>
                <w:lang w:eastAsia="es-CO"/>
              </w:rPr>
              <w:t>586</w:t>
            </w:r>
          </w:p>
        </w:tc>
        <w:tc>
          <w:tcPr>
            <w:tcW w:w="830" w:type="dxa"/>
            <w:tcBorders>
              <w:top w:val="nil"/>
              <w:left w:val="nil"/>
              <w:bottom w:val="single" w:sz="4" w:space="0" w:color="auto"/>
              <w:right w:val="single" w:sz="4" w:space="0" w:color="auto"/>
            </w:tcBorders>
            <w:shd w:val="clear" w:color="000000" w:fill="FFFFFF"/>
            <w:noWrap/>
            <w:vAlign w:val="bottom"/>
            <w:hideMark/>
          </w:tcPr>
          <w:p w:rsidR="00E845E5" w:rsidRPr="00E845E5" w:rsidRDefault="00E845E5" w:rsidP="00E845E5">
            <w:pPr>
              <w:spacing w:after="0" w:line="240" w:lineRule="auto"/>
              <w:jc w:val="right"/>
              <w:rPr>
                <w:rFonts w:ascii="Calibri" w:eastAsia="Times New Roman" w:hAnsi="Calibri" w:cs="Times New Roman"/>
                <w:color w:val="002060"/>
                <w:sz w:val="22"/>
                <w:szCs w:val="22"/>
                <w:lang w:eastAsia="es-CO"/>
              </w:rPr>
            </w:pPr>
            <w:r w:rsidRPr="00E845E5">
              <w:rPr>
                <w:rFonts w:ascii="Calibri" w:eastAsia="Times New Roman" w:hAnsi="Calibri" w:cs="Times New Roman"/>
                <w:color w:val="002060"/>
                <w:sz w:val="22"/>
                <w:szCs w:val="22"/>
                <w:lang w:eastAsia="es-CO"/>
              </w:rPr>
              <w:t>100,0%</w:t>
            </w:r>
          </w:p>
        </w:tc>
      </w:tr>
    </w:tbl>
    <w:p w:rsidR="00621B98" w:rsidRPr="00537AC6" w:rsidRDefault="00621B98" w:rsidP="0023358F">
      <w:pPr>
        <w:jc w:val="both"/>
        <w:rPr>
          <w:rFonts w:ascii="Calibri" w:hAnsi="Calibri" w:cs="Arial"/>
          <w:color w:val="002060"/>
          <w:sz w:val="24"/>
          <w:szCs w:val="24"/>
          <w:lang w:val="es-ES"/>
        </w:rPr>
      </w:pPr>
    </w:p>
    <w:p w:rsidR="00943F11" w:rsidRPr="00537AC6" w:rsidRDefault="00943F11"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El número de peticiones atendidas en tiempo y fuera de plazo, asciende a cuatrocientas ochenta y ocho (488) respondiendo al 83% del total.</w:t>
      </w:r>
    </w:p>
    <w:p w:rsidR="00943F11" w:rsidRPr="00537AC6" w:rsidRDefault="00943F11" w:rsidP="0023358F">
      <w:pPr>
        <w:jc w:val="both"/>
        <w:rPr>
          <w:rFonts w:ascii="Calibri" w:hAnsi="Calibri" w:cs="Arial"/>
          <w:color w:val="002060"/>
          <w:sz w:val="24"/>
          <w:szCs w:val="24"/>
          <w:lang w:val="es-ES"/>
        </w:rPr>
      </w:pPr>
    </w:p>
    <w:tbl>
      <w:tblPr>
        <w:tblW w:w="4320" w:type="dxa"/>
        <w:jc w:val="center"/>
        <w:tblCellMar>
          <w:left w:w="70" w:type="dxa"/>
          <w:right w:w="70" w:type="dxa"/>
        </w:tblCellMar>
        <w:tblLook w:val="04A0" w:firstRow="1" w:lastRow="0" w:firstColumn="1" w:lastColumn="0" w:noHBand="0" w:noVBand="1"/>
      </w:tblPr>
      <w:tblGrid>
        <w:gridCol w:w="2938"/>
        <w:gridCol w:w="475"/>
        <w:gridCol w:w="1127"/>
      </w:tblGrid>
      <w:tr w:rsidR="00537AC6" w:rsidRPr="00943F11" w:rsidTr="00943F11">
        <w:trPr>
          <w:trHeight w:val="315"/>
          <w:jc w:val="center"/>
        </w:trPr>
        <w:tc>
          <w:tcPr>
            <w:tcW w:w="4320"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TOTAL GENERAL</w:t>
            </w:r>
          </w:p>
        </w:tc>
      </w:tr>
      <w:tr w:rsidR="00537AC6" w:rsidRPr="00943F11" w:rsidTr="00943F11">
        <w:trPr>
          <w:trHeight w:val="300"/>
          <w:jc w:val="center"/>
        </w:trPr>
        <w:tc>
          <w:tcPr>
            <w:tcW w:w="33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Porcentaje</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CUMPLE</w:t>
            </w:r>
          </w:p>
        </w:tc>
        <w:tc>
          <w:tcPr>
            <w:tcW w:w="365"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344</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right"/>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58,7%</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INCUMPLE/FUERA DE TERMINO</w:t>
            </w:r>
          </w:p>
        </w:tc>
        <w:tc>
          <w:tcPr>
            <w:tcW w:w="365"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center"/>
              <w:rPr>
                <w:rFonts w:ascii="Calibri" w:eastAsia="Times New Roman" w:hAnsi="Calibri" w:cs="Times New Roman"/>
                <w:b/>
                <w:bCs/>
                <w:color w:val="002060"/>
                <w:sz w:val="22"/>
                <w:szCs w:val="22"/>
                <w:lang w:eastAsia="es-CO"/>
              </w:rPr>
            </w:pPr>
            <w:r w:rsidRPr="00943F11">
              <w:rPr>
                <w:rFonts w:ascii="Calibri" w:eastAsia="Times New Roman" w:hAnsi="Calibri" w:cs="Times New Roman"/>
                <w:b/>
                <w:bCs/>
                <w:color w:val="002060"/>
                <w:sz w:val="22"/>
                <w:szCs w:val="22"/>
                <w:lang w:eastAsia="es-CO"/>
              </w:rPr>
              <w:t>144</w:t>
            </w:r>
          </w:p>
        </w:tc>
        <w:tc>
          <w:tcPr>
            <w:tcW w:w="1017" w:type="dxa"/>
            <w:tcBorders>
              <w:top w:val="nil"/>
              <w:left w:val="nil"/>
              <w:bottom w:val="single" w:sz="4" w:space="0" w:color="auto"/>
              <w:right w:val="single" w:sz="4" w:space="0" w:color="auto"/>
            </w:tcBorders>
            <w:shd w:val="clear" w:color="000000" w:fill="FFFFFF"/>
            <w:noWrap/>
            <w:vAlign w:val="bottom"/>
            <w:hideMark/>
          </w:tcPr>
          <w:p w:rsidR="00943F11" w:rsidRPr="00943F11" w:rsidRDefault="00943F11" w:rsidP="00943F11">
            <w:pPr>
              <w:spacing w:after="0" w:line="240" w:lineRule="auto"/>
              <w:jc w:val="right"/>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24,6%</w:t>
            </w:r>
          </w:p>
        </w:tc>
      </w:tr>
      <w:tr w:rsidR="00537AC6" w:rsidRPr="00943F11" w:rsidTr="00943F11">
        <w:trPr>
          <w:trHeight w:val="300"/>
          <w:jc w:val="center"/>
        </w:trPr>
        <w:tc>
          <w:tcPr>
            <w:tcW w:w="2938" w:type="dxa"/>
            <w:tcBorders>
              <w:top w:val="nil"/>
              <w:left w:val="single" w:sz="4" w:space="0" w:color="auto"/>
              <w:bottom w:val="single" w:sz="4" w:space="0" w:color="auto"/>
              <w:right w:val="single" w:sz="4" w:space="0" w:color="auto"/>
            </w:tcBorders>
            <w:shd w:val="clear" w:color="000000" w:fill="5B9BD5"/>
            <w:noWrap/>
            <w:vAlign w:val="bottom"/>
            <w:hideMark/>
          </w:tcPr>
          <w:p w:rsidR="00943F11" w:rsidRPr="00943F11" w:rsidRDefault="00943F11" w:rsidP="00943F11">
            <w:pPr>
              <w:spacing w:after="0" w:line="240" w:lineRule="auto"/>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ATENDIDAS</w:t>
            </w:r>
          </w:p>
        </w:tc>
        <w:tc>
          <w:tcPr>
            <w:tcW w:w="365" w:type="dxa"/>
            <w:tcBorders>
              <w:top w:val="nil"/>
              <w:left w:val="nil"/>
              <w:bottom w:val="single" w:sz="4" w:space="0" w:color="auto"/>
              <w:right w:val="single" w:sz="4" w:space="0" w:color="auto"/>
            </w:tcBorders>
            <w:shd w:val="clear" w:color="000000" w:fill="5B9BD5"/>
            <w:noWrap/>
            <w:vAlign w:val="bottom"/>
            <w:hideMark/>
          </w:tcPr>
          <w:p w:rsidR="00943F11" w:rsidRPr="00943F11" w:rsidRDefault="00943F11" w:rsidP="00943F11">
            <w:pPr>
              <w:spacing w:after="0" w:line="240" w:lineRule="auto"/>
              <w:jc w:val="right"/>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488</w:t>
            </w:r>
          </w:p>
        </w:tc>
        <w:tc>
          <w:tcPr>
            <w:tcW w:w="1017" w:type="dxa"/>
            <w:tcBorders>
              <w:top w:val="nil"/>
              <w:left w:val="nil"/>
              <w:bottom w:val="single" w:sz="4" w:space="0" w:color="auto"/>
              <w:right w:val="single" w:sz="4" w:space="0" w:color="auto"/>
            </w:tcBorders>
            <w:shd w:val="clear" w:color="auto" w:fill="auto"/>
            <w:noWrap/>
            <w:vAlign w:val="bottom"/>
            <w:hideMark/>
          </w:tcPr>
          <w:p w:rsidR="00943F11" w:rsidRPr="00943F11" w:rsidRDefault="00943F11" w:rsidP="00943F11">
            <w:pPr>
              <w:spacing w:after="0" w:line="240" w:lineRule="auto"/>
              <w:jc w:val="right"/>
              <w:rPr>
                <w:rFonts w:ascii="Calibri" w:eastAsia="Times New Roman" w:hAnsi="Calibri" w:cs="Times New Roman"/>
                <w:color w:val="002060"/>
                <w:sz w:val="22"/>
                <w:szCs w:val="22"/>
                <w:lang w:eastAsia="es-CO"/>
              </w:rPr>
            </w:pPr>
            <w:r w:rsidRPr="00943F11">
              <w:rPr>
                <w:rFonts w:ascii="Calibri" w:eastAsia="Times New Roman" w:hAnsi="Calibri" w:cs="Times New Roman"/>
                <w:color w:val="002060"/>
                <w:sz w:val="22"/>
                <w:szCs w:val="22"/>
                <w:lang w:eastAsia="es-CO"/>
              </w:rPr>
              <w:t>83%</w:t>
            </w:r>
          </w:p>
        </w:tc>
      </w:tr>
    </w:tbl>
    <w:p w:rsidR="00943F11" w:rsidRPr="00537AC6" w:rsidRDefault="00943F11" w:rsidP="0023358F">
      <w:pPr>
        <w:jc w:val="both"/>
        <w:rPr>
          <w:rFonts w:ascii="Calibri" w:hAnsi="Calibri" w:cs="Arial"/>
          <w:color w:val="002060"/>
          <w:sz w:val="24"/>
          <w:szCs w:val="24"/>
          <w:lang w:val="es-ES"/>
        </w:rPr>
      </w:pPr>
    </w:p>
    <w:p w:rsidR="00273E99" w:rsidRPr="00537AC6" w:rsidRDefault="00273E99"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El comportamiento de atención a este derecho fundamental por parte de servidores y colaboradores de la Agencia muestra mejoría, tal y como puede apreciarse en el cuadro que resume las PQSR respondidas en el mismo periodo de</w:t>
      </w:r>
      <w:r w:rsidR="00C03FEC" w:rsidRPr="00537AC6">
        <w:rPr>
          <w:rFonts w:ascii="Calibri" w:hAnsi="Calibri" w:cs="Arial"/>
          <w:color w:val="002060"/>
          <w:sz w:val="24"/>
          <w:szCs w:val="24"/>
          <w:lang w:val="es-ES"/>
        </w:rPr>
        <w:t>l año</w:t>
      </w:r>
      <w:r w:rsidRPr="00537AC6">
        <w:rPr>
          <w:rFonts w:ascii="Calibri" w:hAnsi="Calibri" w:cs="Arial"/>
          <w:color w:val="002060"/>
          <w:sz w:val="24"/>
          <w:szCs w:val="24"/>
          <w:lang w:val="es-ES"/>
        </w:rPr>
        <w:t xml:space="preserve"> 2014:</w:t>
      </w:r>
    </w:p>
    <w:tbl>
      <w:tblPr>
        <w:tblW w:w="4673" w:type="dxa"/>
        <w:jc w:val="center"/>
        <w:tblCellMar>
          <w:left w:w="70" w:type="dxa"/>
          <w:right w:w="70" w:type="dxa"/>
        </w:tblCellMar>
        <w:tblLook w:val="04A0" w:firstRow="1" w:lastRow="0" w:firstColumn="1" w:lastColumn="0" w:noHBand="0" w:noVBand="1"/>
      </w:tblPr>
      <w:tblGrid>
        <w:gridCol w:w="2220"/>
        <w:gridCol w:w="631"/>
        <w:gridCol w:w="1822"/>
      </w:tblGrid>
      <w:tr w:rsidR="00537AC6" w:rsidRPr="00537AC6" w:rsidTr="006757EB">
        <w:trPr>
          <w:trHeight w:val="315"/>
          <w:jc w:val="center"/>
        </w:trPr>
        <w:tc>
          <w:tcPr>
            <w:tcW w:w="4673"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PQSR</w:t>
            </w:r>
          </w:p>
        </w:tc>
      </w:tr>
      <w:tr w:rsidR="00537AC6" w:rsidRPr="00537AC6" w:rsidTr="006757EB">
        <w:trPr>
          <w:trHeight w:val="300"/>
          <w:jc w:val="center"/>
        </w:trPr>
        <w:tc>
          <w:tcPr>
            <w:tcW w:w="285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TOTAL SOLICITUDES.</w:t>
            </w:r>
          </w:p>
        </w:tc>
        <w:tc>
          <w:tcPr>
            <w:tcW w:w="1822"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Porcentaje</w:t>
            </w:r>
          </w:p>
        </w:tc>
      </w:tr>
      <w:tr w:rsidR="00537AC6" w:rsidRPr="00537AC6" w:rsidTr="006757EB">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D/PETICION</w:t>
            </w:r>
          </w:p>
        </w:tc>
        <w:tc>
          <w:tcPr>
            <w:tcW w:w="631"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129</w:t>
            </w:r>
          </w:p>
        </w:tc>
        <w:tc>
          <w:tcPr>
            <w:tcW w:w="1822"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right"/>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61,7%</w:t>
            </w:r>
          </w:p>
        </w:tc>
      </w:tr>
      <w:tr w:rsidR="00537AC6" w:rsidRPr="00537AC6" w:rsidTr="006757EB">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QUEJAS</w:t>
            </w:r>
          </w:p>
        </w:tc>
        <w:tc>
          <w:tcPr>
            <w:tcW w:w="631"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5</w:t>
            </w:r>
          </w:p>
        </w:tc>
        <w:tc>
          <w:tcPr>
            <w:tcW w:w="1822"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right"/>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2,4%</w:t>
            </w:r>
          </w:p>
        </w:tc>
      </w:tr>
      <w:tr w:rsidR="00537AC6" w:rsidRPr="00537AC6" w:rsidTr="006757EB">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SUGERENCIAS</w:t>
            </w:r>
          </w:p>
        </w:tc>
        <w:tc>
          <w:tcPr>
            <w:tcW w:w="631"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41</w:t>
            </w:r>
          </w:p>
        </w:tc>
        <w:tc>
          <w:tcPr>
            <w:tcW w:w="1822"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right"/>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19,6%</w:t>
            </w:r>
          </w:p>
        </w:tc>
      </w:tr>
      <w:tr w:rsidR="00537AC6" w:rsidRPr="00537AC6" w:rsidTr="006757EB">
        <w:trPr>
          <w:trHeight w:val="300"/>
          <w:jc w:val="center"/>
        </w:trPr>
        <w:tc>
          <w:tcPr>
            <w:tcW w:w="2220" w:type="dxa"/>
            <w:tcBorders>
              <w:top w:val="nil"/>
              <w:left w:val="single" w:sz="4" w:space="0" w:color="auto"/>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RECLAMOS</w:t>
            </w:r>
          </w:p>
        </w:tc>
        <w:tc>
          <w:tcPr>
            <w:tcW w:w="631"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34</w:t>
            </w:r>
          </w:p>
        </w:tc>
        <w:tc>
          <w:tcPr>
            <w:tcW w:w="1822" w:type="dxa"/>
            <w:tcBorders>
              <w:top w:val="nil"/>
              <w:left w:val="nil"/>
              <w:bottom w:val="single" w:sz="4" w:space="0" w:color="auto"/>
              <w:right w:val="single" w:sz="4" w:space="0" w:color="auto"/>
            </w:tcBorders>
            <w:shd w:val="clear" w:color="000000" w:fill="FFFFFF"/>
            <w:noWrap/>
            <w:vAlign w:val="bottom"/>
            <w:hideMark/>
          </w:tcPr>
          <w:p w:rsidR="00C03FEC" w:rsidRPr="00537AC6" w:rsidRDefault="00C03FEC" w:rsidP="006757EB">
            <w:pPr>
              <w:spacing w:after="0" w:line="240" w:lineRule="auto"/>
              <w:jc w:val="right"/>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16,3%</w:t>
            </w:r>
          </w:p>
        </w:tc>
      </w:tr>
      <w:tr w:rsidR="00537AC6" w:rsidRPr="00537AC6" w:rsidTr="006757EB">
        <w:trPr>
          <w:trHeight w:val="300"/>
          <w:jc w:val="center"/>
        </w:trPr>
        <w:tc>
          <w:tcPr>
            <w:tcW w:w="2220" w:type="dxa"/>
            <w:tcBorders>
              <w:top w:val="nil"/>
              <w:left w:val="single" w:sz="4" w:space="0" w:color="auto"/>
              <w:bottom w:val="nil"/>
              <w:right w:val="single" w:sz="4" w:space="0" w:color="auto"/>
            </w:tcBorders>
            <w:shd w:val="clear" w:color="000000" w:fill="8497B0"/>
            <w:noWrap/>
            <w:vAlign w:val="bottom"/>
            <w:hideMark/>
          </w:tcPr>
          <w:p w:rsidR="00C03FEC" w:rsidRPr="00537AC6" w:rsidRDefault="00C03FEC" w:rsidP="006757EB">
            <w:pPr>
              <w:spacing w:after="0" w:line="240" w:lineRule="auto"/>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TOTAL</w:t>
            </w:r>
          </w:p>
        </w:tc>
        <w:tc>
          <w:tcPr>
            <w:tcW w:w="631" w:type="dxa"/>
            <w:tcBorders>
              <w:top w:val="nil"/>
              <w:left w:val="nil"/>
              <w:bottom w:val="nil"/>
              <w:right w:val="single" w:sz="4" w:space="0" w:color="auto"/>
            </w:tcBorders>
            <w:shd w:val="clear" w:color="000000" w:fill="8497B0"/>
            <w:noWrap/>
            <w:vAlign w:val="bottom"/>
            <w:hideMark/>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r w:rsidRPr="00537AC6">
              <w:rPr>
                <w:rFonts w:ascii="Calibri" w:eastAsia="Times New Roman" w:hAnsi="Calibri" w:cs="Times New Roman"/>
                <w:b/>
                <w:bCs/>
                <w:color w:val="002060"/>
                <w:lang w:eastAsia="es-CO"/>
              </w:rPr>
              <w:t>209</w:t>
            </w:r>
          </w:p>
        </w:tc>
        <w:tc>
          <w:tcPr>
            <w:tcW w:w="1822" w:type="dxa"/>
            <w:tcBorders>
              <w:top w:val="nil"/>
              <w:left w:val="nil"/>
              <w:bottom w:val="nil"/>
              <w:right w:val="nil"/>
            </w:tcBorders>
            <w:shd w:val="clear" w:color="000000" w:fill="FFFFFF"/>
            <w:noWrap/>
            <w:vAlign w:val="bottom"/>
            <w:hideMark/>
          </w:tcPr>
          <w:p w:rsidR="00C03FEC" w:rsidRPr="00537AC6" w:rsidRDefault="00C03FEC" w:rsidP="006757EB">
            <w:pPr>
              <w:spacing w:after="0" w:line="240" w:lineRule="auto"/>
              <w:jc w:val="right"/>
              <w:rPr>
                <w:rFonts w:ascii="Calibri" w:eastAsia="Times New Roman" w:hAnsi="Calibri" w:cs="Times New Roman"/>
                <w:color w:val="002060"/>
                <w:lang w:eastAsia="es-CO"/>
              </w:rPr>
            </w:pPr>
            <w:r w:rsidRPr="00537AC6">
              <w:rPr>
                <w:rFonts w:ascii="Calibri" w:eastAsia="Times New Roman" w:hAnsi="Calibri" w:cs="Times New Roman"/>
                <w:color w:val="002060"/>
                <w:lang w:eastAsia="es-CO"/>
              </w:rPr>
              <w:t>100,0%</w:t>
            </w:r>
          </w:p>
        </w:tc>
      </w:tr>
      <w:tr w:rsidR="00537AC6" w:rsidRPr="00537AC6" w:rsidTr="006757EB">
        <w:trPr>
          <w:trHeight w:val="80"/>
          <w:jc w:val="center"/>
        </w:trPr>
        <w:tc>
          <w:tcPr>
            <w:tcW w:w="2220" w:type="dxa"/>
            <w:tcBorders>
              <w:top w:val="nil"/>
              <w:left w:val="single" w:sz="4" w:space="0" w:color="auto"/>
              <w:bottom w:val="single" w:sz="4" w:space="0" w:color="auto"/>
              <w:right w:val="single" w:sz="4" w:space="0" w:color="auto"/>
            </w:tcBorders>
            <w:shd w:val="clear" w:color="000000" w:fill="8497B0"/>
            <w:noWrap/>
            <w:vAlign w:val="bottom"/>
          </w:tcPr>
          <w:p w:rsidR="00C03FEC" w:rsidRPr="00537AC6" w:rsidRDefault="00C03FEC" w:rsidP="006757EB">
            <w:pPr>
              <w:spacing w:after="0" w:line="240" w:lineRule="auto"/>
              <w:rPr>
                <w:rFonts w:ascii="Calibri" w:eastAsia="Times New Roman" w:hAnsi="Calibri" w:cs="Times New Roman"/>
                <w:b/>
                <w:bCs/>
                <w:color w:val="002060"/>
                <w:lang w:eastAsia="es-CO"/>
              </w:rPr>
            </w:pPr>
          </w:p>
        </w:tc>
        <w:tc>
          <w:tcPr>
            <w:tcW w:w="631" w:type="dxa"/>
            <w:tcBorders>
              <w:top w:val="nil"/>
              <w:left w:val="nil"/>
              <w:bottom w:val="single" w:sz="4" w:space="0" w:color="auto"/>
              <w:right w:val="single" w:sz="4" w:space="0" w:color="auto"/>
            </w:tcBorders>
            <w:shd w:val="clear" w:color="000000" w:fill="8497B0"/>
            <w:noWrap/>
            <w:vAlign w:val="bottom"/>
          </w:tcPr>
          <w:p w:rsidR="00C03FEC" w:rsidRPr="00537AC6" w:rsidRDefault="00C03FEC" w:rsidP="006757EB">
            <w:pPr>
              <w:spacing w:after="0" w:line="240" w:lineRule="auto"/>
              <w:jc w:val="center"/>
              <w:rPr>
                <w:rFonts w:ascii="Calibri" w:eastAsia="Times New Roman" w:hAnsi="Calibri" w:cs="Times New Roman"/>
                <w:b/>
                <w:bCs/>
                <w:color w:val="002060"/>
                <w:lang w:eastAsia="es-CO"/>
              </w:rPr>
            </w:pPr>
          </w:p>
        </w:tc>
        <w:tc>
          <w:tcPr>
            <w:tcW w:w="1822" w:type="dxa"/>
            <w:tcBorders>
              <w:top w:val="nil"/>
              <w:left w:val="nil"/>
              <w:bottom w:val="nil"/>
              <w:right w:val="nil"/>
            </w:tcBorders>
            <w:shd w:val="clear" w:color="000000" w:fill="FFFFFF"/>
            <w:noWrap/>
            <w:vAlign w:val="bottom"/>
          </w:tcPr>
          <w:p w:rsidR="00C03FEC" w:rsidRPr="00537AC6" w:rsidRDefault="00C03FEC" w:rsidP="006757EB">
            <w:pPr>
              <w:spacing w:after="0" w:line="240" w:lineRule="auto"/>
              <w:jc w:val="right"/>
              <w:rPr>
                <w:rFonts w:ascii="Calibri" w:eastAsia="Times New Roman" w:hAnsi="Calibri" w:cs="Times New Roman"/>
                <w:color w:val="002060"/>
                <w:lang w:eastAsia="es-CO"/>
              </w:rPr>
            </w:pPr>
          </w:p>
        </w:tc>
      </w:tr>
    </w:tbl>
    <w:p w:rsidR="00273E99" w:rsidRPr="00537AC6" w:rsidRDefault="00273E99" w:rsidP="0023358F">
      <w:pPr>
        <w:jc w:val="both"/>
        <w:rPr>
          <w:rFonts w:ascii="Calibri" w:hAnsi="Calibri" w:cs="Arial"/>
          <w:color w:val="002060"/>
          <w:sz w:val="24"/>
          <w:szCs w:val="24"/>
          <w:lang w:val="es-ES"/>
        </w:rPr>
      </w:pPr>
    </w:p>
    <w:p w:rsidR="00C03FEC" w:rsidRPr="00537AC6" w:rsidRDefault="00BD2077"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De las 586 solicitudes que se filtraron para estudio, se tiene que setenta y dos (72) ingresaron a través de la vía Web.</w:t>
      </w:r>
    </w:p>
    <w:p w:rsidR="00C03FEC" w:rsidRPr="00537AC6" w:rsidRDefault="00BD2077"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En materia de SUGERENCIAS, este periodo se tuvo un total de treinta y ocho (38) y su atención ascendió al 78.9%, respecto del 68.9% del trimestre del año 2014.</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D2077" w:rsidTr="00BD2077">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SUGERENCIA</w:t>
            </w:r>
          </w:p>
        </w:tc>
      </w:tr>
      <w:tr w:rsidR="00537AC6" w:rsidRPr="00BD2077" w:rsidTr="00BD2077">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Porcentaje</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23</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60,5%</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7</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18,4%</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8</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21,1%</w:t>
            </w:r>
          </w:p>
        </w:tc>
      </w:tr>
      <w:tr w:rsidR="00537AC6" w:rsidRPr="00BD2077" w:rsidTr="00BD2077">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38</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100,0%</w:t>
            </w:r>
          </w:p>
        </w:tc>
      </w:tr>
    </w:tbl>
    <w:p w:rsidR="00BD2077" w:rsidRPr="00537AC6" w:rsidRDefault="00BD2077" w:rsidP="0023358F">
      <w:pPr>
        <w:jc w:val="both"/>
        <w:rPr>
          <w:rFonts w:ascii="Calibri" w:hAnsi="Calibri" w:cs="Arial"/>
          <w:color w:val="002060"/>
          <w:sz w:val="24"/>
          <w:szCs w:val="24"/>
          <w:lang w:val="es-ES"/>
        </w:rPr>
      </w:pPr>
    </w:p>
    <w:p w:rsidR="00BD2077" w:rsidRPr="00537AC6" w:rsidRDefault="00BD2077"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Sobre los RECLAMOS, el total es de </w:t>
      </w:r>
      <w:r w:rsidR="00553154" w:rsidRPr="00537AC6">
        <w:rPr>
          <w:rFonts w:ascii="Calibri" w:hAnsi="Calibri" w:cs="Arial"/>
          <w:color w:val="002060"/>
          <w:sz w:val="24"/>
          <w:szCs w:val="24"/>
          <w:lang w:val="es-ES"/>
        </w:rPr>
        <w:t>cuarenta y un (</w:t>
      </w:r>
      <w:r w:rsidRPr="00537AC6">
        <w:rPr>
          <w:rFonts w:ascii="Calibri" w:hAnsi="Calibri" w:cs="Arial"/>
          <w:color w:val="002060"/>
          <w:sz w:val="24"/>
          <w:szCs w:val="24"/>
          <w:lang w:val="es-ES"/>
        </w:rPr>
        <w:t>41</w:t>
      </w:r>
      <w:r w:rsidR="00553154" w:rsidRPr="00537AC6">
        <w:rPr>
          <w:rFonts w:ascii="Calibri" w:hAnsi="Calibri" w:cs="Arial"/>
          <w:color w:val="002060"/>
          <w:sz w:val="24"/>
          <w:szCs w:val="24"/>
          <w:lang w:val="es-ES"/>
        </w:rPr>
        <w:t>)</w:t>
      </w:r>
      <w:r w:rsidRPr="00537AC6">
        <w:rPr>
          <w:rFonts w:ascii="Calibri" w:hAnsi="Calibri" w:cs="Arial"/>
          <w:color w:val="002060"/>
          <w:sz w:val="24"/>
          <w:szCs w:val="24"/>
          <w:lang w:val="es-ES"/>
        </w:rPr>
        <w:t xml:space="preserve"> escri</w:t>
      </w:r>
      <w:r w:rsidR="00B47445" w:rsidRPr="00537AC6">
        <w:rPr>
          <w:rFonts w:ascii="Calibri" w:hAnsi="Calibri" w:cs="Arial"/>
          <w:color w:val="002060"/>
          <w:sz w:val="24"/>
          <w:szCs w:val="24"/>
          <w:lang w:val="es-ES"/>
        </w:rPr>
        <w:t>tos con una respuesta del 87.8%, frente al 85.7% contestado en el mismo lapso del año 2014.</w:t>
      </w:r>
    </w:p>
    <w:p w:rsidR="00BD2077" w:rsidRPr="00537AC6" w:rsidRDefault="00BD2077" w:rsidP="0023358F">
      <w:pPr>
        <w:jc w:val="both"/>
        <w:rPr>
          <w:rFonts w:ascii="Calibri" w:hAnsi="Calibri" w:cs="Arial"/>
          <w:color w:val="002060"/>
          <w:sz w:val="24"/>
          <w:szCs w:val="24"/>
          <w:lang w:val="es-ES"/>
        </w:rPr>
      </w:pPr>
    </w:p>
    <w:p w:rsidR="00BD2077" w:rsidRPr="00537AC6" w:rsidRDefault="00BD2077" w:rsidP="0023358F">
      <w:pPr>
        <w:jc w:val="both"/>
        <w:rPr>
          <w:rFonts w:ascii="Calibri" w:hAnsi="Calibri" w:cs="Arial"/>
          <w:color w:val="002060"/>
          <w:sz w:val="24"/>
          <w:szCs w:val="24"/>
          <w:lang w:val="es-ES"/>
        </w:rPr>
      </w:pP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D2077" w:rsidTr="00B47445">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RECLAMO</w:t>
            </w:r>
          </w:p>
        </w:tc>
      </w:tr>
      <w:tr w:rsidR="00537AC6" w:rsidRPr="00BD2077" w:rsidTr="00B47445">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Porcentaje</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24</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58,5%</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12</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29,3%</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5</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12,2%</w:t>
            </w:r>
          </w:p>
        </w:tc>
      </w:tr>
      <w:tr w:rsidR="00537AC6" w:rsidRPr="00BD2077"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D2077" w:rsidRPr="00BD2077" w:rsidRDefault="00BD2077" w:rsidP="00BD2077">
            <w:pPr>
              <w:spacing w:after="0" w:line="240" w:lineRule="auto"/>
              <w:jc w:val="center"/>
              <w:rPr>
                <w:rFonts w:ascii="Calibri" w:eastAsia="Times New Roman" w:hAnsi="Calibri" w:cs="Times New Roman"/>
                <w:b/>
                <w:bCs/>
                <w:color w:val="002060"/>
                <w:sz w:val="22"/>
                <w:szCs w:val="22"/>
                <w:lang w:eastAsia="es-CO"/>
              </w:rPr>
            </w:pPr>
            <w:r w:rsidRPr="00BD2077">
              <w:rPr>
                <w:rFonts w:ascii="Calibri" w:eastAsia="Times New Roman" w:hAnsi="Calibri" w:cs="Times New Roman"/>
                <w:b/>
                <w:bCs/>
                <w:color w:val="002060"/>
                <w:sz w:val="22"/>
                <w:szCs w:val="22"/>
                <w:lang w:eastAsia="es-CO"/>
              </w:rPr>
              <w:t>41</w:t>
            </w:r>
          </w:p>
        </w:tc>
        <w:tc>
          <w:tcPr>
            <w:tcW w:w="1017" w:type="dxa"/>
            <w:tcBorders>
              <w:top w:val="nil"/>
              <w:left w:val="nil"/>
              <w:bottom w:val="single" w:sz="4" w:space="0" w:color="auto"/>
              <w:right w:val="single" w:sz="4" w:space="0" w:color="auto"/>
            </w:tcBorders>
            <w:shd w:val="clear" w:color="000000" w:fill="FFFFFF"/>
            <w:noWrap/>
            <w:vAlign w:val="bottom"/>
            <w:hideMark/>
          </w:tcPr>
          <w:p w:rsidR="00BD2077" w:rsidRPr="00BD2077" w:rsidRDefault="00BD2077" w:rsidP="00BD2077">
            <w:pPr>
              <w:spacing w:after="0" w:line="240" w:lineRule="auto"/>
              <w:jc w:val="right"/>
              <w:rPr>
                <w:rFonts w:ascii="Calibri" w:eastAsia="Times New Roman" w:hAnsi="Calibri" w:cs="Times New Roman"/>
                <w:color w:val="002060"/>
                <w:sz w:val="22"/>
                <w:szCs w:val="22"/>
                <w:lang w:eastAsia="es-CO"/>
              </w:rPr>
            </w:pPr>
            <w:r w:rsidRPr="00BD2077">
              <w:rPr>
                <w:rFonts w:ascii="Calibri" w:eastAsia="Times New Roman" w:hAnsi="Calibri" w:cs="Times New Roman"/>
                <w:color w:val="002060"/>
                <w:sz w:val="22"/>
                <w:szCs w:val="22"/>
                <w:lang w:eastAsia="es-CO"/>
              </w:rPr>
              <w:t>100,0%</w:t>
            </w:r>
          </w:p>
        </w:tc>
      </w:tr>
    </w:tbl>
    <w:p w:rsidR="00BD2077" w:rsidRPr="00537AC6" w:rsidRDefault="00BD2077" w:rsidP="0023358F">
      <w:pPr>
        <w:jc w:val="both"/>
        <w:rPr>
          <w:rFonts w:ascii="Calibri" w:hAnsi="Calibri" w:cs="Arial"/>
          <w:color w:val="002060"/>
          <w:sz w:val="24"/>
          <w:szCs w:val="24"/>
          <w:lang w:val="es-ES"/>
        </w:rPr>
      </w:pPr>
    </w:p>
    <w:p w:rsidR="00BD2077" w:rsidRPr="00537AC6" w:rsidRDefault="00B47445"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Frente a las QUEJAS, en este periodo se recepcionaron un total de diez (10) y se respondió el 60%, mientras que en el año 2014 por la misma época su contestación fue del 80%, circunstancia que obliga adelantar acciones que contrarresten este fenómeno.</w:t>
      </w: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537AC6" w:rsidRPr="00B47445" w:rsidTr="00B47445">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QUEJA</w:t>
            </w:r>
          </w:p>
        </w:tc>
      </w:tr>
      <w:tr w:rsidR="00537AC6" w:rsidRPr="00B47445" w:rsidTr="00B47445">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Porcentaje</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2</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right"/>
              <w:rPr>
                <w:rFonts w:ascii="Calibri" w:eastAsia="Times New Roman" w:hAnsi="Calibri" w:cs="Times New Roman"/>
                <w:color w:val="002060"/>
                <w:sz w:val="22"/>
                <w:szCs w:val="22"/>
                <w:lang w:eastAsia="es-CO"/>
              </w:rPr>
            </w:pPr>
            <w:r w:rsidRPr="00B47445">
              <w:rPr>
                <w:rFonts w:ascii="Calibri" w:eastAsia="Times New Roman" w:hAnsi="Calibri" w:cs="Times New Roman"/>
                <w:color w:val="002060"/>
                <w:sz w:val="22"/>
                <w:szCs w:val="22"/>
                <w:lang w:eastAsia="es-CO"/>
              </w:rPr>
              <w:t>20,0%</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right"/>
              <w:rPr>
                <w:rFonts w:ascii="Calibri" w:eastAsia="Times New Roman" w:hAnsi="Calibri" w:cs="Times New Roman"/>
                <w:color w:val="002060"/>
                <w:sz w:val="22"/>
                <w:szCs w:val="22"/>
                <w:lang w:eastAsia="es-CO"/>
              </w:rPr>
            </w:pPr>
            <w:r w:rsidRPr="00B47445">
              <w:rPr>
                <w:rFonts w:ascii="Calibri" w:eastAsia="Times New Roman" w:hAnsi="Calibri" w:cs="Times New Roman"/>
                <w:color w:val="002060"/>
                <w:sz w:val="22"/>
                <w:szCs w:val="22"/>
                <w:lang w:eastAsia="es-CO"/>
              </w:rPr>
              <w:t>40,0%</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4</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right"/>
              <w:rPr>
                <w:rFonts w:ascii="Calibri" w:eastAsia="Times New Roman" w:hAnsi="Calibri" w:cs="Times New Roman"/>
                <w:color w:val="002060"/>
                <w:sz w:val="22"/>
                <w:szCs w:val="22"/>
                <w:lang w:eastAsia="es-CO"/>
              </w:rPr>
            </w:pPr>
            <w:r w:rsidRPr="00B47445">
              <w:rPr>
                <w:rFonts w:ascii="Calibri" w:eastAsia="Times New Roman" w:hAnsi="Calibri" w:cs="Times New Roman"/>
                <w:color w:val="002060"/>
                <w:sz w:val="22"/>
                <w:szCs w:val="22"/>
                <w:lang w:eastAsia="es-CO"/>
              </w:rPr>
              <w:t>40,0%</w:t>
            </w:r>
          </w:p>
        </w:tc>
      </w:tr>
      <w:tr w:rsidR="00537AC6" w:rsidRPr="00B47445" w:rsidTr="00B47445">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B47445" w:rsidRPr="00B47445" w:rsidRDefault="00B47445" w:rsidP="00B47445">
            <w:pPr>
              <w:spacing w:after="0" w:line="240" w:lineRule="auto"/>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B47445" w:rsidRPr="00B47445" w:rsidRDefault="00B47445" w:rsidP="00B47445">
            <w:pPr>
              <w:spacing w:after="0" w:line="240" w:lineRule="auto"/>
              <w:jc w:val="center"/>
              <w:rPr>
                <w:rFonts w:ascii="Calibri" w:eastAsia="Times New Roman" w:hAnsi="Calibri" w:cs="Times New Roman"/>
                <w:b/>
                <w:bCs/>
                <w:color w:val="002060"/>
                <w:sz w:val="22"/>
                <w:szCs w:val="22"/>
                <w:lang w:eastAsia="es-CO"/>
              </w:rPr>
            </w:pPr>
            <w:r w:rsidRPr="00B47445">
              <w:rPr>
                <w:rFonts w:ascii="Calibri" w:eastAsia="Times New Roman" w:hAnsi="Calibri" w:cs="Times New Roman"/>
                <w:b/>
                <w:bCs/>
                <w:color w:val="002060"/>
                <w:sz w:val="22"/>
                <w:szCs w:val="22"/>
                <w:lang w:eastAsia="es-CO"/>
              </w:rPr>
              <w:t>10</w:t>
            </w:r>
          </w:p>
        </w:tc>
        <w:tc>
          <w:tcPr>
            <w:tcW w:w="1017" w:type="dxa"/>
            <w:tcBorders>
              <w:top w:val="nil"/>
              <w:left w:val="nil"/>
              <w:bottom w:val="single" w:sz="4" w:space="0" w:color="auto"/>
              <w:right w:val="single" w:sz="4" w:space="0" w:color="auto"/>
            </w:tcBorders>
            <w:shd w:val="clear" w:color="000000" w:fill="FFFFFF"/>
            <w:noWrap/>
            <w:vAlign w:val="bottom"/>
            <w:hideMark/>
          </w:tcPr>
          <w:p w:rsidR="00B47445" w:rsidRPr="00B47445" w:rsidRDefault="00B47445" w:rsidP="00B47445">
            <w:pPr>
              <w:spacing w:after="0" w:line="240" w:lineRule="auto"/>
              <w:jc w:val="right"/>
              <w:rPr>
                <w:rFonts w:ascii="Calibri" w:eastAsia="Times New Roman" w:hAnsi="Calibri" w:cs="Times New Roman"/>
                <w:color w:val="002060"/>
                <w:sz w:val="22"/>
                <w:szCs w:val="22"/>
                <w:lang w:eastAsia="es-CO"/>
              </w:rPr>
            </w:pPr>
            <w:r w:rsidRPr="00B47445">
              <w:rPr>
                <w:rFonts w:ascii="Calibri" w:eastAsia="Times New Roman" w:hAnsi="Calibri" w:cs="Times New Roman"/>
                <w:color w:val="002060"/>
                <w:sz w:val="22"/>
                <w:szCs w:val="22"/>
                <w:lang w:eastAsia="es-CO"/>
              </w:rPr>
              <w:t>100,0%</w:t>
            </w:r>
          </w:p>
        </w:tc>
      </w:tr>
    </w:tbl>
    <w:p w:rsidR="00B47445" w:rsidRPr="00537AC6" w:rsidRDefault="00B47445" w:rsidP="0023358F">
      <w:pPr>
        <w:jc w:val="both"/>
        <w:rPr>
          <w:rFonts w:ascii="Calibri" w:hAnsi="Calibri" w:cs="Arial"/>
          <w:color w:val="002060"/>
          <w:sz w:val="24"/>
          <w:szCs w:val="24"/>
          <w:lang w:val="es-ES"/>
        </w:rPr>
      </w:pPr>
    </w:p>
    <w:p w:rsidR="00B47445" w:rsidRDefault="00553154" w:rsidP="0023358F">
      <w:pPr>
        <w:jc w:val="both"/>
        <w:rPr>
          <w:rFonts w:ascii="Calibri" w:hAnsi="Calibri" w:cs="Arial"/>
          <w:color w:val="002060"/>
          <w:sz w:val="24"/>
          <w:szCs w:val="24"/>
          <w:lang w:val="es-ES"/>
        </w:rPr>
      </w:pPr>
      <w:r w:rsidRPr="00537AC6">
        <w:rPr>
          <w:rFonts w:ascii="Calibri" w:hAnsi="Calibri" w:cs="Arial"/>
          <w:color w:val="002060"/>
          <w:sz w:val="24"/>
          <w:szCs w:val="24"/>
          <w:lang w:val="es-ES"/>
        </w:rPr>
        <w:t>De las PETICIONES se tipificaron ciento veintisiete (127) para un total de 81.9% atendidas respecto del año anterior que fue del 76.3%.</w:t>
      </w:r>
    </w:p>
    <w:p w:rsidR="00CC55B3" w:rsidRDefault="00CC55B3" w:rsidP="0023358F">
      <w:pPr>
        <w:jc w:val="both"/>
        <w:rPr>
          <w:rFonts w:ascii="Calibri" w:hAnsi="Calibri" w:cs="Arial"/>
          <w:color w:val="002060"/>
          <w:sz w:val="24"/>
          <w:szCs w:val="24"/>
          <w:lang w:val="es-ES"/>
        </w:rPr>
      </w:pPr>
    </w:p>
    <w:p w:rsidR="00CC55B3" w:rsidRPr="00537AC6" w:rsidRDefault="00CC55B3" w:rsidP="0023358F">
      <w:pPr>
        <w:jc w:val="both"/>
        <w:rPr>
          <w:rFonts w:ascii="Calibri" w:hAnsi="Calibri" w:cs="Arial"/>
          <w:color w:val="002060"/>
          <w:sz w:val="24"/>
          <w:szCs w:val="24"/>
          <w:lang w:val="es-ES"/>
        </w:rPr>
      </w:pPr>
    </w:p>
    <w:tbl>
      <w:tblPr>
        <w:tblW w:w="4320" w:type="dxa"/>
        <w:jc w:val="center"/>
        <w:tblCellMar>
          <w:left w:w="70" w:type="dxa"/>
          <w:right w:w="70" w:type="dxa"/>
        </w:tblCellMar>
        <w:tblLook w:val="04A0" w:firstRow="1" w:lastRow="0" w:firstColumn="1" w:lastColumn="0" w:noHBand="0" w:noVBand="1"/>
      </w:tblPr>
      <w:tblGrid>
        <w:gridCol w:w="2938"/>
        <w:gridCol w:w="475"/>
        <w:gridCol w:w="1127"/>
      </w:tblGrid>
      <w:tr w:rsidR="00537AC6" w:rsidRPr="00553154" w:rsidTr="00553154">
        <w:trPr>
          <w:trHeight w:val="315"/>
          <w:jc w:val="center"/>
        </w:trPr>
        <w:tc>
          <w:tcPr>
            <w:tcW w:w="4320"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DERECHO DE PETICION</w:t>
            </w:r>
            <w:r w:rsidR="006F5824">
              <w:rPr>
                <w:rFonts w:ascii="Calibri" w:eastAsia="Times New Roman" w:hAnsi="Calibri" w:cs="Times New Roman"/>
                <w:b/>
                <w:bCs/>
                <w:color w:val="002060"/>
                <w:sz w:val="22"/>
                <w:szCs w:val="22"/>
                <w:lang w:eastAsia="es-CO"/>
              </w:rPr>
              <w:t xml:space="preserve"> 2015</w:t>
            </w:r>
          </w:p>
        </w:tc>
      </w:tr>
      <w:tr w:rsidR="00537AC6" w:rsidRPr="00553154" w:rsidTr="00553154">
        <w:trPr>
          <w:trHeight w:val="300"/>
          <w:jc w:val="center"/>
        </w:trPr>
        <w:tc>
          <w:tcPr>
            <w:tcW w:w="33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Porcentaje</w:t>
            </w:r>
          </w:p>
        </w:tc>
      </w:tr>
      <w:tr w:rsidR="00537AC6" w:rsidRPr="00553154" w:rsidTr="00553154">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CUMPLE</w:t>
            </w:r>
          </w:p>
        </w:tc>
        <w:tc>
          <w:tcPr>
            <w:tcW w:w="365"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82</w:t>
            </w:r>
          </w:p>
        </w:tc>
        <w:tc>
          <w:tcPr>
            <w:tcW w:w="101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64,6%</w:t>
            </w:r>
          </w:p>
        </w:tc>
      </w:tr>
      <w:tr w:rsidR="00537AC6" w:rsidRPr="00553154" w:rsidTr="00553154">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INCUMPLE/FUERA DE TERMINO</w:t>
            </w:r>
          </w:p>
        </w:tc>
        <w:tc>
          <w:tcPr>
            <w:tcW w:w="365"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22</w:t>
            </w:r>
          </w:p>
        </w:tc>
        <w:tc>
          <w:tcPr>
            <w:tcW w:w="101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17,3%</w:t>
            </w:r>
          </w:p>
        </w:tc>
      </w:tr>
      <w:tr w:rsidR="00537AC6" w:rsidRPr="00553154" w:rsidTr="00553154">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INCUMPLE/SIN RESPUESTA</w:t>
            </w:r>
          </w:p>
        </w:tc>
        <w:tc>
          <w:tcPr>
            <w:tcW w:w="365"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23</w:t>
            </w:r>
          </w:p>
        </w:tc>
        <w:tc>
          <w:tcPr>
            <w:tcW w:w="101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18,1%</w:t>
            </w:r>
          </w:p>
        </w:tc>
      </w:tr>
      <w:tr w:rsidR="00537AC6" w:rsidRPr="00553154" w:rsidTr="00553154">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TOTAL</w:t>
            </w:r>
          </w:p>
        </w:tc>
        <w:tc>
          <w:tcPr>
            <w:tcW w:w="365" w:type="dxa"/>
            <w:tcBorders>
              <w:top w:val="nil"/>
              <w:left w:val="nil"/>
              <w:bottom w:val="single" w:sz="4" w:space="0" w:color="auto"/>
              <w:right w:val="single" w:sz="4" w:space="0" w:color="auto"/>
            </w:tcBorders>
            <w:shd w:val="clear" w:color="000000" w:fill="8497B0"/>
            <w:noWrap/>
            <w:vAlign w:val="bottom"/>
            <w:hideMark/>
          </w:tcPr>
          <w:p w:rsidR="00553154" w:rsidRPr="00553154" w:rsidRDefault="00553154" w:rsidP="00553154">
            <w:pPr>
              <w:spacing w:after="0" w:line="240" w:lineRule="auto"/>
              <w:jc w:val="center"/>
              <w:rPr>
                <w:rFonts w:ascii="Calibri" w:eastAsia="Times New Roman" w:hAnsi="Calibri" w:cs="Times New Roman"/>
                <w:b/>
                <w:bCs/>
                <w:color w:val="002060"/>
                <w:sz w:val="22"/>
                <w:szCs w:val="22"/>
                <w:lang w:eastAsia="es-CO"/>
              </w:rPr>
            </w:pPr>
            <w:r w:rsidRPr="00553154">
              <w:rPr>
                <w:rFonts w:ascii="Calibri" w:eastAsia="Times New Roman" w:hAnsi="Calibri" w:cs="Times New Roman"/>
                <w:b/>
                <w:bCs/>
                <w:color w:val="002060"/>
                <w:sz w:val="22"/>
                <w:szCs w:val="22"/>
                <w:lang w:eastAsia="es-CO"/>
              </w:rPr>
              <w:t>127</w:t>
            </w:r>
          </w:p>
        </w:tc>
        <w:tc>
          <w:tcPr>
            <w:tcW w:w="1017" w:type="dxa"/>
            <w:tcBorders>
              <w:top w:val="nil"/>
              <w:left w:val="nil"/>
              <w:bottom w:val="single" w:sz="4" w:space="0" w:color="auto"/>
              <w:right w:val="single" w:sz="4" w:space="0" w:color="auto"/>
            </w:tcBorders>
            <w:shd w:val="clear" w:color="000000" w:fill="FFFFFF"/>
            <w:noWrap/>
            <w:vAlign w:val="bottom"/>
            <w:hideMark/>
          </w:tcPr>
          <w:p w:rsidR="00553154" w:rsidRPr="00553154" w:rsidRDefault="00553154" w:rsidP="00553154">
            <w:pPr>
              <w:spacing w:after="0" w:line="240" w:lineRule="auto"/>
              <w:jc w:val="center"/>
              <w:rPr>
                <w:rFonts w:ascii="Calibri" w:eastAsia="Times New Roman" w:hAnsi="Calibri" w:cs="Times New Roman"/>
                <w:color w:val="002060"/>
                <w:sz w:val="22"/>
                <w:szCs w:val="22"/>
                <w:lang w:eastAsia="es-CO"/>
              </w:rPr>
            </w:pPr>
            <w:r w:rsidRPr="00553154">
              <w:rPr>
                <w:rFonts w:ascii="Calibri" w:eastAsia="Times New Roman" w:hAnsi="Calibri" w:cs="Times New Roman"/>
                <w:color w:val="002060"/>
                <w:sz w:val="22"/>
                <w:szCs w:val="22"/>
                <w:lang w:eastAsia="es-CO"/>
              </w:rPr>
              <w:t>100,0%</w:t>
            </w:r>
          </w:p>
        </w:tc>
      </w:tr>
    </w:tbl>
    <w:p w:rsidR="00553154" w:rsidRDefault="00553154" w:rsidP="0023358F">
      <w:pPr>
        <w:jc w:val="both"/>
        <w:rPr>
          <w:rFonts w:ascii="Calibri" w:hAnsi="Calibri" w:cs="Arial"/>
          <w:color w:val="002060"/>
          <w:sz w:val="24"/>
          <w:szCs w:val="24"/>
          <w:lang w:val="es-ES"/>
        </w:rPr>
      </w:pPr>
    </w:p>
    <w:p w:rsidR="00C4730E" w:rsidRDefault="00C4730E" w:rsidP="0023358F">
      <w:pPr>
        <w:jc w:val="both"/>
        <w:rPr>
          <w:rFonts w:ascii="Calibri" w:hAnsi="Calibri" w:cs="Arial"/>
          <w:color w:val="002060"/>
          <w:sz w:val="24"/>
          <w:szCs w:val="24"/>
          <w:lang w:val="es-ES"/>
        </w:rPr>
      </w:pPr>
    </w:p>
    <w:p w:rsidR="00C4730E" w:rsidRDefault="00C4730E" w:rsidP="00C4730E">
      <w:pPr>
        <w:jc w:val="center"/>
        <w:rPr>
          <w:rFonts w:ascii="Calibri" w:hAnsi="Calibri" w:cs="Arial"/>
          <w:color w:val="002060"/>
          <w:sz w:val="24"/>
          <w:szCs w:val="24"/>
          <w:lang w:val="es-ES"/>
        </w:rPr>
      </w:pPr>
      <w:r>
        <w:rPr>
          <w:noProof/>
          <w:lang w:eastAsia="es-CO"/>
        </w:rPr>
        <w:lastRenderedPageBreak/>
        <w:drawing>
          <wp:inline distT="0" distB="0" distL="0" distR="0" wp14:anchorId="14FC359B" wp14:editId="0597FAAB">
            <wp:extent cx="3067050" cy="22860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D78BF" w:rsidRDefault="00CD78BF" w:rsidP="006F5824">
      <w:pPr>
        <w:jc w:val="center"/>
        <w:rPr>
          <w:rFonts w:ascii="Calibri" w:hAnsi="Calibri" w:cs="Arial"/>
          <w:color w:val="002060"/>
          <w:sz w:val="24"/>
          <w:szCs w:val="24"/>
          <w:lang w:val="es-ES"/>
        </w:rPr>
      </w:pPr>
    </w:p>
    <w:p w:rsidR="006F5824" w:rsidRDefault="006F5824" w:rsidP="006F5824">
      <w:pPr>
        <w:jc w:val="center"/>
        <w:rPr>
          <w:rFonts w:ascii="Calibri" w:hAnsi="Calibri" w:cs="Arial"/>
          <w:color w:val="002060"/>
          <w:sz w:val="24"/>
          <w:szCs w:val="24"/>
          <w:lang w:val="es-ES"/>
        </w:rPr>
      </w:pPr>
    </w:p>
    <w:tbl>
      <w:tblPr>
        <w:tblW w:w="4744" w:type="dxa"/>
        <w:jc w:val="center"/>
        <w:tblCellMar>
          <w:left w:w="70" w:type="dxa"/>
          <w:right w:w="70" w:type="dxa"/>
        </w:tblCellMar>
        <w:tblLook w:val="04A0" w:firstRow="1" w:lastRow="0" w:firstColumn="1" w:lastColumn="0" w:noHBand="0" w:noVBand="1"/>
      </w:tblPr>
      <w:tblGrid>
        <w:gridCol w:w="3142"/>
        <w:gridCol w:w="475"/>
        <w:gridCol w:w="1127"/>
      </w:tblGrid>
      <w:tr w:rsidR="006F5824" w:rsidRPr="00DE75FA" w:rsidTr="00785505">
        <w:trPr>
          <w:trHeight w:val="315"/>
          <w:jc w:val="center"/>
        </w:trPr>
        <w:tc>
          <w:tcPr>
            <w:tcW w:w="4744"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DERECHOS DE PETICION</w:t>
            </w:r>
            <w:r>
              <w:rPr>
                <w:rFonts w:ascii="Calibri" w:eastAsia="Times New Roman" w:hAnsi="Calibri" w:cs="Times New Roman"/>
                <w:b/>
                <w:bCs/>
                <w:color w:val="000000"/>
                <w:lang w:eastAsia="es-CO"/>
              </w:rPr>
              <w:t xml:space="preserve"> 2014</w:t>
            </w:r>
          </w:p>
        </w:tc>
      </w:tr>
      <w:tr w:rsidR="006F5824" w:rsidRPr="00DE75FA" w:rsidTr="00785505">
        <w:trPr>
          <w:trHeight w:val="300"/>
          <w:jc w:val="center"/>
        </w:trPr>
        <w:tc>
          <w:tcPr>
            <w:tcW w:w="361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TOTAL SOLICITUDES.</w:t>
            </w:r>
          </w:p>
        </w:tc>
        <w:tc>
          <w:tcPr>
            <w:tcW w:w="1127"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Porcentaje</w:t>
            </w:r>
          </w:p>
        </w:tc>
      </w:tr>
      <w:tr w:rsidR="006F5824" w:rsidRPr="00DE75FA" w:rsidTr="00785505">
        <w:trPr>
          <w:trHeight w:val="300"/>
          <w:jc w:val="center"/>
        </w:trPr>
        <w:tc>
          <w:tcPr>
            <w:tcW w:w="3142" w:type="dxa"/>
            <w:tcBorders>
              <w:top w:val="nil"/>
              <w:left w:val="single" w:sz="4" w:space="0" w:color="auto"/>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CUMPLE</w:t>
            </w:r>
          </w:p>
        </w:tc>
        <w:tc>
          <w:tcPr>
            <w:tcW w:w="475"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129</w:t>
            </w:r>
          </w:p>
        </w:tc>
        <w:tc>
          <w:tcPr>
            <w:tcW w:w="1127"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right"/>
              <w:rPr>
                <w:rFonts w:ascii="Calibri" w:eastAsia="Times New Roman" w:hAnsi="Calibri" w:cs="Times New Roman"/>
                <w:color w:val="000000"/>
                <w:lang w:eastAsia="es-CO"/>
              </w:rPr>
            </w:pPr>
            <w:r w:rsidRPr="00DE75FA">
              <w:rPr>
                <w:rFonts w:ascii="Calibri" w:eastAsia="Times New Roman" w:hAnsi="Calibri" w:cs="Times New Roman"/>
                <w:color w:val="000000"/>
                <w:lang w:eastAsia="es-CO"/>
              </w:rPr>
              <w:t>58,9%</w:t>
            </w:r>
          </w:p>
        </w:tc>
      </w:tr>
      <w:tr w:rsidR="006F5824" w:rsidRPr="00DE75FA" w:rsidTr="00785505">
        <w:trPr>
          <w:trHeight w:val="300"/>
          <w:jc w:val="center"/>
        </w:trPr>
        <w:tc>
          <w:tcPr>
            <w:tcW w:w="3142" w:type="dxa"/>
            <w:tcBorders>
              <w:top w:val="nil"/>
              <w:left w:val="single" w:sz="4" w:space="0" w:color="auto"/>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rPr>
                <w:rFonts w:ascii="Calibri" w:eastAsia="Times New Roman" w:hAnsi="Calibri" w:cs="Times New Roman"/>
                <w:b/>
                <w:bCs/>
                <w:color w:val="FF0000"/>
                <w:lang w:eastAsia="es-CO"/>
              </w:rPr>
            </w:pPr>
            <w:r w:rsidRPr="00DE75FA">
              <w:rPr>
                <w:rFonts w:ascii="Calibri" w:eastAsia="Times New Roman" w:hAnsi="Calibri" w:cs="Times New Roman"/>
                <w:b/>
                <w:bCs/>
                <w:color w:val="FF0000"/>
                <w:lang w:eastAsia="es-CO"/>
              </w:rPr>
              <w:t>CUMPLE/FUERA DE TERMINO</w:t>
            </w:r>
          </w:p>
        </w:tc>
        <w:tc>
          <w:tcPr>
            <w:tcW w:w="475"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38</w:t>
            </w:r>
          </w:p>
        </w:tc>
        <w:tc>
          <w:tcPr>
            <w:tcW w:w="1127"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right"/>
              <w:rPr>
                <w:rFonts w:ascii="Calibri" w:eastAsia="Times New Roman" w:hAnsi="Calibri" w:cs="Times New Roman"/>
                <w:color w:val="000000"/>
                <w:lang w:eastAsia="es-CO"/>
              </w:rPr>
            </w:pPr>
            <w:r w:rsidRPr="00DE75FA">
              <w:rPr>
                <w:rFonts w:ascii="Calibri" w:eastAsia="Times New Roman" w:hAnsi="Calibri" w:cs="Times New Roman"/>
                <w:color w:val="000000"/>
                <w:lang w:eastAsia="es-CO"/>
              </w:rPr>
              <w:t>17,4%</w:t>
            </w:r>
          </w:p>
        </w:tc>
      </w:tr>
      <w:tr w:rsidR="006F5824" w:rsidRPr="00DE75FA" w:rsidTr="00785505">
        <w:trPr>
          <w:trHeight w:val="300"/>
          <w:jc w:val="center"/>
        </w:trPr>
        <w:tc>
          <w:tcPr>
            <w:tcW w:w="3142" w:type="dxa"/>
            <w:tcBorders>
              <w:top w:val="nil"/>
              <w:left w:val="single" w:sz="4" w:space="0" w:color="auto"/>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rPr>
                <w:rFonts w:ascii="Calibri" w:eastAsia="Times New Roman" w:hAnsi="Calibri" w:cs="Times New Roman"/>
                <w:b/>
                <w:bCs/>
                <w:color w:val="00B0F0"/>
                <w:lang w:eastAsia="es-CO"/>
              </w:rPr>
            </w:pPr>
            <w:r w:rsidRPr="00DE75FA">
              <w:rPr>
                <w:rFonts w:ascii="Calibri" w:eastAsia="Times New Roman" w:hAnsi="Calibri" w:cs="Times New Roman"/>
                <w:b/>
                <w:bCs/>
                <w:color w:val="00B0F0"/>
                <w:lang w:eastAsia="es-CO"/>
              </w:rPr>
              <w:t>INCUMPLE/SIN RESPUESTA</w:t>
            </w:r>
          </w:p>
        </w:tc>
        <w:tc>
          <w:tcPr>
            <w:tcW w:w="475"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52</w:t>
            </w:r>
          </w:p>
        </w:tc>
        <w:tc>
          <w:tcPr>
            <w:tcW w:w="1127"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right"/>
              <w:rPr>
                <w:rFonts w:ascii="Calibri" w:eastAsia="Times New Roman" w:hAnsi="Calibri" w:cs="Times New Roman"/>
                <w:color w:val="000000"/>
                <w:lang w:eastAsia="es-CO"/>
              </w:rPr>
            </w:pPr>
            <w:r w:rsidRPr="00DE75FA">
              <w:rPr>
                <w:rFonts w:ascii="Calibri" w:eastAsia="Times New Roman" w:hAnsi="Calibri" w:cs="Times New Roman"/>
                <w:color w:val="000000"/>
                <w:lang w:eastAsia="es-CO"/>
              </w:rPr>
              <w:t>23,7%</w:t>
            </w:r>
          </w:p>
        </w:tc>
      </w:tr>
      <w:tr w:rsidR="006F5824" w:rsidRPr="00DE75FA" w:rsidTr="00785505">
        <w:trPr>
          <w:trHeight w:val="300"/>
          <w:jc w:val="center"/>
        </w:trPr>
        <w:tc>
          <w:tcPr>
            <w:tcW w:w="3142" w:type="dxa"/>
            <w:tcBorders>
              <w:top w:val="nil"/>
              <w:left w:val="single" w:sz="4" w:space="0" w:color="auto"/>
              <w:bottom w:val="single" w:sz="4" w:space="0" w:color="auto"/>
              <w:right w:val="single" w:sz="4" w:space="0" w:color="auto"/>
            </w:tcBorders>
            <w:shd w:val="clear" w:color="000000" w:fill="8497B0"/>
            <w:noWrap/>
            <w:vAlign w:val="bottom"/>
            <w:hideMark/>
          </w:tcPr>
          <w:p w:rsidR="006F5824" w:rsidRPr="00DE75FA" w:rsidRDefault="006F5824" w:rsidP="00785505">
            <w:pPr>
              <w:spacing w:after="0" w:line="240" w:lineRule="auto"/>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TOTAL</w:t>
            </w:r>
          </w:p>
        </w:tc>
        <w:tc>
          <w:tcPr>
            <w:tcW w:w="475" w:type="dxa"/>
            <w:tcBorders>
              <w:top w:val="nil"/>
              <w:left w:val="nil"/>
              <w:bottom w:val="single" w:sz="4" w:space="0" w:color="auto"/>
              <w:right w:val="single" w:sz="4" w:space="0" w:color="auto"/>
            </w:tcBorders>
            <w:shd w:val="clear" w:color="000000" w:fill="8497B0"/>
            <w:noWrap/>
            <w:vAlign w:val="bottom"/>
            <w:hideMark/>
          </w:tcPr>
          <w:p w:rsidR="006F5824" w:rsidRPr="00DE75FA" w:rsidRDefault="006F5824" w:rsidP="00785505">
            <w:pPr>
              <w:spacing w:after="0" w:line="240" w:lineRule="auto"/>
              <w:jc w:val="center"/>
              <w:rPr>
                <w:rFonts w:ascii="Calibri" w:eastAsia="Times New Roman" w:hAnsi="Calibri" w:cs="Times New Roman"/>
                <w:b/>
                <w:bCs/>
                <w:color w:val="000000"/>
                <w:lang w:eastAsia="es-CO"/>
              </w:rPr>
            </w:pPr>
            <w:r w:rsidRPr="00DE75FA">
              <w:rPr>
                <w:rFonts w:ascii="Calibri" w:eastAsia="Times New Roman" w:hAnsi="Calibri" w:cs="Times New Roman"/>
                <w:b/>
                <w:bCs/>
                <w:color w:val="000000"/>
                <w:lang w:eastAsia="es-CO"/>
              </w:rPr>
              <w:t>219</w:t>
            </w:r>
          </w:p>
        </w:tc>
        <w:tc>
          <w:tcPr>
            <w:tcW w:w="1127" w:type="dxa"/>
            <w:tcBorders>
              <w:top w:val="nil"/>
              <w:left w:val="nil"/>
              <w:bottom w:val="single" w:sz="4" w:space="0" w:color="auto"/>
              <w:right w:val="single" w:sz="4" w:space="0" w:color="auto"/>
            </w:tcBorders>
            <w:shd w:val="clear" w:color="000000" w:fill="FFFFFF"/>
            <w:noWrap/>
            <w:vAlign w:val="bottom"/>
            <w:hideMark/>
          </w:tcPr>
          <w:p w:rsidR="006F5824" w:rsidRPr="00DE75FA" w:rsidRDefault="006F5824" w:rsidP="00785505">
            <w:pPr>
              <w:spacing w:after="0" w:line="240" w:lineRule="auto"/>
              <w:jc w:val="right"/>
              <w:rPr>
                <w:rFonts w:ascii="Calibri" w:eastAsia="Times New Roman" w:hAnsi="Calibri" w:cs="Times New Roman"/>
                <w:color w:val="000000"/>
                <w:lang w:eastAsia="es-CO"/>
              </w:rPr>
            </w:pPr>
            <w:r w:rsidRPr="00DE75FA">
              <w:rPr>
                <w:rFonts w:ascii="Calibri" w:eastAsia="Times New Roman" w:hAnsi="Calibri" w:cs="Times New Roman"/>
                <w:color w:val="000000"/>
                <w:lang w:eastAsia="es-CO"/>
              </w:rPr>
              <w:t>100,0%</w:t>
            </w:r>
          </w:p>
        </w:tc>
      </w:tr>
    </w:tbl>
    <w:p w:rsidR="006F5824" w:rsidRDefault="006F5824" w:rsidP="006F5824">
      <w:pPr>
        <w:jc w:val="center"/>
        <w:rPr>
          <w:rFonts w:ascii="Calibri" w:hAnsi="Calibri" w:cs="Arial"/>
          <w:color w:val="002060"/>
          <w:sz w:val="24"/>
          <w:szCs w:val="24"/>
          <w:lang w:val="es-ES"/>
        </w:rPr>
      </w:pPr>
    </w:p>
    <w:p w:rsidR="006F5824" w:rsidRDefault="006F5824" w:rsidP="006F5824">
      <w:pPr>
        <w:jc w:val="center"/>
        <w:rPr>
          <w:rFonts w:ascii="Calibri" w:hAnsi="Calibri" w:cs="Arial"/>
          <w:color w:val="002060"/>
          <w:sz w:val="24"/>
          <w:szCs w:val="24"/>
          <w:lang w:val="es-ES"/>
        </w:rPr>
      </w:pPr>
    </w:p>
    <w:p w:rsidR="006F5824" w:rsidRDefault="006F5824" w:rsidP="006F5824">
      <w:pPr>
        <w:jc w:val="center"/>
        <w:rPr>
          <w:rFonts w:ascii="Calibri" w:hAnsi="Calibri" w:cs="Arial"/>
          <w:color w:val="002060"/>
          <w:sz w:val="24"/>
          <w:szCs w:val="24"/>
          <w:lang w:val="es-ES"/>
        </w:rPr>
      </w:pPr>
    </w:p>
    <w:p w:rsidR="00CD78BF" w:rsidRDefault="00DD0D51" w:rsidP="0023358F">
      <w:pPr>
        <w:jc w:val="both"/>
        <w:rPr>
          <w:rFonts w:ascii="Calibri" w:hAnsi="Calibri" w:cs="Arial"/>
          <w:color w:val="002060"/>
          <w:sz w:val="24"/>
          <w:szCs w:val="24"/>
          <w:lang w:val="es-ES"/>
        </w:rPr>
      </w:pPr>
      <w:r>
        <w:rPr>
          <w:rFonts w:ascii="Calibri" w:hAnsi="Calibri" w:cs="Arial"/>
          <w:color w:val="002060"/>
          <w:sz w:val="24"/>
          <w:szCs w:val="24"/>
          <w:lang w:val="es-ES"/>
        </w:rPr>
        <w:t>Las atenciones para Entes de Control se dieron en un 94.7% del total de cincuenta y seis (56) recibidas, siendo infortunado el no cumplimiento del 100% por cuanto no solo es el Grupo de Atención al Ciudadano quien a través de sus estrategias vela por la respuesta en tiempo sino Control Interno de la entidad tiene entre sus funciones hacer seguimiento y velar por la atención de contestación oportuna y completa a estos</w:t>
      </w:r>
      <w:r w:rsidR="001A05A6">
        <w:rPr>
          <w:rFonts w:ascii="Calibri" w:hAnsi="Calibri" w:cs="Arial"/>
          <w:color w:val="002060"/>
          <w:sz w:val="24"/>
          <w:szCs w:val="24"/>
          <w:lang w:val="es-ES"/>
        </w:rPr>
        <w:t>, sin quedar sujetos a las herramientas y alternativas sugeridas desde Atención al Ciudadano sino procurar la creación de nuevos y mayores mecanismos que apuntalen al cumplimiento del cien por ciento (100%) de las solicitudes ingresadas</w:t>
      </w:r>
      <w:r w:rsidR="00C4730E">
        <w:rPr>
          <w:rFonts w:ascii="Calibri" w:hAnsi="Calibri" w:cs="Arial"/>
          <w:color w:val="002060"/>
          <w:sz w:val="24"/>
          <w:szCs w:val="24"/>
          <w:lang w:val="es-ES"/>
        </w:rPr>
        <w:t>.</w:t>
      </w:r>
      <w:r w:rsidR="001A05A6">
        <w:rPr>
          <w:rFonts w:ascii="Calibri" w:hAnsi="Calibri" w:cs="Arial"/>
          <w:color w:val="002060"/>
          <w:sz w:val="24"/>
          <w:szCs w:val="24"/>
          <w:lang w:val="es-ES"/>
        </w:rPr>
        <w:t xml:space="preserve"> </w:t>
      </w:r>
    </w:p>
    <w:p w:rsidR="00A7784C" w:rsidRDefault="00A7784C" w:rsidP="0023358F">
      <w:pPr>
        <w:jc w:val="both"/>
        <w:rPr>
          <w:rFonts w:ascii="Calibri" w:hAnsi="Calibri" w:cs="Arial"/>
          <w:color w:val="002060"/>
          <w:sz w:val="24"/>
          <w:szCs w:val="24"/>
          <w:lang w:val="es-ES"/>
        </w:rPr>
      </w:pPr>
    </w:p>
    <w:p w:rsidR="00A7784C" w:rsidRDefault="00A7784C" w:rsidP="0023358F">
      <w:pPr>
        <w:jc w:val="both"/>
        <w:rPr>
          <w:rFonts w:ascii="Calibri" w:hAnsi="Calibri" w:cs="Arial"/>
          <w:color w:val="002060"/>
          <w:sz w:val="24"/>
          <w:szCs w:val="24"/>
          <w:lang w:val="es-ES"/>
        </w:rPr>
      </w:pPr>
    </w:p>
    <w:p w:rsidR="00CD78BF" w:rsidRDefault="00CD78BF" w:rsidP="0023358F">
      <w:pPr>
        <w:jc w:val="both"/>
        <w:rPr>
          <w:rFonts w:ascii="Calibri" w:hAnsi="Calibri" w:cs="Arial"/>
          <w:color w:val="002060"/>
          <w:sz w:val="24"/>
          <w:szCs w:val="24"/>
          <w:lang w:val="es-ES"/>
        </w:rPr>
      </w:pPr>
    </w:p>
    <w:tbl>
      <w:tblPr>
        <w:tblW w:w="4209" w:type="dxa"/>
        <w:jc w:val="center"/>
        <w:tblCellMar>
          <w:left w:w="70" w:type="dxa"/>
          <w:right w:w="70" w:type="dxa"/>
        </w:tblCellMar>
        <w:tblLook w:val="04A0" w:firstRow="1" w:lastRow="0" w:firstColumn="1" w:lastColumn="0" w:noHBand="0" w:noVBand="1"/>
      </w:tblPr>
      <w:tblGrid>
        <w:gridCol w:w="2938"/>
        <w:gridCol w:w="364"/>
        <w:gridCol w:w="1127"/>
      </w:tblGrid>
      <w:tr w:rsidR="00CD78BF" w:rsidRPr="00CD78BF" w:rsidTr="00CD78BF">
        <w:trPr>
          <w:trHeight w:val="315"/>
          <w:jc w:val="center"/>
        </w:trPr>
        <w:tc>
          <w:tcPr>
            <w:tcW w:w="4209" w:type="dxa"/>
            <w:gridSpan w:val="3"/>
            <w:tcBorders>
              <w:top w:val="single" w:sz="8" w:space="0" w:color="auto"/>
              <w:left w:val="single" w:sz="8" w:space="0" w:color="auto"/>
              <w:bottom w:val="single" w:sz="8" w:space="0" w:color="auto"/>
              <w:right w:val="single" w:sz="8" w:space="0" w:color="000000"/>
            </w:tcBorders>
            <w:shd w:val="clear" w:color="000000" w:fill="BF8F00"/>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lastRenderedPageBreak/>
              <w:t>ENTES DE CONTROL</w:t>
            </w:r>
          </w:p>
        </w:tc>
      </w:tr>
      <w:tr w:rsidR="00CD78BF" w:rsidRPr="00CD78BF" w:rsidTr="00CD78BF">
        <w:trPr>
          <w:trHeight w:val="300"/>
          <w:jc w:val="center"/>
        </w:trPr>
        <w:tc>
          <w:tcPr>
            <w:tcW w:w="319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TOTAL SOLICITUDES.</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Porcentaje</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CUMPLE</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44</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right"/>
              <w:rPr>
                <w:rFonts w:ascii="Calibri" w:eastAsia="Times New Roman" w:hAnsi="Calibri" w:cs="Times New Roman"/>
                <w:color w:val="000000"/>
                <w:sz w:val="22"/>
                <w:szCs w:val="22"/>
                <w:lang w:eastAsia="es-CO"/>
              </w:rPr>
            </w:pPr>
            <w:r w:rsidRPr="00CD78BF">
              <w:rPr>
                <w:rFonts w:ascii="Calibri" w:eastAsia="Times New Roman" w:hAnsi="Calibri" w:cs="Times New Roman"/>
                <w:color w:val="000000"/>
                <w:sz w:val="22"/>
                <w:szCs w:val="22"/>
                <w:lang w:eastAsia="es-CO"/>
              </w:rPr>
              <w:t>78,6%</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INCUMPLE/FUERA DE TERMINO</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9</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right"/>
              <w:rPr>
                <w:rFonts w:ascii="Calibri" w:eastAsia="Times New Roman" w:hAnsi="Calibri" w:cs="Times New Roman"/>
                <w:color w:val="000000"/>
                <w:sz w:val="22"/>
                <w:szCs w:val="22"/>
                <w:lang w:eastAsia="es-CO"/>
              </w:rPr>
            </w:pPr>
            <w:r w:rsidRPr="00CD78BF">
              <w:rPr>
                <w:rFonts w:ascii="Calibri" w:eastAsia="Times New Roman" w:hAnsi="Calibri" w:cs="Times New Roman"/>
                <w:color w:val="000000"/>
                <w:sz w:val="22"/>
                <w:szCs w:val="22"/>
                <w:lang w:eastAsia="es-CO"/>
              </w:rPr>
              <w:t>16,1%</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INCUMPLE/SIN RESPUESTA</w:t>
            </w:r>
          </w:p>
        </w:tc>
        <w:tc>
          <w:tcPr>
            <w:tcW w:w="254"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3</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right"/>
              <w:rPr>
                <w:rFonts w:ascii="Calibri" w:eastAsia="Times New Roman" w:hAnsi="Calibri" w:cs="Times New Roman"/>
                <w:color w:val="000000"/>
                <w:sz w:val="22"/>
                <w:szCs w:val="22"/>
                <w:lang w:eastAsia="es-CO"/>
              </w:rPr>
            </w:pPr>
            <w:r w:rsidRPr="00CD78BF">
              <w:rPr>
                <w:rFonts w:ascii="Calibri" w:eastAsia="Times New Roman" w:hAnsi="Calibri" w:cs="Times New Roman"/>
                <w:color w:val="000000"/>
                <w:sz w:val="22"/>
                <w:szCs w:val="22"/>
                <w:lang w:eastAsia="es-CO"/>
              </w:rPr>
              <w:t>5,4%</w:t>
            </w:r>
          </w:p>
        </w:tc>
      </w:tr>
      <w:tr w:rsidR="00CD78BF" w:rsidRPr="00CD78BF" w:rsidTr="00CD78BF">
        <w:trPr>
          <w:trHeight w:val="300"/>
          <w:jc w:val="center"/>
        </w:trPr>
        <w:tc>
          <w:tcPr>
            <w:tcW w:w="2938" w:type="dxa"/>
            <w:tcBorders>
              <w:top w:val="nil"/>
              <w:left w:val="single" w:sz="4" w:space="0" w:color="auto"/>
              <w:bottom w:val="single" w:sz="4" w:space="0" w:color="auto"/>
              <w:right w:val="single" w:sz="4" w:space="0" w:color="auto"/>
            </w:tcBorders>
            <w:shd w:val="clear" w:color="000000" w:fill="8497B0"/>
            <w:noWrap/>
            <w:vAlign w:val="bottom"/>
            <w:hideMark/>
          </w:tcPr>
          <w:p w:rsidR="00CD78BF" w:rsidRPr="00CD78BF" w:rsidRDefault="00CD78BF" w:rsidP="00CD78BF">
            <w:pPr>
              <w:spacing w:after="0" w:line="240" w:lineRule="auto"/>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TOTAL</w:t>
            </w:r>
          </w:p>
        </w:tc>
        <w:tc>
          <w:tcPr>
            <w:tcW w:w="254" w:type="dxa"/>
            <w:tcBorders>
              <w:top w:val="nil"/>
              <w:left w:val="nil"/>
              <w:bottom w:val="single" w:sz="4" w:space="0" w:color="auto"/>
              <w:right w:val="single" w:sz="4" w:space="0" w:color="auto"/>
            </w:tcBorders>
            <w:shd w:val="clear" w:color="000000" w:fill="8497B0"/>
            <w:noWrap/>
            <w:vAlign w:val="bottom"/>
            <w:hideMark/>
          </w:tcPr>
          <w:p w:rsidR="00CD78BF" w:rsidRPr="00CD78BF" w:rsidRDefault="00CD78BF" w:rsidP="00CD78BF">
            <w:pPr>
              <w:spacing w:after="0" w:line="240" w:lineRule="auto"/>
              <w:jc w:val="center"/>
              <w:rPr>
                <w:rFonts w:ascii="Calibri" w:eastAsia="Times New Roman" w:hAnsi="Calibri" w:cs="Times New Roman"/>
                <w:b/>
                <w:bCs/>
                <w:color w:val="000000"/>
                <w:sz w:val="22"/>
                <w:szCs w:val="22"/>
                <w:lang w:eastAsia="es-CO"/>
              </w:rPr>
            </w:pPr>
            <w:r w:rsidRPr="00CD78BF">
              <w:rPr>
                <w:rFonts w:ascii="Calibri" w:eastAsia="Times New Roman" w:hAnsi="Calibri" w:cs="Times New Roman"/>
                <w:b/>
                <w:bCs/>
                <w:color w:val="000000"/>
                <w:sz w:val="22"/>
                <w:szCs w:val="22"/>
                <w:lang w:eastAsia="es-CO"/>
              </w:rPr>
              <w:t>56</w:t>
            </w:r>
          </w:p>
        </w:tc>
        <w:tc>
          <w:tcPr>
            <w:tcW w:w="1017" w:type="dxa"/>
            <w:tcBorders>
              <w:top w:val="nil"/>
              <w:left w:val="nil"/>
              <w:bottom w:val="single" w:sz="4" w:space="0" w:color="auto"/>
              <w:right w:val="single" w:sz="4" w:space="0" w:color="auto"/>
            </w:tcBorders>
            <w:shd w:val="clear" w:color="000000" w:fill="FFFFFF"/>
            <w:noWrap/>
            <w:vAlign w:val="bottom"/>
            <w:hideMark/>
          </w:tcPr>
          <w:p w:rsidR="00CD78BF" w:rsidRPr="00CD78BF" w:rsidRDefault="00CD78BF" w:rsidP="00CD78BF">
            <w:pPr>
              <w:spacing w:after="0" w:line="240" w:lineRule="auto"/>
              <w:jc w:val="right"/>
              <w:rPr>
                <w:rFonts w:ascii="Calibri" w:eastAsia="Times New Roman" w:hAnsi="Calibri" w:cs="Times New Roman"/>
                <w:color w:val="000000"/>
                <w:sz w:val="22"/>
                <w:szCs w:val="22"/>
                <w:lang w:eastAsia="es-CO"/>
              </w:rPr>
            </w:pPr>
            <w:r w:rsidRPr="00CD78BF">
              <w:rPr>
                <w:rFonts w:ascii="Calibri" w:eastAsia="Times New Roman" w:hAnsi="Calibri" w:cs="Times New Roman"/>
                <w:color w:val="000000"/>
                <w:sz w:val="22"/>
                <w:szCs w:val="22"/>
                <w:lang w:eastAsia="es-CO"/>
              </w:rPr>
              <w:t>100,0%</w:t>
            </w:r>
          </w:p>
        </w:tc>
      </w:tr>
    </w:tbl>
    <w:p w:rsidR="00CD78BF" w:rsidRDefault="00CD78BF" w:rsidP="0023358F">
      <w:pPr>
        <w:jc w:val="both"/>
        <w:rPr>
          <w:rFonts w:ascii="Calibri" w:hAnsi="Calibri" w:cs="Arial"/>
          <w:color w:val="002060"/>
          <w:sz w:val="24"/>
          <w:szCs w:val="24"/>
          <w:lang w:val="es-ES"/>
        </w:rPr>
      </w:pPr>
    </w:p>
    <w:p w:rsidR="00CD78BF" w:rsidRDefault="00CD78BF" w:rsidP="0023358F">
      <w:pPr>
        <w:jc w:val="both"/>
        <w:rPr>
          <w:rFonts w:ascii="Calibri" w:hAnsi="Calibri" w:cs="Arial"/>
          <w:color w:val="002060"/>
          <w:sz w:val="24"/>
          <w:szCs w:val="24"/>
          <w:lang w:val="es-ES"/>
        </w:rPr>
      </w:pPr>
    </w:p>
    <w:p w:rsidR="00CD78BF" w:rsidRDefault="00CD78BF" w:rsidP="00CD78BF">
      <w:pPr>
        <w:jc w:val="center"/>
        <w:rPr>
          <w:rFonts w:ascii="Calibri" w:hAnsi="Calibri" w:cs="Arial"/>
          <w:color w:val="002060"/>
          <w:sz w:val="24"/>
          <w:szCs w:val="24"/>
          <w:lang w:val="es-ES"/>
        </w:rPr>
      </w:pPr>
      <w:r>
        <w:rPr>
          <w:noProof/>
          <w:lang w:eastAsia="es-CO"/>
        </w:rPr>
        <w:drawing>
          <wp:inline distT="0" distB="0" distL="0" distR="0" wp14:anchorId="7AE66C80" wp14:editId="69B2D6D5">
            <wp:extent cx="2895600" cy="18764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78BF" w:rsidRPr="00537AC6" w:rsidRDefault="00CD78BF" w:rsidP="0023358F">
      <w:pPr>
        <w:jc w:val="both"/>
        <w:rPr>
          <w:rFonts w:ascii="Calibri" w:hAnsi="Calibri" w:cs="Arial"/>
          <w:color w:val="002060"/>
          <w:sz w:val="24"/>
          <w:szCs w:val="24"/>
          <w:lang w:val="es-ES"/>
        </w:rPr>
      </w:pPr>
    </w:p>
    <w:p w:rsidR="00604E80" w:rsidRPr="00537AC6" w:rsidRDefault="006E7A9C" w:rsidP="0023358F">
      <w:pPr>
        <w:jc w:val="both"/>
        <w:rPr>
          <w:rFonts w:ascii="Calibri" w:hAnsi="Calibri" w:cs="Arial"/>
          <w:color w:val="002060"/>
          <w:sz w:val="24"/>
          <w:szCs w:val="24"/>
          <w:lang w:val="es-ES"/>
        </w:rPr>
      </w:pPr>
      <w:r>
        <w:rPr>
          <w:rFonts w:ascii="Calibri" w:hAnsi="Calibri" w:cs="Arial"/>
          <w:color w:val="002060"/>
          <w:sz w:val="24"/>
          <w:szCs w:val="24"/>
          <w:lang w:val="es-ES"/>
        </w:rPr>
        <w:t xml:space="preserve">Anotadas todas </w:t>
      </w:r>
      <w:r w:rsidR="00E943FE">
        <w:rPr>
          <w:rFonts w:ascii="Calibri" w:hAnsi="Calibri" w:cs="Arial"/>
          <w:color w:val="002060"/>
          <w:sz w:val="24"/>
          <w:szCs w:val="24"/>
          <w:lang w:val="es-ES"/>
        </w:rPr>
        <w:t>éstas estadísticas, e</w:t>
      </w:r>
      <w:r w:rsidR="009516DA" w:rsidRPr="00537AC6">
        <w:rPr>
          <w:rFonts w:ascii="Calibri" w:hAnsi="Calibri" w:cs="Arial"/>
          <w:color w:val="002060"/>
          <w:sz w:val="24"/>
          <w:szCs w:val="24"/>
          <w:lang w:val="es-ES"/>
        </w:rPr>
        <w:t>l G</w:t>
      </w:r>
      <w:r w:rsidR="00943F11" w:rsidRPr="00537AC6">
        <w:rPr>
          <w:rFonts w:ascii="Calibri" w:hAnsi="Calibri" w:cs="Arial"/>
          <w:color w:val="002060"/>
          <w:sz w:val="24"/>
          <w:szCs w:val="24"/>
          <w:lang w:val="es-ES"/>
        </w:rPr>
        <w:t xml:space="preserve">rupo de Atención al Ciudadano tendrá como compromiso orientar su actividad </w:t>
      </w:r>
      <w:r w:rsidR="009516DA" w:rsidRPr="00537AC6">
        <w:rPr>
          <w:rFonts w:ascii="Calibri" w:hAnsi="Calibri" w:cs="Arial"/>
          <w:color w:val="002060"/>
          <w:sz w:val="24"/>
          <w:szCs w:val="24"/>
          <w:lang w:val="es-ES"/>
        </w:rPr>
        <w:t>en</w:t>
      </w:r>
      <w:r w:rsidR="00943F11" w:rsidRPr="00537AC6">
        <w:rPr>
          <w:rFonts w:ascii="Calibri" w:hAnsi="Calibri" w:cs="Arial"/>
          <w:color w:val="002060"/>
          <w:sz w:val="24"/>
          <w:szCs w:val="24"/>
          <w:lang w:val="es-ES"/>
        </w:rPr>
        <w:t xml:space="preserve"> minimizar las respuestas fuera de plazo, y actuar sobre las novedades </w:t>
      </w:r>
      <w:r w:rsidR="009516DA" w:rsidRPr="00537AC6">
        <w:rPr>
          <w:rFonts w:ascii="Calibri" w:hAnsi="Calibri" w:cs="Arial"/>
          <w:color w:val="002060"/>
          <w:sz w:val="24"/>
          <w:szCs w:val="24"/>
          <w:lang w:val="es-ES"/>
        </w:rPr>
        <w:t>acaecidas en el Sistema de Gestión Documental como el no evidenciamiento de</w:t>
      </w:r>
      <w:r w:rsidR="00943F11" w:rsidRPr="00537AC6">
        <w:rPr>
          <w:rFonts w:ascii="Calibri" w:hAnsi="Calibri" w:cs="Arial"/>
          <w:color w:val="002060"/>
          <w:sz w:val="24"/>
          <w:szCs w:val="24"/>
          <w:lang w:val="es-ES"/>
        </w:rPr>
        <w:t xml:space="preserve"> inclusión de los oficios de respuesta</w:t>
      </w:r>
      <w:r w:rsidR="00E943FE">
        <w:rPr>
          <w:rFonts w:ascii="Calibri" w:hAnsi="Calibri" w:cs="Arial"/>
          <w:color w:val="002060"/>
          <w:sz w:val="24"/>
          <w:szCs w:val="24"/>
          <w:lang w:val="es-ES"/>
        </w:rPr>
        <w:t xml:space="preserve">; </w:t>
      </w:r>
      <w:r w:rsidR="009516DA" w:rsidRPr="00537AC6">
        <w:rPr>
          <w:rFonts w:ascii="Calibri" w:hAnsi="Calibri" w:cs="Arial"/>
          <w:color w:val="002060"/>
          <w:sz w:val="24"/>
          <w:szCs w:val="24"/>
          <w:lang w:val="es-ES"/>
        </w:rPr>
        <w:t>la inclus</w:t>
      </w:r>
      <w:r w:rsidR="00E943FE">
        <w:rPr>
          <w:rFonts w:ascii="Calibri" w:hAnsi="Calibri" w:cs="Arial"/>
          <w:color w:val="002060"/>
          <w:sz w:val="24"/>
          <w:szCs w:val="24"/>
          <w:lang w:val="es-ES"/>
        </w:rPr>
        <w:t xml:space="preserve">ión fuera de tiempo de los oficios de respuesta </w:t>
      </w:r>
      <w:r w:rsidR="009516DA" w:rsidRPr="00537AC6">
        <w:rPr>
          <w:rFonts w:ascii="Calibri" w:hAnsi="Calibri" w:cs="Arial"/>
          <w:color w:val="002060"/>
          <w:sz w:val="24"/>
          <w:szCs w:val="24"/>
          <w:lang w:val="es-ES"/>
        </w:rPr>
        <w:t xml:space="preserve">o </w:t>
      </w:r>
      <w:r w:rsidR="00E943FE">
        <w:rPr>
          <w:rFonts w:ascii="Calibri" w:hAnsi="Calibri" w:cs="Arial"/>
          <w:color w:val="002060"/>
          <w:sz w:val="24"/>
          <w:szCs w:val="24"/>
          <w:lang w:val="es-ES"/>
        </w:rPr>
        <w:t>inclusión del</w:t>
      </w:r>
      <w:r w:rsidR="009516DA" w:rsidRPr="00537AC6">
        <w:rPr>
          <w:rFonts w:ascii="Calibri" w:hAnsi="Calibri" w:cs="Arial"/>
          <w:color w:val="002060"/>
          <w:sz w:val="24"/>
          <w:szCs w:val="24"/>
          <w:lang w:val="es-ES"/>
        </w:rPr>
        <w:t xml:space="preserve"> oficio de respuesta pero de manera independiente quedando en el radicado padre s</w:t>
      </w:r>
      <w:r w:rsidR="00E943FE">
        <w:rPr>
          <w:rFonts w:ascii="Calibri" w:hAnsi="Calibri" w:cs="Arial"/>
          <w:color w:val="002060"/>
          <w:sz w:val="24"/>
          <w:szCs w:val="24"/>
          <w:lang w:val="es-ES"/>
        </w:rPr>
        <w:t xml:space="preserve">olo el borrador de contestación, </w:t>
      </w:r>
      <w:r w:rsidR="00E943FE" w:rsidRPr="00537AC6">
        <w:rPr>
          <w:rFonts w:ascii="Calibri" w:hAnsi="Calibri" w:cs="Arial"/>
          <w:color w:val="002060"/>
          <w:sz w:val="24"/>
          <w:szCs w:val="24"/>
          <w:lang w:val="es-ES"/>
        </w:rPr>
        <w:t>factores que se han tr</w:t>
      </w:r>
      <w:r w:rsidR="00E943FE">
        <w:rPr>
          <w:rFonts w:ascii="Calibri" w:hAnsi="Calibri" w:cs="Arial"/>
          <w:color w:val="002060"/>
          <w:sz w:val="24"/>
          <w:szCs w:val="24"/>
          <w:lang w:val="es-ES"/>
        </w:rPr>
        <w:t>aducido en errado uso del mismo y obliga la generación de acciones para su reducción.</w:t>
      </w:r>
    </w:p>
    <w:p w:rsidR="00641B35" w:rsidRPr="00537AC6" w:rsidRDefault="00350D72" w:rsidP="007F6E66">
      <w:pPr>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Como parte de la dinámica que comporta ésta labor, </w:t>
      </w:r>
      <w:r w:rsidR="007F6E66" w:rsidRPr="00537AC6">
        <w:rPr>
          <w:rFonts w:ascii="Calibri" w:hAnsi="Calibri" w:cs="Arial"/>
          <w:color w:val="002060"/>
          <w:sz w:val="24"/>
          <w:szCs w:val="24"/>
          <w:lang w:val="es-ES"/>
        </w:rPr>
        <w:t xml:space="preserve">a continuación </w:t>
      </w:r>
      <w:r w:rsidR="006356AB">
        <w:rPr>
          <w:rFonts w:ascii="Calibri" w:hAnsi="Calibri" w:cs="Arial"/>
          <w:color w:val="002060"/>
          <w:sz w:val="24"/>
          <w:szCs w:val="24"/>
          <w:lang w:val="es-ES"/>
        </w:rPr>
        <w:t xml:space="preserve">se </w:t>
      </w:r>
      <w:r w:rsidR="007F6E66" w:rsidRPr="00537AC6">
        <w:rPr>
          <w:rFonts w:ascii="Calibri" w:hAnsi="Calibri" w:cs="Arial"/>
          <w:color w:val="002060"/>
          <w:sz w:val="24"/>
          <w:szCs w:val="24"/>
          <w:lang w:val="es-ES"/>
        </w:rPr>
        <w:t xml:space="preserve">detalla lo observado en cuanto a </w:t>
      </w:r>
      <w:r w:rsidRPr="00537AC6">
        <w:rPr>
          <w:rFonts w:ascii="Calibri" w:hAnsi="Calibri" w:cs="Arial"/>
          <w:color w:val="002060"/>
          <w:sz w:val="24"/>
          <w:szCs w:val="24"/>
          <w:lang w:val="es-ES"/>
        </w:rPr>
        <w:t>quejas, reclamos, sugerencias y denuncias recibidas en la Agencia, durante</w:t>
      </w:r>
      <w:r w:rsidR="006356AB">
        <w:rPr>
          <w:rFonts w:ascii="Calibri" w:hAnsi="Calibri" w:cs="Arial"/>
          <w:color w:val="002060"/>
          <w:sz w:val="24"/>
          <w:szCs w:val="24"/>
          <w:lang w:val="es-ES"/>
        </w:rPr>
        <w:t xml:space="preserve"> este primer trimestre del año, enunciándose proyecto y temas sobre los que recayeron.</w:t>
      </w:r>
    </w:p>
    <w:p w:rsidR="006356AB" w:rsidRDefault="006356AB" w:rsidP="00371A07">
      <w:pPr>
        <w:jc w:val="both"/>
        <w:rPr>
          <w:rFonts w:ascii="Calibri" w:hAnsi="Calibri" w:cs="Arial"/>
          <w:b/>
          <w:color w:val="002060"/>
          <w:sz w:val="32"/>
          <w:szCs w:val="32"/>
          <w:lang w:val="es-ES"/>
        </w:rPr>
      </w:pPr>
    </w:p>
    <w:p w:rsidR="00906720" w:rsidRPr="005D641F" w:rsidRDefault="002832A6" w:rsidP="005D641F">
      <w:pPr>
        <w:ind w:left="360"/>
        <w:jc w:val="right"/>
        <w:rPr>
          <w:rFonts w:ascii="Calibri" w:hAnsi="Calibri" w:cs="Arial"/>
          <w:b/>
          <w:color w:val="F92E05"/>
          <w:sz w:val="24"/>
          <w:szCs w:val="24"/>
          <w:lang w:val="es-ES"/>
        </w:rPr>
      </w:pPr>
      <w:r w:rsidRPr="005D641F">
        <w:rPr>
          <w:rFonts w:ascii="Calibri" w:hAnsi="Calibri" w:cs="Arial"/>
          <w:b/>
          <w:color w:val="F92E05"/>
          <w:sz w:val="24"/>
          <w:szCs w:val="24"/>
          <w:lang w:val="es-ES"/>
        </w:rPr>
        <w:t xml:space="preserve">SUGERENCIAS. </w:t>
      </w:r>
    </w:p>
    <w:p w:rsidR="00906720" w:rsidRPr="005D641F" w:rsidRDefault="002832A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Ruta del Sol I – Terminación Pavimentación; </w:t>
      </w:r>
    </w:p>
    <w:p w:rsidR="005A716C" w:rsidRPr="005D641F" w:rsidRDefault="005A71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Ruta del Sol I – inclusión de proyectos municipio Dorada dentro del contrato de concesión que se adelante en el 2014.</w:t>
      </w:r>
    </w:p>
    <w:p w:rsidR="00371A07" w:rsidRDefault="00371A07" w:rsidP="005D641F">
      <w:pPr>
        <w:ind w:left="360"/>
        <w:jc w:val="both"/>
        <w:rPr>
          <w:rFonts w:ascii="Calibri" w:hAnsi="Calibri" w:cs="Arial"/>
          <w:b/>
          <w:color w:val="002060"/>
          <w:sz w:val="24"/>
          <w:szCs w:val="24"/>
          <w:lang w:val="es-ES"/>
        </w:rPr>
      </w:pPr>
    </w:p>
    <w:p w:rsidR="002832A6" w:rsidRPr="005D641F" w:rsidRDefault="002832A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Rumichaca </w:t>
      </w:r>
      <w:r w:rsidR="00DB14DE" w:rsidRPr="005D641F">
        <w:rPr>
          <w:rFonts w:ascii="Calibri" w:hAnsi="Calibri" w:cs="Arial"/>
          <w:b/>
          <w:color w:val="002060"/>
          <w:sz w:val="24"/>
          <w:szCs w:val="24"/>
          <w:lang w:val="es-ES"/>
        </w:rPr>
        <w:t xml:space="preserve">- </w:t>
      </w:r>
      <w:r w:rsidR="00906720" w:rsidRPr="005D641F">
        <w:rPr>
          <w:rFonts w:ascii="Calibri" w:hAnsi="Calibri" w:cs="Arial"/>
          <w:b/>
          <w:color w:val="002060"/>
          <w:sz w:val="24"/>
          <w:szCs w:val="24"/>
          <w:lang w:val="es-ES"/>
        </w:rPr>
        <w:t>Pasto – reubicación del peaje de Daza</w:t>
      </w:r>
    </w:p>
    <w:p w:rsidR="004710FF" w:rsidRPr="005D641F" w:rsidRDefault="004710FF"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Rumichaca – Pasto - Instalación y puesta en marcha acueducto.</w:t>
      </w:r>
    </w:p>
    <w:p w:rsidR="00906720" w:rsidRPr="005D641F" w:rsidRDefault="00906720"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BTS– construcción de muro, gavión o canalización de rio</w:t>
      </w:r>
    </w:p>
    <w:p w:rsidR="00371A07" w:rsidRDefault="00371A07" w:rsidP="005D641F">
      <w:pPr>
        <w:ind w:left="360"/>
        <w:jc w:val="both"/>
        <w:rPr>
          <w:rFonts w:ascii="Calibri" w:hAnsi="Calibri" w:cs="Arial"/>
          <w:b/>
          <w:color w:val="002060"/>
          <w:sz w:val="24"/>
          <w:szCs w:val="24"/>
          <w:lang w:val="es-ES"/>
        </w:rPr>
      </w:pPr>
    </w:p>
    <w:p w:rsidR="00906720" w:rsidRPr="005D641F" w:rsidRDefault="00906720"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Girardot – </w:t>
      </w:r>
      <w:r w:rsidR="00DB14DE" w:rsidRPr="005D641F">
        <w:rPr>
          <w:rFonts w:ascii="Calibri" w:hAnsi="Calibri" w:cs="Arial"/>
          <w:b/>
          <w:color w:val="002060"/>
          <w:sz w:val="24"/>
          <w:szCs w:val="24"/>
          <w:lang w:val="es-ES"/>
        </w:rPr>
        <w:t>Ibagué</w:t>
      </w:r>
      <w:r w:rsidRPr="005D641F">
        <w:rPr>
          <w:rFonts w:ascii="Calibri" w:hAnsi="Calibri" w:cs="Arial"/>
          <w:b/>
          <w:color w:val="002060"/>
          <w:sz w:val="24"/>
          <w:szCs w:val="24"/>
          <w:lang w:val="es-ES"/>
        </w:rPr>
        <w:t xml:space="preserve"> – Medidas para mitigar daños colaterales a población por construcción de vías</w:t>
      </w:r>
    </w:p>
    <w:p w:rsidR="00906720" w:rsidRPr="005D641F" w:rsidRDefault="0020029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Girardot – </w:t>
      </w:r>
      <w:r w:rsidR="00DB14DE" w:rsidRPr="005D641F">
        <w:rPr>
          <w:rFonts w:ascii="Calibri" w:hAnsi="Calibri" w:cs="Arial"/>
          <w:b/>
          <w:color w:val="002060"/>
          <w:sz w:val="24"/>
          <w:szCs w:val="24"/>
          <w:lang w:val="es-ES"/>
        </w:rPr>
        <w:t>Ibagué</w:t>
      </w:r>
      <w:r w:rsidRPr="005D641F">
        <w:rPr>
          <w:rFonts w:ascii="Calibri" w:hAnsi="Calibri" w:cs="Arial"/>
          <w:b/>
          <w:color w:val="002060"/>
          <w:sz w:val="24"/>
          <w:szCs w:val="24"/>
          <w:lang w:val="es-ES"/>
        </w:rPr>
        <w:t xml:space="preserve"> – Reducción tarifa peaje</w:t>
      </w:r>
    </w:p>
    <w:p w:rsidR="0021248C" w:rsidRPr="005D641F" w:rsidRDefault="0021248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Girardot – Ibague – instalación de casetas para comerciantes sobre la variante o construcción de un tercer carril</w:t>
      </w:r>
    </w:p>
    <w:p w:rsidR="00371A07" w:rsidRDefault="00371A07" w:rsidP="005D641F">
      <w:pPr>
        <w:ind w:left="360"/>
        <w:jc w:val="both"/>
        <w:rPr>
          <w:rFonts w:ascii="Calibri" w:hAnsi="Calibri" w:cs="Arial"/>
          <w:b/>
          <w:color w:val="002060"/>
          <w:sz w:val="24"/>
          <w:szCs w:val="24"/>
          <w:lang w:val="es-ES"/>
        </w:rPr>
      </w:pPr>
    </w:p>
    <w:p w:rsidR="00200296" w:rsidRPr="005D641F" w:rsidRDefault="0020029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Devimed – Arreglo va principal municipio Rionegro</w:t>
      </w:r>
    </w:p>
    <w:p w:rsidR="00371A07" w:rsidRDefault="00371A07" w:rsidP="005D641F">
      <w:pPr>
        <w:ind w:left="360"/>
        <w:jc w:val="both"/>
        <w:rPr>
          <w:rFonts w:ascii="Calibri" w:hAnsi="Calibri" w:cs="Arial"/>
          <w:b/>
          <w:color w:val="002060"/>
          <w:sz w:val="24"/>
          <w:szCs w:val="24"/>
          <w:lang w:val="es-ES"/>
        </w:rPr>
      </w:pPr>
    </w:p>
    <w:p w:rsidR="00200296" w:rsidRPr="005D641F" w:rsidRDefault="0020029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 Palenque – Suministro de material sobrante de reparaciones a la vía.</w:t>
      </w:r>
    </w:p>
    <w:p w:rsidR="00200296" w:rsidRPr="005D641F" w:rsidRDefault="00DB14D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023B31" w:rsidRPr="005D641F">
        <w:rPr>
          <w:rFonts w:ascii="Calibri" w:hAnsi="Calibri" w:cs="Arial"/>
          <w:b/>
          <w:color w:val="002060"/>
          <w:sz w:val="24"/>
          <w:szCs w:val="24"/>
          <w:lang w:val="es-ES"/>
        </w:rPr>
        <w:t xml:space="preserve"> Palenque</w:t>
      </w:r>
      <w:r w:rsidR="00200296" w:rsidRPr="005D641F">
        <w:rPr>
          <w:rFonts w:ascii="Calibri" w:hAnsi="Calibri" w:cs="Arial"/>
          <w:b/>
          <w:color w:val="002060"/>
          <w:sz w:val="24"/>
          <w:szCs w:val="24"/>
          <w:lang w:val="es-ES"/>
        </w:rPr>
        <w:t xml:space="preserve"> – Construcción de puente peatonal</w:t>
      </w:r>
    </w:p>
    <w:p w:rsidR="00813C6C" w:rsidRPr="005D641F" w:rsidRDefault="00813C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 – Palenque – Arreglo vial y semaforización</w:t>
      </w:r>
    </w:p>
    <w:p w:rsidR="009A13F5" w:rsidRPr="005D641F" w:rsidRDefault="00D07DE6"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9A13F5" w:rsidRPr="005D641F">
        <w:rPr>
          <w:rFonts w:ascii="Calibri" w:hAnsi="Calibri" w:cs="Arial"/>
          <w:b/>
          <w:color w:val="002060"/>
          <w:sz w:val="24"/>
          <w:szCs w:val="24"/>
          <w:lang w:val="es-ES"/>
        </w:rPr>
        <w:t xml:space="preserve"> – Palenque – construcción carriles aceleración y desaceleración para entrada a la escuela</w:t>
      </w:r>
      <w:r w:rsidR="00D513F0" w:rsidRPr="005D641F">
        <w:rPr>
          <w:rFonts w:ascii="Calibri" w:hAnsi="Calibri" w:cs="Arial"/>
          <w:b/>
          <w:color w:val="002060"/>
          <w:sz w:val="24"/>
          <w:szCs w:val="24"/>
          <w:lang w:val="es-ES"/>
        </w:rPr>
        <w:t>, disposición de señalización como zona escolar.</w:t>
      </w:r>
    </w:p>
    <w:p w:rsidR="00371A07" w:rsidRDefault="00371A07" w:rsidP="005D641F">
      <w:pPr>
        <w:ind w:left="360"/>
        <w:jc w:val="both"/>
        <w:rPr>
          <w:rFonts w:ascii="Calibri" w:hAnsi="Calibri" w:cs="Arial"/>
          <w:b/>
          <w:color w:val="002060"/>
          <w:sz w:val="24"/>
          <w:szCs w:val="24"/>
          <w:lang w:val="es-ES"/>
        </w:rPr>
      </w:pPr>
    </w:p>
    <w:p w:rsidR="005A716C" w:rsidRPr="005D641F" w:rsidRDefault="005A71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Cartagena Barranquilla – Eliminación de Peajes</w:t>
      </w:r>
    </w:p>
    <w:p w:rsidR="00371A07" w:rsidRDefault="00371A07" w:rsidP="005D641F">
      <w:pPr>
        <w:ind w:left="360"/>
        <w:jc w:val="both"/>
        <w:rPr>
          <w:rFonts w:ascii="Calibri" w:hAnsi="Calibri" w:cs="Arial"/>
          <w:b/>
          <w:color w:val="002060"/>
          <w:sz w:val="24"/>
          <w:szCs w:val="24"/>
          <w:lang w:val="es-ES"/>
        </w:rPr>
      </w:pPr>
    </w:p>
    <w:p w:rsidR="00023B31" w:rsidRPr="005D641F" w:rsidRDefault="00DB14D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w:t>
      </w:r>
      <w:r w:rsidR="00023B31" w:rsidRPr="005D641F">
        <w:rPr>
          <w:rFonts w:ascii="Calibri" w:hAnsi="Calibri" w:cs="Arial"/>
          <w:b/>
          <w:color w:val="002060"/>
          <w:sz w:val="24"/>
          <w:szCs w:val="24"/>
          <w:lang w:val="es-ES"/>
        </w:rPr>
        <w:t xml:space="preserve"> – Villeta – Ajuste límites de velocidad</w:t>
      </w:r>
    </w:p>
    <w:p w:rsidR="006C2B59" w:rsidRPr="005D641F" w:rsidRDefault="006C2B5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Bogotá – Villeta – Asignación recursos para construcción entrada a </w:t>
      </w:r>
      <w:proofErr w:type="spellStart"/>
      <w:r w:rsidRPr="005D641F">
        <w:rPr>
          <w:rFonts w:ascii="Calibri" w:hAnsi="Calibri" w:cs="Arial"/>
          <w:b/>
          <w:color w:val="002060"/>
          <w:sz w:val="24"/>
          <w:szCs w:val="24"/>
          <w:lang w:val="es-ES"/>
        </w:rPr>
        <w:t>villeta</w:t>
      </w:r>
      <w:proofErr w:type="spellEnd"/>
    </w:p>
    <w:p w:rsidR="00023B31" w:rsidRPr="005D641F" w:rsidRDefault="00DB14D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w:t>
      </w:r>
      <w:r w:rsidR="00023B31" w:rsidRPr="005D641F">
        <w:rPr>
          <w:rFonts w:ascii="Calibri" w:hAnsi="Calibri" w:cs="Arial"/>
          <w:b/>
          <w:color w:val="002060"/>
          <w:sz w:val="24"/>
          <w:szCs w:val="24"/>
          <w:lang w:val="es-ES"/>
        </w:rPr>
        <w:t xml:space="preserve"> – Girardot – Revisión de Puentes peatonales</w:t>
      </w:r>
    </w:p>
    <w:p w:rsidR="00C21FD3" w:rsidRPr="005D641F" w:rsidRDefault="00C21FD3"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Bogotá – Girardot – Instalación puentes peatonales</w:t>
      </w:r>
    </w:p>
    <w:p w:rsidR="005A716C" w:rsidRPr="005D641F" w:rsidRDefault="005A71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Bogotá – Villavicencio – se construya al lado izquierdo de la vía y no al derecho que sale </w:t>
      </w:r>
      <w:r w:rsidR="00DB14DE" w:rsidRPr="005D641F">
        <w:rPr>
          <w:rFonts w:ascii="Calibri" w:hAnsi="Calibri" w:cs="Arial"/>
          <w:b/>
          <w:color w:val="002060"/>
          <w:sz w:val="24"/>
          <w:szCs w:val="24"/>
          <w:lang w:val="es-ES"/>
        </w:rPr>
        <w:t>más</w:t>
      </w:r>
      <w:r w:rsidRPr="005D641F">
        <w:rPr>
          <w:rFonts w:ascii="Calibri" w:hAnsi="Calibri" w:cs="Arial"/>
          <w:b/>
          <w:color w:val="002060"/>
          <w:sz w:val="24"/>
          <w:szCs w:val="24"/>
          <w:lang w:val="es-ES"/>
        </w:rPr>
        <w:t xml:space="preserve"> caro</w:t>
      </w:r>
    </w:p>
    <w:p w:rsidR="00371A07" w:rsidRDefault="00371A07" w:rsidP="005D641F">
      <w:pPr>
        <w:ind w:left="360"/>
        <w:jc w:val="both"/>
        <w:rPr>
          <w:rFonts w:ascii="Calibri" w:hAnsi="Calibri" w:cs="Arial"/>
          <w:b/>
          <w:color w:val="002060"/>
          <w:sz w:val="24"/>
          <w:szCs w:val="24"/>
          <w:lang w:val="es-ES"/>
        </w:rPr>
      </w:pPr>
    </w:p>
    <w:p w:rsidR="005A716C" w:rsidRPr="005D641F" w:rsidRDefault="005A71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MVVCC – Construcción de puente vehicular, conservación doble calzada</w:t>
      </w:r>
    </w:p>
    <w:p w:rsidR="005A716C" w:rsidRPr="005D641F" w:rsidRDefault="005A71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ANI  VAF – Establecer sistema de turnos o colocar sillas para espera</w:t>
      </w:r>
    </w:p>
    <w:p w:rsidR="00371A07" w:rsidRDefault="00371A07" w:rsidP="005D641F">
      <w:pPr>
        <w:ind w:left="360"/>
        <w:jc w:val="both"/>
        <w:rPr>
          <w:rFonts w:ascii="Calibri" w:hAnsi="Calibri" w:cs="Arial"/>
          <w:b/>
          <w:color w:val="002060"/>
          <w:sz w:val="24"/>
          <w:szCs w:val="24"/>
          <w:lang w:val="es-ES"/>
        </w:rPr>
      </w:pPr>
    </w:p>
    <w:p w:rsidR="00DB14DE" w:rsidRPr="005D641F" w:rsidRDefault="00813C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Transversal Américas – solicitud de señalización vía Montería.</w:t>
      </w:r>
    </w:p>
    <w:p w:rsidR="00282109" w:rsidRPr="005D641F" w:rsidRDefault="0028210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Transversal Américas – Rehabilitación y Mantenimiento variante </w:t>
      </w:r>
      <w:proofErr w:type="spellStart"/>
      <w:r w:rsidRPr="005D641F">
        <w:rPr>
          <w:rFonts w:ascii="Calibri" w:hAnsi="Calibri" w:cs="Arial"/>
          <w:b/>
          <w:color w:val="002060"/>
          <w:sz w:val="24"/>
          <w:szCs w:val="24"/>
          <w:lang w:val="es-ES"/>
        </w:rPr>
        <w:t>mompox</w:t>
      </w:r>
      <w:proofErr w:type="spellEnd"/>
      <w:r w:rsidR="00FA672E" w:rsidRPr="005D641F">
        <w:rPr>
          <w:rFonts w:ascii="Calibri" w:hAnsi="Calibri" w:cs="Arial"/>
          <w:b/>
          <w:color w:val="002060"/>
          <w:sz w:val="24"/>
          <w:szCs w:val="24"/>
          <w:lang w:val="es-ES"/>
        </w:rPr>
        <w:t>.</w:t>
      </w:r>
    </w:p>
    <w:p w:rsidR="00FA672E" w:rsidRPr="005D641F" w:rsidRDefault="00FA672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Transversal Américas – Rehabilitación o mejoramiento de tramos de vía concesionada.</w:t>
      </w:r>
    </w:p>
    <w:p w:rsidR="00371A07" w:rsidRDefault="00371A07" w:rsidP="005D641F">
      <w:pPr>
        <w:ind w:left="360"/>
        <w:jc w:val="both"/>
        <w:rPr>
          <w:rFonts w:ascii="Calibri" w:hAnsi="Calibri" w:cs="Arial"/>
          <w:b/>
          <w:color w:val="002060"/>
          <w:sz w:val="24"/>
          <w:szCs w:val="24"/>
          <w:lang w:val="es-ES"/>
        </w:rPr>
      </w:pPr>
    </w:p>
    <w:p w:rsidR="00813C6C" w:rsidRPr="005D641F" w:rsidRDefault="00813C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Armenia Pereira Manizales – instalación reductor de velocidad en vía</w:t>
      </w:r>
      <w:r w:rsidR="00C47A38" w:rsidRPr="005D641F">
        <w:rPr>
          <w:rFonts w:ascii="Calibri" w:hAnsi="Calibri" w:cs="Arial"/>
          <w:b/>
          <w:color w:val="002060"/>
          <w:sz w:val="24"/>
          <w:szCs w:val="24"/>
          <w:lang w:val="es-ES"/>
        </w:rPr>
        <w:t>.</w:t>
      </w:r>
    </w:p>
    <w:p w:rsidR="00C47A38" w:rsidRPr="005D641F" w:rsidRDefault="00C47A38"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Armenia Pereira Manizales – ampliación de los carriles de motos en todos los peajes nacionales.</w:t>
      </w:r>
    </w:p>
    <w:p w:rsidR="00371A07" w:rsidRDefault="00371A07" w:rsidP="005D641F">
      <w:pPr>
        <w:ind w:left="360"/>
        <w:jc w:val="both"/>
        <w:rPr>
          <w:rFonts w:ascii="Calibri" w:hAnsi="Calibri" w:cs="Arial"/>
          <w:b/>
          <w:color w:val="002060"/>
          <w:sz w:val="24"/>
          <w:szCs w:val="24"/>
          <w:lang w:val="es-ES"/>
        </w:rPr>
      </w:pPr>
    </w:p>
    <w:p w:rsidR="00813C6C" w:rsidRPr="005D641F" w:rsidRDefault="00813C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Zona Metropolitana Cúcuta – dotación y bonificación como policita de tránsito en tramo concesionado.</w:t>
      </w:r>
    </w:p>
    <w:p w:rsidR="00371A07" w:rsidRDefault="00371A07" w:rsidP="005D641F">
      <w:pPr>
        <w:ind w:left="360"/>
        <w:jc w:val="both"/>
        <w:rPr>
          <w:rFonts w:ascii="Calibri" w:hAnsi="Calibri" w:cs="Arial"/>
          <w:b/>
          <w:color w:val="002060"/>
          <w:sz w:val="24"/>
          <w:szCs w:val="24"/>
          <w:lang w:val="es-ES"/>
        </w:rPr>
      </w:pPr>
    </w:p>
    <w:p w:rsidR="00813C6C" w:rsidRPr="005D641F" w:rsidRDefault="00813C6C"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Neiva Espinal Girardot – se termina la señalización horizontal, adecuación y mantenimiento de </w:t>
      </w:r>
      <w:r w:rsidR="004710FF" w:rsidRPr="005D641F">
        <w:rPr>
          <w:rFonts w:ascii="Calibri" w:hAnsi="Calibri" w:cs="Arial"/>
          <w:b/>
          <w:color w:val="002060"/>
          <w:sz w:val="24"/>
          <w:szCs w:val="24"/>
          <w:lang w:val="es-ES"/>
        </w:rPr>
        <w:t>vía.</w:t>
      </w:r>
    </w:p>
    <w:p w:rsidR="004710FF" w:rsidRPr="005D641F" w:rsidRDefault="004710FF"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Neiva Espinal Girardot – modificación tarifa peaje categoría I</w:t>
      </w:r>
    </w:p>
    <w:p w:rsidR="00371A07" w:rsidRDefault="00371A07" w:rsidP="005D641F">
      <w:pPr>
        <w:ind w:left="360"/>
        <w:jc w:val="both"/>
        <w:rPr>
          <w:rFonts w:ascii="Calibri" w:hAnsi="Calibri" w:cs="Arial"/>
          <w:b/>
          <w:color w:val="002060"/>
          <w:sz w:val="24"/>
          <w:szCs w:val="24"/>
          <w:lang w:val="es-ES"/>
        </w:rPr>
      </w:pPr>
    </w:p>
    <w:p w:rsidR="00813C6C" w:rsidRPr="005D641F" w:rsidRDefault="00B8678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Fontibón</w:t>
      </w:r>
      <w:r w:rsidR="00C21FD3" w:rsidRPr="005D641F">
        <w:rPr>
          <w:rFonts w:ascii="Calibri" w:hAnsi="Calibri" w:cs="Arial"/>
          <w:b/>
          <w:color w:val="002060"/>
          <w:sz w:val="24"/>
          <w:szCs w:val="24"/>
          <w:lang w:val="es-ES"/>
        </w:rPr>
        <w:t xml:space="preserve">, </w:t>
      </w:r>
      <w:r w:rsidRPr="005D641F">
        <w:rPr>
          <w:rFonts w:ascii="Calibri" w:hAnsi="Calibri" w:cs="Arial"/>
          <w:b/>
          <w:color w:val="002060"/>
          <w:sz w:val="24"/>
          <w:szCs w:val="24"/>
          <w:lang w:val="es-ES"/>
        </w:rPr>
        <w:t>Facatativá</w:t>
      </w:r>
      <w:r w:rsidR="00C21FD3" w:rsidRPr="005D641F">
        <w:rPr>
          <w:rFonts w:ascii="Calibri" w:hAnsi="Calibri" w:cs="Arial"/>
          <w:b/>
          <w:color w:val="002060"/>
          <w:sz w:val="24"/>
          <w:szCs w:val="24"/>
          <w:lang w:val="es-ES"/>
        </w:rPr>
        <w:t xml:space="preserve"> Los Alpes – Ubicación puente peatonal</w:t>
      </w:r>
    </w:p>
    <w:p w:rsidR="00371A07" w:rsidRDefault="00371A07" w:rsidP="005D641F">
      <w:pPr>
        <w:ind w:left="360"/>
        <w:jc w:val="both"/>
        <w:rPr>
          <w:rFonts w:ascii="Calibri" w:hAnsi="Calibri" w:cs="Arial"/>
          <w:b/>
          <w:color w:val="002060"/>
          <w:sz w:val="24"/>
          <w:szCs w:val="24"/>
          <w:lang w:val="es-ES"/>
        </w:rPr>
      </w:pPr>
    </w:p>
    <w:p w:rsidR="00282109" w:rsidRPr="005D641F" w:rsidRDefault="0028210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Lobo Guerrero Buenaventura – asignación de ambulancias</w:t>
      </w:r>
    </w:p>
    <w:p w:rsidR="00371A07" w:rsidRDefault="00371A07" w:rsidP="005D641F">
      <w:pPr>
        <w:ind w:left="360"/>
        <w:jc w:val="both"/>
        <w:rPr>
          <w:rFonts w:ascii="Calibri" w:hAnsi="Calibri" w:cs="Arial"/>
          <w:b/>
          <w:color w:val="002060"/>
          <w:sz w:val="24"/>
          <w:szCs w:val="24"/>
          <w:lang w:val="es-ES"/>
        </w:rPr>
      </w:pPr>
    </w:p>
    <w:p w:rsidR="00D513F0" w:rsidRDefault="00D513F0"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 xml:space="preserve">Malla Vial Meta – contratación mano de obra no calificada del municipio, compra y venta de materiales al municipio de </w:t>
      </w:r>
      <w:proofErr w:type="spellStart"/>
      <w:r w:rsidRPr="005D641F">
        <w:rPr>
          <w:rFonts w:ascii="Calibri" w:hAnsi="Calibri" w:cs="Arial"/>
          <w:b/>
          <w:color w:val="002060"/>
          <w:sz w:val="24"/>
          <w:szCs w:val="24"/>
          <w:lang w:val="es-ES"/>
        </w:rPr>
        <w:t>tauramena</w:t>
      </w:r>
      <w:proofErr w:type="spellEnd"/>
      <w:r w:rsidRPr="005D641F">
        <w:rPr>
          <w:rFonts w:ascii="Calibri" w:hAnsi="Calibri" w:cs="Arial"/>
          <w:b/>
          <w:color w:val="002060"/>
          <w:sz w:val="24"/>
          <w:szCs w:val="24"/>
          <w:lang w:val="es-ES"/>
        </w:rPr>
        <w:t xml:space="preserve">, tarifas diferenciales de peajes para quienes tengan predios en </w:t>
      </w:r>
      <w:proofErr w:type="spellStart"/>
      <w:r w:rsidRPr="005D641F">
        <w:rPr>
          <w:rFonts w:ascii="Calibri" w:hAnsi="Calibri" w:cs="Arial"/>
          <w:b/>
          <w:color w:val="002060"/>
          <w:sz w:val="24"/>
          <w:szCs w:val="24"/>
          <w:lang w:val="es-ES"/>
        </w:rPr>
        <w:t>tauramena</w:t>
      </w:r>
      <w:proofErr w:type="spellEnd"/>
      <w:r w:rsidRPr="005D641F">
        <w:rPr>
          <w:rFonts w:ascii="Calibri" w:hAnsi="Calibri" w:cs="Arial"/>
          <w:b/>
          <w:color w:val="002060"/>
          <w:sz w:val="24"/>
          <w:szCs w:val="24"/>
          <w:lang w:val="es-ES"/>
        </w:rPr>
        <w:t>.</w:t>
      </w:r>
    </w:p>
    <w:p w:rsidR="00BE72FD" w:rsidRPr="005D641F" w:rsidRDefault="00BE72FD" w:rsidP="005D641F">
      <w:pPr>
        <w:ind w:left="360"/>
        <w:jc w:val="right"/>
        <w:rPr>
          <w:rFonts w:ascii="Calibri" w:hAnsi="Calibri" w:cs="Arial"/>
          <w:b/>
          <w:color w:val="FF0000"/>
          <w:sz w:val="24"/>
          <w:szCs w:val="24"/>
          <w:lang w:val="es-ES"/>
        </w:rPr>
      </w:pPr>
      <w:r w:rsidRPr="005D641F">
        <w:rPr>
          <w:rFonts w:ascii="Calibri" w:hAnsi="Calibri" w:cs="Arial"/>
          <w:b/>
          <w:color w:val="FF0000"/>
          <w:sz w:val="24"/>
          <w:szCs w:val="24"/>
          <w:lang w:val="es-ES"/>
        </w:rPr>
        <w:t>QUEJAS</w:t>
      </w:r>
    </w:p>
    <w:p w:rsidR="00BE72FD" w:rsidRPr="005D641F" w:rsidRDefault="00FF42C4"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Ruta del Sol III – Mejoramiento y atención a retrasos en construcción de obras.</w:t>
      </w:r>
    </w:p>
    <w:p w:rsidR="00FF42C4" w:rsidRPr="005D641F" w:rsidRDefault="00B8678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Fontibón</w:t>
      </w:r>
      <w:r w:rsidR="00FF42C4" w:rsidRPr="005D641F">
        <w:rPr>
          <w:rFonts w:ascii="Calibri" w:hAnsi="Calibri" w:cs="Arial"/>
          <w:b/>
          <w:color w:val="002060"/>
          <w:sz w:val="24"/>
          <w:szCs w:val="24"/>
          <w:lang w:val="es-ES"/>
        </w:rPr>
        <w:t xml:space="preserve"> </w:t>
      </w:r>
      <w:r w:rsidRPr="005D641F">
        <w:rPr>
          <w:rFonts w:ascii="Calibri" w:hAnsi="Calibri" w:cs="Arial"/>
          <w:b/>
          <w:color w:val="002060"/>
          <w:sz w:val="24"/>
          <w:szCs w:val="24"/>
          <w:lang w:val="es-ES"/>
        </w:rPr>
        <w:t>Facatativá</w:t>
      </w:r>
      <w:r w:rsidR="00FF42C4" w:rsidRPr="005D641F">
        <w:rPr>
          <w:rFonts w:ascii="Calibri" w:hAnsi="Calibri" w:cs="Arial"/>
          <w:b/>
          <w:color w:val="002060"/>
          <w:sz w:val="24"/>
          <w:szCs w:val="24"/>
          <w:lang w:val="es-ES"/>
        </w:rPr>
        <w:t xml:space="preserve"> – reposición de tarjeta no expedición de nueva tarjeta peajes</w:t>
      </w:r>
      <w:r w:rsidRPr="005D641F">
        <w:rPr>
          <w:rFonts w:ascii="Calibri" w:hAnsi="Calibri" w:cs="Arial"/>
          <w:b/>
          <w:color w:val="002060"/>
          <w:sz w:val="24"/>
          <w:szCs w:val="24"/>
          <w:lang w:val="es-ES"/>
        </w:rPr>
        <w:t>.</w:t>
      </w:r>
    </w:p>
    <w:p w:rsidR="008257DD" w:rsidRPr="005D641F" w:rsidRDefault="008257D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ANI  - Suplantación firma y persona</w:t>
      </w:r>
    </w:p>
    <w:p w:rsidR="008257DD" w:rsidRPr="005D641F" w:rsidRDefault="00B71960"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A77E74" w:rsidRPr="005D641F">
        <w:rPr>
          <w:rFonts w:ascii="Calibri" w:hAnsi="Calibri" w:cs="Arial"/>
          <w:b/>
          <w:color w:val="002060"/>
          <w:sz w:val="24"/>
          <w:szCs w:val="24"/>
          <w:lang w:val="es-ES"/>
        </w:rPr>
        <w:t xml:space="preserve"> Palenque- no hay respuesta a petición sobre retiro de estoperoles frente a vivienda.</w:t>
      </w:r>
    </w:p>
    <w:p w:rsidR="00A77E74" w:rsidRPr="005D641F" w:rsidRDefault="00A77E74" w:rsidP="005D641F">
      <w:pPr>
        <w:ind w:left="360"/>
        <w:jc w:val="right"/>
        <w:rPr>
          <w:rFonts w:ascii="Calibri" w:hAnsi="Calibri" w:cs="Arial"/>
          <w:b/>
          <w:color w:val="002060"/>
          <w:sz w:val="24"/>
          <w:szCs w:val="24"/>
          <w:lang w:val="es-ES"/>
        </w:rPr>
      </w:pPr>
      <w:r w:rsidRPr="005D641F">
        <w:rPr>
          <w:rFonts w:ascii="Calibri" w:hAnsi="Calibri" w:cs="Arial"/>
          <w:b/>
          <w:color w:val="FF0000"/>
          <w:sz w:val="24"/>
          <w:szCs w:val="24"/>
          <w:lang w:val="es-ES"/>
        </w:rPr>
        <w:t>RECLAMOS</w:t>
      </w:r>
    </w:p>
    <w:p w:rsidR="00A77E74" w:rsidRPr="005D641F" w:rsidRDefault="00A77E74"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Transversal Américas </w:t>
      </w:r>
      <w:r w:rsidR="00B71960" w:rsidRPr="005D641F">
        <w:rPr>
          <w:rFonts w:ascii="Calibri" w:hAnsi="Calibri" w:cs="Arial"/>
          <w:b/>
          <w:color w:val="002060"/>
          <w:sz w:val="24"/>
          <w:szCs w:val="24"/>
          <w:lang w:val="es-ES"/>
        </w:rPr>
        <w:t>–</w:t>
      </w:r>
      <w:r w:rsidRPr="005D641F">
        <w:rPr>
          <w:rFonts w:ascii="Calibri" w:hAnsi="Calibri" w:cs="Arial"/>
          <w:b/>
          <w:color w:val="002060"/>
          <w:sz w:val="24"/>
          <w:szCs w:val="24"/>
          <w:lang w:val="es-ES"/>
        </w:rPr>
        <w:t xml:space="preserve"> </w:t>
      </w:r>
      <w:r w:rsidR="00B71960" w:rsidRPr="005D641F">
        <w:rPr>
          <w:rFonts w:ascii="Calibri" w:hAnsi="Calibri" w:cs="Arial"/>
          <w:b/>
          <w:color w:val="002060"/>
          <w:sz w:val="24"/>
          <w:szCs w:val="24"/>
          <w:lang w:val="es-ES"/>
        </w:rPr>
        <w:t>construcción de puente afectó actividad económica de habitantes rio magdalena</w:t>
      </w:r>
      <w:r w:rsidR="005138E1" w:rsidRPr="005D641F">
        <w:rPr>
          <w:rFonts w:ascii="Calibri" w:hAnsi="Calibri" w:cs="Arial"/>
          <w:b/>
          <w:color w:val="002060"/>
          <w:sz w:val="24"/>
          <w:szCs w:val="24"/>
          <w:lang w:val="es-ES"/>
        </w:rPr>
        <w:t>.</w:t>
      </w:r>
    </w:p>
    <w:p w:rsidR="00371A07" w:rsidRDefault="00371A07" w:rsidP="005D641F">
      <w:pPr>
        <w:ind w:left="360"/>
        <w:jc w:val="both"/>
        <w:rPr>
          <w:rFonts w:ascii="Calibri" w:hAnsi="Calibri" w:cs="Arial"/>
          <w:b/>
          <w:color w:val="002060"/>
          <w:sz w:val="24"/>
          <w:szCs w:val="24"/>
          <w:lang w:val="es-ES"/>
        </w:rPr>
      </w:pPr>
    </w:p>
    <w:p w:rsidR="00B71960" w:rsidRPr="005D641F" w:rsidRDefault="005138E1"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Cordoba Sucre – Aumento de peajes, sustentación</w:t>
      </w:r>
      <w:r w:rsidR="00802269" w:rsidRPr="005D641F">
        <w:rPr>
          <w:rFonts w:ascii="Calibri" w:hAnsi="Calibri" w:cs="Arial"/>
          <w:b/>
          <w:color w:val="002060"/>
          <w:sz w:val="24"/>
          <w:szCs w:val="24"/>
          <w:lang w:val="es-ES"/>
        </w:rPr>
        <w:t xml:space="preserve"> norma que lo permite</w:t>
      </w:r>
      <w:r w:rsidRPr="005D641F">
        <w:rPr>
          <w:rFonts w:ascii="Calibri" w:hAnsi="Calibri" w:cs="Arial"/>
          <w:b/>
          <w:color w:val="002060"/>
          <w:sz w:val="24"/>
          <w:szCs w:val="24"/>
          <w:lang w:val="es-ES"/>
        </w:rPr>
        <w:t>.</w:t>
      </w:r>
    </w:p>
    <w:p w:rsidR="00802269" w:rsidRPr="005D641F" w:rsidRDefault="0080226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Córdoba Sucre – Aumento de 700 pesos peaje los garzones</w:t>
      </w:r>
    </w:p>
    <w:p w:rsidR="00A75BD7" w:rsidRPr="005D641F" w:rsidRDefault="00A75BD7"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Córdoba Sucre – Aumento de peaje de 3100 a 3800</w:t>
      </w:r>
    </w:p>
    <w:p w:rsidR="001666ED" w:rsidRPr="005D641F" w:rsidRDefault="001666E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Córdoba Sucre – No se desconozcan los lineamientos para aumentos de peaje</w:t>
      </w:r>
    </w:p>
    <w:p w:rsidR="00371A07" w:rsidRDefault="00371A07" w:rsidP="005D641F">
      <w:pPr>
        <w:ind w:left="360"/>
        <w:jc w:val="both"/>
        <w:rPr>
          <w:rFonts w:ascii="Calibri" w:hAnsi="Calibri" w:cs="Arial"/>
          <w:b/>
          <w:color w:val="002060"/>
          <w:sz w:val="24"/>
          <w:szCs w:val="24"/>
          <w:lang w:val="es-ES"/>
        </w:rPr>
      </w:pPr>
    </w:p>
    <w:p w:rsidR="005138E1" w:rsidRPr="005D641F" w:rsidRDefault="005138E1"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Briceño Tunja Sogamoso- Falta de señalización aumento de accidentalidad.</w:t>
      </w:r>
    </w:p>
    <w:p w:rsidR="009B09B2" w:rsidRPr="005D641F" w:rsidRDefault="009B09B2"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Briceño Tunja Sogamoso-Pagó el peaje el roble, se varó, solicitó servicio de grúa y nunca llegó.</w:t>
      </w:r>
    </w:p>
    <w:p w:rsidR="00A75BD7" w:rsidRPr="005D641F" w:rsidRDefault="00A75BD7"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Briceño Tunja Sogamoso- Imposible que no se hayan resuelto los impedimentos para completar la autopista a la altura de Tocancipá.</w:t>
      </w:r>
    </w:p>
    <w:p w:rsidR="00371A07" w:rsidRDefault="00371A07" w:rsidP="005D641F">
      <w:pPr>
        <w:ind w:left="360"/>
        <w:jc w:val="both"/>
        <w:rPr>
          <w:rFonts w:ascii="Calibri" w:hAnsi="Calibri" w:cs="Arial"/>
          <w:b/>
          <w:color w:val="002060"/>
          <w:sz w:val="24"/>
          <w:szCs w:val="24"/>
          <w:lang w:val="es-ES"/>
        </w:rPr>
      </w:pPr>
    </w:p>
    <w:p w:rsidR="005138E1"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Fontibón</w:t>
      </w:r>
      <w:r w:rsidR="00802269" w:rsidRPr="005D641F">
        <w:rPr>
          <w:rFonts w:ascii="Calibri" w:hAnsi="Calibri" w:cs="Arial"/>
          <w:b/>
          <w:color w:val="002060"/>
          <w:sz w:val="24"/>
          <w:szCs w:val="24"/>
          <w:lang w:val="es-ES"/>
        </w:rPr>
        <w:t xml:space="preserve"> </w:t>
      </w:r>
      <w:r w:rsidRPr="005D641F">
        <w:rPr>
          <w:rFonts w:ascii="Calibri" w:hAnsi="Calibri" w:cs="Arial"/>
          <w:b/>
          <w:color w:val="002060"/>
          <w:sz w:val="24"/>
          <w:szCs w:val="24"/>
          <w:lang w:val="es-ES"/>
        </w:rPr>
        <w:t>Facatativá</w:t>
      </w:r>
      <w:r w:rsidR="00802269" w:rsidRPr="005D641F">
        <w:rPr>
          <w:rFonts w:ascii="Calibri" w:hAnsi="Calibri" w:cs="Arial"/>
          <w:b/>
          <w:color w:val="002060"/>
          <w:sz w:val="24"/>
          <w:szCs w:val="24"/>
          <w:lang w:val="es-ES"/>
        </w:rPr>
        <w:t xml:space="preserve"> Los Alpes – Aumento de peajes terrible, no hay derecho.</w:t>
      </w:r>
    </w:p>
    <w:p w:rsidR="004F041E"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Fontibón Facatativá Los Alpes – No es posible que no se concedan citas para beneficio tarifa diferencial 2015</w:t>
      </w:r>
    </w:p>
    <w:p w:rsidR="0084297F" w:rsidRPr="005D641F" w:rsidRDefault="0084297F"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lastRenderedPageBreak/>
        <w:t>Fontibón Facatativá Los Alpes – Canceló el valor del daño de señal vertical y aun no observa que la hayan reparado sigue puesta la que el daño a pesar que canceló el valor que los abogados le impusieron.</w:t>
      </w:r>
    </w:p>
    <w:p w:rsidR="00371A07" w:rsidRDefault="00371A07" w:rsidP="005D641F">
      <w:pPr>
        <w:ind w:left="360"/>
        <w:jc w:val="both"/>
        <w:rPr>
          <w:rFonts w:ascii="Calibri" w:hAnsi="Calibri" w:cs="Arial"/>
          <w:b/>
          <w:color w:val="002060"/>
          <w:sz w:val="24"/>
          <w:szCs w:val="24"/>
          <w:lang w:val="es-ES"/>
        </w:rPr>
      </w:pPr>
    </w:p>
    <w:p w:rsidR="004D6FFD" w:rsidRPr="005D641F" w:rsidRDefault="004D6FF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Armenia Pereira Manizales – Efectuó reclamo por accidente en vía sin que haya obtenido respuesta</w:t>
      </w:r>
    </w:p>
    <w:p w:rsidR="00371A07" w:rsidRDefault="00371A07" w:rsidP="005D641F">
      <w:pPr>
        <w:ind w:left="360"/>
        <w:jc w:val="both"/>
        <w:rPr>
          <w:rFonts w:ascii="Calibri" w:hAnsi="Calibri" w:cs="Arial"/>
          <w:b/>
          <w:color w:val="002060"/>
          <w:sz w:val="24"/>
          <w:szCs w:val="24"/>
          <w:lang w:val="es-ES"/>
        </w:rPr>
      </w:pPr>
    </w:p>
    <w:p w:rsidR="00802269"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802269" w:rsidRPr="005D641F">
        <w:rPr>
          <w:rFonts w:ascii="Calibri" w:hAnsi="Calibri" w:cs="Arial"/>
          <w:b/>
          <w:color w:val="002060"/>
          <w:sz w:val="24"/>
          <w:szCs w:val="24"/>
          <w:lang w:val="es-ES"/>
        </w:rPr>
        <w:t xml:space="preserve"> Palenque- quieren instalar cerca a bocatoma de acueducto y colegio una planta procesadora de asfalto sin permisos.</w:t>
      </w:r>
    </w:p>
    <w:p w:rsidR="00D973D4"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Zipaquirá</w:t>
      </w:r>
      <w:r w:rsidR="00D973D4" w:rsidRPr="005D641F">
        <w:rPr>
          <w:rFonts w:ascii="Calibri" w:hAnsi="Calibri" w:cs="Arial"/>
          <w:b/>
          <w:color w:val="002060"/>
          <w:sz w:val="24"/>
          <w:szCs w:val="24"/>
          <w:lang w:val="es-ES"/>
        </w:rPr>
        <w:t xml:space="preserve"> Palenque- Trancón de hora y media por estrechez de peaje</w:t>
      </w:r>
    </w:p>
    <w:p w:rsidR="00371A07" w:rsidRDefault="00371A07" w:rsidP="005D641F">
      <w:pPr>
        <w:ind w:left="360"/>
        <w:jc w:val="both"/>
        <w:rPr>
          <w:rFonts w:ascii="Calibri" w:hAnsi="Calibri" w:cs="Arial"/>
          <w:b/>
          <w:color w:val="002060"/>
          <w:sz w:val="24"/>
          <w:szCs w:val="24"/>
          <w:lang w:val="es-ES"/>
        </w:rPr>
      </w:pPr>
    </w:p>
    <w:p w:rsidR="00802269" w:rsidRPr="005D641F" w:rsidRDefault="0080226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MVVCC- No le dan vueltas correctas al momento de pago de peaje </w:t>
      </w:r>
      <w:proofErr w:type="spellStart"/>
      <w:r w:rsidRPr="005D641F">
        <w:rPr>
          <w:rFonts w:ascii="Calibri" w:hAnsi="Calibri" w:cs="Arial"/>
          <w:b/>
          <w:color w:val="002060"/>
          <w:sz w:val="24"/>
          <w:szCs w:val="24"/>
          <w:lang w:val="es-ES"/>
        </w:rPr>
        <w:t>Tunia</w:t>
      </w:r>
      <w:proofErr w:type="spellEnd"/>
      <w:r w:rsidRPr="005D641F">
        <w:rPr>
          <w:rFonts w:ascii="Calibri" w:hAnsi="Calibri" w:cs="Arial"/>
          <w:b/>
          <w:color w:val="002060"/>
          <w:sz w:val="24"/>
          <w:szCs w:val="24"/>
          <w:lang w:val="es-ES"/>
        </w:rPr>
        <w:t>.</w:t>
      </w:r>
    </w:p>
    <w:p w:rsidR="004F041E"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MVVCC- Demora entrega tarjeta chip peaje</w:t>
      </w:r>
    </w:p>
    <w:p w:rsidR="00F52A25" w:rsidRPr="005D641F" w:rsidRDefault="00F52A25"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MVVCC- No hay retorno hacia Buga en municipio </w:t>
      </w:r>
      <w:proofErr w:type="spellStart"/>
      <w:r w:rsidRPr="005D641F">
        <w:rPr>
          <w:rFonts w:ascii="Calibri" w:hAnsi="Calibri" w:cs="Arial"/>
          <w:b/>
          <w:color w:val="002060"/>
          <w:sz w:val="24"/>
          <w:szCs w:val="24"/>
          <w:lang w:val="es-ES"/>
        </w:rPr>
        <w:t>Guacarí</w:t>
      </w:r>
      <w:proofErr w:type="spellEnd"/>
      <w:r w:rsidRPr="005D641F">
        <w:rPr>
          <w:rFonts w:ascii="Calibri" w:hAnsi="Calibri" w:cs="Arial"/>
          <w:b/>
          <w:color w:val="002060"/>
          <w:sz w:val="24"/>
          <w:szCs w:val="24"/>
          <w:lang w:val="es-ES"/>
        </w:rPr>
        <w:t xml:space="preserve">, el </w:t>
      </w:r>
      <w:proofErr w:type="spellStart"/>
      <w:proofErr w:type="gramStart"/>
      <w:r w:rsidRPr="005D641F">
        <w:rPr>
          <w:rFonts w:ascii="Calibri" w:hAnsi="Calibri" w:cs="Arial"/>
          <w:b/>
          <w:color w:val="002060"/>
          <w:sz w:val="24"/>
          <w:szCs w:val="24"/>
          <w:lang w:val="es-ES"/>
        </w:rPr>
        <w:t>mas</w:t>
      </w:r>
      <w:proofErr w:type="spellEnd"/>
      <w:proofErr w:type="gramEnd"/>
      <w:r w:rsidRPr="005D641F">
        <w:rPr>
          <w:rFonts w:ascii="Calibri" w:hAnsi="Calibri" w:cs="Arial"/>
          <w:b/>
          <w:color w:val="002060"/>
          <w:sz w:val="24"/>
          <w:szCs w:val="24"/>
          <w:lang w:val="es-ES"/>
        </w:rPr>
        <w:t xml:space="preserve"> cercano está a 1 km, lo que dificulta la atención de accidentes.</w:t>
      </w:r>
    </w:p>
    <w:p w:rsidR="00371A07" w:rsidRDefault="00371A07" w:rsidP="005D641F">
      <w:pPr>
        <w:ind w:left="360"/>
        <w:jc w:val="both"/>
        <w:rPr>
          <w:rFonts w:ascii="Calibri" w:hAnsi="Calibri" w:cs="Arial"/>
          <w:b/>
          <w:color w:val="002060"/>
          <w:sz w:val="24"/>
          <w:szCs w:val="24"/>
          <w:lang w:val="es-ES"/>
        </w:rPr>
      </w:pPr>
    </w:p>
    <w:p w:rsidR="00802269" w:rsidRPr="005D641F" w:rsidRDefault="0080226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ANI- Rebota correo dirigido a la VE.</w:t>
      </w:r>
    </w:p>
    <w:p w:rsidR="00F52A25" w:rsidRPr="005D641F" w:rsidRDefault="00F52A25"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ANI- Lleva </w:t>
      </w:r>
      <w:proofErr w:type="spellStart"/>
      <w:proofErr w:type="gramStart"/>
      <w:r w:rsidRPr="005D641F">
        <w:rPr>
          <w:rFonts w:ascii="Calibri" w:hAnsi="Calibri" w:cs="Arial"/>
          <w:b/>
          <w:color w:val="002060"/>
          <w:sz w:val="24"/>
          <w:szCs w:val="24"/>
          <w:lang w:val="es-ES"/>
        </w:rPr>
        <w:t>mas</w:t>
      </w:r>
      <w:proofErr w:type="spellEnd"/>
      <w:proofErr w:type="gramEnd"/>
      <w:r w:rsidRPr="005D641F">
        <w:rPr>
          <w:rFonts w:ascii="Calibri" w:hAnsi="Calibri" w:cs="Arial"/>
          <w:b/>
          <w:color w:val="002060"/>
          <w:sz w:val="24"/>
          <w:szCs w:val="24"/>
          <w:lang w:val="es-ES"/>
        </w:rPr>
        <w:t xml:space="preserve"> de tres días sin poder ingresar al cuarto de datos de la página web de la ANI.</w:t>
      </w:r>
    </w:p>
    <w:p w:rsidR="001433F7" w:rsidRPr="005D641F" w:rsidRDefault="001433F7"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ANI – Quien regula el cobro de peajes, pues no se comprende por qué para un mismo tipo o categoría de vehículo se cobra diferente valor a nivel nacional.</w:t>
      </w:r>
    </w:p>
    <w:p w:rsidR="00371A07" w:rsidRDefault="00371A07" w:rsidP="005D641F">
      <w:pPr>
        <w:ind w:left="360"/>
        <w:jc w:val="both"/>
        <w:rPr>
          <w:rFonts w:ascii="Calibri" w:hAnsi="Calibri" w:cs="Arial"/>
          <w:b/>
          <w:color w:val="002060"/>
          <w:sz w:val="24"/>
          <w:szCs w:val="24"/>
          <w:lang w:val="es-ES"/>
        </w:rPr>
      </w:pPr>
    </w:p>
    <w:p w:rsidR="00802269" w:rsidRPr="005D641F" w:rsidRDefault="0080226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 Girardot – Rectificación cercas y que se ciñan a las coordenadas de terreno adquiridos por la concesión.</w:t>
      </w:r>
    </w:p>
    <w:p w:rsidR="001433F7" w:rsidRPr="005D641F" w:rsidRDefault="001433F7"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 Girardot – No se cumple con los estándares técnicos para construcción de separadores, el mantenimiento y estado de la vía es deplorable.</w:t>
      </w:r>
    </w:p>
    <w:p w:rsidR="001666ED" w:rsidRPr="005D641F" w:rsidRDefault="0080226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 Girardot – que la concesión acredite donde ha ofertado por los inventarios</w:t>
      </w:r>
      <w:r w:rsidR="001666ED" w:rsidRPr="005D641F">
        <w:rPr>
          <w:rFonts w:ascii="Calibri" w:hAnsi="Calibri" w:cs="Arial"/>
          <w:b/>
          <w:color w:val="002060"/>
          <w:sz w:val="24"/>
          <w:szCs w:val="24"/>
          <w:lang w:val="es-ES"/>
        </w:rPr>
        <w:t>.</w:t>
      </w:r>
    </w:p>
    <w:p w:rsidR="00802269" w:rsidRPr="005D641F" w:rsidRDefault="001666E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Bogotá Girardot – Puente peatonal sector </w:t>
      </w:r>
      <w:proofErr w:type="spellStart"/>
      <w:r w:rsidRPr="005D641F">
        <w:rPr>
          <w:rFonts w:ascii="Calibri" w:hAnsi="Calibri" w:cs="Arial"/>
          <w:b/>
          <w:color w:val="002060"/>
          <w:sz w:val="24"/>
          <w:szCs w:val="24"/>
          <w:lang w:val="es-ES"/>
        </w:rPr>
        <w:t>Subia</w:t>
      </w:r>
      <w:proofErr w:type="spellEnd"/>
      <w:r w:rsidRPr="005D641F">
        <w:rPr>
          <w:rFonts w:ascii="Calibri" w:hAnsi="Calibri" w:cs="Arial"/>
          <w:b/>
          <w:color w:val="002060"/>
          <w:sz w:val="24"/>
          <w:szCs w:val="24"/>
          <w:lang w:val="es-ES"/>
        </w:rPr>
        <w:t xml:space="preserve"> quedo sin terminar de construir</w:t>
      </w:r>
    </w:p>
    <w:p w:rsidR="004B7BEB" w:rsidRDefault="004B7BEB" w:rsidP="005D641F">
      <w:pPr>
        <w:ind w:left="360"/>
        <w:jc w:val="both"/>
        <w:rPr>
          <w:rFonts w:ascii="Calibri" w:hAnsi="Calibri" w:cs="Arial"/>
          <w:b/>
          <w:color w:val="002060"/>
          <w:sz w:val="24"/>
          <w:szCs w:val="24"/>
          <w:lang w:val="es-ES"/>
        </w:rPr>
      </w:pPr>
    </w:p>
    <w:p w:rsidR="00A75BD7" w:rsidRPr="005D641F" w:rsidRDefault="00A75BD7" w:rsidP="005D641F">
      <w:pPr>
        <w:ind w:left="360"/>
        <w:jc w:val="both"/>
        <w:rPr>
          <w:rFonts w:ascii="Calibri" w:hAnsi="Calibri" w:cs="Arial"/>
          <w:b/>
          <w:color w:val="002060"/>
          <w:sz w:val="24"/>
          <w:szCs w:val="24"/>
          <w:lang w:val="es-ES"/>
        </w:rPr>
      </w:pPr>
      <w:proofErr w:type="spellStart"/>
      <w:r w:rsidRPr="005D641F">
        <w:rPr>
          <w:rFonts w:ascii="Calibri" w:hAnsi="Calibri" w:cs="Arial"/>
          <w:b/>
          <w:color w:val="002060"/>
          <w:sz w:val="24"/>
          <w:szCs w:val="24"/>
          <w:lang w:val="es-ES"/>
        </w:rPr>
        <w:t>Devinorte</w:t>
      </w:r>
      <w:proofErr w:type="spellEnd"/>
      <w:r w:rsidRPr="005D641F">
        <w:rPr>
          <w:rFonts w:ascii="Calibri" w:hAnsi="Calibri" w:cs="Arial"/>
          <w:b/>
          <w:color w:val="002060"/>
          <w:sz w:val="24"/>
          <w:szCs w:val="24"/>
          <w:lang w:val="es-ES"/>
        </w:rPr>
        <w:t xml:space="preserve"> – Pago inmediato de franja de terreno</w:t>
      </w:r>
    </w:p>
    <w:p w:rsidR="00A75BD7" w:rsidRPr="005D641F" w:rsidRDefault="00A75BD7" w:rsidP="005D641F">
      <w:pPr>
        <w:ind w:left="360"/>
        <w:jc w:val="both"/>
        <w:rPr>
          <w:rFonts w:ascii="Calibri" w:hAnsi="Calibri" w:cs="Arial"/>
          <w:b/>
          <w:color w:val="002060"/>
          <w:sz w:val="24"/>
          <w:szCs w:val="24"/>
          <w:lang w:val="es-ES"/>
        </w:rPr>
      </w:pPr>
      <w:proofErr w:type="spellStart"/>
      <w:r w:rsidRPr="005D641F">
        <w:rPr>
          <w:rFonts w:ascii="Calibri" w:hAnsi="Calibri" w:cs="Arial"/>
          <w:b/>
          <w:color w:val="002060"/>
          <w:sz w:val="24"/>
          <w:szCs w:val="24"/>
          <w:lang w:val="es-ES"/>
        </w:rPr>
        <w:t>Devinorte</w:t>
      </w:r>
      <w:proofErr w:type="spellEnd"/>
      <w:r w:rsidRPr="005D641F">
        <w:rPr>
          <w:rFonts w:ascii="Calibri" w:hAnsi="Calibri" w:cs="Arial"/>
          <w:b/>
          <w:color w:val="002060"/>
          <w:sz w:val="24"/>
          <w:szCs w:val="24"/>
          <w:lang w:val="es-ES"/>
        </w:rPr>
        <w:t xml:space="preserve"> – Por qué se incrementa 200 pesos con un valor de 4300 el peaje</w:t>
      </w:r>
      <w:r w:rsidR="00D973D4" w:rsidRPr="005D641F">
        <w:rPr>
          <w:rFonts w:ascii="Calibri" w:hAnsi="Calibri" w:cs="Arial"/>
          <w:b/>
          <w:color w:val="002060"/>
          <w:sz w:val="24"/>
          <w:szCs w:val="24"/>
          <w:lang w:val="es-ES"/>
        </w:rPr>
        <w:t>,</w:t>
      </w:r>
      <w:r w:rsidRPr="005D641F">
        <w:rPr>
          <w:rFonts w:ascii="Calibri" w:hAnsi="Calibri" w:cs="Arial"/>
          <w:b/>
          <w:color w:val="002060"/>
          <w:sz w:val="24"/>
          <w:szCs w:val="24"/>
          <w:lang w:val="es-ES"/>
        </w:rPr>
        <w:t xml:space="preserve"> cuando hacia Melgar el peaje es de 3500</w:t>
      </w:r>
      <w:r w:rsidR="00D973D4" w:rsidRPr="005D641F">
        <w:rPr>
          <w:rFonts w:ascii="Calibri" w:hAnsi="Calibri" w:cs="Arial"/>
          <w:b/>
          <w:color w:val="002060"/>
          <w:sz w:val="24"/>
          <w:szCs w:val="24"/>
          <w:lang w:val="es-ES"/>
        </w:rPr>
        <w:t>.</w:t>
      </w:r>
    </w:p>
    <w:p w:rsidR="00371A07" w:rsidRDefault="00371A07" w:rsidP="005D641F">
      <w:pPr>
        <w:ind w:left="360"/>
        <w:jc w:val="both"/>
        <w:rPr>
          <w:rFonts w:ascii="Calibri" w:hAnsi="Calibri" w:cs="Arial"/>
          <w:b/>
          <w:color w:val="002060"/>
          <w:sz w:val="24"/>
          <w:szCs w:val="24"/>
          <w:lang w:val="es-ES"/>
        </w:rPr>
      </w:pPr>
    </w:p>
    <w:p w:rsidR="00D973D4" w:rsidRPr="005D641F" w:rsidRDefault="00C91F59"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Ruta del Sol III – 40 minutos de espera en tortuoso calor peaje Las Lomas. Es injusto tener que hacer fila para pagar.</w:t>
      </w:r>
    </w:p>
    <w:p w:rsidR="00371A07" w:rsidRDefault="00371A07" w:rsidP="005D641F">
      <w:pPr>
        <w:ind w:left="360"/>
        <w:jc w:val="both"/>
        <w:rPr>
          <w:rFonts w:ascii="Calibri" w:hAnsi="Calibri" w:cs="Arial"/>
          <w:b/>
          <w:color w:val="002060"/>
          <w:sz w:val="24"/>
          <w:szCs w:val="24"/>
          <w:lang w:val="es-ES"/>
        </w:rPr>
      </w:pPr>
    </w:p>
    <w:p w:rsidR="004F041E" w:rsidRPr="005D641F" w:rsidRDefault="004F041E"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Bogotá Villeta </w:t>
      </w:r>
      <w:r w:rsidR="001666ED" w:rsidRPr="005D641F">
        <w:rPr>
          <w:rFonts w:ascii="Calibri" w:hAnsi="Calibri" w:cs="Arial"/>
          <w:b/>
          <w:color w:val="002060"/>
          <w:sz w:val="24"/>
          <w:szCs w:val="24"/>
          <w:lang w:val="es-ES"/>
        </w:rPr>
        <w:t>–</w:t>
      </w:r>
      <w:r w:rsidRPr="005D641F">
        <w:rPr>
          <w:rFonts w:ascii="Calibri" w:hAnsi="Calibri" w:cs="Arial"/>
          <w:b/>
          <w:color w:val="002060"/>
          <w:sz w:val="24"/>
          <w:szCs w:val="24"/>
          <w:lang w:val="es-ES"/>
        </w:rPr>
        <w:t xml:space="preserve"> </w:t>
      </w:r>
      <w:r w:rsidR="001666ED" w:rsidRPr="005D641F">
        <w:rPr>
          <w:rFonts w:ascii="Calibri" w:hAnsi="Calibri" w:cs="Arial"/>
          <w:b/>
          <w:color w:val="002060"/>
          <w:sz w:val="24"/>
          <w:szCs w:val="24"/>
          <w:lang w:val="es-ES"/>
        </w:rPr>
        <w:t xml:space="preserve">No hay como atravesar la </w:t>
      </w:r>
      <w:proofErr w:type="spellStart"/>
      <w:r w:rsidR="001666ED" w:rsidRPr="005D641F">
        <w:rPr>
          <w:rFonts w:ascii="Calibri" w:hAnsi="Calibri" w:cs="Arial"/>
          <w:b/>
          <w:color w:val="002060"/>
          <w:sz w:val="24"/>
          <w:szCs w:val="24"/>
          <w:lang w:val="es-ES"/>
        </w:rPr>
        <w:t>via</w:t>
      </w:r>
      <w:proofErr w:type="spellEnd"/>
      <w:r w:rsidR="001666ED" w:rsidRPr="005D641F">
        <w:rPr>
          <w:rFonts w:ascii="Calibri" w:hAnsi="Calibri" w:cs="Arial"/>
          <w:b/>
          <w:color w:val="002060"/>
          <w:sz w:val="24"/>
          <w:szCs w:val="24"/>
          <w:lang w:val="es-ES"/>
        </w:rPr>
        <w:t xml:space="preserve"> hacia san francisco, cerraron entradas y salidas</w:t>
      </w:r>
    </w:p>
    <w:p w:rsidR="00371A07" w:rsidRDefault="00371A07" w:rsidP="005D641F">
      <w:pPr>
        <w:ind w:left="360"/>
        <w:jc w:val="both"/>
        <w:rPr>
          <w:rFonts w:ascii="Calibri" w:hAnsi="Calibri" w:cs="Arial"/>
          <w:b/>
          <w:color w:val="002060"/>
          <w:sz w:val="24"/>
          <w:szCs w:val="24"/>
          <w:lang w:val="es-ES"/>
        </w:rPr>
      </w:pPr>
    </w:p>
    <w:p w:rsidR="001666ED" w:rsidRPr="005D641F" w:rsidRDefault="001666E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Girardot Ibague Cajamarca- La tarjera TIE no la leyó el sistema en el peaje de gualanday y </w:t>
      </w:r>
      <w:proofErr w:type="spellStart"/>
      <w:r w:rsidRPr="005D641F">
        <w:rPr>
          <w:rFonts w:ascii="Calibri" w:hAnsi="Calibri" w:cs="Arial"/>
          <w:b/>
          <w:color w:val="002060"/>
          <w:sz w:val="24"/>
          <w:szCs w:val="24"/>
          <w:lang w:val="es-ES"/>
        </w:rPr>
        <w:t>chicoral</w:t>
      </w:r>
      <w:proofErr w:type="spellEnd"/>
    </w:p>
    <w:p w:rsidR="009B09B2" w:rsidRPr="005D641F" w:rsidRDefault="009B09B2"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Girardot Ibague Cajamarca- Afectación a comerciantes de gualanday por apertura viaducto gualanday</w:t>
      </w:r>
    </w:p>
    <w:p w:rsidR="00371A07" w:rsidRDefault="00371A07" w:rsidP="005D641F">
      <w:pPr>
        <w:ind w:left="360"/>
        <w:jc w:val="both"/>
        <w:rPr>
          <w:rFonts w:ascii="Calibri" w:hAnsi="Calibri" w:cs="Arial"/>
          <w:b/>
          <w:color w:val="002060"/>
          <w:sz w:val="24"/>
          <w:szCs w:val="24"/>
          <w:lang w:val="es-ES"/>
        </w:rPr>
      </w:pPr>
    </w:p>
    <w:p w:rsidR="001666ED" w:rsidRPr="005D641F" w:rsidRDefault="001666ED"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Perimetral Oriente – Disposición </w:t>
      </w:r>
      <w:r w:rsidR="009B09B2" w:rsidRPr="005D641F">
        <w:rPr>
          <w:rFonts w:ascii="Calibri" w:hAnsi="Calibri" w:cs="Arial"/>
          <w:b/>
          <w:color w:val="002060"/>
          <w:sz w:val="24"/>
          <w:szCs w:val="24"/>
          <w:lang w:val="es-ES"/>
        </w:rPr>
        <w:t>de volquetas en predio privado, estreches de peaje los patios.</w:t>
      </w:r>
    </w:p>
    <w:p w:rsidR="009B09B2" w:rsidRPr="005D641F" w:rsidRDefault="009B09B2"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 xml:space="preserve">Perimetral Oriente – Enormes trancones en la vía </w:t>
      </w:r>
      <w:r w:rsidR="00F52A25" w:rsidRPr="005D641F">
        <w:rPr>
          <w:rFonts w:ascii="Calibri" w:hAnsi="Calibri" w:cs="Arial"/>
          <w:b/>
          <w:color w:val="002060"/>
          <w:sz w:val="24"/>
          <w:szCs w:val="24"/>
          <w:lang w:val="es-ES"/>
        </w:rPr>
        <w:t>Bogotá</w:t>
      </w:r>
      <w:r w:rsidRPr="005D641F">
        <w:rPr>
          <w:rFonts w:ascii="Calibri" w:hAnsi="Calibri" w:cs="Arial"/>
          <w:b/>
          <w:color w:val="002060"/>
          <w:sz w:val="24"/>
          <w:szCs w:val="24"/>
          <w:lang w:val="es-ES"/>
        </w:rPr>
        <w:t xml:space="preserve"> La Calera, mayor presencia de autoridades para evitar esta situación.</w:t>
      </w:r>
    </w:p>
    <w:p w:rsidR="00371A07" w:rsidRDefault="00371A07" w:rsidP="005D641F">
      <w:pPr>
        <w:ind w:left="360"/>
        <w:jc w:val="both"/>
        <w:rPr>
          <w:rFonts w:ascii="Calibri" w:hAnsi="Calibri" w:cs="Arial"/>
          <w:b/>
          <w:color w:val="002060"/>
          <w:sz w:val="24"/>
          <w:szCs w:val="24"/>
          <w:lang w:val="es-ES"/>
        </w:rPr>
      </w:pPr>
    </w:p>
    <w:p w:rsidR="009B09B2" w:rsidRPr="005D641F" w:rsidRDefault="009B09B2"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FERREO – Bogotá Belencito. Roedores corredor férreo y basura, falta de mantenimiento altura NQS carrera 30</w:t>
      </w:r>
    </w:p>
    <w:p w:rsidR="00371A07" w:rsidRDefault="00371A07" w:rsidP="005D641F">
      <w:pPr>
        <w:ind w:left="360"/>
        <w:jc w:val="both"/>
        <w:rPr>
          <w:rFonts w:ascii="Calibri" w:hAnsi="Calibri" w:cs="Arial"/>
          <w:b/>
          <w:color w:val="002060"/>
          <w:sz w:val="24"/>
          <w:szCs w:val="24"/>
          <w:lang w:val="es-ES"/>
        </w:rPr>
      </w:pPr>
    </w:p>
    <w:p w:rsidR="009B09B2" w:rsidRDefault="00F52A25" w:rsidP="005D641F">
      <w:pPr>
        <w:ind w:left="360"/>
        <w:jc w:val="both"/>
        <w:rPr>
          <w:rFonts w:ascii="Calibri" w:hAnsi="Calibri" w:cs="Arial"/>
          <w:b/>
          <w:color w:val="002060"/>
          <w:sz w:val="24"/>
          <w:szCs w:val="24"/>
          <w:lang w:val="es-ES"/>
        </w:rPr>
      </w:pPr>
      <w:r w:rsidRPr="005D641F">
        <w:rPr>
          <w:rFonts w:ascii="Calibri" w:hAnsi="Calibri" w:cs="Arial"/>
          <w:b/>
          <w:color w:val="002060"/>
          <w:sz w:val="24"/>
          <w:szCs w:val="24"/>
          <w:lang w:val="es-ES"/>
        </w:rPr>
        <w:t>Bogotá Villavicencio – Mientras definieron si compraban o no el lote de un ciudadano, compraron los lotes vecinos al suyo y la concesión dejó cercado con un broche abierto en las dos entradas de servidumbre, sin atender que al momento de construir se verá afectada la servidumbre y el no podrá acceder a su predio.</w:t>
      </w:r>
    </w:p>
    <w:p w:rsidR="00EB24F2" w:rsidRPr="00A80124" w:rsidRDefault="00EB24F2" w:rsidP="005D641F">
      <w:pPr>
        <w:ind w:left="360"/>
        <w:jc w:val="right"/>
        <w:rPr>
          <w:rFonts w:ascii="Calibri" w:hAnsi="Calibri" w:cs="Arial"/>
          <w:b/>
          <w:color w:val="FF0000"/>
          <w:sz w:val="24"/>
          <w:szCs w:val="24"/>
          <w:lang w:val="es-ES"/>
        </w:rPr>
      </w:pPr>
      <w:r w:rsidRPr="00A80124">
        <w:rPr>
          <w:rFonts w:ascii="Calibri" w:hAnsi="Calibri" w:cs="Arial"/>
          <w:b/>
          <w:color w:val="FF0000"/>
          <w:sz w:val="24"/>
          <w:szCs w:val="24"/>
          <w:lang w:val="es-ES"/>
        </w:rPr>
        <w:lastRenderedPageBreak/>
        <w:t>DENUNCIAS</w:t>
      </w:r>
    </w:p>
    <w:p w:rsidR="00FB42A2" w:rsidRPr="005D641F" w:rsidRDefault="00661F4E" w:rsidP="005D641F">
      <w:pPr>
        <w:ind w:left="360"/>
        <w:jc w:val="both"/>
        <w:rPr>
          <w:rFonts w:ascii="Calibri" w:eastAsia="Calibri" w:hAnsi="Calibri" w:cs="Times New Roman"/>
          <w:sz w:val="24"/>
          <w:szCs w:val="24"/>
          <w:lang w:eastAsia="en-US"/>
        </w:rPr>
      </w:pPr>
      <w:r w:rsidRPr="005D641F">
        <w:rPr>
          <w:rFonts w:ascii="Calibri" w:hAnsi="Calibri" w:cs="Arial"/>
          <w:b/>
          <w:color w:val="002060"/>
          <w:sz w:val="24"/>
          <w:szCs w:val="24"/>
          <w:lang w:val="es-ES"/>
        </w:rPr>
        <w:t xml:space="preserve">Trafico de Influencias funcionarios ANI para poder presentar HV debe venir con recomendación de grupo de profesionales de estructuración. </w:t>
      </w:r>
    </w:p>
    <w:p w:rsidR="000B0C05" w:rsidRDefault="000B0C05" w:rsidP="004B7BEB">
      <w:pPr>
        <w:spacing w:after="200" w:line="276" w:lineRule="auto"/>
        <w:jc w:val="both"/>
        <w:rPr>
          <w:rFonts w:ascii="Calibri" w:eastAsia="Calibri" w:hAnsi="Calibri" w:cs="Times New Roman"/>
          <w:color w:val="002060"/>
          <w:sz w:val="24"/>
          <w:szCs w:val="24"/>
          <w:lang w:eastAsia="en-US"/>
        </w:rPr>
      </w:pPr>
    </w:p>
    <w:p w:rsidR="003342CF" w:rsidRPr="003342CF" w:rsidRDefault="003342CF" w:rsidP="004B7BEB">
      <w:pPr>
        <w:spacing w:after="200" w:line="276" w:lineRule="auto"/>
        <w:jc w:val="both"/>
        <w:rPr>
          <w:rFonts w:ascii="Calibri" w:eastAsia="Calibri" w:hAnsi="Calibri" w:cs="Times New Roman"/>
          <w:color w:val="002060"/>
          <w:sz w:val="24"/>
          <w:szCs w:val="24"/>
          <w:lang w:eastAsia="en-US"/>
        </w:rPr>
      </w:pPr>
      <w:r w:rsidRPr="003342CF">
        <w:rPr>
          <w:rFonts w:ascii="Calibri" w:eastAsia="Calibri" w:hAnsi="Calibri" w:cs="Times New Roman"/>
          <w:color w:val="002060"/>
          <w:sz w:val="24"/>
          <w:szCs w:val="24"/>
          <w:lang w:eastAsia="en-US"/>
        </w:rPr>
        <w:t xml:space="preserve">Así las cosas, se concluye que los diez </w:t>
      </w:r>
      <w:r>
        <w:rPr>
          <w:rFonts w:ascii="Calibri" w:eastAsia="Calibri" w:hAnsi="Calibri" w:cs="Times New Roman"/>
          <w:color w:val="002060"/>
          <w:sz w:val="24"/>
          <w:szCs w:val="24"/>
          <w:lang w:eastAsia="en-US"/>
        </w:rPr>
        <w:t xml:space="preserve">(10) </w:t>
      </w:r>
      <w:r w:rsidRPr="003342CF">
        <w:rPr>
          <w:rFonts w:ascii="Calibri" w:eastAsia="Calibri" w:hAnsi="Calibri" w:cs="Times New Roman"/>
          <w:color w:val="002060"/>
          <w:sz w:val="24"/>
          <w:szCs w:val="24"/>
          <w:lang w:eastAsia="en-US"/>
        </w:rPr>
        <w:t>temas más requ</w:t>
      </w:r>
      <w:r>
        <w:rPr>
          <w:rFonts w:ascii="Calibri" w:eastAsia="Calibri" w:hAnsi="Calibri" w:cs="Times New Roman"/>
          <w:color w:val="002060"/>
          <w:sz w:val="24"/>
          <w:szCs w:val="24"/>
          <w:lang w:eastAsia="en-US"/>
        </w:rPr>
        <w:t>eridos ante nuestra entidad, son:</w:t>
      </w:r>
    </w:p>
    <w:p w:rsidR="003342CF" w:rsidRPr="003342CF" w:rsidRDefault="003342CF" w:rsidP="003342CF">
      <w:pPr>
        <w:rPr>
          <w:rFonts w:ascii="Calibri" w:hAnsi="Calibri"/>
          <w:b/>
          <w:color w:val="002060"/>
          <w:sz w:val="24"/>
          <w:szCs w:val="24"/>
        </w:rPr>
      </w:pPr>
      <w:r w:rsidRPr="003342CF">
        <w:rPr>
          <w:rFonts w:ascii="Calibri" w:hAnsi="Calibri"/>
          <w:b/>
          <w:color w:val="002060"/>
          <w:sz w:val="24"/>
          <w:szCs w:val="24"/>
        </w:rPr>
        <w:t>SUGERENCIAS</w:t>
      </w:r>
    </w:p>
    <w:p w:rsidR="003342CF" w:rsidRPr="003342CF" w:rsidRDefault="003342CF" w:rsidP="003342CF">
      <w:pPr>
        <w:pStyle w:val="Prrafodelista"/>
        <w:numPr>
          <w:ilvl w:val="0"/>
          <w:numId w:val="5"/>
        </w:numPr>
        <w:spacing w:line="256" w:lineRule="auto"/>
        <w:rPr>
          <w:rFonts w:ascii="Calibri" w:hAnsi="Calibri"/>
          <w:b/>
          <w:color w:val="002060"/>
          <w:sz w:val="24"/>
          <w:szCs w:val="24"/>
        </w:rPr>
      </w:pPr>
      <w:r w:rsidRPr="003342CF">
        <w:rPr>
          <w:rFonts w:ascii="Calibri" w:hAnsi="Calibri"/>
          <w:b/>
          <w:color w:val="002060"/>
          <w:sz w:val="24"/>
          <w:szCs w:val="24"/>
        </w:rPr>
        <w:t xml:space="preserve">Arreglo de vías concesionadas </w:t>
      </w:r>
    </w:p>
    <w:p w:rsidR="003342CF" w:rsidRPr="003342CF" w:rsidRDefault="003342CF" w:rsidP="003342CF">
      <w:pPr>
        <w:pStyle w:val="Prrafodelista"/>
        <w:numPr>
          <w:ilvl w:val="0"/>
          <w:numId w:val="5"/>
        </w:numPr>
        <w:spacing w:line="256" w:lineRule="auto"/>
        <w:rPr>
          <w:rFonts w:ascii="Calibri" w:hAnsi="Calibri"/>
          <w:b/>
          <w:color w:val="002060"/>
          <w:sz w:val="24"/>
          <w:szCs w:val="24"/>
        </w:rPr>
      </w:pPr>
      <w:r w:rsidRPr="003342CF">
        <w:rPr>
          <w:rFonts w:ascii="Calibri" w:hAnsi="Calibri"/>
          <w:b/>
          <w:color w:val="002060"/>
          <w:sz w:val="24"/>
          <w:szCs w:val="24"/>
        </w:rPr>
        <w:t>Creación y eliminación de peajes</w:t>
      </w:r>
    </w:p>
    <w:p w:rsidR="003342CF" w:rsidRPr="003342CF" w:rsidRDefault="003342CF" w:rsidP="003342CF">
      <w:pPr>
        <w:pStyle w:val="Prrafodelista"/>
        <w:numPr>
          <w:ilvl w:val="0"/>
          <w:numId w:val="5"/>
        </w:numPr>
        <w:spacing w:line="256" w:lineRule="auto"/>
        <w:rPr>
          <w:rFonts w:ascii="Calibri" w:hAnsi="Calibri"/>
          <w:b/>
          <w:color w:val="002060"/>
          <w:sz w:val="24"/>
          <w:szCs w:val="24"/>
        </w:rPr>
      </w:pPr>
      <w:r w:rsidRPr="003342CF">
        <w:rPr>
          <w:rFonts w:ascii="Calibri" w:hAnsi="Calibri"/>
          <w:b/>
          <w:color w:val="002060"/>
          <w:sz w:val="24"/>
          <w:szCs w:val="24"/>
        </w:rPr>
        <w:t xml:space="preserve">Revisión, instalación puentes peatonales </w:t>
      </w:r>
    </w:p>
    <w:p w:rsidR="003342CF" w:rsidRPr="003342CF" w:rsidRDefault="003342CF" w:rsidP="003342CF">
      <w:pPr>
        <w:pStyle w:val="Prrafodelista"/>
        <w:numPr>
          <w:ilvl w:val="0"/>
          <w:numId w:val="5"/>
        </w:numPr>
        <w:spacing w:line="256" w:lineRule="auto"/>
        <w:rPr>
          <w:rFonts w:ascii="Calibri" w:hAnsi="Calibri"/>
          <w:b/>
          <w:color w:val="002060"/>
          <w:sz w:val="24"/>
          <w:szCs w:val="24"/>
        </w:rPr>
      </w:pPr>
      <w:r w:rsidRPr="003342CF">
        <w:rPr>
          <w:rFonts w:ascii="Calibri" w:hAnsi="Calibri"/>
          <w:b/>
          <w:color w:val="002060"/>
          <w:sz w:val="24"/>
          <w:szCs w:val="24"/>
        </w:rPr>
        <w:t xml:space="preserve">Señalización vías </w:t>
      </w:r>
    </w:p>
    <w:p w:rsidR="003342CF" w:rsidRPr="003342CF" w:rsidRDefault="003342CF" w:rsidP="003342CF">
      <w:pPr>
        <w:pStyle w:val="Prrafodelista"/>
        <w:numPr>
          <w:ilvl w:val="0"/>
          <w:numId w:val="5"/>
        </w:numPr>
        <w:spacing w:line="256" w:lineRule="auto"/>
        <w:rPr>
          <w:rFonts w:ascii="Calibri" w:hAnsi="Calibri"/>
          <w:b/>
          <w:color w:val="002060"/>
          <w:sz w:val="24"/>
          <w:szCs w:val="24"/>
        </w:rPr>
      </w:pPr>
      <w:r w:rsidRPr="003342CF">
        <w:rPr>
          <w:rFonts w:ascii="Calibri" w:hAnsi="Calibri"/>
          <w:b/>
          <w:color w:val="002060"/>
          <w:sz w:val="24"/>
          <w:szCs w:val="24"/>
        </w:rPr>
        <w:t>Modificación tarifa de peajes</w:t>
      </w:r>
    </w:p>
    <w:p w:rsidR="003342CF" w:rsidRPr="003342CF" w:rsidRDefault="003342CF" w:rsidP="003342CF">
      <w:pPr>
        <w:rPr>
          <w:rFonts w:ascii="Calibri" w:hAnsi="Calibri"/>
          <w:b/>
          <w:color w:val="002060"/>
          <w:sz w:val="24"/>
          <w:szCs w:val="24"/>
        </w:rPr>
      </w:pPr>
      <w:r w:rsidRPr="003342CF">
        <w:rPr>
          <w:rFonts w:ascii="Calibri" w:hAnsi="Calibri"/>
          <w:b/>
          <w:color w:val="002060"/>
          <w:sz w:val="24"/>
          <w:szCs w:val="24"/>
        </w:rPr>
        <w:t>PETICIONES</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Tarifa diferencial </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Costos peajes</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Información cuarto de datos </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Indemnizaciones </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Trazados nuevos proyectos 4G</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Infamación de trafico</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Información de pesaje </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Información general proyectos </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Temas proyección financiera de los proyectos</w:t>
      </w:r>
    </w:p>
    <w:p w:rsidR="003342CF" w:rsidRPr="003342CF" w:rsidRDefault="003342CF" w:rsidP="003342CF">
      <w:pPr>
        <w:pStyle w:val="Prrafodelista"/>
        <w:numPr>
          <w:ilvl w:val="0"/>
          <w:numId w:val="6"/>
        </w:numPr>
        <w:spacing w:line="256" w:lineRule="auto"/>
        <w:rPr>
          <w:rFonts w:ascii="Calibri" w:hAnsi="Calibri"/>
          <w:b/>
          <w:color w:val="002060"/>
          <w:sz w:val="24"/>
          <w:szCs w:val="24"/>
        </w:rPr>
      </w:pPr>
      <w:r w:rsidRPr="003342CF">
        <w:rPr>
          <w:rFonts w:ascii="Calibri" w:hAnsi="Calibri"/>
          <w:b/>
          <w:color w:val="002060"/>
          <w:sz w:val="24"/>
          <w:szCs w:val="24"/>
        </w:rPr>
        <w:t xml:space="preserve">Solicitudes del congreso </w:t>
      </w:r>
    </w:p>
    <w:p w:rsidR="003342CF" w:rsidRPr="003342CF" w:rsidRDefault="003342CF" w:rsidP="003342CF">
      <w:pPr>
        <w:rPr>
          <w:rFonts w:ascii="Calibri" w:hAnsi="Calibri"/>
          <w:b/>
          <w:color w:val="002060"/>
          <w:sz w:val="24"/>
          <w:szCs w:val="24"/>
        </w:rPr>
      </w:pPr>
      <w:r w:rsidRPr="003342CF">
        <w:rPr>
          <w:rFonts w:ascii="Calibri" w:hAnsi="Calibri"/>
          <w:b/>
          <w:color w:val="002060"/>
          <w:sz w:val="24"/>
          <w:szCs w:val="24"/>
        </w:rPr>
        <w:t>RECLAMOS</w:t>
      </w:r>
    </w:p>
    <w:p w:rsidR="003342CF" w:rsidRPr="003342CF" w:rsidRDefault="003342CF" w:rsidP="003342CF">
      <w:pPr>
        <w:pStyle w:val="Prrafodelista"/>
        <w:numPr>
          <w:ilvl w:val="0"/>
          <w:numId w:val="7"/>
        </w:numPr>
        <w:spacing w:line="256" w:lineRule="auto"/>
        <w:rPr>
          <w:rFonts w:ascii="Calibri" w:hAnsi="Calibri"/>
          <w:b/>
          <w:color w:val="002060"/>
          <w:sz w:val="24"/>
          <w:szCs w:val="24"/>
        </w:rPr>
      </w:pPr>
      <w:r w:rsidRPr="003342CF">
        <w:rPr>
          <w:rFonts w:ascii="Calibri" w:hAnsi="Calibri"/>
          <w:b/>
          <w:color w:val="002060"/>
          <w:sz w:val="24"/>
          <w:szCs w:val="24"/>
        </w:rPr>
        <w:t>Reclamos por aumentos de costos en peajes</w:t>
      </w:r>
    </w:p>
    <w:p w:rsidR="003342CF" w:rsidRPr="003342CF" w:rsidRDefault="003342CF" w:rsidP="003342CF">
      <w:pPr>
        <w:pStyle w:val="Prrafodelista"/>
        <w:numPr>
          <w:ilvl w:val="0"/>
          <w:numId w:val="7"/>
        </w:numPr>
        <w:spacing w:line="256" w:lineRule="auto"/>
        <w:rPr>
          <w:rFonts w:ascii="Calibri" w:hAnsi="Calibri"/>
          <w:b/>
          <w:color w:val="002060"/>
          <w:sz w:val="24"/>
          <w:szCs w:val="24"/>
        </w:rPr>
      </w:pPr>
      <w:r w:rsidRPr="003342CF">
        <w:rPr>
          <w:rFonts w:ascii="Calibri" w:hAnsi="Calibri"/>
          <w:b/>
          <w:color w:val="002060"/>
          <w:sz w:val="24"/>
          <w:szCs w:val="24"/>
        </w:rPr>
        <w:t>Afectación a comerciantes por las construcciones de nuevas vías.</w:t>
      </w:r>
    </w:p>
    <w:p w:rsidR="003342CF" w:rsidRPr="003342CF" w:rsidRDefault="003342CF" w:rsidP="003342CF">
      <w:pPr>
        <w:pStyle w:val="Prrafodelista"/>
        <w:numPr>
          <w:ilvl w:val="0"/>
          <w:numId w:val="7"/>
        </w:numPr>
        <w:spacing w:line="256" w:lineRule="auto"/>
        <w:rPr>
          <w:rFonts w:ascii="Calibri" w:hAnsi="Calibri"/>
          <w:b/>
          <w:color w:val="002060"/>
          <w:sz w:val="24"/>
          <w:szCs w:val="24"/>
        </w:rPr>
      </w:pPr>
      <w:r w:rsidRPr="003342CF">
        <w:rPr>
          <w:rFonts w:ascii="Calibri" w:hAnsi="Calibri"/>
          <w:b/>
          <w:color w:val="002060"/>
          <w:sz w:val="24"/>
          <w:szCs w:val="24"/>
        </w:rPr>
        <w:t xml:space="preserve">Falta de citas en el año 2015 para beneficios de Tarifa diferencial. </w:t>
      </w:r>
    </w:p>
    <w:p w:rsidR="003342CF" w:rsidRPr="003342CF" w:rsidRDefault="003342CF" w:rsidP="003342CF">
      <w:pPr>
        <w:rPr>
          <w:rFonts w:ascii="Calibri" w:hAnsi="Calibri"/>
          <w:b/>
          <w:color w:val="002060"/>
          <w:sz w:val="24"/>
          <w:szCs w:val="24"/>
        </w:rPr>
      </w:pPr>
      <w:r w:rsidRPr="003342CF">
        <w:rPr>
          <w:rFonts w:ascii="Calibri" w:hAnsi="Calibri"/>
          <w:b/>
          <w:color w:val="002060"/>
          <w:sz w:val="24"/>
          <w:szCs w:val="24"/>
        </w:rPr>
        <w:t>DENUNCIAS</w:t>
      </w:r>
    </w:p>
    <w:p w:rsidR="003342CF" w:rsidRPr="003342CF" w:rsidRDefault="003342CF" w:rsidP="00C64488">
      <w:pPr>
        <w:pStyle w:val="Prrafodelista"/>
        <w:numPr>
          <w:ilvl w:val="0"/>
          <w:numId w:val="12"/>
        </w:numPr>
        <w:spacing w:line="256" w:lineRule="auto"/>
        <w:jc w:val="both"/>
        <w:rPr>
          <w:rFonts w:ascii="Calibri" w:eastAsia="Calibri" w:hAnsi="Calibri" w:cs="Times New Roman"/>
          <w:b/>
          <w:color w:val="002060"/>
          <w:sz w:val="24"/>
          <w:szCs w:val="24"/>
        </w:rPr>
      </w:pPr>
      <w:r w:rsidRPr="003342CF">
        <w:rPr>
          <w:rFonts w:ascii="Calibri" w:hAnsi="Calibri" w:cs="Arial"/>
          <w:b/>
          <w:color w:val="002060"/>
          <w:sz w:val="24"/>
          <w:szCs w:val="24"/>
          <w:lang w:val="es-ES"/>
        </w:rPr>
        <w:t xml:space="preserve">Trafico de Influencias funcionarios ANI para presentar Hojas de Vida. </w:t>
      </w:r>
    </w:p>
    <w:p w:rsidR="003342CF" w:rsidRPr="003342CF" w:rsidRDefault="003342CF" w:rsidP="003342CF">
      <w:pPr>
        <w:pStyle w:val="Prrafodelista"/>
        <w:ind w:left="786"/>
        <w:rPr>
          <w:rFonts w:ascii="Calibri" w:eastAsiaTheme="minorHAnsi" w:hAnsi="Calibri"/>
          <w:b/>
          <w:color w:val="002060"/>
          <w:sz w:val="24"/>
          <w:szCs w:val="24"/>
        </w:rPr>
      </w:pPr>
    </w:p>
    <w:p w:rsidR="003342CF" w:rsidRPr="003342CF" w:rsidRDefault="003342CF" w:rsidP="003342CF">
      <w:pPr>
        <w:rPr>
          <w:rFonts w:ascii="Calibri" w:hAnsi="Calibri"/>
          <w:b/>
          <w:color w:val="002060"/>
          <w:sz w:val="24"/>
          <w:szCs w:val="24"/>
        </w:rPr>
      </w:pPr>
      <w:r w:rsidRPr="003342CF">
        <w:rPr>
          <w:rFonts w:ascii="Calibri" w:hAnsi="Calibri"/>
          <w:b/>
          <w:color w:val="002060"/>
          <w:sz w:val="24"/>
          <w:szCs w:val="24"/>
        </w:rPr>
        <w:t>QUEJAS</w:t>
      </w:r>
    </w:p>
    <w:p w:rsidR="003342CF" w:rsidRPr="003342CF" w:rsidRDefault="003342CF" w:rsidP="003342CF">
      <w:pPr>
        <w:pStyle w:val="Prrafodelista"/>
        <w:numPr>
          <w:ilvl w:val="0"/>
          <w:numId w:val="9"/>
        </w:numPr>
        <w:spacing w:line="256" w:lineRule="auto"/>
        <w:rPr>
          <w:rFonts w:ascii="Calibri" w:hAnsi="Calibri"/>
          <w:b/>
          <w:color w:val="002060"/>
          <w:sz w:val="24"/>
          <w:szCs w:val="24"/>
        </w:rPr>
      </w:pPr>
      <w:r w:rsidRPr="003342CF">
        <w:rPr>
          <w:rFonts w:ascii="Calibri" w:hAnsi="Calibri" w:cs="Arial"/>
          <w:b/>
          <w:color w:val="002060"/>
          <w:sz w:val="24"/>
          <w:szCs w:val="24"/>
          <w:lang w:val="es-ES"/>
        </w:rPr>
        <w:t>Retrasos en construcción de obras</w:t>
      </w:r>
    </w:p>
    <w:p w:rsidR="003342CF" w:rsidRPr="003342CF" w:rsidRDefault="003342CF" w:rsidP="003342CF">
      <w:pPr>
        <w:pStyle w:val="Prrafodelista"/>
        <w:numPr>
          <w:ilvl w:val="0"/>
          <w:numId w:val="9"/>
        </w:numPr>
        <w:spacing w:line="256" w:lineRule="auto"/>
        <w:rPr>
          <w:rFonts w:ascii="Calibri" w:hAnsi="Calibri"/>
          <w:b/>
          <w:color w:val="002060"/>
          <w:sz w:val="24"/>
          <w:szCs w:val="24"/>
        </w:rPr>
      </w:pPr>
      <w:r w:rsidRPr="003342CF">
        <w:rPr>
          <w:rFonts w:ascii="Calibri" w:hAnsi="Calibri"/>
          <w:b/>
          <w:color w:val="002060"/>
          <w:sz w:val="24"/>
          <w:szCs w:val="24"/>
        </w:rPr>
        <w:t>No respuesta a las peticiones</w:t>
      </w:r>
    </w:p>
    <w:p w:rsidR="003342CF" w:rsidRPr="003342CF" w:rsidRDefault="003342CF" w:rsidP="004B7BEB">
      <w:pPr>
        <w:spacing w:after="200" w:line="276" w:lineRule="auto"/>
        <w:jc w:val="both"/>
        <w:rPr>
          <w:rFonts w:ascii="Calibri" w:eastAsia="Calibri" w:hAnsi="Calibri" w:cs="Times New Roman"/>
          <w:color w:val="002060"/>
          <w:sz w:val="24"/>
          <w:szCs w:val="24"/>
          <w:lang w:eastAsia="en-US"/>
        </w:rPr>
      </w:pPr>
      <w:r w:rsidRPr="003342CF">
        <w:rPr>
          <w:rFonts w:ascii="Calibri" w:eastAsia="Calibri" w:hAnsi="Calibri" w:cs="Times New Roman"/>
          <w:color w:val="002060"/>
          <w:sz w:val="24"/>
          <w:szCs w:val="24"/>
          <w:lang w:eastAsia="en-US"/>
        </w:rPr>
        <w:lastRenderedPageBreak/>
        <w:t xml:space="preserve"> </w:t>
      </w:r>
    </w:p>
    <w:p w:rsidR="004B7BEB" w:rsidRPr="00A80124" w:rsidRDefault="00C64488" w:rsidP="00C64488">
      <w:pPr>
        <w:pStyle w:val="Ttulo1"/>
        <w:ind w:left="142"/>
        <w:jc w:val="both"/>
        <w:rPr>
          <w:rFonts w:ascii="Corbel" w:hAnsi="Corbel"/>
          <w:b/>
          <w:noProof/>
          <w:color w:val="FF0000"/>
          <w:lang w:val="es-ES"/>
        </w:rPr>
      </w:pPr>
      <w:r>
        <w:rPr>
          <w:rFonts w:ascii="Corbel" w:hAnsi="Corbel"/>
          <w:b/>
          <w:noProof/>
          <w:color w:val="FF0000"/>
          <w:lang w:val="es-ES"/>
        </w:rPr>
        <w:t>2.</w:t>
      </w:r>
      <w:r w:rsidR="004B7BEB" w:rsidRPr="00A80124">
        <w:rPr>
          <w:rFonts w:ascii="Corbel" w:hAnsi="Corbel"/>
          <w:b/>
          <w:noProof/>
          <w:color w:val="FF0000"/>
          <w:lang w:val="es-ES"/>
        </w:rPr>
        <w:t>ATENCIONES POR CANALES</w:t>
      </w:r>
    </w:p>
    <w:p w:rsidR="004B7BEB" w:rsidRDefault="004B7BEB" w:rsidP="004B7BEB">
      <w:pPr>
        <w:spacing w:after="200" w:line="276" w:lineRule="auto"/>
        <w:jc w:val="both"/>
        <w:rPr>
          <w:rFonts w:ascii="Calibri" w:eastAsia="Calibri" w:hAnsi="Calibri" w:cs="Times New Roman"/>
          <w:sz w:val="24"/>
          <w:szCs w:val="24"/>
          <w:lang w:eastAsia="en-US"/>
        </w:rPr>
      </w:pPr>
    </w:p>
    <w:p w:rsidR="004B7BEB" w:rsidRPr="002A63BF" w:rsidRDefault="004B7BEB"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Para el </w:t>
      </w:r>
      <w:r w:rsidR="003342CF">
        <w:rPr>
          <w:rFonts w:ascii="Calibri" w:eastAsia="Calibri" w:hAnsi="Calibri" w:cs="Times New Roman"/>
          <w:color w:val="002060"/>
          <w:sz w:val="24"/>
          <w:szCs w:val="24"/>
          <w:lang w:eastAsia="en-US"/>
        </w:rPr>
        <w:t xml:space="preserve">primer trimestre del </w:t>
      </w:r>
      <w:r>
        <w:rPr>
          <w:rFonts w:ascii="Calibri" w:eastAsia="Calibri" w:hAnsi="Calibri" w:cs="Times New Roman"/>
          <w:color w:val="002060"/>
          <w:sz w:val="24"/>
          <w:szCs w:val="24"/>
          <w:lang w:eastAsia="en-US"/>
        </w:rPr>
        <w:t>año 2015</w:t>
      </w:r>
      <w:r w:rsidR="003342CF">
        <w:rPr>
          <w:rFonts w:ascii="Calibri" w:eastAsia="Calibri" w:hAnsi="Calibri" w:cs="Times New Roman"/>
          <w:color w:val="002060"/>
          <w:sz w:val="24"/>
          <w:szCs w:val="24"/>
          <w:lang w:eastAsia="en-US"/>
        </w:rPr>
        <w:t>,</w:t>
      </w:r>
      <w:r>
        <w:rPr>
          <w:rFonts w:ascii="Calibri" w:eastAsia="Calibri" w:hAnsi="Calibri" w:cs="Times New Roman"/>
          <w:color w:val="002060"/>
          <w:sz w:val="24"/>
          <w:szCs w:val="24"/>
          <w:lang w:eastAsia="en-US"/>
        </w:rPr>
        <w:t xml:space="preserve"> por medio del canal de atención personal </w:t>
      </w:r>
      <w:r w:rsidR="002A63BF">
        <w:rPr>
          <w:rFonts w:ascii="Calibri" w:eastAsia="Calibri" w:hAnsi="Calibri" w:cs="Times New Roman"/>
          <w:color w:val="002060"/>
          <w:sz w:val="24"/>
          <w:szCs w:val="24"/>
          <w:lang w:eastAsia="en-US"/>
        </w:rPr>
        <w:t>la Agencia recibió a</w:t>
      </w:r>
      <w:r w:rsidR="003342CF">
        <w:rPr>
          <w:rFonts w:ascii="Calibri" w:eastAsia="Calibri" w:hAnsi="Calibri" w:cs="Times New Roman"/>
          <w:color w:val="002060"/>
          <w:sz w:val="24"/>
          <w:szCs w:val="24"/>
          <w:lang w:eastAsia="en-US"/>
        </w:rPr>
        <w:t xml:space="preserve"> seis mil doscientos cincuenta (</w:t>
      </w:r>
      <w:r w:rsidR="002A63BF">
        <w:rPr>
          <w:rFonts w:ascii="Calibri" w:eastAsia="Calibri" w:hAnsi="Calibri" w:cs="Times New Roman"/>
          <w:color w:val="002060"/>
          <w:sz w:val="24"/>
          <w:szCs w:val="24"/>
          <w:lang w:eastAsia="en-US"/>
        </w:rPr>
        <w:t>6250</w:t>
      </w:r>
      <w:r w:rsidR="003342CF">
        <w:rPr>
          <w:rFonts w:ascii="Calibri" w:eastAsia="Calibri" w:hAnsi="Calibri" w:cs="Times New Roman"/>
          <w:color w:val="002060"/>
          <w:sz w:val="24"/>
          <w:szCs w:val="24"/>
          <w:lang w:eastAsia="en-US"/>
        </w:rPr>
        <w:t>)</w:t>
      </w:r>
      <w:r w:rsidR="002A63BF">
        <w:rPr>
          <w:rFonts w:ascii="Calibri" w:eastAsia="Calibri" w:hAnsi="Calibri" w:cs="Times New Roman"/>
          <w:color w:val="002060"/>
          <w:sz w:val="24"/>
          <w:szCs w:val="24"/>
          <w:lang w:eastAsia="en-US"/>
        </w:rPr>
        <w:t xml:space="preserve"> ciudadanos que se acercaron para </w:t>
      </w:r>
      <w:r w:rsidR="003342CF">
        <w:rPr>
          <w:rFonts w:ascii="Calibri" w:eastAsia="Calibri" w:hAnsi="Calibri" w:cs="Times New Roman"/>
          <w:color w:val="002060"/>
          <w:sz w:val="24"/>
          <w:szCs w:val="24"/>
          <w:lang w:eastAsia="en-US"/>
        </w:rPr>
        <w:t xml:space="preserve">realizar indistintas actividades como, </w:t>
      </w:r>
      <w:r w:rsidR="002A63BF">
        <w:rPr>
          <w:rFonts w:ascii="Calibri" w:eastAsia="Calibri" w:hAnsi="Calibri" w:cs="Times New Roman"/>
          <w:color w:val="002060"/>
          <w:sz w:val="24"/>
          <w:szCs w:val="24"/>
          <w:lang w:eastAsia="en-US"/>
        </w:rPr>
        <w:t xml:space="preserve">radicación, consulta, audiencias públicas, reclamos, solicitud de </w:t>
      </w:r>
      <w:r w:rsidR="002A63BF" w:rsidRPr="002A63BF">
        <w:rPr>
          <w:rFonts w:ascii="Calibri" w:eastAsia="Calibri" w:hAnsi="Calibri" w:cs="Times New Roman"/>
          <w:color w:val="002060"/>
          <w:sz w:val="24"/>
          <w:szCs w:val="24"/>
          <w:lang w:eastAsia="en-US"/>
        </w:rPr>
        <w:t>información, retiro de documentos copias, certificaciones, entre otros.</w:t>
      </w:r>
    </w:p>
    <w:p w:rsidR="004B7BEB" w:rsidRDefault="002A63BF" w:rsidP="004B7BEB">
      <w:pPr>
        <w:spacing w:after="200" w:line="276" w:lineRule="auto"/>
        <w:jc w:val="both"/>
        <w:rPr>
          <w:rFonts w:ascii="Calibri" w:eastAsia="Calibri" w:hAnsi="Calibri" w:cs="Times New Roman"/>
          <w:color w:val="002060"/>
          <w:sz w:val="24"/>
          <w:szCs w:val="24"/>
          <w:lang w:eastAsia="en-US"/>
        </w:rPr>
      </w:pPr>
      <w:r w:rsidRPr="002A63BF">
        <w:rPr>
          <w:rFonts w:ascii="Calibri" w:eastAsia="Calibri" w:hAnsi="Calibri" w:cs="Times New Roman"/>
          <w:color w:val="002060"/>
          <w:sz w:val="24"/>
          <w:szCs w:val="24"/>
          <w:lang w:eastAsia="en-US"/>
        </w:rPr>
        <w:t xml:space="preserve">Vía </w:t>
      </w:r>
      <w:r>
        <w:rPr>
          <w:rFonts w:ascii="Calibri" w:eastAsia="Calibri" w:hAnsi="Calibri" w:cs="Times New Roman"/>
          <w:color w:val="002060"/>
          <w:sz w:val="24"/>
          <w:szCs w:val="24"/>
          <w:lang w:eastAsia="en-US"/>
        </w:rPr>
        <w:t xml:space="preserve">telefónica se recibieron </w:t>
      </w:r>
      <w:r w:rsidR="003342CF">
        <w:rPr>
          <w:rFonts w:ascii="Calibri" w:eastAsia="Calibri" w:hAnsi="Calibri" w:cs="Times New Roman"/>
          <w:color w:val="002060"/>
          <w:sz w:val="24"/>
          <w:szCs w:val="24"/>
          <w:lang w:eastAsia="en-US"/>
        </w:rPr>
        <w:t>cincuenta y cinco (</w:t>
      </w:r>
      <w:r w:rsidR="004B7BEB" w:rsidRPr="002A63BF">
        <w:rPr>
          <w:rFonts w:ascii="Calibri" w:eastAsia="Calibri" w:hAnsi="Calibri" w:cs="Times New Roman"/>
          <w:color w:val="002060"/>
          <w:sz w:val="24"/>
          <w:szCs w:val="24"/>
          <w:lang w:eastAsia="en-US"/>
        </w:rPr>
        <w:t>55</w:t>
      </w:r>
      <w:r w:rsidR="003342CF">
        <w:rPr>
          <w:rFonts w:ascii="Calibri" w:eastAsia="Calibri" w:hAnsi="Calibri" w:cs="Times New Roman"/>
          <w:color w:val="002060"/>
          <w:sz w:val="24"/>
          <w:szCs w:val="24"/>
          <w:lang w:eastAsia="en-US"/>
        </w:rPr>
        <w:t>)</w:t>
      </w:r>
      <w:r w:rsidR="004B7BEB" w:rsidRPr="002A63BF">
        <w:rPr>
          <w:rFonts w:ascii="Calibri" w:eastAsia="Calibri" w:hAnsi="Calibri" w:cs="Times New Roman"/>
          <w:color w:val="002060"/>
          <w:sz w:val="24"/>
          <w:szCs w:val="24"/>
          <w:lang w:eastAsia="en-US"/>
        </w:rPr>
        <w:t xml:space="preserve"> </w:t>
      </w:r>
      <w:r>
        <w:rPr>
          <w:rFonts w:ascii="Calibri" w:eastAsia="Calibri" w:hAnsi="Calibri" w:cs="Times New Roman"/>
          <w:color w:val="002060"/>
          <w:sz w:val="24"/>
          <w:szCs w:val="24"/>
          <w:lang w:eastAsia="en-US"/>
        </w:rPr>
        <w:t>llamadas telefónicas, en promedio día, debiendo destacarse que buen número de ellas obedecieron a solicitud de comunicación con extensiones y servidores de la entidad.</w:t>
      </w:r>
    </w:p>
    <w:p w:rsidR="00322AA9" w:rsidRDefault="00322AA9"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Por medio del correo institucional </w:t>
      </w:r>
      <w:hyperlink r:id="rId9" w:history="1">
        <w:r w:rsidRPr="00C55814">
          <w:rPr>
            <w:rStyle w:val="Hipervnculo"/>
            <w:rFonts w:ascii="Calibri" w:eastAsia="Calibri" w:hAnsi="Calibri" w:cs="Times New Roman"/>
            <w:sz w:val="24"/>
            <w:szCs w:val="24"/>
            <w:lang w:eastAsia="en-US"/>
          </w:rPr>
          <w:t>contactenos@ani.gov.co</w:t>
        </w:r>
      </w:hyperlink>
      <w:r>
        <w:rPr>
          <w:rFonts w:ascii="Calibri" w:eastAsia="Calibri" w:hAnsi="Calibri" w:cs="Times New Roman"/>
          <w:color w:val="002060"/>
          <w:sz w:val="24"/>
          <w:szCs w:val="24"/>
          <w:lang w:eastAsia="en-US"/>
        </w:rPr>
        <w:t xml:space="preserve"> se recibieron setecientas setenta 770</w:t>
      </w:r>
      <w:r w:rsidR="003342CF">
        <w:rPr>
          <w:rFonts w:ascii="Calibri" w:eastAsia="Calibri" w:hAnsi="Calibri" w:cs="Times New Roman"/>
          <w:color w:val="002060"/>
          <w:sz w:val="24"/>
          <w:szCs w:val="24"/>
          <w:lang w:eastAsia="en-US"/>
        </w:rPr>
        <w:t xml:space="preserve"> solicitudes.</w:t>
      </w:r>
    </w:p>
    <w:p w:rsidR="00D07DE6" w:rsidRPr="003342CF" w:rsidRDefault="00C64488" w:rsidP="00C64488">
      <w:pPr>
        <w:pStyle w:val="Ttulo1"/>
        <w:ind w:left="142"/>
        <w:jc w:val="both"/>
        <w:rPr>
          <w:rFonts w:ascii="Corbel" w:hAnsi="Corbel"/>
          <w:b/>
          <w:noProof/>
          <w:color w:val="002060"/>
          <w:lang w:val="es-ES"/>
        </w:rPr>
      </w:pPr>
      <w:r>
        <w:rPr>
          <w:rFonts w:ascii="Corbel" w:hAnsi="Corbel"/>
          <w:b/>
          <w:noProof/>
          <w:color w:val="002060"/>
          <w:lang w:val="es-ES"/>
        </w:rPr>
        <w:t>3.</w:t>
      </w:r>
      <w:r w:rsidR="00D07DE6">
        <w:rPr>
          <w:rFonts w:ascii="Corbel" w:hAnsi="Corbel"/>
          <w:b/>
          <w:noProof/>
          <w:color w:val="002060"/>
          <w:lang w:val="es-ES"/>
        </w:rPr>
        <w:t>PLAN DE ACCIÓN</w:t>
      </w:r>
    </w:p>
    <w:p w:rsidR="003342CF" w:rsidRDefault="003342CF" w:rsidP="004B7BEB">
      <w:pPr>
        <w:spacing w:after="200" w:line="276" w:lineRule="auto"/>
        <w:jc w:val="both"/>
        <w:rPr>
          <w:rFonts w:ascii="Calibri" w:eastAsia="Calibri" w:hAnsi="Calibri" w:cs="Times New Roman"/>
          <w:color w:val="002060"/>
          <w:sz w:val="24"/>
          <w:szCs w:val="24"/>
          <w:lang w:eastAsia="en-US"/>
        </w:rPr>
      </w:pPr>
    </w:p>
    <w:p w:rsidR="00D07DE6" w:rsidRDefault="00D07DE6"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Se concibieron para la vigencia 2015 las siguientes actividades:</w:t>
      </w:r>
    </w:p>
    <w:p w:rsidR="00D07DE6" w:rsidRDefault="00D07DE6" w:rsidP="004B7BEB">
      <w:pPr>
        <w:spacing w:after="200" w:line="276" w:lineRule="auto"/>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1. Participación en Ferias de Servicio al Ciudadano </w:t>
      </w:r>
    </w:p>
    <w:p w:rsidR="00D07DE6" w:rsidRDefault="00D07DE6" w:rsidP="004B7BEB">
      <w:pPr>
        <w:spacing w:after="200" w:line="276" w:lineRule="auto"/>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2. Encuestas de Percepción Ciudadana </w:t>
      </w:r>
    </w:p>
    <w:p w:rsidR="00D07DE6" w:rsidRDefault="00D07DE6" w:rsidP="004B7BEB">
      <w:pPr>
        <w:spacing w:after="200" w:line="276" w:lineRule="auto"/>
        <w:jc w:val="both"/>
        <w:rPr>
          <w:rFonts w:ascii="Calibri" w:hAnsi="Calibri" w:cs="Arial"/>
          <w:color w:val="002060"/>
          <w:sz w:val="24"/>
          <w:szCs w:val="24"/>
          <w:lang w:val="es-ES"/>
        </w:rPr>
      </w:pPr>
      <w:r w:rsidRPr="00537AC6">
        <w:rPr>
          <w:rFonts w:ascii="Calibri" w:hAnsi="Calibri" w:cs="Arial"/>
          <w:color w:val="002060"/>
          <w:sz w:val="24"/>
          <w:szCs w:val="24"/>
          <w:lang w:val="es-ES"/>
        </w:rPr>
        <w:t xml:space="preserve">3. Caracterización de Usuarios  </w:t>
      </w:r>
    </w:p>
    <w:p w:rsidR="00D07DE6" w:rsidRDefault="00D07DE6" w:rsidP="004B7BEB">
      <w:pPr>
        <w:spacing w:after="200" w:line="276" w:lineRule="auto"/>
        <w:jc w:val="both"/>
        <w:rPr>
          <w:rFonts w:ascii="Calibri" w:hAnsi="Calibri" w:cs="Arial"/>
          <w:color w:val="002060"/>
          <w:sz w:val="24"/>
          <w:szCs w:val="24"/>
          <w:lang w:val="es-ES"/>
        </w:rPr>
      </w:pPr>
      <w:r w:rsidRPr="00537AC6">
        <w:rPr>
          <w:rFonts w:ascii="Calibri" w:hAnsi="Calibri" w:cs="Arial"/>
          <w:color w:val="002060"/>
          <w:sz w:val="24"/>
          <w:szCs w:val="24"/>
          <w:lang w:val="es-ES"/>
        </w:rPr>
        <w:t>4. Afianzamiento de la Cultura de Servicio al Ciudadano</w:t>
      </w:r>
    </w:p>
    <w:p w:rsidR="00D07DE6" w:rsidRDefault="00DE7BC5" w:rsidP="004B7BEB">
      <w:pPr>
        <w:spacing w:after="200" w:line="276" w:lineRule="auto"/>
        <w:jc w:val="both"/>
        <w:rPr>
          <w:rFonts w:ascii="Calibri" w:hAnsi="Calibri" w:cs="Arial"/>
          <w:color w:val="002060"/>
          <w:sz w:val="24"/>
          <w:szCs w:val="24"/>
          <w:lang w:val="es-ES"/>
        </w:rPr>
      </w:pPr>
      <w:r>
        <w:rPr>
          <w:rFonts w:ascii="Calibri" w:hAnsi="Calibri" w:cs="Arial"/>
          <w:color w:val="002060"/>
          <w:sz w:val="24"/>
          <w:szCs w:val="24"/>
          <w:lang w:val="es-ES"/>
        </w:rPr>
        <w:t xml:space="preserve">1. </w:t>
      </w:r>
      <w:r w:rsidR="00D07DE6">
        <w:rPr>
          <w:rFonts w:ascii="Calibri" w:hAnsi="Calibri" w:cs="Arial"/>
          <w:color w:val="002060"/>
          <w:sz w:val="24"/>
          <w:szCs w:val="24"/>
          <w:lang w:val="es-ES"/>
        </w:rPr>
        <w:t xml:space="preserve">Estimamos oportuno insistir en que de acuerdo con lo señalado en el memorando 2015-409-000002-4 en el que se destaca la política de austeridad de gastos de viaje y viáticos fijada por el Gobierno Nacional, el Grupo de Atención al Ciudadano se ve obligado a solicitar la cancelación de la actividad </w:t>
      </w:r>
      <w:r w:rsidR="00D07DE6" w:rsidRPr="00D07DE6">
        <w:rPr>
          <w:rFonts w:ascii="Calibri" w:hAnsi="Calibri" w:cs="Arial"/>
          <w:color w:val="002060"/>
          <w:sz w:val="24"/>
          <w:szCs w:val="24"/>
          <w:u w:val="single"/>
          <w:lang w:val="es-ES"/>
        </w:rPr>
        <w:t>Participación en Ferias de Servicio al Ciudadano</w:t>
      </w:r>
      <w:r w:rsidR="00D07DE6">
        <w:rPr>
          <w:rFonts w:ascii="Calibri" w:hAnsi="Calibri" w:cs="Arial"/>
          <w:color w:val="002060"/>
          <w:sz w:val="24"/>
          <w:szCs w:val="24"/>
          <w:lang w:val="es-ES"/>
        </w:rPr>
        <w:t>.</w:t>
      </w:r>
    </w:p>
    <w:p w:rsidR="00D07DE6" w:rsidRDefault="00DE7BC5" w:rsidP="004B7BEB">
      <w:pPr>
        <w:spacing w:after="200" w:line="276" w:lineRule="auto"/>
        <w:jc w:val="both"/>
        <w:rPr>
          <w:rFonts w:ascii="Calibri" w:hAnsi="Calibri" w:cs="Arial"/>
          <w:color w:val="002060"/>
          <w:sz w:val="24"/>
          <w:szCs w:val="24"/>
          <w:lang w:val="es-ES"/>
        </w:rPr>
      </w:pPr>
      <w:r>
        <w:rPr>
          <w:rFonts w:ascii="Calibri" w:hAnsi="Calibri" w:cs="Arial"/>
          <w:color w:val="002060"/>
          <w:sz w:val="24"/>
          <w:szCs w:val="24"/>
          <w:lang w:val="es-ES"/>
        </w:rPr>
        <w:t xml:space="preserve">2. </w:t>
      </w:r>
      <w:r w:rsidR="00D07DE6">
        <w:rPr>
          <w:rFonts w:ascii="Calibri" w:hAnsi="Calibri" w:cs="Arial"/>
          <w:color w:val="002060"/>
          <w:sz w:val="24"/>
          <w:szCs w:val="24"/>
          <w:lang w:val="es-ES"/>
        </w:rPr>
        <w:t xml:space="preserve">La </w:t>
      </w:r>
      <w:r w:rsidR="00D07DE6" w:rsidRPr="00D07DE6">
        <w:rPr>
          <w:rFonts w:ascii="Calibri" w:hAnsi="Calibri" w:cs="Arial"/>
          <w:color w:val="002060"/>
          <w:sz w:val="24"/>
          <w:szCs w:val="24"/>
          <w:u w:val="single"/>
          <w:lang w:val="es-ES"/>
        </w:rPr>
        <w:t>encuesta</w:t>
      </w:r>
      <w:r w:rsidR="00D07DE6">
        <w:rPr>
          <w:rFonts w:ascii="Calibri" w:hAnsi="Calibri" w:cs="Arial"/>
          <w:color w:val="002060"/>
          <w:sz w:val="24"/>
          <w:szCs w:val="24"/>
          <w:lang w:val="es-ES"/>
        </w:rPr>
        <w:t xml:space="preserve"> realizada espontáneamente por los ciudadanos vía Web consolidó lo percibido por nueve </w:t>
      </w:r>
      <w:r w:rsidR="00C65DD5">
        <w:rPr>
          <w:rFonts w:ascii="Calibri" w:hAnsi="Calibri" w:cs="Arial"/>
          <w:color w:val="002060"/>
          <w:sz w:val="24"/>
          <w:szCs w:val="24"/>
          <w:lang w:val="es-ES"/>
        </w:rPr>
        <w:t xml:space="preserve">(9) </w:t>
      </w:r>
      <w:r w:rsidR="00D07DE6">
        <w:rPr>
          <w:rFonts w:ascii="Calibri" w:hAnsi="Calibri" w:cs="Arial"/>
          <w:color w:val="002060"/>
          <w:sz w:val="24"/>
          <w:szCs w:val="24"/>
          <w:lang w:val="es-ES"/>
        </w:rPr>
        <w:t xml:space="preserve">de ellos, </w:t>
      </w:r>
      <w:r w:rsidR="00C65DD5">
        <w:rPr>
          <w:rFonts w:ascii="Calibri" w:hAnsi="Calibri" w:cs="Arial"/>
          <w:color w:val="002060"/>
          <w:sz w:val="24"/>
          <w:szCs w:val="24"/>
          <w:lang w:val="es-ES"/>
        </w:rPr>
        <w:t>arrojando una ponderación de 45% para respuesta oportuna, clara, de fondo y comunicada; 44% para respuesta o</w:t>
      </w:r>
      <w:r w:rsidR="00C65DD5" w:rsidRPr="00C65DD5">
        <w:rPr>
          <w:rFonts w:ascii="Calibri" w:hAnsi="Calibri" w:cs="Arial"/>
          <w:color w:val="002060"/>
          <w:sz w:val="24"/>
          <w:szCs w:val="24"/>
          <w:lang w:val="es-ES"/>
        </w:rPr>
        <w:t>portun</w:t>
      </w:r>
      <w:r w:rsidR="00C65DD5">
        <w:rPr>
          <w:rFonts w:ascii="Calibri" w:hAnsi="Calibri" w:cs="Arial"/>
          <w:color w:val="002060"/>
          <w:sz w:val="24"/>
          <w:szCs w:val="24"/>
          <w:lang w:val="es-ES"/>
        </w:rPr>
        <w:t>a, (</w:t>
      </w:r>
      <w:r w:rsidR="00C65DD5" w:rsidRPr="00C65DD5">
        <w:rPr>
          <w:rFonts w:ascii="Calibri" w:hAnsi="Calibri" w:cs="Arial"/>
          <w:color w:val="002060"/>
          <w:sz w:val="24"/>
          <w:szCs w:val="24"/>
          <w:lang w:val="es-ES"/>
        </w:rPr>
        <w:t xml:space="preserve">no) claro, no </w:t>
      </w:r>
      <w:r w:rsidR="00C65DD5">
        <w:rPr>
          <w:rFonts w:ascii="Calibri" w:hAnsi="Calibri" w:cs="Arial"/>
          <w:color w:val="002060"/>
          <w:sz w:val="24"/>
          <w:szCs w:val="24"/>
          <w:lang w:val="es-ES"/>
        </w:rPr>
        <w:t>completa o de fondo y notificada y un 11% para respuesta a petición n</w:t>
      </w:r>
      <w:r w:rsidR="00C65DD5" w:rsidRPr="00C65DD5">
        <w:rPr>
          <w:rFonts w:ascii="Calibri" w:hAnsi="Calibri" w:cs="Arial"/>
          <w:color w:val="002060"/>
          <w:sz w:val="24"/>
          <w:szCs w:val="24"/>
          <w:lang w:val="es-ES"/>
        </w:rPr>
        <w:t>o oportun</w:t>
      </w:r>
      <w:r w:rsidR="00C65DD5">
        <w:rPr>
          <w:rFonts w:ascii="Calibri" w:hAnsi="Calibri" w:cs="Arial"/>
          <w:color w:val="002060"/>
          <w:sz w:val="24"/>
          <w:szCs w:val="24"/>
          <w:lang w:val="es-ES"/>
        </w:rPr>
        <w:t>a</w:t>
      </w:r>
      <w:r w:rsidR="00C65DD5" w:rsidRPr="00C65DD5">
        <w:rPr>
          <w:rFonts w:ascii="Calibri" w:hAnsi="Calibri" w:cs="Arial"/>
          <w:color w:val="002060"/>
          <w:sz w:val="24"/>
          <w:szCs w:val="24"/>
          <w:lang w:val="es-ES"/>
        </w:rPr>
        <w:t>,  no clar</w:t>
      </w:r>
      <w:r w:rsidR="00C65DD5">
        <w:rPr>
          <w:rFonts w:ascii="Calibri" w:hAnsi="Calibri" w:cs="Arial"/>
          <w:color w:val="002060"/>
          <w:sz w:val="24"/>
          <w:szCs w:val="24"/>
          <w:lang w:val="es-ES"/>
        </w:rPr>
        <w:t>a</w:t>
      </w:r>
      <w:r w:rsidR="00C65DD5" w:rsidRPr="00C65DD5">
        <w:rPr>
          <w:rFonts w:ascii="Calibri" w:hAnsi="Calibri" w:cs="Arial"/>
          <w:color w:val="002060"/>
          <w:sz w:val="24"/>
          <w:szCs w:val="24"/>
          <w:lang w:val="es-ES"/>
        </w:rPr>
        <w:t>, incomplet</w:t>
      </w:r>
      <w:r w:rsidR="00C65DD5">
        <w:rPr>
          <w:rFonts w:ascii="Calibri" w:hAnsi="Calibri" w:cs="Arial"/>
          <w:color w:val="002060"/>
          <w:sz w:val="24"/>
          <w:szCs w:val="24"/>
          <w:lang w:val="es-ES"/>
        </w:rPr>
        <w:t>a</w:t>
      </w:r>
      <w:r w:rsidR="00C65DD5" w:rsidRPr="00C65DD5">
        <w:rPr>
          <w:rFonts w:ascii="Calibri" w:hAnsi="Calibri" w:cs="Arial"/>
          <w:color w:val="002060"/>
          <w:sz w:val="24"/>
          <w:szCs w:val="24"/>
          <w:lang w:val="es-ES"/>
        </w:rPr>
        <w:t xml:space="preserve"> (completo), no de fondo (de fondo) y sin notificar</w:t>
      </w:r>
      <w:r w:rsidR="00C65DD5">
        <w:rPr>
          <w:rFonts w:ascii="Calibri" w:hAnsi="Calibri" w:cs="Arial"/>
          <w:color w:val="002060"/>
          <w:sz w:val="24"/>
          <w:szCs w:val="24"/>
          <w:lang w:val="es-ES"/>
        </w:rPr>
        <w:t>. Sin embargo, efectuado el seguimiento a cada radicado pudo evidenciarse que</w:t>
      </w:r>
      <w:r w:rsidR="008C0505">
        <w:rPr>
          <w:rFonts w:ascii="Calibri" w:hAnsi="Calibri" w:cs="Arial"/>
          <w:color w:val="002060"/>
          <w:sz w:val="24"/>
          <w:szCs w:val="24"/>
          <w:lang w:val="es-ES"/>
        </w:rPr>
        <w:t>,</w:t>
      </w:r>
      <w:r w:rsidR="00C65DD5">
        <w:rPr>
          <w:rFonts w:ascii="Calibri" w:hAnsi="Calibri" w:cs="Arial"/>
          <w:color w:val="002060"/>
          <w:sz w:val="24"/>
          <w:szCs w:val="24"/>
          <w:lang w:val="es-ES"/>
        </w:rPr>
        <w:t xml:space="preserve"> circunstancias como</w:t>
      </w:r>
      <w:r w:rsidR="008C0505">
        <w:rPr>
          <w:rFonts w:ascii="Calibri" w:hAnsi="Calibri" w:cs="Arial"/>
          <w:color w:val="002060"/>
          <w:sz w:val="24"/>
          <w:szCs w:val="24"/>
          <w:lang w:val="es-ES"/>
        </w:rPr>
        <w:t>:</w:t>
      </w:r>
      <w:r w:rsidR="00D07DE6">
        <w:rPr>
          <w:rFonts w:ascii="Calibri" w:hAnsi="Calibri" w:cs="Arial"/>
          <w:color w:val="002060"/>
          <w:sz w:val="24"/>
          <w:szCs w:val="24"/>
          <w:lang w:val="es-ES"/>
        </w:rPr>
        <w:t xml:space="preserve"> no </w:t>
      </w:r>
      <w:r w:rsidR="00C65DD5">
        <w:rPr>
          <w:rFonts w:ascii="Calibri" w:hAnsi="Calibri" w:cs="Arial"/>
          <w:color w:val="002060"/>
          <w:sz w:val="24"/>
          <w:szCs w:val="24"/>
          <w:lang w:val="es-ES"/>
        </w:rPr>
        <w:t>contemplar radicados correctos;</w:t>
      </w:r>
      <w:r w:rsidR="00D07DE6">
        <w:rPr>
          <w:rFonts w:ascii="Calibri" w:hAnsi="Calibri" w:cs="Arial"/>
          <w:color w:val="002060"/>
          <w:sz w:val="24"/>
          <w:szCs w:val="24"/>
          <w:lang w:val="es-ES"/>
        </w:rPr>
        <w:t xml:space="preserve"> calificar negativamente pese a contar con respuesta oportuna y completa, </w:t>
      </w:r>
      <w:r w:rsidR="008C0505">
        <w:rPr>
          <w:rFonts w:ascii="Calibri" w:hAnsi="Calibri" w:cs="Arial"/>
          <w:color w:val="002060"/>
          <w:sz w:val="24"/>
          <w:szCs w:val="24"/>
          <w:lang w:val="es-ES"/>
        </w:rPr>
        <w:t xml:space="preserve">no son elementos contundentes para la </w:t>
      </w:r>
      <w:r w:rsidR="008C0505">
        <w:rPr>
          <w:rFonts w:ascii="Calibri" w:hAnsi="Calibri" w:cs="Arial"/>
          <w:color w:val="002060"/>
          <w:sz w:val="24"/>
          <w:szCs w:val="24"/>
          <w:lang w:val="es-ES"/>
        </w:rPr>
        <w:lastRenderedPageBreak/>
        <w:t xml:space="preserve">estandarización porcentual que se expone, máxime cuando </w:t>
      </w:r>
      <w:r w:rsidR="00C65DD5">
        <w:rPr>
          <w:rFonts w:ascii="Calibri" w:hAnsi="Calibri" w:cs="Arial"/>
          <w:color w:val="002060"/>
          <w:sz w:val="24"/>
          <w:szCs w:val="24"/>
          <w:lang w:val="es-ES"/>
        </w:rPr>
        <w:t xml:space="preserve">únicamente </w:t>
      </w:r>
      <w:r w:rsidR="00D07DE6">
        <w:rPr>
          <w:rFonts w:ascii="Calibri" w:hAnsi="Calibri" w:cs="Arial"/>
          <w:color w:val="002060"/>
          <w:sz w:val="24"/>
          <w:szCs w:val="24"/>
          <w:lang w:val="es-ES"/>
        </w:rPr>
        <w:t xml:space="preserve">en dos </w:t>
      </w:r>
      <w:r w:rsidR="00C65DD5">
        <w:rPr>
          <w:rFonts w:ascii="Calibri" w:hAnsi="Calibri" w:cs="Arial"/>
          <w:color w:val="002060"/>
          <w:sz w:val="24"/>
          <w:szCs w:val="24"/>
          <w:lang w:val="es-ES"/>
        </w:rPr>
        <w:t xml:space="preserve">(2) </w:t>
      </w:r>
      <w:r w:rsidR="00D07DE6">
        <w:rPr>
          <w:rFonts w:ascii="Calibri" w:hAnsi="Calibri" w:cs="Arial"/>
          <w:color w:val="002060"/>
          <w:sz w:val="24"/>
          <w:szCs w:val="24"/>
          <w:lang w:val="es-ES"/>
        </w:rPr>
        <w:t xml:space="preserve">eventos </w:t>
      </w:r>
      <w:r w:rsidR="008C0505">
        <w:rPr>
          <w:rFonts w:ascii="Calibri" w:hAnsi="Calibri" w:cs="Arial"/>
          <w:color w:val="002060"/>
          <w:sz w:val="24"/>
          <w:szCs w:val="24"/>
          <w:lang w:val="es-ES"/>
        </w:rPr>
        <w:t xml:space="preserve">se dio </w:t>
      </w:r>
      <w:r w:rsidR="00D07DE6">
        <w:rPr>
          <w:rFonts w:ascii="Calibri" w:hAnsi="Calibri" w:cs="Arial"/>
          <w:color w:val="002060"/>
          <w:sz w:val="24"/>
          <w:szCs w:val="24"/>
          <w:lang w:val="es-ES"/>
        </w:rPr>
        <w:t xml:space="preserve">la falta oportuna de respuesta, omisión </w:t>
      </w:r>
      <w:r w:rsidR="008C0505">
        <w:rPr>
          <w:rFonts w:ascii="Calibri" w:hAnsi="Calibri" w:cs="Arial"/>
          <w:color w:val="002060"/>
          <w:sz w:val="24"/>
          <w:szCs w:val="24"/>
          <w:lang w:val="es-ES"/>
        </w:rPr>
        <w:t>que dió</w:t>
      </w:r>
      <w:r w:rsidR="00D07DE6">
        <w:rPr>
          <w:rFonts w:ascii="Calibri" w:hAnsi="Calibri" w:cs="Arial"/>
          <w:color w:val="002060"/>
          <w:sz w:val="24"/>
          <w:szCs w:val="24"/>
          <w:lang w:val="es-ES"/>
        </w:rPr>
        <w:t xml:space="preserve"> inici</w:t>
      </w:r>
      <w:r w:rsidR="008C0505">
        <w:rPr>
          <w:rFonts w:ascii="Calibri" w:hAnsi="Calibri" w:cs="Arial"/>
          <w:color w:val="002060"/>
          <w:sz w:val="24"/>
          <w:szCs w:val="24"/>
          <w:lang w:val="es-ES"/>
        </w:rPr>
        <w:t>o</w:t>
      </w:r>
      <w:r w:rsidR="00D07DE6">
        <w:rPr>
          <w:rFonts w:ascii="Calibri" w:hAnsi="Calibri" w:cs="Arial"/>
          <w:color w:val="002060"/>
          <w:sz w:val="24"/>
          <w:szCs w:val="24"/>
          <w:lang w:val="es-ES"/>
        </w:rPr>
        <w:t xml:space="preserve"> </w:t>
      </w:r>
      <w:r w:rsidR="008C0505">
        <w:rPr>
          <w:rFonts w:ascii="Calibri" w:hAnsi="Calibri" w:cs="Arial"/>
          <w:color w:val="002060"/>
          <w:sz w:val="24"/>
          <w:szCs w:val="24"/>
          <w:lang w:val="es-ES"/>
        </w:rPr>
        <w:t xml:space="preserve">a una </w:t>
      </w:r>
      <w:r w:rsidR="00D07DE6">
        <w:rPr>
          <w:rFonts w:ascii="Calibri" w:hAnsi="Calibri" w:cs="Arial"/>
          <w:color w:val="002060"/>
          <w:sz w:val="24"/>
          <w:szCs w:val="24"/>
          <w:lang w:val="es-ES"/>
        </w:rPr>
        <w:t>indagación preliminar disciplinaria</w:t>
      </w:r>
      <w:r w:rsidR="008C0505">
        <w:rPr>
          <w:rFonts w:ascii="Calibri" w:hAnsi="Calibri" w:cs="Arial"/>
          <w:color w:val="002060"/>
          <w:sz w:val="24"/>
          <w:szCs w:val="24"/>
          <w:lang w:val="es-ES"/>
        </w:rPr>
        <w:t xml:space="preserve"> respecto del profesional que tuvo el trámite a cargo</w:t>
      </w:r>
      <w:r w:rsidR="00D07DE6">
        <w:rPr>
          <w:rFonts w:ascii="Calibri" w:hAnsi="Calibri" w:cs="Arial"/>
          <w:color w:val="002060"/>
          <w:sz w:val="24"/>
          <w:szCs w:val="24"/>
          <w:lang w:val="es-ES"/>
        </w:rPr>
        <w:t>.</w:t>
      </w:r>
    </w:p>
    <w:p w:rsidR="00C65DD5" w:rsidRDefault="00C65DD5" w:rsidP="00C65DD5">
      <w:pPr>
        <w:spacing w:after="200" w:line="276" w:lineRule="auto"/>
        <w:jc w:val="center"/>
        <w:rPr>
          <w:rFonts w:ascii="Calibri" w:hAnsi="Calibri" w:cs="Arial"/>
          <w:color w:val="002060"/>
          <w:sz w:val="24"/>
          <w:szCs w:val="24"/>
          <w:lang w:val="es-ES"/>
        </w:rPr>
      </w:pPr>
      <w:r>
        <w:rPr>
          <w:noProof/>
          <w:lang w:eastAsia="es-CO"/>
        </w:rPr>
        <w:drawing>
          <wp:inline distT="0" distB="0" distL="0" distR="0" wp14:anchorId="3D9056E9" wp14:editId="20803673">
            <wp:extent cx="3457575" cy="20955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7DE6" w:rsidRDefault="00DE7BC5"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3. </w:t>
      </w:r>
      <w:r w:rsidR="00D07DE6">
        <w:rPr>
          <w:rFonts w:ascii="Calibri" w:eastAsia="Calibri" w:hAnsi="Calibri" w:cs="Times New Roman"/>
          <w:color w:val="002060"/>
          <w:sz w:val="24"/>
          <w:szCs w:val="24"/>
          <w:lang w:eastAsia="en-US"/>
        </w:rPr>
        <w:t xml:space="preserve">La </w:t>
      </w:r>
      <w:r w:rsidR="00D07DE6" w:rsidRPr="001C238C">
        <w:rPr>
          <w:rFonts w:ascii="Calibri" w:eastAsia="Calibri" w:hAnsi="Calibri" w:cs="Times New Roman"/>
          <w:color w:val="002060"/>
          <w:sz w:val="24"/>
          <w:szCs w:val="24"/>
          <w:u w:val="single"/>
          <w:lang w:eastAsia="en-US"/>
        </w:rPr>
        <w:t>caracterización</w:t>
      </w:r>
      <w:r w:rsidR="00D07DE6">
        <w:rPr>
          <w:rFonts w:ascii="Calibri" w:eastAsia="Calibri" w:hAnsi="Calibri" w:cs="Times New Roman"/>
          <w:color w:val="002060"/>
          <w:sz w:val="24"/>
          <w:szCs w:val="24"/>
          <w:lang w:eastAsia="en-US"/>
        </w:rPr>
        <w:t xml:space="preserve"> de usuarios se llevó a cabo desde el último trimestre del año 2014, con la intervención activa de las diferentes áreas de la entidad, y </w:t>
      </w:r>
      <w:r w:rsidR="001C238C">
        <w:rPr>
          <w:rFonts w:ascii="Calibri" w:eastAsia="Calibri" w:hAnsi="Calibri" w:cs="Times New Roman"/>
          <w:color w:val="002060"/>
          <w:sz w:val="24"/>
          <w:szCs w:val="24"/>
          <w:lang w:eastAsia="en-US"/>
        </w:rPr>
        <w:t xml:space="preserve">su consolidación se logró en marzo de 2015. Una vez materializado éste, </w:t>
      </w:r>
      <w:r w:rsidR="00D07DE6">
        <w:rPr>
          <w:rFonts w:ascii="Calibri" w:eastAsia="Calibri" w:hAnsi="Calibri" w:cs="Times New Roman"/>
          <w:color w:val="002060"/>
          <w:sz w:val="24"/>
          <w:szCs w:val="24"/>
          <w:lang w:eastAsia="en-US"/>
        </w:rPr>
        <w:t xml:space="preserve"> </w:t>
      </w:r>
      <w:r w:rsidR="001C238C">
        <w:rPr>
          <w:rFonts w:ascii="Calibri" w:eastAsia="Calibri" w:hAnsi="Calibri" w:cs="Times New Roman"/>
          <w:color w:val="002060"/>
          <w:sz w:val="24"/>
          <w:szCs w:val="24"/>
          <w:lang w:eastAsia="en-US"/>
        </w:rPr>
        <w:t>se fijó el formato para llevar a cabo la caracterización de usuarios ante el Grupo de Calidad de Vicepresidencia de Planeación de la Agencia, de modo que al momento está habilitado para su uso por parte de servidores y colaboradores. Seguidamente se compartió a las diferentes Vicepresidencias y Gerencias de la Agencia, así como a los miembros del Comité MIPG el cuadro de caracterización para conocimiento.</w:t>
      </w:r>
      <w:r w:rsidR="008700A2">
        <w:rPr>
          <w:rFonts w:ascii="Calibri" w:eastAsia="Calibri" w:hAnsi="Calibri" w:cs="Times New Roman"/>
          <w:color w:val="002060"/>
          <w:sz w:val="24"/>
          <w:szCs w:val="24"/>
          <w:lang w:eastAsia="en-US"/>
        </w:rPr>
        <w:t xml:space="preserve"> (</w:t>
      </w:r>
      <w:r w:rsidR="008700A2" w:rsidRPr="008700A2">
        <w:rPr>
          <w:rFonts w:ascii="Calibri" w:eastAsia="Calibri" w:hAnsi="Calibri" w:cs="Times New Roman"/>
          <w:color w:val="002060"/>
          <w:sz w:val="24"/>
          <w:szCs w:val="24"/>
          <w:lang w:eastAsia="en-US"/>
        </w:rPr>
        <w:t>http://www.ani.gov.co/basic-page/caracterizacion-ciudadana-17023</w:t>
      </w:r>
      <w:r w:rsidR="008700A2">
        <w:rPr>
          <w:rFonts w:ascii="Calibri" w:eastAsia="Calibri" w:hAnsi="Calibri" w:cs="Times New Roman"/>
          <w:color w:val="002060"/>
          <w:sz w:val="24"/>
          <w:szCs w:val="24"/>
          <w:lang w:eastAsia="en-US"/>
        </w:rPr>
        <w:t>).</w:t>
      </w:r>
    </w:p>
    <w:p w:rsidR="001C238C" w:rsidRDefault="00DE7BC5"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4. </w:t>
      </w:r>
      <w:r w:rsidR="001C238C">
        <w:rPr>
          <w:rFonts w:ascii="Calibri" w:eastAsia="Calibri" w:hAnsi="Calibri" w:cs="Times New Roman"/>
          <w:color w:val="002060"/>
          <w:sz w:val="24"/>
          <w:szCs w:val="24"/>
          <w:lang w:eastAsia="en-US"/>
        </w:rPr>
        <w:t xml:space="preserve">El </w:t>
      </w:r>
      <w:r w:rsidR="001C238C" w:rsidRPr="001C238C">
        <w:rPr>
          <w:rFonts w:ascii="Calibri" w:eastAsia="Calibri" w:hAnsi="Calibri" w:cs="Times New Roman"/>
          <w:color w:val="002060"/>
          <w:sz w:val="24"/>
          <w:szCs w:val="24"/>
          <w:u w:val="single"/>
          <w:lang w:eastAsia="en-US"/>
        </w:rPr>
        <w:t>afianzamiento de la cultura de servicio al ciudadano</w:t>
      </w:r>
      <w:r w:rsidR="001C238C" w:rsidRPr="0050694D">
        <w:rPr>
          <w:rFonts w:ascii="Calibri" w:eastAsia="Calibri" w:hAnsi="Calibri" w:cs="Times New Roman"/>
          <w:color w:val="002060"/>
          <w:sz w:val="24"/>
          <w:szCs w:val="24"/>
          <w:lang w:eastAsia="en-US"/>
        </w:rPr>
        <w:t xml:space="preserve"> </w:t>
      </w:r>
      <w:r w:rsidR="001C238C">
        <w:rPr>
          <w:rFonts w:ascii="Calibri" w:eastAsia="Calibri" w:hAnsi="Calibri" w:cs="Times New Roman"/>
          <w:color w:val="002060"/>
          <w:sz w:val="24"/>
          <w:szCs w:val="24"/>
          <w:lang w:eastAsia="en-US"/>
        </w:rPr>
        <w:t>inicia su proceso a partir de mayo de 2015, pues las fechas fijadas para llevarlas a cabo en el primer trimestre no pudieron ser atendidas por los profesionales a quienes se convocó. Esta actividad en particular debe ser la de mayor desarrollo y atención para la vigencia 2015.</w:t>
      </w:r>
    </w:p>
    <w:p w:rsidR="00BB4FFD" w:rsidRPr="00A80124" w:rsidRDefault="00C64488" w:rsidP="00BB4FFD">
      <w:pPr>
        <w:pStyle w:val="Ttulo1"/>
        <w:jc w:val="both"/>
        <w:rPr>
          <w:rFonts w:ascii="Corbel" w:hAnsi="Corbel"/>
          <w:b/>
          <w:noProof/>
          <w:color w:val="FF0000"/>
          <w:lang w:val="es-ES"/>
        </w:rPr>
      </w:pPr>
      <w:r>
        <w:rPr>
          <w:rFonts w:ascii="Corbel" w:hAnsi="Corbel"/>
          <w:b/>
          <w:noProof/>
          <w:color w:val="FF0000"/>
          <w:lang w:val="es-ES"/>
        </w:rPr>
        <w:t xml:space="preserve">4. </w:t>
      </w:r>
      <w:r w:rsidR="00BB4FFD" w:rsidRPr="00A80124">
        <w:rPr>
          <w:rFonts w:ascii="Corbel" w:hAnsi="Corbel"/>
          <w:b/>
          <w:noProof/>
          <w:color w:val="FF0000"/>
          <w:lang w:val="es-ES"/>
        </w:rPr>
        <w:t>INTERVENCIÓN DEL CONTROL INTERNO DISCIPLINARIO</w:t>
      </w:r>
    </w:p>
    <w:p w:rsidR="00BB4FFD" w:rsidRDefault="00BB4FFD" w:rsidP="004B7BEB">
      <w:pPr>
        <w:spacing w:after="200" w:line="276" w:lineRule="auto"/>
        <w:jc w:val="both"/>
        <w:rPr>
          <w:rFonts w:ascii="Calibri" w:eastAsia="Calibri" w:hAnsi="Calibri" w:cs="Times New Roman"/>
          <w:color w:val="002060"/>
          <w:sz w:val="24"/>
          <w:szCs w:val="24"/>
          <w:lang w:eastAsia="en-US"/>
        </w:rPr>
      </w:pPr>
    </w:p>
    <w:p w:rsidR="00BB4FFD" w:rsidRDefault="00BB4FFD"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El Grupo de Trabajo de Disciplinario de la Agencia Nacional de Infraestructura colabora oportuna y ajustadamente con Atención al Ciudadano llevando en tiempo el control preventivo y posterior sobre las peticiones desatendidas por los profesionales a cargo de su atención y trámite, de manera que en el primer trimestre de 2015 tiene un total de cinco (5) actuaciones disciplinarias  por presunta falta oportuna de aten</w:t>
      </w:r>
      <w:r w:rsidR="0050694D">
        <w:rPr>
          <w:rFonts w:ascii="Calibri" w:eastAsia="Calibri" w:hAnsi="Calibri" w:cs="Times New Roman"/>
          <w:color w:val="002060"/>
          <w:sz w:val="24"/>
          <w:szCs w:val="24"/>
          <w:lang w:eastAsia="en-US"/>
        </w:rPr>
        <w:t>ción a los derechos de petición, que responden a los números 09-15, 013-15, 014-15, 018-15 y 019-15.</w:t>
      </w:r>
    </w:p>
    <w:p w:rsidR="00836E0B" w:rsidRDefault="00836E0B" w:rsidP="004B7BEB">
      <w:pPr>
        <w:spacing w:after="200" w:line="276" w:lineRule="auto"/>
        <w:jc w:val="both"/>
        <w:rPr>
          <w:rFonts w:ascii="Calibri" w:eastAsia="Calibri" w:hAnsi="Calibri" w:cs="Times New Roman"/>
          <w:color w:val="002060"/>
          <w:sz w:val="24"/>
          <w:szCs w:val="24"/>
          <w:lang w:eastAsia="en-US"/>
        </w:rPr>
      </w:pPr>
    </w:p>
    <w:p w:rsidR="00836E0B" w:rsidRPr="003342CF" w:rsidRDefault="00C64488" w:rsidP="00C64488">
      <w:pPr>
        <w:pStyle w:val="Ttulo1"/>
        <w:jc w:val="both"/>
        <w:rPr>
          <w:rFonts w:ascii="Corbel" w:hAnsi="Corbel"/>
          <w:b/>
          <w:noProof/>
          <w:color w:val="002060"/>
          <w:lang w:val="es-ES"/>
        </w:rPr>
      </w:pPr>
      <w:r>
        <w:rPr>
          <w:rFonts w:ascii="Corbel" w:hAnsi="Corbel"/>
          <w:b/>
          <w:noProof/>
          <w:color w:val="002060"/>
          <w:lang w:val="es-ES"/>
        </w:rPr>
        <w:lastRenderedPageBreak/>
        <w:t>5.</w:t>
      </w:r>
      <w:r w:rsidR="00836E0B">
        <w:rPr>
          <w:rFonts w:ascii="Corbel" w:hAnsi="Corbel"/>
          <w:b/>
          <w:noProof/>
          <w:color w:val="002060"/>
          <w:lang w:val="es-ES"/>
        </w:rPr>
        <w:t>OTRAS ACTIVIDADES</w:t>
      </w:r>
    </w:p>
    <w:p w:rsidR="00836E0B" w:rsidRDefault="00836E0B" w:rsidP="004B7BEB">
      <w:pPr>
        <w:spacing w:after="200" w:line="276" w:lineRule="auto"/>
        <w:jc w:val="both"/>
        <w:rPr>
          <w:rFonts w:ascii="Calibri" w:eastAsia="Calibri" w:hAnsi="Calibri" w:cs="Times New Roman"/>
          <w:color w:val="002060"/>
          <w:sz w:val="24"/>
          <w:szCs w:val="24"/>
          <w:lang w:eastAsia="en-US"/>
        </w:rPr>
      </w:pPr>
    </w:p>
    <w:p w:rsidR="00836E0B" w:rsidRDefault="00836E0B"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 xml:space="preserve">El Grupo de Atención al Ciudadano participó en marzo de 2015 en la </w:t>
      </w:r>
      <w:r w:rsidR="00A678E6">
        <w:rPr>
          <w:rFonts w:ascii="Calibri" w:eastAsia="Calibri" w:hAnsi="Calibri" w:cs="Times New Roman"/>
          <w:color w:val="002060"/>
          <w:sz w:val="24"/>
          <w:szCs w:val="24"/>
          <w:lang w:eastAsia="en-US"/>
        </w:rPr>
        <w:t>Rendición de Cuentas adelantada sobre la gestión de la entidad durante el año 2014, canalizando las peticiones escritas que desde su convocatoria ingresaron a la entidad, así como apoyando su desarrollo el mismo día de la audiencia.</w:t>
      </w:r>
    </w:p>
    <w:p w:rsidR="00A678E6" w:rsidRDefault="00A678E6"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Adelantó la conformación de Grupos de Trabajo en materia de página Web, Participación Ciudadana, Correo Electrónico y Política de Comunicaciones. En su orden, se logró concretar la recepción de opiniones, sugerencias y percepciones sobre cómo debe ser la página Web de la Agencia y la consolidación de un nuevo contrato para el desarrollo óptimo de éste propósito.</w:t>
      </w:r>
    </w:p>
    <w:p w:rsidR="00A678E6" w:rsidRDefault="00A678E6"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En lo que atañe a participación ciudadana se logró la entrega de material sobre impacto de la entidad en el área ambiental y social, para ser divulgado a través de la página web.</w:t>
      </w:r>
    </w:p>
    <w:p w:rsidR="00A678E6" w:rsidRDefault="00A678E6"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En cuanto a Correo Electrónico se llevaron a cabo cinco (5) reuniones con la participación de líderes de todas las áreas de la Agencia,  que permitió la consolidación y entrega del instructivo para manejo de correo al interior de la entidad.</w:t>
      </w:r>
    </w:p>
    <w:p w:rsidR="00A678E6" w:rsidRPr="001C238C" w:rsidRDefault="00A167DB" w:rsidP="004B7BEB">
      <w:pPr>
        <w:spacing w:after="200" w:line="276" w:lineRule="auto"/>
        <w:jc w:val="both"/>
        <w:rPr>
          <w:rFonts w:ascii="Calibri" w:eastAsia="Calibri" w:hAnsi="Calibri" w:cs="Times New Roman"/>
          <w:color w:val="002060"/>
          <w:sz w:val="24"/>
          <w:szCs w:val="24"/>
          <w:lang w:eastAsia="en-US"/>
        </w:rPr>
      </w:pPr>
      <w:r>
        <w:rPr>
          <w:rFonts w:ascii="Calibri" w:eastAsia="Calibri" w:hAnsi="Calibri" w:cs="Times New Roman"/>
          <w:color w:val="002060"/>
          <w:sz w:val="24"/>
          <w:szCs w:val="24"/>
          <w:lang w:eastAsia="en-US"/>
        </w:rPr>
        <w:t>Sobre la Política de Comunicaciones, previas reuniones cada lunes de inicio de semana, se obtuvo la entrega de la política</w:t>
      </w:r>
      <w:r w:rsidR="008C0D3D">
        <w:rPr>
          <w:rFonts w:ascii="Calibri" w:eastAsia="Calibri" w:hAnsi="Calibri" w:cs="Times New Roman"/>
          <w:color w:val="002060"/>
          <w:sz w:val="24"/>
          <w:szCs w:val="24"/>
          <w:lang w:eastAsia="en-US"/>
        </w:rPr>
        <w:t>,</w:t>
      </w:r>
      <w:r>
        <w:rPr>
          <w:rFonts w:ascii="Calibri" w:eastAsia="Calibri" w:hAnsi="Calibri" w:cs="Times New Roman"/>
          <w:color w:val="002060"/>
          <w:sz w:val="24"/>
          <w:szCs w:val="24"/>
          <w:lang w:eastAsia="en-US"/>
        </w:rPr>
        <w:t xml:space="preserve"> </w:t>
      </w:r>
      <w:r w:rsidR="008C0D3D">
        <w:rPr>
          <w:rFonts w:ascii="Calibri" w:eastAsia="Calibri" w:hAnsi="Calibri" w:cs="Times New Roman"/>
          <w:color w:val="002060"/>
          <w:sz w:val="24"/>
          <w:szCs w:val="24"/>
          <w:lang w:eastAsia="en-US"/>
        </w:rPr>
        <w:t>interna y externa, de comunicaciones fijada</w:t>
      </w:r>
      <w:r>
        <w:rPr>
          <w:rFonts w:ascii="Calibri" w:eastAsia="Calibri" w:hAnsi="Calibri" w:cs="Times New Roman"/>
          <w:color w:val="002060"/>
          <w:sz w:val="24"/>
          <w:szCs w:val="24"/>
          <w:lang w:eastAsia="en-US"/>
        </w:rPr>
        <w:t xml:space="preserve"> por la Oficina de Comunicaciones de la Agencia.</w:t>
      </w:r>
    </w:p>
    <w:sectPr w:rsidR="00A678E6" w:rsidRPr="001C23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66750"/>
    <w:multiLevelType w:val="hybridMultilevel"/>
    <w:tmpl w:val="69D0BB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02A4B0B"/>
    <w:multiLevelType w:val="hybridMultilevel"/>
    <w:tmpl w:val="56DEED30"/>
    <w:lvl w:ilvl="0" w:tplc="BF048ED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nsid w:val="2C9A47DE"/>
    <w:multiLevelType w:val="hybridMultilevel"/>
    <w:tmpl w:val="7CAA25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F4D53A9"/>
    <w:multiLevelType w:val="hybridMultilevel"/>
    <w:tmpl w:val="80B89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1665694"/>
    <w:multiLevelType w:val="hybridMultilevel"/>
    <w:tmpl w:val="95E01F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8957E61"/>
    <w:multiLevelType w:val="hybridMultilevel"/>
    <w:tmpl w:val="4E183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C33DFF"/>
    <w:multiLevelType w:val="hybridMultilevel"/>
    <w:tmpl w:val="C512F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5A3FD6"/>
    <w:multiLevelType w:val="hybridMultilevel"/>
    <w:tmpl w:val="B454A31A"/>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nsid w:val="50D66AB5"/>
    <w:multiLevelType w:val="hybridMultilevel"/>
    <w:tmpl w:val="0C6496CE"/>
    <w:lvl w:ilvl="0" w:tplc="6C9032E6">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9">
    <w:nsid w:val="5F2842F2"/>
    <w:multiLevelType w:val="hybridMultilevel"/>
    <w:tmpl w:val="1C4CE9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9B"/>
    <w:rsid w:val="00023B31"/>
    <w:rsid w:val="000917E6"/>
    <w:rsid w:val="000B0C05"/>
    <w:rsid w:val="001433F7"/>
    <w:rsid w:val="001666ED"/>
    <w:rsid w:val="001A05A6"/>
    <w:rsid w:val="001C238C"/>
    <w:rsid w:val="00200296"/>
    <w:rsid w:val="0021248C"/>
    <w:rsid w:val="0023358F"/>
    <w:rsid w:val="0025179B"/>
    <w:rsid w:val="00273E99"/>
    <w:rsid w:val="00282109"/>
    <w:rsid w:val="002832A6"/>
    <w:rsid w:val="002A63BF"/>
    <w:rsid w:val="002F27FA"/>
    <w:rsid w:val="00320F47"/>
    <w:rsid w:val="00322AA9"/>
    <w:rsid w:val="003342CF"/>
    <w:rsid w:val="00350D72"/>
    <w:rsid w:val="00361864"/>
    <w:rsid w:val="00371A07"/>
    <w:rsid w:val="003B0D72"/>
    <w:rsid w:val="004710FF"/>
    <w:rsid w:val="00497F56"/>
    <w:rsid w:val="004B7BEB"/>
    <w:rsid w:val="004D6FFD"/>
    <w:rsid w:val="004F041E"/>
    <w:rsid w:val="0050694D"/>
    <w:rsid w:val="005138E1"/>
    <w:rsid w:val="00537AC6"/>
    <w:rsid w:val="00553154"/>
    <w:rsid w:val="005A716C"/>
    <w:rsid w:val="005D641F"/>
    <w:rsid w:val="00604E80"/>
    <w:rsid w:val="00621B98"/>
    <w:rsid w:val="006356AB"/>
    <w:rsid w:val="00641B35"/>
    <w:rsid w:val="00661F4E"/>
    <w:rsid w:val="006B4103"/>
    <w:rsid w:val="006C2B59"/>
    <w:rsid w:val="006E7A9C"/>
    <w:rsid w:val="006F5824"/>
    <w:rsid w:val="007437F5"/>
    <w:rsid w:val="007F6E66"/>
    <w:rsid w:val="00802269"/>
    <w:rsid w:val="00813C6C"/>
    <w:rsid w:val="008257DD"/>
    <w:rsid w:val="00827275"/>
    <w:rsid w:val="00836E0B"/>
    <w:rsid w:val="0084297F"/>
    <w:rsid w:val="008700A2"/>
    <w:rsid w:val="008C0505"/>
    <w:rsid w:val="008C0D3D"/>
    <w:rsid w:val="008E0702"/>
    <w:rsid w:val="008E76BF"/>
    <w:rsid w:val="00906720"/>
    <w:rsid w:val="00943F11"/>
    <w:rsid w:val="009516DA"/>
    <w:rsid w:val="009A13F5"/>
    <w:rsid w:val="009B09B2"/>
    <w:rsid w:val="00A167DB"/>
    <w:rsid w:val="00A2793E"/>
    <w:rsid w:val="00A678E6"/>
    <w:rsid w:val="00A75BD7"/>
    <w:rsid w:val="00A76C05"/>
    <w:rsid w:val="00A7784C"/>
    <w:rsid w:val="00A77E74"/>
    <w:rsid w:val="00A80124"/>
    <w:rsid w:val="00B47445"/>
    <w:rsid w:val="00B71960"/>
    <w:rsid w:val="00B75CF1"/>
    <w:rsid w:val="00B86789"/>
    <w:rsid w:val="00BA0AB3"/>
    <w:rsid w:val="00BB4FFD"/>
    <w:rsid w:val="00BD2077"/>
    <w:rsid w:val="00BD4033"/>
    <w:rsid w:val="00BE72FD"/>
    <w:rsid w:val="00C03FEC"/>
    <w:rsid w:val="00C21FD3"/>
    <w:rsid w:val="00C355AE"/>
    <w:rsid w:val="00C4730E"/>
    <w:rsid w:val="00C47A38"/>
    <w:rsid w:val="00C61C54"/>
    <w:rsid w:val="00C64488"/>
    <w:rsid w:val="00C65DD5"/>
    <w:rsid w:val="00C91F59"/>
    <w:rsid w:val="00C96D4B"/>
    <w:rsid w:val="00CC55B3"/>
    <w:rsid w:val="00CD78BF"/>
    <w:rsid w:val="00D07DE6"/>
    <w:rsid w:val="00D413F0"/>
    <w:rsid w:val="00D513F0"/>
    <w:rsid w:val="00D973D4"/>
    <w:rsid w:val="00DB14DE"/>
    <w:rsid w:val="00DD0D51"/>
    <w:rsid w:val="00DE7BC5"/>
    <w:rsid w:val="00E845E5"/>
    <w:rsid w:val="00E943FE"/>
    <w:rsid w:val="00EB24F2"/>
    <w:rsid w:val="00EE5C95"/>
    <w:rsid w:val="00F268C2"/>
    <w:rsid w:val="00F42F63"/>
    <w:rsid w:val="00F52A25"/>
    <w:rsid w:val="00FA672E"/>
    <w:rsid w:val="00FB42A2"/>
    <w:rsid w:val="00FF4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E50E7-9E1F-4A0B-8B73-6E2B90D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Ttulo2">
    <w:name w:val="heading 2"/>
    <w:basedOn w:val="Normal"/>
    <w:next w:val="Normal"/>
    <w:link w:val="Ttulo2C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Ttulo3">
    <w:name w:val="heading 3"/>
    <w:basedOn w:val="Normal"/>
    <w:next w:val="Normal"/>
    <w:link w:val="Ttulo3C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Ttulo4">
    <w:name w:val="heading 4"/>
    <w:basedOn w:val="Normal"/>
    <w:next w:val="Normal"/>
    <w:link w:val="Ttulo4C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Ttulo6">
    <w:name w:val="heading 6"/>
    <w:basedOn w:val="Normal"/>
    <w:next w:val="Normal"/>
    <w:link w:val="Ttulo6C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Ttulo7">
    <w:name w:val="heading 7"/>
    <w:basedOn w:val="Normal"/>
    <w:next w:val="Normal"/>
    <w:link w:val="Ttulo7C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Ttulo8">
    <w:name w:val="heading 8"/>
    <w:basedOn w:val="Normal"/>
    <w:next w:val="Normal"/>
    <w:link w:val="Ttulo8C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qFormat/>
    <w:rPr>
      <w:b/>
      <w:bCs/>
      <w:caps w:val="0"/>
      <w:smallCaps/>
      <w:spacing w:val="10"/>
    </w:rPr>
  </w:style>
  <w:style w:type="paragraph" w:styleId="Descripci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nfasis">
    <w:name w:val="Emphasis"/>
    <w:basedOn w:val="Fuentedeprrafopredeter"/>
    <w:uiPriority w:val="20"/>
    <w:qFormat/>
    <w:rPr>
      <w:i/>
      <w:iCs/>
      <w:color w:val="000000" w:themeColor="text1"/>
    </w:rPr>
  </w:style>
  <w:style w:type="character" w:customStyle="1" w:styleId="Ttulo1Car">
    <w:name w:val="Título 1 Car"/>
    <w:basedOn w:val="Fuentedeprrafopredeter"/>
    <w:link w:val="Ttulo1"/>
    <w:uiPriority w:val="9"/>
    <w:rPr>
      <w:rFonts w:asciiTheme="majorHAnsi" w:eastAsiaTheme="majorEastAsia" w:hAnsiTheme="majorHAnsi" w:cstheme="majorBidi"/>
      <w:color w:val="B01513" w:themeColor="accent1"/>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404040" w:themeColor="text1" w:themeTint="BF"/>
      <w:sz w:val="24"/>
      <w:szCs w:val="24"/>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B01513" w:themeColor="accent1"/>
      <w:sz w:val="22"/>
      <w:szCs w:val="22"/>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color w:val="000000" w:themeColor="text1"/>
      <w:sz w:val="20"/>
      <w:szCs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sz w:val="20"/>
      <w:szCs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bCs/>
      <w:i/>
      <w:iCs/>
      <w:sz w:val="20"/>
      <w:szCs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0000" w:themeColor="text1"/>
      <w:sz w:val="20"/>
      <w:szCs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b/>
      <w:bCs/>
      <w:color w:val="000000" w:themeColor="text1"/>
    </w:rPr>
  </w:style>
  <w:style w:type="character" w:customStyle="1" w:styleId="Ttulo9Car">
    <w:name w:val="Título 9 Car"/>
    <w:basedOn w:val="Fuentedeprrafopredeter"/>
    <w:link w:val="Ttulo9"/>
    <w:uiPriority w:val="9"/>
    <w:semiHidden/>
    <w:rPr>
      <w:rFonts w:asciiTheme="majorHAnsi" w:eastAsiaTheme="majorEastAsia" w:hAnsiTheme="majorHAnsi" w:cstheme="majorBidi"/>
      <w:b/>
      <w:bCs/>
      <w:i/>
      <w:iCs/>
      <w:color w:val="000000" w:themeColor="text1"/>
    </w:rPr>
  </w:style>
  <w:style w:type="character" w:styleId="nfasisintenso">
    <w:name w:val="Intense Emphasis"/>
    <w:basedOn w:val="Fuentedeprrafopredeter"/>
    <w:uiPriority w:val="21"/>
    <w:qFormat/>
    <w:rPr>
      <w:b/>
      <w:bCs/>
      <w:i/>
      <w:iCs/>
      <w:color w:val="auto"/>
    </w:rPr>
  </w:style>
  <w:style w:type="paragraph" w:styleId="Citadestacada">
    <w:name w:val="Intense Quote"/>
    <w:basedOn w:val="Normal"/>
    <w:next w:val="Normal"/>
    <w:link w:val="CitadestacadaC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CitadestacadaCar">
    <w:name w:val="Cita destacada Car"/>
    <w:basedOn w:val="Fuentedeprrafopredeter"/>
    <w:link w:val="Citadestacada"/>
    <w:uiPriority w:val="30"/>
    <w:rPr>
      <w:color w:val="B01513" w:themeColor="accent1"/>
      <w:sz w:val="28"/>
      <w:szCs w:val="28"/>
    </w:rPr>
  </w:style>
  <w:style w:type="character" w:styleId="Referenciaintensa">
    <w:name w:val="Intense Reference"/>
    <w:basedOn w:val="Fuentedeprrafopredeter"/>
    <w:uiPriority w:val="32"/>
    <w:qFormat/>
    <w:rPr>
      <w:b/>
      <w:bCs/>
      <w:caps w:val="0"/>
      <w:smallCaps/>
      <w:color w:val="auto"/>
      <w:spacing w:val="5"/>
      <w:u w:val="single"/>
    </w:rPr>
  </w:style>
  <w:style w:type="character" w:styleId="Hipervnculo">
    <w:name w:val="Hyperlink"/>
    <w:basedOn w:val="Fuentedeprrafopredeter"/>
    <w:unhideWhenUsed/>
    <w:rPr>
      <w:color w:val="4FB8C1" w:themeColor="text2" w:themeTint="99"/>
      <w:u w:val="single"/>
    </w:rPr>
  </w:style>
  <w:style w:type="character" w:styleId="Hipervnculovisitado">
    <w:name w:val="FollowedHyperlink"/>
    <w:basedOn w:val="Fuentedeprrafopredeter"/>
    <w:uiPriority w:val="99"/>
    <w:semiHidden/>
    <w:unhideWhenUsed/>
    <w:rPr>
      <w:color w:val="9DFFCB" w:themeColor="followedHyperlink"/>
      <w:u w:val="single"/>
    </w:rPr>
  </w:style>
  <w:style w:type="paragraph" w:styleId="Sinespaciado">
    <w:name w:val="No Spacing"/>
    <w:link w:val="SinespaciadoCar"/>
    <w:uiPriority w:val="1"/>
    <w:qFormat/>
    <w:pPr>
      <w:spacing w:after="0" w:line="240" w:lineRule="auto"/>
    </w:pPr>
  </w:style>
  <w:style w:type="character" w:customStyle="1" w:styleId="SinespaciadoCar">
    <w:name w:val="Sin espaciado Car"/>
    <w:basedOn w:val="Fuentedeprrafopredeter"/>
    <w:link w:val="Sinespaciado"/>
    <w:uiPriority w:val="1"/>
  </w:style>
  <w:style w:type="paragraph" w:styleId="Cita">
    <w:name w:val="Quote"/>
    <w:basedOn w:val="Normal"/>
    <w:next w:val="Normal"/>
    <w:link w:val="CitaCar"/>
    <w:uiPriority w:val="29"/>
    <w:qFormat/>
    <w:pPr>
      <w:spacing w:before="160"/>
      <w:ind w:left="864" w:right="864"/>
    </w:pPr>
    <w:rPr>
      <w:rFonts w:asciiTheme="majorHAnsi" w:eastAsiaTheme="majorEastAsia" w:hAnsiTheme="majorHAnsi" w:cstheme="majorBidi"/>
    </w:rPr>
  </w:style>
  <w:style w:type="character" w:customStyle="1" w:styleId="CitaCar">
    <w:name w:val="Cita Car"/>
    <w:basedOn w:val="Fuentedeprrafopredeter"/>
    <w:link w:val="Cita"/>
    <w:uiPriority w:val="29"/>
    <w:rPr>
      <w:rFonts w:asciiTheme="majorHAnsi" w:eastAsiaTheme="majorEastAsia" w:hAnsiTheme="majorHAnsi" w:cstheme="majorBidi"/>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pPr>
      <w:numPr>
        <w:ilvl w:val="1"/>
      </w:numPr>
    </w:pPr>
    <w:rPr>
      <w:sz w:val="28"/>
      <w:szCs w:val="28"/>
    </w:rPr>
  </w:style>
  <w:style w:type="character" w:customStyle="1" w:styleId="SubttuloCar">
    <w:name w:val="Subtítulo Car"/>
    <w:basedOn w:val="Fuentedeprrafopredeter"/>
    <w:link w:val="Subttulo"/>
    <w:uiPriority w:val="11"/>
    <w:rPr>
      <w:sz w:val="28"/>
      <w:szCs w:val="28"/>
    </w:rPr>
  </w:style>
  <w:style w:type="character" w:styleId="nfasissutil">
    <w:name w:val="Subtle Emphasis"/>
    <w:basedOn w:val="Fuentedeprrafopredeter"/>
    <w:uiPriority w:val="19"/>
    <w:qFormat/>
    <w:rPr>
      <w:i/>
      <w:iCs/>
      <w:color w:val="595959" w:themeColor="text1" w:themeTint="A6"/>
    </w:rPr>
  </w:style>
  <w:style w:type="character" w:styleId="Referenciasutil">
    <w:name w:val="Subtle Reference"/>
    <w:basedOn w:val="Fuentedeprrafopredeter"/>
    <w:uiPriority w:val="31"/>
    <w:qFormat/>
    <w:rPr>
      <w:caps w:val="0"/>
      <w:smallCaps/>
      <w:color w:val="404040" w:themeColor="text1" w:themeTint="BF"/>
      <w:u w:val="single" w:color="7F7F7F" w:themeColor="text1" w:themeTint="80"/>
    </w:rPr>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PuestoCar">
    <w:name w:val="Puesto Car"/>
    <w:basedOn w:val="Fuentedeprrafopredeter"/>
    <w:link w:val="Puesto"/>
    <w:uiPriority w:val="10"/>
    <w:rPr>
      <w:rFonts w:asciiTheme="majorHAnsi" w:eastAsiaTheme="majorEastAsia" w:hAnsiTheme="majorHAnsi" w:cstheme="majorBidi"/>
      <w:color w:val="B01513" w:themeColor="accent1"/>
      <w:kern w:val="28"/>
      <w:sz w:val="72"/>
      <w:szCs w:val="72"/>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4458">
      <w:bodyDiv w:val="1"/>
      <w:marLeft w:val="0"/>
      <w:marRight w:val="0"/>
      <w:marTop w:val="0"/>
      <w:marBottom w:val="0"/>
      <w:divBdr>
        <w:top w:val="none" w:sz="0" w:space="0" w:color="auto"/>
        <w:left w:val="none" w:sz="0" w:space="0" w:color="auto"/>
        <w:bottom w:val="none" w:sz="0" w:space="0" w:color="auto"/>
        <w:right w:val="none" w:sz="0" w:space="0" w:color="auto"/>
      </w:divBdr>
    </w:div>
    <w:div w:id="560674440">
      <w:bodyDiv w:val="1"/>
      <w:marLeft w:val="0"/>
      <w:marRight w:val="0"/>
      <w:marTop w:val="0"/>
      <w:marBottom w:val="0"/>
      <w:divBdr>
        <w:top w:val="none" w:sz="0" w:space="0" w:color="auto"/>
        <w:left w:val="none" w:sz="0" w:space="0" w:color="auto"/>
        <w:bottom w:val="none" w:sz="0" w:space="0" w:color="auto"/>
        <w:right w:val="none" w:sz="0" w:space="0" w:color="auto"/>
      </w:divBdr>
    </w:div>
    <w:div w:id="997154823">
      <w:bodyDiv w:val="1"/>
      <w:marLeft w:val="0"/>
      <w:marRight w:val="0"/>
      <w:marTop w:val="0"/>
      <w:marBottom w:val="0"/>
      <w:divBdr>
        <w:top w:val="none" w:sz="0" w:space="0" w:color="auto"/>
        <w:left w:val="none" w:sz="0" w:space="0" w:color="auto"/>
        <w:bottom w:val="none" w:sz="0" w:space="0" w:color="auto"/>
        <w:right w:val="none" w:sz="0" w:space="0" w:color="auto"/>
      </w:divBdr>
    </w:div>
    <w:div w:id="1180579147">
      <w:bodyDiv w:val="1"/>
      <w:marLeft w:val="0"/>
      <w:marRight w:val="0"/>
      <w:marTop w:val="0"/>
      <w:marBottom w:val="0"/>
      <w:divBdr>
        <w:top w:val="none" w:sz="0" w:space="0" w:color="auto"/>
        <w:left w:val="none" w:sz="0" w:space="0" w:color="auto"/>
        <w:bottom w:val="none" w:sz="0" w:space="0" w:color="auto"/>
        <w:right w:val="none" w:sz="0" w:space="0" w:color="auto"/>
      </w:divBdr>
    </w:div>
    <w:div w:id="1346444430">
      <w:bodyDiv w:val="1"/>
      <w:marLeft w:val="0"/>
      <w:marRight w:val="0"/>
      <w:marTop w:val="0"/>
      <w:marBottom w:val="0"/>
      <w:divBdr>
        <w:top w:val="none" w:sz="0" w:space="0" w:color="auto"/>
        <w:left w:val="none" w:sz="0" w:space="0" w:color="auto"/>
        <w:bottom w:val="none" w:sz="0" w:space="0" w:color="auto"/>
        <w:right w:val="none" w:sz="0" w:space="0" w:color="auto"/>
      </w:divBdr>
    </w:div>
    <w:div w:id="1590891367">
      <w:bodyDiv w:val="1"/>
      <w:marLeft w:val="0"/>
      <w:marRight w:val="0"/>
      <w:marTop w:val="0"/>
      <w:marBottom w:val="0"/>
      <w:divBdr>
        <w:top w:val="none" w:sz="0" w:space="0" w:color="auto"/>
        <w:left w:val="none" w:sz="0" w:space="0" w:color="auto"/>
        <w:bottom w:val="none" w:sz="0" w:space="0" w:color="auto"/>
        <w:right w:val="none" w:sz="0" w:space="0" w:color="auto"/>
      </w:divBdr>
    </w:div>
    <w:div w:id="1607152499">
      <w:bodyDiv w:val="1"/>
      <w:marLeft w:val="0"/>
      <w:marRight w:val="0"/>
      <w:marTop w:val="0"/>
      <w:marBottom w:val="0"/>
      <w:divBdr>
        <w:top w:val="none" w:sz="0" w:space="0" w:color="auto"/>
        <w:left w:val="none" w:sz="0" w:space="0" w:color="auto"/>
        <w:bottom w:val="none" w:sz="0" w:space="0" w:color="auto"/>
        <w:right w:val="none" w:sz="0" w:space="0" w:color="auto"/>
      </w:divBdr>
    </w:div>
    <w:div w:id="17481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contactenos@ani.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co\AppData\Roaming\Microsoft\Templates\Dise&#241;o%20de%20ion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ranco\Documents\CUADRO%20INFORME%20TIPIFICACIONES%20PRIMER%20TRIMESTRE%20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franco\Documents\CUADRO%20INFORME%20TIPIFICACIONES%20PRIMER%20TRIMESTRE%20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franco\AppData\Local\Microsoft\Windows\Temporary%20Internet%20Files\Content.Outlook\9IKAQCV5\ENCUESTASWEBULTIMOSEMESTRE%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DERECHO DE PETICION 2015</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val>
            <c:numRef>
              <c:f>PETICION!$E$133:$E$135</c:f>
              <c:numCache>
                <c:formatCode>0.0%</c:formatCode>
                <c:ptCount val="3"/>
                <c:pt idx="0">
                  <c:v>0.64566929133858264</c:v>
                </c:pt>
                <c:pt idx="1">
                  <c:v>0.17322834645669291</c:v>
                </c:pt>
                <c:pt idx="2">
                  <c:v>0.18110236220472442</c:v>
                </c:pt>
              </c:numCache>
            </c:numRef>
          </c:val>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ENTES DE CONTROL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ct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val>
            <c:numRef>
              <c:f>'ENTES DE CONTROL'!$F$63:$F$65</c:f>
              <c:numCache>
                <c:formatCode>0.0%</c:formatCode>
                <c:ptCount val="3"/>
                <c:pt idx="0">
                  <c:v>0.7857142857142857</c:v>
                </c:pt>
                <c:pt idx="1">
                  <c:v>0.16071428571428573</c:v>
                </c:pt>
                <c:pt idx="2">
                  <c:v>5.3571428571428568E-2</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ENCUESTA SATISFACCIÓN WEB</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Hoja1!$J$10:$J$12</c:f>
              <c:numCache>
                <c:formatCode>General</c:formatCode>
                <c:ptCount val="3"/>
                <c:pt idx="0">
                  <c:v>44.4</c:v>
                </c:pt>
                <c:pt idx="1">
                  <c:v>44.4</c:v>
                </c:pt>
                <c:pt idx="2">
                  <c:v>11.2</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iones</Template>
  <TotalTime>1922</TotalTime>
  <Pages>16</Pages>
  <Words>2865</Words>
  <Characters>15759</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Patricia Franco Toro</dc:creator>
  <cp:keywords/>
  <cp:lastModifiedBy>Monica Patricia Franco Toro</cp:lastModifiedBy>
  <cp:revision>56</cp:revision>
  <dcterms:created xsi:type="dcterms:W3CDTF">2015-03-26T14:17:00Z</dcterms:created>
  <dcterms:modified xsi:type="dcterms:W3CDTF">2015-05-08T20:07:00Z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