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AB" w:rsidRPr="00521EA9" w:rsidRDefault="009E6AB2" w:rsidP="003C3F56">
      <w:pPr>
        <w:pStyle w:val="Puesto"/>
        <w:jc w:val="both"/>
        <w:rPr>
          <w:noProof/>
          <w:color w:val="F46914"/>
          <w:sz w:val="36"/>
          <w:szCs w:val="36"/>
          <w:lang w:val="es-ES"/>
        </w:rPr>
      </w:pPr>
      <w:r>
        <w:rPr>
          <w:noProof/>
          <w:lang w:eastAsia="es-CO"/>
        </w:rPr>
        <w:drawing>
          <wp:inline distT="0" distB="0" distL="0" distR="0" wp14:anchorId="73FEDFB7" wp14:editId="189B52F1">
            <wp:extent cx="1266825" cy="933450"/>
            <wp:effectExtent l="0" t="0" r="9525" b="0"/>
            <wp:docPr id="985783"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83" name="89 Imagen"/>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02B33" w:rsidRPr="00521EA9">
        <w:rPr>
          <w:rFonts w:ascii="Corbel" w:hAnsi="Corbel"/>
          <w:noProof/>
          <w:color w:val="F46914"/>
          <w:sz w:val="36"/>
          <w:szCs w:val="36"/>
          <w:lang w:val="es-ES"/>
        </w:rPr>
        <w:t>INFORME ULTIMO TRIMESTRE 2014</w:t>
      </w:r>
      <w:r w:rsidR="005635F2" w:rsidRPr="00521EA9">
        <w:rPr>
          <w:rFonts w:ascii="Corbel" w:hAnsi="Corbel"/>
          <w:noProof/>
          <w:color w:val="F46914"/>
          <w:sz w:val="36"/>
          <w:szCs w:val="36"/>
          <w:lang w:val="es-ES"/>
        </w:rPr>
        <w:t xml:space="preserve"> -</w:t>
      </w:r>
      <w:r w:rsidR="00302B33" w:rsidRPr="00521EA9">
        <w:rPr>
          <w:rFonts w:ascii="Corbel" w:hAnsi="Corbel"/>
          <w:noProof/>
          <w:color w:val="F46914"/>
          <w:sz w:val="36"/>
          <w:szCs w:val="36"/>
          <w:lang w:val="es-ES"/>
        </w:rPr>
        <w:t xml:space="preserve"> ATENCIÓN AL CIUDADANO</w:t>
      </w:r>
    </w:p>
    <w:p w:rsidR="00D529AB" w:rsidRPr="00521EA9" w:rsidRDefault="00302B33" w:rsidP="003C3F56">
      <w:pPr>
        <w:pStyle w:val="Ttulo1"/>
        <w:jc w:val="both"/>
        <w:rPr>
          <w:rFonts w:ascii="Corbel" w:hAnsi="Corbel"/>
          <w:b/>
          <w:noProof/>
          <w:color w:val="002060"/>
          <w:lang w:val="es-ES"/>
        </w:rPr>
      </w:pPr>
      <w:r w:rsidRPr="00521EA9">
        <w:rPr>
          <w:rFonts w:ascii="Corbel" w:hAnsi="Corbel"/>
          <w:b/>
          <w:noProof/>
          <w:color w:val="002060"/>
          <w:lang w:val="es-ES"/>
        </w:rPr>
        <w:t>OPORTUNIDAD DE ATENCIONES</w:t>
      </w:r>
    </w:p>
    <w:p w:rsidR="00302B33" w:rsidRDefault="00302B33" w:rsidP="003C3F56">
      <w:pPr>
        <w:jc w:val="both"/>
        <w:rPr>
          <w:lang w:val="es-ES"/>
        </w:rPr>
      </w:pPr>
    </w:p>
    <w:p w:rsidR="00302B33" w:rsidRDefault="00D669F3" w:rsidP="003C3F56">
      <w:pPr>
        <w:jc w:val="both"/>
        <w:rPr>
          <w:lang w:val="es-ES"/>
        </w:rPr>
      </w:pPr>
      <w:r>
        <w:rPr>
          <w:lang w:val="es-ES"/>
        </w:rPr>
        <w:t>L</w:t>
      </w:r>
      <w:r w:rsidR="00302B33">
        <w:rPr>
          <w:lang w:val="es-ES"/>
        </w:rPr>
        <w:t xml:space="preserve">a Agencia </w:t>
      </w:r>
      <w:r>
        <w:rPr>
          <w:lang w:val="es-ES"/>
        </w:rPr>
        <w:t xml:space="preserve">Nacional de Infraestructura para este último periodo del año mantuvo vigente su interés por </w:t>
      </w:r>
      <w:r w:rsidR="00302B33">
        <w:rPr>
          <w:lang w:val="es-ES"/>
        </w:rPr>
        <w:t>destac</w:t>
      </w:r>
      <w:r>
        <w:rPr>
          <w:lang w:val="es-ES"/>
        </w:rPr>
        <w:t>ar</w:t>
      </w:r>
      <w:r w:rsidR="00302B33">
        <w:rPr>
          <w:lang w:val="es-ES"/>
        </w:rPr>
        <w:t xml:space="preserve"> la atención en tiempo a las peticiones, quejas, reclamos, sugerencias, denuncias que fueron </w:t>
      </w:r>
      <w:r w:rsidR="00D6489C">
        <w:rPr>
          <w:lang w:val="es-ES"/>
        </w:rPr>
        <w:t>tipificadas por el Grupo</w:t>
      </w:r>
      <w:r>
        <w:rPr>
          <w:lang w:val="es-ES"/>
        </w:rPr>
        <w:t xml:space="preserve"> de Atención al Ciudadano</w:t>
      </w:r>
      <w:r w:rsidR="00302B33">
        <w:rPr>
          <w:lang w:val="es-ES"/>
        </w:rPr>
        <w:t xml:space="preserve">, </w:t>
      </w:r>
      <w:r>
        <w:rPr>
          <w:lang w:val="es-ES"/>
        </w:rPr>
        <w:t xml:space="preserve">de manera que de </w:t>
      </w:r>
      <w:r w:rsidR="009A43E4">
        <w:rPr>
          <w:lang w:val="es-ES"/>
        </w:rPr>
        <w:t>setecientos ochenta y cinco (</w:t>
      </w:r>
      <w:r>
        <w:rPr>
          <w:lang w:val="es-ES"/>
        </w:rPr>
        <w:t>785</w:t>
      </w:r>
      <w:r w:rsidR="009A43E4">
        <w:rPr>
          <w:lang w:val="es-ES"/>
        </w:rPr>
        <w:t>)</w:t>
      </w:r>
      <w:r>
        <w:rPr>
          <w:lang w:val="es-ES"/>
        </w:rPr>
        <w:t xml:space="preserve"> radicados tipificados,</w:t>
      </w:r>
      <w:r w:rsidR="00BF2834">
        <w:rPr>
          <w:lang w:val="es-ES"/>
        </w:rPr>
        <w:t xml:space="preserve"> en contraste con el trimestre anterior en el que se recepcionaron un total de novecientos dieciocho (</w:t>
      </w:r>
      <w:r w:rsidR="00BF2834" w:rsidRPr="0032164D">
        <w:rPr>
          <w:lang w:val="es-ES"/>
        </w:rPr>
        <w:t xml:space="preserve">918) asuntos, ciento treinta y tres (133) peticiones menos, </w:t>
      </w:r>
      <w:r>
        <w:rPr>
          <w:lang w:val="es-ES"/>
        </w:rPr>
        <w:t xml:space="preserve"> la comunidad recibió </w:t>
      </w:r>
      <w:r w:rsidR="009A43E4">
        <w:rPr>
          <w:lang w:val="es-ES"/>
        </w:rPr>
        <w:t>setecientas veinte (</w:t>
      </w:r>
      <w:r>
        <w:rPr>
          <w:lang w:val="es-ES"/>
        </w:rPr>
        <w:t>720</w:t>
      </w:r>
      <w:r w:rsidR="009A43E4">
        <w:rPr>
          <w:lang w:val="es-ES"/>
        </w:rPr>
        <w:t>)</w:t>
      </w:r>
      <w:r>
        <w:rPr>
          <w:lang w:val="es-ES"/>
        </w:rPr>
        <w:t xml:space="preserve"> respuestas.</w:t>
      </w:r>
    </w:p>
    <w:p w:rsidR="004646EA" w:rsidRDefault="004646EA" w:rsidP="003C3F56">
      <w:pPr>
        <w:jc w:val="both"/>
        <w:rPr>
          <w:lang w:val="es-ES"/>
        </w:rPr>
      </w:pPr>
      <w:r>
        <w:rPr>
          <w:lang w:val="es-ES"/>
        </w:rPr>
        <w:t xml:space="preserve">De conformidad con su misión, esto es, gestionar el desarrollo y construcción de la infraestructura de todos los modos de transporte a nivel nacional, </w:t>
      </w:r>
      <w:r w:rsidR="008F6AD4">
        <w:rPr>
          <w:lang w:val="es-ES"/>
        </w:rPr>
        <w:t xml:space="preserve">es oportuno precisar que </w:t>
      </w:r>
      <w:r>
        <w:rPr>
          <w:lang w:val="es-ES"/>
        </w:rPr>
        <w:t>el mayor número de solicitudes deben ser resueltas y apoyadas por las diferentes concesiones que tienen a su cargo un proyecto de infraestructura determinado, por lo que la Agencia decide directamente sobre los trámites a su cargo y sobre asuntos cuyo tema no está situado en el Ministerio de Transporte</w:t>
      </w:r>
      <w:r w:rsidR="008F6AD4">
        <w:rPr>
          <w:lang w:val="es-ES"/>
        </w:rPr>
        <w:t>,</w:t>
      </w:r>
      <w:r>
        <w:rPr>
          <w:lang w:val="es-ES"/>
        </w:rPr>
        <w:t xml:space="preserve"> como rector de política pública en materia de transporte</w:t>
      </w:r>
      <w:r w:rsidR="008F6AD4">
        <w:rPr>
          <w:lang w:val="es-ES"/>
        </w:rPr>
        <w:t>,</w:t>
      </w:r>
      <w:r>
        <w:rPr>
          <w:lang w:val="es-ES"/>
        </w:rPr>
        <w:t xml:space="preserve"> ni en los</w:t>
      </w:r>
      <w:r w:rsidR="008F6AD4">
        <w:rPr>
          <w:lang w:val="es-ES"/>
        </w:rPr>
        <w:t xml:space="preserve"> concesionarios o interventores, con lo cual las sugerencias, reclamos, denuncias y quejas se re direccionan ante éstas últimas por aludir situaciones que tuvieron ocasión en los tramos o áreas a cargo de aquellas últimas y que en virtud del contrato y su ejercicio dan lugar a que sean ellas quienes responsablemente las atiendan.</w:t>
      </w:r>
    </w:p>
    <w:p w:rsidR="00D669F3" w:rsidRDefault="008F6AD4" w:rsidP="003C3F56">
      <w:pPr>
        <w:jc w:val="both"/>
        <w:rPr>
          <w:lang w:val="es-ES"/>
        </w:rPr>
      </w:pPr>
      <w:r>
        <w:rPr>
          <w:lang w:val="es-ES"/>
        </w:rPr>
        <w:t>Así las cosas, e</w:t>
      </w:r>
      <w:r w:rsidR="00C90B11">
        <w:rPr>
          <w:lang w:val="es-ES"/>
        </w:rPr>
        <w:t xml:space="preserve">l capítulo de </w:t>
      </w:r>
      <w:r w:rsidR="00C90B11" w:rsidRPr="009A43E4">
        <w:rPr>
          <w:u w:val="single"/>
          <w:lang w:val="es-ES"/>
        </w:rPr>
        <w:t>sugerencias</w:t>
      </w:r>
      <w:r w:rsidR="00C90B11">
        <w:rPr>
          <w:lang w:val="es-ES"/>
        </w:rPr>
        <w:t xml:space="preserve"> </w:t>
      </w:r>
      <w:r>
        <w:rPr>
          <w:lang w:val="es-ES"/>
        </w:rPr>
        <w:t xml:space="preserve">del último trimestre del año 2014 </w:t>
      </w:r>
      <w:r w:rsidR="00C90B11">
        <w:rPr>
          <w:lang w:val="es-ES"/>
        </w:rPr>
        <w:t xml:space="preserve">recoge planteamientos de la ciudadanía fundamentalmente sobre modo carretero, atinentes a construcción de puentes peatonales, </w:t>
      </w:r>
      <w:r w:rsidR="00006191">
        <w:rPr>
          <w:lang w:val="es-ES"/>
        </w:rPr>
        <w:t xml:space="preserve">trazados viales, inclusión de anillos viales, modificación de ubicación de cruces, instalación de reductores de velocidad, señales verticales u horizontales de seguridad vial, entre otros. Para este lapso se recepcionaron un total de </w:t>
      </w:r>
      <w:r w:rsidR="009A43E4">
        <w:rPr>
          <w:lang w:val="es-ES"/>
        </w:rPr>
        <w:t>treinta (</w:t>
      </w:r>
      <w:r w:rsidR="00006191">
        <w:rPr>
          <w:lang w:val="es-ES"/>
        </w:rPr>
        <w:t>30</w:t>
      </w:r>
      <w:r w:rsidR="009A43E4">
        <w:rPr>
          <w:lang w:val="es-ES"/>
        </w:rPr>
        <w:t>)</w:t>
      </w:r>
      <w:r w:rsidR="00006191">
        <w:rPr>
          <w:lang w:val="es-ES"/>
        </w:rPr>
        <w:t>, y el comportamiento de atención fue el siguiente:</w:t>
      </w:r>
    </w:p>
    <w:p w:rsidR="00AA3B2C" w:rsidRDefault="00AA3B2C" w:rsidP="003C3F56">
      <w:pPr>
        <w:jc w:val="both"/>
        <w:rPr>
          <w:lang w:val="es-ES"/>
        </w:rPr>
      </w:pPr>
    </w:p>
    <w:tbl>
      <w:tblPr>
        <w:tblW w:w="4500" w:type="dxa"/>
        <w:jc w:val="center"/>
        <w:tblCellMar>
          <w:left w:w="70" w:type="dxa"/>
          <w:right w:w="70" w:type="dxa"/>
        </w:tblCellMar>
        <w:tblLook w:val="04A0" w:firstRow="1" w:lastRow="0" w:firstColumn="1" w:lastColumn="0" w:noHBand="0" w:noVBand="1"/>
      </w:tblPr>
      <w:tblGrid>
        <w:gridCol w:w="3141"/>
        <w:gridCol w:w="364"/>
        <w:gridCol w:w="1127"/>
      </w:tblGrid>
      <w:tr w:rsidR="00006191" w:rsidRPr="00006191" w:rsidTr="00006191">
        <w:trPr>
          <w:trHeight w:val="315"/>
          <w:jc w:val="center"/>
        </w:trPr>
        <w:tc>
          <w:tcPr>
            <w:tcW w:w="450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SUGERENCIA</w:t>
            </w:r>
          </w:p>
        </w:tc>
      </w:tr>
      <w:tr w:rsidR="00006191" w:rsidRPr="00006191" w:rsidTr="00006191">
        <w:trPr>
          <w:trHeight w:val="300"/>
          <w:jc w:val="center"/>
        </w:trPr>
        <w:tc>
          <w:tcPr>
            <w:tcW w:w="341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TOTAL SOLICITUDES.</w:t>
            </w:r>
          </w:p>
        </w:tc>
        <w:tc>
          <w:tcPr>
            <w:tcW w:w="1087"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Porcentaje</w:t>
            </w:r>
          </w:p>
        </w:tc>
      </w:tr>
      <w:tr w:rsidR="00006191" w:rsidRPr="00006191" w:rsidTr="00006191">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CUMPLE</w:t>
            </w:r>
          </w:p>
        </w:tc>
        <w:tc>
          <w:tcPr>
            <w:tcW w:w="272"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17</w:t>
            </w:r>
          </w:p>
        </w:tc>
        <w:tc>
          <w:tcPr>
            <w:tcW w:w="1087"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color w:val="000000"/>
                <w:lang w:eastAsia="es-CO"/>
              </w:rPr>
            </w:pPr>
            <w:r w:rsidRPr="00006191">
              <w:rPr>
                <w:rFonts w:ascii="Calibri" w:eastAsia="Times New Roman" w:hAnsi="Calibri" w:cs="Times New Roman"/>
                <w:color w:val="000000"/>
                <w:lang w:eastAsia="es-CO"/>
              </w:rPr>
              <w:t>56,7%</w:t>
            </w:r>
          </w:p>
        </w:tc>
      </w:tr>
      <w:tr w:rsidR="00006191" w:rsidRPr="00006191" w:rsidTr="00006191">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INCUMPLE/FUERA DE TERMINO</w:t>
            </w:r>
          </w:p>
        </w:tc>
        <w:tc>
          <w:tcPr>
            <w:tcW w:w="272"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10</w:t>
            </w:r>
          </w:p>
        </w:tc>
        <w:tc>
          <w:tcPr>
            <w:tcW w:w="1087"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color w:val="000000"/>
                <w:lang w:eastAsia="es-CO"/>
              </w:rPr>
            </w:pPr>
            <w:r w:rsidRPr="00006191">
              <w:rPr>
                <w:rFonts w:ascii="Calibri" w:eastAsia="Times New Roman" w:hAnsi="Calibri" w:cs="Times New Roman"/>
                <w:color w:val="000000"/>
                <w:lang w:eastAsia="es-CO"/>
              </w:rPr>
              <w:t>33,3%</w:t>
            </w:r>
          </w:p>
        </w:tc>
      </w:tr>
      <w:tr w:rsidR="00006191" w:rsidRPr="00006191" w:rsidTr="00006191">
        <w:trPr>
          <w:trHeight w:val="300"/>
          <w:jc w:val="center"/>
        </w:trPr>
        <w:tc>
          <w:tcPr>
            <w:tcW w:w="3141" w:type="dxa"/>
            <w:tcBorders>
              <w:top w:val="nil"/>
              <w:left w:val="single" w:sz="4" w:space="0" w:color="auto"/>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INCUMPLE/SIN RESPUESTA</w:t>
            </w:r>
          </w:p>
        </w:tc>
        <w:tc>
          <w:tcPr>
            <w:tcW w:w="272"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3</w:t>
            </w:r>
          </w:p>
        </w:tc>
        <w:tc>
          <w:tcPr>
            <w:tcW w:w="1087"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color w:val="000000"/>
                <w:lang w:eastAsia="es-CO"/>
              </w:rPr>
            </w:pPr>
            <w:r w:rsidRPr="00006191">
              <w:rPr>
                <w:rFonts w:ascii="Calibri" w:eastAsia="Times New Roman" w:hAnsi="Calibri" w:cs="Times New Roman"/>
                <w:color w:val="000000"/>
                <w:lang w:eastAsia="es-CO"/>
              </w:rPr>
              <w:t>10,0%</w:t>
            </w:r>
          </w:p>
        </w:tc>
      </w:tr>
      <w:tr w:rsidR="00006191" w:rsidRPr="00006191" w:rsidTr="00006191">
        <w:trPr>
          <w:trHeight w:val="300"/>
          <w:jc w:val="center"/>
        </w:trPr>
        <w:tc>
          <w:tcPr>
            <w:tcW w:w="3141" w:type="dxa"/>
            <w:tcBorders>
              <w:top w:val="nil"/>
              <w:left w:val="single" w:sz="4" w:space="0" w:color="auto"/>
              <w:bottom w:val="single" w:sz="4" w:space="0" w:color="auto"/>
              <w:right w:val="single" w:sz="4" w:space="0" w:color="auto"/>
            </w:tcBorders>
            <w:shd w:val="clear" w:color="000000" w:fill="8497B0"/>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TOTAL</w:t>
            </w:r>
          </w:p>
        </w:tc>
        <w:tc>
          <w:tcPr>
            <w:tcW w:w="272" w:type="dxa"/>
            <w:tcBorders>
              <w:top w:val="nil"/>
              <w:left w:val="nil"/>
              <w:bottom w:val="single" w:sz="4" w:space="0" w:color="auto"/>
              <w:right w:val="single" w:sz="4" w:space="0" w:color="auto"/>
            </w:tcBorders>
            <w:shd w:val="clear" w:color="000000" w:fill="8497B0"/>
            <w:noWrap/>
            <w:vAlign w:val="bottom"/>
            <w:hideMark/>
          </w:tcPr>
          <w:p w:rsidR="00006191" w:rsidRPr="00006191" w:rsidRDefault="00006191" w:rsidP="003C3F56">
            <w:pPr>
              <w:spacing w:before="0" w:after="0" w:line="240" w:lineRule="auto"/>
              <w:jc w:val="both"/>
              <w:rPr>
                <w:rFonts w:ascii="Calibri" w:eastAsia="Times New Roman" w:hAnsi="Calibri" w:cs="Times New Roman"/>
                <w:b/>
                <w:bCs/>
                <w:color w:val="000000"/>
                <w:lang w:eastAsia="es-CO"/>
              </w:rPr>
            </w:pPr>
            <w:r w:rsidRPr="00006191">
              <w:rPr>
                <w:rFonts w:ascii="Calibri" w:eastAsia="Times New Roman" w:hAnsi="Calibri" w:cs="Times New Roman"/>
                <w:b/>
                <w:bCs/>
                <w:color w:val="000000"/>
                <w:lang w:eastAsia="es-CO"/>
              </w:rPr>
              <w:t>30</w:t>
            </w:r>
          </w:p>
        </w:tc>
        <w:tc>
          <w:tcPr>
            <w:tcW w:w="1087" w:type="dxa"/>
            <w:tcBorders>
              <w:top w:val="nil"/>
              <w:left w:val="nil"/>
              <w:bottom w:val="single" w:sz="4" w:space="0" w:color="auto"/>
              <w:right w:val="single" w:sz="4" w:space="0" w:color="auto"/>
            </w:tcBorders>
            <w:shd w:val="clear" w:color="000000" w:fill="FFFFFF"/>
            <w:noWrap/>
            <w:vAlign w:val="bottom"/>
            <w:hideMark/>
          </w:tcPr>
          <w:p w:rsidR="00006191" w:rsidRPr="00006191" w:rsidRDefault="00006191" w:rsidP="003C3F56">
            <w:pPr>
              <w:spacing w:before="0" w:after="0" w:line="240" w:lineRule="auto"/>
              <w:jc w:val="both"/>
              <w:rPr>
                <w:rFonts w:ascii="Calibri" w:eastAsia="Times New Roman" w:hAnsi="Calibri" w:cs="Times New Roman"/>
                <w:color w:val="000000"/>
                <w:lang w:eastAsia="es-CO"/>
              </w:rPr>
            </w:pPr>
            <w:r w:rsidRPr="00006191">
              <w:rPr>
                <w:rFonts w:ascii="Calibri" w:eastAsia="Times New Roman" w:hAnsi="Calibri" w:cs="Times New Roman"/>
                <w:color w:val="000000"/>
                <w:lang w:eastAsia="es-CO"/>
              </w:rPr>
              <w:t>100,0%</w:t>
            </w:r>
          </w:p>
        </w:tc>
      </w:tr>
    </w:tbl>
    <w:p w:rsidR="00006191" w:rsidRDefault="00006191" w:rsidP="003C3F56">
      <w:pPr>
        <w:jc w:val="both"/>
        <w:rPr>
          <w:lang w:val="es-ES"/>
        </w:rPr>
      </w:pPr>
    </w:p>
    <w:p w:rsidR="00AA3B2C" w:rsidRDefault="00AA3B2C" w:rsidP="00AA3B2C">
      <w:pPr>
        <w:jc w:val="center"/>
        <w:rPr>
          <w:lang w:val="es-ES"/>
        </w:rPr>
      </w:pPr>
      <w:r>
        <w:rPr>
          <w:noProof/>
          <w:lang w:eastAsia="es-CO"/>
        </w:rPr>
        <w:lastRenderedPageBreak/>
        <w:drawing>
          <wp:inline distT="0" distB="0" distL="0" distR="0" wp14:anchorId="3AFCB391" wp14:editId="06298947">
            <wp:extent cx="3343276" cy="21907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3B2C" w:rsidRDefault="00AA3B2C" w:rsidP="003C3F56">
      <w:pPr>
        <w:jc w:val="both"/>
        <w:rPr>
          <w:lang w:val="es-ES"/>
        </w:rPr>
      </w:pPr>
    </w:p>
    <w:p w:rsidR="00302B33" w:rsidRDefault="00F2649D" w:rsidP="003C3F56">
      <w:pPr>
        <w:jc w:val="both"/>
        <w:rPr>
          <w:lang w:val="es-ES"/>
        </w:rPr>
      </w:pPr>
      <w:r>
        <w:rPr>
          <w:u w:val="single"/>
          <w:lang w:val="es-ES"/>
        </w:rPr>
        <w:t>El Congreso de la República</w:t>
      </w:r>
      <w:r w:rsidR="00A14B61">
        <w:rPr>
          <w:lang w:val="es-ES"/>
        </w:rPr>
        <w:t>, insta a la entidad para que se pronuncie sobre modificaciones a proyectos, acciones para construcción de dobles calzadas</w:t>
      </w:r>
      <w:r w:rsidR="003C3F56">
        <w:rPr>
          <w:lang w:val="es-ES"/>
        </w:rPr>
        <w:t>, informe de convenios interinstitucionales, inquietudes sobre cuarta generación de concesiones como tráfico diario vial, informe de cambios de trazado; informes de concesiones portuarias, volúmenes de carga movilizada en puertos, clases de cargas; avances y conclusione</w:t>
      </w:r>
      <w:r w:rsidR="009A43E4">
        <w:rPr>
          <w:lang w:val="es-ES"/>
        </w:rPr>
        <w:t>s para creación de v</w:t>
      </w:r>
      <w:r>
        <w:rPr>
          <w:lang w:val="es-ES"/>
        </w:rPr>
        <w:t>ías férreas, y con relación a él</w:t>
      </w:r>
      <w:r w:rsidR="009A43E4">
        <w:rPr>
          <w:lang w:val="es-ES"/>
        </w:rPr>
        <w:t xml:space="preserve"> se recibió un total de nueve (9) menciones, en los que la atención brindada por la Agencia se consolid</w:t>
      </w:r>
      <w:r>
        <w:rPr>
          <w:lang w:val="es-ES"/>
        </w:rPr>
        <w:t>ó</w:t>
      </w:r>
      <w:r w:rsidR="009A43E4">
        <w:rPr>
          <w:lang w:val="es-ES"/>
        </w:rPr>
        <w:t xml:space="preserve"> de esta manera:</w:t>
      </w:r>
    </w:p>
    <w:p w:rsidR="00F2649D" w:rsidRDefault="00F2649D" w:rsidP="003C3F56">
      <w:pPr>
        <w:jc w:val="both"/>
        <w:rPr>
          <w:lang w:val="es-ES"/>
        </w:rPr>
      </w:pPr>
    </w:p>
    <w:tbl>
      <w:tblPr>
        <w:tblW w:w="4500" w:type="dxa"/>
        <w:jc w:val="center"/>
        <w:tblCellMar>
          <w:left w:w="70" w:type="dxa"/>
          <w:right w:w="70" w:type="dxa"/>
        </w:tblCellMar>
        <w:tblLook w:val="04A0" w:firstRow="1" w:lastRow="0" w:firstColumn="1" w:lastColumn="0" w:noHBand="0" w:noVBand="1"/>
      </w:tblPr>
      <w:tblGrid>
        <w:gridCol w:w="3227"/>
        <w:gridCol w:w="252"/>
        <w:gridCol w:w="1127"/>
      </w:tblGrid>
      <w:tr w:rsidR="009A43E4" w:rsidRPr="009A43E4" w:rsidTr="009A43E4">
        <w:trPr>
          <w:trHeight w:val="315"/>
          <w:jc w:val="center"/>
        </w:trPr>
        <w:tc>
          <w:tcPr>
            <w:tcW w:w="450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CONGRESO DE LA REPUBLICA</w:t>
            </w:r>
          </w:p>
        </w:tc>
      </w:tr>
      <w:tr w:rsidR="009A43E4" w:rsidRPr="009A43E4" w:rsidTr="009A43E4">
        <w:trPr>
          <w:trHeight w:val="300"/>
          <w:jc w:val="center"/>
        </w:trPr>
        <w:tc>
          <w:tcPr>
            <w:tcW w:w="338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TOTAL SOLICITUDES.</w:t>
            </w:r>
          </w:p>
        </w:tc>
        <w:tc>
          <w:tcPr>
            <w:tcW w:w="1117"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Porcentaje</w:t>
            </w:r>
          </w:p>
        </w:tc>
      </w:tr>
      <w:tr w:rsidR="009A43E4" w:rsidRPr="009A43E4" w:rsidTr="009A43E4">
        <w:trPr>
          <w:trHeight w:val="300"/>
          <w:jc w:val="center"/>
        </w:trPr>
        <w:tc>
          <w:tcPr>
            <w:tcW w:w="3227" w:type="dxa"/>
            <w:tcBorders>
              <w:top w:val="nil"/>
              <w:left w:val="single" w:sz="4" w:space="0" w:color="auto"/>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CUMPLE</w:t>
            </w:r>
          </w:p>
        </w:tc>
        <w:tc>
          <w:tcPr>
            <w:tcW w:w="156"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4</w:t>
            </w:r>
          </w:p>
        </w:tc>
        <w:tc>
          <w:tcPr>
            <w:tcW w:w="1117"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right"/>
              <w:rPr>
                <w:rFonts w:ascii="Calibri" w:eastAsia="Times New Roman" w:hAnsi="Calibri" w:cs="Times New Roman"/>
                <w:color w:val="000000"/>
                <w:lang w:eastAsia="es-CO"/>
              </w:rPr>
            </w:pPr>
            <w:r w:rsidRPr="009A43E4">
              <w:rPr>
                <w:rFonts w:ascii="Calibri" w:eastAsia="Times New Roman" w:hAnsi="Calibri" w:cs="Times New Roman"/>
                <w:color w:val="000000"/>
                <w:lang w:eastAsia="es-CO"/>
              </w:rPr>
              <w:t>44,4%</w:t>
            </w:r>
          </w:p>
        </w:tc>
      </w:tr>
      <w:tr w:rsidR="009A43E4" w:rsidRPr="009A43E4" w:rsidTr="009A43E4">
        <w:trPr>
          <w:trHeight w:val="300"/>
          <w:jc w:val="center"/>
        </w:trPr>
        <w:tc>
          <w:tcPr>
            <w:tcW w:w="3227" w:type="dxa"/>
            <w:tcBorders>
              <w:top w:val="nil"/>
              <w:left w:val="single" w:sz="4" w:space="0" w:color="auto"/>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INCUMPLE/FUERA DE TERMINO</w:t>
            </w:r>
          </w:p>
        </w:tc>
        <w:tc>
          <w:tcPr>
            <w:tcW w:w="156"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3</w:t>
            </w:r>
          </w:p>
        </w:tc>
        <w:tc>
          <w:tcPr>
            <w:tcW w:w="1117"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right"/>
              <w:rPr>
                <w:rFonts w:ascii="Calibri" w:eastAsia="Times New Roman" w:hAnsi="Calibri" w:cs="Times New Roman"/>
                <w:color w:val="000000"/>
                <w:lang w:eastAsia="es-CO"/>
              </w:rPr>
            </w:pPr>
            <w:r w:rsidRPr="009A43E4">
              <w:rPr>
                <w:rFonts w:ascii="Calibri" w:eastAsia="Times New Roman" w:hAnsi="Calibri" w:cs="Times New Roman"/>
                <w:color w:val="000000"/>
                <w:lang w:eastAsia="es-CO"/>
              </w:rPr>
              <w:t>33,3%</w:t>
            </w:r>
          </w:p>
        </w:tc>
      </w:tr>
      <w:tr w:rsidR="009A43E4" w:rsidRPr="009A43E4" w:rsidTr="009A43E4">
        <w:trPr>
          <w:trHeight w:val="300"/>
          <w:jc w:val="center"/>
        </w:trPr>
        <w:tc>
          <w:tcPr>
            <w:tcW w:w="3227" w:type="dxa"/>
            <w:tcBorders>
              <w:top w:val="nil"/>
              <w:left w:val="single" w:sz="4" w:space="0" w:color="auto"/>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INCUMPLE/SIN RESPUESTA</w:t>
            </w:r>
          </w:p>
        </w:tc>
        <w:tc>
          <w:tcPr>
            <w:tcW w:w="156"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2</w:t>
            </w:r>
          </w:p>
        </w:tc>
        <w:tc>
          <w:tcPr>
            <w:tcW w:w="1117"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right"/>
              <w:rPr>
                <w:rFonts w:ascii="Calibri" w:eastAsia="Times New Roman" w:hAnsi="Calibri" w:cs="Times New Roman"/>
                <w:color w:val="000000"/>
                <w:lang w:eastAsia="es-CO"/>
              </w:rPr>
            </w:pPr>
            <w:r w:rsidRPr="009A43E4">
              <w:rPr>
                <w:rFonts w:ascii="Calibri" w:eastAsia="Times New Roman" w:hAnsi="Calibri" w:cs="Times New Roman"/>
                <w:color w:val="000000"/>
                <w:lang w:eastAsia="es-CO"/>
              </w:rPr>
              <w:t>22,2%</w:t>
            </w:r>
          </w:p>
        </w:tc>
      </w:tr>
      <w:tr w:rsidR="009A43E4" w:rsidRPr="009A43E4" w:rsidTr="009A43E4">
        <w:trPr>
          <w:trHeight w:val="300"/>
          <w:jc w:val="center"/>
        </w:trPr>
        <w:tc>
          <w:tcPr>
            <w:tcW w:w="3227" w:type="dxa"/>
            <w:tcBorders>
              <w:top w:val="nil"/>
              <w:left w:val="single" w:sz="4" w:space="0" w:color="auto"/>
              <w:bottom w:val="single" w:sz="4" w:space="0" w:color="auto"/>
              <w:right w:val="single" w:sz="4" w:space="0" w:color="auto"/>
            </w:tcBorders>
            <w:shd w:val="clear" w:color="000000" w:fill="8497B0"/>
            <w:noWrap/>
            <w:vAlign w:val="bottom"/>
            <w:hideMark/>
          </w:tcPr>
          <w:p w:rsidR="009A43E4" w:rsidRPr="009A43E4" w:rsidRDefault="009A43E4" w:rsidP="009A43E4">
            <w:pPr>
              <w:spacing w:before="0" w:after="0" w:line="240" w:lineRule="auto"/>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TOTAL</w:t>
            </w:r>
          </w:p>
        </w:tc>
        <w:tc>
          <w:tcPr>
            <w:tcW w:w="156" w:type="dxa"/>
            <w:tcBorders>
              <w:top w:val="nil"/>
              <w:left w:val="nil"/>
              <w:bottom w:val="single" w:sz="4" w:space="0" w:color="auto"/>
              <w:right w:val="single" w:sz="4" w:space="0" w:color="auto"/>
            </w:tcBorders>
            <w:shd w:val="clear" w:color="000000" w:fill="8497B0"/>
            <w:noWrap/>
            <w:vAlign w:val="bottom"/>
            <w:hideMark/>
          </w:tcPr>
          <w:p w:rsidR="009A43E4" w:rsidRPr="009A43E4" w:rsidRDefault="009A43E4" w:rsidP="009A43E4">
            <w:pPr>
              <w:spacing w:before="0" w:after="0" w:line="240" w:lineRule="auto"/>
              <w:jc w:val="center"/>
              <w:rPr>
                <w:rFonts w:ascii="Calibri" w:eastAsia="Times New Roman" w:hAnsi="Calibri" w:cs="Times New Roman"/>
                <w:b/>
                <w:bCs/>
                <w:color w:val="000000"/>
                <w:lang w:eastAsia="es-CO"/>
              </w:rPr>
            </w:pPr>
            <w:r w:rsidRPr="009A43E4">
              <w:rPr>
                <w:rFonts w:ascii="Calibri" w:eastAsia="Times New Roman" w:hAnsi="Calibri" w:cs="Times New Roman"/>
                <w:b/>
                <w:bCs/>
                <w:color w:val="000000"/>
                <w:lang w:eastAsia="es-CO"/>
              </w:rPr>
              <w:t>9</w:t>
            </w:r>
          </w:p>
        </w:tc>
        <w:tc>
          <w:tcPr>
            <w:tcW w:w="1117" w:type="dxa"/>
            <w:tcBorders>
              <w:top w:val="nil"/>
              <w:left w:val="nil"/>
              <w:bottom w:val="single" w:sz="4" w:space="0" w:color="auto"/>
              <w:right w:val="single" w:sz="4" w:space="0" w:color="auto"/>
            </w:tcBorders>
            <w:shd w:val="clear" w:color="000000" w:fill="FFFFFF"/>
            <w:noWrap/>
            <w:vAlign w:val="bottom"/>
            <w:hideMark/>
          </w:tcPr>
          <w:p w:rsidR="009A43E4" w:rsidRPr="009A43E4" w:rsidRDefault="009A43E4" w:rsidP="009A43E4">
            <w:pPr>
              <w:spacing w:before="0" w:after="0" w:line="240" w:lineRule="auto"/>
              <w:jc w:val="right"/>
              <w:rPr>
                <w:rFonts w:ascii="Calibri" w:eastAsia="Times New Roman" w:hAnsi="Calibri" w:cs="Times New Roman"/>
                <w:color w:val="000000"/>
                <w:lang w:eastAsia="es-CO"/>
              </w:rPr>
            </w:pPr>
            <w:r w:rsidRPr="009A43E4">
              <w:rPr>
                <w:rFonts w:ascii="Calibri" w:eastAsia="Times New Roman" w:hAnsi="Calibri" w:cs="Times New Roman"/>
                <w:color w:val="000000"/>
                <w:lang w:eastAsia="es-CO"/>
              </w:rPr>
              <w:t>100,0%</w:t>
            </w:r>
          </w:p>
        </w:tc>
      </w:tr>
    </w:tbl>
    <w:p w:rsidR="00F2649D" w:rsidRDefault="00F2649D" w:rsidP="003C3F56">
      <w:pPr>
        <w:jc w:val="both"/>
        <w:rPr>
          <w:lang w:val="es-ES"/>
        </w:rPr>
      </w:pPr>
    </w:p>
    <w:p w:rsidR="00AA3B2C" w:rsidRDefault="00AA3B2C" w:rsidP="003C3F56">
      <w:pPr>
        <w:jc w:val="both"/>
        <w:rPr>
          <w:lang w:val="es-ES"/>
        </w:rPr>
      </w:pPr>
    </w:p>
    <w:p w:rsidR="009A43E4" w:rsidRDefault="009A43E4" w:rsidP="003C3F56">
      <w:pPr>
        <w:jc w:val="both"/>
        <w:rPr>
          <w:lang w:val="es-ES"/>
        </w:rPr>
      </w:pPr>
      <w:r>
        <w:rPr>
          <w:lang w:val="es-ES"/>
        </w:rPr>
        <w:t xml:space="preserve">Las </w:t>
      </w:r>
      <w:r w:rsidRPr="009A43E4">
        <w:rPr>
          <w:u w:val="single"/>
          <w:lang w:val="es-ES"/>
        </w:rPr>
        <w:t>entidades públicas</w:t>
      </w:r>
      <w:r>
        <w:rPr>
          <w:lang w:val="es-ES"/>
        </w:rPr>
        <w:t xml:space="preserve"> se manifestaron con noventa y dos (92)  </w:t>
      </w:r>
      <w:r w:rsidR="00813D4E">
        <w:rPr>
          <w:lang w:val="es-ES"/>
        </w:rPr>
        <w:t>solicitudes cuyos temas oscil</w:t>
      </w:r>
      <w:r w:rsidR="00536EF7">
        <w:rPr>
          <w:lang w:val="es-ES"/>
        </w:rPr>
        <w:t>aron sobre asuntos como instalación de peajes, solicitudes de socialización, información de actuaciones administrativas, estimación de mezclas asfálticas, expertos en toma de ensayos de laboratorios de concretos para vías, comunicación, citaciones frente a actuaciones judiciales, y de las mismas la Agencia materializó lo siguiente:</w:t>
      </w:r>
    </w:p>
    <w:p w:rsidR="00536EF7" w:rsidRDefault="00536EF7" w:rsidP="003C3F56">
      <w:pPr>
        <w:jc w:val="both"/>
        <w:rPr>
          <w:lang w:val="es-ES"/>
        </w:rPr>
      </w:pPr>
    </w:p>
    <w:p w:rsidR="00AA3B2C" w:rsidRDefault="00AA3B2C" w:rsidP="003C3F56">
      <w:pPr>
        <w:jc w:val="both"/>
        <w:rPr>
          <w:lang w:val="es-ES"/>
        </w:rPr>
      </w:pPr>
    </w:p>
    <w:p w:rsidR="00AA3B2C" w:rsidRDefault="00AA3B2C" w:rsidP="003C3F56">
      <w:pPr>
        <w:jc w:val="both"/>
        <w:rPr>
          <w:lang w:val="es-ES"/>
        </w:rPr>
      </w:pPr>
    </w:p>
    <w:tbl>
      <w:tblPr>
        <w:tblW w:w="4678" w:type="dxa"/>
        <w:tblInd w:w="2258" w:type="dxa"/>
        <w:tblCellMar>
          <w:left w:w="70" w:type="dxa"/>
          <w:right w:w="70" w:type="dxa"/>
        </w:tblCellMar>
        <w:tblLook w:val="04A0" w:firstRow="1" w:lastRow="0" w:firstColumn="1" w:lastColumn="0" w:noHBand="0" w:noVBand="1"/>
      </w:tblPr>
      <w:tblGrid>
        <w:gridCol w:w="2232"/>
        <w:gridCol w:w="480"/>
        <w:gridCol w:w="1966"/>
      </w:tblGrid>
      <w:tr w:rsidR="00536EF7" w:rsidRPr="00536EF7" w:rsidTr="00536EF7">
        <w:trPr>
          <w:trHeight w:val="315"/>
        </w:trPr>
        <w:tc>
          <w:tcPr>
            <w:tcW w:w="4678"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lastRenderedPageBreak/>
              <w:t>SOLICITUD DE ENTIDAD PUBLICA</w:t>
            </w:r>
          </w:p>
        </w:tc>
      </w:tr>
      <w:tr w:rsidR="00536EF7" w:rsidRPr="00536EF7" w:rsidTr="00536EF7">
        <w:trPr>
          <w:trHeight w:val="300"/>
        </w:trPr>
        <w:tc>
          <w:tcPr>
            <w:tcW w:w="271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TOTAL SOLICITUDES.</w:t>
            </w:r>
          </w:p>
        </w:tc>
        <w:tc>
          <w:tcPr>
            <w:tcW w:w="1966"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Porcentaje</w:t>
            </w:r>
          </w:p>
        </w:tc>
      </w:tr>
      <w:tr w:rsidR="00536EF7" w:rsidRPr="00536EF7" w:rsidTr="00536EF7">
        <w:trPr>
          <w:trHeight w:val="300"/>
        </w:trPr>
        <w:tc>
          <w:tcPr>
            <w:tcW w:w="2232" w:type="dxa"/>
            <w:tcBorders>
              <w:top w:val="nil"/>
              <w:left w:val="single" w:sz="4" w:space="0" w:color="auto"/>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CUMPLE</w:t>
            </w:r>
          </w:p>
        </w:tc>
        <w:tc>
          <w:tcPr>
            <w:tcW w:w="480"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41</w:t>
            </w:r>
          </w:p>
        </w:tc>
        <w:tc>
          <w:tcPr>
            <w:tcW w:w="1966"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right"/>
              <w:rPr>
                <w:rFonts w:ascii="Calibri" w:eastAsia="Times New Roman" w:hAnsi="Calibri" w:cs="Times New Roman"/>
                <w:color w:val="000000"/>
                <w:lang w:eastAsia="es-CO"/>
              </w:rPr>
            </w:pPr>
            <w:r w:rsidRPr="00536EF7">
              <w:rPr>
                <w:rFonts w:ascii="Calibri" w:eastAsia="Times New Roman" w:hAnsi="Calibri" w:cs="Times New Roman"/>
                <w:color w:val="000000"/>
                <w:lang w:eastAsia="es-CO"/>
              </w:rPr>
              <w:t>44,6%</w:t>
            </w:r>
          </w:p>
        </w:tc>
      </w:tr>
      <w:tr w:rsidR="00536EF7" w:rsidRPr="00536EF7" w:rsidTr="00536EF7">
        <w:trPr>
          <w:trHeight w:val="300"/>
        </w:trPr>
        <w:tc>
          <w:tcPr>
            <w:tcW w:w="2232" w:type="dxa"/>
            <w:tcBorders>
              <w:top w:val="nil"/>
              <w:left w:val="single" w:sz="4" w:space="0" w:color="auto"/>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INCUMPLE/FUERA DE TERMINO</w:t>
            </w:r>
          </w:p>
        </w:tc>
        <w:tc>
          <w:tcPr>
            <w:tcW w:w="480"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28</w:t>
            </w:r>
          </w:p>
        </w:tc>
        <w:tc>
          <w:tcPr>
            <w:tcW w:w="1966"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right"/>
              <w:rPr>
                <w:rFonts w:ascii="Calibri" w:eastAsia="Times New Roman" w:hAnsi="Calibri" w:cs="Times New Roman"/>
                <w:color w:val="000000"/>
                <w:lang w:eastAsia="es-CO"/>
              </w:rPr>
            </w:pPr>
            <w:r w:rsidRPr="00536EF7">
              <w:rPr>
                <w:rFonts w:ascii="Calibri" w:eastAsia="Times New Roman" w:hAnsi="Calibri" w:cs="Times New Roman"/>
                <w:color w:val="000000"/>
                <w:lang w:eastAsia="es-CO"/>
              </w:rPr>
              <w:t>30,4%</w:t>
            </w:r>
          </w:p>
        </w:tc>
      </w:tr>
      <w:tr w:rsidR="00536EF7" w:rsidRPr="00536EF7" w:rsidTr="00536EF7">
        <w:trPr>
          <w:trHeight w:val="300"/>
        </w:trPr>
        <w:tc>
          <w:tcPr>
            <w:tcW w:w="2232" w:type="dxa"/>
            <w:tcBorders>
              <w:top w:val="nil"/>
              <w:left w:val="single" w:sz="4" w:space="0" w:color="auto"/>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INCUMPLE/SIN RESPUESTA</w:t>
            </w:r>
          </w:p>
        </w:tc>
        <w:tc>
          <w:tcPr>
            <w:tcW w:w="480"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23</w:t>
            </w:r>
          </w:p>
        </w:tc>
        <w:tc>
          <w:tcPr>
            <w:tcW w:w="1966"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right"/>
              <w:rPr>
                <w:rFonts w:ascii="Calibri" w:eastAsia="Times New Roman" w:hAnsi="Calibri" w:cs="Times New Roman"/>
                <w:color w:val="000000"/>
                <w:lang w:eastAsia="es-CO"/>
              </w:rPr>
            </w:pPr>
            <w:r w:rsidRPr="00536EF7">
              <w:rPr>
                <w:rFonts w:ascii="Calibri" w:eastAsia="Times New Roman" w:hAnsi="Calibri" w:cs="Times New Roman"/>
                <w:color w:val="000000"/>
                <w:lang w:eastAsia="es-CO"/>
              </w:rPr>
              <w:t>25,0%</w:t>
            </w:r>
          </w:p>
        </w:tc>
      </w:tr>
      <w:tr w:rsidR="00536EF7" w:rsidRPr="00536EF7" w:rsidTr="00536EF7">
        <w:trPr>
          <w:trHeight w:val="70"/>
        </w:trPr>
        <w:tc>
          <w:tcPr>
            <w:tcW w:w="2232" w:type="dxa"/>
            <w:tcBorders>
              <w:top w:val="nil"/>
              <w:left w:val="single" w:sz="4" w:space="0" w:color="auto"/>
              <w:bottom w:val="single" w:sz="4" w:space="0" w:color="auto"/>
              <w:right w:val="single" w:sz="4" w:space="0" w:color="auto"/>
            </w:tcBorders>
            <w:shd w:val="clear" w:color="000000" w:fill="8497B0"/>
            <w:noWrap/>
            <w:vAlign w:val="bottom"/>
            <w:hideMark/>
          </w:tcPr>
          <w:p w:rsidR="00536EF7" w:rsidRPr="00536EF7" w:rsidRDefault="00536EF7" w:rsidP="00536EF7">
            <w:pPr>
              <w:spacing w:before="0" w:after="0" w:line="240" w:lineRule="auto"/>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TOTAL</w:t>
            </w:r>
          </w:p>
        </w:tc>
        <w:tc>
          <w:tcPr>
            <w:tcW w:w="480" w:type="dxa"/>
            <w:tcBorders>
              <w:top w:val="nil"/>
              <w:left w:val="nil"/>
              <w:bottom w:val="single" w:sz="4" w:space="0" w:color="auto"/>
              <w:right w:val="single" w:sz="4" w:space="0" w:color="auto"/>
            </w:tcBorders>
            <w:shd w:val="clear" w:color="000000" w:fill="8497B0"/>
            <w:noWrap/>
            <w:vAlign w:val="bottom"/>
            <w:hideMark/>
          </w:tcPr>
          <w:p w:rsidR="00536EF7" w:rsidRPr="00536EF7" w:rsidRDefault="00536EF7" w:rsidP="00536EF7">
            <w:pPr>
              <w:spacing w:before="0" w:after="0" w:line="240" w:lineRule="auto"/>
              <w:jc w:val="center"/>
              <w:rPr>
                <w:rFonts w:ascii="Calibri" w:eastAsia="Times New Roman" w:hAnsi="Calibri" w:cs="Times New Roman"/>
                <w:b/>
                <w:bCs/>
                <w:color w:val="000000"/>
                <w:lang w:eastAsia="es-CO"/>
              </w:rPr>
            </w:pPr>
            <w:r w:rsidRPr="00536EF7">
              <w:rPr>
                <w:rFonts w:ascii="Calibri" w:eastAsia="Times New Roman" w:hAnsi="Calibri" w:cs="Times New Roman"/>
                <w:b/>
                <w:bCs/>
                <w:color w:val="000000"/>
                <w:lang w:eastAsia="es-CO"/>
              </w:rPr>
              <w:t>92</w:t>
            </w:r>
          </w:p>
        </w:tc>
        <w:tc>
          <w:tcPr>
            <w:tcW w:w="1966" w:type="dxa"/>
            <w:tcBorders>
              <w:top w:val="nil"/>
              <w:left w:val="nil"/>
              <w:bottom w:val="single" w:sz="4" w:space="0" w:color="auto"/>
              <w:right w:val="single" w:sz="4" w:space="0" w:color="auto"/>
            </w:tcBorders>
            <w:shd w:val="clear" w:color="000000" w:fill="FFFFFF"/>
            <w:noWrap/>
            <w:vAlign w:val="bottom"/>
            <w:hideMark/>
          </w:tcPr>
          <w:p w:rsidR="00536EF7" w:rsidRPr="00536EF7" w:rsidRDefault="00536EF7" w:rsidP="00536EF7">
            <w:pPr>
              <w:spacing w:before="0" w:after="0" w:line="240" w:lineRule="auto"/>
              <w:jc w:val="right"/>
              <w:rPr>
                <w:rFonts w:ascii="Calibri" w:eastAsia="Times New Roman" w:hAnsi="Calibri" w:cs="Times New Roman"/>
                <w:color w:val="000000"/>
                <w:lang w:eastAsia="es-CO"/>
              </w:rPr>
            </w:pPr>
            <w:r w:rsidRPr="00536EF7">
              <w:rPr>
                <w:rFonts w:ascii="Calibri" w:eastAsia="Times New Roman" w:hAnsi="Calibri" w:cs="Times New Roman"/>
                <w:color w:val="000000"/>
                <w:lang w:eastAsia="es-CO"/>
              </w:rPr>
              <w:t>100,0%</w:t>
            </w:r>
          </w:p>
        </w:tc>
      </w:tr>
    </w:tbl>
    <w:p w:rsidR="00536EF7" w:rsidRDefault="00536EF7" w:rsidP="003C3F56">
      <w:pPr>
        <w:jc w:val="both"/>
        <w:rPr>
          <w:lang w:val="es-ES"/>
        </w:rPr>
      </w:pPr>
    </w:p>
    <w:p w:rsidR="00536EF7" w:rsidRDefault="009C7D8B" w:rsidP="003C3F56">
      <w:pPr>
        <w:jc w:val="both"/>
        <w:rPr>
          <w:lang w:val="es-ES"/>
        </w:rPr>
      </w:pPr>
      <w:r>
        <w:rPr>
          <w:lang w:val="es-ES"/>
        </w:rPr>
        <w:t xml:space="preserve">Frente a </w:t>
      </w:r>
      <w:r w:rsidRPr="009C7D8B">
        <w:rPr>
          <w:u w:val="single"/>
          <w:lang w:val="es-ES"/>
        </w:rPr>
        <w:t>entes de control</w:t>
      </w:r>
      <w:r>
        <w:rPr>
          <w:lang w:val="es-ES"/>
        </w:rPr>
        <w:t xml:space="preserve"> se recepcionaron </w:t>
      </w:r>
      <w:r w:rsidR="00F2649D">
        <w:rPr>
          <w:lang w:val="es-ES"/>
        </w:rPr>
        <w:t>sesenta y seis</w:t>
      </w:r>
      <w:r>
        <w:rPr>
          <w:lang w:val="es-ES"/>
        </w:rPr>
        <w:t xml:space="preserve"> (</w:t>
      </w:r>
      <w:r w:rsidR="00F2649D">
        <w:rPr>
          <w:lang w:val="es-ES"/>
        </w:rPr>
        <w:t>66) solicitudes, en las que la Agencia participa activamente en su respuesta de la siguiente forma:</w:t>
      </w:r>
    </w:p>
    <w:tbl>
      <w:tblPr>
        <w:tblW w:w="4730" w:type="dxa"/>
        <w:jc w:val="center"/>
        <w:tblCellMar>
          <w:left w:w="70" w:type="dxa"/>
          <w:right w:w="70" w:type="dxa"/>
        </w:tblCellMar>
        <w:tblLook w:val="04A0" w:firstRow="1" w:lastRow="0" w:firstColumn="1" w:lastColumn="0" w:noHBand="0" w:noVBand="1"/>
      </w:tblPr>
      <w:tblGrid>
        <w:gridCol w:w="3239"/>
        <w:gridCol w:w="364"/>
        <w:gridCol w:w="1127"/>
      </w:tblGrid>
      <w:tr w:rsidR="00F2649D" w:rsidRPr="00F2649D" w:rsidTr="00F2649D">
        <w:trPr>
          <w:trHeight w:val="315"/>
          <w:jc w:val="center"/>
        </w:trPr>
        <w:tc>
          <w:tcPr>
            <w:tcW w:w="473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ENTES DE CONTROL</w:t>
            </w:r>
          </w:p>
        </w:tc>
      </w:tr>
      <w:tr w:rsidR="00F2649D" w:rsidRPr="00F2649D" w:rsidTr="00F2649D">
        <w:trPr>
          <w:trHeight w:val="300"/>
          <w:jc w:val="center"/>
        </w:trPr>
        <w:tc>
          <w:tcPr>
            <w:tcW w:w="360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TOTAL SOLICITUDES.</w:t>
            </w:r>
          </w:p>
        </w:tc>
        <w:tc>
          <w:tcPr>
            <w:tcW w:w="1127"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Porcentaje</w:t>
            </w:r>
          </w:p>
        </w:tc>
      </w:tr>
      <w:tr w:rsidR="00F2649D" w:rsidRPr="00F2649D" w:rsidTr="00F2649D">
        <w:trPr>
          <w:trHeight w:val="300"/>
          <w:jc w:val="center"/>
        </w:trPr>
        <w:tc>
          <w:tcPr>
            <w:tcW w:w="3239" w:type="dxa"/>
            <w:tcBorders>
              <w:top w:val="nil"/>
              <w:left w:val="single" w:sz="4" w:space="0" w:color="auto"/>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CUMPLE</w:t>
            </w:r>
          </w:p>
        </w:tc>
        <w:tc>
          <w:tcPr>
            <w:tcW w:w="364"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44</w:t>
            </w:r>
          </w:p>
        </w:tc>
        <w:tc>
          <w:tcPr>
            <w:tcW w:w="1127"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right"/>
              <w:rPr>
                <w:rFonts w:ascii="Calibri" w:eastAsia="Times New Roman" w:hAnsi="Calibri" w:cs="Times New Roman"/>
                <w:color w:val="000000"/>
                <w:lang w:eastAsia="es-CO"/>
              </w:rPr>
            </w:pPr>
            <w:r w:rsidRPr="00F2649D">
              <w:rPr>
                <w:rFonts w:ascii="Calibri" w:eastAsia="Times New Roman" w:hAnsi="Calibri" w:cs="Times New Roman"/>
                <w:color w:val="000000"/>
                <w:lang w:eastAsia="es-CO"/>
              </w:rPr>
              <w:t>66,7%</w:t>
            </w:r>
          </w:p>
        </w:tc>
      </w:tr>
      <w:tr w:rsidR="00F2649D" w:rsidRPr="00F2649D" w:rsidTr="00F2649D">
        <w:trPr>
          <w:trHeight w:val="300"/>
          <w:jc w:val="center"/>
        </w:trPr>
        <w:tc>
          <w:tcPr>
            <w:tcW w:w="3239" w:type="dxa"/>
            <w:tcBorders>
              <w:top w:val="nil"/>
              <w:left w:val="single" w:sz="4" w:space="0" w:color="auto"/>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INCUMPLE/FUERA DE TERMINO</w:t>
            </w:r>
          </w:p>
        </w:tc>
        <w:tc>
          <w:tcPr>
            <w:tcW w:w="364"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13</w:t>
            </w:r>
          </w:p>
        </w:tc>
        <w:tc>
          <w:tcPr>
            <w:tcW w:w="1127"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right"/>
              <w:rPr>
                <w:rFonts w:ascii="Calibri" w:eastAsia="Times New Roman" w:hAnsi="Calibri" w:cs="Times New Roman"/>
                <w:color w:val="000000"/>
                <w:lang w:eastAsia="es-CO"/>
              </w:rPr>
            </w:pPr>
            <w:r w:rsidRPr="00F2649D">
              <w:rPr>
                <w:rFonts w:ascii="Calibri" w:eastAsia="Times New Roman" w:hAnsi="Calibri" w:cs="Times New Roman"/>
                <w:color w:val="000000"/>
                <w:lang w:eastAsia="es-CO"/>
              </w:rPr>
              <w:t>19,7%</w:t>
            </w:r>
          </w:p>
        </w:tc>
      </w:tr>
      <w:tr w:rsidR="00F2649D" w:rsidRPr="00F2649D" w:rsidTr="00F2649D">
        <w:trPr>
          <w:trHeight w:val="300"/>
          <w:jc w:val="center"/>
        </w:trPr>
        <w:tc>
          <w:tcPr>
            <w:tcW w:w="3239" w:type="dxa"/>
            <w:tcBorders>
              <w:top w:val="nil"/>
              <w:left w:val="single" w:sz="4" w:space="0" w:color="auto"/>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INCUMPLE/SIN RESPUESTA</w:t>
            </w:r>
          </w:p>
        </w:tc>
        <w:tc>
          <w:tcPr>
            <w:tcW w:w="364"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9</w:t>
            </w:r>
          </w:p>
        </w:tc>
        <w:tc>
          <w:tcPr>
            <w:tcW w:w="1127"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right"/>
              <w:rPr>
                <w:rFonts w:ascii="Calibri" w:eastAsia="Times New Roman" w:hAnsi="Calibri" w:cs="Times New Roman"/>
                <w:color w:val="000000"/>
                <w:lang w:eastAsia="es-CO"/>
              </w:rPr>
            </w:pPr>
            <w:r w:rsidRPr="00F2649D">
              <w:rPr>
                <w:rFonts w:ascii="Calibri" w:eastAsia="Times New Roman" w:hAnsi="Calibri" w:cs="Times New Roman"/>
                <w:color w:val="000000"/>
                <w:lang w:eastAsia="es-CO"/>
              </w:rPr>
              <w:t>13,6%</w:t>
            </w:r>
          </w:p>
        </w:tc>
      </w:tr>
      <w:tr w:rsidR="00F2649D" w:rsidRPr="00F2649D" w:rsidTr="00F2649D">
        <w:trPr>
          <w:trHeight w:val="300"/>
          <w:jc w:val="center"/>
        </w:trPr>
        <w:tc>
          <w:tcPr>
            <w:tcW w:w="3239" w:type="dxa"/>
            <w:tcBorders>
              <w:top w:val="nil"/>
              <w:left w:val="single" w:sz="4" w:space="0" w:color="auto"/>
              <w:bottom w:val="single" w:sz="4" w:space="0" w:color="auto"/>
              <w:right w:val="single" w:sz="4" w:space="0" w:color="auto"/>
            </w:tcBorders>
            <w:shd w:val="clear" w:color="000000" w:fill="8497B0"/>
            <w:noWrap/>
            <w:vAlign w:val="bottom"/>
            <w:hideMark/>
          </w:tcPr>
          <w:p w:rsidR="00F2649D" w:rsidRPr="00F2649D" w:rsidRDefault="00F2649D" w:rsidP="00F2649D">
            <w:pPr>
              <w:spacing w:before="0" w:after="0" w:line="240" w:lineRule="auto"/>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TOTAL</w:t>
            </w:r>
          </w:p>
        </w:tc>
        <w:tc>
          <w:tcPr>
            <w:tcW w:w="364" w:type="dxa"/>
            <w:tcBorders>
              <w:top w:val="nil"/>
              <w:left w:val="nil"/>
              <w:bottom w:val="single" w:sz="4" w:space="0" w:color="auto"/>
              <w:right w:val="single" w:sz="4" w:space="0" w:color="auto"/>
            </w:tcBorders>
            <w:shd w:val="clear" w:color="000000" w:fill="8497B0"/>
            <w:noWrap/>
            <w:vAlign w:val="bottom"/>
            <w:hideMark/>
          </w:tcPr>
          <w:p w:rsidR="00F2649D" w:rsidRPr="00F2649D" w:rsidRDefault="00F2649D" w:rsidP="00F2649D">
            <w:pPr>
              <w:spacing w:before="0" w:after="0" w:line="240" w:lineRule="auto"/>
              <w:jc w:val="center"/>
              <w:rPr>
                <w:rFonts w:ascii="Calibri" w:eastAsia="Times New Roman" w:hAnsi="Calibri" w:cs="Times New Roman"/>
                <w:b/>
                <w:bCs/>
                <w:color w:val="000000"/>
                <w:lang w:eastAsia="es-CO"/>
              </w:rPr>
            </w:pPr>
            <w:r w:rsidRPr="00F2649D">
              <w:rPr>
                <w:rFonts w:ascii="Calibri" w:eastAsia="Times New Roman" w:hAnsi="Calibri" w:cs="Times New Roman"/>
                <w:b/>
                <w:bCs/>
                <w:color w:val="000000"/>
                <w:lang w:eastAsia="es-CO"/>
              </w:rPr>
              <w:t>66</w:t>
            </w:r>
          </w:p>
        </w:tc>
        <w:tc>
          <w:tcPr>
            <w:tcW w:w="1127" w:type="dxa"/>
            <w:tcBorders>
              <w:top w:val="nil"/>
              <w:left w:val="nil"/>
              <w:bottom w:val="single" w:sz="4" w:space="0" w:color="auto"/>
              <w:right w:val="single" w:sz="4" w:space="0" w:color="auto"/>
            </w:tcBorders>
            <w:shd w:val="clear" w:color="000000" w:fill="FFFFFF"/>
            <w:noWrap/>
            <w:vAlign w:val="bottom"/>
            <w:hideMark/>
          </w:tcPr>
          <w:p w:rsidR="00F2649D" w:rsidRPr="00F2649D" w:rsidRDefault="00F2649D" w:rsidP="00F2649D">
            <w:pPr>
              <w:spacing w:before="0" w:after="0" w:line="240" w:lineRule="auto"/>
              <w:jc w:val="right"/>
              <w:rPr>
                <w:rFonts w:ascii="Calibri" w:eastAsia="Times New Roman" w:hAnsi="Calibri" w:cs="Times New Roman"/>
                <w:color w:val="000000"/>
                <w:lang w:eastAsia="es-CO"/>
              </w:rPr>
            </w:pPr>
            <w:r w:rsidRPr="00F2649D">
              <w:rPr>
                <w:rFonts w:ascii="Calibri" w:eastAsia="Times New Roman" w:hAnsi="Calibri" w:cs="Times New Roman"/>
                <w:color w:val="000000"/>
                <w:lang w:eastAsia="es-CO"/>
              </w:rPr>
              <w:t>100,0%</w:t>
            </w:r>
          </w:p>
        </w:tc>
      </w:tr>
    </w:tbl>
    <w:p w:rsidR="00F2649D" w:rsidRDefault="00F2649D" w:rsidP="003C3F56">
      <w:pPr>
        <w:jc w:val="both"/>
        <w:rPr>
          <w:lang w:val="es-ES"/>
        </w:rPr>
      </w:pPr>
    </w:p>
    <w:p w:rsidR="002D6AB0" w:rsidRDefault="006A4EC1" w:rsidP="006A4EC1">
      <w:pPr>
        <w:jc w:val="center"/>
        <w:rPr>
          <w:lang w:val="es-ES"/>
        </w:rPr>
      </w:pPr>
      <w:r>
        <w:rPr>
          <w:noProof/>
          <w:lang w:eastAsia="es-CO"/>
        </w:rPr>
        <w:drawing>
          <wp:inline distT="0" distB="0" distL="0" distR="0" wp14:anchorId="19B9CDC1" wp14:editId="7D7DF7D4">
            <wp:extent cx="3009900" cy="20193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649D" w:rsidRDefault="00F2649D" w:rsidP="003C3F56">
      <w:pPr>
        <w:jc w:val="both"/>
        <w:rPr>
          <w:lang w:val="es-ES"/>
        </w:rPr>
      </w:pPr>
      <w:r>
        <w:rPr>
          <w:lang w:val="es-ES"/>
        </w:rPr>
        <w:t>Los temas que se trataron por ellos ante la Agencia durante este trimestre se relaciona con atención a cumplimiento de fallos de tutela, entrega de documentos como informes de supervisión, copias de respuesta a solicitudes elevadas por diferentes actores, expedición de certificaciones con destino a procesos disciplinarios adelantados por la Procuraduría</w:t>
      </w:r>
      <w:r w:rsidR="00590B2F">
        <w:rPr>
          <w:lang w:val="es-ES"/>
        </w:rPr>
        <w:t>.</w:t>
      </w:r>
    </w:p>
    <w:p w:rsidR="00590B2F" w:rsidRDefault="00590B2F" w:rsidP="003C3F56">
      <w:pPr>
        <w:jc w:val="both"/>
        <w:rPr>
          <w:lang w:val="es-ES"/>
        </w:rPr>
      </w:pPr>
      <w:r>
        <w:rPr>
          <w:lang w:val="es-ES"/>
        </w:rPr>
        <w:t xml:space="preserve">A nivel de </w:t>
      </w:r>
      <w:r>
        <w:rPr>
          <w:u w:val="single"/>
          <w:lang w:val="es-ES"/>
        </w:rPr>
        <w:t>consulta</w:t>
      </w:r>
      <w:r w:rsidRPr="00590B2F">
        <w:rPr>
          <w:lang w:val="es-ES"/>
        </w:rPr>
        <w:t xml:space="preserve"> se recepcionaron </w:t>
      </w:r>
      <w:r w:rsidR="004B3820">
        <w:rPr>
          <w:lang w:val="es-ES"/>
        </w:rPr>
        <w:t>trece</w:t>
      </w:r>
      <w:r w:rsidRPr="00590B2F">
        <w:rPr>
          <w:lang w:val="es-ES"/>
        </w:rPr>
        <w:t xml:space="preserve"> (</w:t>
      </w:r>
      <w:r w:rsidR="004B3820">
        <w:rPr>
          <w:lang w:val="es-ES"/>
        </w:rPr>
        <w:t>13</w:t>
      </w:r>
      <w:r w:rsidRPr="00590B2F">
        <w:rPr>
          <w:lang w:val="es-ES"/>
        </w:rPr>
        <w:t>)</w:t>
      </w:r>
      <w:r>
        <w:rPr>
          <w:lang w:val="es-ES"/>
        </w:rPr>
        <w:t xml:space="preserve"> </w:t>
      </w:r>
      <w:r w:rsidR="004B3820">
        <w:rPr>
          <w:lang w:val="es-ES"/>
        </w:rPr>
        <w:t>solicitudes</w:t>
      </w:r>
      <w:r w:rsidR="000B24F8">
        <w:rPr>
          <w:lang w:val="es-ES"/>
        </w:rPr>
        <w:t>, siendo su tratamiento en la siguiente forma:</w:t>
      </w:r>
    </w:p>
    <w:p w:rsidR="009248E3" w:rsidRDefault="009248E3" w:rsidP="003C3F56">
      <w:pPr>
        <w:jc w:val="both"/>
        <w:rPr>
          <w:lang w:val="es-ES"/>
        </w:rPr>
      </w:pPr>
    </w:p>
    <w:p w:rsidR="009248E3" w:rsidRDefault="009248E3" w:rsidP="003C3F56">
      <w:pPr>
        <w:jc w:val="both"/>
        <w:rPr>
          <w:lang w:val="es-ES"/>
        </w:rPr>
      </w:pPr>
    </w:p>
    <w:p w:rsidR="009248E3" w:rsidRDefault="009248E3" w:rsidP="003C3F56">
      <w:pPr>
        <w:jc w:val="both"/>
        <w:rPr>
          <w:lang w:val="es-ES"/>
        </w:rPr>
      </w:pPr>
    </w:p>
    <w:tbl>
      <w:tblPr>
        <w:tblW w:w="4660" w:type="dxa"/>
        <w:jc w:val="center"/>
        <w:tblCellMar>
          <w:left w:w="70" w:type="dxa"/>
          <w:right w:w="70" w:type="dxa"/>
        </w:tblCellMar>
        <w:tblLook w:val="04A0" w:firstRow="1" w:lastRow="0" w:firstColumn="1" w:lastColumn="0" w:noHBand="0" w:noVBand="1"/>
      </w:tblPr>
      <w:tblGrid>
        <w:gridCol w:w="3253"/>
        <w:gridCol w:w="364"/>
        <w:gridCol w:w="1127"/>
      </w:tblGrid>
      <w:tr w:rsidR="004B3820" w:rsidRPr="004B3820" w:rsidTr="000B24F8">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lastRenderedPageBreak/>
              <w:t>CONSULTAS</w:t>
            </w:r>
          </w:p>
        </w:tc>
      </w:tr>
      <w:tr w:rsidR="004B3820" w:rsidRPr="004B3820" w:rsidTr="000B24F8">
        <w:trPr>
          <w:trHeight w:val="300"/>
          <w:jc w:val="center"/>
        </w:trPr>
        <w:tc>
          <w:tcPr>
            <w:tcW w:w="35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TOTAL SOLICITUDES.</w:t>
            </w:r>
          </w:p>
        </w:tc>
        <w:tc>
          <w:tcPr>
            <w:tcW w:w="1126"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Porcentaje</w:t>
            </w:r>
          </w:p>
        </w:tc>
      </w:tr>
      <w:tr w:rsidR="004B3820" w:rsidRPr="004B3820"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CUMPLE</w:t>
            </w:r>
          </w:p>
        </w:tc>
        <w:tc>
          <w:tcPr>
            <w:tcW w:w="281"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6</w:t>
            </w:r>
          </w:p>
        </w:tc>
        <w:tc>
          <w:tcPr>
            <w:tcW w:w="1126"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right"/>
              <w:rPr>
                <w:rFonts w:ascii="Calibri" w:eastAsia="Times New Roman" w:hAnsi="Calibri" w:cs="Times New Roman"/>
                <w:color w:val="000000"/>
                <w:lang w:eastAsia="es-CO"/>
              </w:rPr>
            </w:pPr>
            <w:r w:rsidRPr="004B3820">
              <w:rPr>
                <w:rFonts w:ascii="Calibri" w:eastAsia="Times New Roman" w:hAnsi="Calibri" w:cs="Times New Roman"/>
                <w:color w:val="000000"/>
                <w:lang w:eastAsia="es-CO"/>
              </w:rPr>
              <w:t>46,2%</w:t>
            </w:r>
          </w:p>
        </w:tc>
      </w:tr>
      <w:tr w:rsidR="004B3820" w:rsidRPr="004B3820"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INCUMPLE/FUERA DE TERMINO</w:t>
            </w:r>
          </w:p>
        </w:tc>
        <w:tc>
          <w:tcPr>
            <w:tcW w:w="281"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5</w:t>
            </w:r>
          </w:p>
        </w:tc>
        <w:tc>
          <w:tcPr>
            <w:tcW w:w="1126"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right"/>
              <w:rPr>
                <w:rFonts w:ascii="Calibri" w:eastAsia="Times New Roman" w:hAnsi="Calibri" w:cs="Times New Roman"/>
                <w:color w:val="000000"/>
                <w:lang w:eastAsia="es-CO"/>
              </w:rPr>
            </w:pPr>
            <w:r w:rsidRPr="004B3820">
              <w:rPr>
                <w:rFonts w:ascii="Calibri" w:eastAsia="Times New Roman" w:hAnsi="Calibri" w:cs="Times New Roman"/>
                <w:color w:val="000000"/>
                <w:lang w:eastAsia="es-CO"/>
              </w:rPr>
              <w:t>38,5%</w:t>
            </w:r>
          </w:p>
        </w:tc>
      </w:tr>
      <w:tr w:rsidR="004B3820" w:rsidRPr="004B3820"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INCUMPLE/SIN RESPUESTA</w:t>
            </w:r>
          </w:p>
        </w:tc>
        <w:tc>
          <w:tcPr>
            <w:tcW w:w="281"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2</w:t>
            </w:r>
          </w:p>
        </w:tc>
        <w:tc>
          <w:tcPr>
            <w:tcW w:w="1126"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right"/>
              <w:rPr>
                <w:rFonts w:ascii="Calibri" w:eastAsia="Times New Roman" w:hAnsi="Calibri" w:cs="Times New Roman"/>
                <w:color w:val="000000"/>
                <w:lang w:eastAsia="es-CO"/>
              </w:rPr>
            </w:pPr>
            <w:r w:rsidRPr="004B3820">
              <w:rPr>
                <w:rFonts w:ascii="Calibri" w:eastAsia="Times New Roman" w:hAnsi="Calibri" w:cs="Times New Roman"/>
                <w:color w:val="000000"/>
                <w:lang w:eastAsia="es-CO"/>
              </w:rPr>
              <w:t>15,4%</w:t>
            </w:r>
          </w:p>
        </w:tc>
      </w:tr>
      <w:tr w:rsidR="004B3820" w:rsidRPr="004B3820"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8497B0"/>
            <w:noWrap/>
            <w:vAlign w:val="bottom"/>
            <w:hideMark/>
          </w:tcPr>
          <w:p w:rsidR="004B3820" w:rsidRPr="004B3820" w:rsidRDefault="004B3820" w:rsidP="004B3820">
            <w:pPr>
              <w:spacing w:before="0" w:after="0" w:line="240" w:lineRule="auto"/>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TOTAL</w:t>
            </w:r>
          </w:p>
        </w:tc>
        <w:tc>
          <w:tcPr>
            <w:tcW w:w="281" w:type="dxa"/>
            <w:tcBorders>
              <w:top w:val="nil"/>
              <w:left w:val="nil"/>
              <w:bottom w:val="single" w:sz="4" w:space="0" w:color="auto"/>
              <w:right w:val="single" w:sz="4" w:space="0" w:color="auto"/>
            </w:tcBorders>
            <w:shd w:val="clear" w:color="000000" w:fill="8497B0"/>
            <w:noWrap/>
            <w:vAlign w:val="bottom"/>
            <w:hideMark/>
          </w:tcPr>
          <w:p w:rsidR="004B3820" w:rsidRPr="004B3820" w:rsidRDefault="004B3820" w:rsidP="004B3820">
            <w:pPr>
              <w:spacing w:before="0" w:after="0" w:line="240" w:lineRule="auto"/>
              <w:jc w:val="center"/>
              <w:rPr>
                <w:rFonts w:ascii="Calibri" w:eastAsia="Times New Roman" w:hAnsi="Calibri" w:cs="Times New Roman"/>
                <w:b/>
                <w:bCs/>
                <w:color w:val="000000"/>
                <w:lang w:eastAsia="es-CO"/>
              </w:rPr>
            </w:pPr>
            <w:r w:rsidRPr="004B3820">
              <w:rPr>
                <w:rFonts w:ascii="Calibri" w:eastAsia="Times New Roman" w:hAnsi="Calibri" w:cs="Times New Roman"/>
                <w:b/>
                <w:bCs/>
                <w:color w:val="000000"/>
                <w:lang w:eastAsia="es-CO"/>
              </w:rPr>
              <w:t>13</w:t>
            </w:r>
          </w:p>
        </w:tc>
        <w:tc>
          <w:tcPr>
            <w:tcW w:w="1126" w:type="dxa"/>
            <w:tcBorders>
              <w:top w:val="nil"/>
              <w:left w:val="nil"/>
              <w:bottom w:val="single" w:sz="4" w:space="0" w:color="auto"/>
              <w:right w:val="single" w:sz="4" w:space="0" w:color="auto"/>
            </w:tcBorders>
            <w:shd w:val="clear" w:color="000000" w:fill="FFFFFF"/>
            <w:noWrap/>
            <w:vAlign w:val="bottom"/>
            <w:hideMark/>
          </w:tcPr>
          <w:p w:rsidR="004B3820" w:rsidRPr="004B3820" w:rsidRDefault="004B3820" w:rsidP="004B3820">
            <w:pPr>
              <w:spacing w:before="0" w:after="0" w:line="240" w:lineRule="auto"/>
              <w:jc w:val="right"/>
              <w:rPr>
                <w:rFonts w:ascii="Calibri" w:eastAsia="Times New Roman" w:hAnsi="Calibri" w:cs="Times New Roman"/>
                <w:color w:val="000000"/>
                <w:lang w:eastAsia="es-CO"/>
              </w:rPr>
            </w:pPr>
            <w:r w:rsidRPr="004B3820">
              <w:rPr>
                <w:rFonts w:ascii="Calibri" w:eastAsia="Times New Roman" w:hAnsi="Calibri" w:cs="Times New Roman"/>
                <w:color w:val="000000"/>
                <w:lang w:eastAsia="es-CO"/>
              </w:rPr>
              <w:t>100,0%</w:t>
            </w:r>
          </w:p>
        </w:tc>
      </w:tr>
    </w:tbl>
    <w:p w:rsidR="000B24F8" w:rsidRDefault="000B24F8" w:rsidP="003C3F56">
      <w:pPr>
        <w:jc w:val="both"/>
        <w:rPr>
          <w:lang w:val="es-ES"/>
        </w:rPr>
      </w:pPr>
    </w:p>
    <w:p w:rsidR="004B3820" w:rsidRDefault="000B24F8" w:rsidP="003C3F56">
      <w:pPr>
        <w:jc w:val="both"/>
        <w:rPr>
          <w:lang w:val="es-ES"/>
        </w:rPr>
      </w:pPr>
      <w:r w:rsidRPr="000B24F8">
        <w:rPr>
          <w:lang w:val="es-ES"/>
        </w:rPr>
        <w:t>Debe decirse que</w:t>
      </w:r>
      <w:r>
        <w:rPr>
          <w:lang w:val="es-ES"/>
        </w:rPr>
        <w:t xml:space="preserve"> la tipificación que se hizo al ingreso del documento por la página web, fue errado, ya que un número suficiente de ellas no corresponde a las líneas de una consulta, si no a petición, solicitud de información o sugerencia.</w:t>
      </w:r>
    </w:p>
    <w:p w:rsidR="000B24F8" w:rsidRDefault="000B24F8" w:rsidP="003C3F56">
      <w:pPr>
        <w:jc w:val="both"/>
        <w:rPr>
          <w:lang w:val="es-ES"/>
        </w:rPr>
      </w:pPr>
      <w:r>
        <w:rPr>
          <w:lang w:val="es-ES"/>
        </w:rPr>
        <w:t xml:space="preserve">Las acciones de tutela ascendieron a cincuenta y cinco (55), todas atendidas en oportunidad. El cuadro de información </w:t>
      </w:r>
      <w:r w:rsidR="00F65422">
        <w:rPr>
          <w:lang w:val="es-ES"/>
        </w:rPr>
        <w:t>indica que veintiocho (28) de ellas no evidencian respuesta, y lo que resulta claro al hacer la trazabilidad en el Orfeo, es que el Grupo de Defensa Judicial que tuvo a cargo su conocimiento, las contestó en tiempo, sino que dada su densidad no es posible incluir en el sistema de gestión documental la respuesta que ciertamente salió; circunstancia que a todas luces altera los resultados</w:t>
      </w:r>
      <w:r w:rsidR="001424F3">
        <w:rPr>
          <w:lang w:val="es-ES"/>
        </w:rPr>
        <w:t>.</w:t>
      </w:r>
    </w:p>
    <w:tbl>
      <w:tblPr>
        <w:tblW w:w="4660" w:type="dxa"/>
        <w:jc w:val="center"/>
        <w:tblCellMar>
          <w:left w:w="70" w:type="dxa"/>
          <w:right w:w="70" w:type="dxa"/>
        </w:tblCellMar>
        <w:tblLook w:val="04A0" w:firstRow="1" w:lastRow="0" w:firstColumn="1" w:lastColumn="0" w:noHBand="0" w:noVBand="1"/>
      </w:tblPr>
      <w:tblGrid>
        <w:gridCol w:w="3253"/>
        <w:gridCol w:w="364"/>
        <w:gridCol w:w="1127"/>
      </w:tblGrid>
      <w:tr w:rsidR="000B24F8" w:rsidRPr="000B24F8" w:rsidTr="000B24F8">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ACCIONES DE TUTELA</w:t>
            </w:r>
          </w:p>
        </w:tc>
      </w:tr>
      <w:tr w:rsidR="000B24F8" w:rsidRPr="000B24F8" w:rsidTr="000B24F8">
        <w:trPr>
          <w:trHeight w:val="300"/>
          <w:jc w:val="center"/>
        </w:trPr>
        <w:tc>
          <w:tcPr>
            <w:tcW w:w="35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TOTAL SOLICITUDES.</w:t>
            </w:r>
          </w:p>
        </w:tc>
        <w:tc>
          <w:tcPr>
            <w:tcW w:w="1126"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Porcentaje</w:t>
            </w:r>
          </w:p>
        </w:tc>
      </w:tr>
      <w:tr w:rsidR="000B24F8" w:rsidRPr="000B24F8"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CUMPLE</w:t>
            </w:r>
          </w:p>
        </w:tc>
        <w:tc>
          <w:tcPr>
            <w:tcW w:w="281"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19</w:t>
            </w:r>
          </w:p>
        </w:tc>
        <w:tc>
          <w:tcPr>
            <w:tcW w:w="1126"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right"/>
              <w:rPr>
                <w:rFonts w:ascii="Calibri" w:eastAsia="Times New Roman" w:hAnsi="Calibri" w:cs="Times New Roman"/>
                <w:color w:val="000000"/>
                <w:lang w:eastAsia="es-CO"/>
              </w:rPr>
            </w:pPr>
            <w:r w:rsidRPr="000B24F8">
              <w:rPr>
                <w:rFonts w:ascii="Calibri" w:eastAsia="Times New Roman" w:hAnsi="Calibri" w:cs="Times New Roman"/>
                <w:color w:val="000000"/>
                <w:lang w:eastAsia="es-CO"/>
              </w:rPr>
              <w:t>34,5%</w:t>
            </w:r>
          </w:p>
        </w:tc>
      </w:tr>
      <w:tr w:rsidR="000B24F8" w:rsidRPr="000B24F8"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INCUMPLE/FUERA DE TERMINO</w:t>
            </w:r>
          </w:p>
        </w:tc>
        <w:tc>
          <w:tcPr>
            <w:tcW w:w="281"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8</w:t>
            </w:r>
          </w:p>
        </w:tc>
        <w:tc>
          <w:tcPr>
            <w:tcW w:w="1126"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right"/>
              <w:rPr>
                <w:rFonts w:ascii="Calibri" w:eastAsia="Times New Roman" w:hAnsi="Calibri" w:cs="Times New Roman"/>
                <w:color w:val="000000"/>
                <w:lang w:eastAsia="es-CO"/>
              </w:rPr>
            </w:pPr>
            <w:r w:rsidRPr="000B24F8">
              <w:rPr>
                <w:rFonts w:ascii="Calibri" w:eastAsia="Times New Roman" w:hAnsi="Calibri" w:cs="Times New Roman"/>
                <w:color w:val="000000"/>
                <w:lang w:eastAsia="es-CO"/>
              </w:rPr>
              <w:t>14,5%</w:t>
            </w:r>
          </w:p>
        </w:tc>
      </w:tr>
      <w:tr w:rsidR="000B24F8" w:rsidRPr="000B24F8"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INCUMPLE/SIN RESPUESTA</w:t>
            </w:r>
          </w:p>
        </w:tc>
        <w:tc>
          <w:tcPr>
            <w:tcW w:w="281"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28</w:t>
            </w:r>
          </w:p>
        </w:tc>
        <w:tc>
          <w:tcPr>
            <w:tcW w:w="1126"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right"/>
              <w:rPr>
                <w:rFonts w:ascii="Calibri" w:eastAsia="Times New Roman" w:hAnsi="Calibri" w:cs="Times New Roman"/>
                <w:color w:val="000000"/>
                <w:lang w:eastAsia="es-CO"/>
              </w:rPr>
            </w:pPr>
            <w:r w:rsidRPr="000B24F8">
              <w:rPr>
                <w:rFonts w:ascii="Calibri" w:eastAsia="Times New Roman" w:hAnsi="Calibri" w:cs="Times New Roman"/>
                <w:color w:val="000000"/>
                <w:lang w:eastAsia="es-CO"/>
              </w:rPr>
              <w:t>50,9%</w:t>
            </w:r>
          </w:p>
        </w:tc>
      </w:tr>
      <w:tr w:rsidR="000B24F8" w:rsidRPr="000B24F8" w:rsidTr="000B24F8">
        <w:trPr>
          <w:trHeight w:val="300"/>
          <w:jc w:val="center"/>
        </w:trPr>
        <w:tc>
          <w:tcPr>
            <w:tcW w:w="3253" w:type="dxa"/>
            <w:tcBorders>
              <w:top w:val="nil"/>
              <w:left w:val="single" w:sz="4" w:space="0" w:color="auto"/>
              <w:bottom w:val="single" w:sz="4" w:space="0" w:color="auto"/>
              <w:right w:val="single" w:sz="4" w:space="0" w:color="auto"/>
            </w:tcBorders>
            <w:shd w:val="clear" w:color="000000" w:fill="8497B0"/>
            <w:noWrap/>
            <w:vAlign w:val="bottom"/>
            <w:hideMark/>
          </w:tcPr>
          <w:p w:rsidR="000B24F8" w:rsidRPr="000B24F8" w:rsidRDefault="000B24F8" w:rsidP="000B24F8">
            <w:pPr>
              <w:spacing w:before="0" w:after="0" w:line="240" w:lineRule="auto"/>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TOTAL</w:t>
            </w:r>
          </w:p>
        </w:tc>
        <w:tc>
          <w:tcPr>
            <w:tcW w:w="281" w:type="dxa"/>
            <w:tcBorders>
              <w:top w:val="nil"/>
              <w:left w:val="nil"/>
              <w:bottom w:val="single" w:sz="4" w:space="0" w:color="auto"/>
              <w:right w:val="single" w:sz="4" w:space="0" w:color="auto"/>
            </w:tcBorders>
            <w:shd w:val="clear" w:color="000000" w:fill="8497B0"/>
            <w:noWrap/>
            <w:vAlign w:val="bottom"/>
            <w:hideMark/>
          </w:tcPr>
          <w:p w:rsidR="000B24F8" w:rsidRPr="000B24F8" w:rsidRDefault="000B24F8" w:rsidP="000B24F8">
            <w:pPr>
              <w:spacing w:before="0" w:after="0" w:line="240" w:lineRule="auto"/>
              <w:jc w:val="center"/>
              <w:rPr>
                <w:rFonts w:ascii="Calibri" w:eastAsia="Times New Roman" w:hAnsi="Calibri" w:cs="Times New Roman"/>
                <w:b/>
                <w:bCs/>
                <w:color w:val="000000"/>
                <w:lang w:eastAsia="es-CO"/>
              </w:rPr>
            </w:pPr>
            <w:r w:rsidRPr="000B24F8">
              <w:rPr>
                <w:rFonts w:ascii="Calibri" w:eastAsia="Times New Roman" w:hAnsi="Calibri" w:cs="Times New Roman"/>
                <w:b/>
                <w:bCs/>
                <w:color w:val="000000"/>
                <w:lang w:eastAsia="es-CO"/>
              </w:rPr>
              <w:t>55</w:t>
            </w:r>
          </w:p>
        </w:tc>
        <w:tc>
          <w:tcPr>
            <w:tcW w:w="1126" w:type="dxa"/>
            <w:tcBorders>
              <w:top w:val="nil"/>
              <w:left w:val="nil"/>
              <w:bottom w:val="single" w:sz="4" w:space="0" w:color="auto"/>
              <w:right w:val="single" w:sz="4" w:space="0" w:color="auto"/>
            </w:tcBorders>
            <w:shd w:val="clear" w:color="000000" w:fill="FFFFFF"/>
            <w:noWrap/>
            <w:vAlign w:val="bottom"/>
            <w:hideMark/>
          </w:tcPr>
          <w:p w:rsidR="000B24F8" w:rsidRPr="000B24F8" w:rsidRDefault="000B24F8" w:rsidP="000B24F8">
            <w:pPr>
              <w:spacing w:before="0" w:after="0" w:line="240" w:lineRule="auto"/>
              <w:jc w:val="right"/>
              <w:rPr>
                <w:rFonts w:ascii="Calibri" w:eastAsia="Times New Roman" w:hAnsi="Calibri" w:cs="Times New Roman"/>
                <w:color w:val="000000"/>
                <w:lang w:eastAsia="es-CO"/>
              </w:rPr>
            </w:pPr>
            <w:r w:rsidRPr="000B24F8">
              <w:rPr>
                <w:rFonts w:ascii="Calibri" w:eastAsia="Times New Roman" w:hAnsi="Calibri" w:cs="Times New Roman"/>
                <w:color w:val="000000"/>
                <w:lang w:eastAsia="es-CO"/>
              </w:rPr>
              <w:t>100,0%</w:t>
            </w:r>
          </w:p>
        </w:tc>
      </w:tr>
    </w:tbl>
    <w:p w:rsidR="000B24F8" w:rsidRDefault="000B24F8" w:rsidP="003C3F56">
      <w:pPr>
        <w:jc w:val="both"/>
        <w:rPr>
          <w:lang w:val="es-ES"/>
        </w:rPr>
      </w:pPr>
    </w:p>
    <w:p w:rsidR="00F65422" w:rsidRDefault="00F65422" w:rsidP="003C3F56">
      <w:pPr>
        <w:jc w:val="both"/>
        <w:rPr>
          <w:lang w:val="es-ES"/>
        </w:rPr>
      </w:pPr>
      <w:r>
        <w:rPr>
          <w:lang w:val="es-ES"/>
        </w:rPr>
        <w:t>Los temas que soportan las acciones de tutela se enfocan en transgresiones de la normatividad ambiental, imposición de foto multas sin competencia,</w:t>
      </w:r>
      <w:r w:rsidR="002F0585">
        <w:rPr>
          <w:lang w:val="es-ES"/>
        </w:rPr>
        <w:t xml:space="preserve"> menoscabo de derechos fundamentales mínimo vital de agua, goce del medio ambiente, participación, trámite a peticiones.</w:t>
      </w:r>
    </w:p>
    <w:p w:rsidR="002F0585" w:rsidRDefault="002F0585" w:rsidP="003C3F56">
      <w:pPr>
        <w:jc w:val="both"/>
        <w:rPr>
          <w:lang w:val="es-ES"/>
        </w:rPr>
      </w:pPr>
      <w:r>
        <w:rPr>
          <w:lang w:val="es-ES"/>
        </w:rPr>
        <w:t xml:space="preserve">De las </w:t>
      </w:r>
      <w:r>
        <w:rPr>
          <w:u w:val="single"/>
          <w:lang w:val="es-ES"/>
        </w:rPr>
        <w:t>denuncias</w:t>
      </w:r>
      <w:r>
        <w:rPr>
          <w:lang w:val="es-ES"/>
        </w:rPr>
        <w:t xml:space="preserve"> debe decirse que la Agencia, al cierre del informe trimestral</w:t>
      </w:r>
      <w:r w:rsidR="00512ED7">
        <w:rPr>
          <w:lang w:val="es-ES"/>
        </w:rPr>
        <w:t>,</w:t>
      </w:r>
      <w:r>
        <w:rPr>
          <w:lang w:val="es-ES"/>
        </w:rPr>
        <w:t xml:space="preserve"> ni durante el año, recibió denuncia alguna </w:t>
      </w:r>
      <w:r w:rsidR="00512ED7">
        <w:rPr>
          <w:lang w:val="es-ES"/>
        </w:rPr>
        <w:t xml:space="preserve">contra sus servidores y colaboradores, </w:t>
      </w:r>
      <w:r>
        <w:rPr>
          <w:lang w:val="es-ES"/>
        </w:rPr>
        <w:t xml:space="preserve">por irregularidad o violación a la Constitución y las normas que regulan su actividad, </w:t>
      </w:r>
      <w:r w:rsidR="00512ED7">
        <w:rPr>
          <w:lang w:val="es-ES"/>
        </w:rPr>
        <w:t>la tipificación ha obedecido a que es el propio ciudadano quien desde el momento de presentar su petición a través de la página web le otorgó el rango de denuncia, cuando las mismas no responden a ello.</w:t>
      </w:r>
    </w:p>
    <w:p w:rsidR="00512ED7" w:rsidRDefault="00512ED7" w:rsidP="003C3F56">
      <w:pPr>
        <w:jc w:val="both"/>
        <w:rPr>
          <w:lang w:val="es-ES"/>
        </w:rPr>
      </w:pPr>
      <w:r>
        <w:rPr>
          <w:lang w:val="es-ES"/>
        </w:rPr>
        <w:t>La evaluación que desde el sistema se obtuvo para ellas en este trimestre es el siguiente:</w:t>
      </w:r>
    </w:p>
    <w:tbl>
      <w:tblPr>
        <w:tblW w:w="4751" w:type="dxa"/>
        <w:jc w:val="center"/>
        <w:tblCellMar>
          <w:left w:w="70" w:type="dxa"/>
          <w:right w:w="70" w:type="dxa"/>
        </w:tblCellMar>
        <w:tblLook w:val="04A0" w:firstRow="1" w:lastRow="0" w:firstColumn="1" w:lastColumn="0" w:noHBand="0" w:noVBand="1"/>
      </w:tblPr>
      <w:tblGrid>
        <w:gridCol w:w="3342"/>
        <w:gridCol w:w="252"/>
        <w:gridCol w:w="1157"/>
      </w:tblGrid>
      <w:tr w:rsidR="00512ED7" w:rsidRPr="00512ED7" w:rsidTr="00AA3B2C">
        <w:trPr>
          <w:trHeight w:val="315"/>
          <w:jc w:val="center"/>
        </w:trPr>
        <w:tc>
          <w:tcPr>
            <w:tcW w:w="4751"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DENUNCIAS</w:t>
            </w:r>
          </w:p>
        </w:tc>
      </w:tr>
      <w:tr w:rsidR="00512ED7" w:rsidRPr="00512ED7" w:rsidTr="00AA3B2C">
        <w:trPr>
          <w:trHeight w:val="300"/>
          <w:jc w:val="center"/>
        </w:trPr>
        <w:tc>
          <w:tcPr>
            <w:tcW w:w="359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TOTAL SOLICITUDES.</w:t>
            </w:r>
          </w:p>
        </w:tc>
        <w:tc>
          <w:tcPr>
            <w:tcW w:w="1157"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Porcentaje</w:t>
            </w:r>
          </w:p>
        </w:tc>
      </w:tr>
      <w:tr w:rsidR="00512ED7" w:rsidRPr="00512ED7" w:rsidTr="00AA3B2C">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CUMPLE</w:t>
            </w:r>
          </w:p>
        </w:tc>
        <w:tc>
          <w:tcPr>
            <w:tcW w:w="252"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1</w:t>
            </w:r>
          </w:p>
        </w:tc>
        <w:tc>
          <w:tcPr>
            <w:tcW w:w="1157"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right"/>
              <w:rPr>
                <w:rFonts w:ascii="Calibri" w:eastAsia="Times New Roman" w:hAnsi="Calibri" w:cs="Times New Roman"/>
                <w:color w:val="000000"/>
                <w:lang w:eastAsia="es-CO"/>
              </w:rPr>
            </w:pPr>
            <w:r w:rsidRPr="00512ED7">
              <w:rPr>
                <w:rFonts w:ascii="Calibri" w:eastAsia="Times New Roman" w:hAnsi="Calibri" w:cs="Times New Roman"/>
                <w:color w:val="000000"/>
                <w:lang w:eastAsia="es-CO"/>
              </w:rPr>
              <w:t>33,3%</w:t>
            </w:r>
          </w:p>
        </w:tc>
      </w:tr>
      <w:tr w:rsidR="00512ED7" w:rsidRPr="00512ED7" w:rsidTr="00AA3B2C">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INCUMPLE/FUERA DE TERMINO</w:t>
            </w:r>
          </w:p>
        </w:tc>
        <w:tc>
          <w:tcPr>
            <w:tcW w:w="252"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1</w:t>
            </w:r>
          </w:p>
        </w:tc>
        <w:tc>
          <w:tcPr>
            <w:tcW w:w="1157"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right"/>
              <w:rPr>
                <w:rFonts w:ascii="Calibri" w:eastAsia="Times New Roman" w:hAnsi="Calibri" w:cs="Times New Roman"/>
                <w:color w:val="000000"/>
                <w:lang w:eastAsia="es-CO"/>
              </w:rPr>
            </w:pPr>
            <w:r w:rsidRPr="00512ED7">
              <w:rPr>
                <w:rFonts w:ascii="Calibri" w:eastAsia="Times New Roman" w:hAnsi="Calibri" w:cs="Times New Roman"/>
                <w:color w:val="000000"/>
                <w:lang w:eastAsia="es-CO"/>
              </w:rPr>
              <w:t>33,3%</w:t>
            </w:r>
          </w:p>
        </w:tc>
      </w:tr>
      <w:tr w:rsidR="00512ED7" w:rsidRPr="00512ED7" w:rsidTr="00AA3B2C">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INCUMPLE/SIN RESPUESTA</w:t>
            </w:r>
          </w:p>
        </w:tc>
        <w:tc>
          <w:tcPr>
            <w:tcW w:w="252"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1</w:t>
            </w:r>
          </w:p>
        </w:tc>
        <w:tc>
          <w:tcPr>
            <w:tcW w:w="1157"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right"/>
              <w:rPr>
                <w:rFonts w:ascii="Calibri" w:eastAsia="Times New Roman" w:hAnsi="Calibri" w:cs="Times New Roman"/>
                <w:color w:val="000000"/>
                <w:lang w:eastAsia="es-CO"/>
              </w:rPr>
            </w:pPr>
            <w:r w:rsidRPr="00512ED7">
              <w:rPr>
                <w:rFonts w:ascii="Calibri" w:eastAsia="Times New Roman" w:hAnsi="Calibri" w:cs="Times New Roman"/>
                <w:color w:val="000000"/>
                <w:lang w:eastAsia="es-CO"/>
              </w:rPr>
              <w:t>33,3%</w:t>
            </w:r>
          </w:p>
        </w:tc>
      </w:tr>
      <w:tr w:rsidR="00512ED7" w:rsidRPr="00512ED7" w:rsidTr="00AA3B2C">
        <w:trPr>
          <w:trHeight w:val="300"/>
          <w:jc w:val="center"/>
        </w:trPr>
        <w:tc>
          <w:tcPr>
            <w:tcW w:w="3342" w:type="dxa"/>
            <w:tcBorders>
              <w:top w:val="nil"/>
              <w:left w:val="single" w:sz="4" w:space="0" w:color="auto"/>
              <w:bottom w:val="single" w:sz="4" w:space="0" w:color="auto"/>
              <w:right w:val="single" w:sz="4" w:space="0" w:color="auto"/>
            </w:tcBorders>
            <w:shd w:val="clear" w:color="000000" w:fill="8497B0"/>
            <w:noWrap/>
            <w:vAlign w:val="bottom"/>
            <w:hideMark/>
          </w:tcPr>
          <w:p w:rsidR="00512ED7" w:rsidRPr="00512ED7" w:rsidRDefault="00512ED7" w:rsidP="00512ED7">
            <w:pPr>
              <w:spacing w:before="0" w:after="0" w:line="240" w:lineRule="auto"/>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lastRenderedPageBreak/>
              <w:t>TOTAL</w:t>
            </w:r>
          </w:p>
        </w:tc>
        <w:tc>
          <w:tcPr>
            <w:tcW w:w="252" w:type="dxa"/>
            <w:tcBorders>
              <w:top w:val="nil"/>
              <w:left w:val="nil"/>
              <w:bottom w:val="single" w:sz="4" w:space="0" w:color="auto"/>
              <w:right w:val="single" w:sz="4" w:space="0" w:color="auto"/>
            </w:tcBorders>
            <w:shd w:val="clear" w:color="000000" w:fill="8497B0"/>
            <w:noWrap/>
            <w:vAlign w:val="bottom"/>
            <w:hideMark/>
          </w:tcPr>
          <w:p w:rsidR="00512ED7" w:rsidRPr="00512ED7" w:rsidRDefault="00512ED7" w:rsidP="00512ED7">
            <w:pPr>
              <w:spacing w:before="0" w:after="0" w:line="240" w:lineRule="auto"/>
              <w:jc w:val="center"/>
              <w:rPr>
                <w:rFonts w:ascii="Calibri" w:eastAsia="Times New Roman" w:hAnsi="Calibri" w:cs="Times New Roman"/>
                <w:b/>
                <w:bCs/>
                <w:color w:val="000000"/>
                <w:lang w:eastAsia="es-CO"/>
              </w:rPr>
            </w:pPr>
            <w:r w:rsidRPr="00512ED7">
              <w:rPr>
                <w:rFonts w:ascii="Calibri" w:eastAsia="Times New Roman" w:hAnsi="Calibri" w:cs="Times New Roman"/>
                <w:b/>
                <w:bCs/>
                <w:color w:val="000000"/>
                <w:lang w:eastAsia="es-CO"/>
              </w:rPr>
              <w:t>3</w:t>
            </w:r>
          </w:p>
        </w:tc>
        <w:tc>
          <w:tcPr>
            <w:tcW w:w="1157" w:type="dxa"/>
            <w:tcBorders>
              <w:top w:val="nil"/>
              <w:left w:val="nil"/>
              <w:bottom w:val="single" w:sz="4" w:space="0" w:color="auto"/>
              <w:right w:val="single" w:sz="4" w:space="0" w:color="auto"/>
            </w:tcBorders>
            <w:shd w:val="clear" w:color="000000" w:fill="FFFFFF"/>
            <w:noWrap/>
            <w:vAlign w:val="bottom"/>
            <w:hideMark/>
          </w:tcPr>
          <w:p w:rsidR="00512ED7" w:rsidRPr="00512ED7" w:rsidRDefault="00512ED7" w:rsidP="00512ED7">
            <w:pPr>
              <w:spacing w:before="0" w:after="0" w:line="240" w:lineRule="auto"/>
              <w:jc w:val="right"/>
              <w:rPr>
                <w:rFonts w:ascii="Calibri" w:eastAsia="Times New Roman" w:hAnsi="Calibri" w:cs="Times New Roman"/>
                <w:color w:val="000000"/>
                <w:lang w:eastAsia="es-CO"/>
              </w:rPr>
            </w:pPr>
            <w:r w:rsidRPr="00512ED7">
              <w:rPr>
                <w:rFonts w:ascii="Calibri" w:eastAsia="Times New Roman" w:hAnsi="Calibri" w:cs="Times New Roman"/>
                <w:color w:val="000000"/>
                <w:lang w:eastAsia="es-CO"/>
              </w:rPr>
              <w:t>100,0%</w:t>
            </w:r>
          </w:p>
        </w:tc>
      </w:tr>
    </w:tbl>
    <w:p w:rsidR="00512ED7" w:rsidRDefault="00512ED7" w:rsidP="003C3F56">
      <w:pPr>
        <w:jc w:val="both"/>
        <w:rPr>
          <w:lang w:val="es-ES"/>
        </w:rPr>
      </w:pPr>
    </w:p>
    <w:p w:rsidR="00BD352E" w:rsidRDefault="00BD352E" w:rsidP="00BD352E">
      <w:pPr>
        <w:jc w:val="center"/>
        <w:rPr>
          <w:lang w:val="es-ES"/>
        </w:rPr>
      </w:pPr>
      <w:r>
        <w:rPr>
          <w:noProof/>
          <w:lang w:eastAsia="es-CO"/>
        </w:rPr>
        <w:drawing>
          <wp:inline distT="0" distB="0" distL="0" distR="0" wp14:anchorId="32DA3B2A" wp14:editId="58421690">
            <wp:extent cx="2828925" cy="2057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5569" w:rsidRDefault="00785569" w:rsidP="003C3F56">
      <w:pPr>
        <w:jc w:val="both"/>
        <w:rPr>
          <w:lang w:val="es-ES"/>
        </w:rPr>
      </w:pPr>
      <w:r>
        <w:rPr>
          <w:lang w:val="es-ES"/>
        </w:rPr>
        <w:t xml:space="preserve">De los derechos de petición se reportan doscientos treinta y tres (233) ingresados, </w:t>
      </w:r>
      <w:r w:rsidR="00162302">
        <w:rPr>
          <w:lang w:val="es-ES"/>
        </w:rPr>
        <w:t>evidenciándose la necesidad de insistir en el cumplimiento de plazos de respuesta, pues aunque responde al 63.8% de puntualidad, hay un 19.1% que si bien es contestado, lo hace superando los tiempos de ley, incidiendo en las estadísticas en forma negativa.</w:t>
      </w:r>
      <w:r w:rsidR="009067B6">
        <w:rPr>
          <w:lang w:val="es-ES"/>
        </w:rPr>
        <w:t xml:space="preserve"> </w:t>
      </w:r>
      <w:r w:rsidR="001424F3">
        <w:rPr>
          <w:lang w:val="es-ES"/>
        </w:rPr>
        <w:t>Por tal razón, en el Plan de Acción del Grupo de Atención al Ciudadano para la vigencia 2015 se insiste en trabajar las charlas sobre derecho de petición, protocolos y Orfeo con los servidores de la entidad, en mantener los recordatorios diarios a los usuarios asignados para el conocimiento de un trámite, presentar los informes mensuales a los Vicepresidentes, Gerentes, Coordinadores y elevar la solicitud de apertura de indagación preliminar o investigación disciplinaria contra quienes desatiendan este deber funcional y derecho constitucional.</w:t>
      </w:r>
    </w:p>
    <w:p w:rsidR="003A366D" w:rsidRDefault="003A366D" w:rsidP="003C3F56">
      <w:pPr>
        <w:jc w:val="both"/>
        <w:rPr>
          <w:lang w:val="es-ES"/>
        </w:rPr>
      </w:pPr>
      <w:bookmarkStart w:id="0" w:name="_GoBack"/>
      <w:bookmarkEnd w:id="0"/>
    </w:p>
    <w:tbl>
      <w:tblPr>
        <w:tblW w:w="4660" w:type="dxa"/>
        <w:jc w:val="center"/>
        <w:tblCellMar>
          <w:left w:w="70" w:type="dxa"/>
          <w:right w:w="70" w:type="dxa"/>
        </w:tblCellMar>
        <w:tblLook w:val="04A0" w:firstRow="1" w:lastRow="0" w:firstColumn="1" w:lastColumn="0" w:noHBand="0" w:noVBand="1"/>
      </w:tblPr>
      <w:tblGrid>
        <w:gridCol w:w="3169"/>
        <w:gridCol w:w="475"/>
        <w:gridCol w:w="1127"/>
      </w:tblGrid>
      <w:tr w:rsidR="00D1650D" w:rsidRPr="00D1650D" w:rsidTr="00D1650D">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DERECHO DE PETICION</w:t>
            </w:r>
          </w:p>
        </w:tc>
      </w:tr>
      <w:tr w:rsidR="00D1650D" w:rsidRPr="00D1650D" w:rsidTr="00D1650D">
        <w:trPr>
          <w:trHeight w:val="300"/>
          <w:jc w:val="center"/>
        </w:trPr>
        <w:tc>
          <w:tcPr>
            <w:tcW w:w="356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TOTAL SOLICITUDES.</w:t>
            </w:r>
          </w:p>
        </w:tc>
        <w:tc>
          <w:tcPr>
            <w:tcW w:w="1097"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Porcentaje</w:t>
            </w:r>
          </w:p>
        </w:tc>
      </w:tr>
      <w:tr w:rsidR="00D1650D" w:rsidRPr="00D1650D" w:rsidTr="00D1650D">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CUMPLE</w:t>
            </w:r>
          </w:p>
        </w:tc>
        <w:tc>
          <w:tcPr>
            <w:tcW w:w="394"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150</w:t>
            </w:r>
          </w:p>
        </w:tc>
        <w:tc>
          <w:tcPr>
            <w:tcW w:w="1097"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right"/>
              <w:rPr>
                <w:rFonts w:ascii="Calibri" w:eastAsia="Times New Roman" w:hAnsi="Calibri" w:cs="Times New Roman"/>
                <w:color w:val="000000"/>
                <w:lang w:eastAsia="es-CO"/>
              </w:rPr>
            </w:pPr>
            <w:r w:rsidRPr="00D1650D">
              <w:rPr>
                <w:rFonts w:ascii="Calibri" w:eastAsia="Times New Roman" w:hAnsi="Calibri" w:cs="Times New Roman"/>
                <w:color w:val="000000"/>
                <w:lang w:eastAsia="es-CO"/>
              </w:rPr>
              <w:t>63,8%</w:t>
            </w:r>
          </w:p>
        </w:tc>
      </w:tr>
      <w:tr w:rsidR="00D1650D" w:rsidRPr="00D1650D" w:rsidTr="00D1650D">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INCUMPLE/FUERA DE TERMINO</w:t>
            </w:r>
          </w:p>
        </w:tc>
        <w:tc>
          <w:tcPr>
            <w:tcW w:w="394"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45</w:t>
            </w:r>
          </w:p>
        </w:tc>
        <w:tc>
          <w:tcPr>
            <w:tcW w:w="1097"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right"/>
              <w:rPr>
                <w:rFonts w:ascii="Calibri" w:eastAsia="Times New Roman" w:hAnsi="Calibri" w:cs="Times New Roman"/>
                <w:color w:val="000000"/>
                <w:lang w:eastAsia="es-CO"/>
              </w:rPr>
            </w:pPr>
            <w:r w:rsidRPr="00D1650D">
              <w:rPr>
                <w:rFonts w:ascii="Calibri" w:eastAsia="Times New Roman" w:hAnsi="Calibri" w:cs="Times New Roman"/>
                <w:color w:val="000000"/>
                <w:lang w:eastAsia="es-CO"/>
              </w:rPr>
              <w:t>19,1%</w:t>
            </w:r>
          </w:p>
        </w:tc>
      </w:tr>
      <w:tr w:rsidR="00D1650D" w:rsidRPr="00D1650D" w:rsidTr="00D1650D">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INCUMPLE/SIN RESPUESTA</w:t>
            </w:r>
          </w:p>
        </w:tc>
        <w:tc>
          <w:tcPr>
            <w:tcW w:w="394"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40</w:t>
            </w:r>
          </w:p>
        </w:tc>
        <w:tc>
          <w:tcPr>
            <w:tcW w:w="1097"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right"/>
              <w:rPr>
                <w:rFonts w:ascii="Calibri" w:eastAsia="Times New Roman" w:hAnsi="Calibri" w:cs="Times New Roman"/>
                <w:color w:val="000000"/>
                <w:lang w:eastAsia="es-CO"/>
              </w:rPr>
            </w:pPr>
            <w:r w:rsidRPr="00D1650D">
              <w:rPr>
                <w:rFonts w:ascii="Calibri" w:eastAsia="Times New Roman" w:hAnsi="Calibri" w:cs="Times New Roman"/>
                <w:color w:val="000000"/>
                <w:lang w:eastAsia="es-CO"/>
              </w:rPr>
              <w:t>17,0%</w:t>
            </w:r>
          </w:p>
        </w:tc>
      </w:tr>
      <w:tr w:rsidR="00D1650D" w:rsidRPr="00D1650D" w:rsidTr="00D1650D">
        <w:trPr>
          <w:trHeight w:val="300"/>
          <w:jc w:val="center"/>
        </w:trPr>
        <w:tc>
          <w:tcPr>
            <w:tcW w:w="3169" w:type="dxa"/>
            <w:tcBorders>
              <w:top w:val="nil"/>
              <w:left w:val="single" w:sz="4" w:space="0" w:color="auto"/>
              <w:bottom w:val="single" w:sz="4" w:space="0" w:color="auto"/>
              <w:right w:val="single" w:sz="4" w:space="0" w:color="auto"/>
            </w:tcBorders>
            <w:shd w:val="clear" w:color="000000" w:fill="8497B0"/>
            <w:noWrap/>
            <w:vAlign w:val="bottom"/>
            <w:hideMark/>
          </w:tcPr>
          <w:p w:rsidR="00D1650D" w:rsidRPr="00D1650D" w:rsidRDefault="00D1650D" w:rsidP="00D1650D">
            <w:pPr>
              <w:spacing w:before="0" w:after="0" w:line="240" w:lineRule="auto"/>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TOTAL</w:t>
            </w:r>
          </w:p>
        </w:tc>
        <w:tc>
          <w:tcPr>
            <w:tcW w:w="394" w:type="dxa"/>
            <w:tcBorders>
              <w:top w:val="nil"/>
              <w:left w:val="nil"/>
              <w:bottom w:val="single" w:sz="4" w:space="0" w:color="auto"/>
              <w:right w:val="single" w:sz="4" w:space="0" w:color="auto"/>
            </w:tcBorders>
            <w:shd w:val="clear" w:color="000000" w:fill="8497B0"/>
            <w:noWrap/>
            <w:vAlign w:val="bottom"/>
            <w:hideMark/>
          </w:tcPr>
          <w:p w:rsidR="00D1650D" w:rsidRPr="00D1650D" w:rsidRDefault="00D1650D" w:rsidP="00D1650D">
            <w:pPr>
              <w:spacing w:before="0" w:after="0" w:line="240" w:lineRule="auto"/>
              <w:jc w:val="center"/>
              <w:rPr>
                <w:rFonts w:ascii="Calibri" w:eastAsia="Times New Roman" w:hAnsi="Calibri" w:cs="Times New Roman"/>
                <w:b/>
                <w:bCs/>
                <w:color w:val="000000"/>
                <w:lang w:eastAsia="es-CO"/>
              </w:rPr>
            </w:pPr>
            <w:r w:rsidRPr="00D1650D">
              <w:rPr>
                <w:rFonts w:ascii="Calibri" w:eastAsia="Times New Roman" w:hAnsi="Calibri" w:cs="Times New Roman"/>
                <w:b/>
                <w:bCs/>
                <w:color w:val="000000"/>
                <w:lang w:eastAsia="es-CO"/>
              </w:rPr>
              <w:t>235</w:t>
            </w:r>
          </w:p>
        </w:tc>
        <w:tc>
          <w:tcPr>
            <w:tcW w:w="1097" w:type="dxa"/>
            <w:tcBorders>
              <w:top w:val="nil"/>
              <w:left w:val="nil"/>
              <w:bottom w:val="single" w:sz="4" w:space="0" w:color="auto"/>
              <w:right w:val="single" w:sz="4" w:space="0" w:color="auto"/>
            </w:tcBorders>
            <w:shd w:val="clear" w:color="000000" w:fill="FFFFFF"/>
            <w:noWrap/>
            <w:vAlign w:val="bottom"/>
            <w:hideMark/>
          </w:tcPr>
          <w:p w:rsidR="00D1650D" w:rsidRPr="00D1650D" w:rsidRDefault="00D1650D" w:rsidP="00D1650D">
            <w:pPr>
              <w:spacing w:before="0" w:after="0" w:line="240" w:lineRule="auto"/>
              <w:jc w:val="right"/>
              <w:rPr>
                <w:rFonts w:ascii="Calibri" w:eastAsia="Times New Roman" w:hAnsi="Calibri" w:cs="Times New Roman"/>
                <w:color w:val="000000"/>
                <w:lang w:eastAsia="es-CO"/>
              </w:rPr>
            </w:pPr>
            <w:r w:rsidRPr="00D1650D">
              <w:rPr>
                <w:rFonts w:ascii="Calibri" w:eastAsia="Times New Roman" w:hAnsi="Calibri" w:cs="Times New Roman"/>
                <w:color w:val="000000"/>
                <w:lang w:eastAsia="es-CO"/>
              </w:rPr>
              <w:t>100,0%</w:t>
            </w:r>
          </w:p>
        </w:tc>
      </w:tr>
    </w:tbl>
    <w:p w:rsidR="00785569" w:rsidRDefault="00785569" w:rsidP="003C3F56">
      <w:pPr>
        <w:jc w:val="both"/>
        <w:rPr>
          <w:lang w:val="es-ES"/>
        </w:rPr>
      </w:pPr>
    </w:p>
    <w:p w:rsidR="00FE7AE1" w:rsidRDefault="00FE7AE1" w:rsidP="00FE7AE1">
      <w:pPr>
        <w:jc w:val="center"/>
        <w:rPr>
          <w:lang w:val="es-ES"/>
        </w:rPr>
      </w:pPr>
      <w:r>
        <w:rPr>
          <w:noProof/>
          <w:lang w:eastAsia="es-CO"/>
        </w:rPr>
        <w:lastRenderedPageBreak/>
        <w:drawing>
          <wp:inline distT="0" distB="0" distL="0" distR="0" wp14:anchorId="3617B7FC" wp14:editId="0338C322">
            <wp:extent cx="3019425" cy="221424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2302" w:rsidRDefault="00162302" w:rsidP="003C3F56">
      <w:pPr>
        <w:jc w:val="both"/>
        <w:rPr>
          <w:lang w:val="es-ES"/>
        </w:rPr>
      </w:pPr>
      <w:r>
        <w:rPr>
          <w:lang w:val="es-ES"/>
        </w:rPr>
        <w:t>La Agencia recepciona multiplicidad de temas como ubicación de peajes, costos, requisitos para acceder a beneficios de tarifa diferencial, trazados de vía, ubicación de puentes peatonales, básculas, fichas técnicas, invitaciones a precalificar, directorios de concesiones e interventorías</w:t>
      </w:r>
      <w:r w:rsidR="0048113E">
        <w:rPr>
          <w:lang w:val="es-ES"/>
        </w:rPr>
        <w:t xml:space="preserve"> de todos los modos de transporte, pago de valor de predios por negociación voluntaria de predios, solicitud de donación de elementos ubicados en concesiones, valor de inversiones, 4G, invitaciones públicas en curso. </w:t>
      </w:r>
    </w:p>
    <w:p w:rsidR="001424F3" w:rsidRDefault="0048113E" w:rsidP="003C3F56">
      <w:pPr>
        <w:jc w:val="both"/>
        <w:rPr>
          <w:lang w:val="es-ES"/>
        </w:rPr>
      </w:pPr>
      <w:r>
        <w:rPr>
          <w:lang w:val="es-ES"/>
        </w:rPr>
        <w:t>La mayoría de asuntos se ubican en el modo carretero, pero indistintamente de ello</w:t>
      </w:r>
      <w:r w:rsidR="00F242F6">
        <w:rPr>
          <w:lang w:val="es-ES"/>
        </w:rPr>
        <w:t>,</w:t>
      </w:r>
      <w:r>
        <w:rPr>
          <w:lang w:val="es-ES"/>
        </w:rPr>
        <w:t xml:space="preserve"> se concluye la necesidad de incluir muchos de estos temas como pregunta frecuente a fin de racionalizar trámites y hacer más eficient</w:t>
      </w:r>
      <w:r w:rsidR="001424F3">
        <w:rPr>
          <w:lang w:val="es-ES"/>
        </w:rPr>
        <w:t>e la diaria labor de la Agencia, y por tanto se aprovechará el espacio que se abre a partir de los grupos de trabajo dispuestos por el Comité Modelo Integrado de Planeación y Gestión –MIPG-, para generar y presentar acciones sobre temas puntuales que son relevantes a la entidad, en el que se planteará y propenderá por la inclusión de nuevas preguntas fre</w:t>
      </w:r>
      <w:r w:rsidR="00991517">
        <w:rPr>
          <w:lang w:val="es-ES"/>
        </w:rPr>
        <w:t>cuentes que incidan en la disminución de peticiones.</w:t>
      </w:r>
    </w:p>
    <w:p w:rsidR="00F242F6" w:rsidRDefault="00F242F6" w:rsidP="003C3F56">
      <w:pPr>
        <w:jc w:val="both"/>
        <w:rPr>
          <w:lang w:val="es-ES"/>
        </w:rPr>
      </w:pPr>
      <w:r>
        <w:rPr>
          <w:lang w:val="es-ES"/>
        </w:rPr>
        <w:t>En comparación con el mismo periodo del año 2013, la Agencia manejó la siguiente estadística:</w:t>
      </w:r>
    </w:p>
    <w:tbl>
      <w:tblPr>
        <w:tblW w:w="7874" w:type="dxa"/>
        <w:tblInd w:w="562" w:type="dxa"/>
        <w:tblCellMar>
          <w:left w:w="70" w:type="dxa"/>
          <w:right w:w="70" w:type="dxa"/>
        </w:tblCellMar>
        <w:tblLook w:val="04A0" w:firstRow="1" w:lastRow="0" w:firstColumn="1" w:lastColumn="0" w:noHBand="0" w:noVBand="1"/>
      </w:tblPr>
      <w:tblGrid>
        <w:gridCol w:w="4317"/>
        <w:gridCol w:w="1449"/>
        <w:gridCol w:w="1633"/>
        <w:gridCol w:w="475"/>
      </w:tblGrid>
      <w:tr w:rsidR="00F242F6" w:rsidRPr="002A5950" w:rsidTr="00F242F6">
        <w:trPr>
          <w:trHeight w:val="367"/>
        </w:trPr>
        <w:tc>
          <w:tcPr>
            <w:tcW w:w="7874"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42F6" w:rsidRPr="002A5950" w:rsidRDefault="009428F3" w:rsidP="004D4440">
            <w:pPr>
              <w:spacing w:after="0" w:line="240" w:lineRule="auto"/>
              <w:jc w:val="center"/>
              <w:rPr>
                <w:rFonts w:ascii="Calibri" w:eastAsia="Times New Roman" w:hAnsi="Calibri" w:cs="Times New Roman"/>
                <w:b/>
                <w:bCs/>
                <w:color w:val="000000"/>
                <w:lang w:val="es-MX" w:eastAsia="es-MX"/>
              </w:rPr>
            </w:pPr>
            <w:r>
              <w:rPr>
                <w:rFonts w:ascii="Calibri" w:eastAsia="Times New Roman" w:hAnsi="Calibri" w:cs="Times New Roman"/>
                <w:b/>
                <w:bCs/>
                <w:color w:val="000000"/>
                <w:lang w:val="es-MX" w:eastAsia="es-MX"/>
              </w:rPr>
              <w:t>INFORME TRIMESTRAL 2013</w:t>
            </w:r>
          </w:p>
        </w:tc>
      </w:tr>
      <w:tr w:rsidR="00F242F6" w:rsidRPr="002A5950" w:rsidTr="00F242F6">
        <w:trPr>
          <w:trHeight w:val="367"/>
        </w:trPr>
        <w:tc>
          <w:tcPr>
            <w:tcW w:w="4317"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 </w:t>
            </w:r>
          </w:p>
        </w:tc>
        <w:tc>
          <w:tcPr>
            <w:tcW w:w="1449" w:type="dxa"/>
            <w:tcBorders>
              <w:top w:val="nil"/>
              <w:left w:val="nil"/>
              <w:bottom w:val="single" w:sz="4" w:space="0" w:color="auto"/>
              <w:right w:val="single" w:sz="4" w:space="0" w:color="auto"/>
            </w:tcBorders>
            <w:shd w:val="clear" w:color="000000" w:fill="E26B0A"/>
            <w:noWrap/>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OCT</w:t>
            </w:r>
          </w:p>
        </w:tc>
        <w:tc>
          <w:tcPr>
            <w:tcW w:w="1633" w:type="dxa"/>
            <w:tcBorders>
              <w:top w:val="nil"/>
              <w:left w:val="nil"/>
              <w:bottom w:val="single" w:sz="4" w:space="0" w:color="auto"/>
              <w:right w:val="single" w:sz="4" w:space="0" w:color="auto"/>
            </w:tcBorders>
            <w:shd w:val="clear" w:color="000000" w:fill="60497A"/>
            <w:noWrap/>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NOV</w:t>
            </w:r>
          </w:p>
        </w:tc>
        <w:tc>
          <w:tcPr>
            <w:tcW w:w="475" w:type="dxa"/>
            <w:tcBorders>
              <w:top w:val="nil"/>
              <w:left w:val="nil"/>
              <w:bottom w:val="single" w:sz="4" w:space="0" w:color="auto"/>
              <w:right w:val="single" w:sz="4" w:space="0" w:color="auto"/>
            </w:tcBorders>
            <w:shd w:val="clear" w:color="000000" w:fill="963634"/>
            <w:noWrap/>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DIC</w:t>
            </w:r>
          </w:p>
        </w:tc>
      </w:tr>
      <w:tr w:rsidR="00F242F6" w:rsidRPr="002A5950" w:rsidTr="00F242F6">
        <w:trPr>
          <w:trHeight w:val="367"/>
        </w:trPr>
        <w:tc>
          <w:tcPr>
            <w:tcW w:w="4317"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Vencidos</w:t>
            </w:r>
          </w:p>
        </w:tc>
        <w:tc>
          <w:tcPr>
            <w:tcW w:w="1449" w:type="dxa"/>
            <w:tcBorders>
              <w:top w:val="nil"/>
              <w:left w:val="nil"/>
              <w:bottom w:val="single" w:sz="4" w:space="0" w:color="auto"/>
              <w:right w:val="single" w:sz="4" w:space="0" w:color="auto"/>
            </w:tcBorders>
            <w:shd w:val="clear" w:color="auto" w:fill="auto"/>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15</w:t>
            </w:r>
          </w:p>
        </w:tc>
        <w:tc>
          <w:tcPr>
            <w:tcW w:w="1633"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14</w:t>
            </w:r>
          </w:p>
        </w:tc>
        <w:tc>
          <w:tcPr>
            <w:tcW w:w="475"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14</w:t>
            </w:r>
          </w:p>
        </w:tc>
      </w:tr>
      <w:tr w:rsidR="00F242F6" w:rsidRPr="002A5950" w:rsidTr="00F242F6">
        <w:trPr>
          <w:trHeight w:val="367"/>
        </w:trPr>
        <w:tc>
          <w:tcPr>
            <w:tcW w:w="4317"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Términos</w:t>
            </w:r>
          </w:p>
        </w:tc>
        <w:tc>
          <w:tcPr>
            <w:tcW w:w="1449" w:type="dxa"/>
            <w:tcBorders>
              <w:top w:val="nil"/>
              <w:left w:val="nil"/>
              <w:bottom w:val="single" w:sz="4" w:space="0" w:color="auto"/>
              <w:right w:val="single" w:sz="4" w:space="0" w:color="auto"/>
            </w:tcBorders>
            <w:shd w:val="clear" w:color="auto" w:fill="auto"/>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47</w:t>
            </w:r>
          </w:p>
        </w:tc>
        <w:tc>
          <w:tcPr>
            <w:tcW w:w="1633"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55</w:t>
            </w:r>
          </w:p>
        </w:tc>
        <w:tc>
          <w:tcPr>
            <w:tcW w:w="475"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49</w:t>
            </w:r>
          </w:p>
        </w:tc>
      </w:tr>
      <w:tr w:rsidR="00F242F6" w:rsidRPr="002A5950" w:rsidTr="00F242F6">
        <w:trPr>
          <w:trHeight w:val="367"/>
        </w:trPr>
        <w:tc>
          <w:tcPr>
            <w:tcW w:w="4317"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Contestados</w:t>
            </w:r>
          </w:p>
        </w:tc>
        <w:tc>
          <w:tcPr>
            <w:tcW w:w="1449" w:type="dxa"/>
            <w:tcBorders>
              <w:top w:val="nil"/>
              <w:left w:val="nil"/>
              <w:bottom w:val="single" w:sz="4" w:space="0" w:color="auto"/>
              <w:right w:val="single" w:sz="4" w:space="0" w:color="auto"/>
            </w:tcBorders>
            <w:shd w:val="clear" w:color="auto" w:fill="auto"/>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23</w:t>
            </w:r>
          </w:p>
        </w:tc>
        <w:tc>
          <w:tcPr>
            <w:tcW w:w="1633"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31</w:t>
            </w:r>
          </w:p>
        </w:tc>
        <w:tc>
          <w:tcPr>
            <w:tcW w:w="475" w:type="dxa"/>
            <w:tcBorders>
              <w:top w:val="nil"/>
              <w:left w:val="nil"/>
              <w:bottom w:val="single" w:sz="4" w:space="0" w:color="auto"/>
              <w:right w:val="single" w:sz="4" w:space="0" w:color="auto"/>
            </w:tcBorders>
            <w:shd w:val="clear" w:color="000000" w:fill="FFFFFF"/>
            <w:noWrap/>
            <w:vAlign w:val="bottom"/>
            <w:hideMark/>
          </w:tcPr>
          <w:p w:rsidR="00F242F6" w:rsidRPr="002A5950" w:rsidRDefault="00F242F6" w:rsidP="004D4440">
            <w:pPr>
              <w:spacing w:after="0" w:line="240" w:lineRule="auto"/>
              <w:jc w:val="center"/>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39</w:t>
            </w:r>
          </w:p>
        </w:tc>
      </w:tr>
      <w:tr w:rsidR="00F242F6" w:rsidRPr="002A5950" w:rsidTr="00F242F6">
        <w:trPr>
          <w:trHeight w:val="367"/>
        </w:trPr>
        <w:tc>
          <w:tcPr>
            <w:tcW w:w="4317" w:type="dxa"/>
            <w:tcBorders>
              <w:top w:val="nil"/>
              <w:left w:val="single" w:sz="4" w:space="0" w:color="auto"/>
              <w:bottom w:val="single" w:sz="4" w:space="0" w:color="auto"/>
              <w:right w:val="single" w:sz="4" w:space="0" w:color="auto"/>
            </w:tcBorders>
            <w:shd w:val="clear" w:color="000000" w:fill="538DD5"/>
            <w:noWrap/>
            <w:vAlign w:val="bottom"/>
            <w:hideMark/>
          </w:tcPr>
          <w:p w:rsidR="00F242F6" w:rsidRPr="002A5950" w:rsidRDefault="00F242F6" w:rsidP="004D4440">
            <w:pPr>
              <w:spacing w:after="0" w:line="240" w:lineRule="auto"/>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TOTAL</w:t>
            </w:r>
          </w:p>
        </w:tc>
        <w:tc>
          <w:tcPr>
            <w:tcW w:w="1449" w:type="dxa"/>
            <w:tcBorders>
              <w:top w:val="nil"/>
              <w:left w:val="nil"/>
              <w:bottom w:val="single" w:sz="4" w:space="0" w:color="auto"/>
              <w:right w:val="single" w:sz="4" w:space="0" w:color="auto"/>
            </w:tcBorders>
            <w:shd w:val="clear" w:color="000000" w:fill="538DD5"/>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85</w:t>
            </w:r>
          </w:p>
        </w:tc>
        <w:tc>
          <w:tcPr>
            <w:tcW w:w="1633" w:type="dxa"/>
            <w:tcBorders>
              <w:top w:val="nil"/>
              <w:left w:val="nil"/>
              <w:bottom w:val="single" w:sz="4" w:space="0" w:color="auto"/>
              <w:right w:val="single" w:sz="4" w:space="0" w:color="auto"/>
            </w:tcBorders>
            <w:shd w:val="clear" w:color="000000" w:fill="538DD5"/>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100</w:t>
            </w:r>
          </w:p>
        </w:tc>
        <w:tc>
          <w:tcPr>
            <w:tcW w:w="475" w:type="dxa"/>
            <w:tcBorders>
              <w:top w:val="nil"/>
              <w:left w:val="nil"/>
              <w:bottom w:val="single" w:sz="4" w:space="0" w:color="auto"/>
              <w:right w:val="single" w:sz="4" w:space="0" w:color="auto"/>
            </w:tcBorders>
            <w:shd w:val="clear" w:color="000000" w:fill="538DD5"/>
            <w:noWrap/>
            <w:vAlign w:val="bottom"/>
            <w:hideMark/>
          </w:tcPr>
          <w:p w:rsidR="00F242F6" w:rsidRPr="002A5950" w:rsidRDefault="00F242F6" w:rsidP="004D4440">
            <w:pPr>
              <w:spacing w:after="0" w:line="240" w:lineRule="auto"/>
              <w:jc w:val="right"/>
              <w:rPr>
                <w:rFonts w:ascii="Calibri" w:eastAsia="Times New Roman" w:hAnsi="Calibri" w:cs="Times New Roman"/>
                <w:b/>
                <w:bCs/>
                <w:color w:val="000000"/>
                <w:lang w:val="es-MX" w:eastAsia="es-MX"/>
              </w:rPr>
            </w:pPr>
            <w:r w:rsidRPr="002A5950">
              <w:rPr>
                <w:rFonts w:ascii="Calibri" w:eastAsia="Times New Roman" w:hAnsi="Calibri" w:cs="Times New Roman"/>
                <w:b/>
                <w:bCs/>
                <w:color w:val="000000"/>
                <w:lang w:val="es-MX" w:eastAsia="es-MX"/>
              </w:rPr>
              <w:t>102</w:t>
            </w:r>
          </w:p>
        </w:tc>
      </w:tr>
    </w:tbl>
    <w:p w:rsidR="00F242F6" w:rsidRDefault="00F242F6" w:rsidP="003C3F56">
      <w:pPr>
        <w:jc w:val="both"/>
        <w:rPr>
          <w:lang w:val="es-ES"/>
        </w:rPr>
      </w:pPr>
      <w:r>
        <w:rPr>
          <w:lang w:val="es-ES"/>
        </w:rPr>
        <w:t xml:space="preserve">Las </w:t>
      </w:r>
      <w:r w:rsidRPr="00F242F6">
        <w:rPr>
          <w:u w:val="single"/>
          <w:lang w:val="es-ES"/>
        </w:rPr>
        <w:t>quejas</w:t>
      </w:r>
      <w:r>
        <w:rPr>
          <w:lang w:val="es-ES"/>
        </w:rPr>
        <w:t xml:space="preserve"> durante el trimestre final revelaron el siguiente movimiento:</w:t>
      </w:r>
    </w:p>
    <w:p w:rsidR="00F242F6" w:rsidRDefault="00F242F6" w:rsidP="003C3F56">
      <w:pPr>
        <w:jc w:val="both"/>
        <w:rPr>
          <w:lang w:val="es-ES"/>
        </w:rPr>
      </w:pPr>
    </w:p>
    <w:tbl>
      <w:tblPr>
        <w:tblW w:w="4661" w:type="dxa"/>
        <w:jc w:val="center"/>
        <w:tblCellMar>
          <w:left w:w="70" w:type="dxa"/>
          <w:right w:w="70" w:type="dxa"/>
        </w:tblCellMar>
        <w:tblLook w:val="04A0" w:firstRow="1" w:lastRow="0" w:firstColumn="1" w:lastColumn="0" w:noHBand="0" w:noVBand="1"/>
      </w:tblPr>
      <w:tblGrid>
        <w:gridCol w:w="3342"/>
        <w:gridCol w:w="252"/>
        <w:gridCol w:w="1157"/>
      </w:tblGrid>
      <w:tr w:rsidR="00F242F6" w:rsidRPr="00F242F6" w:rsidTr="00F242F6">
        <w:trPr>
          <w:trHeight w:val="315"/>
          <w:jc w:val="center"/>
        </w:trPr>
        <w:tc>
          <w:tcPr>
            <w:tcW w:w="4661"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QUEJAS</w:t>
            </w:r>
          </w:p>
        </w:tc>
      </w:tr>
      <w:tr w:rsidR="00F242F6" w:rsidRPr="00F242F6" w:rsidTr="00F242F6">
        <w:trPr>
          <w:trHeight w:val="300"/>
          <w:jc w:val="center"/>
        </w:trPr>
        <w:tc>
          <w:tcPr>
            <w:tcW w:w="350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TOTAL SOLICITUDES.</w:t>
            </w:r>
          </w:p>
        </w:tc>
        <w:tc>
          <w:tcPr>
            <w:tcW w:w="1157"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Porcentaje</w:t>
            </w:r>
          </w:p>
        </w:tc>
      </w:tr>
      <w:tr w:rsidR="00F242F6" w:rsidRPr="00F242F6" w:rsidTr="00F242F6">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CUMPLE</w:t>
            </w:r>
          </w:p>
        </w:tc>
        <w:tc>
          <w:tcPr>
            <w:tcW w:w="162"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3</w:t>
            </w:r>
          </w:p>
        </w:tc>
        <w:tc>
          <w:tcPr>
            <w:tcW w:w="1157"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right"/>
              <w:rPr>
                <w:rFonts w:ascii="Calibri" w:eastAsia="Times New Roman" w:hAnsi="Calibri" w:cs="Times New Roman"/>
                <w:color w:val="000000"/>
                <w:lang w:eastAsia="es-CO"/>
              </w:rPr>
            </w:pPr>
            <w:r w:rsidRPr="00F242F6">
              <w:rPr>
                <w:rFonts w:ascii="Calibri" w:eastAsia="Times New Roman" w:hAnsi="Calibri" w:cs="Times New Roman"/>
                <w:color w:val="000000"/>
                <w:lang w:eastAsia="es-CO"/>
              </w:rPr>
              <w:t>50,0%</w:t>
            </w:r>
          </w:p>
        </w:tc>
      </w:tr>
      <w:tr w:rsidR="00F242F6" w:rsidRPr="00F242F6" w:rsidTr="00F242F6">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INCUMPLE/FUERA DE TERMINO</w:t>
            </w:r>
          </w:p>
        </w:tc>
        <w:tc>
          <w:tcPr>
            <w:tcW w:w="162"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1</w:t>
            </w:r>
          </w:p>
        </w:tc>
        <w:tc>
          <w:tcPr>
            <w:tcW w:w="1157"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right"/>
              <w:rPr>
                <w:rFonts w:ascii="Calibri" w:eastAsia="Times New Roman" w:hAnsi="Calibri" w:cs="Times New Roman"/>
                <w:color w:val="000000"/>
                <w:lang w:eastAsia="es-CO"/>
              </w:rPr>
            </w:pPr>
            <w:r w:rsidRPr="00F242F6">
              <w:rPr>
                <w:rFonts w:ascii="Calibri" w:eastAsia="Times New Roman" w:hAnsi="Calibri" w:cs="Times New Roman"/>
                <w:color w:val="000000"/>
                <w:lang w:eastAsia="es-CO"/>
              </w:rPr>
              <w:t>16,7%</w:t>
            </w:r>
          </w:p>
        </w:tc>
      </w:tr>
      <w:tr w:rsidR="00F242F6" w:rsidRPr="00F242F6" w:rsidTr="00F242F6">
        <w:trPr>
          <w:trHeight w:val="300"/>
          <w:jc w:val="center"/>
        </w:trPr>
        <w:tc>
          <w:tcPr>
            <w:tcW w:w="3342" w:type="dxa"/>
            <w:tcBorders>
              <w:top w:val="nil"/>
              <w:left w:val="single" w:sz="4" w:space="0" w:color="auto"/>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lastRenderedPageBreak/>
              <w:t>INCUMPLE/SIN RESPUESTA</w:t>
            </w:r>
          </w:p>
        </w:tc>
        <w:tc>
          <w:tcPr>
            <w:tcW w:w="162"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2</w:t>
            </w:r>
          </w:p>
        </w:tc>
        <w:tc>
          <w:tcPr>
            <w:tcW w:w="1157"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right"/>
              <w:rPr>
                <w:rFonts w:ascii="Calibri" w:eastAsia="Times New Roman" w:hAnsi="Calibri" w:cs="Times New Roman"/>
                <w:color w:val="000000"/>
                <w:lang w:eastAsia="es-CO"/>
              </w:rPr>
            </w:pPr>
            <w:r w:rsidRPr="00F242F6">
              <w:rPr>
                <w:rFonts w:ascii="Calibri" w:eastAsia="Times New Roman" w:hAnsi="Calibri" w:cs="Times New Roman"/>
                <w:color w:val="000000"/>
                <w:lang w:eastAsia="es-CO"/>
              </w:rPr>
              <w:t>33,3%</w:t>
            </w:r>
          </w:p>
        </w:tc>
      </w:tr>
      <w:tr w:rsidR="00F242F6" w:rsidRPr="00F242F6" w:rsidTr="00F242F6">
        <w:trPr>
          <w:trHeight w:val="300"/>
          <w:jc w:val="center"/>
        </w:trPr>
        <w:tc>
          <w:tcPr>
            <w:tcW w:w="3342" w:type="dxa"/>
            <w:tcBorders>
              <w:top w:val="nil"/>
              <w:left w:val="single" w:sz="4" w:space="0" w:color="auto"/>
              <w:bottom w:val="single" w:sz="4" w:space="0" w:color="auto"/>
              <w:right w:val="single" w:sz="4" w:space="0" w:color="auto"/>
            </w:tcBorders>
            <w:shd w:val="clear" w:color="000000" w:fill="8497B0"/>
            <w:noWrap/>
            <w:vAlign w:val="bottom"/>
            <w:hideMark/>
          </w:tcPr>
          <w:p w:rsidR="00F242F6" w:rsidRPr="00F242F6" w:rsidRDefault="00F242F6" w:rsidP="00F242F6">
            <w:pPr>
              <w:spacing w:before="0" w:after="0" w:line="240" w:lineRule="auto"/>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TOTAL</w:t>
            </w:r>
          </w:p>
        </w:tc>
        <w:tc>
          <w:tcPr>
            <w:tcW w:w="162" w:type="dxa"/>
            <w:tcBorders>
              <w:top w:val="nil"/>
              <w:left w:val="nil"/>
              <w:bottom w:val="single" w:sz="4" w:space="0" w:color="auto"/>
              <w:right w:val="single" w:sz="4" w:space="0" w:color="auto"/>
            </w:tcBorders>
            <w:shd w:val="clear" w:color="000000" w:fill="8497B0"/>
            <w:noWrap/>
            <w:vAlign w:val="bottom"/>
            <w:hideMark/>
          </w:tcPr>
          <w:p w:rsidR="00F242F6" w:rsidRPr="00F242F6" w:rsidRDefault="00F242F6" w:rsidP="00F242F6">
            <w:pPr>
              <w:spacing w:before="0" w:after="0" w:line="240" w:lineRule="auto"/>
              <w:jc w:val="center"/>
              <w:rPr>
                <w:rFonts w:ascii="Calibri" w:eastAsia="Times New Roman" w:hAnsi="Calibri" w:cs="Times New Roman"/>
                <w:b/>
                <w:bCs/>
                <w:color w:val="000000"/>
                <w:lang w:eastAsia="es-CO"/>
              </w:rPr>
            </w:pPr>
            <w:r w:rsidRPr="00F242F6">
              <w:rPr>
                <w:rFonts w:ascii="Calibri" w:eastAsia="Times New Roman" w:hAnsi="Calibri" w:cs="Times New Roman"/>
                <w:b/>
                <w:bCs/>
                <w:color w:val="000000"/>
                <w:lang w:eastAsia="es-CO"/>
              </w:rPr>
              <w:t>6</w:t>
            </w:r>
          </w:p>
        </w:tc>
        <w:tc>
          <w:tcPr>
            <w:tcW w:w="1157" w:type="dxa"/>
            <w:tcBorders>
              <w:top w:val="nil"/>
              <w:left w:val="nil"/>
              <w:bottom w:val="single" w:sz="4" w:space="0" w:color="auto"/>
              <w:right w:val="single" w:sz="4" w:space="0" w:color="auto"/>
            </w:tcBorders>
            <w:shd w:val="clear" w:color="000000" w:fill="FFFFFF"/>
            <w:noWrap/>
            <w:vAlign w:val="bottom"/>
            <w:hideMark/>
          </w:tcPr>
          <w:p w:rsidR="00F242F6" w:rsidRPr="00F242F6" w:rsidRDefault="00F242F6" w:rsidP="00F242F6">
            <w:pPr>
              <w:spacing w:before="0" w:after="0" w:line="240" w:lineRule="auto"/>
              <w:jc w:val="right"/>
              <w:rPr>
                <w:rFonts w:ascii="Calibri" w:eastAsia="Times New Roman" w:hAnsi="Calibri" w:cs="Times New Roman"/>
                <w:color w:val="000000"/>
                <w:lang w:eastAsia="es-CO"/>
              </w:rPr>
            </w:pPr>
            <w:r w:rsidRPr="00F242F6">
              <w:rPr>
                <w:rFonts w:ascii="Calibri" w:eastAsia="Times New Roman" w:hAnsi="Calibri" w:cs="Times New Roman"/>
                <w:color w:val="000000"/>
                <w:lang w:eastAsia="es-CO"/>
              </w:rPr>
              <w:t>100,0%</w:t>
            </w:r>
          </w:p>
        </w:tc>
      </w:tr>
    </w:tbl>
    <w:p w:rsidR="00F242F6" w:rsidRDefault="00F242F6" w:rsidP="003C3F56">
      <w:pPr>
        <w:jc w:val="both"/>
        <w:rPr>
          <w:lang w:val="es-ES"/>
        </w:rPr>
      </w:pPr>
    </w:p>
    <w:p w:rsidR="00237110" w:rsidRDefault="00237110" w:rsidP="00237110">
      <w:pPr>
        <w:jc w:val="center"/>
        <w:rPr>
          <w:lang w:val="es-ES"/>
        </w:rPr>
      </w:pPr>
      <w:r>
        <w:rPr>
          <w:noProof/>
          <w:lang w:eastAsia="es-CO"/>
        </w:rPr>
        <w:drawing>
          <wp:inline distT="0" distB="0" distL="0" distR="0" wp14:anchorId="05A428E3" wp14:editId="439E0D8F">
            <wp:extent cx="3023870" cy="1695450"/>
            <wp:effectExtent l="0" t="0" r="508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37110" w:rsidRDefault="00237110" w:rsidP="003C3F56">
      <w:pPr>
        <w:jc w:val="both"/>
        <w:rPr>
          <w:lang w:val="es-ES"/>
        </w:rPr>
      </w:pPr>
    </w:p>
    <w:p w:rsidR="00996E3B" w:rsidRPr="00206B74" w:rsidRDefault="00996E3B" w:rsidP="003C3F56">
      <w:pPr>
        <w:jc w:val="both"/>
        <w:rPr>
          <w:color w:val="FF0000"/>
          <w:lang w:val="es-ES"/>
        </w:rPr>
      </w:pPr>
      <w:r>
        <w:rPr>
          <w:lang w:val="es-ES"/>
        </w:rPr>
        <w:t xml:space="preserve">Debe decirse que 6 fueron los documentos que ingresan como queja, dos (2) de los cuales no se asignaron al área competente por parte de correspondencia y por tanto quedaron sin respuesta. Se encuentra que existió indebida tipificación de este grupo de peticiones, por cuanto </w:t>
      </w:r>
      <w:r w:rsidR="003959EE">
        <w:rPr>
          <w:lang w:val="es-ES"/>
        </w:rPr>
        <w:t xml:space="preserve">unas cuantas de ellas </w:t>
      </w:r>
      <w:r>
        <w:rPr>
          <w:lang w:val="es-ES"/>
        </w:rPr>
        <w:t xml:space="preserve">se encuadran </w:t>
      </w:r>
      <w:r w:rsidR="003959EE">
        <w:rPr>
          <w:lang w:val="es-ES"/>
        </w:rPr>
        <w:t>como</w:t>
      </w:r>
      <w:r>
        <w:rPr>
          <w:lang w:val="es-ES"/>
        </w:rPr>
        <w:t xml:space="preserve"> solicitud de información y peticiones,  mas no se concretan </w:t>
      </w:r>
      <w:r w:rsidR="00722118">
        <w:rPr>
          <w:lang w:val="es-ES"/>
        </w:rPr>
        <w:t>como</w:t>
      </w:r>
      <w:r>
        <w:rPr>
          <w:lang w:val="es-ES"/>
        </w:rPr>
        <w:t xml:space="preserve"> queja, es decir, manifestación escrita o verbal de persona natural o jurídica sobre inconformidad o insatisfacción respecto del actuar de un servidor o colaborador</w:t>
      </w:r>
      <w:r w:rsidR="003959EE">
        <w:rPr>
          <w:lang w:val="es-ES"/>
        </w:rPr>
        <w:t xml:space="preserve"> en desarrollo de sus funciones, y otras a ejercicios de prueba adelantados por la persona que técnicamente apoya el Orfeo</w:t>
      </w:r>
      <w:r w:rsidR="006A35C1">
        <w:rPr>
          <w:lang w:val="es-ES"/>
        </w:rPr>
        <w:t>, quien para adelantar su ejercicio de funcionamiento de Orfeo incluye la tipificación de documentos, y dejó buena parte de estos como queja, lo que, como se anotó,  influyó en las estadísticas</w:t>
      </w:r>
      <w:r w:rsidR="003959EE">
        <w:rPr>
          <w:lang w:val="es-ES"/>
        </w:rPr>
        <w:t xml:space="preserve">  </w:t>
      </w:r>
    </w:p>
    <w:p w:rsidR="00810495" w:rsidRPr="008F0828" w:rsidRDefault="009428F3" w:rsidP="003C3F56">
      <w:pPr>
        <w:jc w:val="both"/>
      </w:pPr>
      <w:r>
        <w:rPr>
          <w:lang w:val="es-ES"/>
        </w:rPr>
        <w:t xml:space="preserve">Los </w:t>
      </w:r>
      <w:r w:rsidRPr="009428F3">
        <w:rPr>
          <w:u w:val="single"/>
          <w:lang w:val="es-ES"/>
        </w:rPr>
        <w:t>reclamos</w:t>
      </w:r>
      <w:r>
        <w:rPr>
          <w:lang w:val="es-ES"/>
        </w:rPr>
        <w:t xml:space="preserve"> se concretan sobre temas de modo carretero y aéreo, principalmente. Los asuntos se relacionan con terminación y adecuación de vías, falta o deficiente señalización o iluminación de vías, pérdida de equipaje, </w:t>
      </w:r>
      <w:r w:rsidR="00810495">
        <w:rPr>
          <w:lang w:val="es-ES"/>
        </w:rPr>
        <w:t>retardo o falta de atención para acceder a beneficio de tarifa diferencial,</w:t>
      </w:r>
      <w:r w:rsidR="008F0828">
        <w:rPr>
          <w:lang w:val="es-ES"/>
        </w:rPr>
        <w:t xml:space="preserve"> daño ecológico o en propiedad por ocasión de las obras de construcción </w:t>
      </w:r>
      <w:r w:rsidR="008F0828" w:rsidRPr="008F0828">
        <w:t>v</w:t>
      </w:r>
      <w:r w:rsidR="008F0828">
        <w:t>i</w:t>
      </w:r>
      <w:r w:rsidR="008F0828" w:rsidRPr="008F0828">
        <w:t>al</w:t>
      </w:r>
      <w:r w:rsidR="008F0828">
        <w:rPr>
          <w:lang w:val="es-ES"/>
        </w:rPr>
        <w:t>, vencimiento de plazo para conocer la respuesta, interrupción de variantes viales con detrimento de la economía</w:t>
      </w:r>
      <w:r w:rsidR="00646116">
        <w:rPr>
          <w:lang w:val="es-ES"/>
        </w:rPr>
        <w:t xml:space="preserve"> local por la que pasa, vigilancia de FBO para vuelos.</w:t>
      </w:r>
    </w:p>
    <w:p w:rsidR="00004F58" w:rsidRDefault="00646116" w:rsidP="003C3F56">
      <w:pPr>
        <w:jc w:val="both"/>
        <w:rPr>
          <w:lang w:val="es-ES"/>
        </w:rPr>
      </w:pPr>
      <w:r>
        <w:rPr>
          <w:lang w:val="es-ES"/>
        </w:rPr>
        <w:t>Como puede observarse en los antecedentes que soportan éste capítulo, los reclamos recaen sobre servicios que adelantan directamente las concesiones, de modo que la Agencia en algunos de los eventos y estimando la relevancia, prioriza su mediación ante la concesión o dispone que aquella comparta la contestación que da al ciudadano para efecto de seguimiento y tutela.</w:t>
      </w:r>
    </w:p>
    <w:p w:rsidR="00646116" w:rsidRDefault="00646116" w:rsidP="003C3F56">
      <w:pPr>
        <w:jc w:val="both"/>
        <w:rPr>
          <w:lang w:val="es-ES"/>
        </w:rPr>
      </w:pPr>
      <w:r>
        <w:rPr>
          <w:lang w:val="es-ES"/>
        </w:rPr>
        <w:t>En el trimestre el número de reclamos recibidos y su atención se refleja así:</w:t>
      </w:r>
    </w:p>
    <w:tbl>
      <w:tblPr>
        <w:tblW w:w="4660" w:type="dxa"/>
        <w:jc w:val="center"/>
        <w:tblCellMar>
          <w:left w:w="70" w:type="dxa"/>
          <w:right w:w="70" w:type="dxa"/>
        </w:tblCellMar>
        <w:tblLook w:val="04A0" w:firstRow="1" w:lastRow="0" w:firstColumn="1" w:lastColumn="0" w:noHBand="0" w:noVBand="1"/>
      </w:tblPr>
      <w:tblGrid>
        <w:gridCol w:w="3253"/>
        <w:gridCol w:w="364"/>
        <w:gridCol w:w="1127"/>
      </w:tblGrid>
      <w:tr w:rsidR="00646116" w:rsidRPr="00646116" w:rsidTr="00646116">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RECLAMOS</w:t>
            </w:r>
          </w:p>
        </w:tc>
      </w:tr>
      <w:tr w:rsidR="00646116" w:rsidRPr="00646116" w:rsidTr="00646116">
        <w:trPr>
          <w:trHeight w:val="300"/>
          <w:jc w:val="center"/>
        </w:trPr>
        <w:tc>
          <w:tcPr>
            <w:tcW w:w="35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TOTAL SOLICITUDES.</w:t>
            </w:r>
          </w:p>
        </w:tc>
        <w:tc>
          <w:tcPr>
            <w:tcW w:w="1126"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Porcentaje</w:t>
            </w:r>
          </w:p>
        </w:tc>
      </w:tr>
      <w:tr w:rsidR="00646116" w:rsidRPr="00646116" w:rsidTr="00646116">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CUMPLE</w:t>
            </w:r>
          </w:p>
        </w:tc>
        <w:tc>
          <w:tcPr>
            <w:tcW w:w="281"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38</w:t>
            </w:r>
          </w:p>
        </w:tc>
        <w:tc>
          <w:tcPr>
            <w:tcW w:w="1126"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right"/>
              <w:rPr>
                <w:rFonts w:ascii="Calibri" w:eastAsia="Times New Roman" w:hAnsi="Calibri" w:cs="Times New Roman"/>
                <w:color w:val="000000"/>
                <w:lang w:eastAsia="es-CO"/>
              </w:rPr>
            </w:pPr>
            <w:r w:rsidRPr="00646116">
              <w:rPr>
                <w:rFonts w:ascii="Calibri" w:eastAsia="Times New Roman" w:hAnsi="Calibri" w:cs="Times New Roman"/>
                <w:color w:val="000000"/>
                <w:lang w:eastAsia="es-CO"/>
              </w:rPr>
              <w:t>69,1%</w:t>
            </w:r>
          </w:p>
        </w:tc>
      </w:tr>
      <w:tr w:rsidR="00646116" w:rsidRPr="00646116" w:rsidTr="00646116">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INCUMPLE/FUERA DE TERMINO</w:t>
            </w:r>
          </w:p>
        </w:tc>
        <w:tc>
          <w:tcPr>
            <w:tcW w:w="281"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13</w:t>
            </w:r>
          </w:p>
        </w:tc>
        <w:tc>
          <w:tcPr>
            <w:tcW w:w="1126"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right"/>
              <w:rPr>
                <w:rFonts w:ascii="Calibri" w:eastAsia="Times New Roman" w:hAnsi="Calibri" w:cs="Times New Roman"/>
                <w:color w:val="000000"/>
                <w:lang w:eastAsia="es-CO"/>
              </w:rPr>
            </w:pPr>
            <w:r w:rsidRPr="00646116">
              <w:rPr>
                <w:rFonts w:ascii="Calibri" w:eastAsia="Times New Roman" w:hAnsi="Calibri" w:cs="Times New Roman"/>
                <w:color w:val="000000"/>
                <w:lang w:eastAsia="es-CO"/>
              </w:rPr>
              <w:t>23,6%</w:t>
            </w:r>
          </w:p>
        </w:tc>
      </w:tr>
      <w:tr w:rsidR="00646116" w:rsidRPr="00646116" w:rsidTr="00646116">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INCUMPLE/SIN RESPUESTA</w:t>
            </w:r>
          </w:p>
        </w:tc>
        <w:tc>
          <w:tcPr>
            <w:tcW w:w="281"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4</w:t>
            </w:r>
          </w:p>
        </w:tc>
        <w:tc>
          <w:tcPr>
            <w:tcW w:w="1126"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right"/>
              <w:rPr>
                <w:rFonts w:ascii="Calibri" w:eastAsia="Times New Roman" w:hAnsi="Calibri" w:cs="Times New Roman"/>
                <w:color w:val="000000"/>
                <w:lang w:eastAsia="es-CO"/>
              </w:rPr>
            </w:pPr>
            <w:r w:rsidRPr="00646116">
              <w:rPr>
                <w:rFonts w:ascii="Calibri" w:eastAsia="Times New Roman" w:hAnsi="Calibri" w:cs="Times New Roman"/>
                <w:color w:val="000000"/>
                <w:lang w:eastAsia="es-CO"/>
              </w:rPr>
              <w:t>7,3%</w:t>
            </w:r>
          </w:p>
        </w:tc>
      </w:tr>
      <w:tr w:rsidR="00646116" w:rsidRPr="00646116" w:rsidTr="00646116">
        <w:trPr>
          <w:trHeight w:val="300"/>
          <w:jc w:val="center"/>
        </w:trPr>
        <w:tc>
          <w:tcPr>
            <w:tcW w:w="3253" w:type="dxa"/>
            <w:tcBorders>
              <w:top w:val="nil"/>
              <w:left w:val="single" w:sz="4" w:space="0" w:color="auto"/>
              <w:bottom w:val="single" w:sz="4" w:space="0" w:color="auto"/>
              <w:right w:val="single" w:sz="4" w:space="0" w:color="auto"/>
            </w:tcBorders>
            <w:shd w:val="clear" w:color="000000" w:fill="8497B0"/>
            <w:noWrap/>
            <w:vAlign w:val="bottom"/>
            <w:hideMark/>
          </w:tcPr>
          <w:p w:rsidR="00646116" w:rsidRPr="00646116" w:rsidRDefault="00646116" w:rsidP="00646116">
            <w:pPr>
              <w:spacing w:before="0" w:after="0" w:line="240" w:lineRule="auto"/>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lastRenderedPageBreak/>
              <w:t>TOTAL</w:t>
            </w:r>
          </w:p>
        </w:tc>
        <w:tc>
          <w:tcPr>
            <w:tcW w:w="281" w:type="dxa"/>
            <w:tcBorders>
              <w:top w:val="nil"/>
              <w:left w:val="nil"/>
              <w:bottom w:val="single" w:sz="4" w:space="0" w:color="auto"/>
              <w:right w:val="single" w:sz="4" w:space="0" w:color="auto"/>
            </w:tcBorders>
            <w:shd w:val="clear" w:color="000000" w:fill="8497B0"/>
            <w:noWrap/>
            <w:vAlign w:val="bottom"/>
            <w:hideMark/>
          </w:tcPr>
          <w:p w:rsidR="00646116" w:rsidRPr="00646116" w:rsidRDefault="00646116" w:rsidP="00646116">
            <w:pPr>
              <w:spacing w:before="0" w:after="0" w:line="240" w:lineRule="auto"/>
              <w:jc w:val="center"/>
              <w:rPr>
                <w:rFonts w:ascii="Calibri" w:eastAsia="Times New Roman" w:hAnsi="Calibri" w:cs="Times New Roman"/>
                <w:b/>
                <w:bCs/>
                <w:color w:val="000000"/>
                <w:lang w:eastAsia="es-CO"/>
              </w:rPr>
            </w:pPr>
            <w:r w:rsidRPr="00646116">
              <w:rPr>
                <w:rFonts w:ascii="Calibri" w:eastAsia="Times New Roman" w:hAnsi="Calibri" w:cs="Times New Roman"/>
                <w:b/>
                <w:bCs/>
                <w:color w:val="000000"/>
                <w:lang w:eastAsia="es-CO"/>
              </w:rPr>
              <w:t>55</w:t>
            </w:r>
          </w:p>
        </w:tc>
        <w:tc>
          <w:tcPr>
            <w:tcW w:w="1126" w:type="dxa"/>
            <w:tcBorders>
              <w:top w:val="nil"/>
              <w:left w:val="nil"/>
              <w:bottom w:val="single" w:sz="4" w:space="0" w:color="auto"/>
              <w:right w:val="single" w:sz="4" w:space="0" w:color="auto"/>
            </w:tcBorders>
            <w:shd w:val="clear" w:color="000000" w:fill="FFFFFF"/>
            <w:noWrap/>
            <w:vAlign w:val="bottom"/>
            <w:hideMark/>
          </w:tcPr>
          <w:p w:rsidR="00646116" w:rsidRPr="00646116" w:rsidRDefault="00646116" w:rsidP="00646116">
            <w:pPr>
              <w:spacing w:before="0" w:after="0" w:line="240" w:lineRule="auto"/>
              <w:jc w:val="right"/>
              <w:rPr>
                <w:rFonts w:ascii="Calibri" w:eastAsia="Times New Roman" w:hAnsi="Calibri" w:cs="Times New Roman"/>
                <w:color w:val="000000"/>
                <w:lang w:eastAsia="es-CO"/>
              </w:rPr>
            </w:pPr>
            <w:r w:rsidRPr="00646116">
              <w:rPr>
                <w:rFonts w:ascii="Calibri" w:eastAsia="Times New Roman" w:hAnsi="Calibri" w:cs="Times New Roman"/>
                <w:color w:val="000000"/>
                <w:lang w:eastAsia="es-CO"/>
              </w:rPr>
              <w:t>100,0%</w:t>
            </w:r>
          </w:p>
        </w:tc>
      </w:tr>
    </w:tbl>
    <w:p w:rsidR="00646116" w:rsidRDefault="00646116" w:rsidP="003C3F56">
      <w:pPr>
        <w:jc w:val="both"/>
        <w:rPr>
          <w:lang w:val="es-ES"/>
        </w:rPr>
      </w:pPr>
    </w:p>
    <w:p w:rsidR="00004F58" w:rsidRDefault="00646116" w:rsidP="00646116">
      <w:pPr>
        <w:jc w:val="center"/>
        <w:rPr>
          <w:lang w:val="es-ES"/>
        </w:rPr>
      </w:pPr>
      <w:r>
        <w:rPr>
          <w:noProof/>
          <w:lang w:eastAsia="es-CO"/>
        </w:rPr>
        <w:drawing>
          <wp:inline distT="0" distB="0" distL="0" distR="0" wp14:anchorId="067ED31F" wp14:editId="2AEC7254">
            <wp:extent cx="2867025" cy="19907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0495" w:rsidRDefault="00810495" w:rsidP="003C3F56">
      <w:pPr>
        <w:jc w:val="both"/>
        <w:rPr>
          <w:lang w:val="es-ES"/>
        </w:rPr>
      </w:pPr>
    </w:p>
    <w:p w:rsidR="00AC2635" w:rsidRDefault="00AC2635" w:rsidP="003C3F56">
      <w:pPr>
        <w:jc w:val="both"/>
        <w:rPr>
          <w:lang w:val="es-ES"/>
        </w:rPr>
      </w:pPr>
      <w:r>
        <w:rPr>
          <w:lang w:val="es-ES"/>
        </w:rPr>
        <w:t xml:space="preserve">En lo que respecta a </w:t>
      </w:r>
      <w:r>
        <w:rPr>
          <w:u w:val="single"/>
          <w:lang w:val="es-ES"/>
        </w:rPr>
        <w:t>solicitud de copias</w:t>
      </w:r>
      <w:r>
        <w:rPr>
          <w:lang w:val="es-ES"/>
        </w:rPr>
        <w:t xml:space="preserve">, los resultados del trimestre son: </w:t>
      </w:r>
    </w:p>
    <w:tbl>
      <w:tblPr>
        <w:tblW w:w="4660" w:type="dxa"/>
        <w:jc w:val="center"/>
        <w:tblCellMar>
          <w:left w:w="70" w:type="dxa"/>
          <w:right w:w="70" w:type="dxa"/>
        </w:tblCellMar>
        <w:tblLook w:val="04A0" w:firstRow="1" w:lastRow="0" w:firstColumn="1" w:lastColumn="0" w:noHBand="0" w:noVBand="1"/>
      </w:tblPr>
      <w:tblGrid>
        <w:gridCol w:w="3253"/>
        <w:gridCol w:w="364"/>
        <w:gridCol w:w="1127"/>
      </w:tblGrid>
      <w:tr w:rsidR="00AC2635" w:rsidRPr="00AC2635" w:rsidTr="00AC2635">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SOLICITUD DE COPIAS</w:t>
            </w:r>
          </w:p>
        </w:tc>
      </w:tr>
      <w:tr w:rsidR="00AC2635" w:rsidRPr="00AC2635" w:rsidTr="00AC2635">
        <w:trPr>
          <w:trHeight w:val="300"/>
          <w:jc w:val="center"/>
        </w:trPr>
        <w:tc>
          <w:tcPr>
            <w:tcW w:w="35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TOTAL SOLICITUDES.</w:t>
            </w:r>
          </w:p>
        </w:tc>
        <w:tc>
          <w:tcPr>
            <w:tcW w:w="1126"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Porcentaje</w:t>
            </w:r>
          </w:p>
        </w:tc>
      </w:tr>
      <w:tr w:rsidR="00AC2635" w:rsidRPr="00AC2635" w:rsidTr="00AC2635">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CUMPLE</w:t>
            </w:r>
          </w:p>
        </w:tc>
        <w:tc>
          <w:tcPr>
            <w:tcW w:w="281"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22</w:t>
            </w:r>
          </w:p>
        </w:tc>
        <w:tc>
          <w:tcPr>
            <w:tcW w:w="1126"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right"/>
              <w:rPr>
                <w:rFonts w:ascii="Calibri" w:eastAsia="Times New Roman" w:hAnsi="Calibri" w:cs="Times New Roman"/>
                <w:color w:val="000000"/>
                <w:lang w:eastAsia="es-CO"/>
              </w:rPr>
            </w:pPr>
            <w:r w:rsidRPr="00AC2635">
              <w:rPr>
                <w:rFonts w:ascii="Calibri" w:eastAsia="Times New Roman" w:hAnsi="Calibri" w:cs="Times New Roman"/>
                <w:color w:val="000000"/>
                <w:lang w:eastAsia="es-CO"/>
              </w:rPr>
              <w:t>61,1%</w:t>
            </w:r>
          </w:p>
        </w:tc>
      </w:tr>
      <w:tr w:rsidR="00AC2635" w:rsidRPr="00AC2635" w:rsidTr="00AC2635">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INCUMPLE/FUERA DE TERMINO</w:t>
            </w:r>
          </w:p>
        </w:tc>
        <w:tc>
          <w:tcPr>
            <w:tcW w:w="281"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11</w:t>
            </w:r>
          </w:p>
        </w:tc>
        <w:tc>
          <w:tcPr>
            <w:tcW w:w="1126"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right"/>
              <w:rPr>
                <w:rFonts w:ascii="Calibri" w:eastAsia="Times New Roman" w:hAnsi="Calibri" w:cs="Times New Roman"/>
                <w:color w:val="000000"/>
                <w:lang w:eastAsia="es-CO"/>
              </w:rPr>
            </w:pPr>
            <w:r w:rsidRPr="00AC2635">
              <w:rPr>
                <w:rFonts w:ascii="Calibri" w:eastAsia="Times New Roman" w:hAnsi="Calibri" w:cs="Times New Roman"/>
                <w:color w:val="000000"/>
                <w:lang w:eastAsia="es-CO"/>
              </w:rPr>
              <w:t>30,6%</w:t>
            </w:r>
          </w:p>
        </w:tc>
      </w:tr>
      <w:tr w:rsidR="00AC2635" w:rsidRPr="00AC2635" w:rsidTr="00AC2635">
        <w:trPr>
          <w:trHeight w:val="300"/>
          <w:jc w:val="center"/>
        </w:trPr>
        <w:tc>
          <w:tcPr>
            <w:tcW w:w="3253" w:type="dxa"/>
            <w:tcBorders>
              <w:top w:val="nil"/>
              <w:left w:val="single" w:sz="4" w:space="0" w:color="auto"/>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INCUMPLE/SIN RESPUESTA</w:t>
            </w:r>
          </w:p>
        </w:tc>
        <w:tc>
          <w:tcPr>
            <w:tcW w:w="281"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3</w:t>
            </w:r>
          </w:p>
        </w:tc>
        <w:tc>
          <w:tcPr>
            <w:tcW w:w="1126"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right"/>
              <w:rPr>
                <w:rFonts w:ascii="Calibri" w:eastAsia="Times New Roman" w:hAnsi="Calibri" w:cs="Times New Roman"/>
                <w:color w:val="000000"/>
                <w:lang w:eastAsia="es-CO"/>
              </w:rPr>
            </w:pPr>
            <w:r w:rsidRPr="00AC2635">
              <w:rPr>
                <w:rFonts w:ascii="Calibri" w:eastAsia="Times New Roman" w:hAnsi="Calibri" w:cs="Times New Roman"/>
                <w:color w:val="000000"/>
                <w:lang w:eastAsia="es-CO"/>
              </w:rPr>
              <w:t>8,3%</w:t>
            </w:r>
          </w:p>
        </w:tc>
      </w:tr>
      <w:tr w:rsidR="00AC2635" w:rsidRPr="00AC2635" w:rsidTr="00AC2635">
        <w:trPr>
          <w:trHeight w:val="300"/>
          <w:jc w:val="center"/>
        </w:trPr>
        <w:tc>
          <w:tcPr>
            <w:tcW w:w="3253" w:type="dxa"/>
            <w:tcBorders>
              <w:top w:val="nil"/>
              <w:left w:val="single" w:sz="4" w:space="0" w:color="auto"/>
              <w:bottom w:val="single" w:sz="4" w:space="0" w:color="auto"/>
              <w:right w:val="single" w:sz="4" w:space="0" w:color="auto"/>
            </w:tcBorders>
            <w:shd w:val="clear" w:color="000000" w:fill="8497B0"/>
            <w:noWrap/>
            <w:vAlign w:val="bottom"/>
            <w:hideMark/>
          </w:tcPr>
          <w:p w:rsidR="00AC2635" w:rsidRPr="00AC2635" w:rsidRDefault="00AC2635" w:rsidP="00AC2635">
            <w:pPr>
              <w:spacing w:before="0" w:after="0" w:line="240" w:lineRule="auto"/>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TOTAL</w:t>
            </w:r>
          </w:p>
        </w:tc>
        <w:tc>
          <w:tcPr>
            <w:tcW w:w="281" w:type="dxa"/>
            <w:tcBorders>
              <w:top w:val="nil"/>
              <w:left w:val="nil"/>
              <w:bottom w:val="single" w:sz="4" w:space="0" w:color="auto"/>
              <w:right w:val="single" w:sz="4" w:space="0" w:color="auto"/>
            </w:tcBorders>
            <w:shd w:val="clear" w:color="000000" w:fill="8497B0"/>
            <w:noWrap/>
            <w:vAlign w:val="bottom"/>
            <w:hideMark/>
          </w:tcPr>
          <w:p w:rsidR="00AC2635" w:rsidRPr="00AC2635" w:rsidRDefault="00AC2635" w:rsidP="00AC2635">
            <w:pPr>
              <w:spacing w:before="0" w:after="0" w:line="240" w:lineRule="auto"/>
              <w:jc w:val="center"/>
              <w:rPr>
                <w:rFonts w:ascii="Calibri" w:eastAsia="Times New Roman" w:hAnsi="Calibri" w:cs="Times New Roman"/>
                <w:b/>
                <w:bCs/>
                <w:color w:val="000000"/>
                <w:lang w:eastAsia="es-CO"/>
              </w:rPr>
            </w:pPr>
            <w:r w:rsidRPr="00AC2635">
              <w:rPr>
                <w:rFonts w:ascii="Calibri" w:eastAsia="Times New Roman" w:hAnsi="Calibri" w:cs="Times New Roman"/>
                <w:b/>
                <w:bCs/>
                <w:color w:val="000000"/>
                <w:lang w:eastAsia="es-CO"/>
              </w:rPr>
              <w:t>36</w:t>
            </w:r>
          </w:p>
        </w:tc>
        <w:tc>
          <w:tcPr>
            <w:tcW w:w="1126" w:type="dxa"/>
            <w:tcBorders>
              <w:top w:val="nil"/>
              <w:left w:val="nil"/>
              <w:bottom w:val="single" w:sz="4" w:space="0" w:color="auto"/>
              <w:right w:val="single" w:sz="4" w:space="0" w:color="auto"/>
            </w:tcBorders>
            <w:shd w:val="clear" w:color="000000" w:fill="FFFFFF"/>
            <w:noWrap/>
            <w:vAlign w:val="bottom"/>
            <w:hideMark/>
          </w:tcPr>
          <w:p w:rsidR="00AC2635" w:rsidRPr="00AC2635" w:rsidRDefault="00AC2635" w:rsidP="00AC2635">
            <w:pPr>
              <w:spacing w:before="0" w:after="0" w:line="240" w:lineRule="auto"/>
              <w:jc w:val="right"/>
              <w:rPr>
                <w:rFonts w:ascii="Calibri" w:eastAsia="Times New Roman" w:hAnsi="Calibri" w:cs="Times New Roman"/>
                <w:color w:val="000000"/>
                <w:lang w:eastAsia="es-CO"/>
              </w:rPr>
            </w:pPr>
            <w:r w:rsidRPr="00AC2635">
              <w:rPr>
                <w:rFonts w:ascii="Calibri" w:eastAsia="Times New Roman" w:hAnsi="Calibri" w:cs="Times New Roman"/>
                <w:color w:val="000000"/>
                <w:lang w:eastAsia="es-CO"/>
              </w:rPr>
              <w:t>100,0%</w:t>
            </w:r>
          </w:p>
        </w:tc>
      </w:tr>
    </w:tbl>
    <w:p w:rsidR="00AC2635" w:rsidRDefault="00AC2635" w:rsidP="003C3F56">
      <w:pPr>
        <w:jc w:val="both"/>
        <w:rPr>
          <w:lang w:val="es-ES"/>
        </w:rPr>
      </w:pPr>
    </w:p>
    <w:p w:rsidR="00AC2635" w:rsidRDefault="00AC2635" w:rsidP="003C3F56">
      <w:pPr>
        <w:jc w:val="both"/>
        <w:rPr>
          <w:lang w:val="es-ES"/>
        </w:rPr>
      </w:pPr>
      <w:r>
        <w:rPr>
          <w:lang w:val="es-ES"/>
        </w:rPr>
        <w:t>El Grupo de Atención al Ciudadano impartió precisas notas a los servidores y colaboradores de la entidad, sobre el plazo que debe observarse para atender é</w:t>
      </w:r>
      <w:r w:rsidR="00237110">
        <w:rPr>
          <w:lang w:val="es-ES"/>
        </w:rPr>
        <w:t>sta modalidad de petición, de manera que no operara el silencio positivo que aludía la norma ley 1437 de 2011.</w:t>
      </w:r>
    </w:p>
    <w:p w:rsidR="00237110" w:rsidRDefault="00237110" w:rsidP="003C3F56">
      <w:pPr>
        <w:jc w:val="both"/>
        <w:rPr>
          <w:lang w:val="es-ES"/>
        </w:rPr>
      </w:pPr>
      <w:r>
        <w:rPr>
          <w:lang w:val="es-ES"/>
        </w:rPr>
        <w:t xml:space="preserve">Los escritos que se tipificaron como </w:t>
      </w:r>
      <w:r w:rsidRPr="00237110">
        <w:rPr>
          <w:u w:val="single"/>
          <w:lang w:val="es-ES"/>
        </w:rPr>
        <w:t>solicitudes de información</w:t>
      </w:r>
      <w:r>
        <w:rPr>
          <w:lang w:val="es-ES"/>
        </w:rPr>
        <w:t xml:space="preserve"> se tramitaron al interior de la entidad, así:</w:t>
      </w:r>
    </w:p>
    <w:p w:rsidR="00561627" w:rsidRDefault="00561627" w:rsidP="003C3F56">
      <w:pPr>
        <w:jc w:val="both"/>
        <w:rPr>
          <w:lang w:val="es-ES"/>
        </w:rPr>
      </w:pPr>
    </w:p>
    <w:tbl>
      <w:tblPr>
        <w:tblW w:w="4660" w:type="dxa"/>
        <w:jc w:val="center"/>
        <w:tblCellMar>
          <w:left w:w="70" w:type="dxa"/>
          <w:right w:w="70" w:type="dxa"/>
        </w:tblCellMar>
        <w:tblLook w:val="04A0" w:firstRow="1" w:lastRow="0" w:firstColumn="1" w:lastColumn="0" w:noHBand="0" w:noVBand="1"/>
      </w:tblPr>
      <w:tblGrid>
        <w:gridCol w:w="3169"/>
        <w:gridCol w:w="475"/>
        <w:gridCol w:w="1127"/>
      </w:tblGrid>
      <w:tr w:rsidR="00237110" w:rsidRPr="00237110" w:rsidTr="00237110">
        <w:trPr>
          <w:trHeight w:val="315"/>
          <w:jc w:val="center"/>
        </w:trPr>
        <w:tc>
          <w:tcPr>
            <w:tcW w:w="4660" w:type="dxa"/>
            <w:gridSpan w:val="3"/>
            <w:tcBorders>
              <w:top w:val="single" w:sz="8" w:space="0" w:color="auto"/>
              <w:left w:val="single" w:sz="8" w:space="0" w:color="auto"/>
              <w:bottom w:val="single" w:sz="8" w:space="0" w:color="auto"/>
              <w:right w:val="single" w:sz="8" w:space="0" w:color="000000"/>
            </w:tcBorders>
            <w:shd w:val="clear" w:color="000000" w:fill="BF8F00"/>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SOLICITUD DE INFORMACION</w:t>
            </w:r>
          </w:p>
        </w:tc>
      </w:tr>
      <w:tr w:rsidR="00237110" w:rsidRPr="00237110" w:rsidTr="00237110">
        <w:trPr>
          <w:trHeight w:val="300"/>
          <w:jc w:val="center"/>
        </w:trPr>
        <w:tc>
          <w:tcPr>
            <w:tcW w:w="356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TOTAL SOLICITUDES.</w:t>
            </w:r>
          </w:p>
        </w:tc>
        <w:tc>
          <w:tcPr>
            <w:tcW w:w="1097"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Porcentaje</w:t>
            </w:r>
          </w:p>
        </w:tc>
      </w:tr>
      <w:tr w:rsidR="00237110" w:rsidRPr="00237110" w:rsidTr="00237110">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CUMPLE</w:t>
            </w:r>
          </w:p>
        </w:tc>
        <w:tc>
          <w:tcPr>
            <w:tcW w:w="394"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94</w:t>
            </w:r>
          </w:p>
        </w:tc>
        <w:tc>
          <w:tcPr>
            <w:tcW w:w="1097"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right"/>
              <w:rPr>
                <w:rFonts w:ascii="Calibri" w:eastAsia="Times New Roman" w:hAnsi="Calibri" w:cs="Times New Roman"/>
                <w:color w:val="000000"/>
                <w:lang w:eastAsia="es-CO"/>
              </w:rPr>
            </w:pPr>
            <w:r w:rsidRPr="00237110">
              <w:rPr>
                <w:rFonts w:ascii="Calibri" w:eastAsia="Times New Roman" w:hAnsi="Calibri" w:cs="Times New Roman"/>
                <w:color w:val="000000"/>
                <w:lang w:eastAsia="es-CO"/>
              </w:rPr>
              <w:t>63,5%</w:t>
            </w:r>
          </w:p>
        </w:tc>
      </w:tr>
      <w:tr w:rsidR="00237110" w:rsidRPr="00237110" w:rsidTr="00237110">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INCUMPLE/FUERA DE TERMINO</w:t>
            </w:r>
          </w:p>
        </w:tc>
        <w:tc>
          <w:tcPr>
            <w:tcW w:w="394"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46</w:t>
            </w:r>
          </w:p>
        </w:tc>
        <w:tc>
          <w:tcPr>
            <w:tcW w:w="1097"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right"/>
              <w:rPr>
                <w:rFonts w:ascii="Calibri" w:eastAsia="Times New Roman" w:hAnsi="Calibri" w:cs="Times New Roman"/>
                <w:color w:val="000000"/>
                <w:lang w:eastAsia="es-CO"/>
              </w:rPr>
            </w:pPr>
            <w:r w:rsidRPr="00237110">
              <w:rPr>
                <w:rFonts w:ascii="Calibri" w:eastAsia="Times New Roman" w:hAnsi="Calibri" w:cs="Times New Roman"/>
                <w:color w:val="000000"/>
                <w:lang w:eastAsia="es-CO"/>
              </w:rPr>
              <w:t>31,1%</w:t>
            </w:r>
          </w:p>
        </w:tc>
      </w:tr>
      <w:tr w:rsidR="00237110" w:rsidRPr="00237110" w:rsidTr="00237110">
        <w:trPr>
          <w:trHeight w:val="300"/>
          <w:jc w:val="center"/>
        </w:trPr>
        <w:tc>
          <w:tcPr>
            <w:tcW w:w="3169" w:type="dxa"/>
            <w:tcBorders>
              <w:top w:val="nil"/>
              <w:left w:val="single" w:sz="4" w:space="0" w:color="auto"/>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INCUMPLE/SIN RESPUESTA</w:t>
            </w:r>
          </w:p>
        </w:tc>
        <w:tc>
          <w:tcPr>
            <w:tcW w:w="394"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8</w:t>
            </w:r>
          </w:p>
        </w:tc>
        <w:tc>
          <w:tcPr>
            <w:tcW w:w="1097"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right"/>
              <w:rPr>
                <w:rFonts w:ascii="Calibri" w:eastAsia="Times New Roman" w:hAnsi="Calibri" w:cs="Times New Roman"/>
                <w:color w:val="000000"/>
                <w:lang w:eastAsia="es-CO"/>
              </w:rPr>
            </w:pPr>
            <w:r w:rsidRPr="00237110">
              <w:rPr>
                <w:rFonts w:ascii="Calibri" w:eastAsia="Times New Roman" w:hAnsi="Calibri" w:cs="Times New Roman"/>
                <w:color w:val="000000"/>
                <w:lang w:eastAsia="es-CO"/>
              </w:rPr>
              <w:t>5,4%</w:t>
            </w:r>
          </w:p>
        </w:tc>
      </w:tr>
      <w:tr w:rsidR="00237110" w:rsidRPr="00237110" w:rsidTr="00237110">
        <w:trPr>
          <w:trHeight w:val="300"/>
          <w:jc w:val="center"/>
        </w:trPr>
        <w:tc>
          <w:tcPr>
            <w:tcW w:w="3169" w:type="dxa"/>
            <w:tcBorders>
              <w:top w:val="nil"/>
              <w:left w:val="single" w:sz="4" w:space="0" w:color="auto"/>
              <w:bottom w:val="single" w:sz="4" w:space="0" w:color="auto"/>
              <w:right w:val="single" w:sz="4" w:space="0" w:color="auto"/>
            </w:tcBorders>
            <w:shd w:val="clear" w:color="000000" w:fill="8497B0"/>
            <w:noWrap/>
            <w:vAlign w:val="bottom"/>
            <w:hideMark/>
          </w:tcPr>
          <w:p w:rsidR="00237110" w:rsidRPr="00237110" w:rsidRDefault="00237110" w:rsidP="00237110">
            <w:pPr>
              <w:spacing w:before="0" w:after="0" w:line="240" w:lineRule="auto"/>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TOTAL</w:t>
            </w:r>
          </w:p>
        </w:tc>
        <w:tc>
          <w:tcPr>
            <w:tcW w:w="394" w:type="dxa"/>
            <w:tcBorders>
              <w:top w:val="nil"/>
              <w:left w:val="nil"/>
              <w:bottom w:val="single" w:sz="4" w:space="0" w:color="auto"/>
              <w:right w:val="single" w:sz="4" w:space="0" w:color="auto"/>
            </w:tcBorders>
            <w:shd w:val="clear" w:color="000000" w:fill="8497B0"/>
            <w:noWrap/>
            <w:vAlign w:val="bottom"/>
            <w:hideMark/>
          </w:tcPr>
          <w:p w:rsidR="00237110" w:rsidRPr="00237110" w:rsidRDefault="00237110" w:rsidP="00237110">
            <w:pPr>
              <w:spacing w:before="0" w:after="0" w:line="240" w:lineRule="auto"/>
              <w:jc w:val="center"/>
              <w:rPr>
                <w:rFonts w:ascii="Calibri" w:eastAsia="Times New Roman" w:hAnsi="Calibri" w:cs="Times New Roman"/>
                <w:b/>
                <w:bCs/>
                <w:color w:val="000000"/>
                <w:lang w:eastAsia="es-CO"/>
              </w:rPr>
            </w:pPr>
            <w:r w:rsidRPr="00237110">
              <w:rPr>
                <w:rFonts w:ascii="Calibri" w:eastAsia="Times New Roman" w:hAnsi="Calibri" w:cs="Times New Roman"/>
                <w:b/>
                <w:bCs/>
                <w:color w:val="000000"/>
                <w:lang w:eastAsia="es-CO"/>
              </w:rPr>
              <w:t>148</w:t>
            </w:r>
          </w:p>
        </w:tc>
        <w:tc>
          <w:tcPr>
            <w:tcW w:w="1097" w:type="dxa"/>
            <w:tcBorders>
              <w:top w:val="nil"/>
              <w:left w:val="nil"/>
              <w:bottom w:val="single" w:sz="4" w:space="0" w:color="auto"/>
              <w:right w:val="single" w:sz="4" w:space="0" w:color="auto"/>
            </w:tcBorders>
            <w:shd w:val="clear" w:color="000000" w:fill="FFFFFF"/>
            <w:noWrap/>
            <w:vAlign w:val="bottom"/>
            <w:hideMark/>
          </w:tcPr>
          <w:p w:rsidR="00237110" w:rsidRPr="00237110" w:rsidRDefault="00237110" w:rsidP="00237110">
            <w:pPr>
              <w:spacing w:before="0" w:after="0" w:line="240" w:lineRule="auto"/>
              <w:jc w:val="right"/>
              <w:rPr>
                <w:rFonts w:ascii="Calibri" w:eastAsia="Times New Roman" w:hAnsi="Calibri" w:cs="Times New Roman"/>
                <w:color w:val="000000"/>
                <w:lang w:eastAsia="es-CO"/>
              </w:rPr>
            </w:pPr>
            <w:r w:rsidRPr="00237110">
              <w:rPr>
                <w:rFonts w:ascii="Calibri" w:eastAsia="Times New Roman" w:hAnsi="Calibri" w:cs="Times New Roman"/>
                <w:color w:val="000000"/>
                <w:lang w:eastAsia="es-CO"/>
              </w:rPr>
              <w:t>100,0%</w:t>
            </w:r>
          </w:p>
        </w:tc>
      </w:tr>
    </w:tbl>
    <w:p w:rsidR="00561627" w:rsidRDefault="00561627" w:rsidP="003C3F56">
      <w:pPr>
        <w:jc w:val="both"/>
        <w:rPr>
          <w:lang w:val="es-ES"/>
        </w:rPr>
      </w:pPr>
    </w:p>
    <w:p w:rsidR="00237110" w:rsidRDefault="00C00582" w:rsidP="003C3F56">
      <w:pPr>
        <w:jc w:val="both"/>
        <w:rPr>
          <w:lang w:val="es-ES"/>
        </w:rPr>
      </w:pPr>
      <w:r>
        <w:rPr>
          <w:lang w:val="es-ES"/>
        </w:rPr>
        <w:t>Los asuntos sobre los que la ciuda</w:t>
      </w:r>
      <w:r w:rsidR="00E670FA">
        <w:rPr>
          <w:lang w:val="es-ES"/>
        </w:rPr>
        <w:t xml:space="preserve">danía busca informarse recaen sobre modo carretero, y aluden a inquietudes como: </w:t>
      </w:r>
      <w:r>
        <w:rPr>
          <w:lang w:val="es-ES"/>
        </w:rPr>
        <w:t xml:space="preserve">si es competencia de la entidad algún tramo vial en particular, </w:t>
      </w:r>
      <w:r w:rsidR="00561627">
        <w:rPr>
          <w:lang w:val="es-ES"/>
        </w:rPr>
        <w:t xml:space="preserve">confirmación de </w:t>
      </w:r>
      <w:r w:rsidR="00561627">
        <w:rPr>
          <w:lang w:val="es-ES"/>
        </w:rPr>
        <w:lastRenderedPageBreak/>
        <w:t>asignación de recursos para el desarrollo de proyecto vial, índices de accidentalidad de un tramo en particular, conocimiento de trazado de vía de un proyecto y componentes del mismo, razones que fundan acuerdos conciliatorios, antecedentes de pre factibilidad y factibilidad de proyectos, posición institucional sobre las estaciones de servicio ubicadas en los tramos de un proyecto, terminación de obras, plazos de terminació</w:t>
      </w:r>
      <w:r w:rsidR="00E670FA">
        <w:rPr>
          <w:lang w:val="es-ES"/>
        </w:rPr>
        <w:t>n, incumplimiento de los mismos, estructuración de proyectos.</w:t>
      </w:r>
    </w:p>
    <w:p w:rsidR="00D87363" w:rsidRDefault="00D87363" w:rsidP="003C3F56">
      <w:pPr>
        <w:jc w:val="both"/>
        <w:rPr>
          <w:lang w:val="es-ES"/>
        </w:rPr>
      </w:pPr>
    </w:p>
    <w:p w:rsidR="00EA240F" w:rsidRDefault="00BA37B6" w:rsidP="00EA240F">
      <w:pPr>
        <w:pStyle w:val="Ttulo1"/>
        <w:jc w:val="both"/>
        <w:rPr>
          <w:rFonts w:ascii="Corbel" w:hAnsi="Corbel"/>
          <w:noProof/>
          <w:color w:val="FFFFFF"/>
          <w:lang w:val="es-ES"/>
        </w:rPr>
      </w:pPr>
      <w:r>
        <w:rPr>
          <w:rFonts w:ascii="Corbel" w:hAnsi="Corbel"/>
          <w:noProof/>
          <w:color w:val="FFFFFF"/>
          <w:lang w:val="es-ES"/>
        </w:rPr>
        <w:t xml:space="preserve">ACCIONES DE DIFUSIÓN Y SOCIALIZACIÓN </w:t>
      </w:r>
    </w:p>
    <w:p w:rsidR="00AC2635" w:rsidRDefault="00BA37B6" w:rsidP="003C3F56">
      <w:pPr>
        <w:jc w:val="both"/>
        <w:rPr>
          <w:lang w:val="es-ES"/>
        </w:rPr>
      </w:pPr>
      <w:r>
        <w:rPr>
          <w:lang w:val="es-ES"/>
        </w:rPr>
        <w:t xml:space="preserve">Durante el último trimestre 2014, el Grupo de Atención al Ciudadano participó en una (1) </w:t>
      </w:r>
      <w:r w:rsidRPr="00512748">
        <w:rPr>
          <w:u w:val="single"/>
          <w:lang w:val="es-ES"/>
        </w:rPr>
        <w:t>Feria de Servicio al Ciudadano</w:t>
      </w:r>
      <w:r>
        <w:rPr>
          <w:lang w:val="es-ES"/>
        </w:rPr>
        <w:t>, liderada por el Programa Nacional de Servicio al Ciudadano de Planeación Nacional y la Oficina de Transparencia de la Presidencia de la República, llevada a cabo en la ciudad de Riohacha (Guajira) en el mes de noviembre, en el que la población atendida aproximadamente fue de doscientas (200), a quienes se les dio a conocer la misión, visión y objeto de la Agencia, se les informó de los proyectos viales en curso y  de los canales de contacto.</w:t>
      </w:r>
    </w:p>
    <w:p w:rsidR="006F15FF" w:rsidRDefault="006F15FF" w:rsidP="003C3F56">
      <w:pPr>
        <w:jc w:val="both"/>
        <w:rPr>
          <w:lang w:val="es-ES"/>
        </w:rPr>
      </w:pPr>
      <w:r>
        <w:rPr>
          <w:noProof/>
          <w:lang w:eastAsia="es-CO"/>
        </w:rPr>
        <w:drawing>
          <wp:inline distT="0" distB="0" distL="0" distR="0" wp14:anchorId="676A5467" wp14:editId="7534D160">
            <wp:extent cx="5876925" cy="37814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150220-WA0002.jpg"/>
                    <pic:cNvPicPr/>
                  </pic:nvPicPr>
                  <pic:blipFill>
                    <a:blip r:embed="rId16">
                      <a:extLst>
                        <a:ext uri="{28A0092B-C50C-407E-A947-70E740481C1C}">
                          <a14:useLocalDpi xmlns:a14="http://schemas.microsoft.com/office/drawing/2010/main" val="0"/>
                        </a:ext>
                      </a:extLst>
                    </a:blip>
                    <a:stretch>
                      <a:fillRect/>
                    </a:stretch>
                  </pic:blipFill>
                  <pic:spPr>
                    <a:xfrm>
                      <a:off x="0" y="0"/>
                      <a:ext cx="5876925" cy="3781425"/>
                    </a:xfrm>
                    <a:prstGeom prst="rect">
                      <a:avLst/>
                    </a:prstGeom>
                  </pic:spPr>
                </pic:pic>
              </a:graphicData>
            </a:graphic>
          </wp:inline>
        </w:drawing>
      </w:r>
    </w:p>
    <w:p w:rsidR="006F15FF" w:rsidRDefault="006F15FF" w:rsidP="003C3F56">
      <w:pPr>
        <w:jc w:val="both"/>
        <w:rPr>
          <w:lang w:val="es-ES"/>
        </w:rPr>
      </w:pPr>
    </w:p>
    <w:p w:rsidR="00590C2C" w:rsidRDefault="00BA37B6" w:rsidP="00590C2C">
      <w:pPr>
        <w:jc w:val="both"/>
        <w:rPr>
          <w:lang w:val="es-ES"/>
        </w:rPr>
      </w:pPr>
      <w:r>
        <w:rPr>
          <w:lang w:val="es-ES"/>
        </w:rPr>
        <w:t xml:space="preserve">Así mismo, se aprovecharon los espacios gestados de manera directa por la Agencia, para hacer presencia en las </w:t>
      </w:r>
      <w:r w:rsidRPr="00512748">
        <w:rPr>
          <w:u w:val="single"/>
          <w:lang w:val="es-ES"/>
        </w:rPr>
        <w:t>socializaciones</w:t>
      </w:r>
      <w:r>
        <w:rPr>
          <w:lang w:val="es-ES"/>
        </w:rPr>
        <w:t>, que en los meses de octubre, noviembre y diciembre se adelantaron en</w:t>
      </w:r>
      <w:r w:rsidR="00590C2C">
        <w:rPr>
          <w:lang w:val="es-ES"/>
        </w:rPr>
        <w:t>:</w:t>
      </w:r>
    </w:p>
    <w:p w:rsidR="00590C2C" w:rsidRDefault="00BA37B6" w:rsidP="00590C2C">
      <w:pPr>
        <w:pStyle w:val="Prrafodelista"/>
        <w:numPr>
          <w:ilvl w:val="0"/>
          <w:numId w:val="4"/>
        </w:numPr>
        <w:jc w:val="both"/>
        <w:rPr>
          <w:lang w:val="es-ES"/>
        </w:rPr>
      </w:pPr>
      <w:r w:rsidRPr="00590C2C">
        <w:rPr>
          <w:lang w:val="es-ES"/>
        </w:rPr>
        <w:lastRenderedPageBreak/>
        <w:t>Santa Maria – Boyacá,</w:t>
      </w:r>
      <w:r w:rsidR="00590C2C">
        <w:rPr>
          <w:lang w:val="es-ES"/>
        </w:rPr>
        <w:t xml:space="preserve"> en el que la información dada a la población se cifró en</w:t>
      </w:r>
      <w:r w:rsidR="00590C2C" w:rsidRPr="00590C2C">
        <w:t xml:space="preserve"> </w:t>
      </w:r>
      <w:r w:rsidR="00590C2C" w:rsidRPr="00590C2C">
        <w:rPr>
          <w:lang w:val="es-ES"/>
        </w:rPr>
        <w:t>inversión estimada del proyecto alcanza los 477.474 millones de pesos y generará más de 3.200 empleos directos para la región durante los tres años de la etapa de construcción.</w:t>
      </w:r>
    </w:p>
    <w:p w:rsidR="00590C2C" w:rsidRPr="00590C2C" w:rsidRDefault="00590C2C" w:rsidP="00590C2C">
      <w:pPr>
        <w:pStyle w:val="Prrafodelista"/>
        <w:jc w:val="both"/>
        <w:rPr>
          <w:lang w:val="es-ES"/>
        </w:rPr>
      </w:pPr>
    </w:p>
    <w:p w:rsidR="00590C2C" w:rsidRDefault="00590C2C" w:rsidP="00590C2C">
      <w:pPr>
        <w:pStyle w:val="Prrafodelista"/>
        <w:numPr>
          <w:ilvl w:val="0"/>
          <w:numId w:val="4"/>
        </w:numPr>
        <w:jc w:val="both"/>
        <w:rPr>
          <w:lang w:val="es-ES"/>
        </w:rPr>
      </w:pPr>
      <w:r w:rsidRPr="00590C2C">
        <w:rPr>
          <w:lang w:val="es-ES"/>
        </w:rPr>
        <w:t>Transversal del Sisga</w:t>
      </w:r>
      <w:r>
        <w:rPr>
          <w:lang w:val="es-ES"/>
        </w:rPr>
        <w:t>,</w:t>
      </w:r>
      <w:r w:rsidRPr="00590C2C">
        <w:rPr>
          <w:lang w:val="es-ES"/>
        </w:rPr>
        <w:t xml:space="preserve"> </w:t>
      </w:r>
      <w:r w:rsidR="002527E5">
        <w:rPr>
          <w:lang w:val="es-ES"/>
        </w:rPr>
        <w:t xml:space="preserve">en la interacción con la comunidad se comunicó que el proyecto </w:t>
      </w:r>
      <w:r w:rsidRPr="00590C2C">
        <w:rPr>
          <w:lang w:val="es-ES"/>
        </w:rPr>
        <w:t>consolidará el corredor Sisga-Machetá-Guateque-San Luis de Gaceno-Aguaclara</w:t>
      </w:r>
      <w:r>
        <w:rPr>
          <w:lang w:val="es-ES"/>
        </w:rPr>
        <w:t>,</w:t>
      </w:r>
      <w:r w:rsidRPr="00590C2C">
        <w:rPr>
          <w:lang w:val="es-ES"/>
        </w:rPr>
        <w:t xml:space="preserve"> y contempla la intervención de 137 kilómetros, ahorrando 2 horas de viaje. Incluye la rehabilitación, reconstrucción del pavimento y atención de puntos críticos; repotenciación de puentes y construcción de pasos urbanos, entre otras obras, generando una excelente alternativa de conexión entre Cundinamarca, Boyacá y Casanare.</w:t>
      </w:r>
    </w:p>
    <w:p w:rsidR="00590C2C" w:rsidRPr="00590C2C" w:rsidRDefault="00590C2C" w:rsidP="00590C2C">
      <w:pPr>
        <w:pStyle w:val="Prrafodelista"/>
        <w:rPr>
          <w:lang w:val="es-ES"/>
        </w:rPr>
      </w:pPr>
    </w:p>
    <w:p w:rsidR="00590C2C" w:rsidRDefault="00590C2C" w:rsidP="00590C2C">
      <w:pPr>
        <w:pStyle w:val="Prrafodelista"/>
        <w:numPr>
          <w:ilvl w:val="0"/>
          <w:numId w:val="4"/>
        </w:numPr>
        <w:jc w:val="both"/>
        <w:rPr>
          <w:lang w:val="es-ES"/>
        </w:rPr>
      </w:pPr>
      <w:r w:rsidRPr="00590C2C">
        <w:rPr>
          <w:lang w:val="es-ES"/>
        </w:rPr>
        <w:t>P</w:t>
      </w:r>
      <w:r w:rsidR="00B16943" w:rsidRPr="00590C2C">
        <w:rPr>
          <w:lang w:val="es-ES"/>
        </w:rPr>
        <w:t>royecto Villavicencio Yopal,</w:t>
      </w:r>
      <w:r w:rsidRPr="00590C2C">
        <w:t xml:space="preserve"> </w:t>
      </w:r>
      <w:r w:rsidR="002527E5">
        <w:t xml:space="preserve">se socializó los componentes del mismo, indicando que </w:t>
      </w:r>
      <w:r w:rsidRPr="00590C2C">
        <w:rPr>
          <w:lang w:val="es-ES"/>
        </w:rPr>
        <w:t>comprende las obras: Rehabilitación del tramo Villavicencio–Anillo Vial (Puente Amarillo) 5.5 km. Construcción de la Doble Calzada Anillo Vial - Cumaral 18 km. Construcció</w:t>
      </w:r>
      <w:r w:rsidR="002527E5">
        <w:rPr>
          <w:lang w:val="es-ES"/>
        </w:rPr>
        <w:t>n de la variante Cumaral 5.4 km;</w:t>
      </w:r>
      <w:r w:rsidRPr="00590C2C">
        <w:rPr>
          <w:lang w:val="es-ES"/>
        </w:rPr>
        <w:t xml:space="preserve"> </w:t>
      </w:r>
      <w:r w:rsidR="002527E5">
        <w:rPr>
          <w:lang w:val="es-ES"/>
        </w:rPr>
        <w:t>m</w:t>
      </w:r>
      <w:r w:rsidRPr="00590C2C">
        <w:rPr>
          <w:lang w:val="es-ES"/>
        </w:rPr>
        <w:t>ejoramiento con ampliación de sección y rectificación de trazado del tramo Cumaral - Aguazul 206.9 km, construcción de la Doble Calzada Aguazul -Yopal 25.6 km, para una longitud total de proyecto</w:t>
      </w:r>
      <w:r>
        <w:rPr>
          <w:lang w:val="es-ES"/>
        </w:rPr>
        <w:t xml:space="preserve"> de 261 kilómetros, </w:t>
      </w:r>
      <w:r w:rsidRPr="00590C2C">
        <w:rPr>
          <w:lang w:val="es-ES"/>
        </w:rPr>
        <w:t>inversiones estima</w:t>
      </w:r>
      <w:r w:rsidR="002527E5">
        <w:rPr>
          <w:lang w:val="es-ES"/>
        </w:rPr>
        <w:t>das</w:t>
      </w:r>
      <w:r w:rsidRPr="00590C2C">
        <w:rPr>
          <w:lang w:val="es-ES"/>
        </w:rPr>
        <w:t xml:space="preserve"> en $1.88 billones de pesos, que beneficiarán directamente a los habitantes del Meta, Cundinamarca y Casanare.</w:t>
      </w:r>
      <w:r>
        <w:rPr>
          <w:lang w:val="es-ES"/>
        </w:rPr>
        <w:t xml:space="preserve"> </w:t>
      </w:r>
      <w:r w:rsidRPr="00590C2C">
        <w:rPr>
          <w:lang w:val="es-ES"/>
        </w:rPr>
        <w:t>Entre otras obras, se contempla la construcción de 32 puentes nuevos, la ampliación de 87 puentes existente y la construcción de 5 intersecciones a desnivel y 3 a nivel.</w:t>
      </w:r>
    </w:p>
    <w:p w:rsidR="0060426E" w:rsidRPr="0060426E" w:rsidRDefault="0060426E" w:rsidP="0060426E">
      <w:pPr>
        <w:pStyle w:val="Prrafodelista"/>
        <w:rPr>
          <w:lang w:val="es-ES"/>
        </w:rPr>
      </w:pPr>
    </w:p>
    <w:p w:rsidR="00B16943" w:rsidRDefault="00590C2C" w:rsidP="001D4C34">
      <w:pPr>
        <w:pStyle w:val="Prrafodelista"/>
        <w:numPr>
          <w:ilvl w:val="0"/>
          <w:numId w:val="4"/>
        </w:numPr>
        <w:jc w:val="both"/>
        <w:rPr>
          <w:lang w:val="es-ES"/>
        </w:rPr>
      </w:pPr>
      <w:r w:rsidRPr="00590C2C">
        <w:rPr>
          <w:lang w:val="es-ES"/>
        </w:rPr>
        <w:t>P</w:t>
      </w:r>
      <w:r w:rsidR="00B16943" w:rsidRPr="00590C2C">
        <w:rPr>
          <w:lang w:val="es-ES"/>
        </w:rPr>
        <w:t xml:space="preserve">royecto Bucaramanga - Barrancabermeja </w:t>
      </w:r>
      <w:r w:rsidRPr="00590C2C">
        <w:rPr>
          <w:lang w:val="es-ES"/>
        </w:rPr>
        <w:t>–</w:t>
      </w:r>
      <w:r w:rsidR="00B16943" w:rsidRPr="00590C2C">
        <w:rPr>
          <w:lang w:val="es-ES"/>
        </w:rPr>
        <w:t xml:space="preserve"> Yondó</w:t>
      </w:r>
      <w:r w:rsidRPr="00590C2C">
        <w:rPr>
          <w:lang w:val="es-ES"/>
        </w:rPr>
        <w:t xml:space="preserve">, </w:t>
      </w:r>
      <w:r w:rsidR="00B16943" w:rsidRPr="00590C2C">
        <w:rPr>
          <w:lang w:val="es-ES"/>
        </w:rPr>
        <w:t xml:space="preserve"> </w:t>
      </w:r>
      <w:r w:rsidR="00F45B39">
        <w:rPr>
          <w:lang w:val="es-ES"/>
        </w:rPr>
        <w:t xml:space="preserve">se comunicó la </w:t>
      </w:r>
      <w:r w:rsidR="00B16943" w:rsidRPr="00590C2C">
        <w:rPr>
          <w:lang w:val="es-ES"/>
        </w:rPr>
        <w:t xml:space="preserve">inversión en </w:t>
      </w:r>
      <w:r w:rsidRPr="00590C2C">
        <w:rPr>
          <w:lang w:val="es-ES"/>
        </w:rPr>
        <w:t xml:space="preserve">construcción de $1,68 billones, </w:t>
      </w:r>
      <w:r w:rsidR="00F45B39" w:rsidRPr="00590C2C">
        <w:rPr>
          <w:lang w:val="es-ES"/>
        </w:rPr>
        <w:t>longitud de 152.83 kilómetros</w:t>
      </w:r>
      <w:r w:rsidR="00F45B39">
        <w:rPr>
          <w:lang w:val="es-ES"/>
        </w:rPr>
        <w:t xml:space="preserve">, </w:t>
      </w:r>
      <w:r w:rsidR="00B16943" w:rsidRPr="00590C2C">
        <w:rPr>
          <w:lang w:val="es-ES"/>
        </w:rPr>
        <w:t>salida eficiente desde Bucaramanga hasta Barrancabermeja en doble calzada, ahorro en tiempos de viaje de 45 minutos en promedio, beneficiando a los sectores agrícola, ganadero, industrial y turístico.</w:t>
      </w:r>
      <w:r w:rsidR="00F45B39">
        <w:rPr>
          <w:lang w:val="es-ES"/>
        </w:rPr>
        <w:t xml:space="preserve"> D</w:t>
      </w:r>
      <w:r w:rsidR="00B16943" w:rsidRPr="00590C2C">
        <w:rPr>
          <w:lang w:val="es-ES"/>
        </w:rPr>
        <w:t>estac</w:t>
      </w:r>
      <w:r w:rsidR="00F45B39">
        <w:rPr>
          <w:lang w:val="es-ES"/>
        </w:rPr>
        <w:t>ó</w:t>
      </w:r>
      <w:r w:rsidR="00B16943" w:rsidRPr="00590C2C">
        <w:rPr>
          <w:lang w:val="es-ES"/>
        </w:rPr>
        <w:t xml:space="preserve"> obras como la construcción de dos túneles y viaductos en el tramo Puente </w:t>
      </w:r>
      <w:r w:rsidR="00F45B39">
        <w:rPr>
          <w:lang w:val="es-ES"/>
        </w:rPr>
        <w:t>La Paz-Lisboa</w:t>
      </w:r>
      <w:r>
        <w:rPr>
          <w:lang w:val="es-ES"/>
        </w:rPr>
        <w:t>.</w:t>
      </w:r>
    </w:p>
    <w:p w:rsidR="00590C2C" w:rsidRDefault="00590C2C" w:rsidP="00590C2C">
      <w:pPr>
        <w:pStyle w:val="Prrafodelista"/>
        <w:jc w:val="both"/>
        <w:rPr>
          <w:lang w:val="es-ES"/>
        </w:rPr>
      </w:pPr>
    </w:p>
    <w:p w:rsidR="00F45B39" w:rsidRDefault="00F45B39" w:rsidP="00B8131C">
      <w:pPr>
        <w:pStyle w:val="Prrafodelista"/>
        <w:numPr>
          <w:ilvl w:val="0"/>
          <w:numId w:val="4"/>
        </w:numPr>
        <w:jc w:val="both"/>
        <w:rPr>
          <w:lang w:val="es-ES"/>
        </w:rPr>
      </w:pPr>
      <w:r w:rsidRPr="00F45B39">
        <w:rPr>
          <w:lang w:val="es-ES"/>
        </w:rPr>
        <w:t>Proyecto segunda Calzada Ibagué-Cajamarca se dio a conocer la inversión por 1 billón de pesos la estimación como factor crucial para el desarrollo del comercio exterior, la longitud de construcción de 35,1 kilómetros y de 200 Km de operación y mantenimiento de autopistas nacionales en el departamento del Tolima, y  tiempo de construcción estimado de 6 años.</w:t>
      </w:r>
      <w:r>
        <w:rPr>
          <w:lang w:val="es-ES"/>
        </w:rPr>
        <w:t xml:space="preserve"> G</w:t>
      </w:r>
      <w:r w:rsidRPr="00F45B39">
        <w:rPr>
          <w:lang w:val="es-ES"/>
        </w:rPr>
        <w:t>enera</w:t>
      </w:r>
      <w:r>
        <w:rPr>
          <w:lang w:val="es-ES"/>
        </w:rPr>
        <w:t>ción</w:t>
      </w:r>
      <w:r w:rsidRPr="00F45B39">
        <w:rPr>
          <w:lang w:val="es-ES"/>
        </w:rPr>
        <w:t xml:space="preserve"> de 800 empleos directos durante la etapa de construcción y se beneficiarán 402 municipios, así como las actividades industrial, agropecuaria y turística.</w:t>
      </w:r>
    </w:p>
    <w:p w:rsidR="00DE4ABB" w:rsidRPr="00DE4ABB" w:rsidRDefault="00DE4ABB" w:rsidP="00DE4ABB">
      <w:pPr>
        <w:pStyle w:val="Prrafodelista"/>
        <w:rPr>
          <w:lang w:val="es-ES"/>
        </w:rPr>
      </w:pPr>
    </w:p>
    <w:p w:rsidR="00DE4ABB" w:rsidRDefault="00DE4ABB" w:rsidP="00DE4ABB">
      <w:pPr>
        <w:pStyle w:val="Prrafodelista"/>
        <w:jc w:val="center"/>
        <w:rPr>
          <w:lang w:val="es-ES"/>
        </w:rPr>
      </w:pPr>
      <w:r w:rsidRPr="00DE4ABB">
        <w:rPr>
          <w:noProof/>
          <w:lang w:eastAsia="es-CO"/>
        </w:rPr>
        <w:lastRenderedPageBreak/>
        <w:drawing>
          <wp:inline distT="0" distB="0" distL="0" distR="0">
            <wp:extent cx="4127500" cy="3095625"/>
            <wp:effectExtent l="0" t="0" r="6350" b="9525"/>
            <wp:docPr id="8" name="Imagen 8" descr="C:\Users\mfranco\Desktop\FOTOS FERIAS\img_4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ranco\Desktop\FOTOS FERIAS\img_45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8047" cy="3096035"/>
                    </a:xfrm>
                    <a:prstGeom prst="rect">
                      <a:avLst/>
                    </a:prstGeom>
                    <a:noFill/>
                    <a:ln>
                      <a:noFill/>
                    </a:ln>
                  </pic:spPr>
                </pic:pic>
              </a:graphicData>
            </a:graphic>
          </wp:inline>
        </w:drawing>
      </w:r>
    </w:p>
    <w:p w:rsidR="00DE4ABB" w:rsidRDefault="00DE4ABB" w:rsidP="00DE4ABB">
      <w:pPr>
        <w:pStyle w:val="Prrafodelista"/>
        <w:jc w:val="center"/>
        <w:rPr>
          <w:lang w:val="es-ES"/>
        </w:rPr>
      </w:pPr>
    </w:p>
    <w:p w:rsidR="00DE4ABB" w:rsidRPr="00F45B39" w:rsidRDefault="00DE4ABB" w:rsidP="00DE4ABB">
      <w:pPr>
        <w:pStyle w:val="Prrafodelista"/>
        <w:jc w:val="center"/>
        <w:rPr>
          <w:lang w:val="es-ES"/>
        </w:rPr>
      </w:pPr>
    </w:p>
    <w:p w:rsidR="008E1013" w:rsidRPr="008E1013" w:rsidRDefault="008E1013" w:rsidP="008E1013">
      <w:pPr>
        <w:jc w:val="both"/>
        <w:rPr>
          <w:lang w:val="es-ES"/>
        </w:rPr>
      </w:pPr>
      <w:r w:rsidRPr="008E1013">
        <w:rPr>
          <w:lang w:val="es-ES"/>
        </w:rPr>
        <w:t xml:space="preserve">A través del chat de la página web oficial de la Agencia y de una cuenta de Twitter creada para la actividad, la Agencia Nacional de Infraestructura realizó su la </w:t>
      </w:r>
      <w:r w:rsidRPr="008E1013">
        <w:rPr>
          <w:u w:val="single"/>
          <w:lang w:val="es-ES"/>
        </w:rPr>
        <w:t>primera Audiencia Virtual de Rendición de Cuentas</w:t>
      </w:r>
      <w:r w:rsidRPr="008E1013">
        <w:rPr>
          <w:lang w:val="es-ES"/>
        </w:rPr>
        <w:t xml:space="preserve"> en la que se les contó a los ciudadanos, haciendo uso de la nuevas tecnologías de la información, la gestión de la entidad en el tercer trimestre del año.</w:t>
      </w:r>
    </w:p>
    <w:p w:rsidR="008E1013" w:rsidRDefault="008E1013" w:rsidP="008E1013">
      <w:pPr>
        <w:jc w:val="both"/>
        <w:rPr>
          <w:lang w:val="es-ES"/>
        </w:rPr>
      </w:pPr>
      <w:r w:rsidRPr="008E1013">
        <w:rPr>
          <w:lang w:val="es-ES"/>
        </w:rPr>
        <w:t>La jornada se llevó a cabo de 9 a 11 de la mañana y contó con la participación de un equipo multidisciplinario de funcionarios, encabezado por el presidente Luis Fernando Andrade, quienes atendieron las inquietudes que los ciudadanos formularon a través de los diferentes canales de comunicación establecidos.</w:t>
      </w:r>
    </w:p>
    <w:p w:rsidR="00E90567" w:rsidRDefault="00E90567" w:rsidP="00E90567">
      <w:pPr>
        <w:jc w:val="center"/>
        <w:rPr>
          <w:lang w:val="es-ES"/>
        </w:rPr>
      </w:pPr>
      <w:r w:rsidRPr="00E90567">
        <w:rPr>
          <w:noProof/>
          <w:lang w:eastAsia="es-CO"/>
        </w:rPr>
        <w:lastRenderedPageBreak/>
        <w:drawing>
          <wp:inline distT="0" distB="0" distL="0" distR="0">
            <wp:extent cx="4152900" cy="3114675"/>
            <wp:effectExtent l="0" t="0" r="0" b="9525"/>
            <wp:docPr id="9" name="Imagen 9" descr="C:\Users\mfranco\Desktop\FOTOS FERIAS\rendicion_de_cuentas_foto_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ranco\Desktop\FOTOS FERIAS\rendicion_de_cuentas_foto_comunicad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2900" cy="3114675"/>
                    </a:xfrm>
                    <a:prstGeom prst="rect">
                      <a:avLst/>
                    </a:prstGeom>
                    <a:noFill/>
                    <a:ln>
                      <a:noFill/>
                    </a:ln>
                  </pic:spPr>
                </pic:pic>
              </a:graphicData>
            </a:graphic>
          </wp:inline>
        </w:drawing>
      </w:r>
    </w:p>
    <w:p w:rsidR="00E90567" w:rsidRPr="008E1013" w:rsidRDefault="00E90567" w:rsidP="00E90567">
      <w:pPr>
        <w:jc w:val="center"/>
        <w:rPr>
          <w:lang w:val="es-ES"/>
        </w:rPr>
      </w:pPr>
    </w:p>
    <w:p w:rsidR="008E1013" w:rsidRDefault="008E1013" w:rsidP="008E1013">
      <w:pPr>
        <w:jc w:val="both"/>
        <w:rPr>
          <w:lang w:val="es-ES"/>
        </w:rPr>
      </w:pPr>
      <w:r w:rsidRPr="008E1013">
        <w:rPr>
          <w:lang w:val="es-ES"/>
        </w:rPr>
        <w:t>El proceso de rendición inició desde el pasado 16 de diciembre cuando los ciudadanos fueron convocados a remitir las temáticas que se quisieran abordar durante la jornada virtual. Posteriormente fueron colgados en la página web de la entidad las presentaciones y material de apoyo sobre los temas viales, aeroportuarios, portuarios y férreos en los que tiene incidencia ANI.</w:t>
      </w:r>
    </w:p>
    <w:p w:rsidR="00FF7D3F" w:rsidRDefault="00105B61" w:rsidP="008E1013">
      <w:pPr>
        <w:jc w:val="both"/>
      </w:pPr>
      <w:r>
        <w:t>En el mes de noviembre, el grupo de Atención al Ciudadano, con el apoyo del Grupo de Talento Humano de la entidad, llevó a cabo el “Taller de Cultura Ciudadana y Servicio al Ciudadano” con la Participación del Dr. Antanas Mockus, dirigido a toda la entidad</w:t>
      </w:r>
      <w:r w:rsidR="00C24BA5">
        <w:t>, en aras de ampliar el conocimiento de herramientas como de enfatizar la importancia de servir al público y ser garantes de los derechos que los ciudadanos poseen frente a las instituciones.</w:t>
      </w:r>
    </w:p>
    <w:p w:rsidR="00DA4A30" w:rsidRDefault="00DA4A30" w:rsidP="008E1013">
      <w:pPr>
        <w:jc w:val="both"/>
        <w:rPr>
          <w:lang w:val="es-ES"/>
        </w:rPr>
      </w:pPr>
    </w:p>
    <w:p w:rsidR="00F308DE" w:rsidRDefault="0094098A" w:rsidP="00F308DE">
      <w:pPr>
        <w:pStyle w:val="Ttulo1"/>
        <w:jc w:val="both"/>
        <w:rPr>
          <w:rFonts w:ascii="Corbel" w:hAnsi="Corbel"/>
          <w:noProof/>
          <w:color w:val="FFFFFF"/>
          <w:lang w:val="es-ES"/>
        </w:rPr>
      </w:pPr>
      <w:r>
        <w:rPr>
          <w:rFonts w:ascii="Corbel" w:hAnsi="Corbel"/>
          <w:noProof/>
          <w:color w:val="FFFFFF"/>
          <w:lang w:val="es-ES"/>
        </w:rPr>
        <w:t xml:space="preserve"> A MANERA DE </w:t>
      </w:r>
      <w:r w:rsidR="00F308DE">
        <w:rPr>
          <w:rFonts w:ascii="Corbel" w:hAnsi="Corbel"/>
          <w:noProof/>
          <w:color w:val="FFFFFF"/>
          <w:lang w:val="es-ES"/>
        </w:rPr>
        <w:t>CONCLUSIONES</w:t>
      </w:r>
    </w:p>
    <w:p w:rsidR="00DA4A30" w:rsidRDefault="00DA4A30" w:rsidP="008E1013">
      <w:pPr>
        <w:jc w:val="both"/>
        <w:rPr>
          <w:lang w:val="es-ES"/>
        </w:rPr>
      </w:pPr>
    </w:p>
    <w:p w:rsidR="00F308DE" w:rsidRDefault="00F308DE" w:rsidP="008E1013">
      <w:pPr>
        <w:jc w:val="both"/>
        <w:rPr>
          <w:lang w:val="es-ES"/>
        </w:rPr>
      </w:pPr>
      <w:r>
        <w:rPr>
          <w:lang w:val="es-ES"/>
        </w:rPr>
        <w:t>Debe insistirse en las charlas y conversatorios sobre peticiones, protocolos de atención y manejo de Sistema de Gestión Documental, con los equipos de profesionales que hacen parte de la Agencia, a fin que se mejore la atención a PQSR elevadas por la ciudadanía</w:t>
      </w:r>
      <w:r w:rsidR="00211035">
        <w:rPr>
          <w:lang w:val="es-ES"/>
        </w:rPr>
        <w:t>, en lo relativo a tiempos</w:t>
      </w:r>
      <w:r w:rsidR="00105B61">
        <w:rPr>
          <w:lang w:val="es-ES"/>
        </w:rPr>
        <w:t xml:space="preserve"> y se persevere en el afianzamiento de cultura de servicio al ciudadano, en tanto es una función de todos quienes hacemos parte de la entidad.</w:t>
      </w:r>
    </w:p>
    <w:p w:rsidR="00211035" w:rsidRDefault="00F308DE" w:rsidP="008E1013">
      <w:pPr>
        <w:jc w:val="both"/>
        <w:rPr>
          <w:lang w:val="es-ES"/>
        </w:rPr>
      </w:pPr>
      <w:r>
        <w:rPr>
          <w:lang w:val="es-ES"/>
        </w:rPr>
        <w:t xml:space="preserve">Igualmente debe trabajarse para la vigencia 2015 en el análisis sobre viabilidad de inclusión en la página web de los reportes de interventorías y concesiones en materia de servicio al ciudadano, de manera que </w:t>
      </w:r>
      <w:r>
        <w:rPr>
          <w:lang w:val="es-ES"/>
        </w:rPr>
        <w:lastRenderedPageBreak/>
        <w:t xml:space="preserve">la comunidad en general apropie mayormente su conocimiento sobre la disponibilidad de canales para </w:t>
      </w:r>
      <w:r w:rsidR="00211035">
        <w:rPr>
          <w:lang w:val="es-ES"/>
        </w:rPr>
        <w:t>interactuar y hacer efectivos sus derechos como cumplir con sus deberes.</w:t>
      </w:r>
    </w:p>
    <w:p w:rsidR="00F308DE" w:rsidRDefault="00FC4080" w:rsidP="008E1013">
      <w:pPr>
        <w:jc w:val="both"/>
        <w:rPr>
          <w:lang w:val="es-ES"/>
        </w:rPr>
      </w:pPr>
      <w:r>
        <w:rPr>
          <w:lang w:val="es-ES"/>
        </w:rPr>
        <w:t>Así mismo d</w:t>
      </w:r>
      <w:r w:rsidR="00211035">
        <w:rPr>
          <w:lang w:val="es-ES"/>
        </w:rPr>
        <w:t>ebe</w:t>
      </w:r>
      <w:r>
        <w:rPr>
          <w:lang w:val="es-ES"/>
        </w:rPr>
        <w:t>n</w:t>
      </w:r>
      <w:r w:rsidR="00211035">
        <w:rPr>
          <w:lang w:val="es-ES"/>
        </w:rPr>
        <w:t xml:space="preserve"> aprovecharse todos l</w:t>
      </w:r>
      <w:r>
        <w:rPr>
          <w:lang w:val="es-ES"/>
        </w:rPr>
        <w:t xml:space="preserve">os espacios que se generen </w:t>
      </w:r>
      <w:r w:rsidR="00211035">
        <w:rPr>
          <w:lang w:val="es-ES"/>
        </w:rPr>
        <w:t xml:space="preserve"> </w:t>
      </w:r>
      <w:r>
        <w:rPr>
          <w:lang w:val="es-ES"/>
        </w:rPr>
        <w:t xml:space="preserve">en adelante, </w:t>
      </w:r>
      <w:r w:rsidR="00211035">
        <w:rPr>
          <w:lang w:val="es-ES"/>
        </w:rPr>
        <w:t xml:space="preserve">por la Agencia o bien por Planeación Nacional, Función Pública o Presidencia de la República, así como en medios electrónicos, </w:t>
      </w:r>
      <w:r>
        <w:rPr>
          <w:lang w:val="es-ES"/>
        </w:rPr>
        <w:t>para llevar</w:t>
      </w:r>
      <w:r w:rsidR="00211035">
        <w:rPr>
          <w:lang w:val="es-ES"/>
        </w:rPr>
        <w:t xml:space="preserve"> a buen término el </w:t>
      </w:r>
      <w:r>
        <w:rPr>
          <w:lang w:val="es-ES"/>
        </w:rPr>
        <w:t>interés permanente</w:t>
      </w:r>
      <w:r w:rsidR="00211035">
        <w:rPr>
          <w:lang w:val="es-ES"/>
        </w:rPr>
        <w:t xml:space="preserve"> de dar a conocer la entidad, su actividad </w:t>
      </w:r>
      <w:r>
        <w:rPr>
          <w:lang w:val="es-ES"/>
        </w:rPr>
        <w:t>y logros, pues aún hay desconocimiento de la ciudadanía sobr</w:t>
      </w:r>
      <w:r w:rsidR="003E65F2">
        <w:rPr>
          <w:lang w:val="es-ES"/>
        </w:rPr>
        <w:t>e la entidad.</w:t>
      </w:r>
    </w:p>
    <w:p w:rsidR="00123A51" w:rsidRDefault="00123A51" w:rsidP="008E1013">
      <w:pPr>
        <w:jc w:val="both"/>
        <w:rPr>
          <w:lang w:val="es-ES"/>
        </w:rPr>
      </w:pPr>
      <w:r>
        <w:rPr>
          <w:lang w:val="es-ES"/>
        </w:rPr>
        <w:t>Es oportuno anotar que la mayoría de contenidos de peticiones aluden a temas que son de resorte de las concesiones e interventorías, quienes son las llamadas a pronunciarse, dejando a la entidad con el control de tutela que se adelanta con los profesionales de asis</w:t>
      </w:r>
      <w:r w:rsidR="008E1BA4">
        <w:rPr>
          <w:lang w:val="es-ES"/>
        </w:rPr>
        <w:t xml:space="preserve">tencia a la supervisión, hecho que es relevante para estimar la injerencia que </w:t>
      </w:r>
      <w:r>
        <w:rPr>
          <w:lang w:val="es-ES"/>
        </w:rPr>
        <w:t xml:space="preserve"> </w:t>
      </w:r>
      <w:r w:rsidR="008E1BA4">
        <w:rPr>
          <w:lang w:val="es-ES"/>
        </w:rPr>
        <w:t>pueda tenerse desde el grupo de Atención al Ciudadano de la entidad hacia aquellas, pues contractualmente aquellas cuentan con los antecedentes históricos y la autonomía para estimar contenidos.</w:t>
      </w:r>
    </w:p>
    <w:p w:rsidR="005635F2" w:rsidRDefault="005635F2" w:rsidP="008E1013">
      <w:pPr>
        <w:jc w:val="both"/>
        <w:rPr>
          <w:lang w:val="es-ES"/>
        </w:rPr>
      </w:pPr>
    </w:p>
    <w:p w:rsidR="00211035" w:rsidRPr="008E1013" w:rsidRDefault="00211035" w:rsidP="008E1013">
      <w:pPr>
        <w:jc w:val="both"/>
        <w:rPr>
          <w:lang w:val="es-ES"/>
        </w:rPr>
      </w:pPr>
    </w:p>
    <w:sectPr w:rsidR="00211035" w:rsidRPr="008E10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DE" w:rsidRDefault="006956DE">
      <w:pPr>
        <w:spacing w:after="0" w:line="240" w:lineRule="auto"/>
      </w:pPr>
      <w:r>
        <w:separator/>
      </w:r>
    </w:p>
  </w:endnote>
  <w:endnote w:type="continuationSeparator" w:id="0">
    <w:p w:rsidR="006956DE" w:rsidRDefault="0069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DE" w:rsidRDefault="006956DE">
      <w:pPr>
        <w:spacing w:after="0" w:line="240" w:lineRule="auto"/>
      </w:pPr>
      <w:r>
        <w:separator/>
      </w:r>
    </w:p>
  </w:footnote>
  <w:footnote w:type="continuationSeparator" w:id="0">
    <w:p w:rsidR="006956DE" w:rsidRDefault="00695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1F369C"/>
    <w:multiLevelType w:val="hybridMultilevel"/>
    <w:tmpl w:val="D10A1B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33"/>
    <w:rsid w:val="00004F58"/>
    <w:rsid w:val="00006191"/>
    <w:rsid w:val="000A77AE"/>
    <w:rsid w:val="000B24F8"/>
    <w:rsid w:val="00105B61"/>
    <w:rsid w:val="001105A6"/>
    <w:rsid w:val="00123A51"/>
    <w:rsid w:val="001424F3"/>
    <w:rsid w:val="00162302"/>
    <w:rsid w:val="001A5F5F"/>
    <w:rsid w:val="00202F9D"/>
    <w:rsid w:val="00206B74"/>
    <w:rsid w:val="00211035"/>
    <w:rsid w:val="00237110"/>
    <w:rsid w:val="002418A6"/>
    <w:rsid w:val="002527E5"/>
    <w:rsid w:val="002D6AB0"/>
    <w:rsid w:val="002F0585"/>
    <w:rsid w:val="00302B33"/>
    <w:rsid w:val="0032164D"/>
    <w:rsid w:val="003959EE"/>
    <w:rsid w:val="003A366D"/>
    <w:rsid w:val="003C3F56"/>
    <w:rsid w:val="003D460C"/>
    <w:rsid w:val="003E65F2"/>
    <w:rsid w:val="004079F6"/>
    <w:rsid w:val="00452980"/>
    <w:rsid w:val="004646EA"/>
    <w:rsid w:val="0048113E"/>
    <w:rsid w:val="004B3820"/>
    <w:rsid w:val="004C2F74"/>
    <w:rsid w:val="00512748"/>
    <w:rsid w:val="00512ED7"/>
    <w:rsid w:val="00521EA9"/>
    <w:rsid w:val="00536EF7"/>
    <w:rsid w:val="00561627"/>
    <w:rsid w:val="005635F2"/>
    <w:rsid w:val="00590B2F"/>
    <w:rsid w:val="00590C2C"/>
    <w:rsid w:val="005915F0"/>
    <w:rsid w:val="0060426E"/>
    <w:rsid w:val="00646116"/>
    <w:rsid w:val="00673E23"/>
    <w:rsid w:val="006956DE"/>
    <w:rsid w:val="006A35C1"/>
    <w:rsid w:val="006A4EC1"/>
    <w:rsid w:val="006E6E5A"/>
    <w:rsid w:val="006F15FF"/>
    <w:rsid w:val="00722118"/>
    <w:rsid w:val="00785569"/>
    <w:rsid w:val="00793A85"/>
    <w:rsid w:val="00795FBD"/>
    <w:rsid w:val="00810495"/>
    <w:rsid w:val="00813D4E"/>
    <w:rsid w:val="00862B89"/>
    <w:rsid w:val="008E1013"/>
    <w:rsid w:val="008E1BA4"/>
    <w:rsid w:val="008E3A81"/>
    <w:rsid w:val="008F0828"/>
    <w:rsid w:val="008F6AD4"/>
    <w:rsid w:val="009067B6"/>
    <w:rsid w:val="009248E3"/>
    <w:rsid w:val="0094098A"/>
    <w:rsid w:val="009428F3"/>
    <w:rsid w:val="00991517"/>
    <w:rsid w:val="00996E3B"/>
    <w:rsid w:val="009A43E4"/>
    <w:rsid w:val="009C734A"/>
    <w:rsid w:val="009C7D8B"/>
    <w:rsid w:val="009E6AB2"/>
    <w:rsid w:val="00A14B61"/>
    <w:rsid w:val="00AA1ACB"/>
    <w:rsid w:val="00AA3B2C"/>
    <w:rsid w:val="00AC2635"/>
    <w:rsid w:val="00B16943"/>
    <w:rsid w:val="00B64172"/>
    <w:rsid w:val="00BA37B6"/>
    <w:rsid w:val="00BC4052"/>
    <w:rsid w:val="00BD2D66"/>
    <w:rsid w:val="00BD352E"/>
    <w:rsid w:val="00BF2834"/>
    <w:rsid w:val="00BF720F"/>
    <w:rsid w:val="00C00582"/>
    <w:rsid w:val="00C24BA5"/>
    <w:rsid w:val="00C52706"/>
    <w:rsid w:val="00C565CB"/>
    <w:rsid w:val="00C90B11"/>
    <w:rsid w:val="00D1650D"/>
    <w:rsid w:val="00D508D0"/>
    <w:rsid w:val="00D529AB"/>
    <w:rsid w:val="00D6489C"/>
    <w:rsid w:val="00D669F3"/>
    <w:rsid w:val="00D87363"/>
    <w:rsid w:val="00DA4A30"/>
    <w:rsid w:val="00DA549C"/>
    <w:rsid w:val="00DB6C49"/>
    <w:rsid w:val="00DE4ABB"/>
    <w:rsid w:val="00E670FA"/>
    <w:rsid w:val="00E90567"/>
    <w:rsid w:val="00EA240F"/>
    <w:rsid w:val="00EF2A55"/>
    <w:rsid w:val="00F242F6"/>
    <w:rsid w:val="00F2649D"/>
    <w:rsid w:val="00F308DE"/>
    <w:rsid w:val="00F45B39"/>
    <w:rsid w:val="00F57A55"/>
    <w:rsid w:val="00F65422"/>
    <w:rsid w:val="00FC4080"/>
    <w:rsid w:val="00FD77B1"/>
    <w:rsid w:val="00FE7AE1"/>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C425C-68F5-4F6A-8672-D3BC5735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Ttulo9">
    <w:name w:val="heading 9"/>
    <w:basedOn w:val="Normal"/>
    <w:next w:val="Normal"/>
    <w:link w:val="Ttulo9C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Puesto">
    <w:name w:val="Title"/>
    <w:basedOn w:val="Normal"/>
    <w:next w:val="Normal"/>
    <w:link w:val="PuestoC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aps/>
      <w:color w:val="099BDD" w:themeColor="text2"/>
      <w:spacing w:val="10"/>
      <w:sz w:val="52"/>
      <w:szCs w:val="52"/>
    </w:rPr>
  </w:style>
  <w:style w:type="paragraph" w:styleId="Subttulo">
    <w:name w:val="Subtitle"/>
    <w:basedOn w:val="Normal"/>
    <w:next w:val="Normal"/>
    <w:link w:val="SubttuloCar"/>
    <w:uiPriority w:val="11"/>
    <w:qFormat/>
    <w:pPr>
      <w:spacing w:before="0" w:after="500" w:line="240" w:lineRule="auto"/>
    </w:pPr>
    <w:rPr>
      <w:caps/>
      <w:color w:val="757575" w:themeColor="text1" w:themeTint="A6"/>
      <w:spacing w:val="10"/>
      <w:sz w:val="21"/>
      <w:szCs w:val="21"/>
    </w:rPr>
  </w:style>
  <w:style w:type="character" w:customStyle="1" w:styleId="SubttuloCar">
    <w:name w:val="Subtítulo Car"/>
    <w:basedOn w:val="Fuentedeprrafopredeter"/>
    <w:link w:val="Subttulo"/>
    <w:uiPriority w:val="11"/>
    <w:rPr>
      <w:caps/>
      <w:color w:val="757575" w:themeColor="text1" w:themeTint="A6"/>
      <w:spacing w:val="10"/>
      <w:sz w:val="21"/>
      <w:szCs w:val="21"/>
    </w:rPr>
  </w:style>
  <w:style w:type="paragraph" w:styleId="Prrafodelista">
    <w:name w:val="List Paragraph"/>
    <w:basedOn w:val="Normal"/>
    <w:uiPriority w:val="34"/>
    <w:qFormat/>
    <w:pPr>
      <w:ind w:left="720"/>
      <w:contextualSpacing/>
    </w:pPr>
  </w:style>
  <w:style w:type="character" w:styleId="Referenciasutil">
    <w:name w:val="Subtle Reference"/>
    <w:uiPriority w:val="31"/>
    <w:qFormat/>
    <w:rPr>
      <w:b w:val="0"/>
      <w:bCs w:val="0"/>
      <w:color w:val="099BDD" w:themeColor="text2"/>
    </w:rPr>
  </w:style>
  <w:style w:type="character" w:styleId="nfasissutil">
    <w:name w:val="Subtle Emphasis"/>
    <w:uiPriority w:val="19"/>
    <w:qFormat/>
    <w:rPr>
      <w:i/>
      <w:iCs/>
      <w:color w:val="044D6E" w:themeColor="text2" w:themeShade="80"/>
    </w:rPr>
  </w:style>
  <w:style w:type="character" w:styleId="nfasis">
    <w:name w:val="Emphasis"/>
    <w:uiPriority w:val="20"/>
    <w:qFormat/>
    <w:rPr>
      <w:caps/>
      <w:color w:val="auto"/>
      <w:spacing w:val="5"/>
    </w:rPr>
  </w:style>
  <w:style w:type="paragraph" w:styleId="Cita">
    <w:name w:val="Quote"/>
    <w:basedOn w:val="Normal"/>
    <w:next w:val="Normal"/>
    <w:link w:val="CitaCar"/>
    <w:uiPriority w:val="29"/>
    <w:qFormat/>
    <w:pPr>
      <w:ind w:left="1080" w:right="1080"/>
      <w:jc w:val="center"/>
    </w:pPr>
    <w:rPr>
      <w:i/>
      <w:iCs/>
      <w:sz w:val="24"/>
      <w:szCs w:val="24"/>
    </w:rPr>
  </w:style>
  <w:style w:type="character" w:customStyle="1" w:styleId="CitaCar">
    <w:name w:val="Cita Car"/>
    <w:basedOn w:val="Fuentedeprrafopredeter"/>
    <w:link w:val="Cita"/>
    <w:uiPriority w:val="29"/>
    <w:rPr>
      <w:i/>
      <w:iCs/>
      <w:sz w:val="24"/>
      <w:szCs w:val="24"/>
    </w:rPr>
  </w:style>
  <w:style w:type="character" w:styleId="nfasisintenso">
    <w:name w:val="Intense Emphasis"/>
    <w:uiPriority w:val="21"/>
    <w:qFormat/>
    <w:rPr>
      <w:b/>
      <w:bCs/>
      <w:caps/>
      <w:color w:val="044D6E" w:themeColor="text2" w:themeShade="80"/>
      <w:spacing w:val="10"/>
    </w:rPr>
  </w:style>
  <w:style w:type="paragraph" w:styleId="Citadestacada">
    <w:name w:val="Intense Quote"/>
    <w:basedOn w:val="Normal"/>
    <w:next w:val="Normal"/>
    <w:link w:val="CitadestacadaCar"/>
    <w:uiPriority w:val="30"/>
    <w:qFormat/>
    <w:pPr>
      <w:spacing w:before="240" w:after="240" w:line="240" w:lineRule="auto"/>
      <w:ind w:left="1080" w:right="1080"/>
      <w:jc w:val="center"/>
    </w:pPr>
    <w:rPr>
      <w:color w:val="099BDD" w:themeColor="text2"/>
      <w:sz w:val="24"/>
      <w:szCs w:val="24"/>
    </w:rPr>
  </w:style>
  <w:style w:type="character" w:customStyle="1" w:styleId="CitadestacadaCar">
    <w:name w:val="Cita destacada Car"/>
    <w:basedOn w:val="Fuentedeprrafopredeter"/>
    <w:link w:val="Citadestacada"/>
    <w:uiPriority w:val="30"/>
    <w:rPr>
      <w:color w:val="099BDD" w:themeColor="text2"/>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rPr>
      <w:rFonts w:asciiTheme="majorHAnsi" w:eastAsiaTheme="majorEastAsia" w:hAnsiTheme="majorHAnsi" w:cstheme="majorBidi"/>
      <w:caps/>
      <w:spacing w:val="10"/>
      <w:sz w:val="18"/>
      <w:szCs w:val="18"/>
    </w:rPr>
  </w:style>
  <w:style w:type="character" w:customStyle="1" w:styleId="Ttulo9Car">
    <w:name w:val="Título 9 Car"/>
    <w:basedOn w:val="Fuentedeprrafopredeter"/>
    <w:link w:val="Ttulo9"/>
    <w:uiPriority w:val="9"/>
    <w:rPr>
      <w:rFonts w:asciiTheme="majorHAnsi" w:eastAsiaTheme="majorEastAsia" w:hAnsiTheme="majorHAnsi" w:cstheme="majorBidi"/>
      <w:i/>
      <w:iCs/>
      <w:caps/>
      <w:spacing w:val="10"/>
      <w:sz w:val="18"/>
      <w:szCs w:val="18"/>
    </w:rPr>
  </w:style>
  <w:style w:type="paragraph" w:styleId="Sinespaciado">
    <w:name w:val="No Spacing"/>
    <w:link w:val="SinespaciadoCar"/>
    <w:uiPriority w:val="1"/>
    <w:qFormat/>
    <w:pPr>
      <w:spacing w:after="0" w:line="240" w:lineRule="auto"/>
    </w:pPr>
  </w:style>
  <w:style w:type="character" w:styleId="Ttulodellibro">
    <w:name w:val="Book Title"/>
    <w:uiPriority w:val="33"/>
    <w:qFormat/>
    <w:rPr>
      <w:b/>
      <w:bCs/>
      <w:i/>
      <w:iCs/>
      <w:spacing w:val="0"/>
    </w:rPr>
  </w:style>
  <w:style w:type="paragraph" w:styleId="Descripcin">
    <w:name w:val="caption"/>
    <w:basedOn w:val="Normal"/>
    <w:next w:val="Normal"/>
    <w:uiPriority w:val="35"/>
    <w:semiHidden/>
    <w:unhideWhenUsed/>
    <w:qFormat/>
    <w:rPr>
      <w:b/>
      <w:bCs/>
      <w:color w:val="0673A5" w:themeColor="text2" w:themeShade="BF"/>
      <w:sz w:val="16"/>
      <w:szCs w:val="16"/>
    </w:rPr>
  </w:style>
  <w:style w:type="character" w:styleId="Referenciaintensa">
    <w:name w:val="Intense Reference"/>
    <w:uiPriority w:val="32"/>
    <w:qFormat/>
    <w:rPr>
      <w:b w:val="0"/>
      <w:bCs w:val="0"/>
      <w:i/>
      <w:iCs/>
      <w:caps/>
      <w:color w:val="099BDD" w:themeColor="text2"/>
    </w:rPr>
  </w:style>
  <w:style w:type="character" w:customStyle="1" w:styleId="SinespaciadoCar">
    <w:name w:val="Sin espaciado Car"/>
    <w:basedOn w:val="Fuentedeprrafopredeter"/>
    <w:link w:val="Sinespaciado"/>
    <w:uiPriority w:val="1"/>
  </w:style>
  <w:style w:type="character" w:styleId="Textoennegrita">
    <w:name w:val="Strong"/>
    <w:uiPriority w:val="22"/>
    <w:qFormat/>
    <w:rPr>
      <w:b/>
      <w:bCs/>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669F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6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8317923">
      <w:bodyDiv w:val="1"/>
      <w:marLeft w:val="0"/>
      <w:marRight w:val="0"/>
      <w:marTop w:val="0"/>
      <w:marBottom w:val="0"/>
      <w:divBdr>
        <w:top w:val="none" w:sz="0" w:space="0" w:color="auto"/>
        <w:left w:val="none" w:sz="0" w:space="0" w:color="auto"/>
        <w:bottom w:val="none" w:sz="0" w:space="0" w:color="auto"/>
        <w:right w:val="none" w:sz="0" w:space="0" w:color="auto"/>
      </w:divBdr>
    </w:div>
    <w:div w:id="733622236">
      <w:bodyDiv w:val="1"/>
      <w:marLeft w:val="0"/>
      <w:marRight w:val="0"/>
      <w:marTop w:val="0"/>
      <w:marBottom w:val="0"/>
      <w:divBdr>
        <w:top w:val="none" w:sz="0" w:space="0" w:color="auto"/>
        <w:left w:val="none" w:sz="0" w:space="0" w:color="auto"/>
        <w:bottom w:val="none" w:sz="0" w:space="0" w:color="auto"/>
        <w:right w:val="none" w:sz="0" w:space="0" w:color="auto"/>
      </w:divBdr>
    </w:div>
    <w:div w:id="760881441">
      <w:bodyDiv w:val="1"/>
      <w:marLeft w:val="0"/>
      <w:marRight w:val="0"/>
      <w:marTop w:val="0"/>
      <w:marBottom w:val="0"/>
      <w:divBdr>
        <w:top w:val="none" w:sz="0" w:space="0" w:color="auto"/>
        <w:left w:val="none" w:sz="0" w:space="0" w:color="auto"/>
        <w:bottom w:val="none" w:sz="0" w:space="0" w:color="auto"/>
        <w:right w:val="none" w:sz="0" w:space="0" w:color="auto"/>
      </w:divBdr>
    </w:div>
    <w:div w:id="853764029">
      <w:bodyDiv w:val="1"/>
      <w:marLeft w:val="0"/>
      <w:marRight w:val="0"/>
      <w:marTop w:val="0"/>
      <w:marBottom w:val="0"/>
      <w:divBdr>
        <w:top w:val="none" w:sz="0" w:space="0" w:color="auto"/>
        <w:left w:val="none" w:sz="0" w:space="0" w:color="auto"/>
        <w:bottom w:val="none" w:sz="0" w:space="0" w:color="auto"/>
        <w:right w:val="none" w:sz="0" w:space="0" w:color="auto"/>
      </w:divBdr>
    </w:div>
    <w:div w:id="87250247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70929325">
      <w:bodyDiv w:val="1"/>
      <w:marLeft w:val="0"/>
      <w:marRight w:val="0"/>
      <w:marTop w:val="0"/>
      <w:marBottom w:val="0"/>
      <w:divBdr>
        <w:top w:val="none" w:sz="0" w:space="0" w:color="auto"/>
        <w:left w:val="none" w:sz="0" w:space="0" w:color="auto"/>
        <w:bottom w:val="none" w:sz="0" w:space="0" w:color="auto"/>
        <w:right w:val="none" w:sz="0" w:space="0" w:color="auto"/>
      </w:divBdr>
    </w:div>
    <w:div w:id="1288899540">
      <w:bodyDiv w:val="1"/>
      <w:marLeft w:val="0"/>
      <w:marRight w:val="0"/>
      <w:marTop w:val="0"/>
      <w:marBottom w:val="0"/>
      <w:divBdr>
        <w:top w:val="none" w:sz="0" w:space="0" w:color="auto"/>
        <w:left w:val="none" w:sz="0" w:space="0" w:color="auto"/>
        <w:bottom w:val="none" w:sz="0" w:space="0" w:color="auto"/>
        <w:right w:val="none" w:sz="0" w:space="0" w:color="auto"/>
      </w:divBdr>
    </w:div>
    <w:div w:id="146276913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31324367">
      <w:bodyDiv w:val="1"/>
      <w:marLeft w:val="0"/>
      <w:marRight w:val="0"/>
      <w:marTop w:val="0"/>
      <w:marBottom w:val="0"/>
      <w:divBdr>
        <w:top w:val="none" w:sz="0" w:space="0" w:color="auto"/>
        <w:left w:val="none" w:sz="0" w:space="0" w:color="auto"/>
        <w:bottom w:val="none" w:sz="0" w:space="0" w:color="auto"/>
        <w:right w:val="none" w:sz="0" w:space="0" w:color="auto"/>
      </w:divBdr>
    </w:div>
    <w:div w:id="1647050786">
      <w:bodyDiv w:val="1"/>
      <w:marLeft w:val="0"/>
      <w:marRight w:val="0"/>
      <w:marTop w:val="0"/>
      <w:marBottom w:val="0"/>
      <w:divBdr>
        <w:top w:val="none" w:sz="0" w:space="0" w:color="auto"/>
        <w:left w:val="none" w:sz="0" w:space="0" w:color="auto"/>
        <w:bottom w:val="none" w:sz="0" w:space="0" w:color="auto"/>
        <w:right w:val="none" w:sz="0" w:space="0" w:color="auto"/>
      </w:divBdr>
    </w:div>
    <w:div w:id="1682202112">
      <w:bodyDiv w:val="1"/>
      <w:marLeft w:val="0"/>
      <w:marRight w:val="0"/>
      <w:marTop w:val="0"/>
      <w:marBottom w:val="0"/>
      <w:divBdr>
        <w:top w:val="none" w:sz="0" w:space="0" w:color="auto"/>
        <w:left w:val="none" w:sz="0" w:space="0" w:color="auto"/>
        <w:bottom w:val="none" w:sz="0" w:space="0" w:color="auto"/>
        <w:right w:val="none" w:sz="0" w:space="0" w:color="auto"/>
      </w:divBdr>
    </w:div>
    <w:div w:id="1686444841">
      <w:bodyDiv w:val="1"/>
      <w:marLeft w:val="0"/>
      <w:marRight w:val="0"/>
      <w:marTop w:val="0"/>
      <w:marBottom w:val="0"/>
      <w:divBdr>
        <w:top w:val="none" w:sz="0" w:space="0" w:color="auto"/>
        <w:left w:val="none" w:sz="0" w:space="0" w:color="auto"/>
        <w:bottom w:val="none" w:sz="0" w:space="0" w:color="auto"/>
        <w:right w:val="none" w:sz="0" w:space="0" w:color="auto"/>
      </w:divBdr>
    </w:div>
    <w:div w:id="1738355387">
      <w:bodyDiv w:val="1"/>
      <w:marLeft w:val="0"/>
      <w:marRight w:val="0"/>
      <w:marTop w:val="0"/>
      <w:marBottom w:val="0"/>
      <w:divBdr>
        <w:top w:val="none" w:sz="0" w:space="0" w:color="auto"/>
        <w:left w:val="none" w:sz="0" w:space="0" w:color="auto"/>
        <w:bottom w:val="none" w:sz="0" w:space="0" w:color="auto"/>
        <w:right w:val="none" w:sz="0" w:space="0" w:color="auto"/>
      </w:divBdr>
    </w:div>
    <w:div w:id="20902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ranco\AppData\Roaming\Microsoft\Templates\Dise&#241;o%20con%20banda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franco\Documents\Copia%20de%20INFORME%20CUARTO%20TRIMESTRE%20A&#209;O%202014%20ULTIMA%20VERSION%20CON%20CUADRO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SUGERENCIA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3.1989519762485569E-2"/>
                  <c:y val="-1.0202650529635777E-2"/>
                </c:manualLayout>
              </c:layout>
              <c:tx>
                <c:rich>
                  <a:bodyPr/>
                  <a:lstStyle/>
                  <a:p>
                    <a:r>
                      <a:rPr lang="en-US" baseline="0"/>
                      <a:t>
</a:t>
                    </a:r>
                    <a:fld id="{13CCF89C-1370-4D5A-B947-BF272C3060E9}"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2.0596683392220014E-2"/>
                  <c:y val="0.10717544319593536"/>
                </c:manualLayout>
              </c:layout>
              <c:tx>
                <c:rich>
                  <a:bodyPr/>
                  <a:lstStyle/>
                  <a:p>
                    <a:r>
                      <a:rPr lang="en-US" baseline="0"/>
                      <a:t>
</a:t>
                    </a:r>
                    <a:fld id="{B3193D22-8DB7-4364-879B-1316993D8D45}"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3.0278939475488962E-2"/>
                  <c:y val="2.2156011662904141E-2"/>
                </c:manualLayout>
              </c:layout>
              <c:tx>
                <c:rich>
                  <a:bodyPr/>
                  <a:lstStyle/>
                  <a:p>
                    <a:r>
                      <a:rPr lang="en-US" baseline="0"/>
                      <a:t>
</a:t>
                    </a:r>
                    <a:fld id="{CD8B35C6-EFCD-44B5-AA74-6EC65E03A525}"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SUGERENCIA!$D$39:$D$41</c:f>
              <c:numCache>
                <c:formatCode>0.0%</c:formatCode>
                <c:ptCount val="3"/>
                <c:pt idx="0">
                  <c:v>0.56666666666666665</c:v>
                </c:pt>
                <c:pt idx="1">
                  <c:v>0.33333333333333331</c:v>
                </c:pt>
                <c:pt idx="2">
                  <c:v>0.1</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ENTES DE CONTROL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4.4728888309995283E-3"/>
                  <c:y val="-8.1081327818633878E-2"/>
                </c:manualLayout>
              </c:layout>
              <c:tx>
                <c:rich>
                  <a:bodyPr/>
                  <a:lstStyle/>
                  <a:p>
                    <a:r>
                      <a:rPr lang="en-US" baseline="0"/>
                      <a:t>
</a:t>
                    </a:r>
                    <a:fld id="{25779897-EDE1-4417-84CD-5576D906710A}"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2.1892424412978957E-2"/>
                  <c:y val="-6.9098678946169598E-2"/>
                </c:manualLayout>
              </c:layout>
              <c:tx>
                <c:rich>
                  <a:bodyPr/>
                  <a:lstStyle/>
                  <a:p>
                    <a:r>
                      <a:rPr lang="en-US" baseline="0"/>
                      <a:t>
</a:t>
                    </a:r>
                    <a:fld id="{3C0EB9BB-7A4D-4891-89FB-BEED1B7E3D77}"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5.1389517765093894E-2"/>
                  <c:y val="6.0833020274782485E-3"/>
                </c:manualLayout>
              </c:layout>
              <c:tx>
                <c:rich>
                  <a:bodyPr/>
                  <a:lstStyle/>
                  <a:p>
                    <a:r>
                      <a:rPr lang="en-US" baseline="0"/>
                      <a:t>
</a:t>
                    </a:r>
                    <a:fld id="{BD3E5F6F-5394-4781-A0A5-84D336C6F712}"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'SOLIC ENTE CONTROL'!$D$72:$D$74</c:f>
              <c:numCache>
                <c:formatCode>0.0%</c:formatCode>
                <c:ptCount val="3"/>
                <c:pt idx="0">
                  <c:v>0.66666666666666663</c:v>
                </c:pt>
                <c:pt idx="1">
                  <c:v>0.19696969696969696</c:v>
                </c:pt>
                <c:pt idx="2">
                  <c:v>0.13636363636363635</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DENUNCIAS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0830540874974761E-2"/>
                  <c:y val="-5.1524157195569631E-2"/>
                </c:manualLayout>
              </c:layout>
              <c:tx>
                <c:rich>
                  <a:bodyPr/>
                  <a:lstStyle/>
                  <a:p>
                    <a:r>
                      <a:rPr lang="en-US" baseline="0"/>
                      <a:t>
33%</a:t>
                    </a:r>
                    <a:endParaRPr lang="en-US"/>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9.7258664003548267E-2"/>
                  <c:y val="-2.6367424039861968E-2"/>
                </c:manualLayout>
              </c:layout>
              <c:tx>
                <c:rich>
                  <a:bodyPr/>
                  <a:lstStyle/>
                  <a:p>
                    <a:r>
                      <a:rPr lang="en-US" baseline="0"/>
                      <a:t>
</a:t>
                    </a:r>
                    <a:fld id="{9C009E0D-F428-43A4-8778-6DEAB031AEDF}"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1.7565593768210902E-2"/>
                  <c:y val="-2.458304104788658E-2"/>
                </c:manualLayout>
              </c:layout>
              <c:tx>
                <c:rich>
                  <a:bodyPr/>
                  <a:lstStyle/>
                  <a:p>
                    <a:r>
                      <a:rPr lang="en-US" baseline="0"/>
                      <a:t>
</a:t>
                    </a:r>
                    <a:fld id="{9B40E95F-A61D-4614-A24F-A1F583934470}"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DENUNCIAS!$D$9:$D$11</c:f>
              <c:numCache>
                <c:formatCode>0.0%</c:formatCode>
                <c:ptCount val="3"/>
                <c:pt idx="0">
                  <c:v>0.33333333333333331</c:v>
                </c:pt>
                <c:pt idx="1">
                  <c:v>0.33333333333333331</c:v>
                </c:pt>
                <c:pt idx="2">
                  <c:v>0.33333333333333331</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DERECHO DE PETICION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5.4937612293731427E-3"/>
                  <c:y val="4.343286312038640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5.2728582428773832E-3"/>
                  <c:y val="-8.524801907647978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1.2749447328547653E-2"/>
                  <c:y val="-7.7864012338291384E-3"/>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'DERECHOS DE PETICION'!$D$243:$D$245</c:f>
              <c:numCache>
                <c:formatCode>0.0%</c:formatCode>
                <c:ptCount val="3"/>
                <c:pt idx="0">
                  <c:v>0.63829787234042556</c:v>
                </c:pt>
                <c:pt idx="1">
                  <c:v>0.19148936170212766</c:v>
                </c:pt>
                <c:pt idx="2">
                  <c:v>0.1702127659574468</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QUEJAS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593202931301182E-2"/>
          <c:y val="0.17282296650717704"/>
          <c:w val="0.90761150273164415"/>
          <c:h val="0.54727197377839731"/>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2910297184101772E-2"/>
                  <c:y val="-0.14764319531828857"/>
                </c:manualLayout>
              </c:layout>
              <c:tx>
                <c:rich>
                  <a:bodyPr/>
                  <a:lstStyle/>
                  <a:p>
                    <a:r>
                      <a:rPr lang="en-US" baseline="0"/>
                      <a:t>
</a:t>
                    </a:r>
                    <a:fld id="{45692BE6-A774-4CA5-B34E-668C4BBB9954}"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6.5339896421714805E-3"/>
                  <c:y val="-7.6811211995629736E-2"/>
                </c:manualLayout>
              </c:layout>
              <c:tx>
                <c:rich>
                  <a:bodyPr/>
                  <a:lstStyle/>
                  <a:p>
                    <a:r>
                      <a:rPr lang="en-US" baseline="0"/>
                      <a:t>
</a:t>
                    </a:r>
                    <a:fld id="{7D3D2F7F-DCA4-4A86-8455-36C082A38890}"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2.0025884651274719E-2"/>
                  <c:y val="-6.6377827173517475E-3"/>
                </c:manualLayout>
              </c:layout>
              <c:tx>
                <c:rich>
                  <a:bodyPr/>
                  <a:lstStyle/>
                  <a:p>
                    <a:r>
                      <a:rPr lang="en-US" baseline="0"/>
                      <a:t>
</a:t>
                    </a:r>
                    <a:fld id="{6467E8A0-A16B-4526-A6D5-4093E90CBC81}" type="PERCENTAGE">
                      <a:rPr lang="en-US" baseline="0"/>
                      <a:pPr/>
                      <a:t>[PORCENTAJE]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QUEJAS!$D$24:$D$26</c:f>
              <c:numCache>
                <c:formatCode>0.0%</c:formatCode>
                <c:ptCount val="3"/>
                <c:pt idx="0">
                  <c:v>0.5</c:v>
                </c:pt>
                <c:pt idx="1">
                  <c:v>0.16666666666666666</c:v>
                </c:pt>
                <c:pt idx="2">
                  <c:v>0.33333333333333331</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RECLAMOS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7.2534995625546808E-3"/>
                  <c:y val="-4.5875255176436279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7.269466316710411E-3"/>
                  <c:y val="-3.0643044619422528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6.6976159230096241E-3"/>
                  <c:y val="-1.1484397783610382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val>
            <c:numRef>
              <c:f>RECLAMOS!$D$66:$D$68</c:f>
              <c:numCache>
                <c:formatCode>0.0%</c:formatCode>
                <c:ptCount val="3"/>
                <c:pt idx="0">
                  <c:v>0.69090909090909092</c:v>
                </c:pt>
                <c:pt idx="1">
                  <c:v>0.23636363636363636</c:v>
                </c:pt>
                <c:pt idx="2">
                  <c:v>7.2727272727272724E-2</c:v>
                </c:pt>
              </c:numCache>
            </c:numRef>
          </c:val>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E47F446A-DE57-4FD8-B382-C24AD278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Template>
  <TotalTime>90</TotalTime>
  <Pages>13</Pages>
  <Words>2912</Words>
  <Characters>16017</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Patricia Franco Toro</dc:creator>
  <cp:keywords/>
  <cp:lastModifiedBy>Monica Patricia Franco Toro</cp:lastModifiedBy>
  <cp:revision>11</cp:revision>
  <dcterms:created xsi:type="dcterms:W3CDTF">2015-02-20T13:58:00Z</dcterms:created>
  <dcterms:modified xsi:type="dcterms:W3CDTF">2015-02-20T17:07:00Z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