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D3748B" w14:textId="77777777" w:rsidR="00B50B15" w:rsidRPr="00DC59A8" w:rsidRDefault="00A4386E" w:rsidP="00426576">
      <w:pPr>
        <w:jc w:val="center"/>
        <w:rPr>
          <w:rFonts w:ascii="Futura Bk BT" w:hAnsi="Futura Bk BT" w:hint="eastAsia"/>
          <w:sz w:val="22"/>
          <w:szCs w:val="22"/>
        </w:rPr>
      </w:pPr>
      <w:r>
        <w:rPr>
          <w:rFonts w:ascii="Futura Bk BT" w:hAnsi="Futura Bk BT"/>
          <w:noProof/>
          <w:sz w:val="22"/>
          <w:szCs w:val="22"/>
          <w:lang w:val="es-CO" w:eastAsia="es-CO"/>
        </w:rPr>
        <w:drawing>
          <wp:anchor distT="0" distB="0" distL="114300" distR="114300" simplePos="0" relativeHeight="251658752" behindDoc="0" locked="0" layoutInCell="1" allowOverlap="1" wp14:anchorId="1FD56C5F" wp14:editId="59AB4816">
            <wp:simplePos x="0" y="0"/>
            <wp:positionH relativeFrom="column">
              <wp:posOffset>3967480</wp:posOffset>
            </wp:positionH>
            <wp:positionV relativeFrom="paragraph">
              <wp:posOffset>-358140</wp:posOffset>
            </wp:positionV>
            <wp:extent cx="1257300" cy="426085"/>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257300" cy="426085"/>
                    </a:xfrm>
                    <a:prstGeom prst="rect">
                      <a:avLst/>
                    </a:prstGeom>
                    <a:noFill/>
                    <a:ln w="9525">
                      <a:noFill/>
                      <a:miter lim="800000"/>
                      <a:headEnd/>
                      <a:tailEnd/>
                    </a:ln>
                  </pic:spPr>
                </pic:pic>
              </a:graphicData>
            </a:graphic>
          </wp:anchor>
        </w:drawing>
      </w:r>
      <w:r>
        <w:rPr>
          <w:rFonts w:ascii="Futura Bk BT" w:hAnsi="Futura Bk BT"/>
          <w:noProof/>
          <w:sz w:val="22"/>
          <w:szCs w:val="22"/>
          <w:lang w:val="es-CO" w:eastAsia="es-CO"/>
        </w:rPr>
        <w:drawing>
          <wp:anchor distT="0" distB="0" distL="114300" distR="114300" simplePos="0" relativeHeight="251657728" behindDoc="0" locked="0" layoutInCell="1" allowOverlap="1" wp14:anchorId="1AF94A16" wp14:editId="689BFC84">
            <wp:simplePos x="0" y="0"/>
            <wp:positionH relativeFrom="column">
              <wp:posOffset>1381125</wp:posOffset>
            </wp:positionH>
            <wp:positionV relativeFrom="paragraph">
              <wp:posOffset>-424815</wp:posOffset>
            </wp:positionV>
            <wp:extent cx="2051685" cy="561975"/>
            <wp:effectExtent l="1905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051685" cy="561975"/>
                    </a:xfrm>
                    <a:prstGeom prst="rect">
                      <a:avLst/>
                    </a:prstGeom>
                    <a:noFill/>
                    <a:ln w="9525">
                      <a:noFill/>
                      <a:miter lim="800000"/>
                      <a:headEnd/>
                      <a:tailEnd/>
                    </a:ln>
                  </pic:spPr>
                </pic:pic>
              </a:graphicData>
            </a:graphic>
          </wp:anchor>
        </w:drawing>
      </w:r>
      <w:r>
        <w:rPr>
          <w:rFonts w:ascii="Futura Bk BT" w:hAnsi="Futura Bk BT"/>
          <w:noProof/>
          <w:sz w:val="22"/>
          <w:szCs w:val="22"/>
          <w:lang w:val="es-CO" w:eastAsia="es-CO"/>
        </w:rPr>
        <w:drawing>
          <wp:anchor distT="0" distB="0" distL="114300" distR="114300" simplePos="0" relativeHeight="251656704" behindDoc="0" locked="0" layoutInCell="1" allowOverlap="1" wp14:anchorId="43333B94" wp14:editId="1F817EA0">
            <wp:simplePos x="0" y="0"/>
            <wp:positionH relativeFrom="column">
              <wp:posOffset>-90170</wp:posOffset>
            </wp:positionH>
            <wp:positionV relativeFrom="paragraph">
              <wp:posOffset>-748665</wp:posOffset>
            </wp:positionV>
            <wp:extent cx="990600" cy="885825"/>
            <wp:effectExtent l="1905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lum bright="20000" contrast="-20000"/>
                      <a:grayscl/>
                    </a:blip>
                    <a:srcRect/>
                    <a:stretch>
                      <a:fillRect/>
                    </a:stretch>
                  </pic:blipFill>
                  <pic:spPr bwMode="auto">
                    <a:xfrm>
                      <a:off x="0" y="0"/>
                      <a:ext cx="990600" cy="885825"/>
                    </a:xfrm>
                    <a:prstGeom prst="rect">
                      <a:avLst/>
                    </a:prstGeom>
                    <a:noFill/>
                    <a:ln w="9525">
                      <a:noFill/>
                      <a:miter lim="800000"/>
                      <a:headEnd/>
                      <a:tailEnd/>
                    </a:ln>
                  </pic:spPr>
                </pic:pic>
              </a:graphicData>
            </a:graphic>
          </wp:anchor>
        </w:drawing>
      </w:r>
    </w:p>
    <w:p w14:paraId="5F2ACD3D" w14:textId="77777777" w:rsidR="007C547A" w:rsidRDefault="007C547A" w:rsidP="007C547A">
      <w:pPr>
        <w:pStyle w:val="Standard"/>
        <w:jc w:val="both"/>
      </w:pPr>
    </w:p>
    <w:p w14:paraId="081087B6" w14:textId="77777777" w:rsidR="007C547A" w:rsidRDefault="007C547A" w:rsidP="007C547A">
      <w:pPr>
        <w:pStyle w:val="Standard"/>
        <w:jc w:val="both"/>
        <w:rPr>
          <w:rFonts w:ascii="Futura Bk BT" w:hAnsi="Futura Bk BT" w:cs="Futura Bk BT" w:hint="eastAsia"/>
          <w:sz w:val="22"/>
          <w:szCs w:val="22"/>
        </w:rPr>
      </w:pPr>
    </w:p>
    <w:p w14:paraId="7D330FD4" w14:textId="77777777" w:rsidR="007C547A" w:rsidRDefault="007C547A" w:rsidP="007C547A">
      <w:pPr>
        <w:pStyle w:val="Ttulo2"/>
        <w:tabs>
          <w:tab w:val="left" w:pos="4253"/>
        </w:tabs>
      </w:pPr>
      <w:r>
        <w:rPr>
          <w:rFonts w:ascii="Futura Bk BT" w:hAnsi="Futura Bk BT" w:cs="Futura Bk BT"/>
          <w:sz w:val="22"/>
          <w:szCs w:val="22"/>
        </w:rPr>
        <w:t>RESOLUCIÓN</w:t>
      </w:r>
      <w:r>
        <w:rPr>
          <w:rFonts w:ascii="Futura Bk BT" w:eastAsia="Futura Bk BT" w:hAnsi="Futura Bk BT" w:cs="Futura Bk BT"/>
          <w:sz w:val="22"/>
          <w:szCs w:val="22"/>
        </w:rPr>
        <w:t xml:space="preserve"> </w:t>
      </w:r>
      <w:r>
        <w:rPr>
          <w:rFonts w:ascii="Futura Bk BT" w:hAnsi="Futura Bk BT" w:cs="Futura Bk BT"/>
          <w:sz w:val="22"/>
          <w:szCs w:val="22"/>
        </w:rPr>
        <w:t>NÚMERO</w:t>
      </w:r>
      <w:r>
        <w:rPr>
          <w:rFonts w:ascii="Futura Bk BT" w:eastAsia="Futura Bk BT" w:hAnsi="Futura Bk BT" w:cs="Futura Bk BT"/>
          <w:sz w:val="22"/>
          <w:szCs w:val="22"/>
        </w:rPr>
        <w:t xml:space="preserve">                                          </w:t>
      </w:r>
      <w:r>
        <w:rPr>
          <w:rFonts w:ascii="Futura Bk BT" w:hAnsi="Futura Bk BT" w:cs="Futura Bk BT"/>
          <w:sz w:val="22"/>
          <w:szCs w:val="22"/>
        </w:rPr>
        <w:t>DE</w:t>
      </w:r>
      <w:r>
        <w:rPr>
          <w:rFonts w:ascii="Futura Bk BT" w:eastAsia="Futura Bk BT" w:hAnsi="Futura Bk BT" w:cs="Futura Bk BT"/>
          <w:sz w:val="22"/>
          <w:szCs w:val="22"/>
        </w:rPr>
        <w:t xml:space="preserve"> </w:t>
      </w:r>
      <w:r>
        <w:rPr>
          <w:rFonts w:ascii="Futura Bk BT" w:hAnsi="Futura Bk BT" w:cs="Futura Bk BT"/>
          <w:sz w:val="22"/>
          <w:szCs w:val="22"/>
        </w:rPr>
        <w:t>2015</w:t>
      </w:r>
    </w:p>
    <w:p w14:paraId="2AF3397E" w14:textId="77777777" w:rsidR="007C547A" w:rsidRDefault="007C547A" w:rsidP="007C547A">
      <w:pPr>
        <w:pStyle w:val="toa"/>
        <w:tabs>
          <w:tab w:val="clear" w:pos="9000"/>
          <w:tab w:val="clear" w:pos="9360"/>
        </w:tabs>
        <w:suppressAutoHyphens w:val="0"/>
        <w:jc w:val="center"/>
        <w:rPr>
          <w:rFonts w:ascii="Futura Bk BT" w:hAnsi="Futura Bk BT" w:cs="Futura Bk BT" w:hint="eastAsia"/>
          <w:sz w:val="22"/>
          <w:szCs w:val="22"/>
          <w:lang w:val="es-ES"/>
        </w:rPr>
      </w:pPr>
    </w:p>
    <w:p w14:paraId="4FF16BD1" w14:textId="77777777" w:rsidR="007C547A" w:rsidRDefault="007C547A" w:rsidP="007C547A">
      <w:pPr>
        <w:pStyle w:val="toa"/>
        <w:tabs>
          <w:tab w:val="clear" w:pos="9000"/>
          <w:tab w:val="clear" w:pos="9360"/>
        </w:tabs>
        <w:suppressAutoHyphens w:val="0"/>
        <w:jc w:val="center"/>
        <w:rPr>
          <w:rFonts w:ascii="Futura Bk BT" w:hAnsi="Futura Bk BT" w:cs="Futura Bk BT" w:hint="eastAsia"/>
          <w:b/>
          <w:sz w:val="22"/>
          <w:szCs w:val="22"/>
          <w:lang w:val="es-ES"/>
        </w:rPr>
      </w:pPr>
    </w:p>
    <w:p w14:paraId="7BC210FB" w14:textId="77777777" w:rsidR="007C547A" w:rsidRDefault="007C547A" w:rsidP="007C547A">
      <w:pPr>
        <w:pStyle w:val="toa"/>
        <w:tabs>
          <w:tab w:val="clear" w:pos="9000"/>
          <w:tab w:val="clear" w:pos="9360"/>
        </w:tabs>
        <w:suppressAutoHyphens w:val="0"/>
        <w:jc w:val="center"/>
        <w:rPr>
          <w:rFonts w:ascii="Futura Bk BT" w:hAnsi="Futura Bk BT" w:cs="Futura Bk BT" w:hint="eastAsia"/>
          <w:b/>
          <w:sz w:val="22"/>
          <w:szCs w:val="22"/>
          <w:lang w:val="es-ES"/>
        </w:rPr>
      </w:pPr>
    </w:p>
    <w:p w14:paraId="5F126824" w14:textId="77777777" w:rsidR="007C547A" w:rsidRDefault="007C547A" w:rsidP="007C547A">
      <w:pPr>
        <w:pStyle w:val="toa"/>
        <w:tabs>
          <w:tab w:val="clear" w:pos="9000"/>
          <w:tab w:val="clear" w:pos="9360"/>
        </w:tabs>
        <w:suppressAutoHyphens w:val="0"/>
        <w:jc w:val="center"/>
        <w:rPr>
          <w:rFonts w:ascii="Futura Bk BT" w:hAnsi="Futura Bk BT" w:cs="Futura Bk BT" w:hint="eastAsia"/>
          <w:b/>
          <w:sz w:val="22"/>
          <w:szCs w:val="22"/>
          <w:lang w:val="es-ES"/>
        </w:rPr>
      </w:pPr>
      <w:r>
        <w:rPr>
          <w:rFonts w:ascii="Futura Bk BT" w:hAnsi="Futura Bk BT" w:cs="Futura Bk BT"/>
          <w:b/>
          <w:sz w:val="22"/>
          <w:szCs w:val="22"/>
          <w:lang w:val="es-ES"/>
        </w:rPr>
        <w:t>(                                             )</w:t>
      </w:r>
    </w:p>
    <w:p w14:paraId="603209C3" w14:textId="77777777" w:rsidR="007C547A" w:rsidRDefault="007C547A" w:rsidP="007C547A">
      <w:pPr>
        <w:pStyle w:val="Standard"/>
        <w:jc w:val="both"/>
        <w:rPr>
          <w:rFonts w:ascii="Futura Bk BT" w:hAnsi="Futura Bk BT" w:cs="Futura Bk BT" w:hint="eastAsia"/>
          <w:sz w:val="22"/>
          <w:szCs w:val="22"/>
        </w:rPr>
      </w:pPr>
    </w:p>
    <w:p w14:paraId="7AAD7220" w14:textId="77777777" w:rsidR="007C547A" w:rsidRDefault="007C547A" w:rsidP="007C547A">
      <w:pPr>
        <w:pStyle w:val="Standard"/>
        <w:autoSpaceDE w:val="0"/>
        <w:jc w:val="both"/>
        <w:rPr>
          <w:rFonts w:ascii="Futura Bk BT" w:hAnsi="Futura Bk BT" w:cs="Arial" w:hint="eastAsia"/>
          <w:sz w:val="22"/>
          <w:szCs w:val="22"/>
        </w:rPr>
      </w:pPr>
    </w:p>
    <w:p w14:paraId="6B00323A"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0193DDF9" w14:textId="011509AD" w:rsidR="007C547A" w:rsidRPr="00BF17FF" w:rsidRDefault="007C547A" w:rsidP="007C547A">
      <w:pPr>
        <w:pStyle w:val="Standard"/>
        <w:autoSpaceDE w:val="0"/>
        <w:jc w:val="center"/>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"Por la cual se modifica el artículo 2, 3, 4 y 7 de la Resolución 1130 de 2015 por medio de la cual se emitió Concepto vinculante previo al establecimiento de una estación de peaje denominada El Cairo y sus puntos de control de acceso, y se establecen  tarifas </w:t>
      </w:r>
      <w:r w:rsidR="007206FF">
        <w:rPr>
          <w:rFonts w:ascii="Futura Bk BT" w:eastAsia="DejaVu Sans" w:hAnsi="Futura Bk BT" w:cs="Times New Roman"/>
          <w:sz w:val="22"/>
          <w:szCs w:val="22"/>
          <w:lang w:bidi="hi-IN"/>
        </w:rPr>
        <w:t>a cobrar en</w:t>
      </w:r>
      <w:r w:rsidRPr="00BF17FF">
        <w:rPr>
          <w:rFonts w:ascii="Futura Bk BT" w:eastAsia="DejaVu Sans" w:hAnsi="Futura Bk BT" w:cs="Times New Roman"/>
          <w:sz w:val="22"/>
          <w:szCs w:val="22"/>
          <w:lang w:bidi="hi-IN"/>
        </w:rPr>
        <w:t xml:space="preserve"> las estaciones denominadas</w:t>
      </w:r>
      <w:r w:rsidR="007206FF">
        <w:rPr>
          <w:rFonts w:ascii="Futura Bk BT" w:eastAsia="DejaVu Sans" w:hAnsi="Futura Bk BT" w:cs="Times New Roman"/>
          <w:sz w:val="22"/>
          <w:szCs w:val="22"/>
          <w:lang w:bidi="hi-IN"/>
        </w:rPr>
        <w:t xml:space="preserve"> El Cairo,</w:t>
      </w:r>
      <w:r w:rsidRPr="00BF17FF">
        <w:rPr>
          <w:rFonts w:ascii="Futura Bk BT" w:eastAsia="DejaVu Sans" w:hAnsi="Futura Bk BT" w:cs="Times New Roman"/>
          <w:sz w:val="22"/>
          <w:szCs w:val="22"/>
          <w:lang w:bidi="hi-IN"/>
        </w:rPr>
        <w:t xml:space="preserve"> Iracá, Ocoa,</w:t>
      </w:r>
      <w:r w:rsidR="007206FF">
        <w:rPr>
          <w:rFonts w:ascii="Futura Bk BT" w:eastAsia="DejaVu Sans" w:hAnsi="Futura Bk BT" w:cs="Times New Roman"/>
          <w:sz w:val="22"/>
          <w:szCs w:val="22"/>
          <w:lang w:bidi="hi-IN"/>
        </w:rPr>
        <w:t xml:space="preserve"> La Libertad,</w:t>
      </w:r>
      <w:r w:rsidRPr="00BF17FF">
        <w:rPr>
          <w:rFonts w:ascii="Futura Bk BT" w:eastAsia="DejaVu Sans" w:hAnsi="Futura Bk BT" w:cs="Times New Roman"/>
          <w:sz w:val="22"/>
          <w:szCs w:val="22"/>
          <w:lang w:bidi="hi-IN"/>
        </w:rPr>
        <w:t xml:space="preserve"> Casetabla y Yucao que forma</w:t>
      </w:r>
      <w:r w:rsidR="007206FF">
        <w:rPr>
          <w:rFonts w:ascii="Futura Bk BT" w:eastAsia="DejaVu Sans" w:hAnsi="Futura Bk BT" w:cs="Times New Roman"/>
          <w:sz w:val="22"/>
          <w:szCs w:val="22"/>
          <w:lang w:bidi="hi-IN"/>
        </w:rPr>
        <w:t>ran</w:t>
      </w:r>
      <w:r w:rsidRPr="00BF17FF">
        <w:rPr>
          <w:rFonts w:ascii="Futura Bk BT" w:eastAsia="DejaVu Sans" w:hAnsi="Futura Bk BT" w:cs="Times New Roman"/>
          <w:sz w:val="22"/>
          <w:szCs w:val="22"/>
          <w:lang w:bidi="hi-IN"/>
        </w:rPr>
        <w:t xml:space="preserve"> parte del Proyecto vial de Iniciativa Privada Malla Vial del Meta “I.P. Malla Vial del Meta” y se dictan otras disposiciones”.</w:t>
      </w:r>
    </w:p>
    <w:p w14:paraId="20B75986" w14:textId="77777777" w:rsidR="007C547A" w:rsidRPr="00BF17FF" w:rsidRDefault="007C547A" w:rsidP="007C547A">
      <w:pPr>
        <w:pStyle w:val="Standard"/>
        <w:autoSpaceDE w:val="0"/>
        <w:jc w:val="center"/>
        <w:rPr>
          <w:rFonts w:ascii="Futura Bk BT" w:eastAsia="DejaVu Sans" w:hAnsi="Futura Bk BT" w:cs="Times New Roman"/>
          <w:sz w:val="22"/>
          <w:szCs w:val="22"/>
          <w:lang w:bidi="hi-IN"/>
        </w:rPr>
      </w:pPr>
    </w:p>
    <w:p w14:paraId="34F228C5"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4912F0A9"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76A7527A" w14:textId="77777777" w:rsidR="007C547A" w:rsidRPr="002A0F7F" w:rsidRDefault="007C547A" w:rsidP="007C547A">
      <w:pPr>
        <w:pStyle w:val="Standard"/>
        <w:autoSpaceDE w:val="0"/>
        <w:jc w:val="center"/>
        <w:rPr>
          <w:rFonts w:ascii="Futura Bk BT" w:eastAsia="DejaVu Sans" w:hAnsi="Futura Bk BT" w:cs="Times New Roman"/>
          <w:b/>
          <w:sz w:val="22"/>
          <w:szCs w:val="22"/>
          <w:lang w:bidi="hi-IN"/>
        </w:rPr>
      </w:pPr>
      <w:r w:rsidRPr="002A0F7F">
        <w:rPr>
          <w:rFonts w:ascii="Futura Bk BT" w:eastAsia="DejaVu Sans" w:hAnsi="Futura Bk BT" w:cs="Times New Roman"/>
          <w:sz w:val="22"/>
          <w:szCs w:val="22"/>
          <w:lang w:bidi="hi-IN"/>
        </w:rPr>
        <w:t>LA MINISTRA DE TRANSPORTE</w:t>
      </w:r>
      <w:bookmarkStart w:id="0" w:name="_GoBack"/>
      <w:bookmarkEnd w:id="0"/>
    </w:p>
    <w:p w14:paraId="0C141AFE" w14:textId="77777777" w:rsidR="007C547A" w:rsidRPr="00BF17FF" w:rsidRDefault="007C547A" w:rsidP="007C547A">
      <w:pPr>
        <w:pStyle w:val="Standard"/>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7A5C41BC"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4052C3BB"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422BAF48"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En ejercicio de las facultades legales y en especial las conferidas por el artículo 21 de la Ley número 105 de 1993 modificado parcialmente por el Artículo 1 de la Ley 787 de 2002 y los numerales 6.14 y 6.15 del artículo 6° del Decreto número 087 de 2011, </w:t>
      </w:r>
    </w:p>
    <w:p w14:paraId="20F02889"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384FDF45"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6B352930" w14:textId="77777777" w:rsidR="007C547A" w:rsidRPr="00BF17FF" w:rsidRDefault="007C547A" w:rsidP="007C547A">
      <w:pPr>
        <w:pStyle w:val="Standard"/>
        <w:autoSpaceDE w:val="0"/>
        <w:jc w:val="center"/>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CONSIDERANDO</w:t>
      </w:r>
    </w:p>
    <w:p w14:paraId="717A0F72"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72AF6FBD"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4F5E9215"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la Ley 105 de 1993, por la cual se dictan disposiciones básicas sobre el transporte, se redistribuyen competencias y recursos entre la Nación y las Entidades Territoriales, se reglamenta la planeación en el sector transporte y se dictan otras disposiciones, en su artículo 21 (modificado parcialmente por el artículo 1° de la Ley 787 de 2002) establece:</w:t>
      </w:r>
    </w:p>
    <w:p w14:paraId="7A17032C"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5FE19D21" w14:textId="77777777" w:rsidR="007C547A" w:rsidRPr="002A0F7F" w:rsidRDefault="007C547A" w:rsidP="007206FF">
      <w:pPr>
        <w:pStyle w:val="Standard"/>
        <w:autoSpaceDE w:val="0"/>
        <w:ind w:left="567" w:right="333"/>
        <w:jc w:val="both"/>
        <w:rPr>
          <w:rFonts w:ascii="Futura Bk BT" w:eastAsia="DejaVu Sans" w:hAnsi="Futura Bk BT" w:cs="Times New Roman"/>
          <w:i/>
          <w:sz w:val="22"/>
          <w:szCs w:val="22"/>
          <w:lang w:bidi="hi-IN"/>
        </w:rPr>
      </w:pPr>
      <w:r w:rsidRPr="002A0F7F">
        <w:rPr>
          <w:rFonts w:ascii="Futura Bk BT" w:eastAsia="DejaVu Sans" w:hAnsi="Futura Bk BT" w:cs="Times New Roman" w:hint="cs"/>
          <w:i/>
          <w:sz w:val="22"/>
          <w:szCs w:val="22"/>
          <w:lang w:bidi="hi-IN"/>
        </w:rPr>
        <w:t>“</w:t>
      </w:r>
      <w:r w:rsidRPr="002A0F7F">
        <w:rPr>
          <w:rFonts w:ascii="Futura Bk BT" w:eastAsia="DejaVu Sans" w:hAnsi="Futura Bk BT" w:cs="Times New Roman"/>
          <w:i/>
          <w:sz w:val="22"/>
          <w:szCs w:val="22"/>
          <w:lang w:bidi="hi-IN"/>
        </w:rPr>
        <w:t>Art</w:t>
      </w:r>
      <w:r w:rsidRPr="002A0F7F">
        <w:rPr>
          <w:rFonts w:ascii="Futura Bk BT" w:eastAsia="DejaVu Sans" w:hAnsi="Futura Bk BT" w:cs="Times New Roman" w:hint="cs"/>
          <w:i/>
          <w:sz w:val="22"/>
          <w:szCs w:val="22"/>
          <w:lang w:bidi="hi-IN"/>
        </w:rPr>
        <w:t>í</w:t>
      </w:r>
      <w:r w:rsidRPr="002A0F7F">
        <w:rPr>
          <w:rFonts w:ascii="Futura Bk BT" w:eastAsia="DejaVu Sans" w:hAnsi="Futura Bk BT" w:cs="Times New Roman"/>
          <w:i/>
          <w:sz w:val="22"/>
          <w:szCs w:val="22"/>
          <w:lang w:bidi="hi-IN"/>
        </w:rPr>
        <w:t>culo 21. Tasas, tarifas y peajes en la infraestructura de transporte a cargo de la Naci</w:t>
      </w:r>
      <w:r w:rsidRPr="002A0F7F">
        <w:rPr>
          <w:rFonts w:ascii="Futura Bk BT" w:eastAsia="DejaVu Sans" w:hAnsi="Futura Bk BT" w:cs="Times New Roman" w:hint="cs"/>
          <w:i/>
          <w:sz w:val="22"/>
          <w:szCs w:val="22"/>
          <w:lang w:bidi="hi-IN"/>
        </w:rPr>
        <w:t>ó</w:t>
      </w:r>
      <w:r w:rsidRPr="002A0F7F">
        <w:rPr>
          <w:rFonts w:ascii="Futura Bk BT" w:eastAsia="DejaVu Sans" w:hAnsi="Futura Bk BT" w:cs="Times New Roman"/>
          <w:i/>
          <w:sz w:val="22"/>
          <w:szCs w:val="22"/>
          <w:lang w:bidi="hi-IN"/>
        </w:rPr>
        <w:t>n. Para la construcci</w:t>
      </w:r>
      <w:r w:rsidRPr="002A0F7F">
        <w:rPr>
          <w:rFonts w:ascii="Futura Bk BT" w:eastAsia="DejaVu Sans" w:hAnsi="Futura Bk BT" w:cs="Times New Roman" w:hint="cs"/>
          <w:i/>
          <w:sz w:val="22"/>
          <w:szCs w:val="22"/>
          <w:lang w:bidi="hi-IN"/>
        </w:rPr>
        <w:t>ó</w:t>
      </w:r>
      <w:r w:rsidRPr="002A0F7F">
        <w:rPr>
          <w:rFonts w:ascii="Futura Bk BT" w:eastAsia="DejaVu Sans" w:hAnsi="Futura Bk BT" w:cs="Times New Roman"/>
          <w:i/>
          <w:sz w:val="22"/>
          <w:szCs w:val="22"/>
          <w:lang w:bidi="hi-IN"/>
        </w:rPr>
        <w:t>n y conservaci</w:t>
      </w:r>
      <w:r w:rsidRPr="002A0F7F">
        <w:rPr>
          <w:rFonts w:ascii="Futura Bk BT" w:eastAsia="DejaVu Sans" w:hAnsi="Futura Bk BT" w:cs="Times New Roman" w:hint="cs"/>
          <w:i/>
          <w:sz w:val="22"/>
          <w:szCs w:val="22"/>
          <w:lang w:bidi="hi-IN"/>
        </w:rPr>
        <w:t>ó</w:t>
      </w:r>
      <w:r w:rsidRPr="002A0F7F">
        <w:rPr>
          <w:rFonts w:ascii="Futura Bk BT" w:eastAsia="DejaVu Sans" w:hAnsi="Futura Bk BT" w:cs="Times New Roman"/>
          <w:i/>
          <w:sz w:val="22"/>
          <w:szCs w:val="22"/>
          <w:lang w:bidi="hi-IN"/>
        </w:rPr>
        <w:t>n de la infraestructura de transporte a cargo de la Naci</w:t>
      </w:r>
      <w:r w:rsidRPr="002A0F7F">
        <w:rPr>
          <w:rFonts w:ascii="Futura Bk BT" w:eastAsia="DejaVu Sans" w:hAnsi="Futura Bk BT" w:cs="Times New Roman" w:hint="cs"/>
          <w:i/>
          <w:sz w:val="22"/>
          <w:szCs w:val="22"/>
          <w:lang w:bidi="hi-IN"/>
        </w:rPr>
        <w:t>ó</w:t>
      </w:r>
      <w:r w:rsidRPr="002A0F7F">
        <w:rPr>
          <w:rFonts w:ascii="Futura Bk BT" w:eastAsia="DejaVu Sans" w:hAnsi="Futura Bk BT" w:cs="Times New Roman"/>
          <w:i/>
          <w:sz w:val="22"/>
          <w:szCs w:val="22"/>
          <w:lang w:bidi="hi-IN"/>
        </w:rPr>
        <w:t>n, esta contar</w:t>
      </w:r>
      <w:r w:rsidRPr="002A0F7F">
        <w:rPr>
          <w:rFonts w:ascii="Futura Bk BT" w:eastAsia="DejaVu Sans" w:hAnsi="Futura Bk BT" w:cs="Times New Roman" w:hint="cs"/>
          <w:i/>
          <w:sz w:val="22"/>
          <w:szCs w:val="22"/>
          <w:lang w:bidi="hi-IN"/>
        </w:rPr>
        <w:t>á</w:t>
      </w:r>
      <w:r w:rsidRPr="002A0F7F">
        <w:rPr>
          <w:rFonts w:ascii="Futura Bk BT" w:eastAsia="DejaVu Sans" w:hAnsi="Futura Bk BT" w:cs="Times New Roman"/>
          <w:i/>
          <w:sz w:val="22"/>
          <w:szCs w:val="22"/>
          <w:lang w:bidi="hi-IN"/>
        </w:rPr>
        <w:t xml:space="preserve"> con los recursos que se apropien en el Presupuesto Nacional y adem</w:t>
      </w:r>
      <w:r w:rsidRPr="002A0F7F">
        <w:rPr>
          <w:rFonts w:ascii="Futura Bk BT" w:eastAsia="DejaVu Sans" w:hAnsi="Futura Bk BT" w:cs="Times New Roman" w:hint="cs"/>
          <w:i/>
          <w:sz w:val="22"/>
          <w:szCs w:val="22"/>
          <w:lang w:bidi="hi-IN"/>
        </w:rPr>
        <w:t>á</w:t>
      </w:r>
      <w:r w:rsidRPr="002A0F7F">
        <w:rPr>
          <w:rFonts w:ascii="Futura Bk BT" w:eastAsia="DejaVu Sans" w:hAnsi="Futura Bk BT" w:cs="Times New Roman"/>
          <w:i/>
          <w:sz w:val="22"/>
          <w:szCs w:val="22"/>
          <w:lang w:bidi="hi-IN"/>
        </w:rPr>
        <w:t>s cobrar</w:t>
      </w:r>
      <w:r w:rsidRPr="002A0F7F">
        <w:rPr>
          <w:rFonts w:ascii="Futura Bk BT" w:eastAsia="DejaVu Sans" w:hAnsi="Futura Bk BT" w:cs="Times New Roman" w:hint="cs"/>
          <w:i/>
          <w:sz w:val="22"/>
          <w:szCs w:val="22"/>
          <w:lang w:bidi="hi-IN"/>
        </w:rPr>
        <w:t>á</w:t>
      </w:r>
      <w:r w:rsidRPr="002A0F7F">
        <w:rPr>
          <w:rFonts w:ascii="Futura Bk BT" w:eastAsia="DejaVu Sans" w:hAnsi="Futura Bk BT" w:cs="Times New Roman"/>
          <w:i/>
          <w:sz w:val="22"/>
          <w:szCs w:val="22"/>
          <w:lang w:bidi="hi-IN"/>
        </w:rPr>
        <w:t xml:space="preserve"> el uso de las obras de infraestructura de transporte a los usuarios, buscando garantizar su adecuado mantenimiento, operaci</w:t>
      </w:r>
      <w:r w:rsidRPr="002A0F7F">
        <w:rPr>
          <w:rFonts w:ascii="Futura Bk BT" w:eastAsia="DejaVu Sans" w:hAnsi="Futura Bk BT" w:cs="Times New Roman" w:hint="cs"/>
          <w:i/>
          <w:sz w:val="22"/>
          <w:szCs w:val="22"/>
          <w:lang w:bidi="hi-IN"/>
        </w:rPr>
        <w:t>ó</w:t>
      </w:r>
      <w:r w:rsidRPr="002A0F7F">
        <w:rPr>
          <w:rFonts w:ascii="Futura Bk BT" w:eastAsia="DejaVu Sans" w:hAnsi="Futura Bk BT" w:cs="Times New Roman"/>
          <w:i/>
          <w:sz w:val="22"/>
          <w:szCs w:val="22"/>
          <w:lang w:bidi="hi-IN"/>
        </w:rPr>
        <w:t>n y desarrollo.</w:t>
      </w:r>
    </w:p>
    <w:p w14:paraId="6D55D56D"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10E999A8" w14:textId="77777777" w:rsidR="007C547A" w:rsidRPr="002A0F7F" w:rsidRDefault="007C547A" w:rsidP="002A0F7F">
      <w:pPr>
        <w:pStyle w:val="Standard"/>
        <w:autoSpaceDE w:val="0"/>
        <w:ind w:left="567" w:right="333"/>
        <w:jc w:val="both"/>
        <w:rPr>
          <w:rFonts w:ascii="Futura Bk BT" w:eastAsia="DejaVu Sans" w:hAnsi="Futura Bk BT" w:cs="Times New Roman"/>
          <w:i/>
          <w:sz w:val="22"/>
          <w:szCs w:val="22"/>
          <w:lang w:bidi="hi-IN"/>
        </w:rPr>
      </w:pPr>
      <w:r w:rsidRPr="002A0F7F">
        <w:rPr>
          <w:rFonts w:ascii="Futura Bk BT" w:eastAsia="DejaVu Sans" w:hAnsi="Futura Bk BT" w:cs="Times New Roman"/>
          <w:i/>
          <w:sz w:val="22"/>
          <w:szCs w:val="22"/>
          <w:lang w:bidi="hi-IN"/>
        </w:rPr>
        <w:t>Para estos efectos, la Naci</w:t>
      </w:r>
      <w:r w:rsidRPr="002A0F7F">
        <w:rPr>
          <w:rFonts w:ascii="Futura Bk BT" w:eastAsia="DejaVu Sans" w:hAnsi="Futura Bk BT" w:cs="Times New Roman" w:hint="cs"/>
          <w:i/>
          <w:sz w:val="22"/>
          <w:szCs w:val="22"/>
          <w:lang w:bidi="hi-IN"/>
        </w:rPr>
        <w:t>ó</w:t>
      </w:r>
      <w:r w:rsidRPr="002A0F7F">
        <w:rPr>
          <w:rFonts w:ascii="Futura Bk BT" w:eastAsia="DejaVu Sans" w:hAnsi="Futura Bk BT" w:cs="Times New Roman"/>
          <w:i/>
          <w:sz w:val="22"/>
          <w:szCs w:val="22"/>
          <w:lang w:bidi="hi-IN"/>
        </w:rPr>
        <w:t>n establecer</w:t>
      </w:r>
      <w:r w:rsidRPr="002A0F7F">
        <w:rPr>
          <w:rFonts w:ascii="Futura Bk BT" w:eastAsia="DejaVu Sans" w:hAnsi="Futura Bk BT" w:cs="Times New Roman" w:hint="cs"/>
          <w:i/>
          <w:sz w:val="22"/>
          <w:szCs w:val="22"/>
          <w:lang w:bidi="hi-IN"/>
        </w:rPr>
        <w:t>á</w:t>
      </w:r>
      <w:r w:rsidRPr="002A0F7F">
        <w:rPr>
          <w:rFonts w:ascii="Futura Bk BT" w:eastAsia="DejaVu Sans" w:hAnsi="Futura Bk BT" w:cs="Times New Roman"/>
          <w:i/>
          <w:sz w:val="22"/>
          <w:szCs w:val="22"/>
          <w:lang w:bidi="hi-IN"/>
        </w:rPr>
        <w:t xml:space="preserve"> peajes, tarifas y tasas sobre el uso de la infraestructura nacional de transporte y los recursos provenientes de su cobro se usar</w:t>
      </w:r>
      <w:r w:rsidRPr="002A0F7F">
        <w:rPr>
          <w:rFonts w:ascii="Futura Bk BT" w:eastAsia="DejaVu Sans" w:hAnsi="Futura Bk BT" w:cs="Times New Roman" w:hint="cs"/>
          <w:i/>
          <w:sz w:val="22"/>
          <w:szCs w:val="22"/>
          <w:lang w:bidi="hi-IN"/>
        </w:rPr>
        <w:t>á</w:t>
      </w:r>
      <w:r w:rsidRPr="002A0F7F">
        <w:rPr>
          <w:rFonts w:ascii="Futura Bk BT" w:eastAsia="DejaVu Sans" w:hAnsi="Futura Bk BT" w:cs="Times New Roman"/>
          <w:i/>
          <w:sz w:val="22"/>
          <w:szCs w:val="22"/>
          <w:lang w:bidi="hi-IN"/>
        </w:rPr>
        <w:t>n exclusivamente para ese modo de transporte</w:t>
      </w:r>
      <w:r w:rsidRPr="002A0F7F">
        <w:rPr>
          <w:rFonts w:ascii="Futura Bk BT" w:eastAsia="DejaVu Sans" w:hAnsi="Futura Bk BT" w:cs="Times New Roman" w:hint="cs"/>
          <w:i/>
          <w:sz w:val="22"/>
          <w:szCs w:val="22"/>
          <w:lang w:bidi="hi-IN"/>
        </w:rPr>
        <w:t>”</w:t>
      </w:r>
      <w:r w:rsidRPr="002A0F7F">
        <w:rPr>
          <w:rFonts w:ascii="Futura Bk BT" w:eastAsia="DejaVu Sans" w:hAnsi="Futura Bk BT" w:cs="Times New Roman"/>
          <w:i/>
          <w:sz w:val="22"/>
          <w:szCs w:val="22"/>
          <w:lang w:bidi="hi-IN"/>
        </w:rPr>
        <w:t>.</w:t>
      </w:r>
    </w:p>
    <w:p w14:paraId="6CB87A9A"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7C44451A"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el Decreto número 087 de 2011, por el cual se modifica la estructura del Ministerio de Transporte, y se determinan las funciones de sus dependencias, Estableció en los numerales 6.14 y 6.15 del artículo 6°:</w:t>
      </w:r>
    </w:p>
    <w:p w14:paraId="621BEAA8"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640624BE" w14:textId="77777777" w:rsidR="007C547A" w:rsidRPr="002A0F7F" w:rsidRDefault="007C547A" w:rsidP="007206FF">
      <w:pPr>
        <w:pStyle w:val="Standard"/>
        <w:autoSpaceDE w:val="0"/>
        <w:ind w:left="567" w:right="333"/>
        <w:jc w:val="both"/>
        <w:rPr>
          <w:rFonts w:ascii="Futura Bk BT" w:eastAsia="DejaVu Sans" w:hAnsi="Futura Bk BT" w:cs="Times New Roman"/>
          <w:i/>
          <w:sz w:val="22"/>
          <w:szCs w:val="22"/>
          <w:lang w:bidi="hi-IN"/>
        </w:rPr>
      </w:pPr>
      <w:r w:rsidRPr="002A0F7F">
        <w:rPr>
          <w:rFonts w:ascii="Futura Bk BT" w:eastAsia="DejaVu Sans" w:hAnsi="Futura Bk BT" w:cs="Times New Roman" w:hint="cs"/>
          <w:i/>
          <w:sz w:val="22"/>
          <w:szCs w:val="22"/>
          <w:lang w:bidi="hi-IN"/>
        </w:rPr>
        <w:t>“</w:t>
      </w:r>
      <w:r w:rsidRPr="002A0F7F">
        <w:rPr>
          <w:rFonts w:ascii="Futura Bk BT" w:eastAsia="DejaVu Sans" w:hAnsi="Futura Bk BT" w:cs="Times New Roman"/>
          <w:i/>
          <w:sz w:val="22"/>
          <w:szCs w:val="22"/>
          <w:lang w:bidi="hi-IN"/>
        </w:rPr>
        <w:t>6.14. Emitir, en su calidad de suprema autoridad del Sector Transporte y del Sistema Nacional de Transporte, concepto vinculante previo al establecimiento de los peajes que deban cobrarse por el uso de las v</w:t>
      </w:r>
      <w:r w:rsidRPr="002A0F7F">
        <w:rPr>
          <w:rFonts w:ascii="Futura Bk BT" w:eastAsia="DejaVu Sans" w:hAnsi="Futura Bk BT" w:cs="Times New Roman" w:hint="cs"/>
          <w:i/>
          <w:sz w:val="22"/>
          <w:szCs w:val="22"/>
          <w:lang w:bidi="hi-IN"/>
        </w:rPr>
        <w:t>í</w:t>
      </w:r>
      <w:r w:rsidRPr="002A0F7F">
        <w:rPr>
          <w:rFonts w:ascii="Futura Bk BT" w:eastAsia="DejaVu Sans" w:hAnsi="Futura Bk BT" w:cs="Times New Roman"/>
          <w:i/>
          <w:sz w:val="22"/>
          <w:szCs w:val="22"/>
          <w:lang w:bidi="hi-IN"/>
        </w:rPr>
        <w:t>as a cargo de la Naci</w:t>
      </w:r>
      <w:r w:rsidRPr="002A0F7F">
        <w:rPr>
          <w:rFonts w:ascii="Futura Bk BT" w:eastAsia="DejaVu Sans" w:hAnsi="Futura Bk BT" w:cs="Times New Roman" w:hint="cs"/>
          <w:i/>
          <w:sz w:val="22"/>
          <w:szCs w:val="22"/>
          <w:lang w:bidi="hi-IN"/>
        </w:rPr>
        <w:t>ó</w:t>
      </w:r>
      <w:r w:rsidRPr="002A0F7F">
        <w:rPr>
          <w:rFonts w:ascii="Futura Bk BT" w:eastAsia="DejaVu Sans" w:hAnsi="Futura Bk BT" w:cs="Times New Roman"/>
          <w:i/>
          <w:sz w:val="22"/>
          <w:szCs w:val="22"/>
          <w:lang w:bidi="hi-IN"/>
        </w:rPr>
        <w:t>n, los departamentos, distritos y municipios.</w:t>
      </w:r>
    </w:p>
    <w:p w14:paraId="5ABC7493" w14:textId="77777777" w:rsidR="007C547A" w:rsidRPr="002A0F7F" w:rsidRDefault="007C547A" w:rsidP="007206FF">
      <w:pPr>
        <w:pStyle w:val="Standard"/>
        <w:autoSpaceDE w:val="0"/>
        <w:ind w:left="567" w:right="333"/>
        <w:jc w:val="both"/>
        <w:rPr>
          <w:rFonts w:ascii="Futura Bk BT" w:eastAsia="DejaVu Sans" w:hAnsi="Futura Bk BT" w:cs="Times New Roman"/>
          <w:i/>
          <w:sz w:val="22"/>
          <w:szCs w:val="22"/>
          <w:lang w:bidi="hi-IN"/>
        </w:rPr>
      </w:pPr>
      <w:r w:rsidRPr="002A0F7F">
        <w:rPr>
          <w:rFonts w:ascii="Futura Bk BT" w:eastAsia="DejaVu Sans" w:hAnsi="Futura Bk BT" w:cs="Times New Roman"/>
          <w:i/>
          <w:sz w:val="22"/>
          <w:szCs w:val="22"/>
          <w:lang w:bidi="hi-IN"/>
        </w:rPr>
        <w:t xml:space="preserve"> </w:t>
      </w:r>
    </w:p>
    <w:p w14:paraId="0AD1064B" w14:textId="77777777" w:rsidR="007C547A" w:rsidRPr="002A0F7F" w:rsidRDefault="00BF17FF" w:rsidP="007206FF">
      <w:pPr>
        <w:pStyle w:val="Standard"/>
        <w:autoSpaceDE w:val="0"/>
        <w:ind w:left="567" w:right="333"/>
        <w:jc w:val="both"/>
        <w:rPr>
          <w:rFonts w:ascii="Futura Bk BT" w:eastAsia="DejaVu Sans" w:hAnsi="Futura Bk BT" w:cs="Times New Roman"/>
          <w:i/>
          <w:sz w:val="22"/>
          <w:szCs w:val="22"/>
          <w:lang w:bidi="hi-IN"/>
        </w:rPr>
      </w:pPr>
      <w:r w:rsidRPr="002A0F7F">
        <w:rPr>
          <w:rFonts w:ascii="Futura Bk BT" w:eastAsia="DejaVu Sans" w:hAnsi="Futura Bk BT" w:cs="Times New Roman"/>
          <w:i/>
          <w:sz w:val="22"/>
          <w:szCs w:val="22"/>
          <w:lang w:bidi="hi-IN"/>
        </w:rPr>
        <w:t>6.</w:t>
      </w:r>
      <w:r w:rsidR="007C547A" w:rsidRPr="002A0F7F">
        <w:rPr>
          <w:rFonts w:ascii="Futura Bk BT" w:eastAsia="DejaVu Sans" w:hAnsi="Futura Bk BT" w:cs="Times New Roman"/>
          <w:i/>
          <w:sz w:val="22"/>
          <w:szCs w:val="22"/>
          <w:lang w:bidi="hi-IN"/>
        </w:rPr>
        <w:t>15. Establecer los peajes, tarifas, tasas y derechos a cobrar por el uso de la infraestructura de los modos de transporte, excepto el a</w:t>
      </w:r>
      <w:r w:rsidR="007C547A" w:rsidRPr="002A0F7F">
        <w:rPr>
          <w:rFonts w:ascii="Futura Bk BT" w:eastAsia="DejaVu Sans" w:hAnsi="Futura Bk BT" w:cs="Times New Roman" w:hint="cs"/>
          <w:i/>
          <w:sz w:val="22"/>
          <w:szCs w:val="22"/>
          <w:lang w:bidi="hi-IN"/>
        </w:rPr>
        <w:t>é</w:t>
      </w:r>
      <w:r w:rsidR="007C547A" w:rsidRPr="002A0F7F">
        <w:rPr>
          <w:rFonts w:ascii="Futura Bk BT" w:eastAsia="DejaVu Sans" w:hAnsi="Futura Bk BT" w:cs="Times New Roman"/>
          <w:i/>
          <w:sz w:val="22"/>
          <w:szCs w:val="22"/>
          <w:lang w:bidi="hi-IN"/>
        </w:rPr>
        <w:t>reo</w:t>
      </w:r>
      <w:r w:rsidR="007C547A" w:rsidRPr="002A0F7F">
        <w:rPr>
          <w:rFonts w:ascii="Futura Bk BT" w:eastAsia="DejaVu Sans" w:hAnsi="Futura Bk BT" w:cs="Times New Roman" w:hint="cs"/>
          <w:i/>
          <w:sz w:val="22"/>
          <w:szCs w:val="22"/>
          <w:lang w:bidi="hi-IN"/>
        </w:rPr>
        <w:t>”</w:t>
      </w:r>
      <w:r w:rsidR="007C547A" w:rsidRPr="002A0F7F">
        <w:rPr>
          <w:rFonts w:ascii="Futura Bk BT" w:eastAsia="DejaVu Sans" w:hAnsi="Futura Bk BT" w:cs="Times New Roman"/>
          <w:i/>
          <w:sz w:val="22"/>
          <w:szCs w:val="22"/>
          <w:lang w:bidi="hi-IN"/>
        </w:rPr>
        <w:t>.</w:t>
      </w:r>
    </w:p>
    <w:p w14:paraId="0FEB2B63"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lastRenderedPageBreak/>
        <w:t xml:space="preserve"> </w:t>
      </w:r>
    </w:p>
    <w:p w14:paraId="4BEC3B06"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los numerales 1 y 5 del artículo 4° del Decreto número 4165 de 2011, establecen que le corresponde a la Agencia Nacional de Infraestructura (ANI) identificar, evaluar la viabilidad y proponer iniciativas de concesión u otras formas de Asociación Público Privada para el desarrollo de la infraestructura de transporte y de los servicios conexos y relacionados así como elaborar los estudios para definir los peajes, tasas, tarifas, contribución de valorización y otras modalidades de retribución por el diseño, construcción, operación, explotación, mantenimiento o rehabilitación de la infraestructura relacionada con los proyectos de concesión u otras formas de Asociación Público Privada a su cargo.</w:t>
      </w:r>
    </w:p>
    <w:p w14:paraId="40A128A6"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01A14F7C"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igualmente el numeral 15 del artículo 11 ibídem, dispone que la Agencia Nacional de Infraestructura (ANI), debe solicitar al Ministerio de Transporte, concepto vinculante previo para la instalación de las casetas de peaje y otros puntos de cobro de acuerdo con las normas vigentes y las políticas del Ministerio para los proyectos a cargo de la misma.</w:t>
      </w:r>
    </w:p>
    <w:p w14:paraId="24730018"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6AD76D76"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de conformidad con los artículos 1° y 5° de la Ley 1508 de 2012, las Asociaciones Público Privadas son un instrumento de vinculación de capital privado, que se materializa en un contrato entre una entidad estatal y una persona natural o jurídica, en el cual se involucran mecanismos de pago relacionados con la disponibilidad, el nivel de servicio de la infraestructura y/o servicio; igualmente se contempla el derecho al recaudo de recursos de explotación económica del proyecto.</w:t>
      </w:r>
    </w:p>
    <w:p w14:paraId="658F3DEA"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43472DC6" w14:textId="77777777" w:rsidR="00344A49" w:rsidRPr="00BF17FF" w:rsidRDefault="00344A49" w:rsidP="00344A49">
      <w:pPr>
        <w:autoSpaceDE w:val="0"/>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Que la Agencia Nacional de Infraestructura – ANI, a través del proceso No. VJ-VE-APP-IPV-001-2015 anunció la intención de adjudicar un Contrato de Asociación Público Privada de Iniciativa Privada al Originador GRUPO ODINSA S.A, bajo las condiciones acordadas entre este y la Entidad, cuyo objeto es: "Estudios, diseños, financiación, construcción, operación, mantenimiento, gestión social, predial y ambiental respecto de los siguientes ítems a saber: i). Corredor Granada – Villavicencio – Puerto López – Puerto Gaitán – Puente Arimena ii). Anillo Vial de Villavicencio y Accesos a la Ciudad”</w:t>
      </w:r>
    </w:p>
    <w:p w14:paraId="1CB3D0C2" w14:textId="77777777" w:rsidR="004361FE" w:rsidRPr="00BF17FF" w:rsidRDefault="004361FE" w:rsidP="007C547A">
      <w:pPr>
        <w:pStyle w:val="Standard"/>
        <w:autoSpaceDE w:val="0"/>
        <w:jc w:val="both"/>
        <w:rPr>
          <w:rFonts w:ascii="Futura Bk BT" w:eastAsia="DejaVu Sans" w:hAnsi="Futura Bk BT" w:cs="Times New Roman"/>
          <w:sz w:val="22"/>
          <w:szCs w:val="22"/>
          <w:lang w:bidi="hi-IN"/>
        </w:rPr>
      </w:pPr>
    </w:p>
    <w:p w14:paraId="395C756C"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el proyecto de Iniciativa Privada para la Malla Vial del Meta “I.P. Malla Vial del Meta”,</w:t>
      </w:r>
      <w:r w:rsidR="00AB3E81" w:rsidRPr="00BF17FF">
        <w:rPr>
          <w:rFonts w:ascii="Futura Bk BT" w:eastAsia="DejaVu Sans" w:hAnsi="Futura Bk BT" w:cs="Times New Roman"/>
          <w:sz w:val="22"/>
          <w:szCs w:val="22"/>
          <w:lang w:bidi="hi-IN"/>
        </w:rPr>
        <w:t xml:space="preserve"> presentado por el Grupo Odinsa S.A  posteriormente Estructura Plural AUTOPISTAS DEL META, como Originador, ante la Agencia Nacional de Infraestructura (ANI) cuenta con 12 Unidades Funcionales</w:t>
      </w:r>
      <w:r w:rsidRPr="00BF17FF">
        <w:rPr>
          <w:rFonts w:ascii="Futura Bk BT" w:eastAsia="DejaVu Sans" w:hAnsi="Futura Bk BT" w:cs="Times New Roman"/>
          <w:sz w:val="22"/>
          <w:szCs w:val="22"/>
          <w:lang w:bidi="hi-IN"/>
        </w:rPr>
        <w:t>, comprendidas entre los tramos Granada-Villavicencio, Villavicencio - Puerto López - Puerto Gaitán - Puente Arimena, y el Anillo Vial de Villavicencio y sus accesos, y tiene como fin mejorar las condiciones de operatividad del tráfico pesado durante su tránsito por la ciudad de Villavicencio y a lo largo de las vías mencionadas.</w:t>
      </w:r>
    </w:p>
    <w:p w14:paraId="2B118CFF" w14:textId="77777777" w:rsidR="00AB3E81"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5B5AE787" w14:textId="77777777" w:rsidR="003D20E6" w:rsidRPr="00BF17FF" w:rsidRDefault="003D20E6" w:rsidP="003D20E6">
      <w:pPr>
        <w:tabs>
          <w:tab w:val="left" w:pos="0"/>
        </w:tabs>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 xml:space="preserve">Que las tarifas son el resultado de un estudio de tráfico específico realizado para el proyecto, para determinar los ingresos dentro del modelo financiero de estructuración de la concesión sin recursos del Estado, constituyéndose en el parámetro principal para la obtención de la viabilidad financiera del mismo. </w:t>
      </w:r>
    </w:p>
    <w:p w14:paraId="49711E87" w14:textId="77777777" w:rsidR="007A060F" w:rsidRPr="00BF17FF" w:rsidRDefault="007A060F" w:rsidP="00735B39">
      <w:pPr>
        <w:pStyle w:val="Standard"/>
        <w:autoSpaceDE w:val="0"/>
        <w:jc w:val="both"/>
        <w:rPr>
          <w:rFonts w:ascii="Futura Bk BT" w:eastAsia="DejaVu Sans" w:hAnsi="Futura Bk BT" w:cs="Times New Roman"/>
          <w:sz w:val="22"/>
          <w:szCs w:val="22"/>
          <w:lang w:bidi="hi-IN"/>
        </w:rPr>
      </w:pPr>
    </w:p>
    <w:p w14:paraId="13ACFDE2" w14:textId="3221F6FC" w:rsidR="00A56974" w:rsidRDefault="00A56974" w:rsidP="00E1063D">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 xml:space="preserve">Que el Contrato de Concesión </w:t>
      </w:r>
      <w:r w:rsidR="007206FF">
        <w:rPr>
          <w:rFonts w:ascii="Futura Bk BT" w:eastAsia="DejaVu Sans" w:hAnsi="Futura Bk BT" w:cs="Times New Roman"/>
          <w:sz w:val="22"/>
          <w:szCs w:val="22"/>
          <w:lang w:bidi="hi-IN"/>
        </w:rPr>
        <w:t xml:space="preserve">No. </w:t>
      </w:r>
      <w:r>
        <w:rPr>
          <w:rFonts w:ascii="Futura Bk BT" w:eastAsia="DejaVu Sans" w:hAnsi="Futura Bk BT" w:cs="Times New Roman"/>
          <w:sz w:val="22"/>
          <w:szCs w:val="22"/>
          <w:lang w:bidi="hi-IN"/>
        </w:rPr>
        <w:t>446 de 1994</w:t>
      </w:r>
      <w:r w:rsidR="00296D5C">
        <w:rPr>
          <w:rFonts w:ascii="Futura Bk BT" w:eastAsia="DejaVu Sans" w:hAnsi="Futura Bk BT" w:cs="Times New Roman"/>
          <w:sz w:val="22"/>
          <w:szCs w:val="22"/>
          <w:lang w:bidi="hi-IN"/>
        </w:rPr>
        <w:t xml:space="preserve"> cuya reversión fue el 9 de junio de 2015</w:t>
      </w:r>
      <w:r w:rsidR="007206FF">
        <w:rPr>
          <w:rFonts w:ascii="Futura Bk BT" w:eastAsia="DejaVu Sans" w:hAnsi="Futura Bk BT" w:cs="Times New Roman"/>
          <w:sz w:val="22"/>
          <w:szCs w:val="22"/>
          <w:lang w:bidi="hi-IN"/>
        </w:rPr>
        <w:t>,</w:t>
      </w:r>
      <w:r>
        <w:rPr>
          <w:rFonts w:ascii="Futura Bk BT" w:eastAsia="DejaVu Sans" w:hAnsi="Futura Bk BT" w:cs="Times New Roman"/>
          <w:sz w:val="22"/>
          <w:szCs w:val="22"/>
          <w:lang w:bidi="hi-IN"/>
        </w:rPr>
        <w:t xml:space="preserve"> </w:t>
      </w:r>
      <w:r w:rsidR="007206FF">
        <w:rPr>
          <w:rFonts w:ascii="Futura Bk BT" w:eastAsia="DejaVu Sans" w:hAnsi="Futura Bk BT" w:cs="Times New Roman"/>
          <w:sz w:val="22"/>
          <w:szCs w:val="22"/>
          <w:lang w:bidi="hi-IN"/>
        </w:rPr>
        <w:t>incluía</w:t>
      </w:r>
      <w:r w:rsidR="007206FF" w:rsidDel="007206FF">
        <w:rPr>
          <w:rFonts w:ascii="Futura Bk BT" w:eastAsia="DejaVu Sans" w:hAnsi="Futura Bk BT" w:cs="Times New Roman"/>
          <w:sz w:val="22"/>
          <w:szCs w:val="22"/>
          <w:lang w:bidi="hi-IN"/>
        </w:rPr>
        <w:t xml:space="preserve"> </w:t>
      </w:r>
      <w:r>
        <w:rPr>
          <w:rFonts w:ascii="Futura Bk BT" w:eastAsia="DejaVu Sans" w:hAnsi="Futura Bk BT" w:cs="Times New Roman"/>
          <w:sz w:val="22"/>
          <w:szCs w:val="22"/>
          <w:lang w:bidi="hi-IN"/>
        </w:rPr>
        <w:t xml:space="preserve">tarifas diferenciales para veintisiete (27) </w:t>
      </w:r>
      <w:r w:rsidRPr="00BF17FF">
        <w:rPr>
          <w:rFonts w:ascii="Futura Bk BT" w:eastAsia="DejaVu Sans" w:hAnsi="Futura Bk BT" w:cs="Times New Roman"/>
          <w:sz w:val="22"/>
          <w:szCs w:val="22"/>
          <w:lang w:bidi="hi-IN"/>
        </w:rPr>
        <w:t>vehículos categoría I de servicio público taxi</w:t>
      </w:r>
      <w:r>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dieciocho (18) vehículos de servicio público “buseta” de la categoría II y diecinueve (19) vehículos categoría I de servicio público colectivo, </w:t>
      </w:r>
      <w:r w:rsidR="007206FF" w:rsidRPr="007206FF">
        <w:rPr>
          <w:rFonts w:ascii="Futura Bk BT" w:eastAsia="DejaVu Sans" w:hAnsi="Futura Bk BT" w:cs="Times New Roman"/>
          <w:sz w:val="22"/>
          <w:szCs w:val="22"/>
          <w:lang w:bidi="hi-IN"/>
        </w:rPr>
        <w:t xml:space="preserve">para el paso </w:t>
      </w:r>
      <w:r w:rsidR="00296D5C">
        <w:rPr>
          <w:rFonts w:ascii="Futura Bk BT" w:eastAsia="DejaVu Sans" w:hAnsi="Futura Bk BT" w:cs="Times New Roman"/>
          <w:sz w:val="22"/>
          <w:szCs w:val="22"/>
          <w:lang w:bidi="hi-IN"/>
        </w:rPr>
        <w:t>por los peaje Ocoa e I</w:t>
      </w:r>
      <w:r w:rsidR="007206FF" w:rsidRPr="007206FF">
        <w:rPr>
          <w:rFonts w:ascii="Futura Bk BT" w:eastAsia="DejaVu Sans" w:hAnsi="Futura Bk BT" w:cs="Times New Roman"/>
          <w:sz w:val="22"/>
          <w:szCs w:val="22"/>
          <w:lang w:bidi="hi-IN"/>
        </w:rPr>
        <w:t>raca,</w:t>
      </w:r>
      <w:r w:rsidR="007206FF">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pero estas tarifas no quedaron </w:t>
      </w:r>
      <w:r w:rsidR="007206FF" w:rsidRPr="00BF17FF">
        <w:rPr>
          <w:rFonts w:ascii="Futura Bk BT" w:eastAsia="DejaVu Sans" w:hAnsi="Futura Bk BT" w:cs="Times New Roman"/>
          <w:sz w:val="22"/>
          <w:szCs w:val="22"/>
          <w:lang w:bidi="hi-IN"/>
        </w:rPr>
        <w:t>contenidas</w:t>
      </w:r>
      <w:r w:rsidRPr="00BF17FF">
        <w:rPr>
          <w:rFonts w:ascii="Futura Bk BT" w:eastAsia="DejaVu Sans" w:hAnsi="Futura Bk BT" w:cs="Times New Roman"/>
          <w:sz w:val="22"/>
          <w:szCs w:val="22"/>
          <w:lang w:bidi="hi-IN"/>
        </w:rPr>
        <w:t xml:space="preserve"> en la Resolución No 1130 de abril de 2015, y se hace necesario incluirlas</w:t>
      </w:r>
      <w:r w:rsidR="00252745">
        <w:rPr>
          <w:rFonts w:ascii="Futura Bk BT" w:eastAsia="DejaVu Sans" w:hAnsi="Futura Bk BT" w:cs="Times New Roman"/>
          <w:sz w:val="22"/>
          <w:szCs w:val="22"/>
          <w:lang w:bidi="hi-IN"/>
        </w:rPr>
        <w:t xml:space="preserve"> en la resolución 1130 de 2015</w:t>
      </w:r>
      <w:r w:rsidRPr="00BF17FF">
        <w:rPr>
          <w:rFonts w:ascii="Futura Bk BT" w:eastAsia="DejaVu Sans" w:hAnsi="Futura Bk BT" w:cs="Times New Roman"/>
          <w:sz w:val="22"/>
          <w:szCs w:val="22"/>
          <w:lang w:bidi="hi-IN"/>
        </w:rPr>
        <w:t xml:space="preserve"> para dar continuidad </w:t>
      </w:r>
      <w:r w:rsidR="00252745">
        <w:rPr>
          <w:rFonts w:ascii="Futura Bk BT" w:eastAsia="DejaVu Sans" w:hAnsi="Futura Bk BT" w:cs="Times New Roman"/>
          <w:sz w:val="22"/>
          <w:szCs w:val="22"/>
          <w:lang w:bidi="hi-IN"/>
        </w:rPr>
        <w:t>a este beneficio a la comunidad.</w:t>
      </w:r>
    </w:p>
    <w:p w14:paraId="6E947C99" w14:textId="77777777" w:rsidR="00A56974" w:rsidRDefault="00A56974" w:rsidP="00E1063D">
      <w:pPr>
        <w:pStyle w:val="Standard"/>
        <w:autoSpaceDE w:val="0"/>
        <w:jc w:val="both"/>
        <w:rPr>
          <w:rFonts w:ascii="Futura Bk BT" w:eastAsia="DejaVu Sans" w:hAnsi="Futura Bk BT" w:cs="Times New Roman"/>
          <w:sz w:val="22"/>
          <w:szCs w:val="22"/>
          <w:lang w:bidi="hi-IN"/>
        </w:rPr>
      </w:pPr>
    </w:p>
    <w:p w14:paraId="517CEDF2" w14:textId="75D33C23" w:rsidR="00E1063D" w:rsidRDefault="00E1063D" w:rsidP="00E1063D">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Que las empresas Rápido Centauros y Asociación de Transportadores del Meta presentaron </w:t>
      </w:r>
      <w:r w:rsidR="008F1E96">
        <w:rPr>
          <w:rFonts w:ascii="Futura Bk BT" w:eastAsia="DejaVu Sans" w:hAnsi="Futura Bk BT" w:cs="Times New Roman"/>
          <w:sz w:val="22"/>
          <w:szCs w:val="22"/>
          <w:lang w:bidi="hi-IN"/>
        </w:rPr>
        <w:t xml:space="preserve">varios </w:t>
      </w:r>
      <w:r w:rsidRPr="00BF17FF">
        <w:rPr>
          <w:rFonts w:ascii="Futura Bk BT" w:eastAsia="DejaVu Sans" w:hAnsi="Futura Bk BT" w:cs="Times New Roman"/>
          <w:sz w:val="22"/>
          <w:szCs w:val="22"/>
          <w:lang w:bidi="hi-IN"/>
        </w:rPr>
        <w:t xml:space="preserve">derechos de petición ante el Ministerio de Transporte y la ANI, solicitando que se les otorgue el beneficio de Tarifa diferencial y que se mantenga el beneficio otorgado desde el </w:t>
      </w:r>
      <w:r w:rsidR="00296D5C">
        <w:rPr>
          <w:rFonts w:ascii="Futura Bk BT" w:eastAsia="DejaVu Sans" w:hAnsi="Futura Bk BT" w:cs="Times New Roman"/>
          <w:sz w:val="22"/>
          <w:szCs w:val="22"/>
          <w:lang w:bidi="hi-IN"/>
        </w:rPr>
        <w:t xml:space="preserve">contrato de concesión </w:t>
      </w:r>
      <w:r w:rsidRPr="00BF17FF">
        <w:rPr>
          <w:rFonts w:ascii="Futura Bk BT" w:eastAsia="DejaVu Sans" w:hAnsi="Futura Bk BT" w:cs="Times New Roman"/>
          <w:sz w:val="22"/>
          <w:szCs w:val="22"/>
          <w:lang w:bidi="hi-IN"/>
        </w:rPr>
        <w:t>anterior</w:t>
      </w:r>
      <w:r w:rsidR="00296D5C">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en esos peajes</w:t>
      </w:r>
      <w:r w:rsidR="00296D5C">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 xml:space="preserve"> a los vehículos de Transporte Público pertenecientes a esas empresas</w:t>
      </w:r>
      <w:r>
        <w:rPr>
          <w:rFonts w:ascii="Futura Bk BT" w:eastAsia="DejaVu Sans" w:hAnsi="Futura Bk BT" w:cs="Times New Roman"/>
          <w:sz w:val="22"/>
          <w:szCs w:val="22"/>
          <w:lang w:bidi="hi-IN"/>
        </w:rPr>
        <w:t>.</w:t>
      </w:r>
    </w:p>
    <w:p w14:paraId="40C13A33" w14:textId="77777777" w:rsidR="00E1063D" w:rsidRDefault="00E1063D" w:rsidP="00A70FDC">
      <w:pPr>
        <w:pStyle w:val="Standard"/>
        <w:autoSpaceDE w:val="0"/>
        <w:jc w:val="both"/>
        <w:rPr>
          <w:rFonts w:ascii="Futura Bk BT" w:eastAsia="DejaVu Sans" w:hAnsi="Futura Bk BT" w:cs="Times New Roman"/>
          <w:sz w:val="22"/>
          <w:szCs w:val="22"/>
          <w:lang w:bidi="hi-IN"/>
        </w:rPr>
      </w:pPr>
    </w:p>
    <w:p w14:paraId="4FE295D6" w14:textId="77777777" w:rsidR="00252745" w:rsidRDefault="007A060F" w:rsidP="00A70FDC">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antes de la suscripción del Contrato</w:t>
      </w:r>
      <w:r w:rsidR="007923F2">
        <w:rPr>
          <w:rFonts w:ascii="Futura Bk BT" w:eastAsia="DejaVu Sans" w:hAnsi="Futura Bk BT" w:cs="Times New Roman"/>
          <w:sz w:val="22"/>
          <w:szCs w:val="22"/>
          <w:lang w:bidi="hi-IN"/>
        </w:rPr>
        <w:t xml:space="preserve"> de Concesión</w:t>
      </w:r>
      <w:r w:rsidRPr="00BF17FF">
        <w:rPr>
          <w:rFonts w:ascii="Futura Bk BT" w:eastAsia="DejaVu Sans" w:hAnsi="Futura Bk BT" w:cs="Times New Roman"/>
          <w:sz w:val="22"/>
          <w:szCs w:val="22"/>
          <w:lang w:bidi="hi-IN"/>
        </w:rPr>
        <w:t xml:space="preserve"> No.</w:t>
      </w:r>
      <w:r w:rsidR="007923F2">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004 de 2015, en </w:t>
      </w:r>
      <w:r w:rsidR="00252745">
        <w:rPr>
          <w:rFonts w:ascii="Futura Bk BT" w:eastAsia="DejaVu Sans" w:hAnsi="Futura Bk BT" w:cs="Times New Roman"/>
          <w:sz w:val="22"/>
          <w:szCs w:val="22"/>
          <w:lang w:bidi="hi-IN"/>
        </w:rPr>
        <w:t>su estructuración, el Originador del proyecto consideró las tarifas diferenciales especiales para las estaciones de peaje de Iracá y Ocoa.</w:t>
      </w:r>
    </w:p>
    <w:p w14:paraId="429B0E61" w14:textId="77777777" w:rsidR="00252745" w:rsidRDefault="00252745" w:rsidP="00A70FDC">
      <w:pPr>
        <w:pStyle w:val="Standard"/>
        <w:autoSpaceDE w:val="0"/>
        <w:jc w:val="both"/>
        <w:rPr>
          <w:rFonts w:ascii="Futura Bk BT" w:eastAsia="DejaVu Sans" w:hAnsi="Futura Bk BT" w:cs="Times New Roman"/>
          <w:sz w:val="22"/>
          <w:szCs w:val="22"/>
          <w:lang w:bidi="hi-IN"/>
        </w:rPr>
      </w:pPr>
    </w:p>
    <w:p w14:paraId="51837EB2" w14:textId="77777777" w:rsidR="00252745" w:rsidRDefault="00252745" w:rsidP="00252745">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 xml:space="preserve">Que la cantidad de beneficios de tarifa especial diferencial considerada es la siguiente: para el paso por el peaje de Iracá cincuenta y nueve </w:t>
      </w:r>
      <w:r w:rsidRPr="00BF17FF">
        <w:rPr>
          <w:rFonts w:ascii="Futura Bk BT" w:eastAsia="DejaVu Sans" w:hAnsi="Futura Bk BT" w:cs="Times New Roman"/>
          <w:sz w:val="22"/>
          <w:szCs w:val="22"/>
          <w:lang w:bidi="hi-IN"/>
        </w:rPr>
        <w:t>(</w:t>
      </w:r>
      <w:r>
        <w:rPr>
          <w:rFonts w:ascii="Futura Bk BT" w:eastAsia="DejaVu Sans" w:hAnsi="Futura Bk BT" w:cs="Times New Roman"/>
          <w:sz w:val="22"/>
          <w:szCs w:val="22"/>
          <w:lang w:bidi="hi-IN"/>
        </w:rPr>
        <w:t>59</w:t>
      </w:r>
      <w:r w:rsidRPr="00BF17FF">
        <w:rPr>
          <w:rFonts w:ascii="Futura Bk BT" w:eastAsia="DejaVu Sans" w:hAnsi="Futura Bk BT" w:cs="Times New Roman"/>
          <w:sz w:val="22"/>
          <w:szCs w:val="22"/>
          <w:lang w:bidi="hi-IN"/>
        </w:rPr>
        <w:t>) vehículos categoría I de servicio público taxi</w:t>
      </w:r>
      <w:r>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para el paso por </w:t>
      </w:r>
      <w:r>
        <w:rPr>
          <w:rFonts w:ascii="Futura Bk BT" w:eastAsia="DejaVu Sans" w:hAnsi="Futura Bk BT" w:cs="Times New Roman"/>
          <w:sz w:val="22"/>
          <w:szCs w:val="22"/>
          <w:lang w:bidi="hi-IN"/>
        </w:rPr>
        <w:t xml:space="preserve">los </w:t>
      </w:r>
      <w:r w:rsidRPr="00BF17FF">
        <w:rPr>
          <w:rFonts w:ascii="Futura Bk BT" w:eastAsia="DejaVu Sans" w:hAnsi="Futura Bk BT" w:cs="Times New Roman"/>
          <w:sz w:val="22"/>
          <w:szCs w:val="22"/>
          <w:lang w:bidi="hi-IN"/>
        </w:rPr>
        <w:t>Peaje</w:t>
      </w:r>
      <w:r>
        <w:rPr>
          <w:rFonts w:ascii="Futura Bk BT" w:eastAsia="DejaVu Sans" w:hAnsi="Futura Bk BT" w:cs="Times New Roman"/>
          <w:sz w:val="22"/>
          <w:szCs w:val="22"/>
          <w:lang w:bidi="hi-IN"/>
        </w:rPr>
        <w:t>s</w:t>
      </w:r>
      <w:r w:rsidRPr="00BF17FF">
        <w:rPr>
          <w:rFonts w:ascii="Futura Bk BT" w:eastAsia="DejaVu Sans" w:hAnsi="Futura Bk BT" w:cs="Times New Roman"/>
          <w:sz w:val="22"/>
          <w:szCs w:val="22"/>
          <w:lang w:bidi="hi-IN"/>
        </w:rPr>
        <w:t xml:space="preserve"> </w:t>
      </w:r>
      <w:r>
        <w:rPr>
          <w:rFonts w:ascii="Futura Bk BT" w:eastAsia="DejaVu Sans" w:hAnsi="Futura Bk BT" w:cs="Times New Roman"/>
          <w:sz w:val="22"/>
          <w:szCs w:val="22"/>
          <w:lang w:bidi="hi-IN"/>
        </w:rPr>
        <w:t xml:space="preserve">de </w:t>
      </w:r>
      <w:r w:rsidRPr="00BF17FF">
        <w:rPr>
          <w:rFonts w:ascii="Futura Bk BT" w:eastAsia="DejaVu Sans" w:hAnsi="Futura Bk BT" w:cs="Times New Roman"/>
          <w:sz w:val="22"/>
          <w:szCs w:val="22"/>
          <w:lang w:bidi="hi-IN"/>
        </w:rPr>
        <w:t>Iraca</w:t>
      </w:r>
      <w:r>
        <w:rPr>
          <w:rFonts w:ascii="Futura Bk BT" w:eastAsia="DejaVu Sans" w:hAnsi="Futura Bk BT" w:cs="Times New Roman"/>
          <w:sz w:val="22"/>
          <w:szCs w:val="22"/>
          <w:lang w:bidi="hi-IN"/>
        </w:rPr>
        <w:t xml:space="preserve"> y Ocoa</w:t>
      </w:r>
      <w:r w:rsidRPr="00BF17FF">
        <w:rPr>
          <w:rFonts w:ascii="Futura Bk BT" w:eastAsia="DejaVu Sans" w:hAnsi="Futura Bk BT" w:cs="Times New Roman"/>
          <w:sz w:val="22"/>
          <w:szCs w:val="22"/>
          <w:lang w:bidi="hi-IN"/>
        </w:rPr>
        <w:t xml:space="preserve"> dieciocho (18) vehículos de servicio público “buseta” de la categoría II y diecinueve (19) vehículos categoría I de servicio público colectivo, </w:t>
      </w:r>
      <w:r w:rsidR="006A7327">
        <w:rPr>
          <w:rFonts w:ascii="Futura Bk BT" w:eastAsia="DejaVu Sans" w:hAnsi="Futura Bk BT" w:cs="Times New Roman"/>
          <w:sz w:val="22"/>
          <w:szCs w:val="22"/>
          <w:lang w:bidi="hi-IN"/>
        </w:rPr>
        <w:t>y pa</w:t>
      </w:r>
      <w:r>
        <w:rPr>
          <w:rFonts w:ascii="Futura Bk BT" w:eastAsia="DejaVu Sans" w:hAnsi="Futura Bk BT" w:cs="Times New Roman"/>
          <w:sz w:val="22"/>
          <w:szCs w:val="22"/>
          <w:lang w:bidi="hi-IN"/>
        </w:rPr>
        <w:t>ra el paso por el peaje de Ocoa ocho (8) vehículos de transporte público colectivo</w:t>
      </w:r>
      <w:r w:rsidR="006A7327">
        <w:rPr>
          <w:rFonts w:ascii="Futura Bk BT" w:eastAsia="DejaVu Sans" w:hAnsi="Futura Bk BT" w:cs="Times New Roman"/>
          <w:sz w:val="22"/>
          <w:szCs w:val="22"/>
          <w:lang w:bidi="hi-IN"/>
        </w:rPr>
        <w:t xml:space="preserve"> de la</w:t>
      </w:r>
      <w:r>
        <w:rPr>
          <w:rFonts w:ascii="Futura Bk BT" w:eastAsia="DejaVu Sans" w:hAnsi="Futura Bk BT" w:cs="Times New Roman"/>
          <w:sz w:val="22"/>
          <w:szCs w:val="22"/>
          <w:lang w:bidi="hi-IN"/>
        </w:rPr>
        <w:t xml:space="preserve"> categor</w:t>
      </w:r>
      <w:r w:rsidR="006A7327">
        <w:rPr>
          <w:rFonts w:ascii="Futura Bk BT" w:eastAsia="DejaVu Sans" w:hAnsi="Futura Bk BT" w:cs="Times New Roman"/>
          <w:sz w:val="22"/>
          <w:szCs w:val="22"/>
          <w:lang w:bidi="hi-IN"/>
        </w:rPr>
        <w:t>ía I.</w:t>
      </w:r>
    </w:p>
    <w:p w14:paraId="3CA05C3D" w14:textId="77777777" w:rsidR="006A7327" w:rsidRDefault="006A7327" w:rsidP="00252745">
      <w:pPr>
        <w:pStyle w:val="Standard"/>
        <w:autoSpaceDE w:val="0"/>
        <w:jc w:val="both"/>
        <w:rPr>
          <w:rFonts w:ascii="Futura Bk BT" w:eastAsia="DejaVu Sans" w:hAnsi="Futura Bk BT" w:cs="Times New Roman"/>
          <w:sz w:val="22"/>
          <w:szCs w:val="22"/>
          <w:lang w:bidi="hi-IN"/>
        </w:rPr>
      </w:pPr>
    </w:p>
    <w:p w14:paraId="6EFF6760" w14:textId="77777777" w:rsidR="006A7327" w:rsidRDefault="006A7327" w:rsidP="00252745">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Que los vehículos que tendrán beneficio de tarifa especial diferencial se presentan a continuación:</w:t>
      </w:r>
    </w:p>
    <w:p w14:paraId="572DB832" w14:textId="77777777" w:rsidR="006A7327" w:rsidRPr="00BF17FF" w:rsidRDefault="006A7327" w:rsidP="00252745">
      <w:pPr>
        <w:pStyle w:val="Standard"/>
        <w:autoSpaceDE w:val="0"/>
        <w:jc w:val="both"/>
        <w:rPr>
          <w:rFonts w:ascii="Futura Bk BT" w:eastAsia="DejaVu Sans" w:hAnsi="Futura Bk BT" w:cs="Times New Roman"/>
          <w:sz w:val="22"/>
          <w:szCs w:val="22"/>
          <w:lang w:bidi="hi-IN"/>
        </w:rPr>
      </w:pPr>
    </w:p>
    <w:p w14:paraId="10004CC7" w14:textId="43B71050" w:rsidR="006A7327" w:rsidRPr="00BF17FF" w:rsidRDefault="006A7327" w:rsidP="006A7327">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En el peaje de Iracá</w:t>
      </w:r>
      <w:r w:rsidR="006E53F4">
        <w:rPr>
          <w:rFonts w:ascii="Futura Bk BT" w:eastAsia="DejaVu Sans" w:hAnsi="Futura Bk BT" w:cs="Times New Roman"/>
          <w:sz w:val="22"/>
          <w:szCs w:val="22"/>
          <w:lang w:bidi="hi-IN"/>
        </w:rPr>
        <w:t xml:space="preserve">, se otorgara </w:t>
      </w:r>
      <w:r>
        <w:rPr>
          <w:rFonts w:ascii="Futura Bk BT" w:eastAsia="DejaVu Sans" w:hAnsi="Futura Bk BT" w:cs="Times New Roman"/>
          <w:sz w:val="22"/>
          <w:szCs w:val="22"/>
          <w:lang w:bidi="hi-IN"/>
        </w:rPr>
        <w:t>T</w:t>
      </w:r>
      <w:r w:rsidRPr="00BF17FF">
        <w:rPr>
          <w:rFonts w:ascii="Futura Bk BT" w:eastAsia="DejaVu Sans" w:hAnsi="Futura Bk BT" w:cs="Times New Roman"/>
          <w:sz w:val="22"/>
          <w:szCs w:val="22"/>
          <w:lang w:bidi="hi-IN"/>
        </w:rPr>
        <w:t xml:space="preserve">arifa especial diferencial para </w:t>
      </w:r>
      <w:r>
        <w:rPr>
          <w:rFonts w:ascii="Futura Bk BT" w:eastAsia="DejaVu Sans" w:hAnsi="Futura Bk BT" w:cs="Times New Roman"/>
          <w:sz w:val="22"/>
          <w:szCs w:val="22"/>
          <w:lang w:bidi="hi-IN"/>
        </w:rPr>
        <w:t xml:space="preserve">cincuenta y nueve (59) </w:t>
      </w:r>
      <w:r w:rsidRPr="00BF17FF">
        <w:rPr>
          <w:rFonts w:ascii="Futura Bk BT" w:eastAsia="DejaVu Sans" w:hAnsi="Futura Bk BT" w:cs="Times New Roman"/>
          <w:sz w:val="22"/>
          <w:szCs w:val="22"/>
          <w:lang w:bidi="hi-IN"/>
        </w:rPr>
        <w:t>vehículos categoría I de servicio público colectivo</w:t>
      </w:r>
      <w:r w:rsidR="006E53F4">
        <w:rPr>
          <w:rFonts w:ascii="Futura Bk BT" w:eastAsia="DejaVu Sans" w:hAnsi="Futura Bk BT" w:cs="Times New Roman"/>
          <w:sz w:val="22"/>
          <w:szCs w:val="22"/>
          <w:lang w:bidi="hi-IN"/>
        </w:rPr>
        <w:t>, según la siguiente placa:</w:t>
      </w:r>
      <w:r w:rsidRPr="00BF17FF">
        <w:rPr>
          <w:rFonts w:ascii="Futura Bk BT" w:eastAsia="DejaVu Sans" w:hAnsi="Futura Bk BT" w:cs="Times New Roman"/>
          <w:sz w:val="22"/>
          <w:szCs w:val="22"/>
          <w:lang w:bidi="hi-IN"/>
        </w:rPr>
        <w:t xml:space="preserve">  </w:t>
      </w:r>
    </w:p>
    <w:p w14:paraId="768E365F" w14:textId="77777777" w:rsidR="006A7327" w:rsidRPr="00BF17FF" w:rsidRDefault="006A7327" w:rsidP="00A70FDC">
      <w:pPr>
        <w:pStyle w:val="Standard"/>
        <w:autoSpaceDE w:val="0"/>
        <w:jc w:val="both"/>
        <w:rPr>
          <w:rFonts w:ascii="Futura Bk BT" w:eastAsia="DejaVu Sans" w:hAnsi="Futura Bk BT" w:cs="Times New Roman"/>
          <w:sz w:val="22"/>
          <w:szCs w:val="22"/>
          <w:lang w:bidi="hi-IN"/>
        </w:rPr>
      </w:pPr>
    </w:p>
    <w:p w14:paraId="48C8D0AC" w14:textId="77777777" w:rsidR="007E5DAB" w:rsidRDefault="007E5DAB" w:rsidP="00A70FDC">
      <w:pPr>
        <w:pStyle w:val="Standard"/>
        <w:autoSpaceDE w:val="0"/>
        <w:jc w:val="both"/>
        <w:rPr>
          <w:rFonts w:ascii="Futura Bk BT" w:eastAsia="DejaVu Sans" w:hAnsi="Futura Bk BT" w:cs="Times New Roman"/>
          <w:sz w:val="22"/>
          <w:szCs w:val="22"/>
          <w:lang w:bidi="hi-IN"/>
        </w:rPr>
      </w:pPr>
    </w:p>
    <w:p w14:paraId="5AFA418E" w14:textId="77777777" w:rsidR="00296D5C" w:rsidRDefault="00296D5C" w:rsidP="00A70FDC">
      <w:pPr>
        <w:pStyle w:val="Standard"/>
        <w:autoSpaceDE w:val="0"/>
        <w:jc w:val="both"/>
        <w:rPr>
          <w:rFonts w:ascii="Futura Bk BT" w:eastAsia="DejaVu Sans" w:hAnsi="Futura Bk BT" w:cs="Times New Roman"/>
          <w:sz w:val="22"/>
          <w:szCs w:val="22"/>
          <w:lang w:bidi="hi-IN"/>
        </w:rPr>
      </w:pPr>
    </w:p>
    <w:p w14:paraId="4DB1D414" w14:textId="77777777" w:rsidR="00296D5C" w:rsidRDefault="00296D5C" w:rsidP="00A70FDC">
      <w:pPr>
        <w:pStyle w:val="Standard"/>
        <w:autoSpaceDE w:val="0"/>
        <w:jc w:val="both"/>
        <w:rPr>
          <w:rFonts w:ascii="Futura Bk BT" w:eastAsia="DejaVu Sans" w:hAnsi="Futura Bk BT" w:cs="Times New Roman"/>
          <w:sz w:val="22"/>
          <w:szCs w:val="22"/>
          <w:lang w:bidi="hi-IN"/>
        </w:rPr>
      </w:pPr>
    </w:p>
    <w:p w14:paraId="3A21E7E5" w14:textId="77777777" w:rsidR="00296D5C" w:rsidRPr="00BF17FF" w:rsidRDefault="00296D5C" w:rsidP="00A70FDC">
      <w:pPr>
        <w:pStyle w:val="Standard"/>
        <w:autoSpaceDE w:val="0"/>
        <w:jc w:val="both"/>
        <w:rPr>
          <w:rFonts w:ascii="Futura Bk BT" w:eastAsia="DejaVu Sans" w:hAnsi="Futura Bk BT" w:cs="Times New Roman"/>
          <w:sz w:val="22"/>
          <w:szCs w:val="22"/>
          <w:lang w:bidi="hi-IN"/>
        </w:rPr>
      </w:pPr>
    </w:p>
    <w:p w14:paraId="41CA13DC" w14:textId="77777777" w:rsidR="00A70FDC" w:rsidRPr="00BF17FF" w:rsidRDefault="00A70FDC" w:rsidP="00A70FDC">
      <w:pPr>
        <w:pStyle w:val="Standard"/>
        <w:autoSpaceDE w:val="0"/>
        <w:jc w:val="both"/>
        <w:rPr>
          <w:rFonts w:ascii="Futura Bk BT" w:eastAsia="DejaVu Sans" w:hAnsi="Futura Bk BT" w:cs="Times New Roman"/>
          <w:sz w:val="22"/>
          <w:szCs w:val="22"/>
          <w:lang w:bidi="hi-IN"/>
        </w:rPr>
      </w:pPr>
    </w:p>
    <w:tbl>
      <w:tblPr>
        <w:tblW w:w="5180" w:type="dxa"/>
        <w:jc w:val="center"/>
        <w:tblCellMar>
          <w:left w:w="70" w:type="dxa"/>
          <w:right w:w="70" w:type="dxa"/>
        </w:tblCellMar>
        <w:tblLook w:val="04A0" w:firstRow="1" w:lastRow="0" w:firstColumn="1" w:lastColumn="0" w:noHBand="0" w:noVBand="1"/>
      </w:tblPr>
      <w:tblGrid>
        <w:gridCol w:w="1240"/>
        <w:gridCol w:w="1240"/>
        <w:gridCol w:w="1240"/>
        <w:gridCol w:w="1460"/>
      </w:tblGrid>
      <w:tr w:rsidR="00A70FDC" w:rsidRPr="00BF17FF" w14:paraId="7DA28D4A" w14:textId="77777777" w:rsidTr="004F7270">
        <w:trPr>
          <w:trHeight w:val="309"/>
          <w:jc w:val="center"/>
        </w:trPr>
        <w:tc>
          <w:tcPr>
            <w:tcW w:w="1240" w:type="dxa"/>
            <w:vMerge w:val="restart"/>
            <w:tcBorders>
              <w:top w:val="single" w:sz="8" w:space="0" w:color="000000"/>
              <w:left w:val="single" w:sz="8" w:space="0" w:color="000000"/>
              <w:bottom w:val="nil"/>
              <w:right w:val="single" w:sz="8" w:space="0" w:color="000000"/>
            </w:tcBorders>
            <w:shd w:val="clear" w:color="000000" w:fill="FFFFFF"/>
            <w:vAlign w:val="center"/>
            <w:hideMark/>
          </w:tcPr>
          <w:p w14:paraId="0068A65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Placa</w:t>
            </w:r>
          </w:p>
        </w:tc>
        <w:tc>
          <w:tcPr>
            <w:tcW w:w="1240" w:type="dxa"/>
            <w:vMerge w:val="restart"/>
            <w:tcBorders>
              <w:top w:val="single" w:sz="8" w:space="0" w:color="000000"/>
              <w:left w:val="single" w:sz="8" w:space="0" w:color="000000"/>
              <w:bottom w:val="nil"/>
              <w:right w:val="single" w:sz="8" w:space="0" w:color="000000"/>
            </w:tcBorders>
            <w:shd w:val="clear" w:color="000000" w:fill="FFFFFF"/>
            <w:vAlign w:val="center"/>
            <w:hideMark/>
          </w:tcPr>
          <w:p w14:paraId="49C1C253"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Placa</w:t>
            </w:r>
          </w:p>
        </w:tc>
        <w:tc>
          <w:tcPr>
            <w:tcW w:w="1240" w:type="dxa"/>
            <w:vMerge w:val="restart"/>
            <w:tcBorders>
              <w:top w:val="single" w:sz="8" w:space="0" w:color="000000"/>
              <w:left w:val="single" w:sz="8" w:space="0" w:color="000000"/>
              <w:bottom w:val="nil"/>
              <w:right w:val="single" w:sz="8" w:space="0" w:color="000000"/>
            </w:tcBorders>
            <w:shd w:val="clear" w:color="000000" w:fill="FFFFFF"/>
            <w:vAlign w:val="center"/>
            <w:hideMark/>
          </w:tcPr>
          <w:p w14:paraId="2948D3E1"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Placa</w:t>
            </w:r>
          </w:p>
        </w:tc>
        <w:tc>
          <w:tcPr>
            <w:tcW w:w="14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69F52BEA"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Tarifa Especial Diferencial *</w:t>
            </w:r>
          </w:p>
        </w:tc>
      </w:tr>
      <w:tr w:rsidR="00A70FDC" w:rsidRPr="00BF17FF" w14:paraId="56EEF498" w14:textId="77777777" w:rsidTr="004F7270">
        <w:trPr>
          <w:trHeight w:val="309"/>
          <w:jc w:val="center"/>
        </w:trPr>
        <w:tc>
          <w:tcPr>
            <w:tcW w:w="1240" w:type="dxa"/>
            <w:vMerge/>
            <w:tcBorders>
              <w:top w:val="single" w:sz="8" w:space="0" w:color="000000"/>
              <w:left w:val="single" w:sz="8" w:space="0" w:color="000000"/>
              <w:bottom w:val="nil"/>
              <w:right w:val="single" w:sz="8" w:space="0" w:color="000000"/>
            </w:tcBorders>
            <w:vAlign w:val="center"/>
            <w:hideMark/>
          </w:tcPr>
          <w:p w14:paraId="6013558E" w14:textId="77777777" w:rsidR="00A70FDC" w:rsidRPr="00BF17FF" w:rsidRDefault="00A70FDC" w:rsidP="004F7270">
            <w:pPr>
              <w:rPr>
                <w:rFonts w:ascii="Futura Bk BT" w:eastAsia="DejaVu Sans" w:hAnsi="Futura Bk BT"/>
                <w:kern w:val="3"/>
                <w:sz w:val="22"/>
                <w:szCs w:val="22"/>
                <w:lang w:val="es-ES" w:eastAsia="zh-CN" w:bidi="hi-IN"/>
              </w:rPr>
            </w:pPr>
          </w:p>
        </w:tc>
        <w:tc>
          <w:tcPr>
            <w:tcW w:w="1240" w:type="dxa"/>
            <w:vMerge/>
            <w:tcBorders>
              <w:top w:val="single" w:sz="8" w:space="0" w:color="000000"/>
              <w:left w:val="single" w:sz="8" w:space="0" w:color="000000"/>
              <w:bottom w:val="nil"/>
              <w:right w:val="single" w:sz="8" w:space="0" w:color="000000"/>
            </w:tcBorders>
            <w:vAlign w:val="center"/>
            <w:hideMark/>
          </w:tcPr>
          <w:p w14:paraId="60C60439" w14:textId="77777777" w:rsidR="00A70FDC" w:rsidRPr="00BF17FF" w:rsidRDefault="00A70FDC" w:rsidP="004F7270">
            <w:pPr>
              <w:rPr>
                <w:rFonts w:ascii="Futura Bk BT" w:eastAsia="DejaVu Sans" w:hAnsi="Futura Bk BT"/>
                <w:kern w:val="3"/>
                <w:sz w:val="22"/>
                <w:szCs w:val="22"/>
                <w:lang w:val="es-ES" w:eastAsia="zh-CN" w:bidi="hi-IN"/>
              </w:rPr>
            </w:pPr>
          </w:p>
        </w:tc>
        <w:tc>
          <w:tcPr>
            <w:tcW w:w="1240" w:type="dxa"/>
            <w:vMerge/>
            <w:tcBorders>
              <w:top w:val="single" w:sz="8" w:space="0" w:color="000000"/>
              <w:left w:val="single" w:sz="8" w:space="0" w:color="000000"/>
              <w:bottom w:val="nil"/>
              <w:right w:val="single" w:sz="8" w:space="0" w:color="000000"/>
            </w:tcBorders>
            <w:vAlign w:val="center"/>
            <w:hideMark/>
          </w:tcPr>
          <w:p w14:paraId="279CDE2B" w14:textId="77777777" w:rsidR="00A70FDC" w:rsidRPr="00BF17FF" w:rsidRDefault="00A70FDC" w:rsidP="004F7270">
            <w:pPr>
              <w:rPr>
                <w:rFonts w:ascii="Futura Bk BT" w:eastAsia="DejaVu Sans" w:hAnsi="Futura Bk BT"/>
                <w:kern w:val="3"/>
                <w:sz w:val="22"/>
                <w:szCs w:val="22"/>
                <w:lang w:val="es-ES" w:eastAsia="zh-CN" w:bidi="hi-IN"/>
              </w:rPr>
            </w:pPr>
          </w:p>
        </w:tc>
        <w:tc>
          <w:tcPr>
            <w:tcW w:w="1460" w:type="dxa"/>
            <w:vMerge/>
            <w:tcBorders>
              <w:top w:val="single" w:sz="8" w:space="0" w:color="000000"/>
              <w:left w:val="single" w:sz="8" w:space="0" w:color="000000"/>
              <w:bottom w:val="single" w:sz="8" w:space="0" w:color="000000"/>
              <w:right w:val="single" w:sz="8" w:space="0" w:color="000000"/>
            </w:tcBorders>
            <w:vAlign w:val="center"/>
            <w:hideMark/>
          </w:tcPr>
          <w:p w14:paraId="4803DAD5"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303BADFF" w14:textId="77777777" w:rsidTr="004F7270">
        <w:trPr>
          <w:trHeight w:val="300"/>
          <w:jc w:val="center"/>
        </w:trPr>
        <w:tc>
          <w:tcPr>
            <w:tcW w:w="1240" w:type="dxa"/>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82A558B"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UTX-731</w:t>
            </w:r>
          </w:p>
        </w:tc>
        <w:tc>
          <w:tcPr>
            <w:tcW w:w="1240" w:type="dxa"/>
            <w:tcBorders>
              <w:top w:val="single" w:sz="8" w:space="0" w:color="auto"/>
              <w:left w:val="nil"/>
              <w:bottom w:val="single" w:sz="8" w:space="0" w:color="000000"/>
              <w:right w:val="single" w:sz="8" w:space="0" w:color="000000"/>
            </w:tcBorders>
            <w:shd w:val="clear" w:color="auto" w:fill="auto"/>
            <w:noWrap/>
            <w:vAlign w:val="center"/>
            <w:hideMark/>
          </w:tcPr>
          <w:p w14:paraId="7B2085AB"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UPP-477</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29B4D89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TFV-934</w:t>
            </w:r>
          </w:p>
        </w:tc>
        <w:tc>
          <w:tcPr>
            <w:tcW w:w="1460" w:type="dxa"/>
            <w:tcBorders>
              <w:top w:val="nil"/>
              <w:left w:val="nil"/>
              <w:bottom w:val="single" w:sz="8" w:space="0" w:color="000000"/>
              <w:right w:val="single" w:sz="8" w:space="0" w:color="000000"/>
            </w:tcBorders>
            <w:shd w:val="clear" w:color="000000" w:fill="FFFFFF"/>
            <w:noWrap/>
            <w:vAlign w:val="center"/>
            <w:hideMark/>
          </w:tcPr>
          <w:p w14:paraId="19E6399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262D4187"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7C8ED132"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WLP-425</w:t>
            </w:r>
          </w:p>
        </w:tc>
        <w:tc>
          <w:tcPr>
            <w:tcW w:w="1240" w:type="dxa"/>
            <w:tcBorders>
              <w:top w:val="nil"/>
              <w:left w:val="nil"/>
              <w:bottom w:val="nil"/>
              <w:right w:val="single" w:sz="8" w:space="0" w:color="000000"/>
            </w:tcBorders>
            <w:shd w:val="clear" w:color="auto" w:fill="auto"/>
            <w:noWrap/>
            <w:vAlign w:val="center"/>
            <w:hideMark/>
          </w:tcPr>
          <w:p w14:paraId="0DFC68E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SLE-825</w:t>
            </w:r>
          </w:p>
        </w:tc>
        <w:tc>
          <w:tcPr>
            <w:tcW w:w="1240" w:type="dxa"/>
            <w:tcBorders>
              <w:top w:val="nil"/>
              <w:left w:val="nil"/>
              <w:bottom w:val="single" w:sz="8" w:space="0" w:color="000000"/>
              <w:right w:val="single" w:sz="8" w:space="0" w:color="auto"/>
            </w:tcBorders>
            <w:shd w:val="clear" w:color="auto" w:fill="auto"/>
            <w:noWrap/>
            <w:vAlign w:val="center"/>
            <w:hideMark/>
          </w:tcPr>
          <w:p w14:paraId="2750EB3D"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UTY-700</w:t>
            </w:r>
          </w:p>
        </w:tc>
        <w:tc>
          <w:tcPr>
            <w:tcW w:w="1460" w:type="dxa"/>
            <w:tcBorders>
              <w:top w:val="nil"/>
              <w:left w:val="nil"/>
              <w:bottom w:val="single" w:sz="8" w:space="0" w:color="000000"/>
              <w:right w:val="single" w:sz="8" w:space="0" w:color="000000"/>
            </w:tcBorders>
            <w:shd w:val="clear" w:color="000000" w:fill="FFFFFF"/>
            <w:noWrap/>
            <w:vAlign w:val="center"/>
            <w:hideMark/>
          </w:tcPr>
          <w:p w14:paraId="665D5907"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5C35550F"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3137A5AB"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THK-540</w:t>
            </w:r>
          </w:p>
        </w:tc>
        <w:tc>
          <w:tcPr>
            <w:tcW w:w="1240" w:type="dxa"/>
            <w:tcBorders>
              <w:top w:val="single" w:sz="8" w:space="0" w:color="000000"/>
              <w:left w:val="nil"/>
              <w:bottom w:val="single" w:sz="8" w:space="0" w:color="000000"/>
              <w:right w:val="single" w:sz="8" w:space="0" w:color="000000"/>
            </w:tcBorders>
            <w:shd w:val="clear" w:color="auto" w:fill="auto"/>
            <w:noWrap/>
            <w:vAlign w:val="center"/>
            <w:hideMark/>
          </w:tcPr>
          <w:p w14:paraId="3EDB71DB"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TFK-231</w:t>
            </w:r>
          </w:p>
        </w:tc>
        <w:tc>
          <w:tcPr>
            <w:tcW w:w="1240" w:type="dxa"/>
            <w:tcBorders>
              <w:top w:val="nil"/>
              <w:left w:val="nil"/>
              <w:bottom w:val="single" w:sz="8" w:space="0" w:color="000000"/>
              <w:right w:val="single" w:sz="8" w:space="0" w:color="auto"/>
            </w:tcBorders>
            <w:shd w:val="clear" w:color="auto" w:fill="auto"/>
            <w:noWrap/>
            <w:vAlign w:val="center"/>
            <w:hideMark/>
          </w:tcPr>
          <w:p w14:paraId="03ABA52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WDQ-800</w:t>
            </w:r>
          </w:p>
        </w:tc>
        <w:tc>
          <w:tcPr>
            <w:tcW w:w="1460" w:type="dxa"/>
            <w:tcBorders>
              <w:top w:val="nil"/>
              <w:left w:val="nil"/>
              <w:bottom w:val="single" w:sz="8" w:space="0" w:color="000000"/>
              <w:right w:val="single" w:sz="8" w:space="0" w:color="000000"/>
            </w:tcBorders>
            <w:shd w:val="clear" w:color="000000" w:fill="FFFFFF"/>
            <w:noWrap/>
            <w:vAlign w:val="center"/>
            <w:hideMark/>
          </w:tcPr>
          <w:p w14:paraId="6AEB33F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53312E89"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050D017C"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THK-877</w:t>
            </w:r>
          </w:p>
        </w:tc>
        <w:tc>
          <w:tcPr>
            <w:tcW w:w="1240" w:type="dxa"/>
            <w:tcBorders>
              <w:top w:val="nil"/>
              <w:left w:val="nil"/>
              <w:bottom w:val="single" w:sz="8" w:space="0" w:color="000000"/>
              <w:right w:val="single" w:sz="8" w:space="0" w:color="000000"/>
            </w:tcBorders>
            <w:shd w:val="clear" w:color="auto" w:fill="auto"/>
            <w:noWrap/>
            <w:vAlign w:val="center"/>
            <w:hideMark/>
          </w:tcPr>
          <w:p w14:paraId="5EFEAE23"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SXD-047</w:t>
            </w:r>
          </w:p>
        </w:tc>
        <w:tc>
          <w:tcPr>
            <w:tcW w:w="1240" w:type="dxa"/>
            <w:tcBorders>
              <w:top w:val="nil"/>
              <w:left w:val="nil"/>
              <w:bottom w:val="single" w:sz="8" w:space="0" w:color="000000"/>
              <w:right w:val="single" w:sz="8" w:space="0" w:color="auto"/>
            </w:tcBorders>
            <w:shd w:val="clear" w:color="auto" w:fill="auto"/>
            <w:noWrap/>
            <w:vAlign w:val="center"/>
            <w:hideMark/>
          </w:tcPr>
          <w:p w14:paraId="6B6B687A"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UPQ-862</w:t>
            </w:r>
          </w:p>
        </w:tc>
        <w:tc>
          <w:tcPr>
            <w:tcW w:w="1460" w:type="dxa"/>
            <w:tcBorders>
              <w:top w:val="nil"/>
              <w:left w:val="nil"/>
              <w:bottom w:val="single" w:sz="8" w:space="0" w:color="000000"/>
              <w:right w:val="single" w:sz="8" w:space="0" w:color="000000"/>
            </w:tcBorders>
            <w:shd w:val="clear" w:color="000000" w:fill="FFFFFF"/>
            <w:noWrap/>
            <w:vAlign w:val="center"/>
            <w:hideMark/>
          </w:tcPr>
          <w:p w14:paraId="1294028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3F2B2873"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20D31A8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UTY-684</w:t>
            </w:r>
          </w:p>
        </w:tc>
        <w:tc>
          <w:tcPr>
            <w:tcW w:w="1240" w:type="dxa"/>
            <w:tcBorders>
              <w:top w:val="nil"/>
              <w:left w:val="nil"/>
              <w:bottom w:val="single" w:sz="8" w:space="0" w:color="000000"/>
              <w:right w:val="single" w:sz="8" w:space="0" w:color="000000"/>
            </w:tcBorders>
            <w:shd w:val="clear" w:color="auto" w:fill="auto"/>
            <w:noWrap/>
            <w:vAlign w:val="center"/>
            <w:hideMark/>
          </w:tcPr>
          <w:p w14:paraId="5DADA84C"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SJQ-637</w:t>
            </w:r>
          </w:p>
        </w:tc>
        <w:tc>
          <w:tcPr>
            <w:tcW w:w="1240" w:type="dxa"/>
            <w:tcBorders>
              <w:top w:val="nil"/>
              <w:left w:val="nil"/>
              <w:bottom w:val="single" w:sz="8" w:space="0" w:color="000000"/>
              <w:right w:val="single" w:sz="8" w:space="0" w:color="auto"/>
            </w:tcBorders>
            <w:shd w:val="clear" w:color="auto" w:fill="auto"/>
            <w:noWrap/>
            <w:vAlign w:val="center"/>
            <w:hideMark/>
          </w:tcPr>
          <w:p w14:paraId="6A1E641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SYU-553</w:t>
            </w:r>
          </w:p>
        </w:tc>
        <w:tc>
          <w:tcPr>
            <w:tcW w:w="1460" w:type="dxa"/>
            <w:tcBorders>
              <w:top w:val="nil"/>
              <w:left w:val="nil"/>
              <w:bottom w:val="single" w:sz="8" w:space="0" w:color="000000"/>
              <w:right w:val="single" w:sz="8" w:space="0" w:color="000000"/>
            </w:tcBorders>
            <w:shd w:val="clear" w:color="000000" w:fill="FFFFFF"/>
            <w:noWrap/>
            <w:vAlign w:val="center"/>
            <w:hideMark/>
          </w:tcPr>
          <w:p w14:paraId="2AF2C98E"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7665A263"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75BB91C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SJQ-674</w:t>
            </w:r>
          </w:p>
        </w:tc>
        <w:tc>
          <w:tcPr>
            <w:tcW w:w="1240" w:type="dxa"/>
            <w:tcBorders>
              <w:top w:val="nil"/>
              <w:left w:val="nil"/>
              <w:bottom w:val="nil"/>
              <w:right w:val="single" w:sz="8" w:space="0" w:color="000000"/>
            </w:tcBorders>
            <w:shd w:val="clear" w:color="auto" w:fill="auto"/>
            <w:noWrap/>
            <w:vAlign w:val="center"/>
            <w:hideMark/>
          </w:tcPr>
          <w:p w14:paraId="37D45C81"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TFV-812</w:t>
            </w:r>
          </w:p>
        </w:tc>
        <w:tc>
          <w:tcPr>
            <w:tcW w:w="1240" w:type="dxa"/>
            <w:tcBorders>
              <w:top w:val="nil"/>
              <w:left w:val="nil"/>
              <w:bottom w:val="single" w:sz="8" w:space="0" w:color="000000"/>
              <w:right w:val="single" w:sz="8" w:space="0" w:color="auto"/>
            </w:tcBorders>
            <w:shd w:val="clear" w:color="auto" w:fill="auto"/>
            <w:noWrap/>
            <w:vAlign w:val="center"/>
            <w:hideMark/>
          </w:tcPr>
          <w:p w14:paraId="68ED993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SKK-589</w:t>
            </w:r>
          </w:p>
        </w:tc>
        <w:tc>
          <w:tcPr>
            <w:tcW w:w="1460" w:type="dxa"/>
            <w:tcBorders>
              <w:top w:val="nil"/>
              <w:left w:val="nil"/>
              <w:bottom w:val="single" w:sz="8" w:space="0" w:color="000000"/>
              <w:right w:val="single" w:sz="8" w:space="0" w:color="000000"/>
            </w:tcBorders>
            <w:shd w:val="clear" w:color="000000" w:fill="FFFFFF"/>
            <w:noWrap/>
            <w:vAlign w:val="center"/>
            <w:hideMark/>
          </w:tcPr>
          <w:p w14:paraId="7E1B3FA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22DF0F49"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34139D23"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TFV-861</w:t>
            </w:r>
          </w:p>
        </w:tc>
        <w:tc>
          <w:tcPr>
            <w:tcW w:w="1240" w:type="dxa"/>
            <w:tcBorders>
              <w:top w:val="single" w:sz="8" w:space="0" w:color="auto"/>
              <w:left w:val="nil"/>
              <w:bottom w:val="single" w:sz="8" w:space="0" w:color="000000"/>
              <w:right w:val="single" w:sz="8" w:space="0" w:color="auto"/>
            </w:tcBorders>
            <w:shd w:val="clear" w:color="auto" w:fill="auto"/>
            <w:noWrap/>
            <w:vAlign w:val="center"/>
            <w:hideMark/>
          </w:tcPr>
          <w:p w14:paraId="6F801437"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SKO-371</w:t>
            </w:r>
          </w:p>
        </w:tc>
        <w:tc>
          <w:tcPr>
            <w:tcW w:w="1240" w:type="dxa"/>
            <w:tcBorders>
              <w:top w:val="nil"/>
              <w:left w:val="nil"/>
              <w:bottom w:val="single" w:sz="8" w:space="0" w:color="000000"/>
              <w:right w:val="single" w:sz="8" w:space="0" w:color="auto"/>
            </w:tcBorders>
            <w:shd w:val="clear" w:color="auto" w:fill="auto"/>
            <w:noWrap/>
            <w:vAlign w:val="center"/>
            <w:hideMark/>
          </w:tcPr>
          <w:p w14:paraId="1F946D4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TFK-997</w:t>
            </w:r>
          </w:p>
        </w:tc>
        <w:tc>
          <w:tcPr>
            <w:tcW w:w="1460" w:type="dxa"/>
            <w:tcBorders>
              <w:top w:val="nil"/>
              <w:left w:val="nil"/>
              <w:bottom w:val="single" w:sz="8" w:space="0" w:color="000000"/>
              <w:right w:val="single" w:sz="8" w:space="0" w:color="000000"/>
            </w:tcBorders>
            <w:shd w:val="clear" w:color="000000" w:fill="FFFFFF"/>
            <w:noWrap/>
            <w:vAlign w:val="center"/>
            <w:hideMark/>
          </w:tcPr>
          <w:p w14:paraId="1C311AD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15B5E6B8"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625A15F2"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SJQ-824</w:t>
            </w:r>
          </w:p>
        </w:tc>
        <w:tc>
          <w:tcPr>
            <w:tcW w:w="1240" w:type="dxa"/>
            <w:tcBorders>
              <w:top w:val="nil"/>
              <w:left w:val="nil"/>
              <w:bottom w:val="single" w:sz="8" w:space="0" w:color="000000"/>
              <w:right w:val="single" w:sz="8" w:space="0" w:color="auto"/>
            </w:tcBorders>
            <w:shd w:val="clear" w:color="auto" w:fill="auto"/>
            <w:noWrap/>
            <w:vAlign w:val="center"/>
            <w:hideMark/>
          </w:tcPr>
          <w:p w14:paraId="3508C81F"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TFW-131</w:t>
            </w:r>
          </w:p>
        </w:tc>
        <w:tc>
          <w:tcPr>
            <w:tcW w:w="1240" w:type="dxa"/>
            <w:tcBorders>
              <w:top w:val="nil"/>
              <w:left w:val="nil"/>
              <w:bottom w:val="single" w:sz="8" w:space="0" w:color="000000"/>
              <w:right w:val="single" w:sz="8" w:space="0" w:color="auto"/>
            </w:tcBorders>
            <w:shd w:val="clear" w:color="auto" w:fill="auto"/>
            <w:noWrap/>
            <w:vAlign w:val="center"/>
            <w:hideMark/>
          </w:tcPr>
          <w:p w14:paraId="2CF2139F"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THK-360</w:t>
            </w:r>
          </w:p>
        </w:tc>
        <w:tc>
          <w:tcPr>
            <w:tcW w:w="1460" w:type="dxa"/>
            <w:tcBorders>
              <w:top w:val="nil"/>
              <w:left w:val="nil"/>
              <w:bottom w:val="single" w:sz="8" w:space="0" w:color="000000"/>
              <w:right w:val="single" w:sz="8" w:space="0" w:color="000000"/>
            </w:tcBorders>
            <w:shd w:val="clear" w:color="000000" w:fill="FFFFFF"/>
            <w:noWrap/>
            <w:vAlign w:val="center"/>
            <w:hideMark/>
          </w:tcPr>
          <w:p w14:paraId="5DE783BE"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2D393293"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7E60DA63"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SJQ-827</w:t>
            </w:r>
          </w:p>
        </w:tc>
        <w:tc>
          <w:tcPr>
            <w:tcW w:w="1240" w:type="dxa"/>
            <w:tcBorders>
              <w:top w:val="nil"/>
              <w:left w:val="nil"/>
              <w:bottom w:val="single" w:sz="8" w:space="0" w:color="000000"/>
              <w:right w:val="single" w:sz="8" w:space="0" w:color="auto"/>
            </w:tcBorders>
            <w:shd w:val="clear" w:color="auto" w:fill="auto"/>
            <w:noWrap/>
            <w:vAlign w:val="center"/>
            <w:hideMark/>
          </w:tcPr>
          <w:p w14:paraId="64A6F4FC"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TFV-576</w:t>
            </w:r>
          </w:p>
        </w:tc>
        <w:tc>
          <w:tcPr>
            <w:tcW w:w="1240" w:type="dxa"/>
            <w:tcBorders>
              <w:top w:val="nil"/>
              <w:left w:val="nil"/>
              <w:bottom w:val="single" w:sz="8" w:space="0" w:color="000000"/>
              <w:right w:val="single" w:sz="8" w:space="0" w:color="auto"/>
            </w:tcBorders>
            <w:shd w:val="clear" w:color="auto" w:fill="auto"/>
            <w:noWrap/>
            <w:vAlign w:val="center"/>
            <w:hideMark/>
          </w:tcPr>
          <w:p w14:paraId="74114C7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TFV-833</w:t>
            </w:r>
          </w:p>
        </w:tc>
        <w:tc>
          <w:tcPr>
            <w:tcW w:w="1460" w:type="dxa"/>
            <w:tcBorders>
              <w:top w:val="nil"/>
              <w:left w:val="nil"/>
              <w:bottom w:val="single" w:sz="8" w:space="0" w:color="000000"/>
              <w:right w:val="single" w:sz="8" w:space="0" w:color="000000"/>
            </w:tcBorders>
            <w:shd w:val="clear" w:color="000000" w:fill="FFFFFF"/>
            <w:noWrap/>
            <w:vAlign w:val="center"/>
            <w:hideMark/>
          </w:tcPr>
          <w:p w14:paraId="56AFB17F"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34E49609"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0655F84A"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WDQ-238</w:t>
            </w:r>
          </w:p>
        </w:tc>
        <w:tc>
          <w:tcPr>
            <w:tcW w:w="1240" w:type="dxa"/>
            <w:tcBorders>
              <w:top w:val="nil"/>
              <w:left w:val="nil"/>
              <w:bottom w:val="single" w:sz="8" w:space="0" w:color="000000"/>
              <w:right w:val="single" w:sz="8" w:space="0" w:color="auto"/>
            </w:tcBorders>
            <w:shd w:val="clear" w:color="auto" w:fill="auto"/>
            <w:noWrap/>
            <w:vAlign w:val="center"/>
            <w:hideMark/>
          </w:tcPr>
          <w:p w14:paraId="2B22DBEB"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UTY-768</w:t>
            </w:r>
          </w:p>
        </w:tc>
        <w:tc>
          <w:tcPr>
            <w:tcW w:w="1240" w:type="dxa"/>
            <w:tcBorders>
              <w:top w:val="nil"/>
              <w:left w:val="nil"/>
              <w:bottom w:val="single" w:sz="8" w:space="0" w:color="000000"/>
              <w:right w:val="single" w:sz="8" w:space="0" w:color="auto"/>
            </w:tcBorders>
            <w:shd w:val="clear" w:color="auto" w:fill="auto"/>
            <w:noWrap/>
            <w:vAlign w:val="center"/>
            <w:hideMark/>
          </w:tcPr>
          <w:p w14:paraId="735B8037"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SJQ-665</w:t>
            </w:r>
          </w:p>
        </w:tc>
        <w:tc>
          <w:tcPr>
            <w:tcW w:w="1460" w:type="dxa"/>
            <w:tcBorders>
              <w:top w:val="nil"/>
              <w:left w:val="nil"/>
              <w:bottom w:val="single" w:sz="8" w:space="0" w:color="000000"/>
              <w:right w:val="single" w:sz="8" w:space="0" w:color="000000"/>
            </w:tcBorders>
            <w:shd w:val="clear" w:color="000000" w:fill="FFFFFF"/>
            <w:noWrap/>
            <w:vAlign w:val="center"/>
            <w:hideMark/>
          </w:tcPr>
          <w:p w14:paraId="1852A08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6D25D093"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405CA5F2"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WLM-634</w:t>
            </w:r>
          </w:p>
        </w:tc>
        <w:tc>
          <w:tcPr>
            <w:tcW w:w="1240" w:type="dxa"/>
            <w:tcBorders>
              <w:top w:val="nil"/>
              <w:left w:val="nil"/>
              <w:bottom w:val="single" w:sz="8" w:space="0" w:color="000000"/>
              <w:right w:val="single" w:sz="8" w:space="0" w:color="auto"/>
            </w:tcBorders>
            <w:shd w:val="clear" w:color="auto" w:fill="auto"/>
            <w:noWrap/>
            <w:vAlign w:val="center"/>
            <w:hideMark/>
          </w:tcPr>
          <w:p w14:paraId="3D57041D"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XFA-635</w:t>
            </w:r>
          </w:p>
        </w:tc>
        <w:tc>
          <w:tcPr>
            <w:tcW w:w="1240" w:type="dxa"/>
            <w:tcBorders>
              <w:top w:val="nil"/>
              <w:left w:val="nil"/>
              <w:bottom w:val="single" w:sz="8" w:space="0" w:color="000000"/>
              <w:right w:val="single" w:sz="8" w:space="0" w:color="auto"/>
            </w:tcBorders>
            <w:shd w:val="clear" w:color="auto" w:fill="auto"/>
            <w:noWrap/>
            <w:vAlign w:val="center"/>
            <w:hideMark/>
          </w:tcPr>
          <w:p w14:paraId="4E45A62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UTY-809</w:t>
            </w:r>
          </w:p>
        </w:tc>
        <w:tc>
          <w:tcPr>
            <w:tcW w:w="1460" w:type="dxa"/>
            <w:tcBorders>
              <w:top w:val="nil"/>
              <w:left w:val="nil"/>
              <w:bottom w:val="single" w:sz="8" w:space="0" w:color="000000"/>
              <w:right w:val="single" w:sz="8" w:space="0" w:color="000000"/>
            </w:tcBorders>
            <w:shd w:val="clear" w:color="000000" w:fill="FFFFFF"/>
            <w:noWrap/>
            <w:vAlign w:val="center"/>
            <w:hideMark/>
          </w:tcPr>
          <w:p w14:paraId="6103E2EF"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761BBCB6"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5EBF8ADE"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UTY-581</w:t>
            </w:r>
          </w:p>
        </w:tc>
        <w:tc>
          <w:tcPr>
            <w:tcW w:w="1240" w:type="dxa"/>
            <w:tcBorders>
              <w:top w:val="nil"/>
              <w:left w:val="nil"/>
              <w:bottom w:val="single" w:sz="8" w:space="0" w:color="000000"/>
              <w:right w:val="single" w:sz="8" w:space="0" w:color="auto"/>
            </w:tcBorders>
            <w:shd w:val="clear" w:color="auto" w:fill="auto"/>
            <w:noWrap/>
            <w:vAlign w:val="center"/>
            <w:hideMark/>
          </w:tcPr>
          <w:p w14:paraId="753F3D0A"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SJQ-823</w:t>
            </w:r>
          </w:p>
        </w:tc>
        <w:tc>
          <w:tcPr>
            <w:tcW w:w="1240" w:type="dxa"/>
            <w:tcBorders>
              <w:top w:val="nil"/>
              <w:left w:val="nil"/>
              <w:bottom w:val="nil"/>
              <w:right w:val="single" w:sz="8" w:space="0" w:color="auto"/>
            </w:tcBorders>
            <w:shd w:val="clear" w:color="auto" w:fill="auto"/>
            <w:noWrap/>
            <w:vAlign w:val="center"/>
            <w:hideMark/>
          </w:tcPr>
          <w:p w14:paraId="1615930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SVC-053</w:t>
            </w:r>
          </w:p>
        </w:tc>
        <w:tc>
          <w:tcPr>
            <w:tcW w:w="1460" w:type="dxa"/>
            <w:tcBorders>
              <w:top w:val="nil"/>
              <w:left w:val="nil"/>
              <w:bottom w:val="single" w:sz="8" w:space="0" w:color="000000"/>
              <w:right w:val="single" w:sz="8" w:space="0" w:color="000000"/>
            </w:tcBorders>
            <w:shd w:val="clear" w:color="000000" w:fill="FFFFFF"/>
            <w:noWrap/>
            <w:vAlign w:val="center"/>
            <w:hideMark/>
          </w:tcPr>
          <w:p w14:paraId="54B6710C"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3A4BD08B"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21238CC7"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UTX-865</w:t>
            </w:r>
          </w:p>
        </w:tc>
        <w:tc>
          <w:tcPr>
            <w:tcW w:w="1240" w:type="dxa"/>
            <w:tcBorders>
              <w:top w:val="nil"/>
              <w:left w:val="nil"/>
              <w:bottom w:val="single" w:sz="8" w:space="0" w:color="000000"/>
              <w:right w:val="single" w:sz="8" w:space="0" w:color="auto"/>
            </w:tcBorders>
            <w:shd w:val="clear" w:color="auto" w:fill="auto"/>
            <w:noWrap/>
            <w:vAlign w:val="center"/>
            <w:hideMark/>
          </w:tcPr>
          <w:p w14:paraId="6BDC6F1B"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THK-364</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14:paraId="029F3D3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SYR-094</w:t>
            </w:r>
          </w:p>
        </w:tc>
        <w:tc>
          <w:tcPr>
            <w:tcW w:w="1460" w:type="dxa"/>
            <w:tcBorders>
              <w:top w:val="nil"/>
              <w:left w:val="nil"/>
              <w:bottom w:val="single" w:sz="8" w:space="0" w:color="000000"/>
              <w:right w:val="single" w:sz="8" w:space="0" w:color="000000"/>
            </w:tcBorders>
            <w:shd w:val="clear" w:color="000000" w:fill="FFFFFF"/>
            <w:noWrap/>
            <w:vAlign w:val="center"/>
            <w:hideMark/>
          </w:tcPr>
          <w:p w14:paraId="31FC6217"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7219879C"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098C3A3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TFV-494</w:t>
            </w:r>
          </w:p>
        </w:tc>
        <w:tc>
          <w:tcPr>
            <w:tcW w:w="1240" w:type="dxa"/>
            <w:tcBorders>
              <w:top w:val="nil"/>
              <w:left w:val="nil"/>
              <w:bottom w:val="single" w:sz="8" w:space="0" w:color="000000"/>
              <w:right w:val="single" w:sz="8" w:space="0" w:color="auto"/>
            </w:tcBorders>
            <w:shd w:val="clear" w:color="auto" w:fill="auto"/>
            <w:noWrap/>
            <w:vAlign w:val="center"/>
            <w:hideMark/>
          </w:tcPr>
          <w:p w14:paraId="63A2220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TFK-276</w:t>
            </w:r>
          </w:p>
        </w:tc>
        <w:tc>
          <w:tcPr>
            <w:tcW w:w="1240" w:type="dxa"/>
            <w:tcBorders>
              <w:top w:val="nil"/>
              <w:left w:val="nil"/>
              <w:bottom w:val="single" w:sz="8" w:space="0" w:color="auto"/>
              <w:right w:val="single" w:sz="8" w:space="0" w:color="auto"/>
            </w:tcBorders>
            <w:shd w:val="clear" w:color="auto" w:fill="auto"/>
            <w:noWrap/>
            <w:vAlign w:val="center"/>
            <w:hideMark/>
          </w:tcPr>
          <w:p w14:paraId="5E003C6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SXB-304</w:t>
            </w:r>
          </w:p>
        </w:tc>
        <w:tc>
          <w:tcPr>
            <w:tcW w:w="1460" w:type="dxa"/>
            <w:tcBorders>
              <w:top w:val="nil"/>
              <w:left w:val="nil"/>
              <w:bottom w:val="single" w:sz="8" w:space="0" w:color="000000"/>
              <w:right w:val="single" w:sz="8" w:space="0" w:color="000000"/>
            </w:tcBorders>
            <w:shd w:val="clear" w:color="000000" w:fill="FFFFFF"/>
            <w:noWrap/>
            <w:vAlign w:val="center"/>
            <w:hideMark/>
          </w:tcPr>
          <w:p w14:paraId="4A1A6821"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7FE136B8"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587472C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TFV-876</w:t>
            </w:r>
          </w:p>
        </w:tc>
        <w:tc>
          <w:tcPr>
            <w:tcW w:w="1240" w:type="dxa"/>
            <w:tcBorders>
              <w:top w:val="nil"/>
              <w:left w:val="nil"/>
              <w:bottom w:val="single" w:sz="8" w:space="0" w:color="000000"/>
              <w:right w:val="single" w:sz="8" w:space="0" w:color="auto"/>
            </w:tcBorders>
            <w:shd w:val="clear" w:color="auto" w:fill="auto"/>
            <w:noWrap/>
            <w:vAlign w:val="center"/>
            <w:hideMark/>
          </w:tcPr>
          <w:p w14:paraId="0663B63A"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TFV-974</w:t>
            </w:r>
          </w:p>
        </w:tc>
        <w:tc>
          <w:tcPr>
            <w:tcW w:w="1240" w:type="dxa"/>
            <w:tcBorders>
              <w:top w:val="nil"/>
              <w:left w:val="nil"/>
              <w:bottom w:val="single" w:sz="8" w:space="0" w:color="000000"/>
              <w:right w:val="single" w:sz="8" w:space="0" w:color="auto"/>
            </w:tcBorders>
            <w:shd w:val="clear" w:color="auto" w:fill="auto"/>
            <w:noWrap/>
            <w:vAlign w:val="center"/>
            <w:hideMark/>
          </w:tcPr>
          <w:p w14:paraId="3A528D90"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TFK-343</w:t>
            </w:r>
          </w:p>
        </w:tc>
        <w:tc>
          <w:tcPr>
            <w:tcW w:w="1460" w:type="dxa"/>
            <w:tcBorders>
              <w:top w:val="nil"/>
              <w:left w:val="nil"/>
              <w:bottom w:val="single" w:sz="8" w:space="0" w:color="000000"/>
              <w:right w:val="single" w:sz="8" w:space="0" w:color="000000"/>
            </w:tcBorders>
            <w:shd w:val="clear" w:color="000000" w:fill="FFFFFF"/>
            <w:noWrap/>
            <w:vAlign w:val="center"/>
            <w:hideMark/>
          </w:tcPr>
          <w:p w14:paraId="0C0D938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5693FC8D"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7DFD3623"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TFV-796</w:t>
            </w:r>
          </w:p>
        </w:tc>
        <w:tc>
          <w:tcPr>
            <w:tcW w:w="1240" w:type="dxa"/>
            <w:tcBorders>
              <w:top w:val="nil"/>
              <w:left w:val="nil"/>
              <w:bottom w:val="single" w:sz="8" w:space="0" w:color="000000"/>
              <w:right w:val="single" w:sz="8" w:space="0" w:color="auto"/>
            </w:tcBorders>
            <w:shd w:val="clear" w:color="auto" w:fill="auto"/>
            <w:noWrap/>
            <w:vAlign w:val="center"/>
            <w:hideMark/>
          </w:tcPr>
          <w:p w14:paraId="7612E24F"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THK-149</w:t>
            </w:r>
          </w:p>
        </w:tc>
        <w:tc>
          <w:tcPr>
            <w:tcW w:w="1240" w:type="dxa"/>
            <w:tcBorders>
              <w:top w:val="nil"/>
              <w:left w:val="nil"/>
              <w:bottom w:val="single" w:sz="8" w:space="0" w:color="auto"/>
              <w:right w:val="single" w:sz="8" w:space="0" w:color="auto"/>
            </w:tcBorders>
            <w:shd w:val="clear" w:color="auto" w:fill="auto"/>
            <w:noWrap/>
            <w:vAlign w:val="center"/>
            <w:hideMark/>
          </w:tcPr>
          <w:p w14:paraId="4D80EBCE"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SVA-909</w:t>
            </w:r>
          </w:p>
        </w:tc>
        <w:tc>
          <w:tcPr>
            <w:tcW w:w="1460" w:type="dxa"/>
            <w:tcBorders>
              <w:top w:val="nil"/>
              <w:left w:val="nil"/>
              <w:bottom w:val="single" w:sz="8" w:space="0" w:color="000000"/>
              <w:right w:val="single" w:sz="8" w:space="0" w:color="000000"/>
            </w:tcBorders>
            <w:shd w:val="clear" w:color="000000" w:fill="FFFFFF"/>
            <w:noWrap/>
            <w:vAlign w:val="center"/>
            <w:hideMark/>
          </w:tcPr>
          <w:p w14:paraId="65E3287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7D460AE3" w14:textId="77777777"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14:paraId="064C843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THK-754</w:t>
            </w:r>
          </w:p>
        </w:tc>
        <w:tc>
          <w:tcPr>
            <w:tcW w:w="1240" w:type="dxa"/>
            <w:tcBorders>
              <w:top w:val="nil"/>
              <w:left w:val="nil"/>
              <w:bottom w:val="single" w:sz="8" w:space="0" w:color="000000"/>
              <w:right w:val="single" w:sz="8" w:space="0" w:color="auto"/>
            </w:tcBorders>
            <w:shd w:val="clear" w:color="auto" w:fill="auto"/>
            <w:noWrap/>
            <w:vAlign w:val="center"/>
            <w:hideMark/>
          </w:tcPr>
          <w:p w14:paraId="4079076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SJQ-568</w:t>
            </w:r>
          </w:p>
        </w:tc>
        <w:tc>
          <w:tcPr>
            <w:tcW w:w="1240" w:type="dxa"/>
            <w:tcBorders>
              <w:top w:val="nil"/>
              <w:left w:val="nil"/>
              <w:bottom w:val="single" w:sz="8" w:space="0" w:color="auto"/>
              <w:right w:val="single" w:sz="8" w:space="0" w:color="auto"/>
            </w:tcBorders>
            <w:shd w:val="clear" w:color="auto" w:fill="auto"/>
            <w:noWrap/>
            <w:vAlign w:val="center"/>
            <w:hideMark/>
          </w:tcPr>
          <w:p w14:paraId="7E1DB09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UTY-117</w:t>
            </w:r>
          </w:p>
        </w:tc>
        <w:tc>
          <w:tcPr>
            <w:tcW w:w="1460" w:type="dxa"/>
            <w:tcBorders>
              <w:top w:val="nil"/>
              <w:left w:val="nil"/>
              <w:bottom w:val="single" w:sz="8" w:space="0" w:color="000000"/>
              <w:right w:val="single" w:sz="8" w:space="0" w:color="000000"/>
            </w:tcBorders>
            <w:shd w:val="clear" w:color="000000" w:fill="FFFFFF"/>
            <w:noWrap/>
            <w:vAlign w:val="center"/>
            <w:hideMark/>
          </w:tcPr>
          <w:p w14:paraId="540C773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2397EBE3" w14:textId="77777777" w:rsidTr="004F7270">
        <w:trPr>
          <w:trHeight w:val="300"/>
          <w:jc w:val="center"/>
        </w:trPr>
        <w:tc>
          <w:tcPr>
            <w:tcW w:w="1240" w:type="dxa"/>
            <w:tcBorders>
              <w:top w:val="nil"/>
              <w:left w:val="single" w:sz="8" w:space="0" w:color="auto"/>
              <w:bottom w:val="nil"/>
              <w:right w:val="single" w:sz="8" w:space="0" w:color="000000"/>
            </w:tcBorders>
            <w:shd w:val="clear" w:color="auto" w:fill="auto"/>
            <w:noWrap/>
            <w:vAlign w:val="center"/>
            <w:hideMark/>
          </w:tcPr>
          <w:p w14:paraId="031C901E"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SKK-888</w:t>
            </w:r>
          </w:p>
        </w:tc>
        <w:tc>
          <w:tcPr>
            <w:tcW w:w="1240" w:type="dxa"/>
            <w:tcBorders>
              <w:top w:val="nil"/>
              <w:left w:val="nil"/>
              <w:bottom w:val="nil"/>
              <w:right w:val="single" w:sz="8" w:space="0" w:color="auto"/>
            </w:tcBorders>
            <w:shd w:val="clear" w:color="auto" w:fill="auto"/>
            <w:noWrap/>
            <w:vAlign w:val="center"/>
            <w:hideMark/>
          </w:tcPr>
          <w:p w14:paraId="79D186DE"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THK-314</w:t>
            </w:r>
          </w:p>
        </w:tc>
        <w:tc>
          <w:tcPr>
            <w:tcW w:w="1240" w:type="dxa"/>
            <w:tcBorders>
              <w:top w:val="nil"/>
              <w:left w:val="nil"/>
              <w:bottom w:val="single" w:sz="8" w:space="0" w:color="auto"/>
              <w:right w:val="single" w:sz="8" w:space="0" w:color="auto"/>
            </w:tcBorders>
            <w:shd w:val="clear" w:color="auto" w:fill="auto"/>
            <w:noWrap/>
            <w:vAlign w:val="center"/>
            <w:hideMark/>
          </w:tcPr>
          <w:p w14:paraId="762FE6C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THK-753</w:t>
            </w:r>
          </w:p>
        </w:tc>
        <w:tc>
          <w:tcPr>
            <w:tcW w:w="1460" w:type="dxa"/>
            <w:tcBorders>
              <w:top w:val="nil"/>
              <w:left w:val="nil"/>
              <w:bottom w:val="single" w:sz="8" w:space="0" w:color="000000"/>
              <w:right w:val="single" w:sz="8" w:space="0" w:color="000000"/>
            </w:tcBorders>
            <w:shd w:val="clear" w:color="000000" w:fill="FFFFFF"/>
            <w:noWrap/>
            <w:vAlign w:val="center"/>
            <w:hideMark/>
          </w:tcPr>
          <w:p w14:paraId="26B5B2C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57521126" w14:textId="77777777" w:rsidTr="004F7270">
        <w:trPr>
          <w:trHeight w:val="300"/>
          <w:jc w:val="center"/>
        </w:trPr>
        <w:tc>
          <w:tcPr>
            <w:tcW w:w="1240" w:type="dxa"/>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16411F6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SJQ-657</w:t>
            </w:r>
          </w:p>
        </w:tc>
        <w:tc>
          <w:tcPr>
            <w:tcW w:w="1240" w:type="dxa"/>
            <w:tcBorders>
              <w:top w:val="single" w:sz="8" w:space="0" w:color="auto"/>
              <w:left w:val="nil"/>
              <w:bottom w:val="nil"/>
              <w:right w:val="single" w:sz="8" w:space="0" w:color="auto"/>
            </w:tcBorders>
            <w:shd w:val="clear" w:color="auto" w:fill="auto"/>
            <w:noWrap/>
            <w:vAlign w:val="center"/>
            <w:hideMark/>
          </w:tcPr>
          <w:p w14:paraId="5B5EBE9C"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SJQ-659</w:t>
            </w:r>
          </w:p>
        </w:tc>
        <w:tc>
          <w:tcPr>
            <w:tcW w:w="1240" w:type="dxa"/>
            <w:tcBorders>
              <w:top w:val="nil"/>
              <w:left w:val="nil"/>
              <w:bottom w:val="single" w:sz="8" w:space="0" w:color="auto"/>
              <w:right w:val="single" w:sz="8" w:space="0" w:color="auto"/>
            </w:tcBorders>
            <w:shd w:val="clear" w:color="auto" w:fill="auto"/>
            <w:noWrap/>
            <w:vAlign w:val="center"/>
            <w:hideMark/>
          </w:tcPr>
          <w:p w14:paraId="5CC33ABD"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UTY-809</w:t>
            </w:r>
          </w:p>
        </w:tc>
        <w:tc>
          <w:tcPr>
            <w:tcW w:w="1460" w:type="dxa"/>
            <w:tcBorders>
              <w:top w:val="nil"/>
              <w:left w:val="nil"/>
              <w:bottom w:val="single" w:sz="8" w:space="0" w:color="000000"/>
              <w:right w:val="single" w:sz="8" w:space="0" w:color="000000"/>
            </w:tcBorders>
            <w:shd w:val="clear" w:color="000000" w:fill="FFFFFF"/>
            <w:noWrap/>
            <w:vAlign w:val="center"/>
            <w:hideMark/>
          </w:tcPr>
          <w:p w14:paraId="48B15D3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14:paraId="6317FE6E" w14:textId="77777777" w:rsidTr="004F7270">
        <w:trPr>
          <w:trHeight w:val="300"/>
          <w:jc w:val="center"/>
        </w:trPr>
        <w:tc>
          <w:tcPr>
            <w:tcW w:w="1240" w:type="dxa"/>
            <w:tcBorders>
              <w:top w:val="nil"/>
              <w:left w:val="single" w:sz="8" w:space="0" w:color="auto"/>
              <w:bottom w:val="single" w:sz="8" w:space="0" w:color="auto"/>
              <w:right w:val="nil"/>
            </w:tcBorders>
            <w:shd w:val="clear" w:color="auto" w:fill="auto"/>
            <w:noWrap/>
            <w:vAlign w:val="center"/>
            <w:hideMark/>
          </w:tcPr>
          <w:p w14:paraId="0268B68D"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SJQ-644</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2FE73D"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WDQ-887</w:t>
            </w:r>
          </w:p>
        </w:tc>
        <w:tc>
          <w:tcPr>
            <w:tcW w:w="1240" w:type="dxa"/>
            <w:tcBorders>
              <w:top w:val="nil"/>
              <w:left w:val="nil"/>
              <w:bottom w:val="single" w:sz="8" w:space="0" w:color="auto"/>
              <w:right w:val="single" w:sz="8" w:space="0" w:color="auto"/>
            </w:tcBorders>
            <w:shd w:val="clear" w:color="auto" w:fill="auto"/>
            <w:noWrap/>
            <w:vAlign w:val="bottom"/>
            <w:hideMark/>
          </w:tcPr>
          <w:p w14:paraId="76C6C27C" w14:textId="77777777" w:rsidR="00A70FDC" w:rsidRPr="00BF17FF" w:rsidRDefault="00A70FDC" w:rsidP="004F7270">
            <w:pP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 </w:t>
            </w:r>
          </w:p>
        </w:tc>
        <w:tc>
          <w:tcPr>
            <w:tcW w:w="1460" w:type="dxa"/>
            <w:tcBorders>
              <w:top w:val="nil"/>
              <w:left w:val="nil"/>
              <w:bottom w:val="single" w:sz="8" w:space="0" w:color="000000"/>
              <w:right w:val="single" w:sz="8" w:space="0" w:color="000000"/>
            </w:tcBorders>
            <w:shd w:val="clear" w:color="000000" w:fill="FFFFFF"/>
            <w:noWrap/>
            <w:vAlign w:val="center"/>
            <w:hideMark/>
          </w:tcPr>
          <w:p w14:paraId="4220102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bl>
    <w:p w14:paraId="2A88BB7F" w14:textId="77777777" w:rsidR="00A70FDC" w:rsidRDefault="00A70FDC" w:rsidP="00A70FDC">
      <w:pPr>
        <w:pStyle w:val="Standard"/>
        <w:autoSpaceDE w:val="0"/>
        <w:jc w:val="both"/>
        <w:rPr>
          <w:rFonts w:ascii="Futura Bk BT" w:eastAsia="DejaVu Sans" w:hAnsi="Futura Bk BT" w:cs="Times New Roman"/>
          <w:sz w:val="22"/>
          <w:szCs w:val="22"/>
          <w:lang w:bidi="hi-IN"/>
        </w:rPr>
      </w:pPr>
    </w:p>
    <w:p w14:paraId="5A8DC270" w14:textId="77777777" w:rsidR="00296D5C" w:rsidRDefault="00296D5C" w:rsidP="00296D5C">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14:paraId="0B693196" w14:textId="77777777" w:rsidR="00296D5C" w:rsidRPr="00BF17FF" w:rsidRDefault="00296D5C" w:rsidP="00A70FDC">
      <w:pPr>
        <w:pStyle w:val="Standard"/>
        <w:autoSpaceDE w:val="0"/>
        <w:jc w:val="both"/>
        <w:rPr>
          <w:rFonts w:ascii="Futura Bk BT" w:eastAsia="DejaVu Sans" w:hAnsi="Futura Bk BT" w:cs="Times New Roman"/>
          <w:sz w:val="22"/>
          <w:szCs w:val="22"/>
          <w:lang w:bidi="hi-IN"/>
        </w:rPr>
      </w:pPr>
    </w:p>
    <w:p w14:paraId="5D9FF45F" w14:textId="77777777" w:rsidR="00A70FDC" w:rsidRPr="00BF17FF" w:rsidRDefault="001C431A" w:rsidP="00A70FDC">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En los peajes Iraca y Ocoa</w:t>
      </w:r>
    </w:p>
    <w:p w14:paraId="5C6ED925" w14:textId="77777777" w:rsidR="00A70FDC" w:rsidRPr="00BF17FF" w:rsidRDefault="00A70FDC" w:rsidP="00A70FDC">
      <w:pPr>
        <w:pStyle w:val="Standard"/>
        <w:autoSpaceDE w:val="0"/>
        <w:jc w:val="both"/>
        <w:rPr>
          <w:rFonts w:ascii="Futura Bk BT" w:eastAsia="DejaVu Sans" w:hAnsi="Futura Bk BT" w:cs="Times New Roman"/>
          <w:sz w:val="22"/>
          <w:szCs w:val="22"/>
          <w:lang w:bidi="hi-IN"/>
        </w:rPr>
      </w:pPr>
    </w:p>
    <w:p w14:paraId="238D4B37" w14:textId="63C14662" w:rsidR="00A70FDC" w:rsidRPr="00BF17FF" w:rsidRDefault="006E53F4" w:rsidP="00A70FDC">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 xml:space="preserve">Sera otorgada </w:t>
      </w:r>
      <w:r w:rsidR="00A70FDC" w:rsidRPr="00BF17FF">
        <w:rPr>
          <w:rFonts w:ascii="Futura Bk BT" w:eastAsia="DejaVu Sans" w:hAnsi="Futura Bk BT" w:cs="Times New Roman"/>
          <w:sz w:val="22"/>
          <w:szCs w:val="22"/>
          <w:lang w:bidi="hi-IN"/>
        </w:rPr>
        <w:t xml:space="preserve">Tarifa especial diferencial para diecinueve (19) vehículos </w:t>
      </w:r>
      <w:r>
        <w:rPr>
          <w:rFonts w:ascii="Futura Bk BT" w:eastAsia="DejaVu Sans" w:hAnsi="Futura Bk BT" w:cs="Times New Roman"/>
          <w:sz w:val="22"/>
          <w:szCs w:val="22"/>
          <w:lang w:bidi="hi-IN"/>
        </w:rPr>
        <w:t xml:space="preserve">de </w:t>
      </w:r>
      <w:r w:rsidRPr="006E53F4">
        <w:rPr>
          <w:rFonts w:ascii="Futura Bk BT" w:eastAsia="DejaVu Sans" w:hAnsi="Futura Bk BT" w:cs="Times New Roman"/>
          <w:sz w:val="22"/>
          <w:szCs w:val="22"/>
          <w:lang w:bidi="hi-IN"/>
        </w:rPr>
        <w:t xml:space="preserve">servicio público </w:t>
      </w:r>
      <w:r w:rsidR="00A70FDC" w:rsidRPr="00BF17FF">
        <w:rPr>
          <w:rFonts w:ascii="Futura Bk BT" w:eastAsia="DejaVu Sans" w:hAnsi="Futura Bk BT" w:cs="Times New Roman"/>
          <w:sz w:val="22"/>
          <w:szCs w:val="22"/>
          <w:lang w:bidi="hi-IN"/>
        </w:rPr>
        <w:t>categoría I colectivo</w:t>
      </w:r>
      <w:r w:rsidR="006A7327">
        <w:rPr>
          <w:rFonts w:ascii="Futura Bk BT" w:eastAsia="DejaVu Sans" w:hAnsi="Futura Bk BT" w:cs="Times New Roman"/>
          <w:sz w:val="22"/>
          <w:szCs w:val="22"/>
          <w:lang w:bidi="hi-IN"/>
        </w:rPr>
        <w:t xml:space="preserve">  y para </w:t>
      </w:r>
      <w:r w:rsidR="006A7327" w:rsidRPr="00BF17FF">
        <w:rPr>
          <w:rFonts w:ascii="Futura Bk BT" w:eastAsia="DejaVu Sans" w:hAnsi="Futura Bk BT" w:cs="Times New Roman"/>
          <w:sz w:val="22"/>
          <w:szCs w:val="22"/>
          <w:lang w:bidi="hi-IN"/>
        </w:rPr>
        <w:t>dieciocho (18) vehículos de servicio público “buseta” de la categoría II</w:t>
      </w:r>
    </w:p>
    <w:p w14:paraId="7E8B5099" w14:textId="77777777" w:rsidR="00A70FDC" w:rsidRPr="00BF17FF" w:rsidRDefault="00A70FDC" w:rsidP="00A70FDC">
      <w:pPr>
        <w:pStyle w:val="Standard"/>
        <w:autoSpaceDE w:val="0"/>
        <w:jc w:val="both"/>
        <w:rPr>
          <w:rFonts w:ascii="Futura Bk BT" w:eastAsia="DejaVu Sans" w:hAnsi="Futura Bk BT" w:cs="Times New Roman"/>
          <w:sz w:val="22"/>
          <w:szCs w:val="22"/>
          <w:lang w:bidi="hi-IN"/>
        </w:rPr>
      </w:pPr>
    </w:p>
    <w:p w14:paraId="419FF2B2" w14:textId="144FFA74" w:rsidR="00A70FDC" w:rsidRPr="00BF17FF" w:rsidRDefault="00A70FDC" w:rsidP="00A70FDC">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Los vehículos identificados </w:t>
      </w:r>
      <w:r w:rsidR="006E53F4">
        <w:rPr>
          <w:rFonts w:ascii="Futura Bk BT" w:eastAsia="DejaVu Sans" w:hAnsi="Futura Bk BT" w:cs="Times New Roman"/>
          <w:sz w:val="22"/>
          <w:szCs w:val="22"/>
          <w:lang w:bidi="hi-IN"/>
        </w:rPr>
        <w:t xml:space="preserve">en el siguiente cuadro contaran </w:t>
      </w:r>
      <w:r w:rsidRPr="00BF17FF">
        <w:rPr>
          <w:rFonts w:ascii="Futura Bk BT" w:eastAsia="DejaVu Sans" w:hAnsi="Futura Bk BT" w:cs="Times New Roman"/>
          <w:sz w:val="22"/>
          <w:szCs w:val="22"/>
          <w:lang w:bidi="hi-IN"/>
        </w:rPr>
        <w:t xml:space="preserve">con </w:t>
      </w:r>
      <w:r w:rsidR="00303E05">
        <w:rPr>
          <w:rFonts w:ascii="Futura Bk BT" w:eastAsia="DejaVu Sans" w:hAnsi="Futura Bk BT" w:cs="Times New Roman"/>
          <w:sz w:val="22"/>
          <w:szCs w:val="22"/>
          <w:lang w:bidi="hi-IN"/>
        </w:rPr>
        <w:t>el</w:t>
      </w:r>
      <w:r w:rsidR="00303E05" w:rsidRPr="00BF17FF">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beneficio se </w:t>
      </w:r>
      <w:r w:rsidR="00303E05">
        <w:rPr>
          <w:rFonts w:ascii="Futura Bk BT" w:eastAsia="DejaVu Sans" w:hAnsi="Futura Bk BT" w:cs="Times New Roman"/>
          <w:sz w:val="22"/>
          <w:szCs w:val="22"/>
          <w:lang w:bidi="hi-IN"/>
        </w:rPr>
        <w:t>de</w:t>
      </w:r>
      <w:r w:rsidRPr="00BF17FF">
        <w:rPr>
          <w:rFonts w:ascii="Futura Bk BT" w:eastAsia="DejaVu Sans" w:hAnsi="Futura Bk BT" w:cs="Times New Roman"/>
          <w:sz w:val="22"/>
          <w:szCs w:val="22"/>
          <w:lang w:bidi="hi-IN"/>
        </w:rPr>
        <w:t xml:space="preserve"> tarifa especial diferencial</w:t>
      </w:r>
      <w:r w:rsidR="00303E05">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 xml:space="preserve"> sin </w:t>
      </w:r>
      <w:r w:rsidR="00303E05">
        <w:rPr>
          <w:rFonts w:ascii="Futura Bk BT" w:eastAsia="DejaVu Sans" w:hAnsi="Futura Bk BT" w:cs="Times New Roman"/>
          <w:sz w:val="22"/>
          <w:szCs w:val="22"/>
          <w:lang w:bidi="hi-IN"/>
        </w:rPr>
        <w:t xml:space="preserve">incluir el </w:t>
      </w:r>
      <w:r w:rsidRPr="00BF17FF">
        <w:rPr>
          <w:rFonts w:ascii="Futura Bk BT" w:eastAsia="DejaVu Sans" w:hAnsi="Futura Bk BT" w:cs="Times New Roman"/>
          <w:sz w:val="22"/>
          <w:szCs w:val="22"/>
          <w:lang w:bidi="hi-IN"/>
        </w:rPr>
        <w:t xml:space="preserve">FOSEVI </w:t>
      </w:r>
      <w:r w:rsidR="00303E05">
        <w:rPr>
          <w:rFonts w:ascii="Futura Bk BT" w:eastAsia="DejaVu Sans" w:hAnsi="Futura Bk BT" w:cs="Times New Roman"/>
          <w:sz w:val="22"/>
          <w:szCs w:val="22"/>
          <w:lang w:bidi="hi-IN"/>
        </w:rPr>
        <w:t>los cuales</w:t>
      </w:r>
      <w:r w:rsidRPr="00BF17FF">
        <w:rPr>
          <w:rFonts w:ascii="Futura Bk BT" w:eastAsia="DejaVu Sans" w:hAnsi="Futura Bk BT" w:cs="Times New Roman"/>
          <w:sz w:val="22"/>
          <w:szCs w:val="22"/>
          <w:lang w:bidi="hi-IN"/>
        </w:rPr>
        <w:t xml:space="preserve"> podrán transitar por las estaciones de</w:t>
      </w:r>
      <w:r w:rsidR="00303E05">
        <w:rPr>
          <w:rFonts w:ascii="Futura Bk BT" w:eastAsia="DejaVu Sans" w:hAnsi="Futura Bk BT" w:cs="Times New Roman"/>
          <w:sz w:val="22"/>
          <w:szCs w:val="22"/>
          <w:lang w:bidi="hi-IN"/>
        </w:rPr>
        <w:t xml:space="preserve"> peaje de</w:t>
      </w:r>
      <w:r w:rsidRPr="00BF17FF">
        <w:rPr>
          <w:rFonts w:ascii="Futura Bk BT" w:eastAsia="DejaVu Sans" w:hAnsi="Futura Bk BT" w:cs="Times New Roman"/>
          <w:sz w:val="22"/>
          <w:szCs w:val="22"/>
          <w:lang w:bidi="hi-IN"/>
        </w:rPr>
        <w:t xml:space="preserve"> Ocoa e Iracá con este beneficio:</w:t>
      </w:r>
    </w:p>
    <w:p w14:paraId="302E6CE8" w14:textId="77777777" w:rsidR="00A70FDC" w:rsidRPr="00BF17FF" w:rsidRDefault="00A70FDC" w:rsidP="00A70FDC">
      <w:pPr>
        <w:pStyle w:val="Standard"/>
        <w:autoSpaceDE w:val="0"/>
        <w:jc w:val="both"/>
        <w:rPr>
          <w:rFonts w:ascii="Futura Bk BT" w:eastAsia="DejaVu Sans" w:hAnsi="Futura Bk BT" w:cs="Times New Roman"/>
          <w:sz w:val="22"/>
          <w:szCs w:val="22"/>
          <w:lang w:bidi="hi-IN"/>
        </w:rPr>
      </w:pPr>
    </w:p>
    <w:tbl>
      <w:tblPr>
        <w:tblW w:w="8193" w:type="dxa"/>
        <w:jc w:val="center"/>
        <w:tblCellMar>
          <w:left w:w="10" w:type="dxa"/>
          <w:right w:w="10" w:type="dxa"/>
        </w:tblCellMar>
        <w:tblLook w:val="0000" w:firstRow="0" w:lastRow="0" w:firstColumn="0" w:lastColumn="0" w:noHBand="0" w:noVBand="0"/>
      </w:tblPr>
      <w:tblGrid>
        <w:gridCol w:w="1418"/>
        <w:gridCol w:w="1418"/>
        <w:gridCol w:w="1417"/>
        <w:gridCol w:w="1276"/>
        <w:gridCol w:w="2648"/>
        <w:gridCol w:w="16"/>
      </w:tblGrid>
      <w:tr w:rsidR="00A70FDC" w:rsidRPr="00BF17FF" w14:paraId="5147CF95" w14:textId="77777777" w:rsidTr="004F7270">
        <w:trPr>
          <w:trHeight w:val="276"/>
          <w:jc w:val="center"/>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0014DCBF"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B65446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Ítem</w:t>
            </w:r>
          </w:p>
        </w:tc>
        <w:tc>
          <w:tcPr>
            <w:tcW w:w="1417" w:type="dxa"/>
            <w:vMerge w:val="restart"/>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6FE2C6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Placa</w:t>
            </w:r>
          </w:p>
        </w:tc>
        <w:tc>
          <w:tcPr>
            <w:tcW w:w="1276" w:type="dxa"/>
            <w:vMerge w:val="restart"/>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FF9BAF0"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Capacidad pasajeros</w:t>
            </w:r>
          </w:p>
        </w:tc>
        <w:tc>
          <w:tcPr>
            <w:tcW w:w="2648" w:type="dxa"/>
            <w:vMerge w:val="restart"/>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A857562"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Tarifa Especial Diferencial *</w:t>
            </w:r>
          </w:p>
        </w:tc>
        <w:tc>
          <w:tcPr>
            <w:tcW w:w="16" w:type="dxa"/>
            <w:shd w:val="clear" w:color="auto" w:fill="auto"/>
            <w:tcMar>
              <w:top w:w="0" w:type="dxa"/>
              <w:left w:w="0" w:type="dxa"/>
              <w:bottom w:w="0" w:type="dxa"/>
              <w:right w:w="0" w:type="dxa"/>
            </w:tcMar>
            <w:vAlign w:val="center"/>
          </w:tcPr>
          <w:p w14:paraId="2CF51588"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5E3FD7C5" w14:textId="77777777" w:rsidTr="004F7270">
        <w:trPr>
          <w:trHeight w:val="417"/>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4AF3646A" w14:textId="77777777" w:rsidR="00A70FDC" w:rsidRPr="00BF17FF" w:rsidRDefault="00A70FDC" w:rsidP="004F7270">
            <w:pPr>
              <w:rPr>
                <w:rFonts w:ascii="Futura Bk BT" w:eastAsia="DejaVu Sans" w:hAnsi="Futura Bk BT"/>
                <w:kern w:val="3"/>
                <w:sz w:val="22"/>
                <w:szCs w:val="22"/>
                <w:lang w:val="es-ES" w:eastAsia="zh-CN" w:bidi="hi-IN"/>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66015D0" w14:textId="77777777" w:rsidR="00A70FDC" w:rsidRPr="00BF17FF" w:rsidRDefault="00A70FDC" w:rsidP="004F7270">
            <w:pPr>
              <w:rPr>
                <w:rFonts w:ascii="Futura Bk BT" w:eastAsia="DejaVu Sans" w:hAnsi="Futura Bk BT"/>
                <w:kern w:val="3"/>
                <w:sz w:val="22"/>
                <w:szCs w:val="22"/>
                <w:lang w:val="es-ES" w:eastAsia="zh-CN" w:bidi="hi-IN"/>
              </w:rPr>
            </w:pPr>
          </w:p>
        </w:tc>
        <w:tc>
          <w:tcPr>
            <w:tcW w:w="1417" w:type="dxa"/>
            <w:vMerge/>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F31CE90" w14:textId="77777777" w:rsidR="00A70FDC" w:rsidRPr="00BF17FF" w:rsidRDefault="00A70FDC" w:rsidP="004F7270">
            <w:pPr>
              <w:rPr>
                <w:rFonts w:ascii="Futura Bk BT" w:eastAsia="DejaVu Sans" w:hAnsi="Futura Bk BT"/>
                <w:kern w:val="3"/>
                <w:sz w:val="22"/>
                <w:szCs w:val="22"/>
                <w:lang w:val="es-ES" w:eastAsia="zh-CN" w:bidi="hi-IN"/>
              </w:rPr>
            </w:pPr>
          </w:p>
        </w:tc>
        <w:tc>
          <w:tcPr>
            <w:tcW w:w="1276" w:type="dxa"/>
            <w:vMerge/>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4CE49D9" w14:textId="77777777" w:rsidR="00A70FDC" w:rsidRPr="00BF17FF" w:rsidRDefault="00A70FDC" w:rsidP="004F7270">
            <w:pPr>
              <w:rPr>
                <w:rFonts w:ascii="Futura Bk BT" w:eastAsia="DejaVu Sans" w:hAnsi="Futura Bk BT"/>
                <w:kern w:val="3"/>
                <w:sz w:val="22"/>
                <w:szCs w:val="22"/>
                <w:lang w:val="es-ES" w:eastAsia="zh-CN" w:bidi="hi-IN"/>
              </w:rPr>
            </w:pPr>
          </w:p>
        </w:tc>
        <w:tc>
          <w:tcPr>
            <w:tcW w:w="2648" w:type="dxa"/>
            <w:vMerge/>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8F3D403" w14:textId="77777777" w:rsidR="00A70FDC" w:rsidRPr="00BF17FF" w:rsidRDefault="00A70FDC" w:rsidP="004F7270">
            <w:pPr>
              <w:rPr>
                <w:rFonts w:ascii="Futura Bk BT" w:eastAsia="DejaVu Sans" w:hAnsi="Futura Bk BT"/>
                <w:kern w:val="3"/>
                <w:sz w:val="22"/>
                <w:szCs w:val="22"/>
                <w:lang w:val="es-ES" w:eastAsia="zh-CN" w:bidi="hi-IN"/>
              </w:rPr>
            </w:pPr>
          </w:p>
        </w:tc>
        <w:tc>
          <w:tcPr>
            <w:tcW w:w="16" w:type="dxa"/>
            <w:shd w:val="clear" w:color="auto" w:fill="auto"/>
            <w:tcMar>
              <w:top w:w="0" w:type="dxa"/>
              <w:left w:w="0" w:type="dxa"/>
              <w:bottom w:w="0" w:type="dxa"/>
              <w:right w:w="0" w:type="dxa"/>
            </w:tcMar>
            <w:vAlign w:val="center"/>
          </w:tcPr>
          <w:p w14:paraId="4D194A2F"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2B54B04D"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5245939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523B8E00"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51C36BCB"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TFV-870</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510B23C3"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3367C19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2E7A77DA"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7BB802DC"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6AFC461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6B1A1BE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2</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63AD394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TFV-687</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077AE981"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8</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115CC0C0"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2E5B32C9"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120DCDD0"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5D52BAD0"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49D5B85F"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270EE330"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TFK-286</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012E77A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8</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6EB081D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04718527"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4D8A732B"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369D513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4C41B513"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4</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0FCC6AAE"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SVB-203</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3025415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2048A64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1E2005C7"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76C5186B"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5371043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31BBE31D"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1004924D"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THK-426</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1A6D4162"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6C7202EC"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6CE70C05"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639C1A05"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0246C3C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6FD142FE"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6</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4A03EFBA"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UTY-699</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1410A13E"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5D0685DD"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5E4A4DEB"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4BCF349C"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769F1000"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4F35B63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7</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5A9BB970"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SJQ-632</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2325E1A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7F4E3641"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7684481B"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530E8631"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672227CD"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245DC93A"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8</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center"/>
          </w:tcPr>
          <w:p w14:paraId="3CFD832C"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SJQ-620</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649E054D"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1D3E3E6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77ECD0AD"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5B516F06"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6F3EDDB0"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59CBAB9C"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9</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7583777B"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UTT-550</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4F8B948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12</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38CE002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51E86402"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5683F424"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5E1D3243"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211E2290"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10</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1C20A93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SJQ-625</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2C082741"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4FD6A9A7"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7937389E"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4C64466A"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1F39F4E7"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0D750402"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11</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5D277C2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UTY-569</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4ED272DA"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7A8D061C"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0F30561D"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7A90C057"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3DEE2CF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7540057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12</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341EFBED"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UFU-828</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23B38E70"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3A6C224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616BAB1F"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06F9204F"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1E2FC20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2932E966"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13</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2130AEA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SMB-166</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63A8B972"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5ADF2B8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3E9576BE"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35F9EE50"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1E591C8A"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5BA8A98E"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707D9B1A"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SVB-102</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1DB4319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24DEBB6E"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0FC93B70"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74DB3682"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5038367F"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178F9243"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15</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79EACBEF"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UTY-038</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3F9E877C"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3FC07D0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568985B4"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3C55B24C"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18C71D8D"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29C57BAC"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16</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182639F9"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UTT-316</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0D8AB9AF"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10</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1E02393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5659566F"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4A4F8BDE"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3EA5DC82"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7C094B5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17</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0B9BC922"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SVB-255</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727FDB51"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2E0D949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5A09F02B"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2D847A07"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68B5B337"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1DA93094"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18</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7EB9714F"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TFV-943</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2B3CD1D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574B25E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78FA1855" w14:textId="77777777"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14:paraId="0F1E4BDD" w14:textId="77777777"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4E4A2FD7"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0F1A280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19</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797E0448"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UTY-506</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14:paraId="72772E65"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613BDCCA" w14:textId="77777777"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14:paraId="50921436" w14:textId="77777777" w:rsidR="00A70FDC" w:rsidRPr="00BF17FF" w:rsidRDefault="00A70FDC" w:rsidP="004F7270">
            <w:pPr>
              <w:rPr>
                <w:rFonts w:ascii="Futura Bk BT" w:eastAsia="DejaVu Sans" w:hAnsi="Futura Bk BT"/>
                <w:kern w:val="3"/>
                <w:sz w:val="22"/>
                <w:szCs w:val="22"/>
                <w:lang w:val="es-ES" w:eastAsia="zh-CN" w:bidi="hi-IN"/>
              </w:rPr>
            </w:pPr>
          </w:p>
        </w:tc>
      </w:tr>
    </w:tbl>
    <w:p w14:paraId="18511483" w14:textId="77777777" w:rsidR="00A70FDC" w:rsidRDefault="00A70FDC" w:rsidP="00A70FDC">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14:paraId="798C940B" w14:textId="77777777" w:rsidR="006A7327" w:rsidRDefault="006A7327" w:rsidP="00A70FDC">
      <w:pPr>
        <w:pStyle w:val="Standard"/>
        <w:autoSpaceDE w:val="0"/>
        <w:jc w:val="both"/>
        <w:rPr>
          <w:rFonts w:ascii="Futura Bk BT" w:eastAsia="DejaVu Sans" w:hAnsi="Futura Bk BT" w:cs="Times New Roman"/>
          <w:sz w:val="22"/>
          <w:szCs w:val="22"/>
          <w:lang w:bidi="hi-IN"/>
        </w:rPr>
      </w:pPr>
    </w:p>
    <w:tbl>
      <w:tblPr>
        <w:tblW w:w="7599" w:type="dxa"/>
        <w:jc w:val="center"/>
        <w:tblCellMar>
          <w:left w:w="10" w:type="dxa"/>
          <w:right w:w="10" w:type="dxa"/>
        </w:tblCellMar>
        <w:tblLook w:val="0000" w:firstRow="0" w:lastRow="0" w:firstColumn="0" w:lastColumn="0" w:noHBand="0" w:noVBand="0"/>
      </w:tblPr>
      <w:tblGrid>
        <w:gridCol w:w="1022"/>
        <w:gridCol w:w="1022"/>
        <w:gridCol w:w="1697"/>
        <w:gridCol w:w="1250"/>
        <w:gridCol w:w="2588"/>
        <w:gridCol w:w="20"/>
      </w:tblGrid>
      <w:tr w:rsidR="006A7327" w14:paraId="1A80FBDD" w14:textId="77777777" w:rsidTr="004361FE">
        <w:trPr>
          <w:trHeight w:val="276"/>
          <w:jc w:val="center"/>
        </w:trPr>
        <w:tc>
          <w:tcPr>
            <w:tcW w:w="102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21185B84" w14:textId="77777777" w:rsidR="006A7327" w:rsidRDefault="006A7327" w:rsidP="004361FE">
            <w:pPr>
              <w:spacing w:after="200" w:line="276" w:lineRule="auto"/>
              <w:jc w:val="center"/>
              <w:rPr>
                <w:rFonts w:ascii="Futura Bk BT" w:eastAsia="Calibri" w:hAnsi="Futura Bk BT"/>
                <w:b/>
                <w:bCs/>
                <w:sz w:val="20"/>
                <w:lang w:val="es-CO" w:eastAsia="es-CO"/>
              </w:rPr>
            </w:pPr>
            <w:r>
              <w:rPr>
                <w:rFonts w:ascii="Futura Bk BT" w:eastAsia="Calibri" w:hAnsi="Futura Bk BT"/>
                <w:b/>
                <w:bCs/>
                <w:sz w:val="20"/>
                <w:lang w:val="es-CO" w:eastAsia="es-CO"/>
              </w:rPr>
              <w:t xml:space="preserve">Categoría </w:t>
            </w:r>
          </w:p>
        </w:tc>
        <w:tc>
          <w:tcPr>
            <w:tcW w:w="102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E7B919F" w14:textId="77777777" w:rsidR="006A7327" w:rsidRDefault="006A7327" w:rsidP="004361FE">
            <w:pPr>
              <w:spacing w:after="200" w:line="276" w:lineRule="auto"/>
              <w:jc w:val="center"/>
              <w:rPr>
                <w:rFonts w:ascii="Futura Bk BT" w:eastAsia="Calibri" w:hAnsi="Futura Bk BT"/>
                <w:b/>
                <w:bCs/>
                <w:sz w:val="20"/>
                <w:lang w:val="es-CO" w:eastAsia="es-CO"/>
              </w:rPr>
            </w:pPr>
            <w:r>
              <w:rPr>
                <w:rFonts w:ascii="Futura Bk BT" w:eastAsia="Calibri" w:hAnsi="Futura Bk BT"/>
                <w:b/>
                <w:bCs/>
                <w:sz w:val="20"/>
                <w:lang w:val="es-CO" w:eastAsia="es-CO"/>
              </w:rPr>
              <w:t>Ítem</w:t>
            </w:r>
          </w:p>
        </w:tc>
        <w:tc>
          <w:tcPr>
            <w:tcW w:w="1697" w:type="dxa"/>
            <w:vMerge w:val="restart"/>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58E6338" w14:textId="77777777" w:rsidR="006A7327" w:rsidRDefault="006A7327" w:rsidP="004361FE">
            <w:pPr>
              <w:spacing w:after="200" w:line="276" w:lineRule="auto"/>
              <w:jc w:val="center"/>
              <w:rPr>
                <w:rFonts w:ascii="Futura Bk BT" w:eastAsia="Calibri" w:hAnsi="Futura Bk BT"/>
                <w:b/>
                <w:bCs/>
                <w:sz w:val="20"/>
                <w:lang w:val="es-CO" w:eastAsia="es-CO"/>
              </w:rPr>
            </w:pPr>
            <w:r>
              <w:rPr>
                <w:rFonts w:ascii="Futura Bk BT" w:eastAsia="Calibri" w:hAnsi="Futura Bk BT"/>
                <w:b/>
                <w:bCs/>
                <w:sz w:val="20"/>
                <w:lang w:val="es-CO" w:eastAsia="es-CO"/>
              </w:rPr>
              <w:t>Placa</w:t>
            </w:r>
          </w:p>
        </w:tc>
        <w:tc>
          <w:tcPr>
            <w:tcW w:w="1250" w:type="dxa"/>
            <w:vMerge w:val="restart"/>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628128BE" w14:textId="77777777" w:rsidR="006A7327" w:rsidRDefault="006A7327" w:rsidP="004361FE">
            <w:pPr>
              <w:spacing w:after="200" w:line="276" w:lineRule="auto"/>
              <w:jc w:val="center"/>
              <w:rPr>
                <w:rFonts w:ascii="Futura Bk BT" w:eastAsia="Calibri" w:hAnsi="Futura Bk BT"/>
                <w:b/>
                <w:bCs/>
                <w:sz w:val="20"/>
                <w:lang w:val="es-CO" w:eastAsia="es-CO"/>
              </w:rPr>
            </w:pPr>
            <w:r>
              <w:rPr>
                <w:rFonts w:ascii="Futura Bk BT" w:eastAsia="Calibri" w:hAnsi="Futura Bk BT"/>
                <w:b/>
                <w:bCs/>
                <w:sz w:val="20"/>
                <w:lang w:val="es-CO" w:eastAsia="es-CO"/>
              </w:rPr>
              <w:t>Capacidad pasajeros</w:t>
            </w:r>
          </w:p>
        </w:tc>
        <w:tc>
          <w:tcPr>
            <w:tcW w:w="2588" w:type="dxa"/>
            <w:vMerge w:val="restart"/>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004F338" w14:textId="77777777" w:rsidR="006A7327" w:rsidRDefault="006A7327" w:rsidP="004361FE">
            <w:pPr>
              <w:spacing w:after="200" w:line="276" w:lineRule="auto"/>
              <w:jc w:val="center"/>
            </w:pPr>
            <w:r>
              <w:rPr>
                <w:rFonts w:ascii="Futura Bk BT" w:eastAsia="Calibri" w:hAnsi="Futura Bk BT"/>
                <w:b/>
                <w:bCs/>
                <w:sz w:val="20"/>
                <w:lang w:val="es-CO" w:eastAsia="es-CO"/>
              </w:rPr>
              <w:t>Tarifa Especial Diferencial  *</w:t>
            </w:r>
          </w:p>
        </w:tc>
        <w:tc>
          <w:tcPr>
            <w:tcW w:w="20" w:type="dxa"/>
            <w:shd w:val="clear" w:color="auto" w:fill="auto"/>
            <w:tcMar>
              <w:top w:w="0" w:type="dxa"/>
              <w:left w:w="0" w:type="dxa"/>
              <w:bottom w:w="0" w:type="dxa"/>
              <w:right w:w="0" w:type="dxa"/>
            </w:tcMar>
            <w:vAlign w:val="center"/>
          </w:tcPr>
          <w:p w14:paraId="28F357EE" w14:textId="77777777" w:rsidR="006A7327" w:rsidRDefault="006A7327" w:rsidP="004361FE">
            <w:pPr>
              <w:spacing w:after="200" w:line="276" w:lineRule="auto"/>
              <w:rPr>
                <w:rFonts w:ascii="Futura Bk BT" w:eastAsia="Calibri" w:hAnsi="Futura Bk BT"/>
                <w:b/>
                <w:bCs/>
                <w:sz w:val="20"/>
                <w:lang w:val="es-CO" w:eastAsia="es-CO"/>
              </w:rPr>
            </w:pPr>
          </w:p>
        </w:tc>
      </w:tr>
      <w:tr w:rsidR="006A7327" w14:paraId="2ABA0119" w14:textId="77777777" w:rsidTr="004361FE">
        <w:trPr>
          <w:trHeight w:val="306"/>
          <w:jc w:val="center"/>
        </w:trPr>
        <w:tc>
          <w:tcPr>
            <w:tcW w:w="102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614AFBD0" w14:textId="77777777" w:rsidR="006A7327" w:rsidRDefault="006A7327" w:rsidP="004361FE">
            <w:pPr>
              <w:spacing w:after="200" w:line="276" w:lineRule="auto"/>
              <w:rPr>
                <w:rFonts w:ascii="Futura Bk BT" w:eastAsia="Calibri" w:hAnsi="Futura Bk BT"/>
                <w:b/>
                <w:bCs/>
                <w:sz w:val="20"/>
                <w:lang w:val="es-CO" w:eastAsia="es-CO"/>
              </w:rPr>
            </w:pPr>
          </w:p>
        </w:tc>
        <w:tc>
          <w:tcPr>
            <w:tcW w:w="102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4AB530D" w14:textId="77777777" w:rsidR="006A7327" w:rsidRDefault="006A7327" w:rsidP="004361FE">
            <w:pPr>
              <w:spacing w:after="200" w:line="276" w:lineRule="auto"/>
              <w:rPr>
                <w:rFonts w:ascii="Futura Bk BT" w:eastAsia="Calibri" w:hAnsi="Futura Bk BT"/>
                <w:b/>
                <w:bCs/>
                <w:sz w:val="20"/>
                <w:lang w:val="es-CO" w:eastAsia="es-CO"/>
              </w:rPr>
            </w:pPr>
          </w:p>
        </w:tc>
        <w:tc>
          <w:tcPr>
            <w:tcW w:w="1697" w:type="dxa"/>
            <w:vMerge/>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B9DD033" w14:textId="77777777" w:rsidR="006A7327" w:rsidRDefault="006A7327" w:rsidP="004361FE">
            <w:pPr>
              <w:spacing w:after="200" w:line="276" w:lineRule="auto"/>
              <w:rPr>
                <w:rFonts w:ascii="Futura Bk BT" w:eastAsia="Calibri" w:hAnsi="Futura Bk BT"/>
                <w:b/>
                <w:bCs/>
                <w:sz w:val="20"/>
                <w:lang w:val="es-CO" w:eastAsia="es-CO"/>
              </w:rPr>
            </w:pPr>
          </w:p>
        </w:tc>
        <w:tc>
          <w:tcPr>
            <w:tcW w:w="1250" w:type="dxa"/>
            <w:vMerge/>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14:paraId="4048EA07" w14:textId="77777777" w:rsidR="006A7327" w:rsidRDefault="006A7327" w:rsidP="004361FE">
            <w:pPr>
              <w:spacing w:after="200" w:line="276" w:lineRule="auto"/>
              <w:rPr>
                <w:rFonts w:ascii="Futura Bk BT" w:eastAsia="Calibri" w:hAnsi="Futura Bk BT"/>
                <w:b/>
                <w:bCs/>
                <w:sz w:val="20"/>
                <w:lang w:val="es-CO" w:eastAsia="es-CO"/>
              </w:rPr>
            </w:pPr>
          </w:p>
        </w:tc>
        <w:tc>
          <w:tcPr>
            <w:tcW w:w="2588" w:type="dxa"/>
            <w:vMerge/>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846DC8B" w14:textId="77777777" w:rsidR="006A7327" w:rsidRDefault="006A7327" w:rsidP="004361FE">
            <w:pPr>
              <w:spacing w:after="200" w:line="276" w:lineRule="auto"/>
              <w:rPr>
                <w:rFonts w:ascii="Futura Bk BT" w:eastAsia="Calibri" w:hAnsi="Futura Bk BT"/>
                <w:b/>
                <w:bCs/>
                <w:sz w:val="20"/>
                <w:lang w:val="es-CO" w:eastAsia="es-CO"/>
              </w:rPr>
            </w:pPr>
          </w:p>
        </w:tc>
        <w:tc>
          <w:tcPr>
            <w:tcW w:w="20" w:type="dxa"/>
            <w:shd w:val="clear" w:color="auto" w:fill="auto"/>
            <w:tcMar>
              <w:top w:w="0" w:type="dxa"/>
              <w:left w:w="0" w:type="dxa"/>
              <w:bottom w:w="0" w:type="dxa"/>
              <w:right w:w="0" w:type="dxa"/>
            </w:tcMar>
            <w:vAlign w:val="center"/>
          </w:tcPr>
          <w:p w14:paraId="61879DB5" w14:textId="77777777" w:rsidR="006A7327" w:rsidRDefault="006A7327" w:rsidP="004361FE">
            <w:pPr>
              <w:spacing w:after="200" w:line="276" w:lineRule="auto"/>
              <w:rPr>
                <w:rFonts w:ascii="Futura Bk BT" w:hAnsi="Futura Bk BT" w:hint="eastAsia"/>
                <w:sz w:val="20"/>
                <w:lang w:val="es-CO" w:eastAsia="es-CO"/>
              </w:rPr>
            </w:pPr>
          </w:p>
        </w:tc>
      </w:tr>
      <w:tr w:rsidR="006A7327" w14:paraId="770C334D" w14:textId="77777777" w:rsidTr="00365D20">
        <w:trPr>
          <w:trHeight w:val="266"/>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3CC8D57A"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7FB28867"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7F27C483"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SON-641</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33AAC16A"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38CAC1AC"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5574A5DF" w14:textId="77777777" w:rsidR="006A7327" w:rsidRDefault="006A7327" w:rsidP="004361FE">
            <w:pPr>
              <w:spacing w:after="200" w:line="276" w:lineRule="auto"/>
              <w:rPr>
                <w:rFonts w:ascii="Futura Bk BT" w:eastAsia="Calibri" w:hAnsi="Futura Bk BT"/>
                <w:sz w:val="20"/>
                <w:lang w:val="es-CO" w:eastAsia="es-CO"/>
              </w:rPr>
            </w:pPr>
          </w:p>
        </w:tc>
      </w:tr>
      <w:tr w:rsidR="006A7327" w14:paraId="4179E6E7" w14:textId="77777777" w:rsidTr="004361FE">
        <w:trPr>
          <w:trHeight w:val="300"/>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2A190244"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1C78B6C2"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2</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5E07F1F6"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TFW-327</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71DA6120"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61CD0501"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1145E549" w14:textId="77777777" w:rsidR="006A7327" w:rsidRDefault="006A7327" w:rsidP="004361FE">
            <w:pPr>
              <w:spacing w:after="200" w:line="276" w:lineRule="auto"/>
              <w:rPr>
                <w:rFonts w:ascii="Futura Bk BT" w:eastAsia="Calibri" w:hAnsi="Futura Bk BT"/>
                <w:sz w:val="20"/>
                <w:lang w:val="es-CO" w:eastAsia="es-CO"/>
              </w:rPr>
            </w:pPr>
          </w:p>
        </w:tc>
      </w:tr>
      <w:tr w:rsidR="006A7327" w14:paraId="3BCBC7F2"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7C9C0D65"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09BAE7F6"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3</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62617D0A"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TFV-772</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5106DD12"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0F5BDFB9"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52A26A10" w14:textId="77777777" w:rsidR="006A7327" w:rsidRDefault="006A7327" w:rsidP="004361FE">
            <w:pPr>
              <w:spacing w:after="200" w:line="276" w:lineRule="auto"/>
              <w:rPr>
                <w:rFonts w:ascii="Futura Bk BT" w:eastAsia="Calibri" w:hAnsi="Futura Bk BT"/>
                <w:sz w:val="20"/>
                <w:lang w:val="es-CO" w:eastAsia="es-CO"/>
              </w:rPr>
            </w:pPr>
          </w:p>
        </w:tc>
      </w:tr>
      <w:tr w:rsidR="006A7327" w14:paraId="560E56A5"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13C26A7B"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247BA2D0"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4</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3621CCE5"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TFV-847</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49BE4408"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2344D4C1"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22A2AE88" w14:textId="77777777" w:rsidR="006A7327" w:rsidRDefault="006A7327" w:rsidP="004361FE">
            <w:pPr>
              <w:spacing w:after="200" w:line="276" w:lineRule="auto"/>
              <w:rPr>
                <w:rFonts w:ascii="Futura Bk BT" w:eastAsia="Calibri" w:hAnsi="Futura Bk BT"/>
                <w:sz w:val="20"/>
                <w:lang w:val="es-CO" w:eastAsia="es-CO"/>
              </w:rPr>
            </w:pPr>
          </w:p>
        </w:tc>
      </w:tr>
      <w:tr w:rsidR="006A7327" w14:paraId="0B16CB9D"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7F1EDD77"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5E232327"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5</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05087201"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UZN-072</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300A33E1"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12751C54"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31CC70F9" w14:textId="77777777" w:rsidR="006A7327" w:rsidRDefault="006A7327" w:rsidP="004361FE">
            <w:pPr>
              <w:spacing w:after="200" w:line="276" w:lineRule="auto"/>
              <w:rPr>
                <w:rFonts w:ascii="Futura Bk BT" w:eastAsia="Calibri" w:hAnsi="Futura Bk BT"/>
                <w:sz w:val="20"/>
                <w:lang w:val="es-CO" w:eastAsia="es-CO"/>
              </w:rPr>
            </w:pPr>
          </w:p>
        </w:tc>
      </w:tr>
      <w:tr w:rsidR="006A7327" w14:paraId="2A2D24B7"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048E00A2"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56BAFBFA"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6</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5E617757"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THK-399</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5C2C366C"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2730A3B4"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1004FB66" w14:textId="77777777" w:rsidR="006A7327" w:rsidRDefault="006A7327" w:rsidP="004361FE">
            <w:pPr>
              <w:spacing w:after="200" w:line="276" w:lineRule="auto"/>
              <w:rPr>
                <w:rFonts w:ascii="Futura Bk BT" w:eastAsia="Calibri" w:hAnsi="Futura Bk BT"/>
                <w:sz w:val="20"/>
                <w:lang w:val="es-CO" w:eastAsia="es-CO"/>
              </w:rPr>
            </w:pPr>
          </w:p>
        </w:tc>
      </w:tr>
      <w:tr w:rsidR="006A7327" w14:paraId="1D813FB6"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20E63DD9"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3BDF7E9B"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7</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0808D2CF"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SXC-952</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558C0226"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773B596C"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3AE27A79" w14:textId="77777777" w:rsidR="006A7327" w:rsidRDefault="006A7327" w:rsidP="004361FE">
            <w:pPr>
              <w:spacing w:after="200" w:line="276" w:lineRule="auto"/>
              <w:rPr>
                <w:rFonts w:ascii="Futura Bk BT" w:eastAsia="Calibri" w:hAnsi="Futura Bk BT"/>
                <w:sz w:val="20"/>
                <w:lang w:val="es-CO" w:eastAsia="es-CO"/>
              </w:rPr>
            </w:pPr>
          </w:p>
        </w:tc>
      </w:tr>
      <w:tr w:rsidR="006A7327" w14:paraId="16ACBAFB"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0275F519"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02487A9B"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8</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31943A78"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TFV-779</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1E93D3E0"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2833F2BF"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6BF44FF8" w14:textId="77777777" w:rsidR="006A7327" w:rsidRDefault="006A7327" w:rsidP="004361FE">
            <w:pPr>
              <w:spacing w:after="200" w:line="276" w:lineRule="auto"/>
              <w:rPr>
                <w:rFonts w:ascii="Futura Bk BT" w:eastAsia="Calibri" w:hAnsi="Futura Bk BT"/>
                <w:sz w:val="20"/>
                <w:lang w:val="es-CO" w:eastAsia="es-CO"/>
              </w:rPr>
            </w:pPr>
          </w:p>
        </w:tc>
      </w:tr>
      <w:tr w:rsidR="006A7327" w14:paraId="11722A05"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7B8DF996" w14:textId="77777777" w:rsidR="006A7327" w:rsidRDefault="006A7327" w:rsidP="004361FE">
            <w:pPr>
              <w:spacing w:after="200" w:line="276" w:lineRule="auto"/>
              <w:jc w:val="center"/>
            </w:pPr>
            <w:r>
              <w:rPr>
                <w:rFonts w:ascii="Futura Bk BT" w:eastAsia="Calibri" w:hAnsi="Futura Bk BT"/>
                <w:sz w:val="20"/>
                <w:lang w:val="es-CO" w:eastAsia="es-CO"/>
              </w:rPr>
              <w:lastRenderedPageBreak/>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10ACD77F"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9</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51D3DB1B"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SOD-042</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47898EF3"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033DC896"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7444E0D4" w14:textId="77777777" w:rsidR="006A7327" w:rsidRDefault="006A7327" w:rsidP="004361FE">
            <w:pPr>
              <w:spacing w:after="200" w:line="276" w:lineRule="auto"/>
              <w:rPr>
                <w:rFonts w:ascii="Futura Bk BT" w:eastAsia="Calibri" w:hAnsi="Futura Bk BT"/>
                <w:sz w:val="20"/>
                <w:lang w:val="es-CO" w:eastAsia="es-CO"/>
              </w:rPr>
            </w:pPr>
          </w:p>
        </w:tc>
      </w:tr>
      <w:tr w:rsidR="006A7327" w14:paraId="739A0D5D"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63C2B5BD"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3FC30F24"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10</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3928BF1B"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SON-432</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6B383F47"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67E08A24"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2C2070F4" w14:textId="77777777" w:rsidR="006A7327" w:rsidRDefault="006A7327" w:rsidP="004361FE">
            <w:pPr>
              <w:spacing w:after="200" w:line="276" w:lineRule="auto"/>
              <w:rPr>
                <w:rFonts w:ascii="Futura Bk BT" w:eastAsia="Calibri" w:hAnsi="Futura Bk BT"/>
                <w:sz w:val="20"/>
                <w:lang w:val="es-CO" w:eastAsia="es-CO"/>
              </w:rPr>
            </w:pPr>
          </w:p>
        </w:tc>
      </w:tr>
      <w:tr w:rsidR="006A7327" w14:paraId="53931319"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77FFA8FC"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2602C3A9"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11</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5318E477"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THK-704</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7D017A4D"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15</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3CBDCA58"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58085ADF" w14:textId="77777777" w:rsidR="006A7327" w:rsidRDefault="006A7327" w:rsidP="004361FE">
            <w:pPr>
              <w:spacing w:after="200" w:line="276" w:lineRule="auto"/>
              <w:rPr>
                <w:rFonts w:ascii="Futura Bk BT" w:eastAsia="Calibri" w:hAnsi="Futura Bk BT"/>
                <w:sz w:val="20"/>
                <w:lang w:val="es-CO" w:eastAsia="es-CO"/>
              </w:rPr>
            </w:pPr>
          </w:p>
        </w:tc>
      </w:tr>
      <w:tr w:rsidR="006A7327" w14:paraId="70443B2B"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4C508A1C"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48CF40D1"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12</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51F67A4D"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TFV-848</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77BEB6C8"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6A771C8D"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768F3DD6" w14:textId="77777777" w:rsidR="006A7327" w:rsidRDefault="006A7327" w:rsidP="004361FE">
            <w:pPr>
              <w:spacing w:after="200" w:line="276" w:lineRule="auto"/>
              <w:rPr>
                <w:rFonts w:ascii="Futura Bk BT" w:eastAsia="Calibri" w:hAnsi="Futura Bk BT"/>
                <w:sz w:val="20"/>
                <w:lang w:val="es-CO" w:eastAsia="es-CO"/>
              </w:rPr>
            </w:pPr>
          </w:p>
        </w:tc>
      </w:tr>
      <w:tr w:rsidR="006A7327" w14:paraId="78787B3D"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049EC75A"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5A527C5E"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13</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center"/>
          </w:tcPr>
          <w:p w14:paraId="297A1697"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UTX-494</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4BC15CAC"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540D06B4"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12C70787" w14:textId="77777777" w:rsidR="006A7327" w:rsidRDefault="006A7327" w:rsidP="004361FE">
            <w:pPr>
              <w:spacing w:after="200" w:line="276" w:lineRule="auto"/>
              <w:rPr>
                <w:rFonts w:ascii="Futura Bk BT" w:eastAsia="Calibri" w:hAnsi="Futura Bk BT"/>
                <w:sz w:val="20"/>
                <w:lang w:val="es-CO" w:eastAsia="es-CO"/>
              </w:rPr>
            </w:pPr>
          </w:p>
        </w:tc>
      </w:tr>
      <w:tr w:rsidR="006A7327" w14:paraId="6DE76658"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411CD204"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09B1AADD"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14</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7FF497BB"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UTX-728</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656DCAA8"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40047442"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05ECF108" w14:textId="77777777" w:rsidR="006A7327" w:rsidRDefault="006A7327" w:rsidP="004361FE">
            <w:pPr>
              <w:spacing w:after="200" w:line="276" w:lineRule="auto"/>
              <w:rPr>
                <w:rFonts w:ascii="Futura Bk BT" w:eastAsia="Calibri" w:hAnsi="Futura Bk BT"/>
                <w:sz w:val="20"/>
                <w:lang w:val="es-CO" w:eastAsia="es-CO"/>
              </w:rPr>
            </w:pPr>
          </w:p>
        </w:tc>
      </w:tr>
      <w:tr w:rsidR="006A7327" w14:paraId="28E059D4"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614E1EC6"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0CFF85D9"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15</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41BE893C"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UTX-550</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45A38D80"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2E784503"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56FC51F0" w14:textId="77777777" w:rsidR="006A7327" w:rsidRDefault="006A7327" w:rsidP="004361FE">
            <w:pPr>
              <w:spacing w:after="200" w:line="276" w:lineRule="auto"/>
              <w:rPr>
                <w:rFonts w:ascii="Futura Bk BT" w:eastAsia="Calibri" w:hAnsi="Futura Bk BT"/>
                <w:sz w:val="20"/>
                <w:lang w:val="es-CO" w:eastAsia="es-CO"/>
              </w:rPr>
            </w:pPr>
          </w:p>
        </w:tc>
      </w:tr>
      <w:tr w:rsidR="006A7327" w14:paraId="51B10773"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41E2D43C"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35F4E0CF"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16</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0E6124F7"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UTZ-020</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3FD3E14F"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3E777BC6"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08D4403D" w14:textId="77777777" w:rsidR="006A7327" w:rsidRDefault="006A7327" w:rsidP="004361FE">
            <w:pPr>
              <w:spacing w:after="200" w:line="276" w:lineRule="auto"/>
              <w:rPr>
                <w:rFonts w:ascii="Futura Bk BT" w:eastAsia="Calibri" w:hAnsi="Futura Bk BT"/>
                <w:sz w:val="20"/>
                <w:lang w:val="es-CO" w:eastAsia="es-CO"/>
              </w:rPr>
            </w:pPr>
          </w:p>
        </w:tc>
      </w:tr>
      <w:tr w:rsidR="006A7327" w14:paraId="4B088363"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0F77B5D3"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7E871A78"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17</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200F5DFD"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UTX-446</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08957813"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692C171D"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5B7FA5CD" w14:textId="77777777" w:rsidR="006A7327" w:rsidRDefault="006A7327" w:rsidP="004361FE">
            <w:pPr>
              <w:spacing w:after="200" w:line="276" w:lineRule="auto"/>
              <w:rPr>
                <w:rFonts w:ascii="Futura Bk BT" w:eastAsia="Calibri" w:hAnsi="Futura Bk BT"/>
                <w:sz w:val="20"/>
                <w:lang w:val="es-CO" w:eastAsia="es-CO"/>
              </w:rPr>
            </w:pPr>
          </w:p>
        </w:tc>
      </w:tr>
      <w:tr w:rsidR="006A7327" w14:paraId="56CB09FC" w14:textId="7777777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14:paraId="20A5459B" w14:textId="77777777"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14:paraId="7F6C2093"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18</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14:paraId="722A9C5D"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SON-434</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14:paraId="67BD8A74" w14:textId="77777777"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14:paraId="6D7568EB" w14:textId="77777777"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14:paraId="4C46E4F9" w14:textId="77777777" w:rsidR="006A7327" w:rsidRDefault="006A7327" w:rsidP="004361FE">
            <w:pPr>
              <w:spacing w:after="200" w:line="276" w:lineRule="auto"/>
              <w:rPr>
                <w:rFonts w:ascii="Futura Bk BT" w:eastAsia="Calibri" w:hAnsi="Futura Bk BT"/>
                <w:sz w:val="20"/>
                <w:lang w:val="es-CO" w:eastAsia="es-CO"/>
              </w:rPr>
            </w:pPr>
          </w:p>
        </w:tc>
      </w:tr>
    </w:tbl>
    <w:p w14:paraId="464AE71B" w14:textId="77777777" w:rsidR="006A7327" w:rsidRDefault="006A7327" w:rsidP="00A70FDC">
      <w:pPr>
        <w:pStyle w:val="Standard"/>
        <w:autoSpaceDE w:val="0"/>
        <w:jc w:val="both"/>
        <w:rPr>
          <w:rFonts w:ascii="Futura Bk BT" w:eastAsia="DejaVu Sans" w:hAnsi="Futura Bk BT" w:cs="Times New Roman"/>
          <w:sz w:val="22"/>
          <w:szCs w:val="22"/>
          <w:lang w:bidi="hi-IN"/>
        </w:rPr>
      </w:pPr>
    </w:p>
    <w:p w14:paraId="4290D97D" w14:textId="77777777" w:rsidR="006A7327" w:rsidRDefault="006A7327" w:rsidP="00A70FDC">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14:paraId="49F472B7" w14:textId="77777777" w:rsidR="006A7327" w:rsidRDefault="006A7327" w:rsidP="00A70FDC">
      <w:pPr>
        <w:pStyle w:val="Standard"/>
        <w:autoSpaceDE w:val="0"/>
        <w:jc w:val="both"/>
        <w:rPr>
          <w:rFonts w:ascii="Futura Bk BT" w:eastAsia="DejaVu Sans" w:hAnsi="Futura Bk BT" w:cs="Times New Roman"/>
          <w:sz w:val="22"/>
          <w:szCs w:val="22"/>
          <w:lang w:bidi="hi-IN"/>
        </w:rPr>
      </w:pPr>
    </w:p>
    <w:p w14:paraId="41E1BC4F" w14:textId="77777777" w:rsidR="00A70FDC" w:rsidRDefault="00A70FDC" w:rsidP="00A70FDC">
      <w:pPr>
        <w:pStyle w:val="Standard"/>
        <w:autoSpaceDE w:val="0"/>
        <w:jc w:val="both"/>
        <w:rPr>
          <w:rFonts w:ascii="Futura Bk BT" w:eastAsia="DejaVu Sans" w:hAnsi="Futura Bk BT" w:cs="Times New Roman"/>
          <w:sz w:val="22"/>
          <w:szCs w:val="22"/>
          <w:lang w:bidi="hi-IN"/>
        </w:rPr>
      </w:pPr>
    </w:p>
    <w:p w14:paraId="2C9DDDA5" w14:textId="5B47F853" w:rsidR="006A7327" w:rsidRPr="00BF17FF" w:rsidRDefault="006A7327">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En el peaje de Ocoa</w:t>
      </w:r>
      <w:r w:rsidR="00303E05">
        <w:rPr>
          <w:rFonts w:ascii="Futura Bk BT" w:eastAsia="DejaVu Sans" w:hAnsi="Futura Bk BT" w:cs="Times New Roman"/>
          <w:sz w:val="22"/>
          <w:szCs w:val="22"/>
          <w:lang w:bidi="hi-IN"/>
        </w:rPr>
        <w:t xml:space="preserve">, se otorgara una </w:t>
      </w:r>
      <w:r>
        <w:rPr>
          <w:rFonts w:ascii="Futura Bk BT" w:eastAsia="DejaVu Sans" w:hAnsi="Futura Bk BT" w:cs="Times New Roman"/>
          <w:sz w:val="22"/>
          <w:szCs w:val="22"/>
          <w:lang w:bidi="hi-IN"/>
        </w:rPr>
        <w:t>T</w:t>
      </w:r>
      <w:r w:rsidRPr="00BF17FF">
        <w:rPr>
          <w:rFonts w:ascii="Futura Bk BT" w:eastAsia="DejaVu Sans" w:hAnsi="Futura Bk BT" w:cs="Times New Roman"/>
          <w:sz w:val="22"/>
          <w:szCs w:val="22"/>
          <w:lang w:bidi="hi-IN"/>
        </w:rPr>
        <w:t xml:space="preserve">arifa especial diferencial para </w:t>
      </w:r>
      <w:r w:rsidR="00212876">
        <w:rPr>
          <w:rFonts w:ascii="Futura Bk BT" w:eastAsia="DejaVu Sans" w:hAnsi="Futura Bk BT" w:cs="Times New Roman"/>
          <w:sz w:val="22"/>
          <w:szCs w:val="22"/>
          <w:lang w:bidi="hi-IN"/>
        </w:rPr>
        <w:t>ocho</w:t>
      </w:r>
      <w:r>
        <w:rPr>
          <w:rFonts w:ascii="Futura Bk BT" w:eastAsia="DejaVu Sans" w:hAnsi="Futura Bk BT" w:cs="Times New Roman"/>
          <w:sz w:val="22"/>
          <w:szCs w:val="22"/>
          <w:lang w:bidi="hi-IN"/>
        </w:rPr>
        <w:t xml:space="preserve"> (</w:t>
      </w:r>
      <w:r w:rsidR="00212876">
        <w:rPr>
          <w:rFonts w:ascii="Futura Bk BT" w:eastAsia="DejaVu Sans" w:hAnsi="Futura Bk BT" w:cs="Times New Roman"/>
          <w:sz w:val="22"/>
          <w:szCs w:val="22"/>
          <w:lang w:bidi="hi-IN"/>
        </w:rPr>
        <w:t>8</w:t>
      </w:r>
      <w:r>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vehículos categoría I de servicio público colectivo</w:t>
      </w:r>
      <w:r w:rsidR="00303E05">
        <w:rPr>
          <w:rFonts w:ascii="Futura Bk BT" w:eastAsia="DejaVu Sans" w:hAnsi="Futura Bk BT" w:cs="Times New Roman"/>
          <w:sz w:val="22"/>
          <w:szCs w:val="22"/>
          <w:lang w:bidi="hi-IN"/>
        </w:rPr>
        <w:t xml:space="preserve"> así:</w:t>
      </w:r>
      <w:r w:rsidRPr="00BF17FF">
        <w:rPr>
          <w:rFonts w:ascii="Futura Bk BT" w:eastAsia="DejaVu Sans" w:hAnsi="Futura Bk BT" w:cs="Times New Roman"/>
          <w:sz w:val="22"/>
          <w:szCs w:val="22"/>
          <w:lang w:bidi="hi-IN"/>
        </w:rPr>
        <w:t xml:space="preserve">  </w:t>
      </w:r>
    </w:p>
    <w:p w14:paraId="3F4CDAAF" w14:textId="77777777" w:rsidR="006A7327" w:rsidRDefault="006A7327" w:rsidP="00A30A0D">
      <w:pPr>
        <w:pStyle w:val="Standard"/>
        <w:autoSpaceDE w:val="0"/>
        <w:jc w:val="both"/>
        <w:rPr>
          <w:rFonts w:ascii="Futura Bk BT" w:eastAsia="DejaVu Sans" w:hAnsi="Futura Bk BT" w:cs="Times New Roman"/>
          <w:sz w:val="22"/>
          <w:szCs w:val="22"/>
          <w:lang w:bidi="hi-IN"/>
        </w:rPr>
      </w:pPr>
    </w:p>
    <w:tbl>
      <w:tblPr>
        <w:tblW w:w="4000" w:type="dxa"/>
        <w:jc w:val="center"/>
        <w:tblCellMar>
          <w:left w:w="70" w:type="dxa"/>
          <w:right w:w="70" w:type="dxa"/>
        </w:tblCellMar>
        <w:tblLook w:val="04A0" w:firstRow="1" w:lastRow="0" w:firstColumn="1" w:lastColumn="0" w:noHBand="0" w:noVBand="1"/>
      </w:tblPr>
      <w:tblGrid>
        <w:gridCol w:w="1240"/>
        <w:gridCol w:w="1240"/>
        <w:gridCol w:w="1520"/>
      </w:tblGrid>
      <w:tr w:rsidR="00212876" w:rsidRPr="008915E1" w14:paraId="3E518EA7" w14:textId="77777777" w:rsidTr="004361FE">
        <w:trPr>
          <w:trHeight w:val="288"/>
          <w:jc w:val="center"/>
        </w:trPr>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26E39F4" w14:textId="77777777" w:rsidR="00212876" w:rsidRPr="008915E1" w:rsidRDefault="00212876" w:rsidP="004361FE">
            <w:pPr>
              <w:jc w:val="center"/>
              <w:rPr>
                <w:rFonts w:ascii="Arial" w:hAnsi="Arial" w:cs="Arial"/>
                <w:b/>
                <w:bCs/>
                <w:color w:val="000000"/>
                <w:sz w:val="20"/>
                <w:lang w:val="es-CO" w:eastAsia="es-CO"/>
              </w:rPr>
            </w:pPr>
            <w:r w:rsidRPr="008915E1">
              <w:rPr>
                <w:rFonts w:ascii="Arial" w:hAnsi="Arial" w:cs="Arial"/>
                <w:b/>
                <w:bCs/>
                <w:color w:val="000000"/>
                <w:sz w:val="20"/>
                <w:lang w:val="es-CO" w:eastAsia="es-CO"/>
              </w:rPr>
              <w:t>Categoría</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9B1F8F7" w14:textId="77777777" w:rsidR="00212876" w:rsidRPr="008915E1" w:rsidRDefault="00212876" w:rsidP="004361FE">
            <w:pPr>
              <w:jc w:val="center"/>
              <w:rPr>
                <w:rFonts w:ascii="Arial" w:hAnsi="Arial" w:cs="Arial"/>
                <w:b/>
                <w:bCs/>
                <w:color w:val="000000"/>
                <w:sz w:val="20"/>
                <w:lang w:val="es-CO" w:eastAsia="es-CO"/>
              </w:rPr>
            </w:pPr>
            <w:r w:rsidRPr="008915E1">
              <w:rPr>
                <w:rFonts w:ascii="Arial" w:hAnsi="Arial" w:cs="Arial"/>
                <w:b/>
                <w:bCs/>
                <w:color w:val="000000"/>
                <w:sz w:val="20"/>
                <w:lang w:val="es-CO" w:eastAsia="es-CO"/>
              </w:rPr>
              <w:t>Placa</w:t>
            </w:r>
          </w:p>
        </w:tc>
        <w:tc>
          <w:tcPr>
            <w:tcW w:w="152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1BA905D5" w14:textId="77777777" w:rsidR="00212876" w:rsidRPr="008915E1" w:rsidRDefault="00212876" w:rsidP="004361FE">
            <w:pPr>
              <w:jc w:val="center"/>
              <w:rPr>
                <w:rFonts w:ascii="Arial" w:hAnsi="Arial" w:cs="Arial"/>
                <w:b/>
                <w:bCs/>
                <w:color w:val="000000"/>
                <w:sz w:val="20"/>
                <w:lang w:val="es-CO" w:eastAsia="es-CO"/>
              </w:rPr>
            </w:pPr>
            <w:r w:rsidRPr="008915E1">
              <w:rPr>
                <w:rFonts w:ascii="Arial" w:hAnsi="Arial" w:cs="Arial"/>
                <w:b/>
                <w:bCs/>
                <w:color w:val="000000"/>
                <w:sz w:val="20"/>
                <w:lang w:val="es-CO" w:eastAsia="es-CO"/>
              </w:rPr>
              <w:t>Tarifa Especial Diferencial *</w:t>
            </w:r>
          </w:p>
        </w:tc>
      </w:tr>
      <w:tr w:rsidR="00212876" w:rsidRPr="008915E1" w14:paraId="59EB8226" w14:textId="77777777" w:rsidTr="004361FE">
        <w:trPr>
          <w:trHeight w:val="300"/>
          <w:jc w:val="center"/>
        </w:trPr>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59DA6114" w14:textId="77777777" w:rsidR="00212876" w:rsidRPr="008915E1" w:rsidRDefault="00212876" w:rsidP="004361FE">
            <w:pPr>
              <w:rPr>
                <w:rFonts w:ascii="Arial" w:hAnsi="Arial" w:cs="Arial"/>
                <w:b/>
                <w:bCs/>
                <w:color w:val="000000"/>
                <w:sz w:val="20"/>
                <w:lang w:val="es-CO" w:eastAsia="es-CO"/>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14:paraId="29CB0FE3" w14:textId="77777777" w:rsidR="00212876" w:rsidRPr="008915E1" w:rsidRDefault="00212876" w:rsidP="004361FE">
            <w:pPr>
              <w:rPr>
                <w:rFonts w:ascii="Arial" w:hAnsi="Arial" w:cs="Arial"/>
                <w:b/>
                <w:bCs/>
                <w:color w:val="000000"/>
                <w:sz w:val="20"/>
                <w:lang w:val="es-CO" w:eastAsia="es-CO"/>
              </w:rPr>
            </w:pPr>
          </w:p>
        </w:tc>
        <w:tc>
          <w:tcPr>
            <w:tcW w:w="1520" w:type="dxa"/>
            <w:vMerge/>
            <w:tcBorders>
              <w:top w:val="single" w:sz="8" w:space="0" w:color="000000"/>
              <w:left w:val="single" w:sz="8" w:space="0" w:color="000000"/>
              <w:bottom w:val="single" w:sz="8" w:space="0" w:color="000000"/>
              <w:right w:val="single" w:sz="8" w:space="0" w:color="000000"/>
            </w:tcBorders>
            <w:vAlign w:val="center"/>
            <w:hideMark/>
          </w:tcPr>
          <w:p w14:paraId="6E2D4636" w14:textId="77777777" w:rsidR="00212876" w:rsidRPr="008915E1" w:rsidRDefault="00212876" w:rsidP="004361FE">
            <w:pPr>
              <w:rPr>
                <w:rFonts w:ascii="Arial" w:hAnsi="Arial" w:cs="Arial"/>
                <w:b/>
                <w:bCs/>
                <w:color w:val="000000"/>
                <w:sz w:val="20"/>
                <w:lang w:val="es-CO" w:eastAsia="es-CO"/>
              </w:rPr>
            </w:pPr>
          </w:p>
        </w:tc>
      </w:tr>
      <w:tr w:rsidR="00212876" w:rsidRPr="008915E1" w14:paraId="61837477" w14:textId="77777777"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14:paraId="3AECC173"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14:paraId="27C623DB"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TFW-329</w:t>
            </w:r>
          </w:p>
        </w:tc>
        <w:tc>
          <w:tcPr>
            <w:tcW w:w="1520" w:type="dxa"/>
            <w:tcBorders>
              <w:top w:val="nil"/>
              <w:left w:val="nil"/>
              <w:bottom w:val="single" w:sz="8" w:space="0" w:color="000000"/>
              <w:right w:val="single" w:sz="8" w:space="0" w:color="000000"/>
            </w:tcBorders>
            <w:shd w:val="clear" w:color="000000" w:fill="FFFFFF"/>
            <w:noWrap/>
            <w:vAlign w:val="center"/>
            <w:hideMark/>
          </w:tcPr>
          <w:p w14:paraId="775A628B"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14:paraId="146C7B40" w14:textId="77777777"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14:paraId="0B17F0BF"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14:paraId="307B7800"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THL-289</w:t>
            </w:r>
          </w:p>
        </w:tc>
        <w:tc>
          <w:tcPr>
            <w:tcW w:w="1520" w:type="dxa"/>
            <w:tcBorders>
              <w:top w:val="nil"/>
              <w:left w:val="nil"/>
              <w:bottom w:val="single" w:sz="8" w:space="0" w:color="000000"/>
              <w:right w:val="single" w:sz="8" w:space="0" w:color="000000"/>
            </w:tcBorders>
            <w:shd w:val="clear" w:color="000000" w:fill="FFFFFF"/>
            <w:noWrap/>
            <w:vAlign w:val="center"/>
            <w:hideMark/>
          </w:tcPr>
          <w:p w14:paraId="0BB75CB6"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14:paraId="2446896F" w14:textId="77777777"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14:paraId="20C10485"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14:paraId="27D7139F"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TFW-325</w:t>
            </w:r>
          </w:p>
        </w:tc>
        <w:tc>
          <w:tcPr>
            <w:tcW w:w="1520" w:type="dxa"/>
            <w:tcBorders>
              <w:top w:val="nil"/>
              <w:left w:val="nil"/>
              <w:bottom w:val="single" w:sz="8" w:space="0" w:color="000000"/>
              <w:right w:val="single" w:sz="8" w:space="0" w:color="000000"/>
            </w:tcBorders>
            <w:shd w:val="clear" w:color="000000" w:fill="FFFFFF"/>
            <w:noWrap/>
            <w:vAlign w:val="center"/>
            <w:hideMark/>
          </w:tcPr>
          <w:p w14:paraId="0118822C"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14:paraId="15DD62E0" w14:textId="77777777"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14:paraId="41132AB0"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14:paraId="17596C3B"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TFW-323</w:t>
            </w:r>
          </w:p>
        </w:tc>
        <w:tc>
          <w:tcPr>
            <w:tcW w:w="1520" w:type="dxa"/>
            <w:tcBorders>
              <w:top w:val="nil"/>
              <w:left w:val="nil"/>
              <w:bottom w:val="single" w:sz="8" w:space="0" w:color="000000"/>
              <w:right w:val="single" w:sz="8" w:space="0" w:color="000000"/>
            </w:tcBorders>
            <w:shd w:val="clear" w:color="000000" w:fill="FFFFFF"/>
            <w:noWrap/>
            <w:vAlign w:val="center"/>
            <w:hideMark/>
          </w:tcPr>
          <w:p w14:paraId="5C99DDC3"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14:paraId="22FFED2E" w14:textId="77777777"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14:paraId="6926E777"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14:paraId="148AB3FF"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SKX-071</w:t>
            </w:r>
          </w:p>
        </w:tc>
        <w:tc>
          <w:tcPr>
            <w:tcW w:w="1520" w:type="dxa"/>
            <w:tcBorders>
              <w:top w:val="nil"/>
              <w:left w:val="nil"/>
              <w:bottom w:val="single" w:sz="8" w:space="0" w:color="000000"/>
              <w:right w:val="single" w:sz="8" w:space="0" w:color="000000"/>
            </w:tcBorders>
            <w:shd w:val="clear" w:color="000000" w:fill="FFFFFF"/>
            <w:noWrap/>
            <w:vAlign w:val="center"/>
            <w:hideMark/>
          </w:tcPr>
          <w:p w14:paraId="28280977"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14:paraId="07F06973" w14:textId="77777777"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14:paraId="4F3AB41C"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14:paraId="1A1C6B11"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UFU-832</w:t>
            </w:r>
          </w:p>
        </w:tc>
        <w:tc>
          <w:tcPr>
            <w:tcW w:w="1520" w:type="dxa"/>
            <w:tcBorders>
              <w:top w:val="nil"/>
              <w:left w:val="nil"/>
              <w:bottom w:val="single" w:sz="8" w:space="0" w:color="000000"/>
              <w:right w:val="single" w:sz="8" w:space="0" w:color="000000"/>
            </w:tcBorders>
            <w:shd w:val="clear" w:color="000000" w:fill="FFFFFF"/>
            <w:noWrap/>
            <w:vAlign w:val="center"/>
            <w:hideMark/>
          </w:tcPr>
          <w:p w14:paraId="4F443D4C"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14:paraId="2DD1DE59" w14:textId="77777777"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14:paraId="2D0A1647"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14:paraId="77056FCA"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UFU-695</w:t>
            </w:r>
          </w:p>
        </w:tc>
        <w:tc>
          <w:tcPr>
            <w:tcW w:w="1520" w:type="dxa"/>
            <w:tcBorders>
              <w:top w:val="nil"/>
              <w:left w:val="nil"/>
              <w:bottom w:val="single" w:sz="8" w:space="0" w:color="000000"/>
              <w:right w:val="single" w:sz="8" w:space="0" w:color="000000"/>
            </w:tcBorders>
            <w:shd w:val="clear" w:color="000000" w:fill="FFFFFF"/>
            <w:noWrap/>
            <w:vAlign w:val="center"/>
            <w:hideMark/>
          </w:tcPr>
          <w:p w14:paraId="269E9BF5"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14:paraId="1C2B22AA" w14:textId="77777777"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14:paraId="674BB5BA"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14:paraId="5E877FA7"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TFV976</w:t>
            </w:r>
          </w:p>
        </w:tc>
        <w:tc>
          <w:tcPr>
            <w:tcW w:w="1520" w:type="dxa"/>
            <w:tcBorders>
              <w:top w:val="nil"/>
              <w:left w:val="nil"/>
              <w:bottom w:val="single" w:sz="8" w:space="0" w:color="000000"/>
              <w:right w:val="single" w:sz="8" w:space="0" w:color="000000"/>
            </w:tcBorders>
            <w:shd w:val="clear" w:color="000000" w:fill="FFFFFF"/>
            <w:noWrap/>
            <w:vAlign w:val="center"/>
            <w:hideMark/>
          </w:tcPr>
          <w:p w14:paraId="0F3916C4" w14:textId="77777777"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bl>
    <w:p w14:paraId="3DDD95D8" w14:textId="77777777" w:rsidR="00212876" w:rsidRDefault="00212876" w:rsidP="00212876">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14:paraId="78CA613F" w14:textId="77777777" w:rsidR="00BC07BC" w:rsidRPr="00BF17FF" w:rsidRDefault="00BC07BC" w:rsidP="00A30A0D">
      <w:pPr>
        <w:pStyle w:val="Standard"/>
        <w:autoSpaceDE w:val="0"/>
        <w:jc w:val="both"/>
        <w:rPr>
          <w:rFonts w:ascii="Futura Bk BT" w:eastAsia="DejaVu Sans" w:hAnsi="Futura Bk BT" w:cs="Times New Roman"/>
          <w:sz w:val="22"/>
          <w:szCs w:val="22"/>
          <w:lang w:bidi="hi-IN"/>
        </w:rPr>
      </w:pPr>
    </w:p>
    <w:p w14:paraId="0701AFAB" w14:textId="6D1493F9" w:rsidR="00146F06" w:rsidRPr="00BF17FF" w:rsidRDefault="00146F06" w:rsidP="00146F06">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el Concesionario mediante oficio radicado No.</w:t>
      </w:r>
      <w:r w:rsidR="00C151DF">
        <w:rPr>
          <w:rFonts w:ascii="Futura Bk BT" w:eastAsia="DejaVu Sans" w:hAnsi="Futura Bk BT" w:cs="Times New Roman"/>
          <w:sz w:val="22"/>
          <w:szCs w:val="22"/>
          <w:lang w:bidi="hi-IN"/>
        </w:rPr>
        <w:t xml:space="preserve"> 2015-409-088853-2 de fecha 29 de diciembre de 2015</w:t>
      </w:r>
      <w:r w:rsidR="008F1E96">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manifestó su </w:t>
      </w:r>
      <w:r w:rsidR="008F1E96" w:rsidRPr="00BF17FF">
        <w:rPr>
          <w:rFonts w:ascii="Futura Bk BT" w:eastAsia="DejaVu Sans" w:hAnsi="Futura Bk BT" w:cs="Times New Roman"/>
          <w:sz w:val="22"/>
          <w:szCs w:val="22"/>
          <w:lang w:bidi="hi-IN"/>
        </w:rPr>
        <w:t>aprobación</w:t>
      </w:r>
      <w:r w:rsidRPr="00BF17FF">
        <w:rPr>
          <w:rFonts w:ascii="Futura Bk BT" w:eastAsia="DejaVu Sans" w:hAnsi="Futura Bk BT" w:cs="Times New Roman"/>
          <w:sz w:val="22"/>
          <w:szCs w:val="22"/>
          <w:lang w:bidi="hi-IN"/>
        </w:rPr>
        <w:t xml:space="preserve"> con la inclusión de </w:t>
      </w:r>
      <w:r w:rsidR="00303E05">
        <w:rPr>
          <w:rFonts w:ascii="Futura Bk BT" w:eastAsia="DejaVu Sans" w:hAnsi="Futura Bk BT" w:cs="Times New Roman"/>
          <w:sz w:val="22"/>
          <w:szCs w:val="22"/>
          <w:lang w:bidi="hi-IN"/>
        </w:rPr>
        <w:t xml:space="preserve">los anteriores </w:t>
      </w:r>
      <w:r w:rsidRPr="00BF17FF">
        <w:rPr>
          <w:rFonts w:ascii="Futura Bk BT" w:eastAsia="DejaVu Sans" w:hAnsi="Futura Bk BT" w:cs="Times New Roman"/>
          <w:sz w:val="22"/>
          <w:szCs w:val="22"/>
          <w:lang w:bidi="hi-IN"/>
        </w:rPr>
        <w:t>beneficiarios</w:t>
      </w:r>
      <w:r w:rsidR="00A70FDC" w:rsidRPr="00BF17FF">
        <w:rPr>
          <w:rFonts w:ascii="Futura Bk BT" w:eastAsia="DejaVu Sans" w:hAnsi="Futura Bk BT" w:cs="Times New Roman"/>
          <w:sz w:val="22"/>
          <w:szCs w:val="22"/>
          <w:lang w:bidi="hi-IN"/>
        </w:rPr>
        <w:t xml:space="preserve">, indicando que el costo de </w:t>
      </w:r>
      <w:r w:rsidR="00303E05">
        <w:rPr>
          <w:rFonts w:ascii="Futura Bk BT" w:eastAsia="DejaVu Sans" w:hAnsi="Futura Bk BT" w:cs="Times New Roman"/>
          <w:sz w:val="22"/>
          <w:szCs w:val="22"/>
          <w:lang w:bidi="hi-IN"/>
        </w:rPr>
        <w:t>l</w:t>
      </w:r>
      <w:r w:rsidR="00303E05" w:rsidRPr="00BF17FF">
        <w:rPr>
          <w:rFonts w:ascii="Futura Bk BT" w:eastAsia="DejaVu Sans" w:hAnsi="Futura Bk BT" w:cs="Times New Roman"/>
          <w:sz w:val="22"/>
          <w:szCs w:val="22"/>
          <w:lang w:bidi="hi-IN"/>
        </w:rPr>
        <w:t xml:space="preserve">as </w:t>
      </w:r>
      <w:r w:rsidR="00A70FDC" w:rsidRPr="00BF17FF">
        <w:rPr>
          <w:rFonts w:ascii="Futura Bk BT" w:eastAsia="DejaVu Sans" w:hAnsi="Futura Bk BT" w:cs="Times New Roman"/>
          <w:sz w:val="22"/>
          <w:szCs w:val="22"/>
          <w:lang w:bidi="hi-IN"/>
        </w:rPr>
        <w:t>tarifas diferenciales fueron estimadas dentro de la estructuración financiera del proyecto.</w:t>
      </w:r>
    </w:p>
    <w:p w14:paraId="66BCD74F" w14:textId="77777777" w:rsidR="00A70FDC" w:rsidRPr="00BF17FF" w:rsidRDefault="00A70FDC" w:rsidP="00146F06">
      <w:pPr>
        <w:pStyle w:val="Standard"/>
        <w:autoSpaceDE w:val="0"/>
        <w:jc w:val="both"/>
        <w:rPr>
          <w:rFonts w:ascii="Futura Bk BT" w:eastAsia="DejaVu Sans" w:hAnsi="Futura Bk BT" w:cs="Times New Roman"/>
          <w:sz w:val="22"/>
          <w:szCs w:val="22"/>
          <w:lang w:bidi="hi-IN"/>
        </w:rPr>
      </w:pPr>
    </w:p>
    <w:p w14:paraId="759CE7A2" w14:textId="77777777" w:rsidR="00A70FDC" w:rsidRPr="00BF17FF" w:rsidRDefault="00A70FDC" w:rsidP="00A30A0D">
      <w:pPr>
        <w:pStyle w:val="Standard"/>
        <w:autoSpaceDE w:val="0"/>
        <w:jc w:val="both"/>
        <w:rPr>
          <w:rFonts w:ascii="Futura Bk BT" w:eastAsia="DejaVu Sans" w:hAnsi="Futura Bk BT" w:cs="Times New Roman"/>
          <w:sz w:val="22"/>
          <w:szCs w:val="22"/>
          <w:lang w:bidi="hi-IN"/>
        </w:rPr>
      </w:pPr>
    </w:p>
    <w:p w14:paraId="1F6F2E4F" w14:textId="763828EF" w:rsidR="004361FE" w:rsidRDefault="00A70FDC" w:rsidP="00A70FDC">
      <w:pPr>
        <w:pStyle w:val="Sinespaciado"/>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 xml:space="preserve">Que la Agencia Nacional de Infraestructura realizó un estudio Social, Técnico y Financiero, con el fin de establecer la pertinencia de </w:t>
      </w:r>
      <w:r w:rsidR="00C151DF">
        <w:rPr>
          <w:rFonts w:ascii="Futura Bk BT" w:eastAsia="DejaVu Sans" w:hAnsi="Futura Bk BT"/>
          <w:kern w:val="3"/>
          <w:sz w:val="22"/>
          <w:szCs w:val="22"/>
          <w:lang w:val="es-ES" w:eastAsia="zh-CN" w:bidi="hi-IN"/>
        </w:rPr>
        <w:t xml:space="preserve">realizar la modificación a la Estructura Tarifaria de los Peajes Yucao y Casetabla del Proyecto de Concesión Malla Vial del Meta I.P. y </w:t>
      </w:r>
      <w:r w:rsidRPr="00BF17FF">
        <w:rPr>
          <w:rFonts w:ascii="Futura Bk BT" w:eastAsia="DejaVu Sans" w:hAnsi="Futura Bk BT"/>
          <w:kern w:val="3"/>
          <w:sz w:val="22"/>
          <w:szCs w:val="22"/>
          <w:lang w:val="es-ES" w:eastAsia="zh-CN" w:bidi="hi-IN"/>
        </w:rPr>
        <w:t xml:space="preserve">otorgar la tarifa especial Diferencial </w:t>
      </w:r>
      <w:r w:rsidR="00303E05">
        <w:rPr>
          <w:rFonts w:ascii="Futura Bk BT" w:eastAsia="DejaVu Sans" w:hAnsi="Futura Bk BT"/>
          <w:kern w:val="3"/>
          <w:sz w:val="22"/>
          <w:szCs w:val="22"/>
          <w:lang w:val="es-ES" w:eastAsia="zh-CN" w:bidi="hi-IN"/>
        </w:rPr>
        <w:t>s</w:t>
      </w:r>
      <w:r w:rsidRPr="00BF17FF">
        <w:rPr>
          <w:rFonts w:ascii="Futura Bk BT" w:eastAsia="DejaVu Sans" w:hAnsi="Futura Bk BT"/>
          <w:kern w:val="3"/>
          <w:sz w:val="22"/>
          <w:szCs w:val="22"/>
          <w:lang w:val="es-ES" w:eastAsia="zh-CN" w:bidi="hi-IN"/>
        </w:rPr>
        <w:t xml:space="preserve">olicitada por la </w:t>
      </w:r>
      <w:r w:rsidR="00303E05">
        <w:rPr>
          <w:rFonts w:ascii="Futura Bk BT" w:eastAsia="DejaVu Sans" w:hAnsi="Futura Bk BT"/>
          <w:kern w:val="3"/>
          <w:sz w:val="22"/>
          <w:szCs w:val="22"/>
          <w:lang w:val="es-ES" w:eastAsia="zh-CN" w:bidi="hi-IN"/>
        </w:rPr>
        <w:t>c</w:t>
      </w:r>
      <w:r w:rsidRPr="00BF17FF">
        <w:rPr>
          <w:rFonts w:ascii="Futura Bk BT" w:eastAsia="DejaVu Sans" w:hAnsi="Futura Bk BT"/>
          <w:kern w:val="3"/>
          <w:sz w:val="22"/>
          <w:szCs w:val="22"/>
          <w:lang w:val="es-ES" w:eastAsia="zh-CN" w:bidi="hi-IN"/>
        </w:rPr>
        <w:t>omunidad</w:t>
      </w:r>
      <w:r w:rsidR="004361FE">
        <w:rPr>
          <w:rFonts w:ascii="Futura Bk BT" w:eastAsia="DejaVu Sans" w:hAnsi="Futura Bk BT"/>
          <w:kern w:val="3"/>
          <w:sz w:val="22"/>
          <w:szCs w:val="22"/>
          <w:lang w:val="es-ES" w:eastAsia="zh-CN" w:bidi="hi-IN"/>
        </w:rPr>
        <w:t>, el cual concluyó:</w:t>
      </w:r>
    </w:p>
    <w:p w14:paraId="07505B4E" w14:textId="77777777" w:rsidR="00C151DF" w:rsidRDefault="00C151DF" w:rsidP="00A70FDC">
      <w:pPr>
        <w:pStyle w:val="Sinespaciado"/>
        <w:jc w:val="both"/>
        <w:rPr>
          <w:rFonts w:ascii="Futura Bk BT" w:eastAsia="DejaVu Sans" w:hAnsi="Futura Bk BT"/>
          <w:kern w:val="3"/>
          <w:sz w:val="22"/>
          <w:szCs w:val="22"/>
          <w:lang w:val="es-ES" w:eastAsia="zh-CN" w:bidi="hi-IN"/>
        </w:rPr>
      </w:pPr>
    </w:p>
    <w:p w14:paraId="30CB6134" w14:textId="5769F627" w:rsidR="00C151DF" w:rsidRDefault="00C151DF" w:rsidP="00A70FDC">
      <w:pPr>
        <w:pStyle w:val="Sinespaciado"/>
        <w:jc w:val="both"/>
        <w:rPr>
          <w:rFonts w:ascii="Futura Bk BT" w:eastAsia="DejaVu Sans" w:hAnsi="Futura Bk BT"/>
          <w:kern w:val="3"/>
          <w:sz w:val="22"/>
          <w:szCs w:val="22"/>
          <w:lang w:val="es-ES" w:eastAsia="zh-CN" w:bidi="hi-IN"/>
        </w:rPr>
      </w:pPr>
      <w:r>
        <w:rPr>
          <w:rFonts w:ascii="Futura Bk BT" w:eastAsia="DejaVu Sans" w:hAnsi="Futura Bk BT"/>
          <w:kern w:val="3"/>
          <w:sz w:val="22"/>
          <w:szCs w:val="22"/>
          <w:lang w:val="es-ES" w:eastAsia="zh-CN" w:bidi="hi-IN"/>
        </w:rPr>
        <w:t>La modificación de la estructura tarifaria de los peajes Yucao y Casetabla</w:t>
      </w:r>
      <w:r w:rsidR="00303E05">
        <w:rPr>
          <w:rFonts w:ascii="Futura Bk BT" w:eastAsia="DejaVu Sans" w:hAnsi="Futura Bk BT"/>
          <w:kern w:val="3"/>
          <w:sz w:val="22"/>
          <w:szCs w:val="22"/>
          <w:lang w:val="es-ES" w:eastAsia="zh-CN" w:bidi="hi-IN"/>
        </w:rPr>
        <w:t>,</w:t>
      </w:r>
      <w:r>
        <w:rPr>
          <w:rFonts w:ascii="Futura Bk BT" w:eastAsia="DejaVu Sans" w:hAnsi="Futura Bk BT"/>
          <w:kern w:val="3"/>
          <w:sz w:val="22"/>
          <w:szCs w:val="22"/>
          <w:lang w:val="es-ES" w:eastAsia="zh-CN" w:bidi="hi-IN"/>
        </w:rPr>
        <w:t xml:space="preserve"> es necesaria para que el Proyecto de Concesión </w:t>
      </w:r>
      <w:r w:rsidR="007B0C24">
        <w:rPr>
          <w:rFonts w:ascii="Futura Bk BT" w:eastAsia="DejaVu Sans" w:hAnsi="Futura Bk BT"/>
          <w:kern w:val="3"/>
          <w:sz w:val="22"/>
          <w:szCs w:val="22"/>
          <w:lang w:val="es-ES" w:eastAsia="zh-CN" w:bidi="hi-IN"/>
        </w:rPr>
        <w:t xml:space="preserve">Malla Vial del Meta I.P. </w:t>
      </w:r>
      <w:r w:rsidR="00303E05">
        <w:rPr>
          <w:rFonts w:ascii="Futura Bk BT" w:eastAsia="DejaVu Sans" w:hAnsi="Futura Bk BT"/>
          <w:kern w:val="3"/>
          <w:sz w:val="22"/>
          <w:szCs w:val="22"/>
          <w:lang w:val="es-ES" w:eastAsia="zh-CN" w:bidi="hi-IN"/>
        </w:rPr>
        <w:t xml:space="preserve">por lo cual </w:t>
      </w:r>
      <w:r>
        <w:rPr>
          <w:rFonts w:ascii="Futura Bk BT" w:eastAsia="DejaVu Sans" w:hAnsi="Futura Bk BT"/>
          <w:kern w:val="3"/>
          <w:sz w:val="22"/>
          <w:szCs w:val="22"/>
          <w:lang w:val="es-ES" w:eastAsia="zh-CN" w:bidi="hi-IN"/>
        </w:rPr>
        <w:t>se pueda ejecutar la nueva estructura tarifaria propuesta por el Concesionario Vial de los Llanos S.A.S., y</w:t>
      </w:r>
      <w:r w:rsidR="00303E05">
        <w:rPr>
          <w:rFonts w:ascii="Futura Bk BT" w:eastAsia="DejaVu Sans" w:hAnsi="Futura Bk BT"/>
          <w:kern w:val="3"/>
          <w:sz w:val="22"/>
          <w:szCs w:val="22"/>
          <w:lang w:val="es-ES" w:eastAsia="zh-CN" w:bidi="hi-IN"/>
        </w:rPr>
        <w:t>a que</w:t>
      </w:r>
      <w:r>
        <w:rPr>
          <w:rFonts w:ascii="Futura Bk BT" w:eastAsia="DejaVu Sans" w:hAnsi="Futura Bk BT"/>
          <w:kern w:val="3"/>
          <w:sz w:val="22"/>
          <w:szCs w:val="22"/>
          <w:lang w:val="es-ES" w:eastAsia="zh-CN" w:bidi="hi-IN"/>
        </w:rPr>
        <w:t xml:space="preserve"> </w:t>
      </w:r>
      <w:r>
        <w:rPr>
          <w:rFonts w:ascii="Futura Bk BT" w:eastAsia="DejaVu Sans" w:hAnsi="Futura Bk BT"/>
          <w:kern w:val="3"/>
          <w:sz w:val="22"/>
          <w:szCs w:val="22"/>
          <w:lang w:val="es-ES" w:eastAsia="zh-CN" w:bidi="hi-IN"/>
        </w:rPr>
        <w:lastRenderedPageBreak/>
        <w:t xml:space="preserve">no presenta desequilibrio financiero a lo pactado inicialmente en el Contrato de Concesión </w:t>
      </w:r>
      <w:r w:rsidR="00303E05">
        <w:rPr>
          <w:rFonts w:ascii="Futura Bk BT" w:eastAsia="DejaVu Sans" w:hAnsi="Futura Bk BT"/>
          <w:kern w:val="3"/>
          <w:sz w:val="22"/>
          <w:szCs w:val="22"/>
          <w:lang w:val="es-ES" w:eastAsia="zh-CN" w:bidi="hi-IN"/>
        </w:rPr>
        <w:t xml:space="preserve">No. </w:t>
      </w:r>
      <w:r>
        <w:rPr>
          <w:rFonts w:ascii="Futura Bk BT" w:eastAsia="DejaVu Sans" w:hAnsi="Futura Bk BT"/>
          <w:kern w:val="3"/>
          <w:sz w:val="22"/>
          <w:szCs w:val="22"/>
          <w:lang w:val="es-ES" w:eastAsia="zh-CN" w:bidi="hi-IN"/>
        </w:rPr>
        <w:t>004 de 2015.</w:t>
      </w:r>
    </w:p>
    <w:p w14:paraId="055CE5A1" w14:textId="77777777" w:rsidR="00C151DF" w:rsidRDefault="00C151DF" w:rsidP="00A70FDC">
      <w:pPr>
        <w:pStyle w:val="Sinespaciado"/>
        <w:jc w:val="both"/>
        <w:rPr>
          <w:rFonts w:ascii="Futura Bk BT" w:eastAsia="DejaVu Sans" w:hAnsi="Futura Bk BT"/>
          <w:kern w:val="3"/>
          <w:sz w:val="22"/>
          <w:szCs w:val="22"/>
          <w:lang w:val="es-ES" w:eastAsia="zh-CN" w:bidi="hi-IN"/>
        </w:rPr>
      </w:pPr>
    </w:p>
    <w:p w14:paraId="57E20DE1" w14:textId="77777777" w:rsidR="00C151DF" w:rsidRDefault="00C151DF" w:rsidP="00A70FDC">
      <w:pPr>
        <w:pStyle w:val="Sinespaciado"/>
        <w:jc w:val="both"/>
        <w:rPr>
          <w:rFonts w:ascii="Futura Bk BT" w:eastAsia="DejaVu Sans" w:hAnsi="Futura Bk BT"/>
          <w:kern w:val="3"/>
          <w:sz w:val="22"/>
          <w:szCs w:val="22"/>
          <w:lang w:val="es-ES" w:eastAsia="zh-CN" w:bidi="hi-IN"/>
        </w:rPr>
      </w:pPr>
      <w:r>
        <w:rPr>
          <w:rFonts w:ascii="Futura Bk BT" w:eastAsia="DejaVu Sans" w:hAnsi="Futura Bk BT"/>
          <w:kern w:val="3"/>
          <w:sz w:val="22"/>
          <w:szCs w:val="22"/>
          <w:lang w:val="es-ES" w:eastAsia="zh-CN" w:bidi="hi-IN"/>
        </w:rPr>
        <w:t>Con relaci</w:t>
      </w:r>
      <w:r w:rsidR="007B0C24">
        <w:rPr>
          <w:rFonts w:ascii="Futura Bk BT" w:eastAsia="DejaVu Sans" w:hAnsi="Futura Bk BT"/>
          <w:kern w:val="3"/>
          <w:sz w:val="22"/>
          <w:szCs w:val="22"/>
          <w:lang w:val="es-ES" w:eastAsia="zh-CN" w:bidi="hi-IN"/>
        </w:rPr>
        <w:t>ón a</w:t>
      </w:r>
      <w:r>
        <w:rPr>
          <w:rFonts w:ascii="Futura Bk BT" w:eastAsia="DejaVu Sans" w:hAnsi="Futura Bk BT"/>
          <w:kern w:val="3"/>
          <w:sz w:val="22"/>
          <w:szCs w:val="22"/>
          <w:lang w:val="es-ES" w:eastAsia="zh-CN" w:bidi="hi-IN"/>
        </w:rPr>
        <w:t>l otorgamiento de tarifas diferenciales para los peajes</w:t>
      </w:r>
      <w:r w:rsidR="00303E05">
        <w:rPr>
          <w:rFonts w:ascii="Futura Bk BT" w:eastAsia="DejaVu Sans" w:hAnsi="Futura Bk BT"/>
          <w:kern w:val="3"/>
          <w:sz w:val="22"/>
          <w:szCs w:val="22"/>
          <w:lang w:val="es-ES" w:eastAsia="zh-CN" w:bidi="hi-IN"/>
        </w:rPr>
        <w:t xml:space="preserve"> de</w:t>
      </w:r>
      <w:r>
        <w:rPr>
          <w:rFonts w:ascii="Futura Bk BT" w:eastAsia="DejaVu Sans" w:hAnsi="Futura Bk BT"/>
          <w:kern w:val="3"/>
          <w:sz w:val="22"/>
          <w:szCs w:val="22"/>
          <w:lang w:val="es-ES" w:eastAsia="zh-CN" w:bidi="hi-IN"/>
        </w:rPr>
        <w:t xml:space="preserve"> Iracá y Ocoa, los mismos no cuentan con estudio técnico, económico ni social debido a que es un beneficio con el que contaban los usuarios mencionados, y el objeto de la inclusión en la presente </w:t>
      </w:r>
      <w:r w:rsidR="007B0C24">
        <w:rPr>
          <w:rFonts w:ascii="Futura Bk BT" w:eastAsia="DejaVu Sans" w:hAnsi="Futura Bk BT"/>
          <w:kern w:val="3"/>
          <w:sz w:val="22"/>
          <w:szCs w:val="22"/>
          <w:lang w:val="es-ES" w:eastAsia="zh-CN" w:bidi="hi-IN"/>
        </w:rPr>
        <w:t xml:space="preserve">modificación de </w:t>
      </w:r>
      <w:r>
        <w:rPr>
          <w:rFonts w:ascii="Futura Bk BT" w:eastAsia="DejaVu Sans" w:hAnsi="Futura Bk BT"/>
          <w:kern w:val="3"/>
          <w:sz w:val="22"/>
          <w:szCs w:val="22"/>
          <w:lang w:val="es-ES" w:eastAsia="zh-CN" w:bidi="hi-IN"/>
        </w:rPr>
        <w:t>Resolución</w:t>
      </w:r>
      <w:r w:rsidR="00303E05">
        <w:rPr>
          <w:rFonts w:ascii="Futura Bk BT" w:eastAsia="DejaVu Sans" w:hAnsi="Futura Bk BT"/>
          <w:kern w:val="3"/>
          <w:sz w:val="22"/>
          <w:szCs w:val="22"/>
          <w:lang w:val="es-ES" w:eastAsia="zh-CN" w:bidi="hi-IN"/>
        </w:rPr>
        <w:t>,</w:t>
      </w:r>
      <w:r>
        <w:rPr>
          <w:rFonts w:ascii="Futura Bk BT" w:eastAsia="DejaVu Sans" w:hAnsi="Futura Bk BT"/>
          <w:kern w:val="3"/>
          <w:sz w:val="22"/>
          <w:szCs w:val="22"/>
          <w:lang w:val="es-ES" w:eastAsia="zh-CN" w:bidi="hi-IN"/>
        </w:rPr>
        <w:t xml:space="preserve"> es dar continuidad al beneficio otorgado a la comunidad con anterioridad a la suscripción del Contrato de Concesión </w:t>
      </w:r>
      <w:r w:rsidR="00303E05">
        <w:rPr>
          <w:rFonts w:ascii="Futura Bk BT" w:eastAsia="DejaVu Sans" w:hAnsi="Futura Bk BT"/>
          <w:kern w:val="3"/>
          <w:sz w:val="22"/>
          <w:szCs w:val="22"/>
          <w:lang w:val="es-ES" w:eastAsia="zh-CN" w:bidi="hi-IN"/>
        </w:rPr>
        <w:t xml:space="preserve">No. </w:t>
      </w:r>
      <w:r>
        <w:rPr>
          <w:rFonts w:ascii="Futura Bk BT" w:eastAsia="DejaVu Sans" w:hAnsi="Futura Bk BT"/>
          <w:kern w:val="3"/>
          <w:sz w:val="22"/>
          <w:szCs w:val="22"/>
          <w:lang w:val="es-ES" w:eastAsia="zh-CN" w:bidi="hi-IN"/>
        </w:rPr>
        <w:t>004 de 2015.</w:t>
      </w:r>
    </w:p>
    <w:p w14:paraId="163B5A04" w14:textId="77777777" w:rsidR="000D2CA6" w:rsidRDefault="000D2CA6" w:rsidP="00A70FDC">
      <w:pPr>
        <w:pStyle w:val="Sinespaciado"/>
        <w:jc w:val="both"/>
        <w:rPr>
          <w:rFonts w:ascii="Futura Bk BT" w:eastAsia="DejaVu Sans" w:hAnsi="Futura Bk BT"/>
          <w:kern w:val="3"/>
          <w:sz w:val="22"/>
          <w:szCs w:val="22"/>
          <w:lang w:val="es-ES" w:eastAsia="zh-CN" w:bidi="hi-IN"/>
        </w:rPr>
      </w:pPr>
    </w:p>
    <w:p w14:paraId="7DF906CB" w14:textId="1F80FDFA" w:rsidR="000D2CA6" w:rsidRDefault="000D2CA6" w:rsidP="00A70FDC">
      <w:pPr>
        <w:pStyle w:val="Sinespaciado"/>
        <w:jc w:val="both"/>
        <w:rPr>
          <w:rFonts w:ascii="Futura Bk BT" w:eastAsia="DejaVu Sans" w:hAnsi="Futura Bk BT"/>
          <w:kern w:val="3"/>
          <w:sz w:val="22"/>
          <w:szCs w:val="22"/>
          <w:lang w:val="es-ES" w:eastAsia="zh-CN" w:bidi="hi-IN"/>
        </w:rPr>
      </w:pPr>
      <w:r>
        <w:rPr>
          <w:rFonts w:ascii="Futura Bk BT" w:eastAsia="DejaVu Sans" w:hAnsi="Futura Bk BT"/>
          <w:kern w:val="3"/>
          <w:sz w:val="22"/>
          <w:szCs w:val="22"/>
          <w:lang w:val="es-ES" w:eastAsia="zh-CN" w:bidi="hi-IN"/>
        </w:rPr>
        <w:t xml:space="preserve">Las modificaciones de los requisitos para la obtención del beneficio de </w:t>
      </w:r>
      <w:r w:rsidR="00303E05">
        <w:rPr>
          <w:rFonts w:ascii="Futura Bk BT" w:eastAsia="DejaVu Sans" w:hAnsi="Futura Bk BT"/>
          <w:kern w:val="3"/>
          <w:sz w:val="22"/>
          <w:szCs w:val="22"/>
          <w:lang w:val="es-ES" w:eastAsia="zh-CN" w:bidi="hi-IN"/>
        </w:rPr>
        <w:t xml:space="preserve">tarifa especial </w:t>
      </w:r>
      <w:r>
        <w:rPr>
          <w:rFonts w:ascii="Futura Bk BT" w:eastAsia="DejaVu Sans" w:hAnsi="Futura Bk BT"/>
          <w:kern w:val="3"/>
          <w:sz w:val="22"/>
          <w:szCs w:val="22"/>
          <w:lang w:val="es-ES" w:eastAsia="zh-CN" w:bidi="hi-IN"/>
        </w:rPr>
        <w:t xml:space="preserve">diferencial que se quiere plasmar en la presente modificación de la Resolución </w:t>
      </w:r>
      <w:r w:rsidR="00303E05">
        <w:rPr>
          <w:rFonts w:ascii="Futura Bk BT" w:eastAsia="DejaVu Sans" w:hAnsi="Futura Bk BT"/>
          <w:kern w:val="3"/>
          <w:sz w:val="22"/>
          <w:szCs w:val="22"/>
          <w:lang w:val="es-ES" w:eastAsia="zh-CN" w:bidi="hi-IN"/>
        </w:rPr>
        <w:t xml:space="preserve">No. </w:t>
      </w:r>
      <w:r>
        <w:rPr>
          <w:rFonts w:ascii="Futura Bk BT" w:eastAsia="DejaVu Sans" w:hAnsi="Futura Bk BT"/>
          <w:kern w:val="3"/>
          <w:sz w:val="22"/>
          <w:szCs w:val="22"/>
          <w:lang w:val="es-ES" w:eastAsia="zh-CN" w:bidi="hi-IN"/>
        </w:rPr>
        <w:t xml:space="preserve">1130 de 2015, obedecen a dejar claridad del manejo de diferentes situaciones que se han presentado en el ejercicio del proceso de otorgamiento de beneficios, y que no se encuentran descritas en la Resolución </w:t>
      </w:r>
      <w:r w:rsidR="00A72CFF">
        <w:rPr>
          <w:rFonts w:ascii="Futura Bk BT" w:eastAsia="DejaVu Sans" w:hAnsi="Futura Bk BT"/>
          <w:kern w:val="3"/>
          <w:sz w:val="22"/>
          <w:szCs w:val="22"/>
          <w:lang w:val="es-ES" w:eastAsia="zh-CN" w:bidi="hi-IN"/>
        </w:rPr>
        <w:t xml:space="preserve">No. </w:t>
      </w:r>
      <w:r>
        <w:rPr>
          <w:rFonts w:ascii="Futura Bk BT" w:eastAsia="DejaVu Sans" w:hAnsi="Futura Bk BT"/>
          <w:kern w:val="3"/>
          <w:sz w:val="22"/>
          <w:szCs w:val="22"/>
          <w:lang w:val="es-ES" w:eastAsia="zh-CN" w:bidi="hi-IN"/>
        </w:rPr>
        <w:t>1130 de 2015, por lo que es procedente y acertado realizar dicha inclusión.</w:t>
      </w:r>
    </w:p>
    <w:p w14:paraId="5586948D" w14:textId="77777777" w:rsidR="004361FE" w:rsidRDefault="004361FE" w:rsidP="00A70FDC">
      <w:pPr>
        <w:pStyle w:val="Sinespaciado"/>
        <w:jc w:val="both"/>
        <w:rPr>
          <w:rFonts w:ascii="Futura Bk BT" w:eastAsia="DejaVu Sans" w:hAnsi="Futura Bk BT"/>
          <w:kern w:val="3"/>
          <w:sz w:val="22"/>
          <w:szCs w:val="22"/>
          <w:lang w:val="es-ES" w:eastAsia="zh-CN" w:bidi="hi-IN"/>
        </w:rPr>
      </w:pPr>
    </w:p>
    <w:p w14:paraId="26FDDA56" w14:textId="77777777" w:rsidR="00A70FDC" w:rsidRPr="00BF17FF" w:rsidRDefault="004361FE" w:rsidP="00A70FDC">
      <w:pPr>
        <w:pStyle w:val="Sinespaciado"/>
        <w:jc w:val="both"/>
        <w:rPr>
          <w:rFonts w:ascii="Futura Bk BT" w:eastAsia="DejaVu Sans" w:hAnsi="Futura Bk BT"/>
          <w:kern w:val="3"/>
          <w:sz w:val="22"/>
          <w:szCs w:val="22"/>
          <w:lang w:val="es-ES" w:eastAsia="zh-CN" w:bidi="hi-IN"/>
        </w:rPr>
      </w:pPr>
      <w:r>
        <w:rPr>
          <w:rFonts w:ascii="Futura Bk BT" w:eastAsia="DejaVu Sans" w:hAnsi="Futura Bk BT"/>
          <w:kern w:val="3"/>
          <w:sz w:val="22"/>
          <w:szCs w:val="22"/>
          <w:lang w:val="es-ES" w:eastAsia="zh-CN" w:bidi="hi-IN"/>
        </w:rPr>
        <w:t>Que la Interventoría del Proyecto mediante oficio Radicado No.</w:t>
      </w:r>
      <w:r w:rsidR="008551C7">
        <w:rPr>
          <w:rFonts w:ascii="Futura Bk BT" w:eastAsia="DejaVu Sans" w:hAnsi="Futura Bk BT"/>
          <w:kern w:val="3"/>
          <w:sz w:val="22"/>
          <w:szCs w:val="22"/>
          <w:lang w:val="es-ES" w:eastAsia="zh-CN" w:bidi="hi-IN"/>
        </w:rPr>
        <w:t xml:space="preserve"> </w:t>
      </w:r>
      <w:r w:rsidR="008551C7" w:rsidRPr="00365D20">
        <w:rPr>
          <w:rFonts w:ascii="Futura Bk BT" w:eastAsia="DejaVu Sans" w:hAnsi="Futura Bk BT"/>
          <w:kern w:val="3"/>
          <w:sz w:val="22"/>
          <w:szCs w:val="22"/>
          <w:lang w:val="es-ES" w:eastAsia="zh-CN" w:bidi="hi-IN"/>
        </w:rPr>
        <w:t>2015</w:t>
      </w:r>
      <w:r w:rsidR="008551C7">
        <w:rPr>
          <w:rFonts w:ascii="Futura Bk BT" w:eastAsia="DejaVu Sans" w:hAnsi="Futura Bk BT"/>
          <w:kern w:val="3"/>
          <w:sz w:val="22"/>
          <w:szCs w:val="22"/>
          <w:lang w:val="es-ES" w:eastAsia="zh-CN" w:bidi="hi-IN"/>
        </w:rPr>
        <w:t>-</w:t>
      </w:r>
      <w:r w:rsidR="008551C7" w:rsidRPr="00365D20">
        <w:rPr>
          <w:rFonts w:ascii="Futura Bk BT" w:eastAsia="DejaVu Sans" w:hAnsi="Futura Bk BT"/>
          <w:kern w:val="3"/>
          <w:sz w:val="22"/>
          <w:szCs w:val="22"/>
          <w:lang w:val="es-ES" w:eastAsia="zh-CN" w:bidi="hi-IN"/>
        </w:rPr>
        <w:t>409</w:t>
      </w:r>
      <w:r w:rsidR="008551C7">
        <w:rPr>
          <w:rFonts w:ascii="Futura Bk BT" w:eastAsia="DejaVu Sans" w:hAnsi="Futura Bk BT"/>
          <w:kern w:val="3"/>
          <w:sz w:val="22"/>
          <w:szCs w:val="22"/>
          <w:lang w:val="es-ES" w:eastAsia="zh-CN" w:bidi="hi-IN"/>
        </w:rPr>
        <w:t>-</w:t>
      </w:r>
      <w:r w:rsidR="008551C7" w:rsidRPr="00365D20">
        <w:rPr>
          <w:rFonts w:ascii="Futura Bk BT" w:eastAsia="DejaVu Sans" w:hAnsi="Futura Bk BT"/>
          <w:kern w:val="3"/>
          <w:sz w:val="22"/>
          <w:szCs w:val="22"/>
          <w:lang w:val="es-ES" w:eastAsia="zh-CN" w:bidi="hi-IN"/>
        </w:rPr>
        <w:t>086984</w:t>
      </w:r>
      <w:r w:rsidR="008551C7">
        <w:rPr>
          <w:rFonts w:ascii="Futura Bk BT" w:eastAsia="DejaVu Sans" w:hAnsi="Futura Bk BT"/>
          <w:kern w:val="3"/>
          <w:sz w:val="22"/>
          <w:szCs w:val="22"/>
          <w:lang w:val="es-ES" w:eastAsia="zh-CN" w:bidi="hi-IN"/>
        </w:rPr>
        <w:t>-</w:t>
      </w:r>
      <w:r w:rsidR="008551C7" w:rsidRPr="00365D20">
        <w:rPr>
          <w:rFonts w:ascii="Futura Bk BT" w:eastAsia="DejaVu Sans" w:hAnsi="Futura Bk BT"/>
          <w:kern w:val="3"/>
          <w:sz w:val="22"/>
          <w:szCs w:val="22"/>
          <w:lang w:val="es-ES" w:eastAsia="zh-CN" w:bidi="hi-IN"/>
        </w:rPr>
        <w:t>2</w:t>
      </w:r>
      <w:r w:rsidR="008551C7">
        <w:t xml:space="preserve"> </w:t>
      </w:r>
      <w:r w:rsidR="008551C7">
        <w:rPr>
          <w:rFonts w:ascii="Futura Bk BT" w:eastAsia="DejaVu Sans" w:hAnsi="Futura Bk BT"/>
          <w:kern w:val="3"/>
          <w:sz w:val="22"/>
          <w:szCs w:val="22"/>
          <w:lang w:val="es-ES" w:eastAsia="zh-CN" w:bidi="hi-IN"/>
        </w:rPr>
        <w:t>de fecha 29 de diciembre de 2015,</w:t>
      </w:r>
      <w:r w:rsidR="00C50E07">
        <w:rPr>
          <w:rFonts w:ascii="Futura Bk BT" w:eastAsia="DejaVu Sans" w:hAnsi="Futura Bk BT"/>
          <w:kern w:val="3"/>
          <w:sz w:val="22"/>
          <w:szCs w:val="22"/>
          <w:lang w:val="es-ES" w:eastAsia="zh-CN" w:bidi="hi-IN"/>
        </w:rPr>
        <w:t xml:space="preserve"> </w:t>
      </w:r>
      <w:r w:rsidR="00C151DF">
        <w:rPr>
          <w:rFonts w:ascii="Futura Bk BT" w:eastAsia="DejaVu Sans" w:hAnsi="Futura Bk BT"/>
          <w:kern w:val="3"/>
          <w:sz w:val="22"/>
          <w:szCs w:val="22"/>
          <w:lang w:val="es-ES" w:eastAsia="zh-CN" w:bidi="hi-IN"/>
        </w:rPr>
        <w:t>emitió</w:t>
      </w:r>
      <w:r w:rsidR="00C50E07">
        <w:rPr>
          <w:rFonts w:ascii="Futura Bk BT" w:eastAsia="DejaVu Sans" w:hAnsi="Futura Bk BT"/>
          <w:kern w:val="3"/>
          <w:sz w:val="22"/>
          <w:szCs w:val="22"/>
          <w:lang w:val="es-ES" w:eastAsia="zh-CN" w:bidi="hi-IN"/>
        </w:rPr>
        <w:t xml:space="preserve"> </w:t>
      </w:r>
      <w:r>
        <w:rPr>
          <w:rFonts w:ascii="Futura Bk BT" w:eastAsia="DejaVu Sans" w:hAnsi="Futura Bk BT"/>
          <w:kern w:val="3"/>
          <w:sz w:val="22"/>
          <w:szCs w:val="22"/>
          <w:lang w:val="es-ES" w:eastAsia="zh-CN" w:bidi="hi-IN"/>
        </w:rPr>
        <w:t xml:space="preserve"> concepto de viabilidad </w:t>
      </w:r>
      <w:r w:rsidR="00435991">
        <w:rPr>
          <w:rFonts w:ascii="Futura Bk BT" w:eastAsia="DejaVu Sans" w:hAnsi="Futura Bk BT"/>
          <w:kern w:val="3"/>
          <w:sz w:val="22"/>
          <w:szCs w:val="22"/>
          <w:lang w:val="es-ES" w:eastAsia="zh-CN" w:bidi="hi-IN"/>
        </w:rPr>
        <w:t>p</w:t>
      </w:r>
      <w:r>
        <w:rPr>
          <w:rFonts w:ascii="Futura Bk BT" w:eastAsia="DejaVu Sans" w:hAnsi="Futura Bk BT"/>
          <w:kern w:val="3"/>
          <w:sz w:val="22"/>
          <w:szCs w:val="22"/>
          <w:lang w:val="es-ES" w:eastAsia="zh-CN" w:bidi="hi-IN"/>
        </w:rPr>
        <w:t>ara la modificación de la Resolución indicando:</w:t>
      </w:r>
    </w:p>
    <w:p w14:paraId="73ADEB68" w14:textId="77777777" w:rsidR="007A7626" w:rsidRPr="00BF17FF" w:rsidRDefault="007A7626" w:rsidP="00A30A0D">
      <w:pPr>
        <w:pStyle w:val="Standard"/>
        <w:autoSpaceDE w:val="0"/>
        <w:jc w:val="both"/>
        <w:rPr>
          <w:rFonts w:ascii="Futura Bk BT" w:eastAsia="DejaVu Sans" w:hAnsi="Futura Bk BT" w:cs="Times New Roman"/>
          <w:sz w:val="22"/>
          <w:szCs w:val="22"/>
          <w:lang w:bidi="hi-IN"/>
        </w:rPr>
      </w:pPr>
    </w:p>
    <w:p w14:paraId="722CF0A3" w14:textId="77777777" w:rsidR="00435991" w:rsidRPr="00365D20" w:rsidRDefault="00435991" w:rsidP="00435991">
      <w:pPr>
        <w:pStyle w:val="Prrafodelista"/>
        <w:ind w:left="360"/>
        <w:contextualSpacing/>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 “…Toda vez que esta Interventoría brindó apoyo a la Agencia Nacional de Infraestructura – ANI, en el proceso  de verificar la viabilidad de una propuesta de modificación de estructura tarifaria propuesta unilateralmente por el concesionario,  para los peajes Yucao y Casetabla, se realizó la revisión de  valores de las tarifas, observando que no se configura un desequilibrio financiero y económico del contrato en la medida que los incrementos y actualizaciones han sido modelados con el propósito de mantener las condiciones que se tenían en el escenario financiero Inicial.</w:t>
      </w:r>
    </w:p>
    <w:p w14:paraId="411880CB" w14:textId="77777777" w:rsidR="00435991" w:rsidRPr="00365D20" w:rsidRDefault="00435991" w:rsidP="00435991">
      <w:pPr>
        <w:pStyle w:val="Prrafodelista"/>
        <w:ind w:left="360"/>
        <w:contextualSpacing/>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w:t>
      </w:r>
    </w:p>
    <w:p w14:paraId="6411D505" w14:textId="77777777"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 xml:space="preserve">Comparando la estructura tarifaria establecida en la resolución </w:t>
      </w:r>
      <w:r w:rsidR="00A72CFF">
        <w:rPr>
          <w:rFonts w:ascii="Futura Bk BT" w:eastAsia="DejaVu Sans" w:hAnsi="Futura Bk BT"/>
          <w:i/>
          <w:kern w:val="3"/>
          <w:sz w:val="22"/>
          <w:szCs w:val="22"/>
          <w:lang w:val="es-ES" w:eastAsia="zh-CN" w:bidi="hi-IN"/>
        </w:rPr>
        <w:t xml:space="preserve">No. </w:t>
      </w:r>
      <w:r w:rsidRPr="00365D20">
        <w:rPr>
          <w:rFonts w:ascii="Futura Bk BT" w:eastAsia="DejaVu Sans" w:hAnsi="Futura Bk BT"/>
          <w:i/>
          <w:kern w:val="3"/>
          <w:sz w:val="22"/>
          <w:szCs w:val="22"/>
          <w:lang w:val="es-ES" w:eastAsia="zh-CN" w:bidi="hi-IN"/>
        </w:rPr>
        <w:t>1130/15 con la propuesta presentada unilateralmente por el concesionario, se observa que,  toda vez que no hay modificación del plazo del contrato y del valor del VPIP, no se ven afectadas las condiciones financieras del contrato de concesión 004/15,</w:t>
      </w:r>
    </w:p>
    <w:p w14:paraId="1B260287" w14:textId="77777777"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p>
    <w:p w14:paraId="1C3BA320" w14:textId="77777777"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Se aclara además por parte de la vicepresidencia de estructuración</w:t>
      </w:r>
      <w:r w:rsidR="00A72CFF">
        <w:rPr>
          <w:rFonts w:ascii="Futura Bk BT" w:eastAsia="DejaVu Sans" w:hAnsi="Futura Bk BT"/>
          <w:i/>
          <w:kern w:val="3"/>
          <w:sz w:val="22"/>
          <w:szCs w:val="22"/>
          <w:lang w:val="es-ES" w:eastAsia="zh-CN" w:bidi="hi-IN"/>
        </w:rPr>
        <w:t>,</w:t>
      </w:r>
      <w:r w:rsidRPr="00365D20">
        <w:rPr>
          <w:rFonts w:ascii="Futura Bk BT" w:eastAsia="DejaVu Sans" w:hAnsi="Futura Bk BT"/>
          <w:i/>
          <w:kern w:val="3"/>
          <w:sz w:val="22"/>
          <w:szCs w:val="22"/>
          <w:lang w:val="es-ES" w:eastAsia="zh-CN" w:bidi="hi-IN"/>
        </w:rPr>
        <w:t xml:space="preserve"> que la opción de modificación de la estructura tarifaria fue propuesta directamente por el concesionario y </w:t>
      </w:r>
      <w:r w:rsidR="00A72CFF">
        <w:rPr>
          <w:rFonts w:ascii="Futura Bk BT" w:eastAsia="DejaVu Sans" w:hAnsi="Futura Bk BT"/>
          <w:i/>
          <w:kern w:val="3"/>
          <w:sz w:val="22"/>
          <w:szCs w:val="22"/>
          <w:lang w:val="es-ES" w:eastAsia="zh-CN" w:bidi="hi-IN"/>
        </w:rPr>
        <w:t xml:space="preserve">que la misma </w:t>
      </w:r>
      <w:r w:rsidRPr="00365D20">
        <w:rPr>
          <w:rFonts w:ascii="Futura Bk BT" w:eastAsia="DejaVu Sans" w:hAnsi="Futura Bk BT"/>
          <w:i/>
          <w:kern w:val="3"/>
          <w:sz w:val="22"/>
          <w:szCs w:val="22"/>
          <w:lang w:val="es-ES" w:eastAsia="zh-CN" w:bidi="hi-IN"/>
        </w:rPr>
        <w:t xml:space="preserve">no fue por causas imputables a decisiones unilaterales de la ANI u otra autoridad estatal. </w:t>
      </w:r>
    </w:p>
    <w:p w14:paraId="36EDD14D" w14:textId="77777777" w:rsidR="00435991" w:rsidRPr="00365D20" w:rsidRDefault="00435991" w:rsidP="00435991">
      <w:pPr>
        <w:pStyle w:val="Prrafodelista"/>
        <w:jc w:val="both"/>
        <w:rPr>
          <w:rFonts w:ascii="Futura Bk BT" w:eastAsia="DejaVu Sans" w:hAnsi="Futura Bk BT"/>
          <w:i/>
          <w:kern w:val="3"/>
          <w:sz w:val="22"/>
          <w:szCs w:val="22"/>
          <w:lang w:val="es-ES" w:eastAsia="zh-CN" w:bidi="hi-IN"/>
        </w:rPr>
      </w:pPr>
    </w:p>
    <w:p w14:paraId="5C83462C" w14:textId="77777777"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De lo anterior se considera lógico el entendimiento y la conclusión de que los efectos favorables o desfavorables producto de la modificación tarifaria propuesta por el Concesionario es un riesgo que debe asumir el Concesionario, otrora originador y se recomienda que este argumento quede incorporado como mínimo en la parte considerativa del documento del Otro si No 3 que se pretende suscribir.</w:t>
      </w:r>
    </w:p>
    <w:p w14:paraId="3327DF9A" w14:textId="77777777"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p>
    <w:p w14:paraId="1BB9D3B7" w14:textId="77777777"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Así las cosas, se emite concepto financiero favorable para elaborar la respectiva modificación tarifaria propuesta.</w:t>
      </w:r>
    </w:p>
    <w:p w14:paraId="42FBD2DF" w14:textId="77777777"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p>
    <w:p w14:paraId="51D5821D" w14:textId="77777777"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Tarifas diferenciales de las Estaciones Iracá y Ocoa</w:t>
      </w:r>
      <w:r w:rsidR="00A72CFF">
        <w:rPr>
          <w:rFonts w:ascii="Futura Bk BT" w:eastAsia="DejaVu Sans" w:hAnsi="Futura Bk BT"/>
          <w:i/>
          <w:kern w:val="3"/>
          <w:sz w:val="22"/>
          <w:szCs w:val="22"/>
          <w:lang w:val="es-ES" w:eastAsia="zh-CN" w:bidi="hi-IN"/>
        </w:rPr>
        <w:t>.</w:t>
      </w:r>
    </w:p>
    <w:p w14:paraId="06ED68DB" w14:textId="77777777" w:rsidR="00435991" w:rsidRPr="00365D20" w:rsidRDefault="00435991" w:rsidP="00435991">
      <w:pPr>
        <w:jc w:val="both"/>
        <w:rPr>
          <w:rFonts w:ascii="Futura Bk BT" w:eastAsia="DejaVu Sans" w:hAnsi="Futura Bk BT"/>
          <w:i/>
          <w:kern w:val="3"/>
          <w:sz w:val="22"/>
          <w:szCs w:val="22"/>
          <w:lang w:val="es-ES" w:eastAsia="zh-CN" w:bidi="hi-IN"/>
        </w:rPr>
      </w:pPr>
    </w:p>
    <w:p w14:paraId="5CDC56A0" w14:textId="2A99E564" w:rsidR="00435991" w:rsidRPr="00365D20" w:rsidRDefault="00435991" w:rsidP="00435991">
      <w:pPr>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 xml:space="preserve">Con respecto a las Tarifas diferenciales de las Estaciones Iracá y Ocoa, </w:t>
      </w:r>
      <w:r w:rsidR="00A72CFF">
        <w:rPr>
          <w:rFonts w:ascii="Futura Bk BT" w:eastAsia="DejaVu Sans" w:hAnsi="Futura Bk BT"/>
          <w:i/>
          <w:kern w:val="3"/>
          <w:sz w:val="22"/>
          <w:szCs w:val="22"/>
          <w:lang w:val="es-ES" w:eastAsia="zh-CN" w:bidi="hi-IN"/>
        </w:rPr>
        <w:t>y</w:t>
      </w:r>
      <w:r w:rsidRPr="00365D20">
        <w:rPr>
          <w:rFonts w:ascii="Futura Bk BT" w:eastAsia="DejaVu Sans" w:hAnsi="Futura Bk BT"/>
          <w:i/>
          <w:kern w:val="3"/>
          <w:sz w:val="22"/>
          <w:szCs w:val="22"/>
          <w:lang w:val="es-ES" w:eastAsia="zh-CN" w:bidi="hi-IN"/>
        </w:rPr>
        <w:t xml:space="preserve"> revisando la documentación allegada en los derechos de petición remitidos al Ministerio de Transporte por las empresas Rápido Centauros y la Asociación de transportadores del Meta, el número de vehículos para los cuales se solicita el beneficio de tarifa diferencial, corresponde al mencionado por ellos (empresas transportadoras), no hay ningún estudio técnico, financiero y social que valide este tema, y se hace la claridad en el proyecto de Resolución que este </w:t>
      </w:r>
      <w:r w:rsidRPr="00365D20">
        <w:rPr>
          <w:rFonts w:ascii="Futura Bk BT" w:eastAsia="DejaVu Sans" w:hAnsi="Futura Bk BT"/>
          <w:i/>
          <w:kern w:val="3"/>
          <w:sz w:val="22"/>
          <w:szCs w:val="22"/>
          <w:lang w:val="es-ES" w:eastAsia="zh-CN" w:bidi="hi-IN"/>
        </w:rPr>
        <w:lastRenderedPageBreak/>
        <w:t xml:space="preserve">era un beneficio del que disfrutaban estas empresas en la anterior Concesión y el cual no se incluyó en la resolución </w:t>
      </w:r>
      <w:r w:rsidR="00A72CFF">
        <w:rPr>
          <w:rFonts w:ascii="Futura Bk BT" w:eastAsia="DejaVu Sans" w:hAnsi="Futura Bk BT"/>
          <w:i/>
          <w:kern w:val="3"/>
          <w:sz w:val="22"/>
          <w:szCs w:val="22"/>
          <w:lang w:val="es-ES" w:eastAsia="zh-CN" w:bidi="hi-IN"/>
        </w:rPr>
        <w:t xml:space="preserve">No. </w:t>
      </w:r>
      <w:r w:rsidRPr="00365D20">
        <w:rPr>
          <w:rFonts w:ascii="Futura Bk BT" w:eastAsia="DejaVu Sans" w:hAnsi="Futura Bk BT"/>
          <w:i/>
          <w:kern w:val="3"/>
          <w:sz w:val="22"/>
          <w:szCs w:val="22"/>
          <w:lang w:val="es-ES" w:eastAsia="zh-CN" w:bidi="hi-IN"/>
        </w:rPr>
        <w:t xml:space="preserve">1130 del 28 de Abril de 2015. </w:t>
      </w:r>
    </w:p>
    <w:p w14:paraId="0BF41364" w14:textId="77777777" w:rsidR="00435991" w:rsidRPr="00365D20" w:rsidRDefault="00435991" w:rsidP="00435991">
      <w:pPr>
        <w:jc w:val="both"/>
        <w:rPr>
          <w:rFonts w:ascii="Futura Bk BT" w:eastAsia="DejaVu Sans" w:hAnsi="Futura Bk BT"/>
          <w:i/>
          <w:kern w:val="3"/>
          <w:sz w:val="22"/>
          <w:szCs w:val="22"/>
          <w:lang w:val="es-ES" w:eastAsia="zh-CN" w:bidi="hi-IN"/>
        </w:rPr>
      </w:pPr>
    </w:p>
    <w:p w14:paraId="2D989FF2" w14:textId="77777777" w:rsidR="00435991" w:rsidRPr="00365D20" w:rsidRDefault="00435991" w:rsidP="00435991">
      <w:pPr>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 xml:space="preserve">Aclarado lo anterior, la Interventoría verificó que los cupos asignados serian un total de 59 cupos para la categoría I servicio público Taxi, 18 cupos para la categoría II servicio público busetas y 19 cupos para la categoría I servicio público colectivos en lo correspondiente a la estación de peaje de Iraca. </w:t>
      </w:r>
    </w:p>
    <w:p w14:paraId="533CDEBB" w14:textId="6D020631" w:rsidR="00435991" w:rsidRPr="00365D20" w:rsidRDefault="00435991" w:rsidP="00435991">
      <w:pPr>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 xml:space="preserve">Adicionalmente se deben incluir para la estación de Ocoa los 18 cupos para la categoría II servicio público busetas y 19 cupos para la categoría I Servicio Público colectivos aprobados en Iracá, porque estos vehículos </w:t>
      </w:r>
      <w:r w:rsidR="000271F5">
        <w:rPr>
          <w:rFonts w:ascii="Futura Bk BT" w:eastAsia="DejaVu Sans" w:hAnsi="Futura Bk BT"/>
          <w:i/>
          <w:kern w:val="3"/>
          <w:sz w:val="22"/>
          <w:szCs w:val="22"/>
          <w:lang w:val="es-ES" w:eastAsia="zh-CN" w:bidi="hi-IN"/>
        </w:rPr>
        <w:t xml:space="preserve">tienen rutas habilitadas por el Ministerio de Transporte desde y </w:t>
      </w:r>
      <w:r w:rsidRPr="00365D20">
        <w:rPr>
          <w:rFonts w:ascii="Futura Bk BT" w:eastAsia="DejaVu Sans" w:hAnsi="Futura Bk BT"/>
          <w:i/>
          <w:kern w:val="3"/>
          <w:sz w:val="22"/>
          <w:szCs w:val="22"/>
          <w:lang w:val="es-ES" w:eastAsia="zh-CN" w:bidi="hi-IN"/>
        </w:rPr>
        <w:t>hacia Villavicencio y requieren el beneficio en ambas estaciones de peaje.</w:t>
      </w:r>
    </w:p>
    <w:p w14:paraId="7621565C" w14:textId="77777777" w:rsidR="007A7626" w:rsidRPr="00365D20" w:rsidRDefault="007A7626" w:rsidP="00A30A0D">
      <w:pPr>
        <w:pStyle w:val="Standard"/>
        <w:autoSpaceDE w:val="0"/>
        <w:jc w:val="both"/>
        <w:rPr>
          <w:rFonts w:asciiTheme="minorHAnsi" w:eastAsia="DejaVu Sans" w:hAnsiTheme="minorHAnsi" w:cs="Times New Roman"/>
          <w:sz w:val="22"/>
          <w:szCs w:val="22"/>
          <w:lang w:bidi="hi-IN"/>
        </w:rPr>
      </w:pPr>
    </w:p>
    <w:p w14:paraId="77FAF1E4" w14:textId="77777777" w:rsidR="007C547A" w:rsidRPr="00BF17FF" w:rsidRDefault="007A7626"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Que </w:t>
      </w:r>
      <w:r w:rsidR="00735B39" w:rsidRPr="00BF17FF">
        <w:rPr>
          <w:rFonts w:ascii="Futura Bk BT" w:eastAsia="DejaVu Sans" w:hAnsi="Futura Bk BT" w:cs="Times New Roman"/>
          <w:sz w:val="22"/>
          <w:szCs w:val="22"/>
          <w:lang w:bidi="hi-IN"/>
        </w:rPr>
        <w:t xml:space="preserve">de acuerdo con lo anterior, </w:t>
      </w:r>
      <w:r w:rsidR="00471D03" w:rsidRPr="00BF17FF">
        <w:rPr>
          <w:rFonts w:ascii="Futura Bk BT" w:eastAsia="DejaVu Sans" w:hAnsi="Futura Bk BT" w:cs="Times New Roman"/>
          <w:sz w:val="22"/>
          <w:szCs w:val="22"/>
          <w:lang w:bidi="hi-IN"/>
        </w:rPr>
        <w:t xml:space="preserve">es necesario incluir dentro de la modificación a la Resolución </w:t>
      </w:r>
      <w:r w:rsidR="00A72CFF">
        <w:rPr>
          <w:rFonts w:ascii="Futura Bk BT" w:eastAsia="DejaVu Sans" w:hAnsi="Futura Bk BT" w:cs="Times New Roman"/>
          <w:sz w:val="22"/>
          <w:szCs w:val="22"/>
          <w:lang w:bidi="hi-IN"/>
        </w:rPr>
        <w:t xml:space="preserve">No. </w:t>
      </w:r>
      <w:r w:rsidR="00471D03" w:rsidRPr="00BF17FF">
        <w:rPr>
          <w:rFonts w:ascii="Futura Bk BT" w:eastAsia="DejaVu Sans" w:hAnsi="Futura Bk BT" w:cs="Times New Roman"/>
          <w:sz w:val="22"/>
          <w:szCs w:val="22"/>
          <w:lang w:bidi="hi-IN"/>
        </w:rPr>
        <w:t>1130 de abril de 2015</w:t>
      </w:r>
      <w:r w:rsidR="00A72CFF">
        <w:rPr>
          <w:rFonts w:ascii="Futura Bk BT" w:eastAsia="DejaVu Sans" w:hAnsi="Futura Bk BT" w:cs="Times New Roman"/>
          <w:sz w:val="22"/>
          <w:szCs w:val="22"/>
          <w:lang w:bidi="hi-IN"/>
        </w:rPr>
        <w:t>,</w:t>
      </w:r>
      <w:r w:rsidR="00471D03" w:rsidRPr="00BF17FF">
        <w:rPr>
          <w:rFonts w:ascii="Futura Bk BT" w:eastAsia="DejaVu Sans" w:hAnsi="Futura Bk BT" w:cs="Times New Roman"/>
          <w:sz w:val="22"/>
          <w:szCs w:val="22"/>
          <w:lang w:bidi="hi-IN"/>
        </w:rPr>
        <w:t xml:space="preserve"> para la estructura tarifaria del peaje Iracá, una tarifa especial diferencial para </w:t>
      </w:r>
      <w:r w:rsidR="00D808D1" w:rsidRPr="00BF17FF">
        <w:rPr>
          <w:rFonts w:ascii="Futura Bk BT" w:eastAsia="DejaVu Sans" w:hAnsi="Futura Bk BT" w:cs="Times New Roman"/>
          <w:sz w:val="22"/>
          <w:szCs w:val="22"/>
          <w:lang w:bidi="hi-IN"/>
        </w:rPr>
        <w:t xml:space="preserve">cincuenta y nueve </w:t>
      </w:r>
      <w:r w:rsidR="00471D03" w:rsidRPr="00BF17FF">
        <w:rPr>
          <w:rFonts w:ascii="Futura Bk BT" w:eastAsia="DejaVu Sans" w:hAnsi="Futura Bk BT" w:cs="Times New Roman"/>
          <w:sz w:val="22"/>
          <w:szCs w:val="22"/>
          <w:lang w:bidi="hi-IN"/>
        </w:rPr>
        <w:t>(</w:t>
      </w:r>
      <w:r w:rsidR="00D808D1" w:rsidRPr="00BF17FF">
        <w:rPr>
          <w:rFonts w:ascii="Futura Bk BT" w:eastAsia="DejaVu Sans" w:hAnsi="Futura Bk BT" w:cs="Times New Roman"/>
          <w:sz w:val="22"/>
          <w:szCs w:val="22"/>
          <w:lang w:bidi="hi-IN"/>
        </w:rPr>
        <w:t>59</w:t>
      </w:r>
      <w:r w:rsidR="00471D03" w:rsidRPr="00BF17FF">
        <w:rPr>
          <w:rFonts w:ascii="Futura Bk BT" w:eastAsia="DejaVu Sans" w:hAnsi="Futura Bk BT" w:cs="Times New Roman"/>
          <w:sz w:val="22"/>
          <w:szCs w:val="22"/>
          <w:lang w:bidi="hi-IN"/>
        </w:rPr>
        <w:t>) vehículos categoría I de servicio público taxi</w:t>
      </w:r>
      <w:r w:rsidRPr="00BF17FF">
        <w:rPr>
          <w:rFonts w:ascii="Futura Bk BT" w:eastAsia="DejaVu Sans" w:hAnsi="Futura Bk BT" w:cs="Times New Roman"/>
          <w:sz w:val="22"/>
          <w:szCs w:val="22"/>
          <w:lang w:bidi="hi-IN"/>
        </w:rPr>
        <w:t xml:space="preserve">, así mismo </w:t>
      </w:r>
      <w:r w:rsidR="00471D03" w:rsidRPr="00BF17FF">
        <w:rPr>
          <w:rFonts w:ascii="Futura Bk BT" w:eastAsia="DejaVu Sans" w:hAnsi="Futura Bk BT" w:cs="Times New Roman"/>
          <w:sz w:val="22"/>
          <w:szCs w:val="22"/>
          <w:lang w:bidi="hi-IN"/>
        </w:rPr>
        <w:t>dentro de la estructura tarifaria del peaje Iracá</w:t>
      </w:r>
      <w:r w:rsidRPr="00BF17FF">
        <w:rPr>
          <w:rFonts w:ascii="Futura Bk BT" w:eastAsia="DejaVu Sans" w:hAnsi="Futura Bk BT" w:cs="Times New Roman"/>
          <w:sz w:val="22"/>
          <w:szCs w:val="22"/>
          <w:lang w:bidi="hi-IN"/>
        </w:rPr>
        <w:t xml:space="preserve"> y el Peaje Ocoa inclu</w:t>
      </w:r>
      <w:r w:rsidR="00735B39" w:rsidRPr="00BF17FF">
        <w:rPr>
          <w:rFonts w:ascii="Futura Bk BT" w:eastAsia="DejaVu Sans" w:hAnsi="Futura Bk BT" w:cs="Times New Roman"/>
          <w:sz w:val="22"/>
          <w:szCs w:val="22"/>
          <w:lang w:bidi="hi-IN"/>
        </w:rPr>
        <w:t>i</w:t>
      </w:r>
      <w:r w:rsidRPr="00BF17FF">
        <w:rPr>
          <w:rFonts w:ascii="Futura Bk BT" w:eastAsia="DejaVu Sans" w:hAnsi="Futura Bk BT" w:cs="Times New Roman"/>
          <w:sz w:val="22"/>
          <w:szCs w:val="22"/>
          <w:lang w:bidi="hi-IN"/>
        </w:rPr>
        <w:t>r</w:t>
      </w:r>
      <w:r w:rsidR="00471D03" w:rsidRPr="00BF17FF">
        <w:rPr>
          <w:rFonts w:ascii="Futura Bk BT" w:eastAsia="DejaVu Sans" w:hAnsi="Futura Bk BT" w:cs="Times New Roman"/>
          <w:sz w:val="22"/>
          <w:szCs w:val="22"/>
          <w:lang w:bidi="hi-IN"/>
        </w:rPr>
        <w:t xml:space="preserve"> una tarifa especial diferencial para </w:t>
      </w:r>
      <w:r w:rsidR="007C547A" w:rsidRPr="00BF17FF">
        <w:rPr>
          <w:rFonts w:ascii="Futura Bk BT" w:eastAsia="DejaVu Sans" w:hAnsi="Futura Bk BT" w:cs="Times New Roman"/>
          <w:sz w:val="22"/>
          <w:szCs w:val="22"/>
          <w:lang w:bidi="hi-IN"/>
        </w:rPr>
        <w:t>diecinueve (19) vehículos categoría I de servicio público colectivo y dieciocho (18) vehículos de servicio público “buseta” de la categoría II.</w:t>
      </w:r>
    </w:p>
    <w:p w14:paraId="711EBC60"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432D9527" w14:textId="77777777" w:rsidR="00CE448F" w:rsidRPr="00BF17FF" w:rsidRDefault="00CE448F" w:rsidP="00CE448F">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Que además de los 216 beneficios previstos en el peaje de Ocoa para la categoría I tipo taxi amarillo descritos en el Artículo Quinto de la Resolución </w:t>
      </w:r>
      <w:r w:rsidR="000271F5">
        <w:rPr>
          <w:rFonts w:ascii="Futura Bk BT" w:eastAsia="DejaVu Sans" w:hAnsi="Futura Bk BT" w:cs="Times New Roman"/>
          <w:sz w:val="22"/>
          <w:szCs w:val="22"/>
          <w:lang w:bidi="hi-IN"/>
        </w:rPr>
        <w:t xml:space="preserve">No. </w:t>
      </w:r>
      <w:r w:rsidRPr="00BF17FF">
        <w:rPr>
          <w:rFonts w:ascii="Futura Bk BT" w:eastAsia="DejaVu Sans" w:hAnsi="Futura Bk BT" w:cs="Times New Roman"/>
          <w:sz w:val="22"/>
          <w:szCs w:val="22"/>
          <w:lang w:bidi="hi-IN"/>
        </w:rPr>
        <w:t>1130 de 2015 se deben asignar ocho (8) beneficios adicionales para servicio público colectivo categoría I.  También se deberán incluir los diecinueve (19) beneficios para la categoría I tipo colectivo y los dieciocho (18) beneficios para la categoría II tipo buseta previstos en el considerando anterior para la estación de peaje de Iracá.  Estos beneficios adicionales no implicarán que se superen los 5759 relacionados en el artículo 2° de la Resolución número 3126 del 17 de octubre de 2014.</w:t>
      </w:r>
    </w:p>
    <w:p w14:paraId="46BFD0C2"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47B88947"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Que </w:t>
      </w:r>
      <w:r w:rsidR="00146F06" w:rsidRPr="00BF17FF">
        <w:rPr>
          <w:rFonts w:ascii="Futura Bk BT" w:eastAsia="DejaVu Sans" w:hAnsi="Futura Bk BT" w:cs="Times New Roman"/>
          <w:sz w:val="22"/>
          <w:szCs w:val="22"/>
          <w:lang w:bidi="hi-IN"/>
        </w:rPr>
        <w:t>conforme</w:t>
      </w:r>
      <w:r w:rsidRPr="00BF17FF">
        <w:rPr>
          <w:rFonts w:ascii="Futura Bk BT" w:eastAsia="DejaVu Sans" w:hAnsi="Futura Bk BT" w:cs="Times New Roman"/>
          <w:sz w:val="22"/>
          <w:szCs w:val="22"/>
          <w:lang w:bidi="hi-IN"/>
        </w:rPr>
        <w:t xml:space="preserve"> con la Resolución </w:t>
      </w:r>
      <w:r w:rsidR="000271F5">
        <w:rPr>
          <w:rFonts w:ascii="Futura Bk BT" w:eastAsia="DejaVu Sans" w:hAnsi="Futura Bk BT" w:cs="Times New Roman"/>
          <w:sz w:val="22"/>
          <w:szCs w:val="22"/>
          <w:lang w:bidi="hi-IN"/>
        </w:rPr>
        <w:t xml:space="preserve">No. </w:t>
      </w:r>
      <w:r w:rsidRPr="00BF17FF">
        <w:rPr>
          <w:rFonts w:ascii="Futura Bk BT" w:eastAsia="DejaVu Sans" w:hAnsi="Futura Bk BT" w:cs="Times New Roman"/>
          <w:sz w:val="22"/>
          <w:szCs w:val="22"/>
          <w:lang w:bidi="hi-IN"/>
        </w:rPr>
        <w:t>1130 del 28 de abril de 2015, una vez suscrita el Acta de Inicio del Contrato de Concesión No. 004 del 5 de mayo de 2015, la Concesión Vial de los Llanos SAS actualizó la estructura tarifaria en las estaciones de peaje sobre las cuales tiene injerencia, así: Estación de peaje Iracá y Ocoa en el corredor Villavicencio – Granada, Estación de peaje la Libertad en el corredor Villavicencio – Puerto López y Estaciones de peaje de CaseTabla y Yucao en el corredor Puerto López – Puerto Gaitán.</w:t>
      </w:r>
    </w:p>
    <w:p w14:paraId="0D774ABA" w14:textId="77777777" w:rsidR="003B4DE7" w:rsidRPr="00BF17FF" w:rsidRDefault="003B4DE7" w:rsidP="007C547A">
      <w:pPr>
        <w:pStyle w:val="Standard"/>
        <w:autoSpaceDE w:val="0"/>
        <w:jc w:val="both"/>
        <w:rPr>
          <w:rFonts w:ascii="Futura Bk BT" w:eastAsia="DejaVu Sans" w:hAnsi="Futura Bk BT" w:cs="Times New Roman"/>
          <w:sz w:val="22"/>
          <w:szCs w:val="22"/>
          <w:lang w:bidi="hi-IN"/>
        </w:rPr>
      </w:pPr>
    </w:p>
    <w:p w14:paraId="347A848F" w14:textId="77777777" w:rsidR="006A36FD" w:rsidRPr="00435991" w:rsidRDefault="006A36FD" w:rsidP="007C547A">
      <w:pPr>
        <w:pStyle w:val="Standard"/>
        <w:autoSpaceDE w:val="0"/>
        <w:jc w:val="both"/>
        <w:rPr>
          <w:rFonts w:ascii="Futura Bk BT" w:eastAsia="DejaVu Sans" w:hAnsi="Futura Bk BT" w:cs="Times New Roman"/>
          <w:sz w:val="22"/>
          <w:szCs w:val="22"/>
          <w:lang w:bidi="hi-IN"/>
        </w:rPr>
      </w:pPr>
      <w:r w:rsidRPr="00435991">
        <w:rPr>
          <w:rFonts w:ascii="Futura Bk BT" w:eastAsia="DejaVu Sans" w:hAnsi="Futura Bk BT" w:cs="Times New Roman"/>
          <w:sz w:val="22"/>
          <w:szCs w:val="22"/>
          <w:lang w:bidi="hi-IN"/>
        </w:rPr>
        <w:t xml:space="preserve">Que resultado de la </w:t>
      </w:r>
      <w:r w:rsidR="00435991" w:rsidRPr="00435991">
        <w:rPr>
          <w:rFonts w:ascii="Futura Bk BT" w:eastAsia="DejaVu Sans" w:hAnsi="Futura Bk BT" w:cs="Times New Roman"/>
          <w:sz w:val="22"/>
          <w:szCs w:val="22"/>
          <w:lang w:bidi="hi-IN"/>
        </w:rPr>
        <w:t>aplicaci</w:t>
      </w:r>
      <w:r w:rsidR="00435991" w:rsidRPr="00435991">
        <w:rPr>
          <w:rFonts w:ascii="Futura Bk BT" w:eastAsia="DejaVu Sans" w:hAnsi="Futura Bk BT" w:cs="Times New Roman" w:hint="cs"/>
          <w:sz w:val="22"/>
          <w:szCs w:val="22"/>
          <w:lang w:bidi="hi-IN"/>
        </w:rPr>
        <w:t>ó</w:t>
      </w:r>
      <w:r w:rsidR="00435991" w:rsidRPr="00435991">
        <w:rPr>
          <w:rFonts w:ascii="Futura Bk BT" w:eastAsia="DejaVu Sans" w:hAnsi="Futura Bk BT" w:cs="Times New Roman"/>
          <w:sz w:val="22"/>
          <w:szCs w:val="22"/>
          <w:lang w:bidi="hi-IN"/>
        </w:rPr>
        <w:t>n</w:t>
      </w:r>
      <w:r w:rsidR="00212876" w:rsidRPr="00365D20">
        <w:rPr>
          <w:rFonts w:ascii="Futura Bk BT" w:eastAsia="DejaVu Sans" w:hAnsi="Futura Bk BT" w:cs="Times New Roman" w:hint="eastAsia"/>
          <w:sz w:val="22"/>
          <w:szCs w:val="22"/>
          <w:lang w:bidi="hi-IN"/>
        </w:rPr>
        <w:t>ó</w:t>
      </w:r>
      <w:r w:rsidRPr="00435991">
        <w:rPr>
          <w:rFonts w:ascii="Futura Bk BT" w:eastAsia="DejaVu Sans" w:hAnsi="Futura Bk BT" w:cs="Times New Roman"/>
          <w:sz w:val="22"/>
          <w:szCs w:val="22"/>
          <w:lang w:bidi="hi-IN"/>
        </w:rPr>
        <w:t>n de la Resoluci</w:t>
      </w:r>
      <w:r w:rsidRPr="00435991">
        <w:rPr>
          <w:rFonts w:ascii="Futura Bk BT" w:eastAsia="DejaVu Sans" w:hAnsi="Futura Bk BT" w:cs="Times New Roman" w:hint="cs"/>
          <w:sz w:val="22"/>
          <w:szCs w:val="22"/>
          <w:lang w:bidi="hi-IN"/>
        </w:rPr>
        <w:t>ó</w:t>
      </w:r>
      <w:r w:rsidRPr="00435991">
        <w:rPr>
          <w:rFonts w:ascii="Futura Bk BT" w:eastAsia="DejaVu Sans" w:hAnsi="Futura Bk BT" w:cs="Times New Roman"/>
          <w:sz w:val="22"/>
          <w:szCs w:val="22"/>
          <w:lang w:bidi="hi-IN"/>
        </w:rPr>
        <w:t xml:space="preserve">n </w:t>
      </w:r>
      <w:r w:rsidR="000271F5">
        <w:rPr>
          <w:rFonts w:ascii="Futura Bk BT" w:eastAsia="DejaVu Sans" w:hAnsi="Futura Bk BT" w:cs="Times New Roman"/>
          <w:sz w:val="22"/>
          <w:szCs w:val="22"/>
          <w:lang w:bidi="hi-IN"/>
        </w:rPr>
        <w:t xml:space="preserve">No. </w:t>
      </w:r>
      <w:r w:rsidRPr="00435991">
        <w:rPr>
          <w:rFonts w:ascii="Futura Bk BT" w:eastAsia="DejaVu Sans" w:hAnsi="Futura Bk BT" w:cs="Times New Roman"/>
          <w:sz w:val="22"/>
          <w:szCs w:val="22"/>
          <w:lang w:bidi="hi-IN"/>
        </w:rPr>
        <w:t>1130 del 28 de abril de 2015, se present</w:t>
      </w:r>
      <w:r w:rsidRPr="00435991">
        <w:rPr>
          <w:rFonts w:ascii="Futura Bk BT" w:eastAsia="DejaVu Sans" w:hAnsi="Futura Bk BT" w:cs="Times New Roman" w:hint="cs"/>
          <w:sz w:val="22"/>
          <w:szCs w:val="22"/>
          <w:lang w:bidi="hi-IN"/>
        </w:rPr>
        <w:t>ó</w:t>
      </w:r>
      <w:r w:rsidRPr="00435991">
        <w:rPr>
          <w:rFonts w:ascii="Futura Bk BT" w:eastAsia="DejaVu Sans" w:hAnsi="Futura Bk BT" w:cs="Times New Roman"/>
          <w:sz w:val="22"/>
          <w:szCs w:val="22"/>
          <w:lang w:bidi="hi-IN"/>
        </w:rPr>
        <w:t xml:space="preserve"> inconformidad de los habitantes de Puerto L</w:t>
      </w:r>
      <w:r w:rsidRPr="00435991">
        <w:rPr>
          <w:rFonts w:ascii="Futura Bk BT" w:eastAsia="DejaVu Sans" w:hAnsi="Futura Bk BT" w:cs="Times New Roman" w:hint="cs"/>
          <w:sz w:val="22"/>
          <w:szCs w:val="22"/>
          <w:lang w:bidi="hi-IN"/>
        </w:rPr>
        <w:t>ó</w:t>
      </w:r>
      <w:r w:rsidRPr="00435991">
        <w:rPr>
          <w:rFonts w:ascii="Futura Bk BT" w:eastAsia="DejaVu Sans" w:hAnsi="Futura Bk BT" w:cs="Times New Roman"/>
          <w:sz w:val="22"/>
          <w:szCs w:val="22"/>
          <w:lang w:bidi="hi-IN"/>
        </w:rPr>
        <w:t>pez y Puerto Gait</w:t>
      </w:r>
      <w:r w:rsidRPr="00435991">
        <w:rPr>
          <w:rFonts w:ascii="Futura Bk BT" w:eastAsia="DejaVu Sans" w:hAnsi="Futura Bk BT" w:cs="Times New Roman" w:hint="cs"/>
          <w:sz w:val="22"/>
          <w:szCs w:val="22"/>
          <w:lang w:bidi="hi-IN"/>
        </w:rPr>
        <w:t>á</w:t>
      </w:r>
      <w:r w:rsidRPr="00435991">
        <w:rPr>
          <w:rFonts w:ascii="Futura Bk BT" w:eastAsia="DejaVu Sans" w:hAnsi="Futura Bk BT" w:cs="Times New Roman"/>
          <w:sz w:val="22"/>
          <w:szCs w:val="22"/>
          <w:lang w:bidi="hi-IN"/>
        </w:rPr>
        <w:t>n, generando que se mantuvieran las tarifas anteriores para las estaciones de peaje de CaseTabla y Yucao</w:t>
      </w:r>
      <w:r w:rsidR="003B4DE7" w:rsidRPr="00435991">
        <w:rPr>
          <w:rFonts w:ascii="Futura Bk BT" w:eastAsia="DejaVu Sans" w:hAnsi="Futura Bk BT" w:cs="Times New Roman"/>
          <w:sz w:val="22"/>
          <w:szCs w:val="22"/>
          <w:lang w:bidi="hi-IN"/>
        </w:rPr>
        <w:t>.</w:t>
      </w:r>
    </w:p>
    <w:p w14:paraId="5B3C2442" w14:textId="77777777" w:rsidR="003B4DE7" w:rsidRPr="00BF17FF" w:rsidRDefault="003B4DE7" w:rsidP="007C547A">
      <w:pPr>
        <w:pStyle w:val="Standard"/>
        <w:autoSpaceDE w:val="0"/>
        <w:jc w:val="both"/>
        <w:rPr>
          <w:rFonts w:ascii="Futura Bk BT" w:eastAsia="DejaVu Sans" w:hAnsi="Futura Bk BT" w:cs="Times New Roman"/>
          <w:sz w:val="22"/>
          <w:szCs w:val="22"/>
          <w:lang w:bidi="hi-IN"/>
        </w:rPr>
      </w:pPr>
    </w:p>
    <w:p w14:paraId="2D47EEAA" w14:textId="77777777" w:rsidR="003B4DE7" w:rsidRPr="00BF17FF" w:rsidRDefault="003B4DE7" w:rsidP="007C547A">
      <w:pPr>
        <w:pStyle w:val="Standard"/>
        <w:autoSpaceDE w:val="0"/>
        <w:jc w:val="both"/>
        <w:rPr>
          <w:rFonts w:ascii="Futura Bk BT" w:eastAsia="DejaVu Sans" w:hAnsi="Futura Bk BT" w:cs="Times New Roman"/>
          <w:sz w:val="22"/>
          <w:szCs w:val="22"/>
          <w:lang w:bidi="hi-IN"/>
        </w:rPr>
      </w:pPr>
      <w:r w:rsidRPr="00365D20">
        <w:rPr>
          <w:rFonts w:ascii="Futura Bk BT" w:eastAsia="DejaVu Sans" w:hAnsi="Futura Bk BT" w:cs="Times New Roman"/>
          <w:sz w:val="22"/>
          <w:szCs w:val="22"/>
          <w:lang w:bidi="hi-IN"/>
        </w:rPr>
        <w:t xml:space="preserve">Que </w:t>
      </w:r>
      <w:r w:rsidR="00212876" w:rsidRPr="00365D20">
        <w:rPr>
          <w:rFonts w:ascii="Futura Bk BT" w:eastAsia="DejaVu Sans" w:hAnsi="Futura Bk BT" w:cs="Times New Roman"/>
          <w:sz w:val="22"/>
          <w:szCs w:val="22"/>
          <w:lang w:bidi="hi-IN"/>
        </w:rPr>
        <w:t xml:space="preserve">la Concesión </w:t>
      </w:r>
      <w:r w:rsidRPr="00365D20">
        <w:rPr>
          <w:rFonts w:ascii="Futura Bk BT" w:eastAsia="DejaVu Sans" w:hAnsi="Futura Bk BT" w:cs="Times New Roman"/>
          <w:sz w:val="22"/>
          <w:szCs w:val="22"/>
          <w:lang w:bidi="hi-IN"/>
        </w:rPr>
        <w:t>Vial de los Llanos luego de una nueva modelaci</w:t>
      </w:r>
      <w:r w:rsidRPr="00365D20">
        <w:rPr>
          <w:rFonts w:ascii="Futura Bk BT" w:eastAsia="DejaVu Sans" w:hAnsi="Futura Bk BT" w:cs="Times New Roman" w:hint="cs"/>
          <w:sz w:val="22"/>
          <w:szCs w:val="22"/>
          <w:lang w:bidi="hi-IN"/>
        </w:rPr>
        <w:t>ó</w:t>
      </w:r>
      <w:r w:rsidRPr="00365D20">
        <w:rPr>
          <w:rFonts w:ascii="Futura Bk BT" w:eastAsia="DejaVu Sans" w:hAnsi="Futura Bk BT" w:cs="Times New Roman"/>
          <w:sz w:val="22"/>
          <w:szCs w:val="22"/>
          <w:lang w:bidi="hi-IN"/>
        </w:rPr>
        <w:t>n financiera donde se analizaron diferentes alternativas, cuidando que se mantuvieran las variables acordadas en el modelo financiero del proyecto</w:t>
      </w:r>
      <w:r w:rsidR="00D01D9C" w:rsidRPr="00365D20">
        <w:rPr>
          <w:rFonts w:ascii="Futura Bk BT" w:eastAsia="DejaVu Sans" w:hAnsi="Futura Bk BT" w:cs="Times New Roman"/>
          <w:sz w:val="22"/>
          <w:szCs w:val="22"/>
          <w:lang w:bidi="hi-IN"/>
        </w:rPr>
        <w:t xml:space="preserve"> y la ecuaci</w:t>
      </w:r>
      <w:r w:rsidR="00D01D9C" w:rsidRPr="00365D20">
        <w:rPr>
          <w:rFonts w:ascii="Futura Bk BT" w:eastAsia="DejaVu Sans" w:hAnsi="Futura Bk BT" w:cs="Times New Roman" w:hint="cs"/>
          <w:sz w:val="22"/>
          <w:szCs w:val="22"/>
          <w:lang w:bidi="hi-IN"/>
        </w:rPr>
        <w:t>ó</w:t>
      </w:r>
      <w:r w:rsidR="00D01D9C" w:rsidRPr="00365D20">
        <w:rPr>
          <w:rFonts w:ascii="Futura Bk BT" w:eastAsia="DejaVu Sans" w:hAnsi="Futura Bk BT" w:cs="Times New Roman"/>
          <w:sz w:val="22"/>
          <w:szCs w:val="22"/>
          <w:lang w:bidi="hi-IN"/>
        </w:rPr>
        <w:t>n financiera del contrato,</w:t>
      </w:r>
      <w:r w:rsidRPr="00365D20">
        <w:rPr>
          <w:rFonts w:ascii="Futura Bk BT" w:eastAsia="DejaVu Sans" w:hAnsi="Futura Bk BT" w:cs="Times New Roman"/>
          <w:sz w:val="22"/>
          <w:szCs w:val="22"/>
          <w:lang w:bidi="hi-IN"/>
        </w:rPr>
        <w:t xml:space="preserve"> present</w:t>
      </w:r>
      <w:r w:rsidRPr="00365D20">
        <w:rPr>
          <w:rFonts w:ascii="Futura Bk BT" w:eastAsia="DejaVu Sans" w:hAnsi="Futura Bk BT" w:cs="Times New Roman" w:hint="cs"/>
          <w:sz w:val="22"/>
          <w:szCs w:val="22"/>
          <w:lang w:bidi="hi-IN"/>
        </w:rPr>
        <w:t>ó</w:t>
      </w:r>
      <w:r w:rsidRPr="00365D20">
        <w:rPr>
          <w:rFonts w:ascii="Futura Bk BT" w:eastAsia="DejaVu Sans" w:hAnsi="Futura Bk BT" w:cs="Times New Roman"/>
          <w:sz w:val="22"/>
          <w:szCs w:val="22"/>
          <w:lang w:bidi="hi-IN"/>
        </w:rPr>
        <w:t xml:space="preserve"> las nuevas tarifas a cobrar en los Peajes Yucao y Casetabla de los Municipios de Puerto L</w:t>
      </w:r>
      <w:r w:rsidRPr="00365D20">
        <w:rPr>
          <w:rFonts w:ascii="Futura Bk BT" w:eastAsia="DejaVu Sans" w:hAnsi="Futura Bk BT" w:cs="Times New Roman" w:hint="cs"/>
          <w:sz w:val="22"/>
          <w:szCs w:val="22"/>
          <w:lang w:bidi="hi-IN"/>
        </w:rPr>
        <w:t>ó</w:t>
      </w:r>
      <w:r w:rsidRPr="00365D20">
        <w:rPr>
          <w:rFonts w:ascii="Futura Bk BT" w:eastAsia="DejaVu Sans" w:hAnsi="Futura Bk BT" w:cs="Times New Roman"/>
          <w:sz w:val="22"/>
          <w:szCs w:val="22"/>
          <w:lang w:bidi="hi-IN"/>
        </w:rPr>
        <w:t>pez y Puerto Gait</w:t>
      </w:r>
      <w:r w:rsidRPr="00365D20">
        <w:rPr>
          <w:rFonts w:ascii="Futura Bk BT" w:eastAsia="DejaVu Sans" w:hAnsi="Futura Bk BT" w:cs="Times New Roman" w:hint="cs"/>
          <w:sz w:val="22"/>
          <w:szCs w:val="22"/>
          <w:lang w:bidi="hi-IN"/>
        </w:rPr>
        <w:t>á</w:t>
      </w:r>
      <w:r w:rsidRPr="00365D20">
        <w:rPr>
          <w:rFonts w:ascii="Futura Bk BT" w:eastAsia="DejaVu Sans" w:hAnsi="Futura Bk BT" w:cs="Times New Roman"/>
          <w:sz w:val="22"/>
          <w:szCs w:val="22"/>
          <w:lang w:bidi="hi-IN"/>
        </w:rPr>
        <w:t>n, por lo que la implementaci</w:t>
      </w:r>
      <w:r w:rsidRPr="00365D20">
        <w:rPr>
          <w:rFonts w:ascii="Futura Bk BT" w:eastAsia="DejaVu Sans" w:hAnsi="Futura Bk BT" w:cs="Times New Roman" w:hint="cs"/>
          <w:sz w:val="22"/>
          <w:szCs w:val="22"/>
          <w:lang w:bidi="hi-IN"/>
        </w:rPr>
        <w:t>ó</w:t>
      </w:r>
      <w:r w:rsidRPr="00365D20">
        <w:rPr>
          <w:rFonts w:ascii="Futura Bk BT" w:eastAsia="DejaVu Sans" w:hAnsi="Futura Bk BT" w:cs="Times New Roman"/>
          <w:sz w:val="22"/>
          <w:szCs w:val="22"/>
          <w:lang w:bidi="hi-IN"/>
        </w:rPr>
        <w:t>n de unas nuevas tarifas en el Contrato de Concesi</w:t>
      </w:r>
      <w:r w:rsidRPr="00365D20">
        <w:rPr>
          <w:rFonts w:ascii="Futura Bk BT" w:eastAsia="DejaVu Sans" w:hAnsi="Futura Bk BT" w:cs="Times New Roman" w:hint="cs"/>
          <w:sz w:val="22"/>
          <w:szCs w:val="22"/>
          <w:lang w:bidi="hi-IN"/>
        </w:rPr>
        <w:t>ó</w:t>
      </w:r>
      <w:r w:rsidRPr="00365D20">
        <w:rPr>
          <w:rFonts w:ascii="Futura Bk BT" w:eastAsia="DejaVu Sans" w:hAnsi="Futura Bk BT" w:cs="Times New Roman"/>
          <w:sz w:val="22"/>
          <w:szCs w:val="22"/>
          <w:lang w:bidi="hi-IN"/>
        </w:rPr>
        <w:t>n, no representa desequilibrio financiero para el Contrato.</w:t>
      </w:r>
    </w:p>
    <w:p w14:paraId="3B9BBECF" w14:textId="77777777" w:rsidR="006A36FD" w:rsidRPr="00BF17FF" w:rsidRDefault="006A36FD" w:rsidP="007C547A">
      <w:pPr>
        <w:pStyle w:val="Standard"/>
        <w:autoSpaceDE w:val="0"/>
        <w:jc w:val="both"/>
        <w:rPr>
          <w:rFonts w:ascii="Futura Bk BT" w:eastAsia="DejaVu Sans" w:hAnsi="Futura Bk BT" w:cs="Times New Roman"/>
          <w:sz w:val="22"/>
          <w:szCs w:val="22"/>
          <w:lang w:bidi="hi-IN"/>
        </w:rPr>
      </w:pPr>
    </w:p>
    <w:p w14:paraId="60F3D6E0" w14:textId="77777777" w:rsidR="007C547A" w:rsidRPr="00BF17FF" w:rsidRDefault="006A36FD"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la Agencia Nacional de Infraestructura</w:t>
      </w:r>
      <w:r w:rsidR="008730E3">
        <w:rPr>
          <w:rFonts w:ascii="Futura Bk BT" w:eastAsia="DejaVu Sans" w:hAnsi="Futura Bk BT" w:cs="Times New Roman"/>
          <w:sz w:val="22"/>
          <w:szCs w:val="22"/>
          <w:lang w:bidi="hi-IN"/>
        </w:rPr>
        <w:t xml:space="preserve"> </w:t>
      </w:r>
      <w:r w:rsidR="00CB3D52">
        <w:rPr>
          <w:rFonts w:ascii="Futura Bk BT" w:eastAsia="DejaVu Sans" w:hAnsi="Futura Bk BT" w:cs="Times New Roman"/>
          <w:sz w:val="22"/>
          <w:szCs w:val="22"/>
          <w:lang w:bidi="hi-IN"/>
        </w:rPr>
        <w:t>acompaño a</w:t>
      </w:r>
      <w:r w:rsidR="00365D20">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la Conces</w:t>
      </w:r>
      <w:r w:rsidR="00435991">
        <w:rPr>
          <w:rFonts w:ascii="Futura Bk BT" w:hAnsi="Futura Bk BT" w:cs="Times New Roman" w:hint="eastAsia"/>
          <w:sz w:val="22"/>
          <w:szCs w:val="22"/>
          <w:lang w:bidi="hi-IN"/>
        </w:rPr>
        <w:t>i</w:t>
      </w:r>
      <w:r w:rsidR="00435991">
        <w:rPr>
          <w:rFonts w:ascii="Futura Bk BT" w:hAnsi="Futura Bk BT" w:cs="Times New Roman" w:hint="eastAsia"/>
          <w:sz w:val="22"/>
          <w:szCs w:val="22"/>
          <w:lang w:bidi="hi-IN"/>
        </w:rPr>
        <w:t>ó</w:t>
      </w:r>
      <w:r w:rsidRPr="00BF17FF">
        <w:rPr>
          <w:rFonts w:ascii="Futura Bk BT" w:eastAsia="DejaVu Sans" w:hAnsi="Futura Bk BT" w:cs="Times New Roman"/>
          <w:sz w:val="22"/>
          <w:szCs w:val="22"/>
          <w:lang w:bidi="hi-IN"/>
        </w:rPr>
        <w:t>n Vial de los Llanos S</w:t>
      </w:r>
      <w:r w:rsidR="00D01D9C" w:rsidRPr="00BF17FF">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A</w:t>
      </w:r>
      <w:r w:rsidR="00D01D9C" w:rsidRPr="00BF17FF">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S</w:t>
      </w:r>
      <w:r w:rsidR="00D01D9C" w:rsidRPr="00BF17FF">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 xml:space="preserve">, </w:t>
      </w:r>
      <w:r w:rsidR="00435991">
        <w:rPr>
          <w:rFonts w:ascii="Futura Bk BT" w:eastAsia="DejaVu Sans" w:hAnsi="Futura Bk BT" w:cs="Times New Roman"/>
          <w:sz w:val="22"/>
          <w:szCs w:val="22"/>
          <w:lang w:bidi="hi-IN"/>
        </w:rPr>
        <w:t>en</w:t>
      </w:r>
      <w:r w:rsidRPr="00BF17FF">
        <w:rPr>
          <w:rFonts w:ascii="Futura Bk BT" w:eastAsia="DejaVu Sans" w:hAnsi="Futura Bk BT" w:cs="Times New Roman"/>
          <w:sz w:val="22"/>
          <w:szCs w:val="22"/>
          <w:lang w:bidi="hi-IN"/>
        </w:rPr>
        <w:t xml:space="preserve"> </w:t>
      </w:r>
      <w:r w:rsidR="007C547A" w:rsidRPr="00BF17FF">
        <w:rPr>
          <w:rFonts w:ascii="Futura Bk BT" w:eastAsia="DejaVu Sans" w:hAnsi="Futura Bk BT" w:cs="Times New Roman"/>
          <w:sz w:val="22"/>
          <w:szCs w:val="22"/>
          <w:lang w:bidi="hi-IN"/>
        </w:rPr>
        <w:t xml:space="preserve">varias mesas de trabajo con las autoridades municipales, dirigentes regionales, delegados de las comunidades y empresas de transporte de Puerto López y Puerto Gaitán con el fin de lograr un acuerdo que permitiera actualizar tanto la categorización de estas estaciones de peaje como el valor de la tarifa. </w:t>
      </w:r>
    </w:p>
    <w:p w14:paraId="05873AC0"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2FE59664" w14:textId="69476085" w:rsidR="00D01D9C"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Que </w:t>
      </w:r>
      <w:r w:rsidR="003B4DE7" w:rsidRPr="00BF17FF">
        <w:rPr>
          <w:rFonts w:ascii="Futura Bk BT" w:eastAsia="DejaVu Sans" w:hAnsi="Futura Bk BT" w:cs="Times New Roman"/>
          <w:sz w:val="22"/>
          <w:szCs w:val="22"/>
          <w:lang w:bidi="hi-IN"/>
        </w:rPr>
        <w:t xml:space="preserve">como resultado de </w:t>
      </w:r>
      <w:r w:rsidR="000271F5">
        <w:rPr>
          <w:rFonts w:ascii="Futura Bk BT" w:eastAsia="DejaVu Sans" w:hAnsi="Futura Bk BT" w:cs="Times New Roman"/>
          <w:sz w:val="22"/>
          <w:szCs w:val="22"/>
          <w:lang w:bidi="hi-IN"/>
        </w:rPr>
        <w:t>l</w:t>
      </w:r>
      <w:r w:rsidR="003B4DE7" w:rsidRPr="00BF17FF">
        <w:rPr>
          <w:rFonts w:ascii="Futura Bk BT" w:eastAsia="DejaVu Sans" w:hAnsi="Futura Bk BT" w:cs="Times New Roman"/>
          <w:sz w:val="22"/>
          <w:szCs w:val="22"/>
          <w:lang w:bidi="hi-IN"/>
        </w:rPr>
        <w:t>as mesas de trabajo</w:t>
      </w:r>
      <w:r w:rsidR="000271F5">
        <w:rPr>
          <w:rFonts w:ascii="Futura Bk BT" w:eastAsia="DejaVu Sans" w:hAnsi="Futura Bk BT" w:cs="Times New Roman"/>
          <w:sz w:val="22"/>
          <w:szCs w:val="22"/>
          <w:lang w:bidi="hi-IN"/>
        </w:rPr>
        <w:t xml:space="preserve"> realizadas</w:t>
      </w:r>
      <w:r w:rsidR="003B4DE7" w:rsidRPr="00BF17FF">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para</w:t>
      </w:r>
      <w:r w:rsidR="000271F5">
        <w:rPr>
          <w:rFonts w:ascii="Futura Bk BT" w:eastAsia="DejaVu Sans" w:hAnsi="Futura Bk BT" w:cs="Times New Roman"/>
          <w:sz w:val="22"/>
          <w:szCs w:val="22"/>
          <w:lang w:bidi="hi-IN"/>
        </w:rPr>
        <w:t xml:space="preserve"> socializar las tarifas especiales diferenciales de</w:t>
      </w:r>
      <w:r w:rsidRPr="00BF17FF">
        <w:rPr>
          <w:rFonts w:ascii="Futura Bk BT" w:eastAsia="DejaVu Sans" w:hAnsi="Futura Bk BT" w:cs="Times New Roman"/>
          <w:sz w:val="22"/>
          <w:szCs w:val="22"/>
          <w:lang w:bidi="hi-IN"/>
        </w:rPr>
        <w:t xml:space="preserve"> las estaciones de peaje de Casetabla y Yucao a cargo del INVIAS</w:t>
      </w:r>
      <w:r w:rsidR="00F36491" w:rsidRPr="00BF17FF">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 xml:space="preserve"> </w:t>
      </w:r>
      <w:r w:rsidR="00F36491" w:rsidRPr="00BF17FF">
        <w:rPr>
          <w:rFonts w:ascii="Futura Bk BT" w:eastAsia="DejaVu Sans" w:hAnsi="Futura Bk BT" w:cs="Times New Roman"/>
          <w:sz w:val="22"/>
          <w:szCs w:val="22"/>
          <w:lang w:bidi="hi-IN"/>
        </w:rPr>
        <w:t xml:space="preserve">se acordó con la comunidad </w:t>
      </w:r>
      <w:r w:rsidRPr="00BF17FF">
        <w:rPr>
          <w:rFonts w:ascii="Futura Bk BT" w:eastAsia="DejaVu Sans" w:hAnsi="Futura Bk BT" w:cs="Times New Roman"/>
          <w:sz w:val="22"/>
          <w:szCs w:val="22"/>
          <w:lang w:bidi="hi-IN"/>
        </w:rPr>
        <w:t xml:space="preserve">el cambio de la estructura de categorías pasando de </w:t>
      </w:r>
      <w:r w:rsidRPr="00BF17FF">
        <w:rPr>
          <w:rFonts w:ascii="Futura Bk BT" w:eastAsia="DejaVu Sans" w:hAnsi="Futura Bk BT" w:cs="Times New Roman"/>
          <w:sz w:val="22"/>
          <w:szCs w:val="22"/>
          <w:lang w:bidi="hi-IN"/>
        </w:rPr>
        <w:lastRenderedPageBreak/>
        <w:t>cinco (5) a siete (7) categorías</w:t>
      </w:r>
      <w:r w:rsidR="00FB57A5" w:rsidRPr="00BF17FF">
        <w:rPr>
          <w:rFonts w:ascii="Futura Bk BT" w:eastAsia="DejaVu Sans" w:hAnsi="Futura Bk BT" w:cs="Times New Roman"/>
          <w:sz w:val="22"/>
          <w:szCs w:val="22"/>
          <w:lang w:bidi="hi-IN"/>
        </w:rPr>
        <w:t xml:space="preserve"> y las tarifas de cada una de las mismas</w:t>
      </w:r>
      <w:r w:rsidRPr="00BF17FF">
        <w:rPr>
          <w:rFonts w:ascii="Futura Bk BT" w:eastAsia="DejaVu Sans" w:hAnsi="Futura Bk BT" w:cs="Times New Roman"/>
          <w:sz w:val="22"/>
          <w:szCs w:val="22"/>
          <w:lang w:bidi="hi-IN"/>
        </w:rPr>
        <w:t>, sin embargo se incluyen, para estas dos estaciones de peaje</w:t>
      </w:r>
      <w:r w:rsidR="00655F54" w:rsidRPr="00BF17FF">
        <w:rPr>
          <w:rFonts w:ascii="Futura Bk BT" w:eastAsia="DejaVu Sans" w:hAnsi="Futura Bk BT" w:cs="Times New Roman"/>
          <w:sz w:val="22"/>
          <w:szCs w:val="22"/>
          <w:lang w:bidi="hi-IN"/>
        </w:rPr>
        <w:t xml:space="preserve"> CaseTabla y Yucao,</w:t>
      </w:r>
      <w:r w:rsidRPr="00BF17FF">
        <w:rPr>
          <w:rFonts w:ascii="Futura Bk BT" w:eastAsia="DejaVu Sans" w:hAnsi="Futura Bk BT" w:cs="Times New Roman"/>
          <w:sz w:val="22"/>
          <w:szCs w:val="22"/>
          <w:lang w:bidi="hi-IN"/>
        </w:rPr>
        <w:t xml:space="preserve"> tarifas diferenciales para todas y cada una de las categorías, siendo los beneficiarios de estas los habitantes de Puerto López y Puerto Gaitán. </w:t>
      </w:r>
    </w:p>
    <w:p w14:paraId="15C74E7A" w14:textId="77777777" w:rsidR="00D01D9C" w:rsidRPr="00BF17FF" w:rsidRDefault="00D01D9C" w:rsidP="007C547A">
      <w:pPr>
        <w:pStyle w:val="Standard"/>
        <w:autoSpaceDE w:val="0"/>
        <w:jc w:val="both"/>
        <w:rPr>
          <w:rFonts w:ascii="Futura Bk BT" w:eastAsia="DejaVu Sans" w:hAnsi="Futura Bk BT" w:cs="Times New Roman"/>
          <w:sz w:val="22"/>
          <w:szCs w:val="22"/>
          <w:lang w:bidi="hi-IN"/>
        </w:rPr>
      </w:pPr>
    </w:p>
    <w:p w14:paraId="1A1A5120" w14:textId="77777777" w:rsidR="007C547A" w:rsidRPr="00BF17FF" w:rsidRDefault="00D01D9C"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el día 11 de noviembre de 2015 se realizó socialización de la nueva propuesta de tarifas para los Peajes Yucao y Casetabla</w:t>
      </w:r>
      <w:r w:rsidR="008730E3">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en los Municipios de Puerto López y Puerto Gaitán, evento que contó con el acompañamiento de funcionarios de la ANI y el INVIAS</w:t>
      </w:r>
      <w:r w:rsidR="00A70FDC" w:rsidRPr="00BF17FF">
        <w:rPr>
          <w:rFonts w:ascii="Futura Bk BT" w:eastAsia="DejaVu Sans" w:hAnsi="Futura Bk BT" w:cs="Times New Roman"/>
          <w:sz w:val="22"/>
          <w:szCs w:val="22"/>
          <w:lang w:bidi="hi-IN"/>
        </w:rPr>
        <w:t>.</w:t>
      </w:r>
    </w:p>
    <w:p w14:paraId="7EA6F1F1"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659CA907" w14:textId="724ECCA5"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Que </w:t>
      </w:r>
      <w:r w:rsidR="00F36491" w:rsidRPr="00BF17FF">
        <w:rPr>
          <w:rFonts w:ascii="Futura Bk BT" w:eastAsia="DejaVu Sans" w:hAnsi="Futura Bk BT" w:cs="Times New Roman"/>
          <w:sz w:val="22"/>
          <w:szCs w:val="22"/>
          <w:lang w:bidi="hi-IN"/>
        </w:rPr>
        <w:t>mediante comunicación</w:t>
      </w:r>
      <w:r w:rsidR="00326523" w:rsidRPr="00BF17FF">
        <w:rPr>
          <w:rFonts w:ascii="Futura Bk BT" w:eastAsia="DejaVu Sans" w:hAnsi="Futura Bk BT" w:cs="Times New Roman"/>
          <w:sz w:val="22"/>
          <w:szCs w:val="22"/>
          <w:lang w:bidi="hi-IN"/>
        </w:rPr>
        <w:t xml:space="preserve"> con</w:t>
      </w:r>
      <w:r w:rsidR="00F36491" w:rsidRPr="00BF17FF">
        <w:rPr>
          <w:rFonts w:ascii="Futura Bk BT" w:eastAsia="DejaVu Sans" w:hAnsi="Futura Bk BT" w:cs="Times New Roman"/>
          <w:sz w:val="22"/>
          <w:szCs w:val="22"/>
          <w:lang w:bidi="hi-IN"/>
        </w:rPr>
        <w:t xml:space="preserve"> </w:t>
      </w:r>
      <w:r w:rsidR="00FB57A5" w:rsidRPr="00BF17FF">
        <w:rPr>
          <w:rFonts w:ascii="Futura Bk BT" w:eastAsia="DejaVu Sans" w:hAnsi="Futura Bk BT" w:cs="Times New Roman"/>
          <w:sz w:val="22"/>
          <w:szCs w:val="22"/>
          <w:lang w:bidi="hi-IN"/>
        </w:rPr>
        <w:t>radicado</w:t>
      </w:r>
      <w:r w:rsidR="00F36491" w:rsidRPr="00BF17FF">
        <w:rPr>
          <w:rFonts w:ascii="Futura Bk BT" w:eastAsia="DejaVu Sans" w:hAnsi="Futura Bk BT" w:cs="Times New Roman"/>
          <w:sz w:val="22"/>
          <w:szCs w:val="22"/>
          <w:lang w:bidi="hi-IN"/>
        </w:rPr>
        <w:t xml:space="preserve"> ANI</w:t>
      </w:r>
      <w:r w:rsidR="00FB57A5" w:rsidRPr="00BF17FF">
        <w:rPr>
          <w:rFonts w:ascii="Futura Bk BT" w:eastAsia="DejaVu Sans" w:hAnsi="Futura Bk BT" w:cs="Times New Roman"/>
          <w:sz w:val="22"/>
          <w:szCs w:val="22"/>
          <w:lang w:bidi="hi-IN"/>
        </w:rPr>
        <w:t xml:space="preserve"> No. 2015-409-083677-2 de fecha 16 de diciembre de 2015</w:t>
      </w:r>
      <w:r w:rsidR="00F36491" w:rsidRPr="00BF17FF">
        <w:rPr>
          <w:rFonts w:ascii="Futura Bk BT" w:eastAsia="DejaVu Sans" w:hAnsi="Futura Bk BT" w:cs="Times New Roman"/>
          <w:sz w:val="22"/>
          <w:szCs w:val="22"/>
          <w:lang w:bidi="hi-IN"/>
        </w:rPr>
        <w:t>, la Concesión Vial de los Llanos hizo alusión a los acuerdos logrados respecto a</w:t>
      </w:r>
      <w:r w:rsidR="004526A9" w:rsidRPr="00BF17FF">
        <w:rPr>
          <w:rFonts w:ascii="Futura Bk BT" w:eastAsia="DejaVu Sans" w:hAnsi="Futura Bk BT" w:cs="Times New Roman"/>
          <w:sz w:val="22"/>
          <w:szCs w:val="22"/>
          <w:lang w:bidi="hi-IN"/>
        </w:rPr>
        <w:t xml:space="preserve"> la modificación de tarifas para el proyecto de Concesión Malla Vial del Meta I.P. y remitió el </w:t>
      </w:r>
      <w:r w:rsidR="00462093">
        <w:rPr>
          <w:rFonts w:ascii="Futura Bk BT" w:eastAsia="DejaVu Sans" w:hAnsi="Futura Bk BT" w:cs="Times New Roman"/>
          <w:sz w:val="22"/>
          <w:szCs w:val="22"/>
          <w:lang w:bidi="hi-IN"/>
        </w:rPr>
        <w:t xml:space="preserve">cuadro </w:t>
      </w:r>
      <w:r w:rsidR="004526A9" w:rsidRPr="00BF17FF">
        <w:rPr>
          <w:rFonts w:ascii="Futura Bk BT" w:eastAsia="DejaVu Sans" w:hAnsi="Futura Bk BT" w:cs="Times New Roman"/>
          <w:sz w:val="22"/>
          <w:szCs w:val="22"/>
          <w:lang w:bidi="hi-IN"/>
        </w:rPr>
        <w:t xml:space="preserve">de las nuevas tarifas </w:t>
      </w:r>
      <w:r w:rsidR="00F36491" w:rsidRPr="00BF17FF">
        <w:rPr>
          <w:rFonts w:ascii="Futura Bk BT" w:eastAsia="DejaVu Sans" w:hAnsi="Futura Bk BT" w:cs="Times New Roman"/>
          <w:sz w:val="22"/>
          <w:szCs w:val="22"/>
          <w:lang w:bidi="hi-IN"/>
        </w:rPr>
        <w:t xml:space="preserve">concertadas para </w:t>
      </w:r>
      <w:r w:rsidRPr="00BF17FF">
        <w:rPr>
          <w:rFonts w:ascii="Futura Bk BT" w:eastAsia="DejaVu Sans" w:hAnsi="Futura Bk BT" w:cs="Times New Roman"/>
          <w:sz w:val="22"/>
          <w:szCs w:val="22"/>
          <w:lang w:bidi="hi-IN"/>
        </w:rPr>
        <w:t xml:space="preserve">las estaciones de peaje de CaseTabla y Yucao, además de incluir las nuevas categorías con tarifas </w:t>
      </w:r>
      <w:r w:rsidR="00326523" w:rsidRPr="00BF17FF">
        <w:rPr>
          <w:rFonts w:ascii="Futura Bk BT" w:eastAsia="DejaVu Sans" w:hAnsi="Futura Bk BT" w:cs="Times New Roman"/>
          <w:sz w:val="22"/>
          <w:szCs w:val="22"/>
          <w:lang w:bidi="hi-IN"/>
        </w:rPr>
        <w:t xml:space="preserve">especiales </w:t>
      </w:r>
      <w:r w:rsidRPr="00BF17FF">
        <w:rPr>
          <w:rFonts w:ascii="Futura Bk BT" w:eastAsia="DejaVu Sans" w:hAnsi="Futura Bk BT" w:cs="Times New Roman"/>
          <w:sz w:val="22"/>
          <w:szCs w:val="22"/>
          <w:lang w:bidi="hi-IN"/>
        </w:rPr>
        <w:t xml:space="preserve">diferenciales para la estación de peaje de Iracá. En las demás estaciones de peaje del proyecto no se modificará la estructura tarifaria descrita en la Resolución </w:t>
      </w:r>
      <w:r w:rsidR="000271F5">
        <w:rPr>
          <w:rFonts w:ascii="Futura Bk BT" w:eastAsia="DejaVu Sans" w:hAnsi="Futura Bk BT" w:cs="Times New Roman"/>
          <w:sz w:val="22"/>
          <w:szCs w:val="22"/>
          <w:lang w:bidi="hi-IN"/>
        </w:rPr>
        <w:t xml:space="preserve">No. </w:t>
      </w:r>
      <w:r w:rsidRPr="00BF17FF">
        <w:rPr>
          <w:rFonts w:ascii="Futura Bk BT" w:eastAsia="DejaVu Sans" w:hAnsi="Futura Bk BT" w:cs="Times New Roman"/>
          <w:sz w:val="22"/>
          <w:szCs w:val="22"/>
          <w:lang w:bidi="hi-IN"/>
        </w:rPr>
        <w:t>1130 de 2015.</w:t>
      </w:r>
    </w:p>
    <w:p w14:paraId="460D62C2"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0A9297ED" w14:textId="77777777" w:rsidR="007C547A" w:rsidRDefault="00470022" w:rsidP="007C547A">
      <w:pPr>
        <w:pStyle w:val="Standard"/>
        <w:autoSpaceDE w:val="0"/>
        <w:jc w:val="both"/>
        <w:rPr>
          <w:rFonts w:ascii="Futura Bk BT" w:eastAsia="Futura Bk BT" w:hAnsi="Futura Bk BT" w:cs="Futura Bk BT"/>
          <w:sz w:val="22"/>
          <w:szCs w:val="22"/>
        </w:rPr>
      </w:pPr>
      <w:r w:rsidRPr="00470022">
        <w:rPr>
          <w:rFonts w:ascii="Futura Bk BT" w:eastAsia="DejaVu Sans" w:hAnsi="Futura Bk BT" w:cs="Times New Roman"/>
          <w:sz w:val="22"/>
          <w:szCs w:val="22"/>
          <w:lang w:bidi="hi-IN"/>
        </w:rPr>
        <w:t xml:space="preserve">Que </w:t>
      </w:r>
      <w:r>
        <w:rPr>
          <w:rFonts w:ascii="Futura Bk BT" w:eastAsia="DejaVu Sans" w:hAnsi="Futura Bk BT" w:cs="Times New Roman"/>
          <w:sz w:val="22"/>
          <w:szCs w:val="22"/>
          <w:lang w:bidi="hi-IN"/>
        </w:rPr>
        <w:t xml:space="preserve">la adopción de las tarifas resultantes de las mesas de trabajo </w:t>
      </w:r>
      <w:r w:rsidR="000271F5">
        <w:rPr>
          <w:rFonts w:ascii="Futura Bk BT" w:eastAsia="DejaVu Sans" w:hAnsi="Futura Bk BT" w:cs="Times New Roman"/>
          <w:sz w:val="22"/>
          <w:szCs w:val="22"/>
          <w:lang w:bidi="hi-IN"/>
        </w:rPr>
        <w:t xml:space="preserve">realizadas </w:t>
      </w:r>
      <w:r>
        <w:rPr>
          <w:rFonts w:ascii="Futura Bk BT" w:eastAsia="DejaVu Sans" w:hAnsi="Futura Bk BT" w:cs="Times New Roman"/>
          <w:sz w:val="22"/>
          <w:szCs w:val="22"/>
          <w:lang w:bidi="hi-IN"/>
        </w:rPr>
        <w:t xml:space="preserve">con las comunidades de Puerto López y Puerto Gaitán </w:t>
      </w:r>
      <w:r>
        <w:rPr>
          <w:rFonts w:ascii="Futura Bk BT" w:eastAsia="Futura Bk BT" w:hAnsi="Futura Bk BT" w:cs="Futura Bk BT"/>
          <w:sz w:val="22"/>
          <w:szCs w:val="22"/>
        </w:rPr>
        <w:t xml:space="preserve">mantienen </w:t>
      </w:r>
      <w:r w:rsidRPr="00365D20">
        <w:rPr>
          <w:rFonts w:ascii="Futura Bk BT" w:eastAsia="Futura Bk BT" w:hAnsi="Futura Bk BT" w:cs="Futura Bk BT"/>
          <w:sz w:val="22"/>
          <w:szCs w:val="22"/>
        </w:rPr>
        <w:t>las condiciones del modelo financiero y la ecuación financiera del contrato, por lo que la implementación de</w:t>
      </w:r>
      <w:r>
        <w:rPr>
          <w:rFonts w:ascii="Futura Bk BT" w:eastAsia="Futura Bk BT" w:hAnsi="Futura Bk BT" w:cs="Futura Bk BT"/>
          <w:sz w:val="22"/>
          <w:szCs w:val="22"/>
        </w:rPr>
        <w:t xml:space="preserve"> estas </w:t>
      </w:r>
      <w:r w:rsidRPr="00365D20">
        <w:rPr>
          <w:rFonts w:ascii="Futura Bk BT" w:eastAsia="Futura Bk BT" w:hAnsi="Futura Bk BT" w:cs="Futura Bk BT"/>
          <w:sz w:val="22"/>
          <w:szCs w:val="22"/>
        </w:rPr>
        <w:t>nuevas tarifas en el Contrato de Concesión, no representa desequilibrio financiero para el Contrato.</w:t>
      </w:r>
    </w:p>
    <w:p w14:paraId="34DB24B5" w14:textId="77777777" w:rsidR="00470022" w:rsidRDefault="00470022" w:rsidP="007C547A">
      <w:pPr>
        <w:pStyle w:val="Standard"/>
        <w:autoSpaceDE w:val="0"/>
        <w:jc w:val="both"/>
        <w:rPr>
          <w:rFonts w:ascii="Futura Bk BT" w:eastAsia="Futura Bk BT" w:hAnsi="Futura Bk BT" w:cs="Futura Bk BT"/>
          <w:sz w:val="22"/>
          <w:szCs w:val="22"/>
        </w:rPr>
      </w:pPr>
    </w:p>
    <w:p w14:paraId="0BC9C2D6" w14:textId="540DB938"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el contenido de la presente Resolución, fue publicado en la página web de la Agencia Nacional de Infraestructura (ANI), desde el día xx de xxxxxx hasta el xx de xxxxxxx de 201</w:t>
      </w:r>
      <w:r w:rsidR="000271F5">
        <w:rPr>
          <w:rFonts w:ascii="Futura Bk BT" w:eastAsia="DejaVu Sans" w:hAnsi="Futura Bk BT" w:cs="Times New Roman"/>
          <w:sz w:val="22"/>
          <w:szCs w:val="22"/>
          <w:lang w:bidi="hi-IN"/>
        </w:rPr>
        <w:t>6</w:t>
      </w:r>
      <w:r w:rsidRPr="00BF17FF">
        <w:rPr>
          <w:rFonts w:ascii="Futura Bk BT" w:eastAsia="DejaVu Sans" w:hAnsi="Futura Bk BT" w:cs="Times New Roman"/>
          <w:sz w:val="22"/>
          <w:szCs w:val="22"/>
          <w:lang w:bidi="hi-IN"/>
        </w:rPr>
        <w:t xml:space="preserve"> en cumplimiento a lo determinado en el numeral 8 del artículo 8° de la Ley 1437 de 2011, con el objeto de recibir opiniones, sugerencias o propuestas alternativas.</w:t>
      </w:r>
    </w:p>
    <w:p w14:paraId="5644418A"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13933502"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los comentarios recibidos fueron evaluados, atendidos y los pertinentes fueron incorporados en el contenido del presente acto administrativo.</w:t>
      </w:r>
    </w:p>
    <w:p w14:paraId="11655A75" w14:textId="77777777" w:rsidR="00C450A8" w:rsidRPr="00BF17FF" w:rsidRDefault="00C450A8" w:rsidP="007C547A">
      <w:pPr>
        <w:pStyle w:val="Standard"/>
        <w:autoSpaceDE w:val="0"/>
        <w:jc w:val="both"/>
        <w:rPr>
          <w:rFonts w:ascii="Futura Bk BT" w:eastAsia="DejaVu Sans" w:hAnsi="Futura Bk BT" w:cs="Times New Roman"/>
          <w:sz w:val="22"/>
          <w:szCs w:val="22"/>
          <w:lang w:bidi="hi-IN"/>
        </w:rPr>
      </w:pPr>
    </w:p>
    <w:p w14:paraId="784BEDFA" w14:textId="443D3700" w:rsidR="00C450A8" w:rsidRPr="00BF17FF" w:rsidRDefault="00C450A8"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el Ministerio de Transporte, considerando el impacto socioeconómico en la región, encuentra necesario adoptar medida</w:t>
      </w:r>
      <w:r w:rsidR="000F6F83" w:rsidRPr="00BF17FF">
        <w:rPr>
          <w:rFonts w:ascii="Futura Bk BT" w:eastAsia="DejaVu Sans" w:hAnsi="Futura Bk BT" w:cs="Times New Roman"/>
          <w:sz w:val="22"/>
          <w:szCs w:val="22"/>
          <w:lang w:bidi="hi-IN"/>
        </w:rPr>
        <w:t>s</w:t>
      </w:r>
      <w:r w:rsidRPr="00BF17FF">
        <w:rPr>
          <w:rFonts w:ascii="Futura Bk BT" w:eastAsia="DejaVu Sans" w:hAnsi="Futura Bk BT" w:cs="Times New Roman"/>
          <w:sz w:val="22"/>
          <w:szCs w:val="22"/>
          <w:lang w:bidi="hi-IN"/>
        </w:rPr>
        <w:t xml:space="preserve"> que </w:t>
      </w:r>
      <w:r w:rsidR="000271F5">
        <w:rPr>
          <w:rFonts w:ascii="Futura Bk BT" w:eastAsia="DejaVu Sans" w:hAnsi="Futura Bk BT" w:cs="Times New Roman"/>
          <w:sz w:val="22"/>
          <w:szCs w:val="22"/>
          <w:lang w:bidi="hi-IN"/>
        </w:rPr>
        <w:t>mitiguen</w:t>
      </w:r>
      <w:r w:rsidRPr="00BF17FF">
        <w:rPr>
          <w:rFonts w:ascii="Futura Bk BT" w:eastAsia="DejaVu Sans" w:hAnsi="Futura Bk BT" w:cs="Times New Roman"/>
          <w:sz w:val="22"/>
          <w:szCs w:val="22"/>
          <w:lang w:bidi="hi-IN"/>
        </w:rPr>
        <w:t xml:space="preserve"> los efectos sociales y económicos</w:t>
      </w:r>
      <w:r w:rsidR="0030249C">
        <w:rPr>
          <w:rFonts w:ascii="Futura Bk BT" w:eastAsia="DejaVu Sans" w:hAnsi="Futura Bk BT" w:cs="Times New Roman"/>
          <w:sz w:val="22"/>
          <w:szCs w:val="22"/>
          <w:lang w:bidi="hi-IN"/>
        </w:rPr>
        <w:t xml:space="preserve"> de la comunidad</w:t>
      </w:r>
      <w:r w:rsidRPr="00BF17FF">
        <w:rPr>
          <w:rFonts w:ascii="Futura Bk BT" w:eastAsia="DejaVu Sans" w:hAnsi="Futura Bk BT" w:cs="Times New Roman"/>
          <w:sz w:val="22"/>
          <w:szCs w:val="22"/>
          <w:lang w:bidi="hi-IN"/>
        </w:rPr>
        <w:t>.</w:t>
      </w:r>
    </w:p>
    <w:p w14:paraId="13F587DC"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4D69B619"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En mérito de lo expuesto,</w:t>
      </w:r>
    </w:p>
    <w:p w14:paraId="6B7BB93E"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047E6967" w14:textId="77777777" w:rsidR="007C547A" w:rsidRPr="002A0F7F" w:rsidRDefault="007C547A" w:rsidP="007C547A">
      <w:pPr>
        <w:pStyle w:val="Standard"/>
        <w:autoSpaceDE w:val="0"/>
        <w:jc w:val="center"/>
        <w:rPr>
          <w:rFonts w:ascii="Futura Bk BT" w:eastAsia="DejaVu Sans" w:hAnsi="Futura Bk BT" w:cs="Times New Roman"/>
          <w:b/>
          <w:sz w:val="22"/>
          <w:szCs w:val="22"/>
          <w:lang w:bidi="hi-IN"/>
        </w:rPr>
      </w:pPr>
      <w:r w:rsidRPr="002A0F7F">
        <w:rPr>
          <w:rFonts w:ascii="Futura Bk BT" w:eastAsia="DejaVu Sans" w:hAnsi="Futura Bk BT" w:cs="Times New Roman"/>
          <w:b/>
          <w:sz w:val="22"/>
          <w:szCs w:val="22"/>
          <w:lang w:bidi="hi-IN"/>
        </w:rPr>
        <w:t>RESUELVE:</w:t>
      </w:r>
    </w:p>
    <w:p w14:paraId="009E3ADC"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5144C45D"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562E17B3"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2A0F7F">
        <w:rPr>
          <w:rFonts w:ascii="Futura Bk BT" w:eastAsia="DejaVu Sans" w:hAnsi="Futura Bk BT" w:cs="Times New Roman"/>
          <w:b/>
          <w:sz w:val="22"/>
          <w:szCs w:val="22"/>
          <w:lang w:bidi="hi-IN"/>
        </w:rPr>
        <w:t>ART</w:t>
      </w:r>
      <w:r w:rsidRPr="002A0F7F">
        <w:rPr>
          <w:rFonts w:ascii="Futura Bk BT" w:eastAsia="DejaVu Sans" w:hAnsi="Futura Bk BT" w:cs="Times New Roman" w:hint="cs"/>
          <w:b/>
          <w:sz w:val="22"/>
          <w:szCs w:val="22"/>
          <w:lang w:bidi="hi-IN"/>
        </w:rPr>
        <w:t>Í</w:t>
      </w:r>
      <w:r w:rsidRPr="002A0F7F">
        <w:rPr>
          <w:rFonts w:ascii="Futura Bk BT" w:eastAsia="DejaVu Sans" w:hAnsi="Futura Bk BT" w:cs="Times New Roman"/>
          <w:b/>
          <w:sz w:val="22"/>
          <w:szCs w:val="22"/>
          <w:lang w:bidi="hi-IN"/>
        </w:rPr>
        <w:t xml:space="preserve">CULO </w:t>
      </w:r>
      <w:r w:rsidR="000755BA" w:rsidRPr="002A0F7F">
        <w:rPr>
          <w:rFonts w:ascii="Futura Bk BT" w:eastAsia="DejaVu Sans" w:hAnsi="Futura Bk BT" w:cs="Times New Roman"/>
          <w:b/>
          <w:sz w:val="22"/>
          <w:szCs w:val="22"/>
          <w:lang w:bidi="hi-IN"/>
        </w:rPr>
        <w:t>1</w:t>
      </w:r>
      <w:r w:rsidRPr="002A0F7F">
        <w:rPr>
          <w:rFonts w:ascii="Futura Bk BT" w:eastAsia="DejaVu Sans" w:hAnsi="Futura Bk BT" w:cs="Times New Roman"/>
          <w:b/>
          <w:sz w:val="22"/>
          <w:szCs w:val="22"/>
          <w:lang w:bidi="hi-IN"/>
        </w:rPr>
        <w:t>.-</w:t>
      </w:r>
      <w:r w:rsidRPr="00BF17FF">
        <w:rPr>
          <w:rFonts w:ascii="Futura Bk BT" w:eastAsia="DejaVu Sans" w:hAnsi="Futura Bk BT" w:cs="Times New Roman"/>
          <w:sz w:val="22"/>
          <w:szCs w:val="22"/>
          <w:lang w:bidi="hi-IN"/>
        </w:rPr>
        <w:t xml:space="preserve">  Modificar parcialmente el Artículo Tercero de la Resolución No. 0001130 de 28 de abril de 2015 quedando así:</w:t>
      </w:r>
    </w:p>
    <w:p w14:paraId="41501341"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37FF8DAA" w14:textId="24B099AD"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Establecer las siguientes categorías vehiculares y tarifas que podrá cobrar el Concesionario a partir de la entrada en vigencia de la presente Resolución, a todos los usuarios en las estaciones de peaje de CaseTabla y Yucao. </w:t>
      </w:r>
      <w:r w:rsidR="00470022">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La estructura tarifaria se expresa en pesos del 1° de enero del año 2015 y para establecer la tarifa que será cobrada, ésta deberá ser indexada con el Indicie de Precios al Consumidor (IPC) registrado entre el primero de enero de 2015 y </w:t>
      </w:r>
      <w:r w:rsidR="006C30DB" w:rsidRPr="00BF17FF">
        <w:rPr>
          <w:rFonts w:ascii="Futura Bk BT" w:eastAsia="DejaVu Sans" w:hAnsi="Futura Bk BT" w:cs="Times New Roman"/>
          <w:sz w:val="22"/>
          <w:szCs w:val="22"/>
          <w:lang w:bidi="hi-IN"/>
        </w:rPr>
        <w:t xml:space="preserve">el </w:t>
      </w:r>
      <w:r w:rsidRPr="00BF17FF">
        <w:rPr>
          <w:rFonts w:ascii="Futura Bk BT" w:eastAsia="DejaVu Sans" w:hAnsi="Futura Bk BT" w:cs="Times New Roman"/>
          <w:sz w:val="22"/>
          <w:szCs w:val="22"/>
          <w:lang w:bidi="hi-IN"/>
        </w:rPr>
        <w:t>mes en que el concesionario comience el cobro de estas nuevas tarifas según las categorías vehiculares en cada una de las estaciones de peaje</w:t>
      </w:r>
      <w:r w:rsidR="0030249C">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 xml:space="preserve">  de conformidad con las </w:t>
      </w:r>
      <w:r w:rsidR="0030249C" w:rsidRPr="00BF17FF">
        <w:rPr>
          <w:rFonts w:ascii="Futura Bk BT" w:eastAsia="DejaVu Sans" w:hAnsi="Futura Bk BT" w:cs="Times New Roman"/>
          <w:sz w:val="22"/>
          <w:szCs w:val="22"/>
          <w:lang w:bidi="hi-IN"/>
        </w:rPr>
        <w:t>disposiciones</w:t>
      </w:r>
      <w:r w:rsidRPr="00BF17FF">
        <w:rPr>
          <w:rFonts w:ascii="Futura Bk BT" w:eastAsia="DejaVu Sans" w:hAnsi="Futura Bk BT" w:cs="Times New Roman"/>
          <w:sz w:val="22"/>
          <w:szCs w:val="22"/>
          <w:lang w:bidi="hi-IN"/>
        </w:rPr>
        <w:t xml:space="preserve"> definidas en el Contrato de Concesión No. 004 de 2015</w:t>
      </w:r>
      <w:r w:rsidR="006C30DB" w:rsidRPr="00BF17FF">
        <w:rPr>
          <w:rFonts w:ascii="Futura Bk BT" w:eastAsia="DejaVu Sans" w:hAnsi="Futura Bk BT" w:cs="Times New Roman"/>
          <w:sz w:val="22"/>
          <w:szCs w:val="22"/>
          <w:lang w:bidi="hi-IN"/>
        </w:rPr>
        <w:t xml:space="preserve"> y en especial en el otrosí </w:t>
      </w:r>
      <w:r w:rsidR="00D72A12" w:rsidRPr="00BF17FF">
        <w:rPr>
          <w:rFonts w:ascii="Futura Bk BT" w:eastAsia="DejaVu Sans" w:hAnsi="Futura Bk BT" w:cs="Times New Roman"/>
          <w:sz w:val="22"/>
          <w:szCs w:val="22"/>
          <w:lang w:bidi="hi-IN"/>
        </w:rPr>
        <w:t xml:space="preserve">al contrato </w:t>
      </w:r>
      <w:r w:rsidR="006C30DB" w:rsidRPr="00BF17FF">
        <w:rPr>
          <w:rFonts w:ascii="Futura Bk BT" w:eastAsia="DejaVu Sans" w:hAnsi="Futura Bk BT" w:cs="Times New Roman"/>
          <w:sz w:val="22"/>
          <w:szCs w:val="22"/>
          <w:lang w:bidi="hi-IN"/>
        </w:rPr>
        <w:t>que se suscriba para adoptar la presente resolución,</w:t>
      </w:r>
      <w:r w:rsidRPr="00BF17FF">
        <w:rPr>
          <w:rFonts w:ascii="Futura Bk BT" w:eastAsia="DejaVu Sans" w:hAnsi="Futura Bk BT" w:cs="Times New Roman"/>
          <w:sz w:val="22"/>
          <w:szCs w:val="22"/>
          <w:lang w:bidi="hi-IN"/>
        </w:rPr>
        <w:t xml:space="preserve"> así:</w:t>
      </w:r>
    </w:p>
    <w:p w14:paraId="61EA7F8F"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tbl>
      <w:tblPr>
        <w:tblW w:w="7648" w:type="dxa"/>
        <w:jc w:val="center"/>
        <w:tblCellMar>
          <w:left w:w="10" w:type="dxa"/>
          <w:right w:w="10" w:type="dxa"/>
        </w:tblCellMar>
        <w:tblLook w:val="0000" w:firstRow="0" w:lastRow="0" w:firstColumn="0" w:lastColumn="0" w:noHBand="0" w:noVBand="0"/>
      </w:tblPr>
      <w:tblGrid>
        <w:gridCol w:w="1384"/>
        <w:gridCol w:w="1643"/>
        <w:gridCol w:w="2972"/>
        <w:gridCol w:w="1649"/>
      </w:tblGrid>
      <w:tr w:rsidR="007C547A" w:rsidRPr="00BF17FF" w14:paraId="64836AD1" w14:textId="77777777" w:rsidTr="00C66A31">
        <w:trPr>
          <w:trHeight w:val="202"/>
          <w:jc w:val="center"/>
        </w:trPr>
        <w:tc>
          <w:tcPr>
            <w:tcW w:w="13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C2C71C1" w14:textId="77777777" w:rsidR="007C547A" w:rsidRPr="00BF17FF" w:rsidRDefault="007C547A" w:rsidP="00C66A31">
            <w:pPr>
              <w:spacing w:line="202"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Estaciones de  Peaje</w:t>
            </w:r>
          </w:p>
        </w:tc>
        <w:tc>
          <w:tcPr>
            <w:tcW w:w="152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14ED07" w14:textId="77777777" w:rsidR="007C547A" w:rsidRPr="00BF17FF" w:rsidRDefault="007C547A" w:rsidP="00C66A31">
            <w:pPr>
              <w:spacing w:line="202"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CATEGORÍAS</w:t>
            </w:r>
          </w:p>
        </w:tc>
        <w:tc>
          <w:tcPr>
            <w:tcW w:w="3041"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DD5FF62" w14:textId="77777777" w:rsidR="007C547A" w:rsidRPr="00BF17FF" w:rsidRDefault="007C547A" w:rsidP="00C66A31">
            <w:pPr>
              <w:spacing w:line="202"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DESCRIPCIÓN</w:t>
            </w:r>
          </w:p>
        </w:tc>
        <w:tc>
          <w:tcPr>
            <w:tcW w:w="1691"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5B32446" w14:textId="77777777" w:rsidR="007C547A" w:rsidRPr="00BF17FF" w:rsidRDefault="007C547A" w:rsidP="00C66A31">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Tarifa *</w:t>
            </w:r>
          </w:p>
        </w:tc>
      </w:tr>
      <w:tr w:rsidR="007C547A" w:rsidRPr="00BF17FF" w14:paraId="13F43788" w14:textId="77777777" w:rsidTr="00C66A31">
        <w:trPr>
          <w:trHeight w:val="432"/>
          <w:jc w:val="center"/>
        </w:trPr>
        <w:tc>
          <w:tcPr>
            <w:tcW w:w="1389"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0A5C884" w14:textId="77777777" w:rsidR="007C547A" w:rsidRPr="00BF17FF" w:rsidRDefault="007C547A" w:rsidP="00C66A31">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lastRenderedPageBreak/>
              <w:t xml:space="preserve">Casetabla </w:t>
            </w:r>
          </w:p>
          <w:p w14:paraId="130A3BB5" w14:textId="77777777" w:rsidR="007C547A" w:rsidRPr="00BF17FF" w:rsidRDefault="007C547A" w:rsidP="00C66A31">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y Yucao</w:t>
            </w:r>
          </w:p>
          <w:p w14:paraId="0AA15ABC"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 </w:t>
            </w: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6B2298D0" w14:textId="77777777" w:rsidR="007C547A" w:rsidRPr="00BF17FF" w:rsidRDefault="007C547A" w:rsidP="00C66A31">
            <w:pPr>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294D5E72" w14:textId="77777777" w:rsidR="007C547A" w:rsidRPr="00BF17FF" w:rsidRDefault="007C547A" w:rsidP="00C66A31">
            <w:pPr>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Automóviles, camperos y camionetas</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182D110F" w14:textId="77777777" w:rsidR="007C547A" w:rsidRPr="00BF17FF" w:rsidRDefault="007C547A" w:rsidP="00C66A31">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5.700</w:t>
            </w:r>
          </w:p>
        </w:tc>
      </w:tr>
      <w:tr w:rsidR="007C547A" w:rsidRPr="00BF17FF" w14:paraId="13B9E319" w14:textId="77777777" w:rsidTr="00C66A31">
        <w:trPr>
          <w:trHeight w:val="201"/>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B031009"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5F8AE283" w14:textId="77777777" w:rsidR="007C547A" w:rsidRPr="00BF17FF" w:rsidRDefault="007C547A" w:rsidP="00C66A31">
            <w:pPr>
              <w:spacing w:line="201"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6E20B319" w14:textId="77777777" w:rsidR="007C547A" w:rsidRPr="00BF17FF" w:rsidRDefault="007C547A" w:rsidP="00C66A31">
            <w:pPr>
              <w:spacing w:line="201"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Automóviles, camperos y camionetas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7783BB6B" w14:textId="77777777" w:rsidR="007C547A" w:rsidRPr="00BF17FF" w:rsidRDefault="007C547A" w:rsidP="00C66A31">
            <w:pPr>
              <w:spacing w:line="201"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3.600</w:t>
            </w:r>
          </w:p>
        </w:tc>
      </w:tr>
      <w:tr w:rsidR="007C547A" w:rsidRPr="00BF17FF" w14:paraId="79691C07" w14:textId="77777777" w:rsidTr="00C66A31">
        <w:trPr>
          <w:trHeight w:val="201"/>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D49E6DC"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772A6946" w14:textId="77777777" w:rsidR="007C547A" w:rsidRPr="00BF17FF" w:rsidRDefault="007C547A" w:rsidP="00C66A31">
            <w:pPr>
              <w:spacing w:line="201"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II</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31159D17" w14:textId="77777777" w:rsidR="007C547A" w:rsidRPr="00BF17FF" w:rsidRDefault="007C547A" w:rsidP="00C66A31">
            <w:pPr>
              <w:spacing w:line="201"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Buses, busetas, microbuses con eje trasero de doble llanta</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25383C2C" w14:textId="77777777" w:rsidR="007C547A" w:rsidRPr="00BF17FF" w:rsidRDefault="007C547A" w:rsidP="00C66A31">
            <w:pPr>
              <w:spacing w:line="201"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5.700</w:t>
            </w:r>
          </w:p>
        </w:tc>
      </w:tr>
      <w:tr w:rsidR="007C547A" w:rsidRPr="00BF17FF" w14:paraId="1CBF96D2" w14:textId="77777777"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6533A6"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557B51ED"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IIE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7702DD24" w14:textId="77777777"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Buses, busetas, microbuses con eje trasero de doble llanta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43EAAB6F" w14:textId="77777777"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3.400</w:t>
            </w:r>
          </w:p>
        </w:tc>
      </w:tr>
      <w:tr w:rsidR="007C547A" w:rsidRPr="00BF17FF" w14:paraId="585B9413" w14:textId="77777777"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D09B36D"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78356530"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III</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3377E7BC" w14:textId="77777777"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pequeños de dos ejes</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1A01F689" w14:textId="77777777"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14.200</w:t>
            </w:r>
          </w:p>
        </w:tc>
      </w:tr>
      <w:tr w:rsidR="007C547A" w:rsidRPr="00BF17FF" w14:paraId="12F50FF0" w14:textId="77777777"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C4C807B"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2DE9D7E2"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IIIE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7F0BD3D6" w14:textId="77777777"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pequeños de dos ejes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03CAB7AD" w14:textId="77777777"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9.100</w:t>
            </w:r>
          </w:p>
        </w:tc>
      </w:tr>
      <w:tr w:rsidR="007C547A" w:rsidRPr="00BF17FF" w14:paraId="13097B12" w14:textId="77777777"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E71247B"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359168A9"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IV</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2668FD67" w14:textId="77777777"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grandes de dos ejes</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24CE2260" w14:textId="77777777"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23.800</w:t>
            </w:r>
          </w:p>
        </w:tc>
      </w:tr>
      <w:tr w:rsidR="007C547A" w:rsidRPr="00BF17FF" w14:paraId="13E94FD2" w14:textId="77777777"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DC30BDF"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6EAB5BE6"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IVE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3EF18A5B" w14:textId="77777777"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grandes de dos ejes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53558C04" w14:textId="77777777"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15.300</w:t>
            </w:r>
          </w:p>
        </w:tc>
      </w:tr>
      <w:tr w:rsidR="007C547A" w:rsidRPr="00BF17FF" w14:paraId="0D5B45F0" w14:textId="77777777"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8A7E102"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5B7012FE"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V</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7595917B" w14:textId="77777777"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de tres y cuatro ejes</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05FB1B84" w14:textId="77777777"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35.600</w:t>
            </w:r>
          </w:p>
        </w:tc>
      </w:tr>
      <w:tr w:rsidR="007C547A" w:rsidRPr="00BF17FF" w14:paraId="540E329A" w14:textId="77777777"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196B765"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0E0661CE"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VE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25E2D396" w14:textId="77777777"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de tres y cuatro ejes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09DBE5DE" w14:textId="77777777"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17.700</w:t>
            </w:r>
          </w:p>
        </w:tc>
      </w:tr>
      <w:tr w:rsidR="007C547A" w:rsidRPr="00BF17FF" w14:paraId="3099BF66" w14:textId="77777777"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FB821F0"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15FACA35"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VI</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512C1ACF" w14:textId="77777777"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de cinco ejes</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240D62F3" w14:textId="77777777"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46.900</w:t>
            </w:r>
          </w:p>
        </w:tc>
      </w:tr>
      <w:tr w:rsidR="007C547A" w:rsidRPr="00BF17FF" w14:paraId="7D897722" w14:textId="77777777"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5506B99"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493C8142"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VIE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31378F0E" w14:textId="77777777"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de cinco ejes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3B77C9E7" w14:textId="77777777"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30.300</w:t>
            </w:r>
          </w:p>
        </w:tc>
      </w:tr>
      <w:tr w:rsidR="007C547A" w:rsidRPr="00BF17FF" w14:paraId="687B6291" w14:textId="77777777"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DAC59DA"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right w:val="single" w:sz="8" w:space="0" w:color="000000"/>
            </w:tcBorders>
            <w:shd w:val="clear" w:color="auto" w:fill="auto"/>
            <w:tcMar>
              <w:top w:w="0" w:type="dxa"/>
              <w:left w:w="108" w:type="dxa"/>
              <w:bottom w:w="0" w:type="dxa"/>
              <w:right w:w="108" w:type="dxa"/>
            </w:tcMar>
          </w:tcPr>
          <w:p w14:paraId="77FFB577"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VII</w:t>
            </w:r>
          </w:p>
        </w:tc>
        <w:tc>
          <w:tcPr>
            <w:tcW w:w="3041" w:type="dxa"/>
            <w:tcBorders>
              <w:right w:val="single" w:sz="8" w:space="0" w:color="000000"/>
            </w:tcBorders>
            <w:shd w:val="clear" w:color="auto" w:fill="auto"/>
            <w:tcMar>
              <w:top w:w="0" w:type="dxa"/>
              <w:left w:w="108" w:type="dxa"/>
              <w:bottom w:w="0" w:type="dxa"/>
              <w:right w:w="108" w:type="dxa"/>
            </w:tcMar>
          </w:tcPr>
          <w:p w14:paraId="27E19C0E" w14:textId="77777777"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de seis ejes o más</w:t>
            </w:r>
          </w:p>
        </w:tc>
        <w:tc>
          <w:tcPr>
            <w:tcW w:w="1691" w:type="dxa"/>
            <w:tcBorders>
              <w:right w:val="single" w:sz="8" w:space="0" w:color="000000"/>
            </w:tcBorders>
            <w:shd w:val="clear" w:color="auto" w:fill="auto"/>
            <w:tcMar>
              <w:top w:w="0" w:type="dxa"/>
              <w:left w:w="108" w:type="dxa"/>
              <w:bottom w:w="0" w:type="dxa"/>
              <w:right w:w="108" w:type="dxa"/>
            </w:tcMar>
          </w:tcPr>
          <w:p w14:paraId="152C8873" w14:textId="77777777"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53.800</w:t>
            </w:r>
          </w:p>
        </w:tc>
      </w:tr>
      <w:tr w:rsidR="007C547A" w:rsidRPr="00BF17FF" w14:paraId="2F1EEF0E" w14:textId="77777777"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08136C1"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14:paraId="581E8166" w14:textId="77777777"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VIIE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14:paraId="2557067D" w14:textId="77777777"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de seis ejes o más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14:paraId="16A0BA7C" w14:textId="77777777"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34.800</w:t>
            </w:r>
          </w:p>
        </w:tc>
      </w:tr>
    </w:tbl>
    <w:p w14:paraId="50C5B4EA" w14:textId="77777777" w:rsidR="007C547A"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14:paraId="4BBA6420" w14:textId="77777777" w:rsidR="001C431A" w:rsidRDefault="001C431A" w:rsidP="007C547A">
      <w:pPr>
        <w:pStyle w:val="Standard"/>
        <w:autoSpaceDE w:val="0"/>
        <w:jc w:val="both"/>
        <w:rPr>
          <w:rFonts w:ascii="Futura Bk BT" w:eastAsia="DejaVu Sans" w:hAnsi="Futura Bk BT" w:cs="Times New Roman"/>
          <w:sz w:val="22"/>
          <w:szCs w:val="22"/>
          <w:lang w:bidi="hi-IN"/>
        </w:rPr>
      </w:pPr>
    </w:p>
    <w:p w14:paraId="48A007C6" w14:textId="77777777" w:rsidR="001C431A" w:rsidRPr="00BF17FF" w:rsidRDefault="001C431A" w:rsidP="001C431A">
      <w:pPr>
        <w:pStyle w:val="Standard"/>
        <w:autoSpaceDE w:val="0"/>
        <w:jc w:val="both"/>
        <w:rPr>
          <w:rFonts w:ascii="Futura Bk BT" w:eastAsia="DejaVu Sans" w:hAnsi="Futura Bk BT" w:cs="Times New Roman"/>
          <w:sz w:val="22"/>
          <w:szCs w:val="22"/>
          <w:lang w:bidi="hi-IN"/>
        </w:rPr>
      </w:pPr>
      <w:r w:rsidRPr="002A0F7F">
        <w:rPr>
          <w:rFonts w:ascii="Futura Bk BT" w:eastAsia="DejaVu Sans" w:hAnsi="Futura Bk BT" w:cs="Times New Roman"/>
          <w:b/>
          <w:sz w:val="22"/>
          <w:szCs w:val="22"/>
          <w:lang w:bidi="hi-IN"/>
        </w:rPr>
        <w:t>Par</w:t>
      </w:r>
      <w:r w:rsidRPr="002A0F7F">
        <w:rPr>
          <w:rFonts w:ascii="Futura Bk BT" w:eastAsia="DejaVu Sans" w:hAnsi="Futura Bk BT" w:cs="Times New Roman" w:hint="cs"/>
          <w:b/>
          <w:sz w:val="22"/>
          <w:szCs w:val="22"/>
          <w:lang w:bidi="hi-IN"/>
        </w:rPr>
        <w:t>á</w:t>
      </w:r>
      <w:r w:rsidRPr="002A0F7F">
        <w:rPr>
          <w:rFonts w:ascii="Futura Bk BT" w:eastAsia="DejaVu Sans" w:hAnsi="Futura Bk BT" w:cs="Times New Roman"/>
          <w:b/>
          <w:sz w:val="22"/>
          <w:szCs w:val="22"/>
          <w:lang w:bidi="hi-IN"/>
        </w:rPr>
        <w:t>grafo 1</w:t>
      </w:r>
      <w:r w:rsidRPr="002A0F7F">
        <w:rPr>
          <w:rFonts w:ascii="Futura Bk BT" w:eastAsia="DejaVu Sans" w:hAnsi="Futura Bk BT" w:cs="Times New Roman" w:hint="cs"/>
          <w:b/>
          <w:sz w:val="22"/>
          <w:szCs w:val="22"/>
          <w:lang w:bidi="hi-IN"/>
        </w:rPr>
        <w:t>°</w:t>
      </w:r>
      <w:r w:rsidRPr="002A0F7F">
        <w:rPr>
          <w:rFonts w:ascii="Futura Bk BT" w:eastAsia="DejaVu Sans" w:hAnsi="Futura Bk BT" w:cs="Times New Roman"/>
          <w:b/>
          <w:sz w:val="22"/>
          <w:szCs w:val="22"/>
          <w:lang w:bidi="hi-IN"/>
        </w:rPr>
        <w:t>.</w:t>
      </w:r>
      <w:r w:rsidRPr="00BF17FF">
        <w:rPr>
          <w:rFonts w:ascii="Futura Bk BT" w:eastAsia="DejaVu Sans" w:hAnsi="Futura Bk BT" w:cs="Times New Roman"/>
          <w:sz w:val="22"/>
          <w:szCs w:val="22"/>
          <w:lang w:bidi="hi-IN"/>
        </w:rPr>
        <w:t xml:space="preserve"> Las tarifas de peaje de que trata el presente Artículo se actualizarán cada año a partir del mes de enero del 2017</w:t>
      </w:r>
      <w:r w:rsidR="008730E3">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de acuerdo </w:t>
      </w:r>
      <w:r w:rsidR="008730E3">
        <w:rPr>
          <w:rFonts w:ascii="Futura Bk BT" w:eastAsia="DejaVu Sans" w:hAnsi="Futura Bk BT" w:cs="Times New Roman"/>
          <w:sz w:val="22"/>
          <w:szCs w:val="22"/>
          <w:lang w:bidi="hi-IN"/>
        </w:rPr>
        <w:t xml:space="preserve">con </w:t>
      </w:r>
      <w:r w:rsidRPr="00BF17FF">
        <w:rPr>
          <w:rFonts w:ascii="Futura Bk BT" w:eastAsia="DejaVu Sans" w:hAnsi="Futura Bk BT" w:cs="Times New Roman"/>
          <w:sz w:val="22"/>
          <w:szCs w:val="22"/>
          <w:lang w:bidi="hi-IN"/>
        </w:rPr>
        <w:t xml:space="preserve">lo establecido en Contrato de Concesión </w:t>
      </w:r>
      <w:r w:rsidR="008730E3">
        <w:rPr>
          <w:rFonts w:ascii="Futura Bk BT" w:eastAsia="DejaVu Sans" w:hAnsi="Futura Bk BT" w:cs="Times New Roman"/>
          <w:sz w:val="22"/>
          <w:szCs w:val="22"/>
          <w:lang w:bidi="hi-IN"/>
        </w:rPr>
        <w:t xml:space="preserve">No. </w:t>
      </w:r>
      <w:r w:rsidRPr="00BF17FF">
        <w:rPr>
          <w:rFonts w:ascii="Futura Bk BT" w:eastAsia="DejaVu Sans" w:hAnsi="Futura Bk BT" w:cs="Times New Roman"/>
          <w:sz w:val="22"/>
          <w:szCs w:val="22"/>
          <w:lang w:bidi="hi-IN"/>
        </w:rPr>
        <w:t xml:space="preserve">004 del 5 de mayo de 2015 y deberán ser ajustadas a la centena más cercana con el fin de facilitar el recaudo por parte del concesionario. </w:t>
      </w:r>
    </w:p>
    <w:p w14:paraId="3E572334"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2FEE476D" w14:textId="77777777" w:rsidR="007C547A" w:rsidRDefault="00470022" w:rsidP="007C547A">
      <w:pPr>
        <w:pStyle w:val="Standard"/>
        <w:autoSpaceDE w:val="0"/>
        <w:jc w:val="both"/>
        <w:rPr>
          <w:rFonts w:ascii="Futura Bk BT" w:eastAsia="DejaVu Sans" w:hAnsi="Futura Bk BT" w:cs="Times New Roman"/>
          <w:sz w:val="22"/>
          <w:szCs w:val="22"/>
          <w:lang w:bidi="hi-IN"/>
        </w:rPr>
      </w:pPr>
      <w:r w:rsidRPr="002A0F7F">
        <w:rPr>
          <w:rFonts w:ascii="Futura Bk BT" w:eastAsia="DejaVu Sans" w:hAnsi="Futura Bk BT" w:cs="Times New Roman"/>
          <w:b/>
          <w:sz w:val="22"/>
          <w:szCs w:val="22"/>
          <w:lang w:bidi="hi-IN"/>
        </w:rPr>
        <w:t>ART</w:t>
      </w:r>
      <w:r w:rsidRPr="002A0F7F">
        <w:rPr>
          <w:rFonts w:ascii="Futura Bk BT" w:eastAsia="DejaVu Sans" w:hAnsi="Futura Bk BT" w:cs="Times New Roman" w:hint="cs"/>
          <w:b/>
          <w:sz w:val="22"/>
          <w:szCs w:val="22"/>
          <w:lang w:bidi="hi-IN"/>
        </w:rPr>
        <w:t>Í</w:t>
      </w:r>
      <w:r w:rsidRPr="002A0F7F">
        <w:rPr>
          <w:rFonts w:ascii="Futura Bk BT" w:eastAsia="DejaVu Sans" w:hAnsi="Futura Bk BT" w:cs="Times New Roman"/>
          <w:b/>
          <w:sz w:val="22"/>
          <w:szCs w:val="22"/>
          <w:lang w:bidi="hi-IN"/>
        </w:rPr>
        <w:t>CULO</w:t>
      </w:r>
      <w:r w:rsidR="006B6E86" w:rsidRPr="002A0F7F">
        <w:rPr>
          <w:rFonts w:ascii="Futura Bk BT" w:eastAsia="DejaVu Sans" w:hAnsi="Futura Bk BT" w:cs="Times New Roman"/>
          <w:b/>
          <w:sz w:val="22"/>
          <w:szCs w:val="22"/>
          <w:lang w:bidi="hi-IN"/>
        </w:rPr>
        <w:t xml:space="preserve"> 2.</w:t>
      </w:r>
      <w:r w:rsidR="006B6E86">
        <w:rPr>
          <w:rFonts w:ascii="Futura Bk BT" w:eastAsia="DejaVu Sans" w:hAnsi="Futura Bk BT" w:cs="Times New Roman"/>
          <w:sz w:val="22"/>
          <w:szCs w:val="22"/>
          <w:lang w:bidi="hi-IN"/>
        </w:rPr>
        <w:t xml:space="preserve"> </w:t>
      </w:r>
      <w:r w:rsidR="006C3655">
        <w:rPr>
          <w:rFonts w:ascii="Futura Bk BT" w:eastAsia="DejaVu Sans" w:hAnsi="Futura Bk BT" w:cs="Times New Roman"/>
          <w:sz w:val="22"/>
          <w:szCs w:val="22"/>
          <w:lang w:bidi="hi-IN"/>
        </w:rPr>
        <w:t>Modificar el Artículo 4 de la Resolución No.1130 en el sentido de adicionar las siguientes tarifas diferenciales especiales</w:t>
      </w:r>
      <w:r w:rsidR="007C547A" w:rsidRPr="00BF17FF">
        <w:rPr>
          <w:rFonts w:ascii="Futura Bk BT" w:eastAsia="DejaVu Sans" w:hAnsi="Futura Bk BT" w:cs="Times New Roman"/>
          <w:sz w:val="22"/>
          <w:szCs w:val="22"/>
          <w:lang w:bidi="hi-IN"/>
        </w:rPr>
        <w:t xml:space="preserve">, </w:t>
      </w:r>
      <w:r w:rsidR="006C3655">
        <w:rPr>
          <w:rFonts w:ascii="Futura Bk BT" w:eastAsia="DejaVu Sans" w:hAnsi="Futura Bk BT" w:cs="Times New Roman"/>
          <w:sz w:val="22"/>
          <w:szCs w:val="22"/>
          <w:lang w:bidi="hi-IN"/>
        </w:rPr>
        <w:t xml:space="preserve">para dar continuidad al beneficio otorgado desde </w:t>
      </w:r>
      <w:r w:rsidR="00F72752">
        <w:rPr>
          <w:rFonts w:ascii="Futura Bk BT" w:eastAsia="DejaVu Sans" w:hAnsi="Futura Bk BT" w:cs="Times New Roman"/>
          <w:sz w:val="22"/>
          <w:szCs w:val="22"/>
          <w:lang w:bidi="hi-IN"/>
        </w:rPr>
        <w:t>la concesión anterior, de la siguiente manera:</w:t>
      </w:r>
    </w:p>
    <w:p w14:paraId="6336E9A7" w14:textId="77777777" w:rsidR="00F72752" w:rsidRDefault="00F72752" w:rsidP="007C547A">
      <w:pPr>
        <w:pStyle w:val="Standard"/>
        <w:autoSpaceDE w:val="0"/>
        <w:jc w:val="both"/>
        <w:rPr>
          <w:rFonts w:ascii="Futura Bk BT" w:eastAsia="DejaVu Sans" w:hAnsi="Futura Bk BT" w:cs="Times New Roman"/>
          <w:sz w:val="22"/>
          <w:szCs w:val="22"/>
          <w:lang w:bidi="hi-IN"/>
        </w:rPr>
      </w:pPr>
    </w:p>
    <w:p w14:paraId="4CAE8954" w14:textId="77777777" w:rsidR="00F72752" w:rsidRPr="00BF17FF" w:rsidRDefault="00F72752" w:rsidP="007C547A">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Para el peaje IRACA:</w:t>
      </w:r>
    </w:p>
    <w:p w14:paraId="5ED7374D" w14:textId="77777777" w:rsidR="00C450A8" w:rsidRPr="00BF17FF" w:rsidRDefault="00C450A8" w:rsidP="007C547A">
      <w:pPr>
        <w:pStyle w:val="Standard"/>
        <w:autoSpaceDE w:val="0"/>
        <w:jc w:val="both"/>
        <w:rPr>
          <w:rFonts w:ascii="Futura Bk BT" w:eastAsia="DejaVu Sans" w:hAnsi="Futura Bk BT" w:cs="Times New Roman"/>
          <w:sz w:val="22"/>
          <w:szCs w:val="22"/>
          <w:lang w:bidi="hi-IN"/>
        </w:rPr>
      </w:pPr>
    </w:p>
    <w:tbl>
      <w:tblPr>
        <w:tblW w:w="6938" w:type="dxa"/>
        <w:jc w:val="center"/>
        <w:tblLayout w:type="fixed"/>
        <w:tblCellMar>
          <w:left w:w="70" w:type="dxa"/>
          <w:right w:w="70" w:type="dxa"/>
        </w:tblCellMar>
        <w:tblLook w:val="04A0" w:firstRow="1" w:lastRow="0" w:firstColumn="1" w:lastColumn="0" w:noHBand="0" w:noVBand="1"/>
      </w:tblPr>
      <w:tblGrid>
        <w:gridCol w:w="240"/>
        <w:gridCol w:w="1675"/>
        <w:gridCol w:w="3969"/>
        <w:gridCol w:w="1054"/>
      </w:tblGrid>
      <w:tr w:rsidR="00C450A8" w:rsidRPr="00365D20" w14:paraId="70BEA5E6" w14:textId="77777777" w:rsidTr="004F7270">
        <w:trPr>
          <w:trHeight w:val="649"/>
          <w:jc w:val="center"/>
        </w:trPr>
        <w:tc>
          <w:tcPr>
            <w:tcW w:w="240" w:type="dxa"/>
            <w:tcBorders>
              <w:top w:val="nil"/>
              <w:left w:val="nil"/>
              <w:bottom w:val="nil"/>
              <w:right w:val="nil"/>
            </w:tcBorders>
            <w:shd w:val="clear" w:color="auto" w:fill="auto"/>
            <w:noWrap/>
            <w:vAlign w:val="bottom"/>
            <w:hideMark/>
          </w:tcPr>
          <w:p w14:paraId="0171725F" w14:textId="77777777" w:rsidR="00C450A8" w:rsidRPr="00365D20" w:rsidRDefault="00C450A8" w:rsidP="004F7270">
            <w:pPr>
              <w:rPr>
                <w:rFonts w:ascii="Futura Bk BT" w:eastAsia="DejaVu Sans" w:hAnsi="Futura Bk BT"/>
                <w:kern w:val="3"/>
                <w:sz w:val="20"/>
                <w:lang w:val="es-ES" w:eastAsia="zh-CN" w:bidi="hi-IN"/>
              </w:rPr>
            </w:pPr>
          </w:p>
        </w:tc>
        <w:tc>
          <w:tcPr>
            <w:tcW w:w="1675" w:type="dxa"/>
            <w:tcBorders>
              <w:top w:val="double" w:sz="6" w:space="0" w:color="auto"/>
              <w:left w:val="double" w:sz="6" w:space="0" w:color="auto"/>
              <w:bottom w:val="single" w:sz="8" w:space="0" w:color="auto"/>
              <w:right w:val="single" w:sz="4" w:space="0" w:color="auto"/>
            </w:tcBorders>
            <w:shd w:val="clear" w:color="auto" w:fill="auto"/>
            <w:vAlign w:val="center"/>
            <w:hideMark/>
          </w:tcPr>
          <w:p w14:paraId="783D617A"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w:t>
            </w:r>
          </w:p>
        </w:tc>
        <w:tc>
          <w:tcPr>
            <w:tcW w:w="3969" w:type="dxa"/>
            <w:tcBorders>
              <w:top w:val="double" w:sz="6" w:space="0" w:color="auto"/>
              <w:left w:val="nil"/>
              <w:bottom w:val="single" w:sz="8" w:space="0" w:color="auto"/>
              <w:right w:val="single" w:sz="4" w:space="0" w:color="auto"/>
            </w:tcBorders>
            <w:shd w:val="clear" w:color="auto" w:fill="auto"/>
            <w:vAlign w:val="center"/>
            <w:hideMark/>
          </w:tcPr>
          <w:p w14:paraId="65D183A6"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DESCRIPCION</w:t>
            </w:r>
          </w:p>
        </w:tc>
        <w:tc>
          <w:tcPr>
            <w:tcW w:w="1054" w:type="dxa"/>
            <w:tcBorders>
              <w:top w:val="double" w:sz="6" w:space="0" w:color="auto"/>
              <w:left w:val="nil"/>
              <w:bottom w:val="single" w:sz="8" w:space="0" w:color="auto"/>
              <w:right w:val="double" w:sz="6" w:space="0" w:color="auto"/>
            </w:tcBorders>
            <w:shd w:val="clear" w:color="auto" w:fill="auto"/>
            <w:vAlign w:val="center"/>
            <w:hideMark/>
          </w:tcPr>
          <w:p w14:paraId="31B46620"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TARIFA*</w:t>
            </w:r>
          </w:p>
        </w:tc>
      </w:tr>
      <w:tr w:rsidR="00C450A8" w:rsidRPr="00365D20" w14:paraId="4E94804F" w14:textId="77777777" w:rsidTr="004F7270">
        <w:trPr>
          <w:trHeight w:val="315"/>
          <w:jc w:val="center"/>
        </w:trPr>
        <w:tc>
          <w:tcPr>
            <w:tcW w:w="240" w:type="dxa"/>
            <w:tcBorders>
              <w:top w:val="nil"/>
              <w:left w:val="nil"/>
              <w:bottom w:val="nil"/>
              <w:right w:val="nil"/>
            </w:tcBorders>
            <w:shd w:val="clear" w:color="auto" w:fill="auto"/>
            <w:noWrap/>
            <w:vAlign w:val="bottom"/>
          </w:tcPr>
          <w:p w14:paraId="5CEF654F" w14:textId="77777777" w:rsidR="00C450A8" w:rsidRPr="00365D20" w:rsidRDefault="00C450A8" w:rsidP="004F7270">
            <w:pPr>
              <w:rPr>
                <w:rFonts w:ascii="Futura Bk BT" w:eastAsia="DejaVu Sans" w:hAnsi="Futura Bk BT"/>
                <w:kern w:val="3"/>
                <w:sz w:val="20"/>
                <w:lang w:val="es-ES" w:eastAsia="zh-CN" w:bidi="hi-IN"/>
              </w:rPr>
            </w:pPr>
          </w:p>
        </w:tc>
        <w:tc>
          <w:tcPr>
            <w:tcW w:w="1675" w:type="dxa"/>
            <w:tcBorders>
              <w:top w:val="single" w:sz="4" w:space="0" w:color="auto"/>
              <w:left w:val="double" w:sz="6" w:space="0" w:color="auto"/>
              <w:bottom w:val="single" w:sz="4" w:space="0" w:color="auto"/>
              <w:right w:val="single" w:sz="4" w:space="0" w:color="auto"/>
            </w:tcBorders>
            <w:shd w:val="clear" w:color="auto" w:fill="auto"/>
            <w:noWrap/>
            <w:vAlign w:val="bottom"/>
          </w:tcPr>
          <w:p w14:paraId="670E722C"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 IE</w:t>
            </w: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303EE018"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cincuenta y nueve (59) vehículos categoría I de servicio público taxi</w:t>
            </w:r>
            <w:r w:rsidR="00470022" w:rsidRPr="00365D20">
              <w:rPr>
                <w:rFonts w:ascii="Futura Bk BT" w:eastAsia="DejaVu Sans" w:hAnsi="Futura Bk BT"/>
                <w:kern w:val="3"/>
                <w:sz w:val="20"/>
                <w:lang w:val="es-ES" w:eastAsia="zh-CN" w:bidi="hi-IN"/>
              </w:rPr>
              <w:t xml:space="preserve"> </w:t>
            </w:r>
          </w:p>
        </w:tc>
        <w:tc>
          <w:tcPr>
            <w:tcW w:w="1054" w:type="dxa"/>
            <w:tcBorders>
              <w:top w:val="single" w:sz="4" w:space="0" w:color="auto"/>
              <w:left w:val="nil"/>
              <w:bottom w:val="single" w:sz="4" w:space="0" w:color="auto"/>
              <w:right w:val="double" w:sz="6" w:space="0" w:color="auto"/>
            </w:tcBorders>
            <w:shd w:val="clear" w:color="auto" w:fill="auto"/>
            <w:noWrap/>
            <w:vAlign w:val="bottom"/>
          </w:tcPr>
          <w:p w14:paraId="7727D7F3"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3.200,00</w:t>
            </w:r>
          </w:p>
        </w:tc>
      </w:tr>
    </w:tbl>
    <w:p w14:paraId="320B3A6E" w14:textId="77777777" w:rsidR="007C547A" w:rsidRPr="00BF17FF" w:rsidRDefault="006C3655" w:rsidP="007C547A">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 xml:space="preserve"> </w:t>
      </w:r>
      <w:r w:rsidR="007C547A" w:rsidRPr="00BF17FF">
        <w:rPr>
          <w:rFonts w:ascii="Futura Bk BT" w:eastAsia="DejaVu Sans" w:hAnsi="Futura Bk BT" w:cs="Times New Roman"/>
          <w:sz w:val="22"/>
          <w:szCs w:val="22"/>
          <w:lang w:bidi="hi-IN"/>
        </w:rPr>
        <w:t>*No incluye Fosevi – Tarifas expresadas en pesos del 1° de enero de 2015</w:t>
      </w:r>
    </w:p>
    <w:p w14:paraId="73CD5EBB"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28B824CB" w14:textId="77777777" w:rsidR="00F72752" w:rsidRDefault="00F72752" w:rsidP="007C547A">
      <w:pPr>
        <w:pStyle w:val="Standard"/>
        <w:autoSpaceDE w:val="0"/>
        <w:jc w:val="both"/>
        <w:rPr>
          <w:rFonts w:ascii="Futura Bk BT" w:eastAsia="DejaVu Sans" w:hAnsi="Futura Bk BT" w:cs="Times New Roman"/>
          <w:sz w:val="22"/>
          <w:szCs w:val="22"/>
          <w:lang w:bidi="hi-IN"/>
        </w:rPr>
      </w:pPr>
    </w:p>
    <w:p w14:paraId="3B685923" w14:textId="77777777" w:rsidR="00F72752" w:rsidRDefault="00F72752" w:rsidP="007C547A">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 xml:space="preserve">Para los peajes Iraca y Ocoa </w:t>
      </w:r>
      <w:r w:rsidR="007C547A" w:rsidRPr="00BF17FF">
        <w:rPr>
          <w:rFonts w:ascii="Futura Bk BT" w:eastAsia="DejaVu Sans" w:hAnsi="Futura Bk BT" w:cs="Times New Roman"/>
          <w:sz w:val="22"/>
          <w:szCs w:val="22"/>
          <w:lang w:bidi="hi-IN"/>
        </w:rPr>
        <w:t xml:space="preserve"> </w:t>
      </w:r>
    </w:p>
    <w:p w14:paraId="2D3061F1" w14:textId="77777777" w:rsidR="00F72752" w:rsidRDefault="00F72752" w:rsidP="007C547A">
      <w:pPr>
        <w:pStyle w:val="Standard"/>
        <w:autoSpaceDE w:val="0"/>
        <w:jc w:val="both"/>
        <w:rPr>
          <w:rFonts w:ascii="Futura Bk BT" w:eastAsia="DejaVu Sans" w:hAnsi="Futura Bk BT" w:cs="Times New Roman"/>
          <w:sz w:val="22"/>
          <w:szCs w:val="22"/>
          <w:lang w:bidi="hi-IN"/>
        </w:rPr>
      </w:pPr>
    </w:p>
    <w:p w14:paraId="342A264E" w14:textId="77777777" w:rsidR="007E5DAB" w:rsidRPr="00BF17FF" w:rsidRDefault="00F72752" w:rsidP="007E5DAB">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Categoría IEE</w:t>
      </w:r>
      <w:r w:rsidR="007C547A" w:rsidRPr="00BF17FF">
        <w:rPr>
          <w:rFonts w:ascii="Futura Bk BT" w:eastAsia="DejaVu Sans" w:hAnsi="Futura Bk BT" w:cs="Times New Roman"/>
          <w:sz w:val="22"/>
          <w:szCs w:val="22"/>
          <w:lang w:bidi="hi-IN"/>
        </w:rPr>
        <w:t>.</w:t>
      </w:r>
      <w:r w:rsidR="007E5DAB">
        <w:rPr>
          <w:rFonts w:ascii="Futura Bk BT" w:eastAsia="DejaVu Sans" w:hAnsi="Futura Bk BT" w:cs="Times New Roman"/>
          <w:sz w:val="22"/>
          <w:szCs w:val="22"/>
          <w:lang w:bidi="hi-IN"/>
        </w:rPr>
        <w:t xml:space="preserve"> </w:t>
      </w:r>
      <w:r w:rsidR="007E5DAB" w:rsidRPr="00BF17FF">
        <w:rPr>
          <w:rFonts w:ascii="Futura Bk BT" w:eastAsia="DejaVu Sans" w:hAnsi="Futura Bk BT" w:cs="Times New Roman"/>
          <w:sz w:val="22"/>
          <w:szCs w:val="22"/>
          <w:lang w:bidi="hi-IN"/>
        </w:rPr>
        <w:t xml:space="preserve"> </w:t>
      </w:r>
      <w:r w:rsidR="007E5DAB">
        <w:rPr>
          <w:rFonts w:ascii="Futura Bk BT" w:eastAsia="DejaVu Sans" w:hAnsi="Futura Bk BT" w:cs="Times New Roman"/>
          <w:sz w:val="22"/>
          <w:szCs w:val="22"/>
          <w:lang w:bidi="hi-IN"/>
        </w:rPr>
        <w:t>P</w:t>
      </w:r>
      <w:r w:rsidR="007E5DAB" w:rsidRPr="00BF17FF">
        <w:rPr>
          <w:rFonts w:ascii="Futura Bk BT" w:eastAsia="DejaVu Sans" w:hAnsi="Futura Bk BT" w:cs="Times New Roman"/>
          <w:sz w:val="22"/>
          <w:szCs w:val="22"/>
          <w:lang w:bidi="hi-IN"/>
        </w:rPr>
        <w:t>odrán transitar por las estaciones de</w:t>
      </w:r>
      <w:r w:rsidR="0030249C">
        <w:rPr>
          <w:rFonts w:ascii="Futura Bk BT" w:eastAsia="DejaVu Sans" w:hAnsi="Futura Bk BT" w:cs="Times New Roman"/>
          <w:sz w:val="22"/>
          <w:szCs w:val="22"/>
          <w:lang w:bidi="hi-IN"/>
        </w:rPr>
        <w:t xml:space="preserve"> peaje de</w:t>
      </w:r>
      <w:r w:rsidR="007E5DAB" w:rsidRPr="00BF17FF">
        <w:rPr>
          <w:rFonts w:ascii="Futura Bk BT" w:eastAsia="DejaVu Sans" w:hAnsi="Futura Bk BT" w:cs="Times New Roman"/>
          <w:sz w:val="22"/>
          <w:szCs w:val="22"/>
          <w:lang w:bidi="hi-IN"/>
        </w:rPr>
        <w:t xml:space="preserve"> Ocoa e Iracá con este beneficio</w:t>
      </w:r>
      <w:r w:rsidR="0030249C">
        <w:rPr>
          <w:rFonts w:ascii="Futura Bk BT" w:eastAsia="DejaVu Sans" w:hAnsi="Futura Bk BT" w:cs="Times New Roman"/>
          <w:sz w:val="22"/>
          <w:szCs w:val="22"/>
          <w:lang w:bidi="hi-IN"/>
        </w:rPr>
        <w:t xml:space="preserve"> los siguientes vehículos</w:t>
      </w:r>
      <w:r w:rsidR="007E5DAB" w:rsidRPr="00BF17FF">
        <w:rPr>
          <w:rFonts w:ascii="Futura Bk BT" w:eastAsia="DejaVu Sans" w:hAnsi="Futura Bk BT" w:cs="Times New Roman"/>
          <w:sz w:val="22"/>
          <w:szCs w:val="22"/>
          <w:lang w:bidi="hi-IN"/>
        </w:rPr>
        <w:t>:</w:t>
      </w:r>
    </w:p>
    <w:p w14:paraId="500C4A50" w14:textId="77777777" w:rsidR="007E5DAB" w:rsidRDefault="007E5DAB" w:rsidP="007E5DAB">
      <w:pPr>
        <w:pStyle w:val="Standard"/>
        <w:autoSpaceDE w:val="0"/>
        <w:jc w:val="both"/>
        <w:rPr>
          <w:rFonts w:ascii="Futura Bk BT" w:eastAsia="DejaVu Sans" w:hAnsi="Futura Bk BT" w:cs="Times New Roman"/>
          <w:sz w:val="22"/>
          <w:szCs w:val="22"/>
          <w:lang w:bidi="hi-IN"/>
        </w:rPr>
      </w:pPr>
    </w:p>
    <w:p w14:paraId="028BBFF3" w14:textId="77777777" w:rsidR="00C450A8" w:rsidRPr="00BF17FF" w:rsidRDefault="00C450A8" w:rsidP="007C547A">
      <w:pPr>
        <w:pStyle w:val="Standard"/>
        <w:autoSpaceDE w:val="0"/>
        <w:jc w:val="both"/>
        <w:rPr>
          <w:rFonts w:ascii="Futura Bk BT" w:eastAsia="DejaVu Sans" w:hAnsi="Futura Bk BT" w:cs="Times New Roman"/>
          <w:sz w:val="22"/>
          <w:szCs w:val="22"/>
          <w:lang w:bidi="hi-IN"/>
        </w:rPr>
      </w:pPr>
    </w:p>
    <w:tbl>
      <w:tblPr>
        <w:tblW w:w="6938" w:type="dxa"/>
        <w:jc w:val="center"/>
        <w:tblLayout w:type="fixed"/>
        <w:tblCellMar>
          <w:left w:w="70" w:type="dxa"/>
          <w:right w:w="70" w:type="dxa"/>
        </w:tblCellMar>
        <w:tblLook w:val="04A0" w:firstRow="1" w:lastRow="0" w:firstColumn="1" w:lastColumn="0" w:noHBand="0" w:noVBand="1"/>
      </w:tblPr>
      <w:tblGrid>
        <w:gridCol w:w="240"/>
        <w:gridCol w:w="1675"/>
        <w:gridCol w:w="3969"/>
        <w:gridCol w:w="1054"/>
      </w:tblGrid>
      <w:tr w:rsidR="00C450A8" w:rsidRPr="00365D20" w14:paraId="7C823471" w14:textId="77777777" w:rsidTr="004F7270">
        <w:trPr>
          <w:trHeight w:val="649"/>
          <w:jc w:val="center"/>
        </w:trPr>
        <w:tc>
          <w:tcPr>
            <w:tcW w:w="240" w:type="dxa"/>
            <w:tcBorders>
              <w:top w:val="nil"/>
              <w:left w:val="nil"/>
              <w:bottom w:val="nil"/>
              <w:right w:val="nil"/>
            </w:tcBorders>
            <w:shd w:val="clear" w:color="auto" w:fill="auto"/>
            <w:noWrap/>
            <w:vAlign w:val="bottom"/>
            <w:hideMark/>
          </w:tcPr>
          <w:p w14:paraId="464F7B6F" w14:textId="77777777" w:rsidR="00C450A8" w:rsidRPr="00365D20" w:rsidRDefault="00C450A8" w:rsidP="004F7270">
            <w:pPr>
              <w:rPr>
                <w:rFonts w:ascii="Futura Bk BT" w:eastAsia="DejaVu Sans" w:hAnsi="Futura Bk BT"/>
                <w:kern w:val="3"/>
                <w:sz w:val="20"/>
                <w:lang w:val="es-ES" w:eastAsia="zh-CN" w:bidi="hi-IN"/>
              </w:rPr>
            </w:pPr>
          </w:p>
        </w:tc>
        <w:tc>
          <w:tcPr>
            <w:tcW w:w="1675" w:type="dxa"/>
            <w:tcBorders>
              <w:top w:val="double" w:sz="6" w:space="0" w:color="auto"/>
              <w:left w:val="double" w:sz="6" w:space="0" w:color="auto"/>
              <w:bottom w:val="single" w:sz="8" w:space="0" w:color="auto"/>
              <w:right w:val="single" w:sz="4" w:space="0" w:color="auto"/>
            </w:tcBorders>
            <w:shd w:val="clear" w:color="auto" w:fill="auto"/>
            <w:vAlign w:val="center"/>
            <w:hideMark/>
          </w:tcPr>
          <w:p w14:paraId="723F26F8"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w:t>
            </w:r>
          </w:p>
        </w:tc>
        <w:tc>
          <w:tcPr>
            <w:tcW w:w="3969" w:type="dxa"/>
            <w:tcBorders>
              <w:top w:val="double" w:sz="6" w:space="0" w:color="auto"/>
              <w:left w:val="nil"/>
              <w:bottom w:val="single" w:sz="8" w:space="0" w:color="auto"/>
              <w:right w:val="single" w:sz="4" w:space="0" w:color="auto"/>
            </w:tcBorders>
            <w:shd w:val="clear" w:color="auto" w:fill="auto"/>
            <w:vAlign w:val="center"/>
            <w:hideMark/>
          </w:tcPr>
          <w:p w14:paraId="7BC6DA2C"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DESCRIPCION</w:t>
            </w:r>
          </w:p>
        </w:tc>
        <w:tc>
          <w:tcPr>
            <w:tcW w:w="1054" w:type="dxa"/>
            <w:tcBorders>
              <w:top w:val="double" w:sz="6" w:space="0" w:color="auto"/>
              <w:left w:val="nil"/>
              <w:bottom w:val="single" w:sz="8" w:space="0" w:color="auto"/>
              <w:right w:val="double" w:sz="6" w:space="0" w:color="auto"/>
            </w:tcBorders>
            <w:shd w:val="clear" w:color="auto" w:fill="auto"/>
            <w:vAlign w:val="center"/>
            <w:hideMark/>
          </w:tcPr>
          <w:p w14:paraId="16ACC159"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TARIFA*</w:t>
            </w:r>
          </w:p>
        </w:tc>
      </w:tr>
      <w:tr w:rsidR="00C450A8" w:rsidRPr="00365D20" w14:paraId="1EBF77B1" w14:textId="77777777" w:rsidTr="004F7270">
        <w:trPr>
          <w:trHeight w:val="315"/>
          <w:jc w:val="center"/>
        </w:trPr>
        <w:tc>
          <w:tcPr>
            <w:tcW w:w="240" w:type="dxa"/>
            <w:tcBorders>
              <w:top w:val="nil"/>
              <w:left w:val="nil"/>
              <w:bottom w:val="nil"/>
              <w:right w:val="nil"/>
            </w:tcBorders>
            <w:shd w:val="clear" w:color="auto" w:fill="auto"/>
            <w:noWrap/>
            <w:vAlign w:val="bottom"/>
          </w:tcPr>
          <w:p w14:paraId="2A22CD56" w14:textId="77777777" w:rsidR="00C450A8" w:rsidRPr="00365D20" w:rsidRDefault="00C450A8" w:rsidP="004F7270">
            <w:pPr>
              <w:rPr>
                <w:rFonts w:ascii="Futura Bk BT" w:eastAsia="DejaVu Sans" w:hAnsi="Futura Bk BT"/>
                <w:kern w:val="3"/>
                <w:sz w:val="20"/>
                <w:lang w:val="es-ES" w:eastAsia="zh-CN" w:bidi="hi-IN"/>
              </w:rPr>
            </w:pPr>
          </w:p>
        </w:tc>
        <w:tc>
          <w:tcPr>
            <w:tcW w:w="1675" w:type="dxa"/>
            <w:tcBorders>
              <w:top w:val="single" w:sz="4" w:space="0" w:color="auto"/>
              <w:left w:val="double" w:sz="6" w:space="0" w:color="auto"/>
              <w:bottom w:val="single" w:sz="4" w:space="0" w:color="auto"/>
              <w:right w:val="single" w:sz="4" w:space="0" w:color="auto"/>
            </w:tcBorders>
            <w:shd w:val="clear" w:color="auto" w:fill="auto"/>
            <w:noWrap/>
            <w:vAlign w:val="bottom"/>
          </w:tcPr>
          <w:p w14:paraId="142C2081"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 IEE</w:t>
            </w: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7BE7BA8B"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diecinueve (19) vehículos categoría I de servicio público colectivo</w:t>
            </w:r>
          </w:p>
        </w:tc>
        <w:tc>
          <w:tcPr>
            <w:tcW w:w="1054" w:type="dxa"/>
            <w:tcBorders>
              <w:top w:val="single" w:sz="4" w:space="0" w:color="auto"/>
              <w:left w:val="nil"/>
              <w:bottom w:val="single" w:sz="4" w:space="0" w:color="auto"/>
              <w:right w:val="double" w:sz="6" w:space="0" w:color="auto"/>
            </w:tcBorders>
            <w:shd w:val="clear" w:color="auto" w:fill="auto"/>
            <w:noWrap/>
            <w:vAlign w:val="bottom"/>
          </w:tcPr>
          <w:p w14:paraId="03EC63DB"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5.900,00</w:t>
            </w:r>
          </w:p>
        </w:tc>
      </w:tr>
    </w:tbl>
    <w:p w14:paraId="325F7E72" w14:textId="77777777" w:rsidR="00C450A8" w:rsidRPr="00BF17FF" w:rsidRDefault="00C450A8" w:rsidP="00C450A8">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14:paraId="14829749" w14:textId="77777777" w:rsidR="00C450A8" w:rsidRPr="00BF17FF" w:rsidRDefault="00C450A8" w:rsidP="007C547A">
      <w:pPr>
        <w:pStyle w:val="Standard"/>
        <w:autoSpaceDE w:val="0"/>
        <w:jc w:val="both"/>
        <w:rPr>
          <w:rFonts w:ascii="Futura Bk BT" w:eastAsia="DejaVu Sans" w:hAnsi="Futura Bk BT" w:cs="Times New Roman"/>
          <w:sz w:val="22"/>
          <w:szCs w:val="22"/>
          <w:lang w:bidi="hi-IN"/>
        </w:rPr>
      </w:pPr>
    </w:p>
    <w:p w14:paraId="70F28403"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22BF65A5" w14:textId="77777777" w:rsidR="007C547A" w:rsidRPr="00BF17FF" w:rsidRDefault="00F72752"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sz w:val="22"/>
          <w:szCs w:val="22"/>
          <w:lang w:bidi="hi-IN"/>
        </w:rPr>
        <w:t>CATEGORIA IIE</w:t>
      </w:r>
      <w:r>
        <w:rPr>
          <w:rFonts w:ascii="Futura Bk BT" w:eastAsia="DejaVu Sans" w:hAnsi="Futura Bk BT"/>
          <w:sz w:val="22"/>
          <w:szCs w:val="22"/>
          <w:lang w:bidi="hi-IN"/>
        </w:rPr>
        <w:t>.</w:t>
      </w:r>
      <w:r w:rsidR="0030249C" w:rsidRPr="0030249C">
        <w:t xml:space="preserve"> </w:t>
      </w:r>
      <w:r w:rsidR="0030249C" w:rsidRPr="0030249C">
        <w:rPr>
          <w:rFonts w:ascii="Futura Bk BT" w:eastAsia="DejaVu Sans" w:hAnsi="Futura Bk BT"/>
          <w:sz w:val="22"/>
          <w:szCs w:val="22"/>
          <w:lang w:bidi="hi-IN"/>
        </w:rPr>
        <w:t>Podrán transitar por las estaciones de</w:t>
      </w:r>
      <w:r w:rsidR="0030249C">
        <w:rPr>
          <w:rFonts w:ascii="Futura Bk BT" w:eastAsia="DejaVu Sans" w:hAnsi="Futura Bk BT"/>
          <w:sz w:val="22"/>
          <w:szCs w:val="22"/>
          <w:lang w:bidi="hi-IN"/>
        </w:rPr>
        <w:t xml:space="preserve"> peaje de</w:t>
      </w:r>
      <w:r w:rsidR="0030249C" w:rsidRPr="0030249C">
        <w:rPr>
          <w:rFonts w:ascii="Futura Bk BT" w:eastAsia="DejaVu Sans" w:hAnsi="Futura Bk BT"/>
          <w:sz w:val="22"/>
          <w:szCs w:val="22"/>
          <w:lang w:bidi="hi-IN"/>
        </w:rPr>
        <w:t xml:space="preserve"> Ocoa e Iracá con este beneficio</w:t>
      </w:r>
      <w:r w:rsidR="0030249C">
        <w:rPr>
          <w:rFonts w:ascii="Futura Bk BT" w:eastAsia="DejaVu Sans" w:hAnsi="Futura Bk BT"/>
          <w:sz w:val="22"/>
          <w:szCs w:val="22"/>
          <w:lang w:bidi="hi-IN"/>
        </w:rPr>
        <w:t xml:space="preserve"> </w:t>
      </w:r>
      <w:r w:rsidR="0030249C" w:rsidRPr="0030249C">
        <w:rPr>
          <w:rFonts w:ascii="Futura Bk BT" w:eastAsia="DejaVu Sans" w:hAnsi="Futura Bk BT"/>
          <w:sz w:val="22"/>
          <w:szCs w:val="22"/>
          <w:lang w:bidi="hi-IN"/>
        </w:rPr>
        <w:t>los siguientes vehículos:</w:t>
      </w:r>
    </w:p>
    <w:p w14:paraId="23AB3CD7" w14:textId="77777777" w:rsidR="00C450A8" w:rsidRPr="00BF17FF" w:rsidRDefault="00C450A8" w:rsidP="007C547A">
      <w:pPr>
        <w:pStyle w:val="Standard"/>
        <w:autoSpaceDE w:val="0"/>
        <w:jc w:val="both"/>
        <w:rPr>
          <w:rFonts w:ascii="Futura Bk BT" w:eastAsia="DejaVu Sans" w:hAnsi="Futura Bk BT" w:cs="Times New Roman"/>
          <w:sz w:val="22"/>
          <w:szCs w:val="22"/>
          <w:lang w:bidi="hi-IN"/>
        </w:rPr>
      </w:pPr>
    </w:p>
    <w:tbl>
      <w:tblPr>
        <w:tblW w:w="6938" w:type="dxa"/>
        <w:jc w:val="center"/>
        <w:tblLayout w:type="fixed"/>
        <w:tblCellMar>
          <w:left w:w="70" w:type="dxa"/>
          <w:right w:w="70" w:type="dxa"/>
        </w:tblCellMar>
        <w:tblLook w:val="04A0" w:firstRow="1" w:lastRow="0" w:firstColumn="1" w:lastColumn="0" w:noHBand="0" w:noVBand="1"/>
      </w:tblPr>
      <w:tblGrid>
        <w:gridCol w:w="240"/>
        <w:gridCol w:w="1675"/>
        <w:gridCol w:w="3969"/>
        <w:gridCol w:w="1054"/>
      </w:tblGrid>
      <w:tr w:rsidR="00C450A8" w:rsidRPr="00365D20" w14:paraId="254C37F9" w14:textId="77777777" w:rsidTr="004F7270">
        <w:trPr>
          <w:trHeight w:val="649"/>
          <w:jc w:val="center"/>
        </w:trPr>
        <w:tc>
          <w:tcPr>
            <w:tcW w:w="240" w:type="dxa"/>
            <w:tcBorders>
              <w:top w:val="nil"/>
              <w:left w:val="nil"/>
              <w:bottom w:val="nil"/>
              <w:right w:val="nil"/>
            </w:tcBorders>
            <w:shd w:val="clear" w:color="auto" w:fill="auto"/>
            <w:noWrap/>
            <w:vAlign w:val="bottom"/>
            <w:hideMark/>
          </w:tcPr>
          <w:p w14:paraId="7B49CC09" w14:textId="77777777" w:rsidR="00C450A8" w:rsidRPr="00365D20" w:rsidRDefault="00C450A8" w:rsidP="004F7270">
            <w:pPr>
              <w:rPr>
                <w:rFonts w:ascii="Futura Bk BT" w:eastAsia="DejaVu Sans" w:hAnsi="Futura Bk BT"/>
                <w:kern w:val="3"/>
                <w:sz w:val="20"/>
                <w:lang w:val="es-ES" w:eastAsia="zh-CN" w:bidi="hi-IN"/>
              </w:rPr>
            </w:pPr>
          </w:p>
        </w:tc>
        <w:tc>
          <w:tcPr>
            <w:tcW w:w="1675" w:type="dxa"/>
            <w:tcBorders>
              <w:top w:val="double" w:sz="6" w:space="0" w:color="auto"/>
              <w:left w:val="double" w:sz="6" w:space="0" w:color="auto"/>
              <w:bottom w:val="single" w:sz="8" w:space="0" w:color="auto"/>
              <w:right w:val="single" w:sz="4" w:space="0" w:color="auto"/>
            </w:tcBorders>
            <w:shd w:val="clear" w:color="auto" w:fill="auto"/>
            <w:vAlign w:val="center"/>
            <w:hideMark/>
          </w:tcPr>
          <w:p w14:paraId="59255D7E"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w:t>
            </w:r>
          </w:p>
        </w:tc>
        <w:tc>
          <w:tcPr>
            <w:tcW w:w="3969" w:type="dxa"/>
            <w:tcBorders>
              <w:top w:val="double" w:sz="6" w:space="0" w:color="auto"/>
              <w:left w:val="nil"/>
              <w:bottom w:val="single" w:sz="8" w:space="0" w:color="auto"/>
              <w:right w:val="single" w:sz="4" w:space="0" w:color="auto"/>
            </w:tcBorders>
            <w:shd w:val="clear" w:color="auto" w:fill="auto"/>
            <w:vAlign w:val="center"/>
            <w:hideMark/>
          </w:tcPr>
          <w:p w14:paraId="09809E17"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DESCRIPCION</w:t>
            </w:r>
          </w:p>
        </w:tc>
        <w:tc>
          <w:tcPr>
            <w:tcW w:w="1054" w:type="dxa"/>
            <w:tcBorders>
              <w:top w:val="double" w:sz="6" w:space="0" w:color="auto"/>
              <w:left w:val="nil"/>
              <w:bottom w:val="single" w:sz="8" w:space="0" w:color="auto"/>
              <w:right w:val="double" w:sz="6" w:space="0" w:color="auto"/>
            </w:tcBorders>
            <w:shd w:val="clear" w:color="auto" w:fill="auto"/>
            <w:vAlign w:val="center"/>
            <w:hideMark/>
          </w:tcPr>
          <w:p w14:paraId="263DA0BD"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TARIFA*</w:t>
            </w:r>
          </w:p>
        </w:tc>
      </w:tr>
      <w:tr w:rsidR="00C450A8" w:rsidRPr="00365D20" w14:paraId="5D0274E6" w14:textId="77777777" w:rsidTr="004F7270">
        <w:trPr>
          <w:trHeight w:val="315"/>
          <w:jc w:val="center"/>
        </w:trPr>
        <w:tc>
          <w:tcPr>
            <w:tcW w:w="240" w:type="dxa"/>
            <w:tcBorders>
              <w:top w:val="nil"/>
              <w:left w:val="nil"/>
              <w:bottom w:val="nil"/>
              <w:right w:val="nil"/>
            </w:tcBorders>
            <w:shd w:val="clear" w:color="auto" w:fill="auto"/>
            <w:noWrap/>
            <w:vAlign w:val="bottom"/>
          </w:tcPr>
          <w:p w14:paraId="780BFF9B" w14:textId="77777777" w:rsidR="00C450A8" w:rsidRPr="00365D20" w:rsidRDefault="00C450A8" w:rsidP="004F7270">
            <w:pPr>
              <w:rPr>
                <w:rFonts w:ascii="Futura Bk BT" w:eastAsia="DejaVu Sans" w:hAnsi="Futura Bk BT"/>
                <w:kern w:val="3"/>
                <w:sz w:val="20"/>
                <w:lang w:val="es-ES" w:eastAsia="zh-CN" w:bidi="hi-IN"/>
              </w:rPr>
            </w:pPr>
          </w:p>
        </w:tc>
        <w:tc>
          <w:tcPr>
            <w:tcW w:w="1675" w:type="dxa"/>
            <w:tcBorders>
              <w:top w:val="single" w:sz="4" w:space="0" w:color="auto"/>
              <w:left w:val="double" w:sz="6" w:space="0" w:color="auto"/>
              <w:bottom w:val="single" w:sz="4" w:space="0" w:color="auto"/>
              <w:right w:val="single" w:sz="4" w:space="0" w:color="auto"/>
            </w:tcBorders>
            <w:shd w:val="clear" w:color="auto" w:fill="auto"/>
            <w:noWrap/>
            <w:vAlign w:val="bottom"/>
          </w:tcPr>
          <w:p w14:paraId="7F59C754"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 IIE</w:t>
            </w: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3240E29E" w14:textId="77777777"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tarifa especial diferencial para dieciocho (18) vehículos de servicio público “buseta” de la categoría II</w:t>
            </w:r>
          </w:p>
        </w:tc>
        <w:tc>
          <w:tcPr>
            <w:tcW w:w="1054" w:type="dxa"/>
            <w:tcBorders>
              <w:top w:val="single" w:sz="4" w:space="0" w:color="auto"/>
              <w:left w:val="nil"/>
              <w:bottom w:val="single" w:sz="4" w:space="0" w:color="auto"/>
              <w:right w:val="double" w:sz="6" w:space="0" w:color="auto"/>
            </w:tcBorders>
            <w:shd w:val="clear" w:color="auto" w:fill="auto"/>
            <w:noWrap/>
            <w:vAlign w:val="bottom"/>
          </w:tcPr>
          <w:p w14:paraId="7E42A009" w14:textId="77777777" w:rsidR="00C450A8" w:rsidRPr="00365D20" w:rsidRDefault="00C450A8" w:rsidP="00C450A8">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10.200</w:t>
            </w:r>
          </w:p>
        </w:tc>
      </w:tr>
    </w:tbl>
    <w:p w14:paraId="424B90AB" w14:textId="77777777" w:rsidR="00C450A8" w:rsidRPr="00BF17FF" w:rsidRDefault="00C450A8" w:rsidP="007C547A">
      <w:pPr>
        <w:pStyle w:val="Standard"/>
        <w:autoSpaceDE w:val="0"/>
        <w:jc w:val="both"/>
        <w:rPr>
          <w:rFonts w:ascii="Futura Bk BT" w:eastAsia="DejaVu Sans" w:hAnsi="Futura Bk BT" w:cs="Times New Roman"/>
          <w:sz w:val="22"/>
          <w:szCs w:val="22"/>
          <w:lang w:bidi="hi-IN"/>
        </w:rPr>
      </w:pPr>
    </w:p>
    <w:p w14:paraId="67F9C649" w14:textId="77777777" w:rsidR="007C547A"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14:paraId="7438DA60" w14:textId="77777777" w:rsidR="001C431A" w:rsidRDefault="001C431A" w:rsidP="007C547A">
      <w:pPr>
        <w:pStyle w:val="Standard"/>
        <w:autoSpaceDE w:val="0"/>
        <w:jc w:val="both"/>
        <w:rPr>
          <w:rFonts w:ascii="Futura Bk BT" w:eastAsia="DejaVu Sans" w:hAnsi="Futura Bk BT" w:cs="Times New Roman"/>
          <w:sz w:val="22"/>
          <w:szCs w:val="22"/>
          <w:lang w:bidi="hi-IN"/>
        </w:rPr>
      </w:pPr>
    </w:p>
    <w:p w14:paraId="441E7861" w14:textId="77777777" w:rsidR="001C431A" w:rsidRDefault="001C431A" w:rsidP="007C547A">
      <w:pPr>
        <w:pStyle w:val="Standard"/>
        <w:autoSpaceDE w:val="0"/>
        <w:jc w:val="both"/>
        <w:rPr>
          <w:rFonts w:ascii="Futura Bk BT" w:eastAsia="DejaVu Sans" w:hAnsi="Futura Bk BT" w:cs="Times New Roman"/>
          <w:sz w:val="22"/>
          <w:szCs w:val="22"/>
          <w:lang w:bidi="hi-IN"/>
        </w:rPr>
      </w:pPr>
    </w:p>
    <w:p w14:paraId="5FFD0378" w14:textId="77777777" w:rsidR="001C431A" w:rsidRDefault="001C431A" w:rsidP="007C547A">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Peaje Ocoa:</w:t>
      </w:r>
      <w:r w:rsidR="0030249C" w:rsidRPr="0030249C">
        <w:t xml:space="preserve"> </w:t>
      </w:r>
      <w:r w:rsidR="0030249C">
        <w:rPr>
          <w:rFonts w:ascii="Futura Bk BT" w:eastAsia="DejaVu Sans" w:hAnsi="Futura Bk BT" w:cs="Times New Roman"/>
          <w:sz w:val="22"/>
          <w:szCs w:val="22"/>
          <w:lang w:bidi="hi-IN"/>
        </w:rPr>
        <w:t>Podrán transitar por la estación</w:t>
      </w:r>
      <w:r w:rsidR="0030249C" w:rsidRPr="0030249C">
        <w:rPr>
          <w:rFonts w:ascii="Futura Bk BT" w:eastAsia="DejaVu Sans" w:hAnsi="Futura Bk BT" w:cs="Times New Roman"/>
          <w:sz w:val="22"/>
          <w:szCs w:val="22"/>
          <w:lang w:bidi="hi-IN"/>
        </w:rPr>
        <w:t xml:space="preserve"> de </w:t>
      </w:r>
      <w:r w:rsidR="0030249C">
        <w:rPr>
          <w:rFonts w:ascii="Futura Bk BT" w:eastAsia="DejaVu Sans" w:hAnsi="Futura Bk BT" w:cs="Times New Roman"/>
          <w:sz w:val="22"/>
          <w:szCs w:val="22"/>
          <w:lang w:bidi="hi-IN"/>
        </w:rPr>
        <w:t xml:space="preserve">peaje de </w:t>
      </w:r>
      <w:r w:rsidR="0030249C" w:rsidRPr="0030249C">
        <w:rPr>
          <w:rFonts w:ascii="Futura Bk BT" w:eastAsia="DejaVu Sans" w:hAnsi="Futura Bk BT" w:cs="Times New Roman"/>
          <w:sz w:val="22"/>
          <w:szCs w:val="22"/>
          <w:lang w:bidi="hi-IN"/>
        </w:rPr>
        <w:t>Ocoa con este beneficio los siguientes vehículos:</w:t>
      </w:r>
    </w:p>
    <w:p w14:paraId="087AF175" w14:textId="77777777" w:rsidR="001C431A" w:rsidRDefault="001C431A" w:rsidP="007C547A">
      <w:pPr>
        <w:pStyle w:val="Standard"/>
        <w:autoSpaceDE w:val="0"/>
        <w:jc w:val="both"/>
        <w:rPr>
          <w:rFonts w:ascii="Futura Bk BT" w:eastAsia="DejaVu Sans" w:hAnsi="Futura Bk BT" w:cs="Times New Roman"/>
          <w:sz w:val="22"/>
          <w:szCs w:val="22"/>
          <w:lang w:bidi="hi-IN"/>
        </w:rPr>
      </w:pPr>
    </w:p>
    <w:tbl>
      <w:tblPr>
        <w:tblW w:w="6938" w:type="dxa"/>
        <w:jc w:val="center"/>
        <w:tblLayout w:type="fixed"/>
        <w:tblCellMar>
          <w:left w:w="70" w:type="dxa"/>
          <w:right w:w="70" w:type="dxa"/>
        </w:tblCellMar>
        <w:tblLook w:val="04A0" w:firstRow="1" w:lastRow="0" w:firstColumn="1" w:lastColumn="0" w:noHBand="0" w:noVBand="1"/>
      </w:tblPr>
      <w:tblGrid>
        <w:gridCol w:w="240"/>
        <w:gridCol w:w="1675"/>
        <w:gridCol w:w="3969"/>
        <w:gridCol w:w="1054"/>
      </w:tblGrid>
      <w:tr w:rsidR="001C431A" w:rsidRPr="00365D20" w14:paraId="51FFDEA6" w14:textId="77777777" w:rsidTr="004F7270">
        <w:trPr>
          <w:trHeight w:val="649"/>
          <w:jc w:val="center"/>
        </w:trPr>
        <w:tc>
          <w:tcPr>
            <w:tcW w:w="240" w:type="dxa"/>
            <w:tcBorders>
              <w:top w:val="nil"/>
              <w:left w:val="nil"/>
              <w:bottom w:val="nil"/>
              <w:right w:val="nil"/>
            </w:tcBorders>
            <w:shd w:val="clear" w:color="auto" w:fill="auto"/>
            <w:noWrap/>
            <w:vAlign w:val="bottom"/>
            <w:hideMark/>
          </w:tcPr>
          <w:p w14:paraId="6F8DC754" w14:textId="77777777" w:rsidR="001C431A" w:rsidRPr="00365D20" w:rsidRDefault="001C431A" w:rsidP="004F7270">
            <w:pPr>
              <w:rPr>
                <w:rFonts w:ascii="Futura Bk BT" w:eastAsia="DejaVu Sans" w:hAnsi="Futura Bk BT"/>
                <w:kern w:val="3"/>
                <w:sz w:val="20"/>
                <w:lang w:val="es-ES" w:eastAsia="zh-CN" w:bidi="hi-IN"/>
              </w:rPr>
            </w:pPr>
          </w:p>
        </w:tc>
        <w:tc>
          <w:tcPr>
            <w:tcW w:w="1675" w:type="dxa"/>
            <w:tcBorders>
              <w:top w:val="double" w:sz="6" w:space="0" w:color="auto"/>
              <w:left w:val="double" w:sz="6" w:space="0" w:color="auto"/>
              <w:bottom w:val="single" w:sz="8" w:space="0" w:color="auto"/>
              <w:right w:val="single" w:sz="4" w:space="0" w:color="auto"/>
            </w:tcBorders>
            <w:shd w:val="clear" w:color="auto" w:fill="auto"/>
            <w:vAlign w:val="center"/>
            <w:hideMark/>
          </w:tcPr>
          <w:p w14:paraId="2D24D9B4" w14:textId="77777777" w:rsidR="001C431A" w:rsidRPr="00365D20" w:rsidRDefault="001C431A"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w:t>
            </w:r>
          </w:p>
        </w:tc>
        <w:tc>
          <w:tcPr>
            <w:tcW w:w="3969" w:type="dxa"/>
            <w:tcBorders>
              <w:top w:val="double" w:sz="6" w:space="0" w:color="auto"/>
              <w:left w:val="nil"/>
              <w:bottom w:val="single" w:sz="8" w:space="0" w:color="auto"/>
              <w:right w:val="single" w:sz="4" w:space="0" w:color="auto"/>
            </w:tcBorders>
            <w:shd w:val="clear" w:color="auto" w:fill="auto"/>
            <w:vAlign w:val="center"/>
            <w:hideMark/>
          </w:tcPr>
          <w:p w14:paraId="79C08F5A" w14:textId="77777777" w:rsidR="001C431A" w:rsidRPr="00365D20" w:rsidRDefault="001C431A"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DESCRIPCION</w:t>
            </w:r>
          </w:p>
        </w:tc>
        <w:tc>
          <w:tcPr>
            <w:tcW w:w="1054" w:type="dxa"/>
            <w:tcBorders>
              <w:top w:val="double" w:sz="6" w:space="0" w:color="auto"/>
              <w:left w:val="nil"/>
              <w:bottom w:val="single" w:sz="8" w:space="0" w:color="auto"/>
              <w:right w:val="double" w:sz="6" w:space="0" w:color="auto"/>
            </w:tcBorders>
            <w:shd w:val="clear" w:color="auto" w:fill="auto"/>
            <w:vAlign w:val="center"/>
            <w:hideMark/>
          </w:tcPr>
          <w:p w14:paraId="6B485C0A" w14:textId="77777777" w:rsidR="001C431A" w:rsidRPr="00365D20" w:rsidRDefault="001C431A"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TARIFA*</w:t>
            </w:r>
          </w:p>
        </w:tc>
      </w:tr>
      <w:tr w:rsidR="001C431A" w:rsidRPr="00365D20" w14:paraId="1A4429E8" w14:textId="77777777" w:rsidTr="004F7270">
        <w:trPr>
          <w:trHeight w:val="315"/>
          <w:jc w:val="center"/>
        </w:trPr>
        <w:tc>
          <w:tcPr>
            <w:tcW w:w="240" w:type="dxa"/>
            <w:tcBorders>
              <w:top w:val="nil"/>
              <w:left w:val="nil"/>
              <w:bottom w:val="nil"/>
              <w:right w:val="nil"/>
            </w:tcBorders>
            <w:shd w:val="clear" w:color="auto" w:fill="auto"/>
            <w:noWrap/>
            <w:vAlign w:val="bottom"/>
          </w:tcPr>
          <w:p w14:paraId="600D5940" w14:textId="77777777" w:rsidR="001C431A" w:rsidRPr="00365D20" w:rsidRDefault="001C431A" w:rsidP="004F7270">
            <w:pPr>
              <w:rPr>
                <w:rFonts w:ascii="Futura Bk BT" w:eastAsia="DejaVu Sans" w:hAnsi="Futura Bk BT"/>
                <w:kern w:val="3"/>
                <w:sz w:val="20"/>
                <w:lang w:val="es-ES" w:eastAsia="zh-CN" w:bidi="hi-IN"/>
              </w:rPr>
            </w:pPr>
          </w:p>
        </w:tc>
        <w:tc>
          <w:tcPr>
            <w:tcW w:w="1675" w:type="dxa"/>
            <w:tcBorders>
              <w:top w:val="single" w:sz="4" w:space="0" w:color="auto"/>
              <w:left w:val="double" w:sz="6" w:space="0" w:color="auto"/>
              <w:bottom w:val="single" w:sz="4" w:space="0" w:color="auto"/>
              <w:right w:val="single" w:sz="4" w:space="0" w:color="auto"/>
            </w:tcBorders>
            <w:shd w:val="clear" w:color="auto" w:fill="auto"/>
            <w:noWrap/>
            <w:vAlign w:val="bottom"/>
          </w:tcPr>
          <w:p w14:paraId="7B25C902" w14:textId="77777777" w:rsidR="001C431A" w:rsidRPr="00365D20" w:rsidRDefault="001C431A"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 IE</w:t>
            </w: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739D4CFB" w14:textId="77777777" w:rsidR="001C431A" w:rsidRPr="00365D20" w:rsidRDefault="001C431A" w:rsidP="001C431A">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Ocho (8) vehículos categoría I de servicio público colectivo</w:t>
            </w:r>
          </w:p>
        </w:tc>
        <w:tc>
          <w:tcPr>
            <w:tcW w:w="1054" w:type="dxa"/>
            <w:tcBorders>
              <w:top w:val="single" w:sz="4" w:space="0" w:color="auto"/>
              <w:left w:val="nil"/>
              <w:bottom w:val="single" w:sz="4" w:space="0" w:color="auto"/>
              <w:right w:val="double" w:sz="6" w:space="0" w:color="auto"/>
            </w:tcBorders>
            <w:shd w:val="clear" w:color="auto" w:fill="auto"/>
            <w:noWrap/>
            <w:vAlign w:val="bottom"/>
          </w:tcPr>
          <w:p w14:paraId="749F31BE" w14:textId="77777777" w:rsidR="001C431A" w:rsidRPr="00365D20" w:rsidRDefault="001C431A"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3.200,00</w:t>
            </w:r>
          </w:p>
        </w:tc>
      </w:tr>
    </w:tbl>
    <w:p w14:paraId="440861B4" w14:textId="77777777" w:rsidR="001C431A" w:rsidRPr="00BF17FF" w:rsidRDefault="001C431A" w:rsidP="007C547A">
      <w:pPr>
        <w:pStyle w:val="Standard"/>
        <w:autoSpaceDE w:val="0"/>
        <w:jc w:val="both"/>
        <w:rPr>
          <w:rFonts w:ascii="Futura Bk BT" w:eastAsia="DejaVu Sans" w:hAnsi="Futura Bk BT" w:cs="Times New Roman"/>
          <w:sz w:val="22"/>
          <w:szCs w:val="22"/>
          <w:lang w:bidi="hi-IN"/>
        </w:rPr>
      </w:pPr>
    </w:p>
    <w:p w14:paraId="1099079E"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59C5E7FA"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186148C6" w14:textId="260456E5" w:rsidR="007C547A" w:rsidRPr="00BF17FF" w:rsidRDefault="007E5DAB" w:rsidP="007C547A">
      <w:pPr>
        <w:pStyle w:val="Standard"/>
        <w:autoSpaceDE w:val="0"/>
        <w:jc w:val="both"/>
        <w:rPr>
          <w:rFonts w:ascii="Futura Bk BT" w:eastAsia="DejaVu Sans" w:hAnsi="Futura Bk BT" w:cs="Times New Roman"/>
          <w:sz w:val="22"/>
          <w:szCs w:val="22"/>
          <w:lang w:bidi="hi-IN"/>
        </w:rPr>
      </w:pPr>
      <w:r w:rsidRPr="002A0F7F">
        <w:rPr>
          <w:rFonts w:ascii="Futura Bk BT" w:eastAsia="DejaVu Sans" w:hAnsi="Futura Bk BT" w:cs="Times New Roman"/>
          <w:b/>
          <w:sz w:val="22"/>
          <w:szCs w:val="22"/>
          <w:lang w:bidi="hi-IN"/>
        </w:rPr>
        <w:t>Par</w:t>
      </w:r>
      <w:r w:rsidRPr="002A0F7F">
        <w:rPr>
          <w:rFonts w:ascii="Futura Bk BT" w:eastAsia="DejaVu Sans" w:hAnsi="Futura Bk BT" w:cs="Times New Roman" w:hint="cs"/>
          <w:b/>
          <w:sz w:val="22"/>
          <w:szCs w:val="22"/>
          <w:lang w:bidi="hi-IN"/>
        </w:rPr>
        <w:t>á</w:t>
      </w:r>
      <w:r w:rsidRPr="002A0F7F">
        <w:rPr>
          <w:rFonts w:ascii="Futura Bk BT" w:eastAsia="DejaVu Sans" w:hAnsi="Futura Bk BT" w:cs="Times New Roman"/>
          <w:b/>
          <w:sz w:val="22"/>
          <w:szCs w:val="22"/>
          <w:lang w:bidi="hi-IN"/>
        </w:rPr>
        <w:t>grafo1.</w:t>
      </w:r>
      <w:r w:rsidR="007C547A" w:rsidRPr="002A0F7F">
        <w:rPr>
          <w:rFonts w:ascii="Futura Bk BT" w:eastAsia="DejaVu Sans" w:hAnsi="Futura Bk BT" w:cs="Times New Roman"/>
          <w:b/>
          <w:sz w:val="22"/>
          <w:szCs w:val="22"/>
          <w:lang w:bidi="hi-IN"/>
        </w:rPr>
        <w:t>-</w:t>
      </w:r>
      <w:r w:rsidRPr="002A0F7F">
        <w:rPr>
          <w:rFonts w:ascii="Futura Bk BT" w:eastAsia="DejaVu Sans" w:hAnsi="Futura Bk BT" w:cs="Times New Roman"/>
          <w:b/>
          <w:sz w:val="22"/>
          <w:szCs w:val="22"/>
          <w:lang w:bidi="hi-IN"/>
        </w:rPr>
        <w:t>:</w:t>
      </w:r>
      <w:r w:rsidRPr="00BF17FF">
        <w:rPr>
          <w:rFonts w:ascii="Futura Bk BT" w:eastAsia="DejaVu Sans" w:hAnsi="Futura Bk BT" w:cs="Times New Roman"/>
          <w:sz w:val="22"/>
          <w:szCs w:val="22"/>
          <w:lang w:bidi="hi-IN"/>
        </w:rPr>
        <w:t xml:space="preserve"> Establecer</w:t>
      </w:r>
      <w:r w:rsidR="007C547A" w:rsidRPr="00BF17FF">
        <w:rPr>
          <w:rFonts w:ascii="Futura Bk BT" w:eastAsia="DejaVu Sans" w:hAnsi="Futura Bk BT" w:cs="Times New Roman"/>
          <w:sz w:val="22"/>
          <w:szCs w:val="22"/>
          <w:lang w:bidi="hi-IN"/>
        </w:rPr>
        <w:t xml:space="preserve"> el número </w:t>
      </w:r>
      <w:r w:rsidR="000B0A3F" w:rsidRPr="00BF17FF">
        <w:rPr>
          <w:rFonts w:ascii="Futura Bk BT" w:eastAsia="DejaVu Sans" w:hAnsi="Futura Bk BT" w:cs="Times New Roman"/>
          <w:sz w:val="22"/>
          <w:szCs w:val="22"/>
          <w:lang w:bidi="hi-IN"/>
        </w:rPr>
        <w:t xml:space="preserve">máximo </w:t>
      </w:r>
      <w:r w:rsidR="007C547A" w:rsidRPr="00BF17FF">
        <w:rPr>
          <w:rFonts w:ascii="Futura Bk BT" w:eastAsia="DejaVu Sans" w:hAnsi="Futura Bk BT" w:cs="Times New Roman"/>
          <w:sz w:val="22"/>
          <w:szCs w:val="22"/>
          <w:lang w:bidi="hi-IN"/>
        </w:rPr>
        <w:t>de beneficiarios</w:t>
      </w:r>
      <w:r w:rsidR="00206046">
        <w:rPr>
          <w:rFonts w:ascii="Futura Bk BT" w:eastAsia="DejaVu Sans" w:hAnsi="Futura Bk BT" w:cs="Times New Roman"/>
          <w:sz w:val="22"/>
          <w:szCs w:val="22"/>
          <w:lang w:bidi="hi-IN"/>
        </w:rPr>
        <w:t xml:space="preserve"> de tarifa especial diferencial</w:t>
      </w:r>
      <w:r w:rsidR="007C547A" w:rsidRPr="00BF17FF">
        <w:rPr>
          <w:rFonts w:ascii="Futura Bk BT" w:eastAsia="DejaVu Sans" w:hAnsi="Futura Bk BT" w:cs="Times New Roman"/>
          <w:sz w:val="22"/>
          <w:szCs w:val="22"/>
          <w:lang w:bidi="hi-IN"/>
        </w:rPr>
        <w:t xml:space="preserve">, para cada una de las categorías </w:t>
      </w:r>
      <w:r w:rsidR="00206046">
        <w:rPr>
          <w:rFonts w:ascii="Futura Bk BT" w:eastAsia="DejaVu Sans" w:hAnsi="Futura Bk BT" w:cs="Times New Roman"/>
          <w:sz w:val="22"/>
          <w:szCs w:val="22"/>
          <w:lang w:bidi="hi-IN"/>
        </w:rPr>
        <w:t xml:space="preserve">vehiculares </w:t>
      </w:r>
      <w:r w:rsidR="007C547A" w:rsidRPr="00BF17FF">
        <w:rPr>
          <w:rFonts w:ascii="Futura Bk BT" w:eastAsia="DejaVu Sans" w:hAnsi="Futura Bk BT" w:cs="Times New Roman"/>
          <w:sz w:val="22"/>
          <w:szCs w:val="22"/>
          <w:lang w:bidi="hi-IN"/>
        </w:rPr>
        <w:t>en las estaciones de peajes de CaseTabla y Yucao descritos en la presente Resolución, así:</w:t>
      </w:r>
    </w:p>
    <w:p w14:paraId="67319D6F"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75718C6E"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tbl>
      <w:tblPr>
        <w:tblW w:w="7417" w:type="dxa"/>
        <w:jc w:val="center"/>
        <w:tblCellMar>
          <w:left w:w="10" w:type="dxa"/>
          <w:right w:w="10" w:type="dxa"/>
        </w:tblCellMar>
        <w:tblLook w:val="0000" w:firstRow="0" w:lastRow="0" w:firstColumn="0" w:lastColumn="0" w:noHBand="0" w:noVBand="0"/>
      </w:tblPr>
      <w:tblGrid>
        <w:gridCol w:w="1747"/>
        <w:gridCol w:w="5670"/>
      </w:tblGrid>
      <w:tr w:rsidR="007C547A" w:rsidRPr="00365D20" w14:paraId="4AF8E8F6" w14:textId="77777777" w:rsidTr="00C66A31">
        <w:trPr>
          <w:trHeight w:val="111"/>
          <w:jc w:val="center"/>
        </w:trPr>
        <w:tc>
          <w:tcPr>
            <w:tcW w:w="17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0254163" w14:textId="77777777" w:rsidR="007C547A" w:rsidRPr="00365D20" w:rsidRDefault="007C547A" w:rsidP="00C66A31">
            <w:pPr>
              <w:spacing w:line="106" w:lineRule="atLeast"/>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w:t>
            </w:r>
          </w:p>
        </w:tc>
        <w:tc>
          <w:tcPr>
            <w:tcW w:w="5670"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04A3C52" w14:textId="77777777" w:rsidR="007C547A" w:rsidRPr="00365D20" w:rsidRDefault="007C547A" w:rsidP="00C66A31">
            <w:pPr>
              <w:spacing w:line="106" w:lineRule="atLeast"/>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Cantidad de Beneficios para el paso por las estaciones de peaje de Case Tabla y Yucao</w:t>
            </w:r>
          </w:p>
        </w:tc>
      </w:tr>
      <w:tr w:rsidR="007C547A" w:rsidRPr="00365D20" w14:paraId="0CAED84D" w14:textId="77777777" w:rsidTr="00C66A31">
        <w:trPr>
          <w:trHeight w:val="1553"/>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A0DF0AB" w14:textId="77777777"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IE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14:paraId="13D6BF05" w14:textId="77777777"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 xml:space="preserve">Residentes de Puerto López: 159 Automóviles y 12 vehículos de servicio público de transporte individual con planilla de viaje ocasional </w:t>
            </w:r>
          </w:p>
          <w:p w14:paraId="306ACFB3" w14:textId="77777777"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 xml:space="preserve">Residentes de Puerto Gaitán: 132 Automóviles y 7 vehículos de servicio público de transporte individual con planilla de viaje ocasional. </w:t>
            </w:r>
          </w:p>
        </w:tc>
      </w:tr>
      <w:tr w:rsidR="007C547A" w:rsidRPr="00365D20" w14:paraId="535B6675" w14:textId="77777777" w:rsidTr="00C66A31">
        <w:trPr>
          <w:trHeight w:val="541"/>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AACC662" w14:textId="77777777"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IIE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14:paraId="41437139" w14:textId="77777777"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100 beneficios para buses de servicio público que realizan el recorrido entre Puerto López y Puerto Gaitán</w:t>
            </w:r>
          </w:p>
        </w:tc>
      </w:tr>
      <w:tr w:rsidR="007C547A" w:rsidRPr="00365D20" w14:paraId="25F17567" w14:textId="77777777" w:rsidTr="00C66A31">
        <w:trPr>
          <w:trHeight w:val="549"/>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4766CAB" w14:textId="77777777"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lastRenderedPageBreak/>
              <w:t>Categoría IIIE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14:paraId="7E33D7F9" w14:textId="77777777"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30 beneficios para vehículos de esta categoría que realizan el recorrido entre Puerto López y Puerto Gaitán</w:t>
            </w:r>
          </w:p>
        </w:tc>
      </w:tr>
      <w:tr w:rsidR="007C547A" w:rsidRPr="00365D20" w14:paraId="73528226" w14:textId="77777777" w:rsidTr="00C66A31">
        <w:trPr>
          <w:trHeight w:val="557"/>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B31B354" w14:textId="77777777"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IVE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14:paraId="7CB97F38" w14:textId="77777777"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60 beneficios para vehículos de esta categoría que realizan el recorrido entre Puerto López y Puerto Gaitán</w:t>
            </w:r>
          </w:p>
        </w:tc>
      </w:tr>
      <w:tr w:rsidR="007C547A" w:rsidRPr="00365D20" w14:paraId="59E5FC7F" w14:textId="77777777" w:rsidTr="00C66A31">
        <w:trPr>
          <w:trHeight w:val="537"/>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F57E0EB" w14:textId="77777777"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VE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14:paraId="295C6D9E" w14:textId="77777777"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60 beneficios para vehículos de esta categoría que realizan el recorrido entre Puerto López y Puerto Gaitán</w:t>
            </w:r>
          </w:p>
        </w:tc>
      </w:tr>
      <w:tr w:rsidR="007C547A" w:rsidRPr="00365D20" w14:paraId="29F11413" w14:textId="77777777" w:rsidTr="00C66A31">
        <w:trPr>
          <w:trHeight w:val="601"/>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7147385" w14:textId="77777777"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VIE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14:paraId="16A097ED" w14:textId="77777777"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70 beneficios para vehículos de esta categoría que realizan el recorrido entre Puerto López y Puerto Gaitán</w:t>
            </w:r>
          </w:p>
        </w:tc>
      </w:tr>
      <w:tr w:rsidR="007C547A" w:rsidRPr="00365D20" w14:paraId="7384B486" w14:textId="77777777" w:rsidTr="00C66A31">
        <w:trPr>
          <w:trHeight w:val="703"/>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09BE07D" w14:textId="77777777"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VIIE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14:paraId="16FFEF1C" w14:textId="77777777"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 xml:space="preserve">2 beneficios para vehículos de esta categoría que realizan el recorrido entre Puerto López y Puerto Gaitán </w:t>
            </w:r>
          </w:p>
        </w:tc>
      </w:tr>
    </w:tbl>
    <w:p w14:paraId="450E7117"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5615554C"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0B762B90"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2A0F7F">
        <w:rPr>
          <w:rFonts w:ascii="Futura Bk BT" w:eastAsia="DejaVu Sans" w:hAnsi="Futura Bk BT" w:cs="Times New Roman"/>
          <w:b/>
          <w:sz w:val="22"/>
          <w:szCs w:val="22"/>
          <w:lang w:bidi="hi-IN"/>
        </w:rPr>
        <w:t>ART</w:t>
      </w:r>
      <w:r w:rsidRPr="002A0F7F">
        <w:rPr>
          <w:rFonts w:ascii="Futura Bk BT" w:eastAsia="DejaVu Sans" w:hAnsi="Futura Bk BT" w:cs="Times New Roman" w:hint="cs"/>
          <w:b/>
          <w:sz w:val="22"/>
          <w:szCs w:val="22"/>
          <w:lang w:bidi="hi-IN"/>
        </w:rPr>
        <w:t>Í</w:t>
      </w:r>
      <w:r w:rsidRPr="002A0F7F">
        <w:rPr>
          <w:rFonts w:ascii="Futura Bk BT" w:eastAsia="DejaVu Sans" w:hAnsi="Futura Bk BT" w:cs="Times New Roman"/>
          <w:b/>
          <w:sz w:val="22"/>
          <w:szCs w:val="22"/>
          <w:lang w:bidi="hi-IN"/>
        </w:rPr>
        <w:t xml:space="preserve">CULO </w:t>
      </w:r>
      <w:r w:rsidR="000755BA" w:rsidRPr="002A0F7F">
        <w:rPr>
          <w:rFonts w:ascii="Futura Bk BT" w:eastAsia="DejaVu Sans" w:hAnsi="Futura Bk BT" w:cs="Times New Roman"/>
          <w:b/>
          <w:sz w:val="22"/>
          <w:szCs w:val="22"/>
          <w:lang w:bidi="hi-IN"/>
        </w:rPr>
        <w:t>3</w:t>
      </w:r>
      <w:r w:rsidRPr="002A0F7F">
        <w:rPr>
          <w:rFonts w:ascii="Futura Bk BT" w:eastAsia="DejaVu Sans" w:hAnsi="Futura Bk BT" w:cs="Times New Roman"/>
          <w:b/>
          <w:sz w:val="22"/>
          <w:szCs w:val="22"/>
          <w:lang w:bidi="hi-IN"/>
        </w:rPr>
        <w:t>.-</w:t>
      </w:r>
      <w:r w:rsidRPr="00BF17FF">
        <w:rPr>
          <w:rFonts w:ascii="Futura Bk BT" w:eastAsia="DejaVu Sans" w:hAnsi="Futura Bk BT" w:cs="Times New Roman"/>
          <w:sz w:val="22"/>
          <w:szCs w:val="22"/>
          <w:lang w:bidi="hi-IN"/>
        </w:rPr>
        <w:t xml:space="preserve"> Modificar parcialmente el Artículo Séptimo de la Resolución </w:t>
      </w:r>
      <w:r w:rsidR="00206046">
        <w:rPr>
          <w:rFonts w:ascii="Futura Bk BT" w:eastAsia="DejaVu Sans" w:hAnsi="Futura Bk BT" w:cs="Times New Roman"/>
          <w:sz w:val="22"/>
          <w:szCs w:val="22"/>
          <w:lang w:bidi="hi-IN"/>
        </w:rPr>
        <w:t>No.000</w:t>
      </w:r>
      <w:r w:rsidRPr="00BF17FF">
        <w:rPr>
          <w:rFonts w:ascii="Futura Bk BT" w:eastAsia="DejaVu Sans" w:hAnsi="Futura Bk BT" w:cs="Times New Roman"/>
          <w:sz w:val="22"/>
          <w:szCs w:val="22"/>
          <w:lang w:bidi="hi-IN"/>
        </w:rPr>
        <w:t>1130 de 2015  Requisitos para obtener el beneficio de tarifa diferencial, específicamente los literales e) y f) para el caso de los vehículos de servicio público y los literales a), b), d) y e) para el caso de los vehículos de servicio particular así:</w:t>
      </w:r>
    </w:p>
    <w:p w14:paraId="4F71FCD1"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62FCBF08" w14:textId="77777777" w:rsidR="007C547A" w:rsidRPr="002A0F7F" w:rsidRDefault="007C547A" w:rsidP="007C547A">
      <w:pPr>
        <w:pStyle w:val="Standard"/>
        <w:autoSpaceDE w:val="0"/>
        <w:jc w:val="both"/>
        <w:rPr>
          <w:rFonts w:ascii="Futura Bk BT" w:eastAsia="DejaVu Sans" w:hAnsi="Futura Bk BT" w:cs="Times New Roman"/>
          <w:b/>
          <w:sz w:val="22"/>
          <w:szCs w:val="22"/>
          <w:lang w:bidi="hi-IN"/>
        </w:rPr>
      </w:pPr>
      <w:r w:rsidRPr="002A0F7F">
        <w:rPr>
          <w:rFonts w:ascii="Futura Bk BT" w:eastAsia="DejaVu Sans" w:hAnsi="Futura Bk BT" w:cs="Times New Roman"/>
          <w:b/>
          <w:sz w:val="22"/>
          <w:szCs w:val="22"/>
          <w:lang w:bidi="hi-IN"/>
        </w:rPr>
        <w:t>l. REQUISITOS PARA OBTENER EL BENEFICIO</w:t>
      </w:r>
    </w:p>
    <w:p w14:paraId="15397F55"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59D6A928" w14:textId="77777777" w:rsidR="007C547A" w:rsidRPr="002A0F7F" w:rsidRDefault="007C547A" w:rsidP="007C547A">
      <w:pPr>
        <w:pStyle w:val="Standard"/>
        <w:autoSpaceDE w:val="0"/>
        <w:jc w:val="both"/>
        <w:rPr>
          <w:rFonts w:ascii="Futura Bk BT" w:eastAsia="DejaVu Sans" w:hAnsi="Futura Bk BT" w:cs="Times New Roman"/>
          <w:b/>
          <w:sz w:val="22"/>
          <w:szCs w:val="22"/>
          <w:lang w:bidi="hi-IN"/>
        </w:rPr>
      </w:pPr>
      <w:r w:rsidRPr="002A0F7F">
        <w:rPr>
          <w:rFonts w:ascii="Futura Bk BT" w:eastAsia="DejaVu Sans" w:hAnsi="Futura Bk BT" w:cs="Times New Roman" w:hint="cs"/>
          <w:b/>
          <w:sz w:val="22"/>
          <w:szCs w:val="22"/>
          <w:lang w:bidi="hi-IN"/>
        </w:rPr>
        <w:t>•</w:t>
      </w:r>
      <w:r w:rsidRPr="002A0F7F">
        <w:rPr>
          <w:rFonts w:ascii="Futura Bk BT" w:eastAsia="DejaVu Sans" w:hAnsi="Futura Bk BT" w:cs="Times New Roman"/>
          <w:b/>
          <w:sz w:val="22"/>
          <w:szCs w:val="22"/>
          <w:lang w:bidi="hi-IN"/>
        </w:rPr>
        <w:t xml:space="preserve"> VEH</w:t>
      </w:r>
      <w:r w:rsidRPr="002A0F7F">
        <w:rPr>
          <w:rFonts w:ascii="Futura Bk BT" w:eastAsia="DejaVu Sans" w:hAnsi="Futura Bk BT" w:cs="Times New Roman" w:hint="cs"/>
          <w:b/>
          <w:sz w:val="22"/>
          <w:szCs w:val="22"/>
          <w:lang w:bidi="hi-IN"/>
        </w:rPr>
        <w:t>Í</w:t>
      </w:r>
      <w:r w:rsidRPr="002A0F7F">
        <w:rPr>
          <w:rFonts w:ascii="Futura Bk BT" w:eastAsia="DejaVu Sans" w:hAnsi="Futura Bk BT" w:cs="Times New Roman"/>
          <w:b/>
          <w:sz w:val="22"/>
          <w:szCs w:val="22"/>
          <w:lang w:bidi="hi-IN"/>
        </w:rPr>
        <w:t>CULOS SERVICIO P</w:t>
      </w:r>
      <w:r w:rsidRPr="002A0F7F">
        <w:rPr>
          <w:rFonts w:ascii="Futura Bk BT" w:eastAsia="DejaVu Sans" w:hAnsi="Futura Bk BT" w:cs="Times New Roman" w:hint="cs"/>
          <w:b/>
          <w:sz w:val="22"/>
          <w:szCs w:val="22"/>
          <w:lang w:bidi="hi-IN"/>
        </w:rPr>
        <w:t>Ú</w:t>
      </w:r>
      <w:r w:rsidRPr="002A0F7F">
        <w:rPr>
          <w:rFonts w:ascii="Futura Bk BT" w:eastAsia="DejaVu Sans" w:hAnsi="Futura Bk BT" w:cs="Times New Roman"/>
          <w:b/>
          <w:sz w:val="22"/>
          <w:szCs w:val="22"/>
          <w:lang w:bidi="hi-IN"/>
        </w:rPr>
        <w:t>BLICO</w:t>
      </w:r>
    </w:p>
    <w:p w14:paraId="1B245619"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5C07CC81"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Los propietarios de vehículos de servicio público y/o con contrato de leasing indicados en el Artículo 4° de la presente Resolución, que soliciten el derecho al beneficio de la tarifa especial en los peajes de Casetabla, Yucao, la Libertad, Ocoa e Iracá deberán entregar los siguientes documentos:</w:t>
      </w:r>
    </w:p>
    <w:p w14:paraId="323D5F62"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7781095E" w14:textId="0F8648E4"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e) Licencia de tránsito y fotocopia del SOAT del Vehículo vigente</w:t>
      </w:r>
      <w:r w:rsidR="00206046" w:rsidRPr="00206046">
        <w:t xml:space="preserve"> </w:t>
      </w:r>
      <w:r w:rsidR="00206046" w:rsidRPr="00206046">
        <w:rPr>
          <w:rFonts w:ascii="Futura Bk BT" w:eastAsia="DejaVu Sans" w:hAnsi="Futura Bk BT" w:cs="Times New Roman"/>
          <w:sz w:val="22"/>
          <w:szCs w:val="22"/>
          <w:lang w:bidi="hi-IN"/>
        </w:rPr>
        <w:t>a nombre del titular del vehículo</w:t>
      </w:r>
      <w:r w:rsidRPr="00BF17FF">
        <w:rPr>
          <w:rFonts w:ascii="Futura Bk BT" w:eastAsia="DejaVu Sans" w:hAnsi="Futura Bk BT" w:cs="Times New Roman"/>
          <w:sz w:val="22"/>
          <w:szCs w:val="22"/>
          <w:lang w:bidi="hi-IN"/>
        </w:rPr>
        <w:t>. En los eventos en los cuales el vehículo se adquirió por leasing se deberá acreditar la calidad de locatario</w:t>
      </w:r>
      <w:r w:rsidR="00206046">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 xml:space="preserve"> mediante la correspondiente certificación de la entidad financiera.</w:t>
      </w:r>
    </w:p>
    <w:p w14:paraId="2C514207"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445EC927"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f) Certificado de vinculación de los vehículos a las cooperativas o empresas antes mencionadas, donde se especifique la estación de peaje sobre la cual está solicitando el beneficio de tarifa especial diferencial, el cual deberá se expedido por el representante legal de la empresa;</w:t>
      </w:r>
    </w:p>
    <w:p w14:paraId="0357C95E"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59D4D9B6" w14:textId="77777777" w:rsidR="007C547A" w:rsidRPr="002A0F7F" w:rsidRDefault="007C547A" w:rsidP="007C547A">
      <w:pPr>
        <w:pStyle w:val="Standard"/>
        <w:autoSpaceDE w:val="0"/>
        <w:jc w:val="both"/>
        <w:rPr>
          <w:rFonts w:ascii="Futura Bk BT" w:eastAsia="DejaVu Sans" w:hAnsi="Futura Bk BT" w:cs="Times New Roman"/>
          <w:b/>
          <w:sz w:val="22"/>
          <w:szCs w:val="22"/>
          <w:lang w:bidi="hi-IN"/>
        </w:rPr>
      </w:pPr>
      <w:r w:rsidRPr="002A0F7F">
        <w:rPr>
          <w:rFonts w:ascii="Futura Bk BT" w:eastAsia="DejaVu Sans" w:hAnsi="Futura Bk BT" w:cs="Times New Roman" w:hint="cs"/>
          <w:b/>
          <w:sz w:val="22"/>
          <w:szCs w:val="22"/>
          <w:lang w:bidi="hi-IN"/>
        </w:rPr>
        <w:t>•</w:t>
      </w:r>
      <w:r w:rsidRPr="002A0F7F">
        <w:rPr>
          <w:rFonts w:ascii="Futura Bk BT" w:eastAsia="DejaVu Sans" w:hAnsi="Futura Bk BT" w:cs="Times New Roman"/>
          <w:b/>
          <w:sz w:val="22"/>
          <w:szCs w:val="22"/>
          <w:lang w:bidi="hi-IN"/>
        </w:rPr>
        <w:t xml:space="preserve"> VEH</w:t>
      </w:r>
      <w:r w:rsidRPr="002A0F7F">
        <w:rPr>
          <w:rFonts w:ascii="Futura Bk BT" w:eastAsia="DejaVu Sans" w:hAnsi="Futura Bk BT" w:cs="Times New Roman" w:hint="cs"/>
          <w:b/>
          <w:sz w:val="22"/>
          <w:szCs w:val="22"/>
          <w:lang w:bidi="hi-IN"/>
        </w:rPr>
        <w:t>Í</w:t>
      </w:r>
      <w:r w:rsidRPr="002A0F7F">
        <w:rPr>
          <w:rFonts w:ascii="Futura Bk BT" w:eastAsia="DejaVu Sans" w:hAnsi="Futura Bk BT" w:cs="Times New Roman"/>
          <w:b/>
          <w:sz w:val="22"/>
          <w:szCs w:val="22"/>
          <w:lang w:bidi="hi-IN"/>
        </w:rPr>
        <w:t>CULOS PARTICULARES</w:t>
      </w:r>
    </w:p>
    <w:p w14:paraId="55B10EA8"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048C2052"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Los documentos que deberán presentarse para solicitar el beneficio de tarifa especial diferencial son:</w:t>
      </w:r>
    </w:p>
    <w:p w14:paraId="0EC0A2BD"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3AFB6D49" w14:textId="109121C6" w:rsidR="007C547A" w:rsidRPr="00BF17FF" w:rsidRDefault="007C547A" w:rsidP="007C547A">
      <w:pPr>
        <w:pStyle w:val="Standard"/>
        <w:autoSpaceDE w:val="0"/>
        <w:ind w:left="360"/>
        <w:jc w:val="both"/>
        <w:rPr>
          <w:rFonts w:ascii="Futura Bk BT" w:eastAsia="DejaVu Sans" w:hAnsi="Futura Bk BT" w:cs="Times New Roman"/>
          <w:sz w:val="22"/>
          <w:szCs w:val="22"/>
          <w:lang w:bidi="hi-IN"/>
        </w:rPr>
      </w:pPr>
    </w:p>
    <w:p w14:paraId="5A9C4CBB" w14:textId="77777777" w:rsidR="007C547A" w:rsidRPr="00BF17FF" w:rsidRDefault="007C547A" w:rsidP="007C547A">
      <w:pPr>
        <w:autoSpaceDE w:val="0"/>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b) Acreditar la titularidad de máximo un (1) vehículo de servicio particular por solicitante ya sea propietario del bien inmueble o arrendatario, en su defecto a nombre de su cónyuge o familiar en primer grado de consanguinidad;</w:t>
      </w:r>
    </w:p>
    <w:p w14:paraId="39387927" w14:textId="77777777" w:rsidR="007C547A" w:rsidRPr="00BF17FF" w:rsidRDefault="007C547A" w:rsidP="007C547A">
      <w:pPr>
        <w:autoSpaceDE w:val="0"/>
        <w:jc w:val="both"/>
        <w:rPr>
          <w:rFonts w:ascii="Futura Bk BT" w:eastAsia="DejaVu Sans" w:hAnsi="Futura Bk BT"/>
          <w:kern w:val="3"/>
          <w:sz w:val="22"/>
          <w:szCs w:val="22"/>
          <w:lang w:val="es-ES" w:eastAsia="zh-CN" w:bidi="hi-IN"/>
        </w:rPr>
      </w:pPr>
    </w:p>
    <w:p w14:paraId="468C9121" w14:textId="0A01D26C"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d) Fotocopia de la Licencia de tránsito y del SOAT </w:t>
      </w:r>
      <w:r w:rsidR="003110AC" w:rsidRPr="003110AC">
        <w:rPr>
          <w:rFonts w:ascii="Futura Bk BT" w:eastAsia="DejaVu Sans" w:hAnsi="Futura Bk BT" w:cs="Times New Roman"/>
          <w:sz w:val="22"/>
          <w:szCs w:val="22"/>
          <w:lang w:bidi="hi-IN"/>
        </w:rPr>
        <w:t xml:space="preserve">a nombre del titular </w:t>
      </w:r>
      <w:r w:rsidRPr="00BF17FF">
        <w:rPr>
          <w:rFonts w:ascii="Futura Bk BT" w:eastAsia="DejaVu Sans" w:hAnsi="Futura Bk BT" w:cs="Times New Roman"/>
          <w:sz w:val="22"/>
          <w:szCs w:val="22"/>
          <w:lang w:bidi="hi-IN"/>
        </w:rPr>
        <w:t xml:space="preserve">del Vehículo vigente. En los eventos en los cuales el vehículo se adquirió por leasing se deberá acreditar la calidad de locatario mediante la correspondiente certificación </w:t>
      </w:r>
      <w:r w:rsidR="003110AC">
        <w:rPr>
          <w:rFonts w:ascii="Futura Bk BT" w:eastAsia="DejaVu Sans" w:hAnsi="Futura Bk BT" w:cs="Times New Roman"/>
          <w:sz w:val="22"/>
          <w:szCs w:val="22"/>
          <w:lang w:bidi="hi-IN"/>
        </w:rPr>
        <w:t>emitida por</w:t>
      </w:r>
      <w:r w:rsidRPr="00BF17FF">
        <w:rPr>
          <w:rFonts w:ascii="Futura Bk BT" w:eastAsia="DejaVu Sans" w:hAnsi="Futura Bk BT" w:cs="Times New Roman"/>
          <w:sz w:val="22"/>
          <w:szCs w:val="22"/>
          <w:lang w:bidi="hi-IN"/>
        </w:rPr>
        <w:t xml:space="preserve"> la entidad financiera;</w:t>
      </w:r>
    </w:p>
    <w:p w14:paraId="19A86F2A"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6DBD5F5E"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e) No tener sanciones vigentes por infracción a las normas de tránsito ni acuerdos de pago.</w:t>
      </w:r>
    </w:p>
    <w:p w14:paraId="1500936F"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5224CD95" w14:textId="02F231A9"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2A0F7F">
        <w:rPr>
          <w:rFonts w:ascii="Futura Bk BT" w:eastAsia="DejaVu Sans" w:hAnsi="Futura Bk BT" w:cs="Times New Roman"/>
          <w:b/>
          <w:sz w:val="22"/>
          <w:szCs w:val="22"/>
          <w:lang w:bidi="hi-IN"/>
        </w:rPr>
        <w:lastRenderedPageBreak/>
        <w:t>Par</w:t>
      </w:r>
      <w:r w:rsidRPr="002A0F7F">
        <w:rPr>
          <w:rFonts w:ascii="Futura Bk BT" w:eastAsia="DejaVu Sans" w:hAnsi="Futura Bk BT" w:cs="Times New Roman" w:hint="cs"/>
          <w:b/>
          <w:sz w:val="22"/>
          <w:szCs w:val="22"/>
          <w:lang w:bidi="hi-IN"/>
        </w:rPr>
        <w:t>á</w:t>
      </w:r>
      <w:r w:rsidRPr="002A0F7F">
        <w:rPr>
          <w:rFonts w:ascii="Futura Bk BT" w:eastAsia="DejaVu Sans" w:hAnsi="Futura Bk BT" w:cs="Times New Roman"/>
          <w:b/>
          <w:sz w:val="22"/>
          <w:szCs w:val="22"/>
          <w:lang w:bidi="hi-IN"/>
        </w:rPr>
        <w:t>grafo 2</w:t>
      </w:r>
      <w:r w:rsidRPr="002A0F7F">
        <w:rPr>
          <w:rFonts w:ascii="Futura Bk BT" w:eastAsia="DejaVu Sans" w:hAnsi="Futura Bk BT" w:cs="Times New Roman" w:hint="cs"/>
          <w:b/>
          <w:sz w:val="22"/>
          <w:szCs w:val="22"/>
          <w:lang w:bidi="hi-IN"/>
        </w:rPr>
        <w:t>°</w:t>
      </w:r>
      <w:r w:rsidRPr="002A0F7F">
        <w:rPr>
          <w:rFonts w:ascii="Futura Bk BT" w:eastAsia="DejaVu Sans" w:hAnsi="Futura Bk BT" w:cs="Times New Roman"/>
          <w:b/>
          <w:sz w:val="22"/>
          <w:szCs w:val="22"/>
          <w:lang w:bidi="hi-IN"/>
        </w:rPr>
        <w:t>.</w:t>
      </w:r>
      <w:r w:rsidRPr="00BF17FF">
        <w:rPr>
          <w:rFonts w:ascii="Futura Bk BT" w:eastAsia="DejaVu Sans" w:hAnsi="Futura Bk BT" w:cs="Times New Roman"/>
          <w:sz w:val="22"/>
          <w:szCs w:val="22"/>
          <w:lang w:bidi="hi-IN"/>
        </w:rPr>
        <w:t xml:space="preserve"> Si el titular del beneficio de tarifa especial diferencial</w:t>
      </w:r>
      <w:r w:rsidR="003110AC">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 xml:space="preserve"> llegase a cambiar el lugar de residencia reportado en la solicitud presentada inicialmente para adquirir el beneficio, </w:t>
      </w:r>
      <w:r w:rsidR="003110AC">
        <w:rPr>
          <w:rFonts w:ascii="Futura Bk BT" w:eastAsia="DejaVu Sans" w:hAnsi="Futura Bk BT" w:cs="Times New Roman"/>
          <w:sz w:val="22"/>
          <w:szCs w:val="22"/>
          <w:lang w:bidi="hi-IN"/>
        </w:rPr>
        <w:t xml:space="preserve">este </w:t>
      </w:r>
      <w:r w:rsidRPr="00BF17FF">
        <w:rPr>
          <w:rFonts w:ascii="Futura Bk BT" w:eastAsia="DejaVu Sans" w:hAnsi="Futura Bk BT" w:cs="Times New Roman"/>
          <w:sz w:val="22"/>
          <w:szCs w:val="22"/>
          <w:lang w:bidi="hi-IN"/>
        </w:rPr>
        <w:t xml:space="preserve">deberá reportarlo a las oficinas de la Concesión, con el fin de actualizar </w:t>
      </w:r>
      <w:r w:rsidR="003110AC">
        <w:rPr>
          <w:rFonts w:ascii="Futura Bk BT" w:eastAsia="DejaVu Sans" w:hAnsi="Futura Bk BT" w:cs="Times New Roman"/>
          <w:sz w:val="22"/>
          <w:szCs w:val="22"/>
          <w:lang w:bidi="hi-IN"/>
        </w:rPr>
        <w:t>dicha</w:t>
      </w:r>
      <w:r w:rsidRPr="00BF17FF">
        <w:rPr>
          <w:rFonts w:ascii="Futura Bk BT" w:eastAsia="DejaVu Sans" w:hAnsi="Futura Bk BT" w:cs="Times New Roman"/>
          <w:sz w:val="22"/>
          <w:szCs w:val="22"/>
          <w:lang w:bidi="hi-IN"/>
        </w:rPr>
        <w:t xml:space="preserve"> información y contacto del titular.   </w:t>
      </w:r>
    </w:p>
    <w:p w14:paraId="68EFB92C"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4F9FCA57" w14:textId="77777777" w:rsidR="007C547A" w:rsidRPr="002A0F7F" w:rsidRDefault="007C547A" w:rsidP="007C547A">
      <w:pPr>
        <w:pStyle w:val="Standard"/>
        <w:autoSpaceDE w:val="0"/>
        <w:jc w:val="both"/>
        <w:rPr>
          <w:rFonts w:ascii="Futura Bk BT" w:eastAsia="DejaVu Sans" w:hAnsi="Futura Bk BT" w:cs="Times New Roman"/>
          <w:b/>
          <w:sz w:val="22"/>
          <w:szCs w:val="22"/>
          <w:lang w:bidi="hi-IN"/>
        </w:rPr>
      </w:pPr>
      <w:r w:rsidRPr="002A0F7F">
        <w:rPr>
          <w:rFonts w:ascii="Futura Bk BT" w:eastAsia="DejaVu Sans" w:hAnsi="Futura Bk BT" w:cs="Times New Roman"/>
          <w:b/>
          <w:sz w:val="22"/>
          <w:szCs w:val="22"/>
          <w:lang w:bidi="hi-IN"/>
        </w:rPr>
        <w:t>II. FRECUENCIA M</w:t>
      </w:r>
      <w:r w:rsidRPr="002A0F7F">
        <w:rPr>
          <w:rFonts w:ascii="Futura Bk BT" w:eastAsia="DejaVu Sans" w:hAnsi="Futura Bk BT" w:cs="Times New Roman" w:hint="cs"/>
          <w:b/>
          <w:sz w:val="22"/>
          <w:szCs w:val="22"/>
          <w:lang w:bidi="hi-IN"/>
        </w:rPr>
        <w:t>Í</w:t>
      </w:r>
      <w:r w:rsidRPr="002A0F7F">
        <w:rPr>
          <w:rFonts w:ascii="Futura Bk BT" w:eastAsia="DejaVu Sans" w:hAnsi="Futura Bk BT" w:cs="Times New Roman"/>
          <w:b/>
          <w:sz w:val="22"/>
          <w:szCs w:val="22"/>
          <w:lang w:bidi="hi-IN"/>
        </w:rPr>
        <w:t>NIMA</w:t>
      </w:r>
    </w:p>
    <w:p w14:paraId="40224106"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7D255FB6" w14:textId="2067CB41"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Para acceder y mantener el beneficio de la tarifa especial diferencial el propietario del vehículo deberá transitar por la estación de peaje sobre la cual tiene el beneficio, con una frecuencia mínima de ocho (</w:t>
      </w:r>
      <w:r w:rsidR="00B315B9">
        <w:rPr>
          <w:rFonts w:ascii="Futura Bk BT" w:eastAsia="DejaVu Sans" w:hAnsi="Futura Bk BT" w:cs="Times New Roman"/>
          <w:sz w:val="22"/>
          <w:szCs w:val="22"/>
          <w:lang w:bidi="hi-IN"/>
        </w:rPr>
        <w:t>8</w:t>
      </w:r>
      <w:r w:rsidRPr="00BF17FF">
        <w:rPr>
          <w:rFonts w:ascii="Futura Bk BT" w:eastAsia="DejaVu Sans" w:hAnsi="Futura Bk BT" w:cs="Times New Roman"/>
          <w:sz w:val="22"/>
          <w:szCs w:val="22"/>
          <w:lang w:bidi="hi-IN"/>
        </w:rPr>
        <w:t>) viajes (ida y vuelta) al mes, equivalente a dieciséis (16) pasadas por el peaje al mes. En el evento de no cumplir con un mínimo de cuarenta (40) viajes (ida y vuelta) durante los últimos seis (6) meses, el beneficio otorgado será suspendido por la Agencia Nacional de Infraestructura, quien informará del hecho al beneficiario de la tarifa, en el término de quince (15) días siguientes al recibo de la comunicación, para que aporte los documentos que justifiquen el no cumplimiento de los pasos mensuales requeridos.</w:t>
      </w:r>
    </w:p>
    <w:p w14:paraId="1DD5D5D6"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2F792B04"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Vencido este término la Agencia Nacional de Infraestructura decidirá si se mantiene o no el beneficio de la tarifa especial diferencial. En todo caso, la decisión deberá ser informada al Concesionario y al beneficiario. El usuario que ha perdido el beneficio podrá enviar nuevamente su solicitud a la Agencia transcurridos seis (6) meses de retirado el beneficio. Así mismo, para reasignación de un beneficio, el solicitante podrá enviar su solicitud a la Agencia Nacional de Infraestructura, remitiendo los documentos descritos en el presente artículo según el caso para acceder y mantener la tarifa especial diferencial.</w:t>
      </w:r>
    </w:p>
    <w:p w14:paraId="5673FBBD"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3A8D5FD8"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En caso de no existir disponibilidad de beneficio, el solicitante ingresará a una lista de espera. Una vez cumplidos los requisitos anteriores, se procede con la autorización, emisión y entrega de la tarjeta por parte del concesionario.</w:t>
      </w:r>
    </w:p>
    <w:p w14:paraId="5CA2C7AB"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6BD2E208" w14:textId="77777777" w:rsidR="007C547A" w:rsidRPr="002A0F7F" w:rsidRDefault="007C547A" w:rsidP="007C547A">
      <w:pPr>
        <w:pStyle w:val="Standard"/>
        <w:autoSpaceDE w:val="0"/>
        <w:jc w:val="both"/>
        <w:rPr>
          <w:rFonts w:ascii="Futura Bk BT" w:eastAsia="DejaVu Sans" w:hAnsi="Futura Bk BT" w:cs="Times New Roman"/>
          <w:b/>
          <w:sz w:val="22"/>
          <w:szCs w:val="22"/>
          <w:lang w:bidi="hi-IN"/>
        </w:rPr>
      </w:pPr>
      <w:r w:rsidRPr="002A0F7F">
        <w:rPr>
          <w:rFonts w:ascii="Futura Bk BT" w:eastAsia="DejaVu Sans" w:hAnsi="Futura Bk BT" w:cs="Times New Roman"/>
          <w:b/>
          <w:sz w:val="22"/>
          <w:szCs w:val="22"/>
          <w:lang w:bidi="hi-IN"/>
        </w:rPr>
        <w:t>III. PROCEDIMIENTO PARA ACCEDER AL BENEFICIO</w:t>
      </w:r>
    </w:p>
    <w:p w14:paraId="143630DD"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7DFD4DBF"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1.</w:t>
      </w:r>
      <w:r w:rsidRPr="00BF17FF">
        <w:rPr>
          <w:rFonts w:ascii="Futura Bk BT" w:eastAsia="DejaVu Sans" w:hAnsi="Futura Bk BT" w:cs="Times New Roman"/>
          <w:sz w:val="22"/>
          <w:szCs w:val="22"/>
          <w:lang w:bidi="hi-IN"/>
        </w:rPr>
        <w:tab/>
        <w:t>El beneficiario directamente o a través de una tercera persona debidamente autorizada deberá radicar en las oficinas de la Concesión Vial de los Llanos, los documentos requeridos en la presente Resolución.</w:t>
      </w:r>
    </w:p>
    <w:p w14:paraId="799C92D1"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06B954A4" w14:textId="48ED528F"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2.</w:t>
      </w:r>
      <w:r w:rsidRPr="00BF17FF">
        <w:rPr>
          <w:rFonts w:ascii="Futura Bk BT" w:eastAsia="DejaVu Sans" w:hAnsi="Futura Bk BT" w:cs="Times New Roman"/>
          <w:sz w:val="22"/>
          <w:szCs w:val="22"/>
          <w:lang w:bidi="hi-IN"/>
        </w:rPr>
        <w:tab/>
        <w:t xml:space="preserve">En un plazo no superior a treinta (30) días </w:t>
      </w:r>
      <w:r w:rsidR="00462093">
        <w:rPr>
          <w:rFonts w:ascii="Futura Bk BT" w:eastAsia="DejaVu Sans" w:hAnsi="Futura Bk BT" w:cs="Times New Roman"/>
          <w:sz w:val="22"/>
          <w:szCs w:val="22"/>
          <w:lang w:bidi="hi-IN"/>
        </w:rPr>
        <w:t>calendario</w:t>
      </w:r>
      <w:r w:rsidRPr="00BF17FF">
        <w:rPr>
          <w:rFonts w:ascii="Futura Bk BT" w:eastAsia="DejaVu Sans" w:hAnsi="Futura Bk BT" w:cs="Times New Roman"/>
          <w:sz w:val="22"/>
          <w:szCs w:val="22"/>
          <w:lang w:bidi="hi-IN"/>
        </w:rPr>
        <w:t>, el concesionario y la interventoría, verificarán el estado de los cupos y el cumplimiento de los requisitos establecidos en el presente acto administrativo, informando a la Agencia Nacional de Infraestructura quien a su vez avalará el otorgamiento o no del beneficio.</w:t>
      </w:r>
    </w:p>
    <w:p w14:paraId="0EF0BCAC"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4482C297"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3.</w:t>
      </w:r>
      <w:r w:rsidRPr="00BF17FF">
        <w:rPr>
          <w:rFonts w:ascii="Futura Bk BT" w:eastAsia="DejaVu Sans" w:hAnsi="Futura Bk BT" w:cs="Times New Roman"/>
          <w:sz w:val="22"/>
          <w:szCs w:val="22"/>
          <w:lang w:bidi="hi-IN"/>
        </w:rPr>
        <w:tab/>
        <w:t xml:space="preserve">Vencido este término el beneficiario deberá consultar en la página WEB de la Concesión Vial de los Llanos </w:t>
      </w:r>
      <w:hyperlink r:id="rId11" w:history="1">
        <w:r w:rsidRPr="00365D20">
          <w:rPr>
            <w:rFonts w:ascii="Futura Bk BT" w:eastAsia="DejaVu Sans" w:hAnsi="Futura Bk BT" w:cs="Times New Roman"/>
            <w:sz w:val="22"/>
            <w:szCs w:val="22"/>
            <w:lang w:bidi="hi-IN"/>
          </w:rPr>
          <w:t>www.cllanos.co</w:t>
        </w:r>
      </w:hyperlink>
      <w:r w:rsidRPr="00BF17FF">
        <w:rPr>
          <w:rFonts w:ascii="Futura Bk BT" w:eastAsia="DejaVu Sans" w:hAnsi="Futura Bk BT" w:cs="Times New Roman"/>
          <w:sz w:val="22"/>
          <w:szCs w:val="22"/>
          <w:lang w:bidi="hi-IN"/>
        </w:rPr>
        <w:t xml:space="preserve"> o </w:t>
      </w:r>
      <w:hyperlink r:id="rId12" w:history="1">
        <w:r w:rsidRPr="00365D20">
          <w:rPr>
            <w:rFonts w:ascii="Futura Bk BT" w:eastAsia="DejaVu Sans" w:hAnsi="Futura Bk BT" w:cs="Times New Roman"/>
            <w:sz w:val="22"/>
            <w:szCs w:val="22"/>
            <w:lang w:bidi="hi-IN"/>
          </w:rPr>
          <w:t>www.concesionvialdelosllanos.co</w:t>
        </w:r>
      </w:hyperlink>
      <w:r w:rsidRPr="00BF17FF">
        <w:rPr>
          <w:rFonts w:ascii="Futura Bk BT" w:eastAsia="DejaVu Sans" w:hAnsi="Futura Bk BT" w:cs="Times New Roman"/>
          <w:sz w:val="22"/>
          <w:szCs w:val="22"/>
          <w:lang w:bidi="hi-IN"/>
        </w:rPr>
        <w:t xml:space="preserve">  acerca de su trámite.</w:t>
      </w:r>
    </w:p>
    <w:p w14:paraId="676FE5DB"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4AD1FBF1"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4.</w:t>
      </w:r>
      <w:r w:rsidRPr="00BF17FF">
        <w:rPr>
          <w:rFonts w:ascii="Futura Bk BT" w:eastAsia="DejaVu Sans" w:hAnsi="Futura Bk BT" w:cs="Times New Roman"/>
          <w:sz w:val="22"/>
          <w:szCs w:val="22"/>
          <w:lang w:bidi="hi-IN"/>
        </w:rPr>
        <w:tab/>
        <w:t>En el evento que sea otorgado el beneficio, el titular del beneficio deberá presentarse al Concesionario en un plazo no superior a los treinta (30) días hábiles siguientes a la publicación en la página WEB, con el propósito de agendar cita para la instalación y pago de la TIE, previa validación de identidad tanto del titular del beneficiario como del vehículo.</w:t>
      </w:r>
    </w:p>
    <w:p w14:paraId="74BB3047"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4C380AEE" w14:textId="32B207F0"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5. </w:t>
      </w:r>
      <w:r w:rsidRPr="00BF17FF">
        <w:rPr>
          <w:rFonts w:ascii="Futura Bk BT" w:eastAsia="DejaVu Sans" w:hAnsi="Futura Bk BT" w:cs="Times New Roman"/>
          <w:sz w:val="22"/>
          <w:szCs w:val="22"/>
          <w:lang w:bidi="hi-IN"/>
        </w:rPr>
        <w:tab/>
        <w:t xml:space="preserve">En el evento que sea otorgado el beneficio y se encuentre alguna irregularidad en el cumplimiento de los requisitos mínimos, el Concesionario informará a la Agencia Nacional de Infraestructura, quien </w:t>
      </w:r>
      <w:r w:rsidR="00234EEE" w:rsidRPr="00BF17FF">
        <w:rPr>
          <w:rFonts w:ascii="Futura Bk BT" w:eastAsia="DejaVu Sans" w:hAnsi="Futura Bk BT" w:cs="Times New Roman"/>
          <w:sz w:val="22"/>
          <w:szCs w:val="22"/>
          <w:lang w:bidi="hi-IN"/>
        </w:rPr>
        <w:t>comunicará</w:t>
      </w:r>
      <w:r w:rsidRPr="00BF17FF">
        <w:rPr>
          <w:rFonts w:ascii="Futura Bk BT" w:eastAsia="DejaVu Sans" w:hAnsi="Futura Bk BT" w:cs="Times New Roman"/>
          <w:sz w:val="22"/>
          <w:szCs w:val="22"/>
          <w:lang w:bidi="hi-IN"/>
        </w:rPr>
        <w:t xml:space="preserve"> del hecho al beneficiario de la tarifa dentro de los quince (15) días calendario, otorgando una sanción de doce (12) meses del beneficio otorgado. En caso de fraude, se informara a las autoridades competentes.</w:t>
      </w:r>
    </w:p>
    <w:p w14:paraId="1D081F1C"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5B9E360F"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lastRenderedPageBreak/>
        <w:t>Vencido este término la Agencia Nacional de Infraestructura decidirá si se mantiene o no el beneficio de la tarifa especial diferencial. En todo caso, la decisión deberá ser informada al Concesionario y al beneficiario. El usuario que ha perdido el beneficio podrá enviar nuevamente su solicitud a la Agencia transcurridos los doce (12) meses de retirado el beneficio. Así mismo, para reasignación de un beneficio, el solicitante podrá enviar su solicitud a la Agencia Nacional de Infraestructura, remitiendo los documentos descritos en el presente artículo según el caso para acceder y mantener la tarifa especial diferencial.</w:t>
      </w:r>
    </w:p>
    <w:p w14:paraId="5F8CC2D3"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361B0FA4"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4733CB23"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2A0F7F">
        <w:rPr>
          <w:rFonts w:ascii="Futura Bk BT" w:eastAsia="DejaVu Sans" w:hAnsi="Futura Bk BT" w:cs="Times New Roman"/>
          <w:b/>
          <w:sz w:val="22"/>
          <w:szCs w:val="22"/>
          <w:lang w:bidi="hi-IN"/>
        </w:rPr>
        <w:t>ART</w:t>
      </w:r>
      <w:r w:rsidRPr="002A0F7F">
        <w:rPr>
          <w:rFonts w:ascii="Futura Bk BT" w:eastAsia="DejaVu Sans" w:hAnsi="Futura Bk BT" w:cs="Times New Roman" w:hint="cs"/>
          <w:b/>
          <w:sz w:val="22"/>
          <w:szCs w:val="22"/>
          <w:lang w:bidi="hi-IN"/>
        </w:rPr>
        <w:t>Í</w:t>
      </w:r>
      <w:r w:rsidRPr="002A0F7F">
        <w:rPr>
          <w:rFonts w:ascii="Futura Bk BT" w:eastAsia="DejaVu Sans" w:hAnsi="Futura Bk BT" w:cs="Times New Roman"/>
          <w:b/>
          <w:sz w:val="22"/>
          <w:szCs w:val="22"/>
          <w:lang w:bidi="hi-IN"/>
        </w:rPr>
        <w:t xml:space="preserve">CULO </w:t>
      </w:r>
      <w:r w:rsidR="000755BA" w:rsidRPr="002A0F7F">
        <w:rPr>
          <w:rFonts w:ascii="Futura Bk BT" w:eastAsia="DejaVu Sans" w:hAnsi="Futura Bk BT" w:cs="Times New Roman"/>
          <w:b/>
          <w:sz w:val="22"/>
          <w:szCs w:val="22"/>
          <w:lang w:bidi="hi-IN"/>
        </w:rPr>
        <w:t>4</w:t>
      </w:r>
      <w:r w:rsidRPr="002A0F7F">
        <w:rPr>
          <w:rFonts w:ascii="Futura Bk BT" w:eastAsia="DejaVu Sans" w:hAnsi="Futura Bk BT" w:cs="Times New Roman"/>
          <w:b/>
          <w:sz w:val="22"/>
          <w:szCs w:val="22"/>
          <w:lang w:bidi="hi-IN"/>
        </w:rPr>
        <w:t>.-</w:t>
      </w:r>
      <w:r w:rsidRPr="00BF17FF">
        <w:rPr>
          <w:rFonts w:ascii="Futura Bk BT" w:eastAsia="DejaVu Sans" w:hAnsi="Futura Bk BT" w:cs="Times New Roman"/>
          <w:sz w:val="22"/>
          <w:szCs w:val="22"/>
          <w:lang w:bidi="hi-IN"/>
        </w:rPr>
        <w:t xml:space="preserve"> Modificar parcialmente los literales d y e del Parágrafo 1 del Artículo Octavo de la Resolución 0001130 de 28 de abril de 2015 quedando así:</w:t>
      </w:r>
    </w:p>
    <w:p w14:paraId="2904DF46"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3AF646F0"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d) Fotocopia de la Licencia de Tránsito del nuevo vehículo que se encuentre a nombre del Titular beneficiario de la tarifa especial diferencial;</w:t>
      </w:r>
    </w:p>
    <w:p w14:paraId="150C3C1B"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116AA643"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e) Soporte de inscripción al Registro Único Nacional de Tránsito (RUNT);</w:t>
      </w:r>
    </w:p>
    <w:p w14:paraId="437912A2"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16CCB6D5"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Además del cumplimiento de los requisitos señalados anteriormente, deberán:</w:t>
      </w:r>
    </w:p>
    <w:p w14:paraId="468EC506"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6E294122" w14:textId="72E73DC1" w:rsidR="007C547A" w:rsidRPr="00BF17FF" w:rsidRDefault="007C547A" w:rsidP="00C66A31">
      <w:pPr>
        <w:pStyle w:val="Standard"/>
        <w:numPr>
          <w:ilvl w:val="0"/>
          <w:numId w:val="21"/>
        </w:numPr>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No haber incurrido en ninguna de </w:t>
      </w:r>
      <w:r w:rsidR="004F64EC" w:rsidRPr="00BF17FF">
        <w:rPr>
          <w:rFonts w:ascii="Futura Bk BT" w:eastAsia="DejaVu Sans" w:hAnsi="Futura Bk BT" w:cs="Times New Roman"/>
          <w:sz w:val="22"/>
          <w:szCs w:val="22"/>
          <w:lang w:bidi="hi-IN"/>
        </w:rPr>
        <w:t>las causales de pérdida del beneficio de la tarifa especial diferencial descritas</w:t>
      </w:r>
      <w:r w:rsidRPr="00BF17FF">
        <w:rPr>
          <w:rFonts w:ascii="Futura Bk BT" w:eastAsia="DejaVu Sans" w:hAnsi="Futura Bk BT" w:cs="Times New Roman"/>
          <w:sz w:val="22"/>
          <w:szCs w:val="22"/>
          <w:lang w:bidi="hi-IN"/>
        </w:rPr>
        <w:t xml:space="preserve"> en el Artículo Noveno de la resolución </w:t>
      </w:r>
      <w:r w:rsidR="004F64EC">
        <w:rPr>
          <w:rFonts w:ascii="Futura Bk BT" w:eastAsia="DejaVu Sans" w:hAnsi="Futura Bk BT" w:cs="Times New Roman"/>
          <w:sz w:val="22"/>
          <w:szCs w:val="22"/>
          <w:lang w:bidi="hi-IN"/>
        </w:rPr>
        <w:t>No. 000</w:t>
      </w:r>
      <w:r w:rsidRPr="00BF17FF">
        <w:rPr>
          <w:rFonts w:ascii="Futura Bk BT" w:eastAsia="DejaVu Sans" w:hAnsi="Futura Bk BT" w:cs="Times New Roman"/>
          <w:sz w:val="22"/>
          <w:szCs w:val="22"/>
          <w:lang w:bidi="hi-IN"/>
        </w:rPr>
        <w:t>1130 de 2015.</w:t>
      </w:r>
    </w:p>
    <w:p w14:paraId="3FB499E8"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0C3A0D75" w14:textId="13562545" w:rsidR="007C547A" w:rsidRPr="004F64EC" w:rsidRDefault="007C547A" w:rsidP="002A0F7F">
      <w:pPr>
        <w:pStyle w:val="Standard"/>
        <w:numPr>
          <w:ilvl w:val="0"/>
          <w:numId w:val="21"/>
        </w:numPr>
        <w:autoSpaceDE w:val="0"/>
        <w:jc w:val="both"/>
        <w:rPr>
          <w:rFonts w:ascii="Futura Bk BT" w:eastAsia="DejaVu Sans" w:hAnsi="Futura Bk BT" w:cs="Times New Roman"/>
          <w:sz w:val="22"/>
          <w:szCs w:val="22"/>
          <w:lang w:bidi="hi-IN"/>
        </w:rPr>
      </w:pPr>
      <w:r w:rsidRPr="004F64EC">
        <w:rPr>
          <w:rFonts w:ascii="Futura Bk BT" w:eastAsia="DejaVu Sans" w:hAnsi="Futura Bk BT" w:cs="Times New Roman"/>
          <w:sz w:val="22"/>
          <w:szCs w:val="22"/>
          <w:lang w:bidi="hi-IN"/>
        </w:rPr>
        <w:t xml:space="preserve">A partir de la fecha </w:t>
      </w:r>
      <w:r w:rsidR="004F64EC" w:rsidRPr="004F64EC">
        <w:rPr>
          <w:rFonts w:ascii="Futura Bk BT" w:eastAsia="DejaVu Sans" w:hAnsi="Futura Bk BT" w:cs="Times New Roman"/>
          <w:sz w:val="22"/>
          <w:szCs w:val="22"/>
          <w:lang w:bidi="hi-IN"/>
        </w:rPr>
        <w:t xml:space="preserve">para las nuevas solicitudes radicadas con posterioridad a la entrada vigencia </w:t>
      </w:r>
      <w:r w:rsidRPr="004F64EC">
        <w:rPr>
          <w:rFonts w:ascii="Futura Bk BT" w:eastAsia="DejaVu Sans" w:hAnsi="Futura Bk BT" w:cs="Times New Roman"/>
          <w:sz w:val="22"/>
          <w:szCs w:val="22"/>
          <w:lang w:bidi="hi-IN"/>
        </w:rPr>
        <w:t>de la presente Resolución</w:t>
      </w:r>
      <w:r w:rsidR="004F64EC" w:rsidRPr="004F64EC">
        <w:rPr>
          <w:rFonts w:ascii="Futura Bk BT" w:eastAsia="DejaVu Sans" w:hAnsi="Futura Bk BT" w:cs="Times New Roman"/>
          <w:sz w:val="22"/>
          <w:szCs w:val="22"/>
          <w:lang w:bidi="hi-IN"/>
        </w:rPr>
        <w:t>,</w:t>
      </w:r>
      <w:r w:rsidR="004F64EC" w:rsidRPr="004F64EC">
        <w:t xml:space="preserve"> </w:t>
      </w:r>
      <w:r w:rsidR="004F64EC" w:rsidRPr="004F64EC">
        <w:rPr>
          <w:rFonts w:ascii="Futura Bk BT" w:eastAsia="DejaVu Sans" w:hAnsi="Futura Bk BT" w:cs="Times New Roman"/>
          <w:sz w:val="22"/>
          <w:szCs w:val="22"/>
          <w:lang w:bidi="hi-IN"/>
        </w:rPr>
        <w:t>solo</w:t>
      </w:r>
      <w:r w:rsidRPr="004F64EC">
        <w:rPr>
          <w:rFonts w:ascii="Futura Bk BT" w:eastAsia="DejaVu Sans" w:hAnsi="Futura Bk BT" w:cs="Times New Roman"/>
          <w:sz w:val="22"/>
          <w:szCs w:val="22"/>
          <w:lang w:bidi="hi-IN"/>
        </w:rPr>
        <w:t xml:space="preserve"> se otorgará un (1) </w:t>
      </w:r>
      <w:r w:rsidRPr="004F64EC">
        <w:rPr>
          <w:rFonts w:ascii="Futura Bk BT" w:eastAsia="DejaVu Sans" w:hAnsi="Futura Bk BT"/>
          <w:sz w:val="22"/>
          <w:szCs w:val="22"/>
          <w:lang w:bidi="hi-IN"/>
        </w:rPr>
        <w:t xml:space="preserve">beneficio </w:t>
      </w:r>
      <w:r w:rsidR="004F64EC" w:rsidRPr="004F64EC">
        <w:rPr>
          <w:rFonts w:ascii="Futura Bk BT" w:eastAsia="DejaVu Sans" w:hAnsi="Futura Bk BT"/>
          <w:sz w:val="22"/>
          <w:szCs w:val="22"/>
          <w:lang w:bidi="hi-IN"/>
        </w:rPr>
        <w:t xml:space="preserve">de tarifa especial diferencial </w:t>
      </w:r>
      <w:r w:rsidRPr="004F64EC">
        <w:rPr>
          <w:rFonts w:ascii="Futura Bk BT" w:eastAsia="DejaVu Sans" w:hAnsi="Futura Bk BT"/>
          <w:sz w:val="22"/>
          <w:szCs w:val="22"/>
          <w:lang w:bidi="hi-IN"/>
        </w:rPr>
        <w:t xml:space="preserve">por unidad familiar. </w:t>
      </w:r>
    </w:p>
    <w:p w14:paraId="2A22F056" w14:textId="77777777" w:rsidR="00B315B9" w:rsidRDefault="00B315B9" w:rsidP="007C547A">
      <w:pPr>
        <w:pStyle w:val="Standard"/>
        <w:autoSpaceDE w:val="0"/>
        <w:jc w:val="both"/>
        <w:rPr>
          <w:rFonts w:ascii="Futura Bk BT" w:eastAsia="DejaVu Sans" w:hAnsi="Futura Bk BT" w:cs="Times New Roman"/>
          <w:b/>
          <w:sz w:val="22"/>
          <w:szCs w:val="22"/>
          <w:lang w:bidi="hi-IN"/>
        </w:rPr>
      </w:pPr>
    </w:p>
    <w:p w14:paraId="196ADAE0"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2A0F7F">
        <w:rPr>
          <w:rFonts w:ascii="Futura Bk BT" w:eastAsia="DejaVu Sans" w:hAnsi="Futura Bk BT" w:cs="Times New Roman"/>
          <w:b/>
          <w:sz w:val="22"/>
          <w:szCs w:val="22"/>
          <w:lang w:bidi="hi-IN"/>
        </w:rPr>
        <w:t>ART</w:t>
      </w:r>
      <w:r w:rsidRPr="002A0F7F">
        <w:rPr>
          <w:rFonts w:ascii="Futura Bk BT" w:eastAsia="DejaVu Sans" w:hAnsi="Futura Bk BT" w:cs="Times New Roman" w:hint="cs"/>
          <w:b/>
          <w:sz w:val="22"/>
          <w:szCs w:val="22"/>
          <w:lang w:bidi="hi-IN"/>
        </w:rPr>
        <w:t>Í</w:t>
      </w:r>
      <w:r w:rsidRPr="002A0F7F">
        <w:rPr>
          <w:rFonts w:ascii="Futura Bk BT" w:eastAsia="DejaVu Sans" w:hAnsi="Futura Bk BT" w:cs="Times New Roman"/>
          <w:b/>
          <w:sz w:val="22"/>
          <w:szCs w:val="22"/>
          <w:lang w:bidi="hi-IN"/>
        </w:rPr>
        <w:t xml:space="preserve">CULO </w:t>
      </w:r>
      <w:r w:rsidR="000755BA" w:rsidRPr="002A0F7F">
        <w:rPr>
          <w:rFonts w:ascii="Futura Bk BT" w:eastAsia="DejaVu Sans" w:hAnsi="Futura Bk BT" w:cs="Times New Roman"/>
          <w:b/>
          <w:sz w:val="22"/>
          <w:szCs w:val="22"/>
          <w:lang w:bidi="hi-IN"/>
        </w:rPr>
        <w:t>5</w:t>
      </w:r>
      <w:r w:rsidRPr="002A0F7F">
        <w:rPr>
          <w:rFonts w:ascii="Futura Bk BT" w:eastAsia="DejaVu Sans" w:hAnsi="Futura Bk BT" w:cs="Times New Roman"/>
          <w:b/>
          <w:sz w:val="22"/>
          <w:szCs w:val="22"/>
          <w:lang w:bidi="hi-IN"/>
        </w:rPr>
        <w:t>:</w:t>
      </w:r>
      <w:r w:rsidRPr="00BF17FF">
        <w:rPr>
          <w:rFonts w:ascii="Futura Bk BT" w:eastAsia="DejaVu Sans" w:hAnsi="Futura Bk BT" w:cs="Times New Roman"/>
          <w:sz w:val="22"/>
          <w:szCs w:val="22"/>
          <w:lang w:bidi="hi-IN"/>
        </w:rPr>
        <w:t xml:space="preserve"> La tarifa especial diferencial que se otorgue, no constituye un derecho adquirido y es intransferible. </w:t>
      </w:r>
    </w:p>
    <w:p w14:paraId="335B8FBA"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14:paraId="5AA5AFEE" w14:textId="6AE083DB"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2A0F7F">
        <w:rPr>
          <w:rFonts w:ascii="Futura Bk BT" w:eastAsia="DejaVu Sans" w:hAnsi="Futura Bk BT" w:cs="Times New Roman"/>
          <w:b/>
          <w:sz w:val="22"/>
          <w:szCs w:val="22"/>
          <w:lang w:bidi="hi-IN"/>
        </w:rPr>
        <w:t>ART</w:t>
      </w:r>
      <w:r w:rsidRPr="002A0F7F">
        <w:rPr>
          <w:rFonts w:ascii="Futura Bk BT" w:eastAsia="DejaVu Sans" w:hAnsi="Futura Bk BT" w:cs="Times New Roman" w:hint="cs"/>
          <w:b/>
          <w:sz w:val="22"/>
          <w:szCs w:val="22"/>
          <w:lang w:bidi="hi-IN"/>
        </w:rPr>
        <w:t>Í</w:t>
      </w:r>
      <w:r w:rsidRPr="002A0F7F">
        <w:rPr>
          <w:rFonts w:ascii="Futura Bk BT" w:eastAsia="DejaVu Sans" w:hAnsi="Futura Bk BT" w:cs="Times New Roman"/>
          <w:b/>
          <w:sz w:val="22"/>
          <w:szCs w:val="22"/>
          <w:lang w:bidi="hi-IN"/>
        </w:rPr>
        <w:t xml:space="preserve">CULO </w:t>
      </w:r>
      <w:r w:rsidR="000755BA" w:rsidRPr="002A0F7F">
        <w:rPr>
          <w:rFonts w:ascii="Futura Bk BT" w:eastAsia="DejaVu Sans" w:hAnsi="Futura Bk BT" w:cs="Times New Roman"/>
          <w:b/>
          <w:sz w:val="22"/>
          <w:szCs w:val="22"/>
          <w:lang w:bidi="hi-IN"/>
        </w:rPr>
        <w:t>6</w:t>
      </w:r>
      <w:r w:rsidRPr="002A0F7F">
        <w:rPr>
          <w:rFonts w:ascii="Futura Bk BT" w:eastAsia="DejaVu Sans" w:hAnsi="Futura Bk BT" w:cs="Times New Roman"/>
          <w:b/>
          <w:sz w:val="22"/>
          <w:szCs w:val="22"/>
          <w:lang w:bidi="hi-IN"/>
        </w:rPr>
        <w:t>.-</w:t>
      </w:r>
      <w:r w:rsidRPr="00BF17FF">
        <w:rPr>
          <w:rFonts w:ascii="Futura Bk BT" w:eastAsia="DejaVu Sans" w:hAnsi="Futura Bk BT" w:cs="Times New Roman"/>
          <w:sz w:val="22"/>
          <w:szCs w:val="22"/>
          <w:lang w:bidi="hi-IN"/>
        </w:rPr>
        <w:t xml:space="preserve"> La presente Resolución rige a partir de la fecha de su publicación y se hará efectiva en el</w:t>
      </w:r>
      <w:r w:rsidR="00DF3480" w:rsidRPr="00BF17FF">
        <w:rPr>
          <w:rFonts w:ascii="Futura Bk BT" w:eastAsia="DejaVu Sans" w:hAnsi="Futura Bk BT" w:cs="Times New Roman"/>
          <w:sz w:val="22"/>
          <w:szCs w:val="22"/>
          <w:lang w:bidi="hi-IN"/>
        </w:rPr>
        <w:t xml:space="preserve"> momento que se suscriba </w:t>
      </w:r>
      <w:r w:rsidR="00892CC3" w:rsidRPr="00BF17FF">
        <w:rPr>
          <w:rFonts w:ascii="Futura Bk BT" w:eastAsia="DejaVu Sans" w:hAnsi="Futura Bk BT" w:cs="Times New Roman"/>
          <w:sz w:val="22"/>
          <w:szCs w:val="22"/>
          <w:lang w:bidi="hi-IN"/>
        </w:rPr>
        <w:t xml:space="preserve">el </w:t>
      </w:r>
      <w:r w:rsidR="00DF3480" w:rsidRPr="00BF17FF">
        <w:rPr>
          <w:rFonts w:ascii="Futura Bk BT" w:eastAsia="DejaVu Sans" w:hAnsi="Futura Bk BT" w:cs="Times New Roman"/>
          <w:sz w:val="22"/>
          <w:szCs w:val="22"/>
          <w:lang w:bidi="hi-IN"/>
        </w:rPr>
        <w:t>Otrosí modificatorio al C</w:t>
      </w:r>
      <w:r w:rsidRPr="00BF17FF">
        <w:rPr>
          <w:rFonts w:ascii="Futura Bk BT" w:eastAsia="DejaVu Sans" w:hAnsi="Futura Bk BT" w:cs="Times New Roman"/>
          <w:sz w:val="22"/>
          <w:szCs w:val="22"/>
          <w:lang w:bidi="hi-IN"/>
        </w:rPr>
        <w:t xml:space="preserve">ontrato de </w:t>
      </w:r>
      <w:r w:rsidR="00DF3480" w:rsidRPr="00BF17FF">
        <w:rPr>
          <w:rFonts w:ascii="Futura Bk BT" w:eastAsia="DejaVu Sans" w:hAnsi="Futura Bk BT" w:cs="Times New Roman"/>
          <w:sz w:val="22"/>
          <w:szCs w:val="22"/>
          <w:lang w:bidi="hi-IN"/>
        </w:rPr>
        <w:t>C</w:t>
      </w:r>
      <w:r w:rsidRPr="00BF17FF">
        <w:rPr>
          <w:rFonts w:ascii="Futura Bk BT" w:eastAsia="DejaVu Sans" w:hAnsi="Futura Bk BT" w:cs="Times New Roman"/>
          <w:sz w:val="22"/>
          <w:szCs w:val="22"/>
          <w:lang w:bidi="hi-IN"/>
        </w:rPr>
        <w:t xml:space="preserve">oncesión </w:t>
      </w:r>
      <w:r w:rsidR="00DF3480" w:rsidRPr="00BF17FF">
        <w:rPr>
          <w:rFonts w:ascii="Futura Bk BT" w:eastAsia="DejaVu Sans" w:hAnsi="Futura Bk BT" w:cs="Times New Roman"/>
          <w:sz w:val="22"/>
          <w:szCs w:val="22"/>
          <w:lang w:bidi="hi-IN"/>
        </w:rPr>
        <w:t>en el que se plasmen todas las modificaciones aquí dispuestas</w:t>
      </w:r>
      <w:r w:rsidRPr="00BF17FF">
        <w:rPr>
          <w:rFonts w:ascii="Futura Bk BT" w:eastAsia="DejaVu Sans" w:hAnsi="Futura Bk BT" w:cs="Times New Roman"/>
          <w:sz w:val="22"/>
          <w:szCs w:val="22"/>
          <w:lang w:bidi="hi-IN"/>
        </w:rPr>
        <w:t xml:space="preserve">, también deroga aquellas disposiciones que le sean contrarias y mantiene vigente las disposiciones que no fueron modificadas de la Resolución </w:t>
      </w:r>
      <w:r w:rsidR="004F64EC">
        <w:rPr>
          <w:rFonts w:ascii="Futura Bk BT" w:eastAsia="DejaVu Sans" w:hAnsi="Futura Bk BT" w:cs="Times New Roman"/>
          <w:sz w:val="22"/>
          <w:szCs w:val="22"/>
          <w:lang w:bidi="hi-IN"/>
        </w:rPr>
        <w:t>No.</w:t>
      </w:r>
      <w:r w:rsidR="004F64EC" w:rsidRPr="00BF17FF">
        <w:rPr>
          <w:rFonts w:ascii="Futura Bk BT" w:eastAsia="DejaVu Sans" w:hAnsi="Futura Bk BT" w:cs="Times New Roman"/>
          <w:sz w:val="22"/>
          <w:szCs w:val="22"/>
          <w:lang w:bidi="hi-IN"/>
        </w:rPr>
        <w:t xml:space="preserve"> </w:t>
      </w:r>
      <w:r w:rsidR="004F64EC">
        <w:rPr>
          <w:rFonts w:ascii="Futura Bk BT" w:eastAsia="DejaVu Sans" w:hAnsi="Futura Bk BT" w:cs="Times New Roman"/>
          <w:sz w:val="22"/>
          <w:szCs w:val="22"/>
          <w:lang w:bidi="hi-IN"/>
        </w:rPr>
        <w:t>000</w:t>
      </w:r>
      <w:r w:rsidRPr="00BF17FF">
        <w:rPr>
          <w:rFonts w:ascii="Futura Bk BT" w:eastAsia="DejaVu Sans" w:hAnsi="Futura Bk BT" w:cs="Times New Roman"/>
          <w:sz w:val="22"/>
          <w:szCs w:val="22"/>
          <w:lang w:bidi="hi-IN"/>
        </w:rPr>
        <w:t xml:space="preserve">3126 de 2014 y la Resolución </w:t>
      </w:r>
      <w:r w:rsidR="004F64EC">
        <w:rPr>
          <w:rFonts w:ascii="Futura Bk BT" w:eastAsia="DejaVu Sans" w:hAnsi="Futura Bk BT" w:cs="Times New Roman"/>
          <w:sz w:val="22"/>
          <w:szCs w:val="22"/>
          <w:lang w:bidi="hi-IN"/>
        </w:rPr>
        <w:t>No.000</w:t>
      </w:r>
      <w:r w:rsidRPr="00BF17FF">
        <w:rPr>
          <w:rFonts w:ascii="Futura Bk BT" w:eastAsia="DejaVu Sans" w:hAnsi="Futura Bk BT" w:cs="Times New Roman"/>
          <w:sz w:val="22"/>
          <w:szCs w:val="22"/>
          <w:lang w:bidi="hi-IN"/>
        </w:rPr>
        <w:t>1130 de 2015.</w:t>
      </w:r>
    </w:p>
    <w:p w14:paraId="215B23BE"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4076E12D"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2BA95B2F"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PUBLÍQUESE Y CÚMPLASE,</w:t>
      </w:r>
    </w:p>
    <w:p w14:paraId="1B1BD9C4"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167DF6D1"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p>
    <w:p w14:paraId="797275C1" w14:textId="77777777"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Dada en Bogotá, D. C  a</w:t>
      </w:r>
    </w:p>
    <w:p w14:paraId="371C7868" w14:textId="77777777"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p>
    <w:p w14:paraId="7D024628" w14:textId="77777777" w:rsidR="00B315B9" w:rsidRDefault="00B315B9" w:rsidP="007C547A">
      <w:pPr>
        <w:tabs>
          <w:tab w:val="left" w:pos="0"/>
        </w:tabs>
        <w:jc w:val="center"/>
        <w:rPr>
          <w:rFonts w:ascii="Futura Bk BT" w:eastAsia="DejaVu Sans" w:hAnsi="Futura Bk BT"/>
          <w:kern w:val="3"/>
          <w:sz w:val="22"/>
          <w:szCs w:val="22"/>
          <w:lang w:val="es-ES" w:eastAsia="zh-CN" w:bidi="hi-IN"/>
        </w:rPr>
      </w:pPr>
    </w:p>
    <w:p w14:paraId="5B4A6E15" w14:textId="77777777" w:rsidR="00B315B9" w:rsidRDefault="00B315B9" w:rsidP="007C547A">
      <w:pPr>
        <w:tabs>
          <w:tab w:val="left" w:pos="0"/>
        </w:tabs>
        <w:jc w:val="center"/>
        <w:rPr>
          <w:rFonts w:ascii="Futura Bk BT" w:eastAsia="DejaVu Sans" w:hAnsi="Futura Bk BT"/>
          <w:kern w:val="3"/>
          <w:sz w:val="22"/>
          <w:szCs w:val="22"/>
          <w:lang w:val="es-ES" w:eastAsia="zh-CN" w:bidi="hi-IN"/>
        </w:rPr>
      </w:pPr>
    </w:p>
    <w:p w14:paraId="516DF7B7" w14:textId="77777777" w:rsidR="00B315B9" w:rsidRDefault="00B315B9" w:rsidP="007C547A">
      <w:pPr>
        <w:tabs>
          <w:tab w:val="left" w:pos="0"/>
        </w:tabs>
        <w:jc w:val="center"/>
        <w:rPr>
          <w:rFonts w:ascii="Futura Bk BT" w:eastAsia="DejaVu Sans" w:hAnsi="Futura Bk BT"/>
          <w:kern w:val="3"/>
          <w:sz w:val="22"/>
          <w:szCs w:val="22"/>
          <w:lang w:val="es-ES" w:eastAsia="zh-CN" w:bidi="hi-IN"/>
        </w:rPr>
      </w:pPr>
    </w:p>
    <w:p w14:paraId="02C50A64" w14:textId="77777777" w:rsidR="00B315B9" w:rsidRDefault="00B315B9" w:rsidP="007C547A">
      <w:pPr>
        <w:tabs>
          <w:tab w:val="left" w:pos="0"/>
        </w:tabs>
        <w:jc w:val="center"/>
        <w:rPr>
          <w:rFonts w:ascii="Futura Bk BT" w:eastAsia="DejaVu Sans" w:hAnsi="Futura Bk BT"/>
          <w:kern w:val="3"/>
          <w:sz w:val="22"/>
          <w:szCs w:val="22"/>
          <w:lang w:val="es-ES" w:eastAsia="zh-CN" w:bidi="hi-IN"/>
        </w:rPr>
      </w:pPr>
    </w:p>
    <w:p w14:paraId="5C2C48D0" w14:textId="77777777" w:rsidR="00B315B9" w:rsidRDefault="00B315B9" w:rsidP="007C547A">
      <w:pPr>
        <w:tabs>
          <w:tab w:val="left" w:pos="0"/>
        </w:tabs>
        <w:jc w:val="center"/>
        <w:rPr>
          <w:rFonts w:ascii="Futura Bk BT" w:eastAsia="DejaVu Sans" w:hAnsi="Futura Bk BT"/>
          <w:kern w:val="3"/>
          <w:sz w:val="22"/>
          <w:szCs w:val="22"/>
          <w:lang w:val="es-ES" w:eastAsia="zh-CN" w:bidi="hi-IN"/>
        </w:rPr>
      </w:pPr>
    </w:p>
    <w:p w14:paraId="29F22D08" w14:textId="77777777" w:rsidR="00B315B9" w:rsidRPr="00BF17FF" w:rsidRDefault="00B315B9" w:rsidP="007C547A">
      <w:pPr>
        <w:tabs>
          <w:tab w:val="left" w:pos="0"/>
        </w:tabs>
        <w:jc w:val="center"/>
        <w:rPr>
          <w:rFonts w:ascii="Futura Bk BT" w:eastAsia="DejaVu Sans" w:hAnsi="Futura Bk BT"/>
          <w:kern w:val="3"/>
          <w:sz w:val="22"/>
          <w:szCs w:val="22"/>
          <w:lang w:val="es-ES" w:eastAsia="zh-CN" w:bidi="hi-IN"/>
        </w:rPr>
      </w:pPr>
    </w:p>
    <w:p w14:paraId="4F6AA497" w14:textId="77777777"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p>
    <w:p w14:paraId="49390208" w14:textId="77777777"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p>
    <w:p w14:paraId="2B0FCA32" w14:textId="77777777"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p>
    <w:p w14:paraId="17CC991D" w14:textId="77777777" w:rsidR="007C547A" w:rsidRPr="002A0F7F" w:rsidRDefault="007C547A" w:rsidP="007C547A">
      <w:pPr>
        <w:tabs>
          <w:tab w:val="left" w:pos="0"/>
        </w:tabs>
        <w:jc w:val="center"/>
        <w:rPr>
          <w:rFonts w:ascii="Futura Bk BT" w:eastAsia="DejaVu Sans" w:hAnsi="Futura Bk BT"/>
          <w:b/>
          <w:kern w:val="3"/>
          <w:sz w:val="22"/>
          <w:szCs w:val="22"/>
          <w:lang w:val="es-ES" w:eastAsia="zh-CN" w:bidi="hi-IN"/>
        </w:rPr>
      </w:pPr>
      <w:r w:rsidRPr="002A0F7F">
        <w:rPr>
          <w:rFonts w:ascii="Futura Bk BT" w:eastAsia="DejaVu Sans" w:hAnsi="Futura Bk BT"/>
          <w:b/>
          <w:kern w:val="3"/>
          <w:sz w:val="22"/>
          <w:szCs w:val="22"/>
          <w:lang w:val="es-ES" w:eastAsia="zh-CN" w:bidi="hi-IN"/>
        </w:rPr>
        <w:t>NATALIA ABELLO VIVES</w:t>
      </w:r>
    </w:p>
    <w:p w14:paraId="1F1AA2D0" w14:textId="77777777"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r w:rsidRPr="002A0F7F">
        <w:rPr>
          <w:rFonts w:ascii="Futura Bk BT" w:eastAsia="DejaVu Sans" w:hAnsi="Futura Bk BT"/>
          <w:b/>
          <w:kern w:val="3"/>
          <w:sz w:val="22"/>
          <w:szCs w:val="22"/>
          <w:lang w:val="es-ES" w:eastAsia="zh-CN" w:bidi="hi-IN"/>
        </w:rPr>
        <w:t>Ministra de Transporte</w:t>
      </w:r>
    </w:p>
    <w:p w14:paraId="5BE4BEA8" w14:textId="77777777" w:rsidR="007C547A" w:rsidRPr="00BF17FF" w:rsidRDefault="007C547A" w:rsidP="007C547A">
      <w:pPr>
        <w:tabs>
          <w:tab w:val="left" w:pos="0"/>
        </w:tabs>
        <w:rPr>
          <w:rFonts w:ascii="Futura Bk BT" w:eastAsia="DejaVu Sans" w:hAnsi="Futura Bk BT"/>
          <w:kern w:val="3"/>
          <w:sz w:val="22"/>
          <w:szCs w:val="22"/>
          <w:lang w:val="es-ES" w:eastAsia="zh-CN" w:bidi="hi-IN"/>
        </w:rPr>
      </w:pPr>
    </w:p>
    <w:p w14:paraId="33E17E8A" w14:textId="77777777" w:rsidR="007C547A" w:rsidRPr="00BF17FF" w:rsidRDefault="007C547A" w:rsidP="007C547A">
      <w:pPr>
        <w:spacing w:after="120"/>
        <w:rPr>
          <w:rFonts w:ascii="Futura Bk BT" w:eastAsia="DejaVu Sans" w:hAnsi="Futura Bk BT"/>
          <w:kern w:val="3"/>
          <w:sz w:val="22"/>
          <w:szCs w:val="22"/>
          <w:lang w:val="es-ES" w:eastAsia="zh-CN" w:bidi="hi-IN"/>
        </w:rPr>
      </w:pPr>
    </w:p>
    <w:p w14:paraId="6CC0353E" w14:textId="77777777" w:rsidR="007C547A" w:rsidRPr="002A0F7F" w:rsidRDefault="007C547A" w:rsidP="007C547A">
      <w:pPr>
        <w:rPr>
          <w:rFonts w:ascii="Futura Bk BT" w:eastAsia="DejaVu Sans" w:hAnsi="Futura Bk BT"/>
          <w:kern w:val="3"/>
          <w:sz w:val="18"/>
          <w:szCs w:val="18"/>
          <w:lang w:val="es-ES" w:eastAsia="zh-CN" w:bidi="hi-IN"/>
        </w:rPr>
      </w:pPr>
      <w:r w:rsidRPr="002A0F7F">
        <w:rPr>
          <w:rFonts w:ascii="Futura Bk BT" w:eastAsia="DejaVu Sans" w:hAnsi="Futura Bk BT"/>
          <w:kern w:val="3"/>
          <w:sz w:val="18"/>
          <w:szCs w:val="18"/>
          <w:lang w:val="es-ES" w:eastAsia="zh-CN" w:bidi="hi-IN"/>
        </w:rPr>
        <w:t xml:space="preserve">Andres Figueredo Serpa    </w:t>
      </w:r>
      <w:r w:rsidR="00462093">
        <w:rPr>
          <w:rFonts w:ascii="Futura Bk BT" w:eastAsia="DejaVu Sans" w:hAnsi="Futura Bk BT"/>
          <w:kern w:val="3"/>
          <w:sz w:val="18"/>
          <w:szCs w:val="18"/>
          <w:lang w:val="es-ES" w:eastAsia="zh-CN" w:bidi="hi-IN"/>
        </w:rPr>
        <w:t xml:space="preserve">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Vicepresidente de Gesti</w:t>
      </w:r>
      <w:r w:rsidRPr="002A0F7F">
        <w:rPr>
          <w:rFonts w:ascii="Futura Bk BT" w:eastAsia="DejaVu Sans" w:hAnsi="Futura Bk BT" w:hint="cs"/>
          <w:kern w:val="3"/>
          <w:sz w:val="18"/>
          <w:szCs w:val="18"/>
          <w:lang w:val="es-ES" w:eastAsia="zh-CN" w:bidi="hi-IN"/>
        </w:rPr>
        <w:t>ó</w:t>
      </w:r>
      <w:r w:rsidRPr="002A0F7F">
        <w:rPr>
          <w:rFonts w:ascii="Futura Bk BT" w:eastAsia="DejaVu Sans" w:hAnsi="Futura Bk BT"/>
          <w:kern w:val="3"/>
          <w:sz w:val="18"/>
          <w:szCs w:val="18"/>
          <w:lang w:val="es-ES" w:eastAsia="zh-CN" w:bidi="hi-IN"/>
        </w:rPr>
        <w:t>n Contractual, ANI.</w:t>
      </w:r>
    </w:p>
    <w:p w14:paraId="24C785CF" w14:textId="422F66D0" w:rsidR="007C547A" w:rsidRPr="002A0F7F" w:rsidRDefault="00F6160E" w:rsidP="007C547A">
      <w:pPr>
        <w:shd w:val="clear" w:color="auto" w:fill="FFFFFF"/>
        <w:autoSpaceDE w:val="0"/>
        <w:jc w:val="both"/>
        <w:rPr>
          <w:rFonts w:ascii="Futura Bk BT" w:eastAsia="DejaVu Sans" w:hAnsi="Futura Bk BT"/>
          <w:kern w:val="3"/>
          <w:sz w:val="18"/>
          <w:szCs w:val="18"/>
          <w:lang w:val="es-ES" w:eastAsia="zh-CN" w:bidi="hi-IN"/>
        </w:rPr>
      </w:pPr>
      <w:r w:rsidRPr="002A0F7F">
        <w:rPr>
          <w:rFonts w:ascii="Futura Bk BT" w:eastAsia="DejaVu Sans" w:hAnsi="Futura Bk BT"/>
          <w:kern w:val="3"/>
          <w:sz w:val="18"/>
          <w:szCs w:val="18"/>
          <w:lang w:val="es-ES" w:eastAsia="zh-CN" w:bidi="hi-IN"/>
        </w:rPr>
        <w:lastRenderedPageBreak/>
        <w:t>Alfredo</w:t>
      </w:r>
      <w:r w:rsidR="00365D20">
        <w:rPr>
          <w:rFonts w:ascii="Futura Bk BT" w:eastAsia="DejaVu Sans" w:hAnsi="Futura Bk BT"/>
          <w:kern w:val="3"/>
          <w:sz w:val="18"/>
          <w:szCs w:val="18"/>
          <w:lang w:val="es-ES" w:eastAsia="zh-CN" w:bidi="hi-IN"/>
        </w:rPr>
        <w:t xml:space="preserve"> </w:t>
      </w:r>
      <w:r w:rsidR="007C547A" w:rsidRPr="002A0F7F">
        <w:rPr>
          <w:rFonts w:ascii="Futura Bk BT" w:eastAsia="DejaVu Sans" w:hAnsi="Futura Bk BT"/>
          <w:kern w:val="3"/>
          <w:sz w:val="18"/>
          <w:szCs w:val="18"/>
          <w:lang w:val="es-ES" w:eastAsia="zh-CN" w:bidi="hi-IN"/>
        </w:rPr>
        <w:t xml:space="preserve">Bocanegra       </w:t>
      </w:r>
      <w:r w:rsidR="00462093">
        <w:rPr>
          <w:rFonts w:ascii="Futura Bk BT" w:eastAsia="DejaVu Sans" w:hAnsi="Futura Bk BT"/>
          <w:kern w:val="3"/>
          <w:sz w:val="18"/>
          <w:szCs w:val="18"/>
          <w:lang w:val="es-ES" w:eastAsia="zh-CN" w:bidi="hi-IN"/>
        </w:rPr>
        <w:t xml:space="preserve"> </w:t>
      </w:r>
      <w:r w:rsidR="007C547A" w:rsidRPr="002A0F7F">
        <w:rPr>
          <w:rFonts w:ascii="Futura Bk BT" w:eastAsia="DejaVu Sans" w:hAnsi="Futura Bk BT"/>
          <w:kern w:val="3"/>
          <w:sz w:val="18"/>
          <w:szCs w:val="18"/>
          <w:lang w:val="es-ES" w:eastAsia="zh-CN" w:bidi="hi-IN"/>
        </w:rPr>
        <w:t xml:space="preserve"> </w:t>
      </w:r>
      <w:r w:rsidR="00B315B9">
        <w:rPr>
          <w:rFonts w:ascii="Futura Bk BT" w:eastAsia="DejaVu Sans" w:hAnsi="Futura Bk BT"/>
          <w:kern w:val="3"/>
          <w:sz w:val="18"/>
          <w:szCs w:val="18"/>
          <w:lang w:val="es-ES" w:eastAsia="zh-CN" w:bidi="hi-IN"/>
        </w:rPr>
        <w:t xml:space="preserve"> </w:t>
      </w:r>
      <w:r w:rsidR="007C547A" w:rsidRPr="002A0F7F">
        <w:rPr>
          <w:rFonts w:ascii="Futura Bk BT" w:eastAsia="DejaVu Sans" w:hAnsi="Futura Bk BT" w:hint="cs"/>
          <w:kern w:val="3"/>
          <w:sz w:val="18"/>
          <w:szCs w:val="18"/>
          <w:lang w:val="es-ES" w:eastAsia="zh-CN" w:bidi="hi-IN"/>
        </w:rPr>
        <w:t>–</w:t>
      </w:r>
      <w:r w:rsidR="007C547A" w:rsidRPr="002A0F7F">
        <w:rPr>
          <w:rFonts w:ascii="Futura Bk BT" w:eastAsia="DejaVu Sans" w:hAnsi="Futura Bk BT"/>
          <w:kern w:val="3"/>
          <w:sz w:val="18"/>
          <w:szCs w:val="18"/>
          <w:lang w:val="es-ES" w:eastAsia="zh-CN" w:bidi="hi-IN"/>
        </w:rPr>
        <w:t xml:space="preserve"> Vicepresidente Jur</w:t>
      </w:r>
      <w:r w:rsidR="007C547A" w:rsidRPr="002A0F7F">
        <w:rPr>
          <w:rFonts w:ascii="Futura Bk BT" w:eastAsia="DejaVu Sans" w:hAnsi="Futura Bk BT" w:hint="cs"/>
          <w:kern w:val="3"/>
          <w:sz w:val="18"/>
          <w:szCs w:val="18"/>
          <w:lang w:val="es-ES" w:eastAsia="zh-CN" w:bidi="hi-IN"/>
        </w:rPr>
        <w:t>í</w:t>
      </w:r>
      <w:r w:rsidR="007C547A" w:rsidRPr="002A0F7F">
        <w:rPr>
          <w:rFonts w:ascii="Futura Bk BT" w:eastAsia="DejaVu Sans" w:hAnsi="Futura Bk BT"/>
          <w:kern w:val="3"/>
          <w:sz w:val="18"/>
          <w:szCs w:val="18"/>
          <w:lang w:val="es-ES" w:eastAsia="zh-CN" w:bidi="hi-IN"/>
        </w:rPr>
        <w:t>dico - ANI</w:t>
      </w:r>
    </w:p>
    <w:p w14:paraId="15651A76" w14:textId="77777777" w:rsidR="007C547A" w:rsidRPr="002A0F7F" w:rsidRDefault="007C547A" w:rsidP="007C547A">
      <w:pPr>
        <w:shd w:val="clear" w:color="auto" w:fill="FFFFFF"/>
        <w:autoSpaceDE w:val="0"/>
        <w:jc w:val="both"/>
        <w:rPr>
          <w:rFonts w:ascii="Futura Bk BT" w:eastAsia="DejaVu Sans" w:hAnsi="Futura Bk BT"/>
          <w:kern w:val="3"/>
          <w:sz w:val="18"/>
          <w:szCs w:val="18"/>
          <w:lang w:val="es-ES" w:eastAsia="zh-CN" w:bidi="hi-IN"/>
        </w:rPr>
      </w:pPr>
      <w:r w:rsidRPr="002A0F7F">
        <w:rPr>
          <w:rFonts w:ascii="Futura Bk BT" w:eastAsia="DejaVu Sans" w:hAnsi="Futura Bk BT"/>
          <w:kern w:val="3"/>
          <w:sz w:val="18"/>
          <w:szCs w:val="18"/>
          <w:lang w:val="es-ES" w:eastAsia="zh-CN" w:bidi="hi-IN"/>
        </w:rPr>
        <w:t xml:space="preserve">Luis Eduardo Gutierrez    </w:t>
      </w:r>
      <w:r w:rsidR="00462093">
        <w:rPr>
          <w:rFonts w:ascii="Futura Bk BT" w:eastAsia="DejaVu Sans" w:hAnsi="Futura Bk BT"/>
          <w:kern w:val="3"/>
          <w:sz w:val="18"/>
          <w:szCs w:val="18"/>
          <w:lang w:val="es-ES" w:eastAsia="zh-CN" w:bidi="hi-IN"/>
        </w:rPr>
        <w:t xml:space="preserve"> </w:t>
      </w:r>
      <w:r w:rsidR="00B315B9">
        <w:rPr>
          <w:rFonts w:ascii="Futura Bk BT" w:eastAsia="DejaVu Sans" w:hAnsi="Futura Bk BT"/>
          <w:kern w:val="3"/>
          <w:sz w:val="18"/>
          <w:szCs w:val="18"/>
          <w:lang w:val="es-ES" w:eastAsia="zh-CN" w:bidi="hi-IN"/>
        </w:rPr>
        <w:t xml:space="preserve">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Gerente Modo Carretero 2 ANI</w:t>
      </w:r>
    </w:p>
    <w:p w14:paraId="62B4E68C" w14:textId="2F8815F3" w:rsidR="007C547A" w:rsidRPr="002A0F7F" w:rsidRDefault="007C547A" w:rsidP="007C547A">
      <w:pPr>
        <w:rPr>
          <w:rFonts w:ascii="Futura Bk BT" w:eastAsia="DejaVu Sans" w:hAnsi="Futura Bk BT"/>
          <w:kern w:val="3"/>
          <w:sz w:val="18"/>
          <w:szCs w:val="18"/>
          <w:lang w:val="es-ES" w:eastAsia="zh-CN" w:bidi="hi-IN"/>
        </w:rPr>
      </w:pPr>
      <w:r w:rsidRPr="002A0F7F">
        <w:rPr>
          <w:rFonts w:ascii="Futura Bk BT" w:eastAsia="DejaVu Sans" w:hAnsi="Futura Bk BT"/>
          <w:kern w:val="3"/>
          <w:sz w:val="18"/>
          <w:szCs w:val="18"/>
          <w:lang w:val="es-ES" w:eastAsia="zh-CN" w:bidi="hi-IN"/>
        </w:rPr>
        <w:t xml:space="preserve">Priscila Sanchez  </w:t>
      </w:r>
      <w:r w:rsidRPr="002A0F7F">
        <w:rPr>
          <w:rFonts w:ascii="Futura Bk BT" w:eastAsia="DejaVu Sans" w:hAnsi="Futura Bk BT"/>
          <w:kern w:val="3"/>
          <w:sz w:val="18"/>
          <w:szCs w:val="18"/>
          <w:lang w:val="es-ES" w:eastAsia="zh-CN" w:bidi="hi-IN"/>
        </w:rPr>
        <w:tab/>
        <w:t xml:space="preserve">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Gerente Gesti</w:t>
      </w:r>
      <w:r w:rsidRPr="002A0F7F">
        <w:rPr>
          <w:rFonts w:ascii="Futura Bk BT" w:eastAsia="DejaVu Sans" w:hAnsi="Futura Bk BT" w:hint="cs"/>
          <w:kern w:val="3"/>
          <w:sz w:val="18"/>
          <w:szCs w:val="18"/>
          <w:lang w:val="es-ES" w:eastAsia="zh-CN" w:bidi="hi-IN"/>
        </w:rPr>
        <w:t>ó</w:t>
      </w:r>
      <w:r w:rsidRPr="002A0F7F">
        <w:rPr>
          <w:rFonts w:ascii="Futura Bk BT" w:eastAsia="DejaVu Sans" w:hAnsi="Futura Bk BT"/>
          <w:kern w:val="3"/>
          <w:sz w:val="18"/>
          <w:szCs w:val="18"/>
          <w:lang w:val="es-ES" w:eastAsia="zh-CN" w:bidi="hi-IN"/>
        </w:rPr>
        <w:t xml:space="preserve">n Contractual 2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Vicepresidencia Jur</w:t>
      </w:r>
      <w:r w:rsidRPr="002A0F7F">
        <w:rPr>
          <w:rFonts w:ascii="Futura Bk BT" w:eastAsia="DejaVu Sans" w:hAnsi="Futura Bk BT" w:hint="cs"/>
          <w:kern w:val="3"/>
          <w:sz w:val="18"/>
          <w:szCs w:val="18"/>
          <w:lang w:val="es-ES" w:eastAsia="zh-CN" w:bidi="hi-IN"/>
        </w:rPr>
        <w:t>í</w:t>
      </w:r>
      <w:r w:rsidRPr="002A0F7F">
        <w:rPr>
          <w:rFonts w:ascii="Futura Bk BT" w:eastAsia="DejaVu Sans" w:hAnsi="Futura Bk BT"/>
          <w:kern w:val="3"/>
          <w:sz w:val="18"/>
          <w:szCs w:val="18"/>
          <w:lang w:val="es-ES" w:eastAsia="zh-CN" w:bidi="hi-IN"/>
        </w:rPr>
        <w:t>dica ANI</w:t>
      </w:r>
    </w:p>
    <w:p w14:paraId="50FD8637" w14:textId="12BEE3B2" w:rsidR="007C547A" w:rsidRPr="002A0F7F" w:rsidRDefault="007C547A" w:rsidP="007C547A">
      <w:pPr>
        <w:rPr>
          <w:rFonts w:ascii="Futura Bk BT" w:eastAsia="DejaVu Sans" w:hAnsi="Futura Bk BT"/>
          <w:kern w:val="3"/>
          <w:sz w:val="18"/>
          <w:szCs w:val="18"/>
          <w:lang w:val="es-ES" w:eastAsia="zh-CN" w:bidi="hi-IN"/>
        </w:rPr>
      </w:pPr>
      <w:r w:rsidRPr="002A0F7F">
        <w:rPr>
          <w:rFonts w:ascii="Futura Bk BT" w:eastAsia="DejaVu Sans" w:hAnsi="Futura Bk BT"/>
          <w:kern w:val="3"/>
          <w:sz w:val="18"/>
          <w:szCs w:val="18"/>
          <w:lang w:val="es-ES" w:eastAsia="zh-CN" w:bidi="hi-IN"/>
        </w:rPr>
        <w:t xml:space="preserve">Diana Corredor    </w:t>
      </w:r>
      <w:r w:rsidRPr="002A0F7F">
        <w:rPr>
          <w:rFonts w:ascii="Futura Bk BT" w:eastAsia="DejaVu Sans" w:hAnsi="Futura Bk BT"/>
          <w:kern w:val="3"/>
          <w:sz w:val="18"/>
          <w:szCs w:val="18"/>
          <w:lang w:val="es-ES" w:eastAsia="zh-CN" w:bidi="hi-IN"/>
        </w:rPr>
        <w:tab/>
        <w:t xml:space="preserve">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Gerente Financiero, Vicepresidencia de Gesti</w:t>
      </w:r>
      <w:r w:rsidRPr="002A0F7F">
        <w:rPr>
          <w:rFonts w:ascii="Futura Bk BT" w:eastAsia="DejaVu Sans" w:hAnsi="Futura Bk BT" w:hint="cs"/>
          <w:kern w:val="3"/>
          <w:sz w:val="18"/>
          <w:szCs w:val="18"/>
          <w:lang w:val="es-ES" w:eastAsia="zh-CN" w:bidi="hi-IN"/>
        </w:rPr>
        <w:t>ó</w:t>
      </w:r>
      <w:r w:rsidRPr="002A0F7F">
        <w:rPr>
          <w:rFonts w:ascii="Futura Bk BT" w:eastAsia="DejaVu Sans" w:hAnsi="Futura Bk BT"/>
          <w:kern w:val="3"/>
          <w:sz w:val="18"/>
          <w:szCs w:val="18"/>
          <w:lang w:val="es-ES" w:eastAsia="zh-CN" w:bidi="hi-IN"/>
        </w:rPr>
        <w:t>n Contractual ANI</w:t>
      </w:r>
    </w:p>
    <w:p w14:paraId="2912C167" w14:textId="17236555" w:rsidR="00DF3480" w:rsidRPr="002A0F7F" w:rsidRDefault="007C547A" w:rsidP="007C547A">
      <w:pPr>
        <w:rPr>
          <w:rFonts w:ascii="Futura Bk BT" w:eastAsia="DejaVu Sans" w:hAnsi="Futura Bk BT"/>
          <w:kern w:val="3"/>
          <w:sz w:val="18"/>
          <w:szCs w:val="18"/>
          <w:lang w:val="es-ES" w:eastAsia="zh-CN" w:bidi="hi-IN"/>
        </w:rPr>
      </w:pPr>
      <w:r w:rsidRPr="002A0F7F">
        <w:rPr>
          <w:rFonts w:ascii="Futura Bk BT" w:eastAsia="DejaVu Sans" w:hAnsi="Futura Bk BT"/>
          <w:kern w:val="3"/>
          <w:sz w:val="18"/>
          <w:szCs w:val="18"/>
          <w:lang w:val="es-ES" w:eastAsia="zh-CN" w:bidi="hi-IN"/>
        </w:rPr>
        <w:t>Frank L</w:t>
      </w:r>
      <w:r w:rsidRPr="002A0F7F">
        <w:rPr>
          <w:rFonts w:ascii="Futura Bk BT" w:eastAsia="DejaVu Sans" w:hAnsi="Futura Bk BT" w:hint="cs"/>
          <w:kern w:val="3"/>
          <w:sz w:val="18"/>
          <w:szCs w:val="18"/>
          <w:lang w:val="es-ES" w:eastAsia="zh-CN" w:bidi="hi-IN"/>
        </w:rPr>
        <w:t>ó</w:t>
      </w:r>
      <w:r w:rsidRPr="002A0F7F">
        <w:rPr>
          <w:rFonts w:ascii="Futura Bk BT" w:eastAsia="DejaVu Sans" w:hAnsi="Futura Bk BT"/>
          <w:kern w:val="3"/>
          <w:sz w:val="18"/>
          <w:szCs w:val="18"/>
          <w:lang w:val="es-ES" w:eastAsia="zh-CN" w:bidi="hi-IN"/>
        </w:rPr>
        <w:t xml:space="preserve">pez </w:t>
      </w:r>
      <w:r w:rsidR="00326523" w:rsidRPr="002A0F7F">
        <w:rPr>
          <w:rFonts w:ascii="Futura Bk BT" w:eastAsia="DejaVu Sans" w:hAnsi="Futura Bk BT"/>
          <w:kern w:val="3"/>
          <w:sz w:val="18"/>
          <w:szCs w:val="18"/>
          <w:lang w:val="es-ES" w:eastAsia="zh-CN" w:bidi="hi-IN"/>
        </w:rPr>
        <w:t>Jimenez</w:t>
      </w:r>
      <w:r w:rsidRPr="002A0F7F">
        <w:rPr>
          <w:rFonts w:ascii="Futura Bk BT" w:eastAsia="DejaVu Sans" w:hAnsi="Futura Bk BT"/>
          <w:kern w:val="3"/>
          <w:sz w:val="18"/>
          <w:szCs w:val="18"/>
          <w:lang w:val="es-ES" w:eastAsia="zh-CN" w:bidi="hi-IN"/>
        </w:rPr>
        <w:t xml:space="preserve">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w:t>
      </w:r>
      <w:r w:rsidR="00462093">
        <w:rPr>
          <w:rFonts w:ascii="Futura Bk BT" w:eastAsia="DejaVu Sans" w:hAnsi="Futura Bk BT"/>
          <w:kern w:val="3"/>
          <w:sz w:val="18"/>
          <w:szCs w:val="18"/>
          <w:lang w:val="es-ES" w:eastAsia="zh-CN" w:bidi="hi-IN"/>
        </w:rPr>
        <w:t>S</w:t>
      </w:r>
      <w:r w:rsidRPr="002A0F7F">
        <w:rPr>
          <w:rFonts w:ascii="Futura Bk BT" w:eastAsia="DejaVu Sans" w:hAnsi="Futura Bk BT"/>
          <w:kern w:val="3"/>
          <w:sz w:val="18"/>
          <w:szCs w:val="18"/>
          <w:lang w:val="es-ES" w:eastAsia="zh-CN" w:bidi="hi-IN"/>
        </w:rPr>
        <w:t>upervis</w:t>
      </w:r>
      <w:r w:rsidR="00462093">
        <w:rPr>
          <w:rFonts w:ascii="Futura Bk BT" w:eastAsia="DejaVu Sans" w:hAnsi="Futura Bk BT"/>
          <w:kern w:val="3"/>
          <w:sz w:val="18"/>
          <w:szCs w:val="18"/>
          <w:lang w:val="es-ES" w:eastAsia="zh-CN" w:bidi="hi-IN"/>
        </w:rPr>
        <w:t xml:space="preserve">or </w:t>
      </w:r>
      <w:r w:rsidRPr="002A0F7F">
        <w:rPr>
          <w:rFonts w:ascii="Futura Bk BT" w:eastAsia="DejaVu Sans" w:hAnsi="Futura Bk BT"/>
          <w:kern w:val="3"/>
          <w:sz w:val="18"/>
          <w:szCs w:val="18"/>
          <w:lang w:val="es-ES" w:eastAsia="zh-CN" w:bidi="hi-IN"/>
        </w:rPr>
        <w:t xml:space="preserve">del Proyecto </w:t>
      </w:r>
      <w:r w:rsidR="00B315B9">
        <w:rPr>
          <w:rFonts w:ascii="Futura Bk BT" w:eastAsia="DejaVu Sans" w:hAnsi="Futura Bk BT"/>
          <w:kern w:val="3"/>
          <w:sz w:val="18"/>
          <w:szCs w:val="18"/>
          <w:lang w:val="es-ES" w:eastAsia="zh-CN" w:bidi="hi-IN"/>
        </w:rPr>
        <w:t xml:space="preserve">ANI </w:t>
      </w:r>
      <w:r w:rsidR="00462093">
        <w:rPr>
          <w:rFonts w:ascii="Futura Bk BT" w:eastAsia="DejaVu Sans" w:hAnsi="Futura Bk BT"/>
          <w:kern w:val="3"/>
          <w:sz w:val="18"/>
          <w:szCs w:val="18"/>
          <w:lang w:val="es-ES" w:eastAsia="zh-CN" w:bidi="hi-IN"/>
        </w:rPr>
        <w:t xml:space="preserve">MVM IP </w:t>
      </w:r>
    </w:p>
    <w:p w14:paraId="4F924297" w14:textId="60D7D74A" w:rsidR="00DF3480" w:rsidRPr="002A0F7F" w:rsidRDefault="00DF3480" w:rsidP="007C547A">
      <w:pPr>
        <w:rPr>
          <w:rFonts w:ascii="Futura Bk BT" w:eastAsia="DejaVu Sans" w:hAnsi="Futura Bk BT"/>
          <w:kern w:val="3"/>
          <w:sz w:val="18"/>
          <w:szCs w:val="18"/>
          <w:lang w:val="es-ES" w:eastAsia="zh-CN" w:bidi="hi-IN"/>
        </w:rPr>
      </w:pPr>
      <w:r w:rsidRPr="002A0F7F">
        <w:rPr>
          <w:rFonts w:ascii="Futura Bk BT" w:eastAsia="DejaVu Sans" w:hAnsi="Futura Bk BT"/>
          <w:kern w:val="3"/>
          <w:sz w:val="18"/>
          <w:szCs w:val="18"/>
          <w:lang w:val="es-ES" w:eastAsia="zh-CN" w:bidi="hi-IN"/>
        </w:rPr>
        <w:t xml:space="preserve">Martha Castellanos </w:t>
      </w:r>
      <w:r w:rsidRPr="002A0F7F">
        <w:rPr>
          <w:rFonts w:ascii="Futura Bk BT" w:eastAsia="DejaVu Sans" w:hAnsi="Futura Bk BT"/>
          <w:kern w:val="3"/>
          <w:sz w:val="18"/>
          <w:szCs w:val="18"/>
          <w:lang w:val="es-ES" w:eastAsia="zh-CN" w:bidi="hi-IN"/>
        </w:rPr>
        <w:tab/>
        <w:t xml:space="preserve">  - Apoyo a la Supervisi</w:t>
      </w:r>
      <w:r w:rsidRPr="002A0F7F">
        <w:rPr>
          <w:rFonts w:ascii="Futura Bk BT" w:eastAsia="DejaVu Sans" w:hAnsi="Futura Bk BT" w:hint="cs"/>
          <w:kern w:val="3"/>
          <w:sz w:val="18"/>
          <w:szCs w:val="18"/>
          <w:lang w:val="es-ES" w:eastAsia="zh-CN" w:bidi="hi-IN"/>
        </w:rPr>
        <w:t>ó</w:t>
      </w:r>
      <w:r w:rsidRPr="002A0F7F">
        <w:rPr>
          <w:rFonts w:ascii="Futura Bk BT" w:eastAsia="DejaVu Sans" w:hAnsi="Futura Bk BT"/>
          <w:kern w:val="3"/>
          <w:sz w:val="18"/>
          <w:szCs w:val="18"/>
          <w:lang w:val="es-ES" w:eastAsia="zh-CN" w:bidi="hi-IN"/>
        </w:rPr>
        <w:t xml:space="preserve">n </w:t>
      </w:r>
      <w:r w:rsidR="00B315B9">
        <w:rPr>
          <w:rFonts w:ascii="Futura Bk BT" w:eastAsia="DejaVu Sans" w:hAnsi="Futura Bk BT"/>
          <w:kern w:val="3"/>
          <w:sz w:val="18"/>
          <w:szCs w:val="18"/>
          <w:lang w:val="es-ES" w:eastAsia="zh-CN" w:bidi="hi-IN"/>
        </w:rPr>
        <w:t xml:space="preserve">ANI </w:t>
      </w:r>
      <w:r w:rsidRPr="002A0F7F">
        <w:rPr>
          <w:rFonts w:ascii="Futura Bk BT" w:eastAsia="DejaVu Sans" w:hAnsi="Futura Bk BT"/>
          <w:kern w:val="3"/>
          <w:sz w:val="18"/>
          <w:szCs w:val="18"/>
          <w:lang w:val="es-ES" w:eastAsia="zh-CN" w:bidi="hi-IN"/>
        </w:rPr>
        <w:t>Proyecto MVM IP.</w:t>
      </w:r>
    </w:p>
    <w:p w14:paraId="39118135" w14:textId="77777777" w:rsidR="007C547A" w:rsidRPr="002A0F7F" w:rsidRDefault="007C547A" w:rsidP="007C547A">
      <w:pPr>
        <w:rPr>
          <w:rFonts w:ascii="Futura Bk BT" w:eastAsia="DejaVu Sans" w:hAnsi="Futura Bk BT"/>
          <w:kern w:val="3"/>
          <w:sz w:val="18"/>
          <w:szCs w:val="18"/>
          <w:lang w:val="es-ES" w:eastAsia="zh-CN" w:bidi="hi-IN"/>
        </w:rPr>
      </w:pPr>
      <w:r w:rsidRPr="002A0F7F">
        <w:rPr>
          <w:rFonts w:ascii="Futura Bk BT" w:eastAsia="DejaVu Sans" w:hAnsi="Futura Bk BT"/>
          <w:kern w:val="3"/>
          <w:sz w:val="18"/>
          <w:szCs w:val="18"/>
          <w:lang w:val="es-ES" w:eastAsia="zh-CN" w:bidi="hi-IN"/>
        </w:rPr>
        <w:t xml:space="preserve">Sonia Angarita Salazar    </w:t>
      </w:r>
      <w:r w:rsidR="00B315B9">
        <w:rPr>
          <w:rFonts w:ascii="Futura Bk BT" w:eastAsia="DejaVu Sans" w:hAnsi="Futura Bk BT"/>
          <w:kern w:val="3"/>
          <w:sz w:val="18"/>
          <w:szCs w:val="18"/>
          <w:lang w:val="es-ES" w:eastAsia="zh-CN" w:bidi="hi-IN"/>
        </w:rPr>
        <w:t xml:space="preserve">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Experto G3 grado 7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Gerencia Jur</w:t>
      </w:r>
      <w:r w:rsidRPr="002A0F7F">
        <w:rPr>
          <w:rFonts w:ascii="Futura Bk BT" w:eastAsia="DejaVu Sans" w:hAnsi="Futura Bk BT" w:hint="cs"/>
          <w:kern w:val="3"/>
          <w:sz w:val="18"/>
          <w:szCs w:val="18"/>
          <w:lang w:val="es-ES" w:eastAsia="zh-CN" w:bidi="hi-IN"/>
        </w:rPr>
        <w:t>í</w:t>
      </w:r>
      <w:r w:rsidRPr="002A0F7F">
        <w:rPr>
          <w:rFonts w:ascii="Futura Bk BT" w:eastAsia="DejaVu Sans" w:hAnsi="Futura Bk BT"/>
          <w:kern w:val="3"/>
          <w:sz w:val="18"/>
          <w:szCs w:val="18"/>
          <w:lang w:val="es-ES" w:eastAsia="zh-CN" w:bidi="hi-IN"/>
        </w:rPr>
        <w:t>dica, ANI</w:t>
      </w:r>
    </w:p>
    <w:p w14:paraId="6F96ACBC" w14:textId="77777777" w:rsidR="007C547A" w:rsidRPr="002A0F7F" w:rsidRDefault="007C547A" w:rsidP="007C547A">
      <w:pPr>
        <w:rPr>
          <w:rFonts w:ascii="Futura Bk BT" w:eastAsia="DejaVu Sans" w:hAnsi="Futura Bk BT"/>
          <w:kern w:val="3"/>
          <w:sz w:val="18"/>
          <w:szCs w:val="18"/>
          <w:lang w:val="es-ES" w:eastAsia="zh-CN" w:bidi="hi-IN"/>
        </w:rPr>
      </w:pPr>
      <w:r w:rsidRPr="002A0F7F">
        <w:rPr>
          <w:rFonts w:ascii="Futura Bk BT" w:eastAsia="DejaVu Sans" w:hAnsi="Futura Bk BT"/>
          <w:kern w:val="3"/>
          <w:sz w:val="18"/>
          <w:szCs w:val="18"/>
          <w:lang w:val="es-ES" w:eastAsia="zh-CN" w:bidi="hi-IN"/>
        </w:rPr>
        <w:t xml:space="preserve">Omar Jimenez </w:t>
      </w:r>
      <w:r w:rsidRPr="002A0F7F">
        <w:rPr>
          <w:rFonts w:ascii="Futura Bk BT" w:eastAsia="DejaVu Sans" w:hAnsi="Futura Bk BT"/>
          <w:kern w:val="3"/>
          <w:sz w:val="18"/>
          <w:szCs w:val="18"/>
          <w:lang w:val="es-ES" w:eastAsia="zh-CN" w:bidi="hi-IN"/>
        </w:rPr>
        <w:tab/>
        <w:t xml:space="preserve"> </w:t>
      </w:r>
      <w:r w:rsidR="00B315B9">
        <w:rPr>
          <w:rFonts w:ascii="Futura Bk BT" w:eastAsia="DejaVu Sans" w:hAnsi="Futura Bk BT"/>
          <w:kern w:val="3"/>
          <w:sz w:val="18"/>
          <w:szCs w:val="18"/>
          <w:lang w:val="es-ES" w:eastAsia="zh-CN" w:bidi="hi-IN"/>
        </w:rPr>
        <w:t xml:space="preserve">      </w:t>
      </w:r>
      <w:r w:rsidRPr="002A0F7F">
        <w:rPr>
          <w:rFonts w:ascii="Futura Bk BT" w:eastAsia="DejaVu Sans" w:hAnsi="Futura Bk BT"/>
          <w:kern w:val="3"/>
          <w:sz w:val="18"/>
          <w:szCs w:val="18"/>
          <w:lang w:val="es-ES" w:eastAsia="zh-CN" w:bidi="hi-IN"/>
        </w:rPr>
        <w:t xml:space="preserve">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Especialista financiero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Gerencia Financiera, ANI</w:t>
      </w:r>
    </w:p>
    <w:p w14:paraId="026DAA60" w14:textId="77777777" w:rsidR="007C547A" w:rsidRPr="002A0F7F" w:rsidRDefault="007C547A" w:rsidP="007C547A">
      <w:pPr>
        <w:rPr>
          <w:rFonts w:ascii="Futura Bk BT" w:eastAsia="DejaVu Sans" w:hAnsi="Futura Bk BT"/>
          <w:kern w:val="3"/>
          <w:sz w:val="18"/>
          <w:szCs w:val="18"/>
          <w:lang w:val="es-ES" w:eastAsia="zh-CN" w:bidi="hi-IN"/>
        </w:rPr>
      </w:pPr>
    </w:p>
    <w:p w14:paraId="442DE4F0" w14:textId="77777777" w:rsidR="007C547A" w:rsidRPr="002A0F7F" w:rsidRDefault="007C547A" w:rsidP="007C547A">
      <w:pPr>
        <w:shd w:val="clear" w:color="auto" w:fill="FFFFFF"/>
        <w:autoSpaceDE w:val="0"/>
        <w:jc w:val="both"/>
        <w:rPr>
          <w:rFonts w:ascii="Futura Bk BT" w:eastAsia="DejaVu Sans" w:hAnsi="Futura Bk BT"/>
          <w:kern w:val="3"/>
          <w:sz w:val="18"/>
          <w:szCs w:val="18"/>
          <w:lang w:val="es-ES" w:eastAsia="zh-CN" w:bidi="hi-IN"/>
        </w:rPr>
      </w:pPr>
      <w:r w:rsidRPr="002A0F7F">
        <w:rPr>
          <w:rFonts w:ascii="Futura Bk BT" w:eastAsia="DejaVu Sans" w:hAnsi="Futura Bk BT"/>
          <w:kern w:val="3"/>
          <w:sz w:val="18"/>
          <w:szCs w:val="18"/>
          <w:lang w:val="es-ES" w:eastAsia="zh-CN" w:bidi="hi-IN"/>
        </w:rPr>
        <w:t xml:space="preserve">Daniel Hinestrosa Grisales  </w:t>
      </w:r>
      <w:r w:rsidR="00B315B9">
        <w:rPr>
          <w:rFonts w:ascii="Futura Bk BT" w:eastAsia="DejaVu Sans" w:hAnsi="Futura Bk BT"/>
          <w:kern w:val="3"/>
          <w:sz w:val="18"/>
          <w:szCs w:val="18"/>
          <w:lang w:val="es-ES" w:eastAsia="zh-CN" w:bidi="hi-IN"/>
        </w:rPr>
        <w:t xml:space="preserve">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Jefe Oficina Asesora Jur</w:t>
      </w:r>
      <w:r w:rsidRPr="002A0F7F">
        <w:rPr>
          <w:rFonts w:ascii="Futura Bk BT" w:eastAsia="DejaVu Sans" w:hAnsi="Futura Bk BT" w:hint="cs"/>
          <w:kern w:val="3"/>
          <w:sz w:val="18"/>
          <w:szCs w:val="18"/>
          <w:lang w:val="es-ES" w:eastAsia="zh-CN" w:bidi="hi-IN"/>
        </w:rPr>
        <w:t>í</w:t>
      </w:r>
      <w:r w:rsidRPr="002A0F7F">
        <w:rPr>
          <w:rFonts w:ascii="Futura Bk BT" w:eastAsia="DejaVu Sans" w:hAnsi="Futura Bk BT"/>
          <w:kern w:val="3"/>
          <w:sz w:val="18"/>
          <w:szCs w:val="18"/>
          <w:lang w:val="es-ES" w:eastAsia="zh-CN" w:bidi="hi-IN"/>
        </w:rPr>
        <w:t>dica, Ministerio de Transporte</w:t>
      </w:r>
    </w:p>
    <w:p w14:paraId="2FB4B0A5" w14:textId="536B2306" w:rsidR="007C547A" w:rsidRPr="002A0F7F" w:rsidRDefault="007C547A" w:rsidP="007C547A">
      <w:pPr>
        <w:rPr>
          <w:rFonts w:ascii="Futura Bk BT" w:eastAsia="DejaVu Sans" w:hAnsi="Futura Bk BT"/>
          <w:kern w:val="3"/>
          <w:sz w:val="18"/>
          <w:szCs w:val="18"/>
          <w:lang w:val="es-ES" w:eastAsia="zh-CN" w:bidi="hi-IN"/>
        </w:rPr>
      </w:pPr>
      <w:r w:rsidRPr="002A0F7F">
        <w:rPr>
          <w:rFonts w:ascii="Futura Bk BT" w:eastAsia="DejaVu Sans" w:hAnsi="Futura Bk BT"/>
          <w:kern w:val="3"/>
          <w:sz w:val="18"/>
          <w:szCs w:val="18"/>
          <w:lang w:val="es-ES" w:eastAsia="zh-CN" w:bidi="hi-IN"/>
        </w:rPr>
        <w:t xml:space="preserve">Lucas </w:t>
      </w:r>
      <w:r w:rsidR="00326523" w:rsidRPr="002A0F7F">
        <w:rPr>
          <w:rFonts w:ascii="Futura Bk BT" w:eastAsia="DejaVu Sans" w:hAnsi="Futura Bk BT"/>
          <w:kern w:val="3"/>
          <w:sz w:val="18"/>
          <w:szCs w:val="18"/>
          <w:lang w:val="es-ES" w:eastAsia="zh-CN" w:bidi="hi-IN"/>
        </w:rPr>
        <w:t>Rodr</w:t>
      </w:r>
      <w:r w:rsidR="00326523" w:rsidRPr="002A0F7F">
        <w:rPr>
          <w:rFonts w:ascii="Futura Bk BT" w:eastAsia="DejaVu Sans" w:hAnsi="Futura Bk BT" w:hint="cs"/>
          <w:kern w:val="3"/>
          <w:sz w:val="18"/>
          <w:szCs w:val="18"/>
          <w:lang w:val="es-ES" w:eastAsia="zh-CN" w:bidi="hi-IN"/>
        </w:rPr>
        <w:t>í</w:t>
      </w:r>
      <w:r w:rsidR="00326523" w:rsidRPr="002A0F7F">
        <w:rPr>
          <w:rFonts w:ascii="Futura Bk BT" w:eastAsia="DejaVu Sans" w:hAnsi="Futura Bk BT"/>
          <w:kern w:val="3"/>
          <w:sz w:val="18"/>
          <w:szCs w:val="18"/>
          <w:lang w:val="es-ES" w:eastAsia="zh-CN" w:bidi="hi-IN"/>
        </w:rPr>
        <w:t>guez</w:t>
      </w:r>
      <w:r w:rsidRPr="002A0F7F">
        <w:rPr>
          <w:rFonts w:ascii="Futura Bk BT" w:eastAsia="DejaVu Sans" w:hAnsi="Futura Bk BT"/>
          <w:kern w:val="3"/>
          <w:sz w:val="18"/>
          <w:szCs w:val="18"/>
          <w:lang w:val="es-ES" w:eastAsia="zh-CN" w:bidi="hi-IN"/>
        </w:rPr>
        <w:t xml:space="preserve"> G</w:t>
      </w:r>
      <w:r w:rsidRPr="002A0F7F">
        <w:rPr>
          <w:rFonts w:ascii="Futura Bk BT" w:eastAsia="DejaVu Sans" w:hAnsi="Futura Bk BT" w:hint="cs"/>
          <w:kern w:val="3"/>
          <w:sz w:val="18"/>
          <w:szCs w:val="18"/>
          <w:lang w:val="es-ES" w:eastAsia="zh-CN" w:bidi="hi-IN"/>
        </w:rPr>
        <w:t>ó</w:t>
      </w:r>
      <w:r w:rsidRPr="002A0F7F">
        <w:rPr>
          <w:rFonts w:ascii="Futura Bk BT" w:eastAsia="DejaVu Sans" w:hAnsi="Futura Bk BT"/>
          <w:kern w:val="3"/>
          <w:sz w:val="18"/>
          <w:szCs w:val="18"/>
          <w:lang w:val="es-ES" w:eastAsia="zh-CN" w:bidi="hi-IN"/>
        </w:rPr>
        <w:t xml:space="preserve">mez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Jefe Oficina de Regulaci</w:t>
      </w:r>
      <w:r w:rsidRPr="002A0F7F">
        <w:rPr>
          <w:rFonts w:ascii="Futura Bk BT" w:eastAsia="DejaVu Sans" w:hAnsi="Futura Bk BT" w:hint="cs"/>
          <w:kern w:val="3"/>
          <w:sz w:val="18"/>
          <w:szCs w:val="18"/>
          <w:lang w:val="es-ES" w:eastAsia="zh-CN" w:bidi="hi-IN"/>
        </w:rPr>
        <w:t>ó</w:t>
      </w:r>
      <w:r w:rsidRPr="002A0F7F">
        <w:rPr>
          <w:rFonts w:ascii="Futura Bk BT" w:eastAsia="DejaVu Sans" w:hAnsi="Futura Bk BT"/>
          <w:kern w:val="3"/>
          <w:sz w:val="18"/>
          <w:szCs w:val="18"/>
          <w:lang w:val="es-ES" w:eastAsia="zh-CN" w:bidi="hi-IN"/>
        </w:rPr>
        <w:t>n Econ</w:t>
      </w:r>
      <w:r w:rsidRPr="002A0F7F">
        <w:rPr>
          <w:rFonts w:ascii="Futura Bk BT" w:eastAsia="DejaVu Sans" w:hAnsi="Futura Bk BT" w:hint="cs"/>
          <w:kern w:val="3"/>
          <w:sz w:val="18"/>
          <w:szCs w:val="18"/>
          <w:lang w:val="es-ES" w:eastAsia="zh-CN" w:bidi="hi-IN"/>
        </w:rPr>
        <w:t>ó</w:t>
      </w:r>
      <w:r w:rsidRPr="002A0F7F">
        <w:rPr>
          <w:rFonts w:ascii="Futura Bk BT" w:eastAsia="DejaVu Sans" w:hAnsi="Futura Bk BT"/>
          <w:kern w:val="3"/>
          <w:sz w:val="18"/>
          <w:szCs w:val="18"/>
          <w:lang w:val="es-ES" w:eastAsia="zh-CN" w:bidi="hi-IN"/>
        </w:rPr>
        <w:t>mica, Ministerio de Transporte</w:t>
      </w:r>
    </w:p>
    <w:p w14:paraId="41E9722C" w14:textId="502B81A8" w:rsidR="007C547A" w:rsidRPr="002A0F7F" w:rsidRDefault="007C547A" w:rsidP="007C547A">
      <w:pPr>
        <w:rPr>
          <w:rFonts w:ascii="Futura Bk BT" w:eastAsia="DejaVu Sans" w:hAnsi="Futura Bk BT"/>
          <w:kern w:val="3"/>
          <w:sz w:val="18"/>
          <w:szCs w:val="18"/>
          <w:lang w:val="es-ES" w:eastAsia="zh-CN" w:bidi="hi-IN"/>
        </w:rPr>
      </w:pPr>
      <w:r w:rsidRPr="002A0F7F">
        <w:rPr>
          <w:rFonts w:ascii="Futura Bk BT" w:eastAsia="DejaVu Sans" w:hAnsi="Futura Bk BT"/>
          <w:kern w:val="3"/>
          <w:sz w:val="18"/>
          <w:szCs w:val="18"/>
          <w:lang w:val="es-ES" w:eastAsia="zh-CN" w:bidi="hi-IN"/>
        </w:rPr>
        <w:t xml:space="preserve">Mario Franco Morales     </w:t>
      </w:r>
      <w:r w:rsidR="00B315B9">
        <w:rPr>
          <w:rFonts w:ascii="Futura Bk BT" w:eastAsia="DejaVu Sans" w:hAnsi="Futura Bk BT"/>
          <w:kern w:val="3"/>
          <w:sz w:val="18"/>
          <w:szCs w:val="18"/>
          <w:lang w:val="es-ES" w:eastAsia="zh-CN" w:bidi="hi-IN"/>
        </w:rPr>
        <w:t xml:space="preserve">  </w:t>
      </w:r>
      <w:r w:rsidRPr="002A0F7F">
        <w:rPr>
          <w:rFonts w:ascii="Futura Bk BT" w:eastAsia="DejaVu Sans" w:hAnsi="Futura Bk BT" w:hint="cs"/>
          <w:kern w:val="3"/>
          <w:sz w:val="18"/>
          <w:szCs w:val="18"/>
          <w:lang w:val="es-ES" w:eastAsia="zh-CN" w:bidi="hi-IN"/>
        </w:rPr>
        <w:t>–</w:t>
      </w:r>
      <w:r w:rsidRPr="002A0F7F">
        <w:rPr>
          <w:rFonts w:ascii="Futura Bk BT" w:eastAsia="DejaVu Sans" w:hAnsi="Futura Bk BT"/>
          <w:kern w:val="3"/>
          <w:sz w:val="18"/>
          <w:szCs w:val="18"/>
          <w:lang w:val="es-ES" w:eastAsia="zh-CN" w:bidi="hi-IN"/>
        </w:rPr>
        <w:t xml:space="preserve"> Coordinador Grupo Econ</w:t>
      </w:r>
      <w:r w:rsidRPr="002A0F7F">
        <w:rPr>
          <w:rFonts w:ascii="Futura Bk BT" w:eastAsia="DejaVu Sans" w:hAnsi="Futura Bk BT" w:hint="cs"/>
          <w:kern w:val="3"/>
          <w:sz w:val="18"/>
          <w:szCs w:val="18"/>
          <w:lang w:val="es-ES" w:eastAsia="zh-CN" w:bidi="hi-IN"/>
        </w:rPr>
        <w:t>ó</w:t>
      </w:r>
      <w:r w:rsidRPr="002A0F7F">
        <w:rPr>
          <w:rFonts w:ascii="Futura Bk BT" w:eastAsia="DejaVu Sans" w:hAnsi="Futura Bk BT"/>
          <w:kern w:val="3"/>
          <w:sz w:val="18"/>
          <w:szCs w:val="18"/>
          <w:lang w:val="es-ES" w:eastAsia="zh-CN" w:bidi="hi-IN"/>
        </w:rPr>
        <w:t>mico Financiero - Oficina de Regulaci</w:t>
      </w:r>
      <w:r w:rsidRPr="002A0F7F">
        <w:rPr>
          <w:rFonts w:ascii="Futura Bk BT" w:eastAsia="DejaVu Sans" w:hAnsi="Futura Bk BT" w:hint="cs"/>
          <w:kern w:val="3"/>
          <w:sz w:val="18"/>
          <w:szCs w:val="18"/>
          <w:lang w:val="es-ES" w:eastAsia="zh-CN" w:bidi="hi-IN"/>
        </w:rPr>
        <w:t>ó</w:t>
      </w:r>
      <w:r w:rsidRPr="002A0F7F">
        <w:rPr>
          <w:rFonts w:ascii="Futura Bk BT" w:eastAsia="DejaVu Sans" w:hAnsi="Futura Bk BT"/>
          <w:kern w:val="3"/>
          <w:sz w:val="18"/>
          <w:szCs w:val="18"/>
          <w:lang w:val="es-ES" w:eastAsia="zh-CN" w:bidi="hi-IN"/>
        </w:rPr>
        <w:t>n Econ</w:t>
      </w:r>
      <w:r w:rsidRPr="002A0F7F">
        <w:rPr>
          <w:rFonts w:ascii="Futura Bk BT" w:eastAsia="DejaVu Sans" w:hAnsi="Futura Bk BT" w:hint="cs"/>
          <w:kern w:val="3"/>
          <w:sz w:val="18"/>
          <w:szCs w:val="18"/>
          <w:lang w:val="es-ES" w:eastAsia="zh-CN" w:bidi="hi-IN"/>
        </w:rPr>
        <w:t>ó</w:t>
      </w:r>
      <w:r w:rsidRPr="002A0F7F">
        <w:rPr>
          <w:rFonts w:ascii="Futura Bk BT" w:eastAsia="DejaVu Sans" w:hAnsi="Futura Bk BT"/>
          <w:kern w:val="3"/>
          <w:sz w:val="18"/>
          <w:szCs w:val="18"/>
          <w:lang w:val="es-ES" w:eastAsia="zh-CN" w:bidi="hi-IN"/>
        </w:rPr>
        <w:t>mica Mintransporte.</w:t>
      </w:r>
    </w:p>
    <w:p w14:paraId="33CDDFB9" w14:textId="77777777" w:rsidR="007C547A" w:rsidRPr="00BF17FF" w:rsidRDefault="007C547A" w:rsidP="007C547A">
      <w:pPr>
        <w:shd w:val="clear" w:color="auto" w:fill="FFFFFF"/>
        <w:autoSpaceDE w:val="0"/>
        <w:jc w:val="both"/>
        <w:rPr>
          <w:rFonts w:ascii="Futura Bk BT" w:eastAsia="DejaVu Sans" w:hAnsi="Futura Bk BT"/>
          <w:kern w:val="3"/>
          <w:sz w:val="22"/>
          <w:szCs w:val="22"/>
          <w:lang w:val="es-ES" w:eastAsia="zh-CN" w:bidi="hi-IN"/>
        </w:rPr>
      </w:pPr>
    </w:p>
    <w:p w14:paraId="7C0C7899" w14:textId="77777777" w:rsidR="007C547A" w:rsidRPr="00BF17FF" w:rsidRDefault="007C547A" w:rsidP="007C547A">
      <w:pPr>
        <w:pStyle w:val="Textocomentario"/>
        <w:spacing w:line="204" w:lineRule="auto"/>
        <w:jc w:val="both"/>
        <w:rPr>
          <w:rFonts w:ascii="Futura Bk BT" w:eastAsia="DejaVu Sans" w:hAnsi="Futura Bk BT"/>
          <w:kern w:val="3"/>
          <w:sz w:val="22"/>
          <w:szCs w:val="22"/>
          <w:lang w:eastAsia="zh-CN" w:bidi="hi-IN"/>
        </w:rPr>
      </w:pPr>
    </w:p>
    <w:p w14:paraId="057B6EDC" w14:textId="77777777" w:rsidR="007C547A" w:rsidRPr="00BF17FF" w:rsidRDefault="007C547A" w:rsidP="007C547A">
      <w:pPr>
        <w:pStyle w:val="Textocomentario"/>
        <w:spacing w:line="204" w:lineRule="auto"/>
        <w:jc w:val="both"/>
        <w:rPr>
          <w:rFonts w:ascii="Futura Bk BT" w:eastAsia="DejaVu Sans" w:hAnsi="Futura Bk BT"/>
          <w:kern w:val="3"/>
          <w:sz w:val="22"/>
          <w:szCs w:val="22"/>
          <w:lang w:eastAsia="zh-CN" w:bidi="hi-IN"/>
        </w:rPr>
      </w:pPr>
    </w:p>
    <w:p w14:paraId="6B58A956" w14:textId="77777777" w:rsidR="0049066D" w:rsidRPr="00BF17FF" w:rsidRDefault="0049066D" w:rsidP="00C90F59">
      <w:pPr>
        <w:pStyle w:val="Textoindependiente"/>
        <w:contextualSpacing/>
        <w:jc w:val="left"/>
        <w:rPr>
          <w:rFonts w:ascii="Futura Bk BT" w:eastAsia="DejaVu Sans" w:hAnsi="Futura Bk BT"/>
          <w:spacing w:val="0"/>
          <w:kern w:val="3"/>
          <w:sz w:val="22"/>
          <w:szCs w:val="22"/>
          <w:lang w:val="es-ES" w:eastAsia="zh-CN" w:bidi="hi-IN"/>
        </w:rPr>
      </w:pPr>
    </w:p>
    <w:p w14:paraId="43654A05" w14:textId="77777777" w:rsidR="00C90F59" w:rsidRPr="00BF17FF" w:rsidRDefault="00C90F59" w:rsidP="00D91211">
      <w:pPr>
        <w:ind w:left="120" w:right="186"/>
        <w:jc w:val="center"/>
        <w:rPr>
          <w:rFonts w:ascii="Futura Bk BT" w:eastAsia="DejaVu Sans" w:hAnsi="Futura Bk BT"/>
          <w:kern w:val="3"/>
          <w:sz w:val="22"/>
          <w:szCs w:val="22"/>
          <w:lang w:val="es-ES" w:eastAsia="zh-CN" w:bidi="hi-IN"/>
        </w:rPr>
      </w:pPr>
    </w:p>
    <w:sectPr w:rsidR="00C90F59" w:rsidRPr="00BF17FF" w:rsidSect="00AA2C0A">
      <w:headerReference w:type="default" r:id="rId13"/>
      <w:headerReference w:type="first" r:id="rId14"/>
      <w:endnotePr>
        <w:numFmt w:val="decimal"/>
      </w:endnotePr>
      <w:type w:val="continuous"/>
      <w:pgSz w:w="12240" w:h="18720" w:code="261"/>
      <w:pgMar w:top="1417" w:right="1701" w:bottom="1417" w:left="1701" w:header="1021" w:footer="567" w:gutter="0"/>
      <w:pgBorders>
        <w:top w:val="single" w:sz="4" w:space="15" w:color="auto"/>
        <w:left w:val="single" w:sz="4" w:space="15" w:color="auto"/>
        <w:bottom w:val="single" w:sz="4" w:space="15" w:color="auto"/>
        <w:right w:val="single" w:sz="4" w:space="15" w:color="auto"/>
      </w:pgBorders>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C3C1D6" w14:textId="77777777" w:rsidR="00F864BD" w:rsidRDefault="00F864BD">
      <w:pPr>
        <w:spacing w:line="20" w:lineRule="exact"/>
        <w:rPr>
          <w:sz w:val="20"/>
        </w:rPr>
      </w:pPr>
    </w:p>
  </w:endnote>
  <w:endnote w:type="continuationSeparator" w:id="0">
    <w:p w14:paraId="73391F54" w14:textId="77777777" w:rsidR="00F864BD" w:rsidRDefault="00F864BD">
      <w:pPr>
        <w:rPr>
          <w:sz w:val="20"/>
        </w:rPr>
      </w:pPr>
      <w:r>
        <w:rPr>
          <w:sz w:val="20"/>
        </w:rPr>
        <w:t xml:space="preserve"> </w:t>
      </w:r>
    </w:p>
  </w:endnote>
  <w:endnote w:type="continuationNotice" w:id="1">
    <w:p w14:paraId="0534D101" w14:textId="77777777" w:rsidR="00F864BD" w:rsidRDefault="00F864BD">
      <w:pPr>
        <w:rPr>
          <w:sz w:val="20"/>
        </w:rPr>
      </w:pPr>
      <w:r>
        <w:rPr>
          <w:sz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1194E216-AA21-452F-AABA-81A9F61D7B75}"/>
  </w:font>
  <w:font w:name="Times New Roman">
    <w:panose1 w:val="02020603050405020304"/>
    <w:charset w:val="00"/>
    <w:family w:val="roman"/>
    <w:pitch w:val="variable"/>
    <w:sig w:usb0="E0002AFF" w:usb1="C0007841" w:usb2="00000009" w:usb3="00000000" w:csb0="000001FF" w:csb1="00000000"/>
    <w:embedRegular r:id="rId2" w:fontKey="{1928D398-9DF3-41E0-B23D-58F39D6739F1}"/>
    <w:embedBold r:id="rId3" w:fontKey="{80BCB890-DFD7-4E8E-ADED-B57435F80004}"/>
  </w:font>
  <w:font w:name="Courier New">
    <w:panose1 w:val="02070309020205020404"/>
    <w:charset w:val="00"/>
    <w:family w:val="modern"/>
    <w:pitch w:val="fixed"/>
    <w:sig w:usb0="E0002AFF" w:usb1="C0007843" w:usb2="00000009" w:usb3="00000000" w:csb0="000001FF" w:csb1="00000000"/>
    <w:embedRegular r:id="rId4" w:fontKey="{151606D7-6F0F-4553-8DBB-D45A562F97B3}"/>
    <w:embedItalic r:id="rId5" w:fontKey="{3AE04ED6-5902-45CC-88FC-CF7436097279}"/>
  </w:font>
  <w:font w:name="Wingdings">
    <w:panose1 w:val="05000000000000000000"/>
    <w:charset w:val="02"/>
    <w:family w:val="auto"/>
    <w:pitch w:val="variable"/>
    <w:sig w:usb0="00000000" w:usb1="10000000" w:usb2="00000000" w:usb3="00000000" w:csb0="80000000" w:csb1="00000000"/>
    <w:embedRegular r:id="rId6" w:fontKey="{901B1DC8-1D99-4421-A50B-199201F41C5F}"/>
  </w:font>
  <w:font w:name="Futura Bk BT">
    <w:altName w:val="Vrinda"/>
    <w:charset w:val="00"/>
    <w:family w:val="swiss"/>
    <w:pitch w:val="variable"/>
    <w:embedRegular r:id="rId7" w:fontKey="{B53CAE46-3783-48C8-982E-1B5173A6AB5C}"/>
    <w:embedBold r:id="rId8" w:fontKey="{5B5DF44F-B15A-4A2A-B366-60BEE34A4E96}"/>
    <w:embedItalic r:id="rId9" w:fontKey="{FC139772-9361-43CF-B6FB-6DB9D0F2F30C}"/>
  </w:font>
  <w:font w:name="Arial">
    <w:panose1 w:val="020B0604020202020204"/>
    <w:charset w:val="00"/>
    <w:family w:val="swiss"/>
    <w:pitch w:val="variable"/>
    <w:sig w:usb0="E0002AFF" w:usb1="C0007843" w:usb2="00000009" w:usb3="00000000" w:csb0="000001FF" w:csb1="00000000"/>
    <w:embedRegular r:id="rId10" w:fontKey="{50A3D48E-EE29-4848-825E-0BBCE633AAA8}"/>
    <w:embedBold r:id="rId11" w:fontKey="{BB1D6EDC-818E-4525-AAE2-45D868369318}"/>
  </w:font>
  <w:font w:name="SimSun">
    <w:altName w:val="宋体"/>
    <w:panose1 w:val="02010600030101010101"/>
    <w:charset w:val="86"/>
    <w:family w:val="auto"/>
    <w:pitch w:val="variable"/>
    <w:sig w:usb0="00000003" w:usb1="288F0000" w:usb2="00000016" w:usb3="00000000" w:csb0="00040001" w:csb1="00000000"/>
    <w:embedRegular r:id="rId12" w:subsetted="1" w:fontKey="{38AA6C35-EE37-4E72-9158-1B6F9C36BE85}"/>
  </w:font>
  <w:font w:name="Bookman Old Style">
    <w:panose1 w:val="02050604050505020204"/>
    <w:charset w:val="00"/>
    <w:family w:val="roman"/>
    <w:pitch w:val="variable"/>
    <w:sig w:usb0="00000287" w:usb1="00000000" w:usb2="00000000" w:usb3="00000000" w:csb0="0000009F" w:csb1="00000000"/>
    <w:embedRegular r:id="rId13" w:fontKey="{C6022DBF-1A8B-4CB8-BDC2-3D8C13B3F85B}"/>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F68736A3-AF05-4AE6-9D8F-C65AECD1AB98}"/>
  </w:font>
  <w:font w:name="Verdana">
    <w:panose1 w:val="020B0604030504040204"/>
    <w:charset w:val="00"/>
    <w:family w:val="swiss"/>
    <w:pitch w:val="variable"/>
    <w:sig w:usb0="A10006FF" w:usb1="4000205B" w:usb2="00000010" w:usb3="00000000" w:csb0="0000019F" w:csb1="00000000"/>
    <w:embedRegular r:id="rId15" w:fontKey="{4231E6D4-032C-4408-A632-7C46606F2009}"/>
  </w:font>
  <w:font w:name="Lohit Devanagari">
    <w:altName w:val="Times New Roman"/>
    <w:charset w:val="00"/>
    <w:family w:val="auto"/>
    <w:pitch w:val="variable"/>
    <w:embedRegular r:id="rId16" w:fontKey="{88BD24BE-19A0-44EB-A14D-205BB0AF73E1}"/>
    <w:embedItalic r:id="rId17" w:fontKey="{916AAA07-8935-40FE-A2B1-30D6CACD1DC0}"/>
  </w:font>
  <w:font w:name="Mangal">
    <w:panose1 w:val="02040503050203030202"/>
    <w:charset w:val="00"/>
    <w:family w:val="roman"/>
    <w:pitch w:val="variable"/>
    <w:sig w:usb0="00008003" w:usb1="00000000" w:usb2="00000000" w:usb3="00000000" w:csb0="00000001" w:csb1="00000000"/>
    <w:embedRegular r:id="rId18" w:fontKey="{40E079E6-B84C-4656-AEB3-307F247FE9FC}"/>
    <w:embedBold r:id="rId19" w:fontKey="{35E18960-0F22-499B-8EFF-75CB53710863}"/>
  </w:font>
  <w:font w:name="Liberation Serif">
    <w:altName w:val="Times New Roman"/>
    <w:charset w:val="00"/>
    <w:family w:val="roman"/>
    <w:pitch w:val="variable"/>
    <w:embedBold r:id="rId20" w:fontKey="{09A8B8C4-1DF5-43D3-BCE2-7E316CF780A3}"/>
  </w:font>
  <w:font w:name="DejaVu Sans">
    <w:charset w:val="00"/>
    <w:family w:val="swiss"/>
    <w:pitch w:val="variable"/>
    <w:embedRegular r:id="rId21" w:fontKey="{BA80C387-793A-4759-BD44-0AE10DD11380}"/>
    <w:embedBold r:id="rId22" w:fontKey="{E93EF0B3-33A2-4777-979C-D566F3EE5754}"/>
    <w:embedItalic r:id="rId23" w:fontKey="{E88C65A2-B7E3-4FB5-8196-F17CDFFBD79B}"/>
  </w:font>
  <w:font w:name="Calibri">
    <w:panose1 w:val="020F0502020204030204"/>
    <w:charset w:val="00"/>
    <w:family w:val="swiss"/>
    <w:pitch w:val="variable"/>
    <w:sig w:usb0="E00002FF" w:usb1="4000ACFF" w:usb2="00000001" w:usb3="00000000" w:csb0="0000019F" w:csb1="00000000"/>
    <w:embedRegular r:id="rId24" w:fontKey="{85159907-0257-4F7B-BD36-11A9CAB85D82}"/>
    <w:embedBold r:id="rId25" w:fontKey="{F516A0E1-2C87-4A1F-B7B0-5536FCF7BBEE}"/>
  </w:font>
  <w:font w:name="Garamond">
    <w:panose1 w:val="02020404030301010803"/>
    <w:charset w:val="00"/>
    <w:family w:val="roman"/>
    <w:pitch w:val="variable"/>
    <w:sig w:usb0="00000287" w:usb1="00000000" w:usb2="00000000" w:usb3="00000000" w:csb0="0000009F" w:csb1="00000000"/>
    <w:embedBold r:id="rId26" w:fontKey="{48A03416-A558-4AB0-94AC-B8042AF62321}"/>
    <w:embedItalic r:id="rId27" w:fontKey="{06C17A20-F40E-4519-875E-16B61179B486}"/>
  </w:font>
  <w:font w:name="Cambria">
    <w:panose1 w:val="02040503050406030204"/>
    <w:charset w:val="00"/>
    <w:family w:val="roman"/>
    <w:pitch w:val="variable"/>
    <w:sig w:usb0="E00002FF" w:usb1="400004FF" w:usb2="00000000" w:usb3="00000000" w:csb0="0000019F" w:csb1="00000000"/>
    <w:embedRegular r:id="rId28" w:fontKey="{E0F0F8A2-459B-4A64-8427-D813F63F9D1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9DE35D" w14:textId="77777777" w:rsidR="00F864BD" w:rsidRDefault="00F864BD">
      <w:pPr>
        <w:rPr>
          <w:sz w:val="20"/>
        </w:rPr>
      </w:pPr>
      <w:r>
        <w:rPr>
          <w:sz w:val="20"/>
        </w:rPr>
        <w:separator/>
      </w:r>
    </w:p>
  </w:footnote>
  <w:footnote w:type="continuationSeparator" w:id="0">
    <w:p w14:paraId="2634D2F8" w14:textId="77777777" w:rsidR="00F864BD" w:rsidRDefault="00F864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FFEC1" w14:textId="77777777" w:rsidR="00296D5C" w:rsidRPr="00F531A0" w:rsidRDefault="00296D5C">
    <w:pPr>
      <w:tabs>
        <w:tab w:val="left" w:pos="-720"/>
      </w:tabs>
      <w:suppressAutoHyphens/>
      <w:jc w:val="both"/>
      <w:rPr>
        <w:rFonts w:ascii="Garamond" w:hAnsi="Garamond"/>
        <w:b/>
        <w:spacing w:val="-3"/>
        <w:sz w:val="22"/>
        <w:szCs w:val="22"/>
      </w:rPr>
    </w:pPr>
    <w:r w:rsidRPr="00F531A0">
      <w:rPr>
        <w:rFonts w:ascii="Garamond" w:hAnsi="Garamond"/>
        <w:b/>
        <w:spacing w:val="-3"/>
        <w:sz w:val="22"/>
        <w:szCs w:val="22"/>
      </w:rPr>
      <w:t xml:space="preserve">RESOLUCIÓN NÚMERO _            </w:t>
    </w:r>
    <w:r>
      <w:rPr>
        <w:rFonts w:ascii="Garamond" w:hAnsi="Garamond"/>
        <w:b/>
        <w:spacing w:val="-3"/>
        <w:sz w:val="22"/>
        <w:szCs w:val="22"/>
      </w:rPr>
      <w:t xml:space="preserve">      </w:t>
    </w:r>
    <w:r w:rsidRPr="00F531A0">
      <w:rPr>
        <w:rFonts w:ascii="Garamond" w:hAnsi="Garamond"/>
        <w:b/>
        <w:spacing w:val="-3"/>
        <w:sz w:val="22"/>
        <w:szCs w:val="22"/>
      </w:rPr>
      <w:t xml:space="preserve">      DEL</w:t>
    </w:r>
    <w:r>
      <w:rPr>
        <w:rFonts w:ascii="Garamond" w:hAnsi="Garamond"/>
        <w:b/>
        <w:spacing w:val="-3"/>
        <w:sz w:val="22"/>
        <w:szCs w:val="22"/>
      </w:rPr>
      <w:t xml:space="preserve">                   </w:t>
    </w:r>
    <w:r w:rsidRPr="00F531A0">
      <w:rPr>
        <w:rFonts w:ascii="Garamond" w:hAnsi="Garamond"/>
        <w:b/>
        <w:spacing w:val="-3"/>
        <w:sz w:val="22"/>
        <w:szCs w:val="22"/>
      </w:rPr>
      <w:t xml:space="preserve">           DE</w:t>
    </w:r>
    <w:r>
      <w:rPr>
        <w:rFonts w:ascii="Garamond" w:hAnsi="Garamond"/>
        <w:b/>
        <w:spacing w:val="-3"/>
        <w:sz w:val="22"/>
        <w:szCs w:val="22"/>
      </w:rPr>
      <w:t xml:space="preserve">    </w:t>
    </w:r>
    <w:r w:rsidRPr="00F531A0">
      <w:rPr>
        <w:rFonts w:ascii="Garamond" w:hAnsi="Garamond"/>
        <w:b/>
        <w:spacing w:val="-3"/>
        <w:sz w:val="22"/>
        <w:szCs w:val="22"/>
      </w:rPr>
      <w:t xml:space="preserve">             HOJA No. </w:t>
    </w:r>
    <w:r w:rsidRPr="00F531A0">
      <w:rPr>
        <w:rStyle w:val="Nmerodepgina"/>
        <w:rFonts w:ascii="Garamond" w:hAnsi="Garamond"/>
        <w:b/>
        <w:sz w:val="22"/>
        <w:szCs w:val="22"/>
      </w:rPr>
      <w:fldChar w:fldCharType="begin"/>
    </w:r>
    <w:r w:rsidRPr="00F531A0">
      <w:rPr>
        <w:rStyle w:val="Nmerodepgina"/>
        <w:rFonts w:ascii="Garamond" w:hAnsi="Garamond"/>
        <w:b/>
        <w:sz w:val="22"/>
        <w:szCs w:val="22"/>
      </w:rPr>
      <w:instrText xml:space="preserve"> PAGE </w:instrText>
    </w:r>
    <w:r w:rsidRPr="00F531A0">
      <w:rPr>
        <w:rStyle w:val="Nmerodepgina"/>
        <w:rFonts w:ascii="Garamond" w:hAnsi="Garamond"/>
        <w:b/>
        <w:sz w:val="22"/>
        <w:szCs w:val="22"/>
      </w:rPr>
      <w:fldChar w:fldCharType="separate"/>
    </w:r>
    <w:r w:rsidR="007F2423">
      <w:rPr>
        <w:rStyle w:val="Nmerodepgina"/>
        <w:rFonts w:ascii="Garamond" w:hAnsi="Garamond"/>
        <w:b/>
        <w:noProof/>
        <w:sz w:val="22"/>
        <w:szCs w:val="22"/>
      </w:rPr>
      <w:t>3</w:t>
    </w:r>
    <w:r w:rsidRPr="00F531A0">
      <w:rPr>
        <w:rStyle w:val="Nmerodepgina"/>
        <w:rFonts w:ascii="Garamond" w:hAnsi="Garamond"/>
        <w:b/>
        <w:sz w:val="22"/>
        <w:szCs w:val="22"/>
      </w:rPr>
      <w:fldChar w:fldCharType="end"/>
    </w:r>
  </w:p>
  <w:p w14:paraId="029CEA9D" w14:textId="77777777" w:rsidR="00296D5C" w:rsidRPr="00F531A0" w:rsidRDefault="00296D5C">
    <w:pPr>
      <w:ind w:right="360"/>
      <w:jc w:val="both"/>
      <w:rPr>
        <w:rFonts w:ascii="Garamond" w:hAnsi="Garamond"/>
        <w:i/>
        <w:spacing w:val="-3"/>
        <w:sz w:val="22"/>
        <w:szCs w:val="22"/>
      </w:rPr>
    </w:pPr>
  </w:p>
  <w:p w14:paraId="58E13ADC" w14:textId="77777777" w:rsidR="00296D5C" w:rsidRPr="00F531A0" w:rsidRDefault="00296D5C" w:rsidP="006F3983">
    <w:pPr>
      <w:rPr>
        <w:rFonts w:ascii="Garamond" w:hAnsi="Garamond"/>
        <w:i/>
        <w:sz w:val="22"/>
        <w:szCs w:val="22"/>
      </w:rPr>
    </w:pPr>
  </w:p>
  <w:p w14:paraId="539C021C" w14:textId="77777777" w:rsidR="00296D5C" w:rsidRPr="00CF361E" w:rsidRDefault="00296D5C" w:rsidP="00BF17FF">
    <w:pPr>
      <w:contextualSpacing/>
      <w:jc w:val="center"/>
      <w:rPr>
        <w:rFonts w:ascii="Futura Bk BT" w:hAnsi="Futura Bk BT" w:hint="eastAsia"/>
        <w:bCs/>
        <w:i/>
        <w:sz w:val="22"/>
        <w:szCs w:val="22"/>
      </w:rPr>
    </w:pPr>
    <w:r w:rsidRPr="00DD1FBA">
      <w:rPr>
        <w:rFonts w:ascii="Futura Bk BT" w:hAnsi="Futura Bk BT"/>
        <w:sz w:val="18"/>
      </w:rPr>
      <w:t>“</w:t>
    </w:r>
    <w:r w:rsidRPr="00DD1FBA">
      <w:rPr>
        <w:rFonts w:ascii="Futura Bk BT" w:hAnsi="Futura Bk BT" w:cs="Arial"/>
        <w:sz w:val="18"/>
        <w:szCs w:val="22"/>
      </w:rPr>
      <w:t>Por la cual se modifica</w:t>
    </w:r>
    <w:r>
      <w:rPr>
        <w:rFonts w:ascii="Futura Bk BT" w:hAnsi="Futura Bk BT" w:cs="Arial"/>
        <w:sz w:val="18"/>
        <w:szCs w:val="22"/>
      </w:rPr>
      <w:t>n</w:t>
    </w:r>
    <w:r w:rsidRPr="00DD1FBA">
      <w:rPr>
        <w:rFonts w:ascii="Futura Bk BT" w:hAnsi="Futura Bk BT" w:cs="Arial"/>
        <w:sz w:val="18"/>
        <w:szCs w:val="22"/>
      </w:rPr>
      <w:t xml:space="preserve"> </w:t>
    </w:r>
    <w:r>
      <w:rPr>
        <w:rFonts w:ascii="Futura Bk BT" w:hAnsi="Futura Bk BT" w:cs="Arial"/>
        <w:sz w:val="18"/>
        <w:szCs w:val="22"/>
      </w:rPr>
      <w:t xml:space="preserve">los </w:t>
    </w:r>
    <w:r w:rsidRPr="00DD1FBA">
      <w:rPr>
        <w:rFonts w:ascii="Futura Bk BT" w:hAnsi="Futura Bk BT" w:cs="Arial"/>
        <w:sz w:val="18"/>
        <w:szCs w:val="22"/>
      </w:rPr>
      <w:t xml:space="preserve"> artículo</w:t>
    </w:r>
    <w:r>
      <w:rPr>
        <w:rFonts w:ascii="Futura Bk BT" w:hAnsi="Futura Bk BT" w:cs="Arial"/>
        <w:sz w:val="18"/>
        <w:szCs w:val="22"/>
      </w:rPr>
      <w:t>s</w:t>
    </w:r>
    <w:r w:rsidRPr="00DD1FBA">
      <w:rPr>
        <w:rFonts w:ascii="Futura Bk BT" w:hAnsi="Futura Bk BT" w:cs="Arial"/>
        <w:sz w:val="18"/>
        <w:szCs w:val="22"/>
      </w:rPr>
      <w:t>,</w:t>
    </w:r>
    <w:r>
      <w:rPr>
        <w:rFonts w:ascii="Futura Bk BT" w:hAnsi="Futura Bk BT" w:cs="Arial"/>
        <w:sz w:val="18"/>
        <w:szCs w:val="22"/>
      </w:rPr>
      <w:t xml:space="preserve"> 3, 4,7 y 8 </w:t>
    </w:r>
    <w:r w:rsidRPr="00DD1FBA">
      <w:rPr>
        <w:rFonts w:ascii="Futura Bk BT" w:hAnsi="Futura Bk BT" w:cs="Arial"/>
        <w:sz w:val="18"/>
        <w:szCs w:val="22"/>
      </w:rPr>
      <w:t xml:space="preserve"> de la Resolución 1130 de 2015 por medio de la cual se emitió Concepto vinculante previo al establecimiento de una estación de peaje denominada El Cairo y sus puntos de control de acceso, y se establecen  tarifas especiales diferenciales para las estaciones denominadas Iracá, Ocoa, Casetabla y Yucao que forman parte del Proyecto vial de Iniciativa Privada Malla Vial del Meta “I.P. Malla Vial del Meta” y se dictan otras disposiciones”</w:t>
    </w:r>
  </w:p>
  <w:p w14:paraId="2309C424" w14:textId="77777777" w:rsidR="00296D5C" w:rsidRPr="00FB5E81" w:rsidRDefault="00296D5C" w:rsidP="00FB5E81">
    <w:pPr>
      <w:tabs>
        <w:tab w:val="left" w:pos="4320"/>
      </w:tabs>
      <w:ind w:right="215"/>
      <w:jc w:val="center"/>
      <w:rPr>
        <w:rFonts w:ascii="Futura Bk BT" w:hAnsi="Futura Bk BT" w:cs="Arial" w:hint="eastAsia"/>
        <w:i/>
        <w:sz w:val="20"/>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DE4F7" w14:textId="77777777" w:rsidR="00296D5C" w:rsidRDefault="00296D5C">
    <w:pPr>
      <w:pStyle w:val="Encabezado"/>
      <w:rPr>
        <w:lang w:val="es-MX"/>
      </w:rPr>
    </w:pPr>
  </w:p>
  <w:p w14:paraId="2E159C97" w14:textId="77777777" w:rsidR="00296D5C" w:rsidRDefault="00296D5C">
    <w:pPr>
      <w:pStyle w:val="Encabezado"/>
      <w:rPr>
        <w:lang w:val="es-MX"/>
      </w:rPr>
    </w:pPr>
  </w:p>
  <w:p w14:paraId="0E2523ED" w14:textId="77777777" w:rsidR="00296D5C" w:rsidRDefault="00296D5C">
    <w:pPr>
      <w:pStyle w:val="Encabezado"/>
      <w:rPr>
        <w:lang w:val="es-MX"/>
      </w:rPr>
    </w:pPr>
  </w:p>
  <w:p w14:paraId="41DFF11F" w14:textId="77777777" w:rsidR="00296D5C" w:rsidRPr="00A92D63" w:rsidRDefault="00296D5C" w:rsidP="00A92D63">
    <w:pPr>
      <w:pStyle w:val="Encabezado"/>
      <w:tabs>
        <w:tab w:val="left" w:pos="434"/>
      </w:tabs>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004F6"/>
    <w:multiLevelType w:val="multilevel"/>
    <w:tmpl w:val="0B7ACBE2"/>
    <w:styleLink w:val="WW8Num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047360A1"/>
    <w:multiLevelType w:val="multilevel"/>
    <w:tmpl w:val="9B08EE6E"/>
    <w:lvl w:ilvl="0">
      <w:numFmt w:val="bullet"/>
      <w:lvlText w:val=""/>
      <w:lvlJc w:val="left"/>
      <w:pPr>
        <w:ind w:left="644" w:hanging="360"/>
      </w:pPr>
      <w:rPr>
        <w:rFonts w:ascii="Symbol" w:hAnsi="Symbol"/>
      </w:rPr>
    </w:lvl>
    <w:lvl w:ilvl="1">
      <w:numFmt w:val="bullet"/>
      <w:lvlText w:val="•"/>
      <w:lvlJc w:val="left"/>
      <w:pPr>
        <w:ind w:left="1364" w:hanging="360"/>
      </w:pPr>
      <w:rPr>
        <w:rFonts w:ascii="Futura Bk BT" w:eastAsia="Times New Roman" w:hAnsi="Futura Bk BT" w:cs="Arial"/>
      </w:rPr>
    </w:lvl>
    <w:lvl w:ilvl="2">
      <w:numFmt w:val="bullet"/>
      <w:lvlText w:val=""/>
      <w:lvlJc w:val="left"/>
      <w:pPr>
        <w:ind w:left="2084" w:hanging="360"/>
      </w:pPr>
      <w:rPr>
        <w:rFonts w:ascii="Wingdings" w:hAnsi="Wingdings"/>
      </w:rPr>
    </w:lvl>
    <w:lvl w:ilvl="3">
      <w:numFmt w:val="bullet"/>
      <w:lvlText w:val=""/>
      <w:lvlJc w:val="left"/>
      <w:pPr>
        <w:ind w:left="2804" w:hanging="360"/>
      </w:pPr>
      <w:rPr>
        <w:rFonts w:ascii="Symbol" w:hAnsi="Symbol"/>
      </w:rPr>
    </w:lvl>
    <w:lvl w:ilvl="4">
      <w:numFmt w:val="bullet"/>
      <w:lvlText w:val="o"/>
      <w:lvlJc w:val="left"/>
      <w:pPr>
        <w:ind w:left="3524" w:hanging="360"/>
      </w:pPr>
      <w:rPr>
        <w:rFonts w:ascii="Courier New" w:hAnsi="Courier New" w:cs="Courier New"/>
      </w:rPr>
    </w:lvl>
    <w:lvl w:ilvl="5">
      <w:numFmt w:val="bullet"/>
      <w:lvlText w:val=""/>
      <w:lvlJc w:val="left"/>
      <w:pPr>
        <w:ind w:left="4244" w:hanging="360"/>
      </w:pPr>
      <w:rPr>
        <w:rFonts w:ascii="Wingdings" w:hAnsi="Wingdings"/>
      </w:rPr>
    </w:lvl>
    <w:lvl w:ilvl="6">
      <w:numFmt w:val="bullet"/>
      <w:lvlText w:val=""/>
      <w:lvlJc w:val="left"/>
      <w:pPr>
        <w:ind w:left="4964" w:hanging="360"/>
      </w:pPr>
      <w:rPr>
        <w:rFonts w:ascii="Symbol" w:hAnsi="Symbol"/>
      </w:rPr>
    </w:lvl>
    <w:lvl w:ilvl="7">
      <w:numFmt w:val="bullet"/>
      <w:lvlText w:val="o"/>
      <w:lvlJc w:val="left"/>
      <w:pPr>
        <w:ind w:left="5684" w:hanging="360"/>
      </w:pPr>
      <w:rPr>
        <w:rFonts w:ascii="Courier New" w:hAnsi="Courier New" w:cs="Courier New"/>
      </w:rPr>
    </w:lvl>
    <w:lvl w:ilvl="8">
      <w:numFmt w:val="bullet"/>
      <w:lvlText w:val=""/>
      <w:lvlJc w:val="left"/>
      <w:pPr>
        <w:ind w:left="6404" w:hanging="360"/>
      </w:pPr>
      <w:rPr>
        <w:rFonts w:ascii="Wingdings" w:hAnsi="Wingdings"/>
      </w:rPr>
    </w:lvl>
  </w:abstractNum>
  <w:abstractNum w:abstractNumId="2" w15:restartNumberingAfterBreak="0">
    <w:nsid w:val="07613E1A"/>
    <w:multiLevelType w:val="multilevel"/>
    <w:tmpl w:val="4BF676AE"/>
    <w:styleLink w:val="WW8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096B7F5A"/>
    <w:multiLevelType w:val="multilevel"/>
    <w:tmpl w:val="F892B550"/>
    <w:styleLink w:val="WW8Num1"/>
    <w:lvl w:ilvl="0">
      <w:start w:val="1"/>
      <w:numFmt w:val="decimal"/>
      <w:lvlText w:val="%1."/>
      <w:lvlJc w:val="left"/>
      <w:rPr>
        <w:rFonts w:ascii="Arial" w:hAnsi="Arial" w:cs="Arial"/>
        <w:spacing w:val="6"/>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0E743A44"/>
    <w:multiLevelType w:val="multilevel"/>
    <w:tmpl w:val="2A78BF4C"/>
    <w:styleLink w:val="WW8Num5"/>
    <w:lvl w:ilvl="0">
      <w:start w:val="1"/>
      <w:numFmt w:val="decimal"/>
      <w:lvlText w:val="%1."/>
      <w:lvlJc w:val="left"/>
      <w:rPr>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110A6857"/>
    <w:multiLevelType w:val="multilevel"/>
    <w:tmpl w:val="D5E2C638"/>
    <w:lvl w:ilvl="0">
      <w:start w:val="1"/>
      <w:numFmt w:val="decimal"/>
      <w:pStyle w:val="TITULOUNO"/>
      <w:lvlText w:val="%1"/>
      <w:lvlJc w:val="left"/>
      <w:pPr>
        <w:tabs>
          <w:tab w:val="num" w:pos="420"/>
        </w:tabs>
        <w:ind w:left="420" w:hanging="420"/>
      </w:pPr>
      <w:rPr>
        <w:rFonts w:hint="default"/>
      </w:rPr>
    </w:lvl>
    <w:lvl w:ilvl="1">
      <w:start w:val="4"/>
      <w:numFmt w:val="decimal"/>
      <w:pStyle w:val="TITULODOS"/>
      <w:lvlText w:val="%1.%2"/>
      <w:lvlJc w:val="left"/>
      <w:pPr>
        <w:tabs>
          <w:tab w:val="num" w:pos="4560"/>
        </w:tabs>
        <w:ind w:left="4560" w:hanging="420"/>
      </w:pPr>
      <w:rPr>
        <w:rFonts w:hint="default"/>
      </w:rPr>
    </w:lvl>
    <w:lvl w:ilvl="2">
      <w:start w:val="1"/>
      <w:numFmt w:val="decimal"/>
      <w:pStyle w:val="titulotres"/>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B02556"/>
    <w:multiLevelType w:val="multilevel"/>
    <w:tmpl w:val="2C5AF38C"/>
    <w:styleLink w:val="WW8Num1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1323664B"/>
    <w:multiLevelType w:val="multilevel"/>
    <w:tmpl w:val="3EA6E238"/>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20EE7416"/>
    <w:multiLevelType w:val="multilevel"/>
    <w:tmpl w:val="8FD09C78"/>
    <w:styleLink w:val="WW8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27995C68"/>
    <w:multiLevelType w:val="multilevel"/>
    <w:tmpl w:val="7FE87146"/>
    <w:styleLink w:val="WW8Num8"/>
    <w:lvl w:ilvl="0">
      <w:start w:val="1"/>
      <w:numFmt w:val="decimal"/>
      <w:lvlText w:val="%1."/>
      <w:lvlJc w:val="left"/>
      <w:rPr>
        <w:rFonts w:ascii="Arial" w:hAnsi="Arial" w:cs="Arial"/>
        <w:b w:val="0"/>
        <w:i w:val="0"/>
        <w:sz w:val="22"/>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15:restartNumberingAfterBreak="0">
    <w:nsid w:val="28E21E74"/>
    <w:multiLevelType w:val="multilevel"/>
    <w:tmpl w:val="1E32C61C"/>
    <w:styleLink w:val="WW8Num2"/>
    <w:lvl w:ilvl="0">
      <w:start w:val="1"/>
      <w:numFmt w:val="decimal"/>
      <w:lvlText w:val="%1."/>
      <w:lvlJc w:val="left"/>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2BE949F9"/>
    <w:multiLevelType w:val="multilevel"/>
    <w:tmpl w:val="0DDE7B22"/>
    <w:styleLink w:val="WW8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15:restartNumberingAfterBreak="0">
    <w:nsid w:val="2C7C3ADD"/>
    <w:multiLevelType w:val="multilevel"/>
    <w:tmpl w:val="BE2077F4"/>
    <w:styleLink w:val="WW8Num14"/>
    <w:lvl w:ilvl="0">
      <w:start w:val="1"/>
      <w:numFmt w:val="decimal"/>
      <w:lvlText w:val="%1."/>
      <w:lvlJc w:val="left"/>
      <w:rPr>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2D5E288A"/>
    <w:multiLevelType w:val="multilevel"/>
    <w:tmpl w:val="03BC825C"/>
    <w:styleLink w:val="WW8Num6"/>
    <w:lvl w:ilvl="0">
      <w:start w:val="1"/>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37FC7E70"/>
    <w:multiLevelType w:val="multilevel"/>
    <w:tmpl w:val="B452362A"/>
    <w:styleLink w:val="WW8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3A6574D2"/>
    <w:multiLevelType w:val="hybridMultilevel"/>
    <w:tmpl w:val="630C3B6E"/>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805B11"/>
    <w:multiLevelType w:val="multilevel"/>
    <w:tmpl w:val="CCEAED0E"/>
    <w:styleLink w:val="WW8Num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3FCE755E"/>
    <w:multiLevelType w:val="multilevel"/>
    <w:tmpl w:val="AC4EA9FA"/>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46555B8E"/>
    <w:multiLevelType w:val="multilevel"/>
    <w:tmpl w:val="5274AF16"/>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54A17E29"/>
    <w:multiLevelType w:val="multilevel"/>
    <w:tmpl w:val="84BCA9E6"/>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15:restartNumberingAfterBreak="0">
    <w:nsid w:val="58BF71BA"/>
    <w:multiLevelType w:val="multilevel"/>
    <w:tmpl w:val="85B059E6"/>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677840D6"/>
    <w:multiLevelType w:val="multilevel"/>
    <w:tmpl w:val="0A9A18D8"/>
    <w:styleLink w:val="WW8Num11"/>
    <w:lvl w:ilvl="0">
      <w:start w:val="1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5"/>
  </w:num>
  <w:num w:numId="2">
    <w:abstractNumId w:val="3"/>
  </w:num>
  <w:num w:numId="3">
    <w:abstractNumId w:val="10"/>
  </w:num>
  <w:num w:numId="4">
    <w:abstractNumId w:val="20"/>
  </w:num>
  <w:num w:numId="5">
    <w:abstractNumId w:val="7"/>
  </w:num>
  <w:num w:numId="6">
    <w:abstractNumId w:val="4"/>
  </w:num>
  <w:num w:numId="7">
    <w:abstractNumId w:val="13"/>
  </w:num>
  <w:num w:numId="8">
    <w:abstractNumId w:val="19"/>
  </w:num>
  <w:num w:numId="9">
    <w:abstractNumId w:val="9"/>
  </w:num>
  <w:num w:numId="10">
    <w:abstractNumId w:val="0"/>
  </w:num>
  <w:num w:numId="11">
    <w:abstractNumId w:val="6"/>
  </w:num>
  <w:num w:numId="12">
    <w:abstractNumId w:val="21"/>
  </w:num>
  <w:num w:numId="13">
    <w:abstractNumId w:val="18"/>
  </w:num>
  <w:num w:numId="14">
    <w:abstractNumId w:val="11"/>
  </w:num>
  <w:num w:numId="15">
    <w:abstractNumId w:val="12"/>
  </w:num>
  <w:num w:numId="16">
    <w:abstractNumId w:val="14"/>
  </w:num>
  <w:num w:numId="17">
    <w:abstractNumId w:val="8"/>
  </w:num>
  <w:num w:numId="18">
    <w:abstractNumId w:val="2"/>
  </w:num>
  <w:num w:numId="19">
    <w:abstractNumId w:val="17"/>
  </w:num>
  <w:num w:numId="20">
    <w:abstractNumId w:val="16"/>
  </w:num>
  <w:num w:numId="21">
    <w:abstractNumId w:val="1"/>
  </w:num>
  <w:num w:numId="22">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embedSystemFonts/>
  <w:attachedTemplate r:id="rId1"/>
  <w:defaultTabStop w:val="720"/>
  <w:hyphenationZone w:val="978"/>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03C"/>
    <w:rsid w:val="0000446B"/>
    <w:rsid w:val="00004A83"/>
    <w:rsid w:val="00006D4D"/>
    <w:rsid w:val="00006F8C"/>
    <w:rsid w:val="000105E7"/>
    <w:rsid w:val="00010FC3"/>
    <w:rsid w:val="000116C1"/>
    <w:rsid w:val="00011EBF"/>
    <w:rsid w:val="000130B2"/>
    <w:rsid w:val="00013640"/>
    <w:rsid w:val="000141BB"/>
    <w:rsid w:val="00020188"/>
    <w:rsid w:val="00020B6A"/>
    <w:rsid w:val="00022B60"/>
    <w:rsid w:val="00025012"/>
    <w:rsid w:val="0002517B"/>
    <w:rsid w:val="00025649"/>
    <w:rsid w:val="00026435"/>
    <w:rsid w:val="000271BB"/>
    <w:rsid w:val="000271F5"/>
    <w:rsid w:val="00027662"/>
    <w:rsid w:val="000306F4"/>
    <w:rsid w:val="00032BA8"/>
    <w:rsid w:val="000337FF"/>
    <w:rsid w:val="00035D68"/>
    <w:rsid w:val="00040AFF"/>
    <w:rsid w:val="00041877"/>
    <w:rsid w:val="00041E66"/>
    <w:rsid w:val="00041F6A"/>
    <w:rsid w:val="00042FBA"/>
    <w:rsid w:val="000443F3"/>
    <w:rsid w:val="00044E17"/>
    <w:rsid w:val="000458C3"/>
    <w:rsid w:val="00045C29"/>
    <w:rsid w:val="00045C7B"/>
    <w:rsid w:val="000461A4"/>
    <w:rsid w:val="000462EF"/>
    <w:rsid w:val="000469A8"/>
    <w:rsid w:val="0004737D"/>
    <w:rsid w:val="00052D06"/>
    <w:rsid w:val="0005308E"/>
    <w:rsid w:val="00054DE1"/>
    <w:rsid w:val="00057DAF"/>
    <w:rsid w:val="00060B4A"/>
    <w:rsid w:val="00063610"/>
    <w:rsid w:val="000656A6"/>
    <w:rsid w:val="00070133"/>
    <w:rsid w:val="000713D0"/>
    <w:rsid w:val="00072596"/>
    <w:rsid w:val="00074722"/>
    <w:rsid w:val="00074C76"/>
    <w:rsid w:val="000755BA"/>
    <w:rsid w:val="00076442"/>
    <w:rsid w:val="00076BF3"/>
    <w:rsid w:val="000816BF"/>
    <w:rsid w:val="00081A4D"/>
    <w:rsid w:val="00081BAE"/>
    <w:rsid w:val="00082BCD"/>
    <w:rsid w:val="000830C2"/>
    <w:rsid w:val="000842AD"/>
    <w:rsid w:val="00087770"/>
    <w:rsid w:val="00091F91"/>
    <w:rsid w:val="000940B7"/>
    <w:rsid w:val="000942D1"/>
    <w:rsid w:val="00094764"/>
    <w:rsid w:val="000A08ED"/>
    <w:rsid w:val="000A1D71"/>
    <w:rsid w:val="000A1EBA"/>
    <w:rsid w:val="000A21EB"/>
    <w:rsid w:val="000A2911"/>
    <w:rsid w:val="000A3815"/>
    <w:rsid w:val="000A48AD"/>
    <w:rsid w:val="000A4B70"/>
    <w:rsid w:val="000A7A83"/>
    <w:rsid w:val="000A7E48"/>
    <w:rsid w:val="000A7F30"/>
    <w:rsid w:val="000B0A3F"/>
    <w:rsid w:val="000B12F3"/>
    <w:rsid w:val="000B1613"/>
    <w:rsid w:val="000B22FF"/>
    <w:rsid w:val="000B2650"/>
    <w:rsid w:val="000B3907"/>
    <w:rsid w:val="000B7FDF"/>
    <w:rsid w:val="000C006B"/>
    <w:rsid w:val="000C0138"/>
    <w:rsid w:val="000C1377"/>
    <w:rsid w:val="000C1497"/>
    <w:rsid w:val="000C1A95"/>
    <w:rsid w:val="000C38D2"/>
    <w:rsid w:val="000C41C4"/>
    <w:rsid w:val="000C5C5D"/>
    <w:rsid w:val="000C6D0E"/>
    <w:rsid w:val="000C7162"/>
    <w:rsid w:val="000C7E46"/>
    <w:rsid w:val="000C7F52"/>
    <w:rsid w:val="000D0628"/>
    <w:rsid w:val="000D1067"/>
    <w:rsid w:val="000D2CA6"/>
    <w:rsid w:val="000D62F5"/>
    <w:rsid w:val="000D687D"/>
    <w:rsid w:val="000D75D8"/>
    <w:rsid w:val="000E0900"/>
    <w:rsid w:val="000E333A"/>
    <w:rsid w:val="000E44C9"/>
    <w:rsid w:val="000E482F"/>
    <w:rsid w:val="000E4E6A"/>
    <w:rsid w:val="000F3CA0"/>
    <w:rsid w:val="000F405A"/>
    <w:rsid w:val="000F477C"/>
    <w:rsid w:val="000F4A29"/>
    <w:rsid w:val="000F64AD"/>
    <w:rsid w:val="000F6F83"/>
    <w:rsid w:val="00101657"/>
    <w:rsid w:val="0010186C"/>
    <w:rsid w:val="001047C1"/>
    <w:rsid w:val="00106DEF"/>
    <w:rsid w:val="00111504"/>
    <w:rsid w:val="00112466"/>
    <w:rsid w:val="00112B41"/>
    <w:rsid w:val="001176A2"/>
    <w:rsid w:val="00123207"/>
    <w:rsid w:val="00123B11"/>
    <w:rsid w:val="001243C7"/>
    <w:rsid w:val="00124BA2"/>
    <w:rsid w:val="001256A2"/>
    <w:rsid w:val="00125B9C"/>
    <w:rsid w:val="00126024"/>
    <w:rsid w:val="001263A4"/>
    <w:rsid w:val="001268CE"/>
    <w:rsid w:val="001277A4"/>
    <w:rsid w:val="001300A7"/>
    <w:rsid w:val="00131A8F"/>
    <w:rsid w:val="0013269D"/>
    <w:rsid w:val="001327B3"/>
    <w:rsid w:val="00142754"/>
    <w:rsid w:val="00142BCE"/>
    <w:rsid w:val="0014370B"/>
    <w:rsid w:val="00144330"/>
    <w:rsid w:val="00144AFA"/>
    <w:rsid w:val="00146F06"/>
    <w:rsid w:val="0014711D"/>
    <w:rsid w:val="00155FFC"/>
    <w:rsid w:val="0016396A"/>
    <w:rsid w:val="00163E8A"/>
    <w:rsid w:val="001642B4"/>
    <w:rsid w:val="00166751"/>
    <w:rsid w:val="0016770C"/>
    <w:rsid w:val="00170AF4"/>
    <w:rsid w:val="00173B2C"/>
    <w:rsid w:val="0017653B"/>
    <w:rsid w:val="00176BF0"/>
    <w:rsid w:val="00176E95"/>
    <w:rsid w:val="00177F9D"/>
    <w:rsid w:val="001811DC"/>
    <w:rsid w:val="001826BD"/>
    <w:rsid w:val="00183DCC"/>
    <w:rsid w:val="00184DB6"/>
    <w:rsid w:val="00185DA7"/>
    <w:rsid w:val="00191A98"/>
    <w:rsid w:val="00192E07"/>
    <w:rsid w:val="0019378F"/>
    <w:rsid w:val="00196CB1"/>
    <w:rsid w:val="001A0547"/>
    <w:rsid w:val="001A1CAC"/>
    <w:rsid w:val="001A2A76"/>
    <w:rsid w:val="001A3AE6"/>
    <w:rsid w:val="001A3F6C"/>
    <w:rsid w:val="001A59DA"/>
    <w:rsid w:val="001B01CB"/>
    <w:rsid w:val="001B1220"/>
    <w:rsid w:val="001B1353"/>
    <w:rsid w:val="001B294B"/>
    <w:rsid w:val="001B4945"/>
    <w:rsid w:val="001B7A00"/>
    <w:rsid w:val="001C0217"/>
    <w:rsid w:val="001C0322"/>
    <w:rsid w:val="001C33B5"/>
    <w:rsid w:val="001C372F"/>
    <w:rsid w:val="001C431A"/>
    <w:rsid w:val="001C5C38"/>
    <w:rsid w:val="001C5C99"/>
    <w:rsid w:val="001C5F84"/>
    <w:rsid w:val="001C7894"/>
    <w:rsid w:val="001D1256"/>
    <w:rsid w:val="001D149E"/>
    <w:rsid w:val="001D2D8D"/>
    <w:rsid w:val="001D3600"/>
    <w:rsid w:val="001D4AAF"/>
    <w:rsid w:val="001D5482"/>
    <w:rsid w:val="001D6932"/>
    <w:rsid w:val="001D7F56"/>
    <w:rsid w:val="001E034B"/>
    <w:rsid w:val="001E1887"/>
    <w:rsid w:val="001E1E29"/>
    <w:rsid w:val="001E2245"/>
    <w:rsid w:val="001E5692"/>
    <w:rsid w:val="001E56AF"/>
    <w:rsid w:val="001E7B7B"/>
    <w:rsid w:val="001F1D24"/>
    <w:rsid w:val="001F259A"/>
    <w:rsid w:val="001F55C1"/>
    <w:rsid w:val="001F5A43"/>
    <w:rsid w:val="001F6D7A"/>
    <w:rsid w:val="001F7717"/>
    <w:rsid w:val="001F7B9A"/>
    <w:rsid w:val="00202945"/>
    <w:rsid w:val="00203A6D"/>
    <w:rsid w:val="00203AF0"/>
    <w:rsid w:val="00206046"/>
    <w:rsid w:val="00206667"/>
    <w:rsid w:val="0020716D"/>
    <w:rsid w:val="002078FD"/>
    <w:rsid w:val="0021156F"/>
    <w:rsid w:val="0021284F"/>
    <w:rsid w:val="00212876"/>
    <w:rsid w:val="00216E00"/>
    <w:rsid w:val="00217C4B"/>
    <w:rsid w:val="002203E4"/>
    <w:rsid w:val="00220AAA"/>
    <w:rsid w:val="00220ED9"/>
    <w:rsid w:val="00223451"/>
    <w:rsid w:val="00225344"/>
    <w:rsid w:val="00225D93"/>
    <w:rsid w:val="00225E37"/>
    <w:rsid w:val="002272A2"/>
    <w:rsid w:val="00231960"/>
    <w:rsid w:val="00231DC4"/>
    <w:rsid w:val="002324CB"/>
    <w:rsid w:val="00233FBE"/>
    <w:rsid w:val="002344C3"/>
    <w:rsid w:val="00234EEE"/>
    <w:rsid w:val="002358DC"/>
    <w:rsid w:val="002462E8"/>
    <w:rsid w:val="00252745"/>
    <w:rsid w:val="00252DF7"/>
    <w:rsid w:val="00255F41"/>
    <w:rsid w:val="0025675A"/>
    <w:rsid w:val="00256C03"/>
    <w:rsid w:val="0026002B"/>
    <w:rsid w:val="00261A8C"/>
    <w:rsid w:val="00261FFE"/>
    <w:rsid w:val="002620F2"/>
    <w:rsid w:val="0026225A"/>
    <w:rsid w:val="002631D7"/>
    <w:rsid w:val="00264D0D"/>
    <w:rsid w:val="00264E4A"/>
    <w:rsid w:val="0026525E"/>
    <w:rsid w:val="00265A76"/>
    <w:rsid w:val="002660F9"/>
    <w:rsid w:val="0026691A"/>
    <w:rsid w:val="00271333"/>
    <w:rsid w:val="00272495"/>
    <w:rsid w:val="002737BB"/>
    <w:rsid w:val="00273A01"/>
    <w:rsid w:val="00276BC7"/>
    <w:rsid w:val="002778F3"/>
    <w:rsid w:val="0028070F"/>
    <w:rsid w:val="0028193D"/>
    <w:rsid w:val="00282BB4"/>
    <w:rsid w:val="00283BC2"/>
    <w:rsid w:val="002865C5"/>
    <w:rsid w:val="0029151F"/>
    <w:rsid w:val="002915DB"/>
    <w:rsid w:val="00291AC3"/>
    <w:rsid w:val="00294030"/>
    <w:rsid w:val="00294361"/>
    <w:rsid w:val="00296D5C"/>
    <w:rsid w:val="002A0EE5"/>
    <w:rsid w:val="002A0F78"/>
    <w:rsid w:val="002A0F7F"/>
    <w:rsid w:val="002A3884"/>
    <w:rsid w:val="002A394D"/>
    <w:rsid w:val="002A4168"/>
    <w:rsid w:val="002A77B3"/>
    <w:rsid w:val="002B2CC0"/>
    <w:rsid w:val="002B3733"/>
    <w:rsid w:val="002B47A0"/>
    <w:rsid w:val="002B6AFE"/>
    <w:rsid w:val="002B76AD"/>
    <w:rsid w:val="002C0149"/>
    <w:rsid w:val="002C26DC"/>
    <w:rsid w:val="002C44BE"/>
    <w:rsid w:val="002C535C"/>
    <w:rsid w:val="002C5C68"/>
    <w:rsid w:val="002C6630"/>
    <w:rsid w:val="002D101A"/>
    <w:rsid w:val="002D1F7B"/>
    <w:rsid w:val="002D29FC"/>
    <w:rsid w:val="002D2A4E"/>
    <w:rsid w:val="002D362F"/>
    <w:rsid w:val="002D386E"/>
    <w:rsid w:val="002D3DAD"/>
    <w:rsid w:val="002D4125"/>
    <w:rsid w:val="002D508D"/>
    <w:rsid w:val="002D514B"/>
    <w:rsid w:val="002D61ED"/>
    <w:rsid w:val="002E26DC"/>
    <w:rsid w:val="002E3044"/>
    <w:rsid w:val="002E5817"/>
    <w:rsid w:val="002F11C5"/>
    <w:rsid w:val="002F3350"/>
    <w:rsid w:val="002F5427"/>
    <w:rsid w:val="002F5877"/>
    <w:rsid w:val="002F62B4"/>
    <w:rsid w:val="002F644F"/>
    <w:rsid w:val="002F7BE4"/>
    <w:rsid w:val="002F7D98"/>
    <w:rsid w:val="00300A0B"/>
    <w:rsid w:val="0030249C"/>
    <w:rsid w:val="00303E05"/>
    <w:rsid w:val="00304422"/>
    <w:rsid w:val="003050FB"/>
    <w:rsid w:val="0030691F"/>
    <w:rsid w:val="003100F1"/>
    <w:rsid w:val="003104A4"/>
    <w:rsid w:val="003110AC"/>
    <w:rsid w:val="0031233B"/>
    <w:rsid w:val="003132FC"/>
    <w:rsid w:val="00315BE2"/>
    <w:rsid w:val="00315EAC"/>
    <w:rsid w:val="0031753B"/>
    <w:rsid w:val="00317A13"/>
    <w:rsid w:val="00317BF5"/>
    <w:rsid w:val="0032112C"/>
    <w:rsid w:val="003223EB"/>
    <w:rsid w:val="0032280F"/>
    <w:rsid w:val="00323746"/>
    <w:rsid w:val="00323E27"/>
    <w:rsid w:val="00325607"/>
    <w:rsid w:val="00325F94"/>
    <w:rsid w:val="00326523"/>
    <w:rsid w:val="00326971"/>
    <w:rsid w:val="0033082D"/>
    <w:rsid w:val="00331E91"/>
    <w:rsid w:val="00332EB1"/>
    <w:rsid w:val="00337509"/>
    <w:rsid w:val="0033766B"/>
    <w:rsid w:val="00343E34"/>
    <w:rsid w:val="00344A49"/>
    <w:rsid w:val="00345053"/>
    <w:rsid w:val="00347A76"/>
    <w:rsid w:val="00350AC8"/>
    <w:rsid w:val="00350C51"/>
    <w:rsid w:val="00353B7E"/>
    <w:rsid w:val="00354D3F"/>
    <w:rsid w:val="003557E3"/>
    <w:rsid w:val="00357D28"/>
    <w:rsid w:val="00357DCB"/>
    <w:rsid w:val="00361436"/>
    <w:rsid w:val="003621F2"/>
    <w:rsid w:val="00362243"/>
    <w:rsid w:val="00362B7B"/>
    <w:rsid w:val="00362E9B"/>
    <w:rsid w:val="00363CDA"/>
    <w:rsid w:val="0036477B"/>
    <w:rsid w:val="00365D20"/>
    <w:rsid w:val="00371969"/>
    <w:rsid w:val="00371F82"/>
    <w:rsid w:val="00372F91"/>
    <w:rsid w:val="00374AD7"/>
    <w:rsid w:val="00375201"/>
    <w:rsid w:val="00377265"/>
    <w:rsid w:val="00381639"/>
    <w:rsid w:val="00381B08"/>
    <w:rsid w:val="00382A68"/>
    <w:rsid w:val="0039037A"/>
    <w:rsid w:val="00390813"/>
    <w:rsid w:val="00391B26"/>
    <w:rsid w:val="003924C3"/>
    <w:rsid w:val="00393661"/>
    <w:rsid w:val="00394D03"/>
    <w:rsid w:val="003A0039"/>
    <w:rsid w:val="003A1F18"/>
    <w:rsid w:val="003A2181"/>
    <w:rsid w:val="003A2FBD"/>
    <w:rsid w:val="003A4AD5"/>
    <w:rsid w:val="003A6141"/>
    <w:rsid w:val="003A72EB"/>
    <w:rsid w:val="003A7EE5"/>
    <w:rsid w:val="003B00F7"/>
    <w:rsid w:val="003B017D"/>
    <w:rsid w:val="003B058D"/>
    <w:rsid w:val="003B22C8"/>
    <w:rsid w:val="003B2E7A"/>
    <w:rsid w:val="003B3AF0"/>
    <w:rsid w:val="003B45A0"/>
    <w:rsid w:val="003B4DE7"/>
    <w:rsid w:val="003B5F82"/>
    <w:rsid w:val="003B7BFB"/>
    <w:rsid w:val="003B7F96"/>
    <w:rsid w:val="003C1351"/>
    <w:rsid w:val="003C1B82"/>
    <w:rsid w:val="003C2944"/>
    <w:rsid w:val="003C2D1B"/>
    <w:rsid w:val="003C353E"/>
    <w:rsid w:val="003D0015"/>
    <w:rsid w:val="003D19E2"/>
    <w:rsid w:val="003D20E6"/>
    <w:rsid w:val="003D3784"/>
    <w:rsid w:val="003D39C7"/>
    <w:rsid w:val="003D6B74"/>
    <w:rsid w:val="003D6B87"/>
    <w:rsid w:val="003E1D4D"/>
    <w:rsid w:val="003E1EC4"/>
    <w:rsid w:val="003E286C"/>
    <w:rsid w:val="003E33BB"/>
    <w:rsid w:val="003E4748"/>
    <w:rsid w:val="003E4E43"/>
    <w:rsid w:val="003E5719"/>
    <w:rsid w:val="003E58FB"/>
    <w:rsid w:val="003E72C1"/>
    <w:rsid w:val="003E788B"/>
    <w:rsid w:val="003F13BB"/>
    <w:rsid w:val="003F4580"/>
    <w:rsid w:val="003F4662"/>
    <w:rsid w:val="003F602C"/>
    <w:rsid w:val="003F739E"/>
    <w:rsid w:val="003F7E5E"/>
    <w:rsid w:val="004013DA"/>
    <w:rsid w:val="00403766"/>
    <w:rsid w:val="004038EC"/>
    <w:rsid w:val="00405769"/>
    <w:rsid w:val="00407268"/>
    <w:rsid w:val="004133F0"/>
    <w:rsid w:val="00414112"/>
    <w:rsid w:val="00420122"/>
    <w:rsid w:val="0042013B"/>
    <w:rsid w:val="004228AA"/>
    <w:rsid w:val="00422F86"/>
    <w:rsid w:val="00423F8B"/>
    <w:rsid w:val="00426352"/>
    <w:rsid w:val="00426576"/>
    <w:rsid w:val="00426B59"/>
    <w:rsid w:val="00427029"/>
    <w:rsid w:val="00427C40"/>
    <w:rsid w:val="00430212"/>
    <w:rsid w:val="00432370"/>
    <w:rsid w:val="00434683"/>
    <w:rsid w:val="00435991"/>
    <w:rsid w:val="004359AC"/>
    <w:rsid w:val="00435E9B"/>
    <w:rsid w:val="004361FE"/>
    <w:rsid w:val="00436A7A"/>
    <w:rsid w:val="00437AC1"/>
    <w:rsid w:val="0044215D"/>
    <w:rsid w:val="00442E51"/>
    <w:rsid w:val="00443969"/>
    <w:rsid w:val="00444096"/>
    <w:rsid w:val="00445197"/>
    <w:rsid w:val="00447403"/>
    <w:rsid w:val="004474F4"/>
    <w:rsid w:val="00450F1C"/>
    <w:rsid w:val="004526A9"/>
    <w:rsid w:val="004555ED"/>
    <w:rsid w:val="004559CC"/>
    <w:rsid w:val="004576D7"/>
    <w:rsid w:val="00457D48"/>
    <w:rsid w:val="00462023"/>
    <w:rsid w:val="00462093"/>
    <w:rsid w:val="00462A9C"/>
    <w:rsid w:val="00464D0B"/>
    <w:rsid w:val="00467119"/>
    <w:rsid w:val="0046763B"/>
    <w:rsid w:val="00470022"/>
    <w:rsid w:val="004703B6"/>
    <w:rsid w:val="00471654"/>
    <w:rsid w:val="00471D03"/>
    <w:rsid w:val="00471FFB"/>
    <w:rsid w:val="0047204E"/>
    <w:rsid w:val="00472278"/>
    <w:rsid w:val="00472530"/>
    <w:rsid w:val="0047416D"/>
    <w:rsid w:val="00476C9B"/>
    <w:rsid w:val="004776FF"/>
    <w:rsid w:val="0047780E"/>
    <w:rsid w:val="00477BF5"/>
    <w:rsid w:val="0048151D"/>
    <w:rsid w:val="004828A7"/>
    <w:rsid w:val="0048356E"/>
    <w:rsid w:val="00484102"/>
    <w:rsid w:val="0048417D"/>
    <w:rsid w:val="00484E65"/>
    <w:rsid w:val="00486308"/>
    <w:rsid w:val="00487188"/>
    <w:rsid w:val="0048749E"/>
    <w:rsid w:val="0049066D"/>
    <w:rsid w:val="00492AA9"/>
    <w:rsid w:val="00492D26"/>
    <w:rsid w:val="00493668"/>
    <w:rsid w:val="00494713"/>
    <w:rsid w:val="0049513F"/>
    <w:rsid w:val="004954CB"/>
    <w:rsid w:val="0049708B"/>
    <w:rsid w:val="00497D33"/>
    <w:rsid w:val="004A02AC"/>
    <w:rsid w:val="004A02BE"/>
    <w:rsid w:val="004A0FA2"/>
    <w:rsid w:val="004A7F08"/>
    <w:rsid w:val="004B19C4"/>
    <w:rsid w:val="004B2374"/>
    <w:rsid w:val="004B4335"/>
    <w:rsid w:val="004B5632"/>
    <w:rsid w:val="004B7189"/>
    <w:rsid w:val="004B72E1"/>
    <w:rsid w:val="004C0A84"/>
    <w:rsid w:val="004C2A9C"/>
    <w:rsid w:val="004C2D7B"/>
    <w:rsid w:val="004C64C4"/>
    <w:rsid w:val="004C7834"/>
    <w:rsid w:val="004C7B7D"/>
    <w:rsid w:val="004D0052"/>
    <w:rsid w:val="004D0E2A"/>
    <w:rsid w:val="004D15F0"/>
    <w:rsid w:val="004D2573"/>
    <w:rsid w:val="004D4183"/>
    <w:rsid w:val="004D4B67"/>
    <w:rsid w:val="004D57C8"/>
    <w:rsid w:val="004D7B78"/>
    <w:rsid w:val="004E19C7"/>
    <w:rsid w:val="004E21C1"/>
    <w:rsid w:val="004E46A6"/>
    <w:rsid w:val="004E74A5"/>
    <w:rsid w:val="004F0BDA"/>
    <w:rsid w:val="004F2450"/>
    <w:rsid w:val="004F4010"/>
    <w:rsid w:val="004F4460"/>
    <w:rsid w:val="004F64EC"/>
    <w:rsid w:val="004F65D8"/>
    <w:rsid w:val="004F69BE"/>
    <w:rsid w:val="004F7270"/>
    <w:rsid w:val="005013CC"/>
    <w:rsid w:val="00503328"/>
    <w:rsid w:val="005045D9"/>
    <w:rsid w:val="005046A4"/>
    <w:rsid w:val="00506BD6"/>
    <w:rsid w:val="005074B4"/>
    <w:rsid w:val="00510143"/>
    <w:rsid w:val="00510A01"/>
    <w:rsid w:val="00511117"/>
    <w:rsid w:val="00511567"/>
    <w:rsid w:val="00511AD7"/>
    <w:rsid w:val="00513007"/>
    <w:rsid w:val="00514225"/>
    <w:rsid w:val="005144F6"/>
    <w:rsid w:val="0051585F"/>
    <w:rsid w:val="00517E04"/>
    <w:rsid w:val="0052126D"/>
    <w:rsid w:val="00521559"/>
    <w:rsid w:val="00522D2F"/>
    <w:rsid w:val="00523C38"/>
    <w:rsid w:val="0052427B"/>
    <w:rsid w:val="00524ECC"/>
    <w:rsid w:val="005260EB"/>
    <w:rsid w:val="00526CF9"/>
    <w:rsid w:val="0052783C"/>
    <w:rsid w:val="00530C4C"/>
    <w:rsid w:val="00532BFE"/>
    <w:rsid w:val="00534766"/>
    <w:rsid w:val="00535B94"/>
    <w:rsid w:val="00537A11"/>
    <w:rsid w:val="0054076D"/>
    <w:rsid w:val="00542335"/>
    <w:rsid w:val="00542BA8"/>
    <w:rsid w:val="00543BBA"/>
    <w:rsid w:val="005459F4"/>
    <w:rsid w:val="00547D3D"/>
    <w:rsid w:val="00551024"/>
    <w:rsid w:val="00553F16"/>
    <w:rsid w:val="00555253"/>
    <w:rsid w:val="00555867"/>
    <w:rsid w:val="00556046"/>
    <w:rsid w:val="0056066E"/>
    <w:rsid w:val="00560CD7"/>
    <w:rsid w:val="005617EB"/>
    <w:rsid w:val="00562719"/>
    <w:rsid w:val="00562961"/>
    <w:rsid w:val="005635F6"/>
    <w:rsid w:val="00564257"/>
    <w:rsid w:val="005642DB"/>
    <w:rsid w:val="00566456"/>
    <w:rsid w:val="005665D0"/>
    <w:rsid w:val="005703CB"/>
    <w:rsid w:val="005722A4"/>
    <w:rsid w:val="005729A9"/>
    <w:rsid w:val="00573651"/>
    <w:rsid w:val="0057371D"/>
    <w:rsid w:val="0057452A"/>
    <w:rsid w:val="005762B7"/>
    <w:rsid w:val="00580879"/>
    <w:rsid w:val="005818F0"/>
    <w:rsid w:val="005821A8"/>
    <w:rsid w:val="0058280F"/>
    <w:rsid w:val="00585227"/>
    <w:rsid w:val="00586273"/>
    <w:rsid w:val="005915E8"/>
    <w:rsid w:val="00594437"/>
    <w:rsid w:val="005958D3"/>
    <w:rsid w:val="005973C8"/>
    <w:rsid w:val="005A03C0"/>
    <w:rsid w:val="005A24F1"/>
    <w:rsid w:val="005A2EEB"/>
    <w:rsid w:val="005A3AF8"/>
    <w:rsid w:val="005A425F"/>
    <w:rsid w:val="005A4807"/>
    <w:rsid w:val="005A64E4"/>
    <w:rsid w:val="005A69EC"/>
    <w:rsid w:val="005B11F8"/>
    <w:rsid w:val="005B1EC7"/>
    <w:rsid w:val="005B2EF2"/>
    <w:rsid w:val="005B38EA"/>
    <w:rsid w:val="005B6A74"/>
    <w:rsid w:val="005B77C2"/>
    <w:rsid w:val="005C0B4C"/>
    <w:rsid w:val="005C1C8A"/>
    <w:rsid w:val="005C74EC"/>
    <w:rsid w:val="005D0AFB"/>
    <w:rsid w:val="005D19DD"/>
    <w:rsid w:val="005D513D"/>
    <w:rsid w:val="005D7D78"/>
    <w:rsid w:val="005E25F8"/>
    <w:rsid w:val="005E3193"/>
    <w:rsid w:val="005E4152"/>
    <w:rsid w:val="005E41E9"/>
    <w:rsid w:val="005E4B0B"/>
    <w:rsid w:val="005E516B"/>
    <w:rsid w:val="005E62D8"/>
    <w:rsid w:val="005F0AB7"/>
    <w:rsid w:val="005F1272"/>
    <w:rsid w:val="005F153E"/>
    <w:rsid w:val="005F2D75"/>
    <w:rsid w:val="005F4097"/>
    <w:rsid w:val="005F7915"/>
    <w:rsid w:val="00600734"/>
    <w:rsid w:val="00602236"/>
    <w:rsid w:val="00602A5E"/>
    <w:rsid w:val="00606F8E"/>
    <w:rsid w:val="00607883"/>
    <w:rsid w:val="00611CDC"/>
    <w:rsid w:val="0061324B"/>
    <w:rsid w:val="00614151"/>
    <w:rsid w:val="0061544D"/>
    <w:rsid w:val="006171AE"/>
    <w:rsid w:val="00620944"/>
    <w:rsid w:val="00622ADB"/>
    <w:rsid w:val="006254FF"/>
    <w:rsid w:val="00626028"/>
    <w:rsid w:val="0063221C"/>
    <w:rsid w:val="00633C0E"/>
    <w:rsid w:val="006341A4"/>
    <w:rsid w:val="00634792"/>
    <w:rsid w:val="006361F2"/>
    <w:rsid w:val="00636BBF"/>
    <w:rsid w:val="00642236"/>
    <w:rsid w:val="006446A0"/>
    <w:rsid w:val="00646EC5"/>
    <w:rsid w:val="00651541"/>
    <w:rsid w:val="00652A4C"/>
    <w:rsid w:val="00652F54"/>
    <w:rsid w:val="006551E5"/>
    <w:rsid w:val="00655929"/>
    <w:rsid w:val="00655F54"/>
    <w:rsid w:val="00656F3C"/>
    <w:rsid w:val="006573A2"/>
    <w:rsid w:val="006579FA"/>
    <w:rsid w:val="0066392F"/>
    <w:rsid w:val="0066446A"/>
    <w:rsid w:val="006652E9"/>
    <w:rsid w:val="00670F8E"/>
    <w:rsid w:val="00672539"/>
    <w:rsid w:val="00674637"/>
    <w:rsid w:val="00674ACF"/>
    <w:rsid w:val="00676E6C"/>
    <w:rsid w:val="00677057"/>
    <w:rsid w:val="006807E0"/>
    <w:rsid w:val="006822F1"/>
    <w:rsid w:val="00683F42"/>
    <w:rsid w:val="00686181"/>
    <w:rsid w:val="00686182"/>
    <w:rsid w:val="006906C8"/>
    <w:rsid w:val="00693896"/>
    <w:rsid w:val="00693F36"/>
    <w:rsid w:val="006965FE"/>
    <w:rsid w:val="006967DF"/>
    <w:rsid w:val="00697211"/>
    <w:rsid w:val="006A2F9F"/>
    <w:rsid w:val="006A36FD"/>
    <w:rsid w:val="006A7327"/>
    <w:rsid w:val="006B3C05"/>
    <w:rsid w:val="006B3E89"/>
    <w:rsid w:val="006B5958"/>
    <w:rsid w:val="006B64F7"/>
    <w:rsid w:val="006B6E86"/>
    <w:rsid w:val="006C075C"/>
    <w:rsid w:val="006C10DA"/>
    <w:rsid w:val="006C2A55"/>
    <w:rsid w:val="006C30DB"/>
    <w:rsid w:val="006C3176"/>
    <w:rsid w:val="006C3655"/>
    <w:rsid w:val="006C3E49"/>
    <w:rsid w:val="006C479D"/>
    <w:rsid w:val="006C5420"/>
    <w:rsid w:val="006C6383"/>
    <w:rsid w:val="006C7EBB"/>
    <w:rsid w:val="006D11DA"/>
    <w:rsid w:val="006D4523"/>
    <w:rsid w:val="006D4612"/>
    <w:rsid w:val="006D524C"/>
    <w:rsid w:val="006D5A80"/>
    <w:rsid w:val="006D613A"/>
    <w:rsid w:val="006D62B4"/>
    <w:rsid w:val="006E0DCB"/>
    <w:rsid w:val="006E16C3"/>
    <w:rsid w:val="006E17BB"/>
    <w:rsid w:val="006E384C"/>
    <w:rsid w:val="006E4762"/>
    <w:rsid w:val="006E53F4"/>
    <w:rsid w:val="006E7B0D"/>
    <w:rsid w:val="006F1382"/>
    <w:rsid w:val="006F3983"/>
    <w:rsid w:val="006F3BCE"/>
    <w:rsid w:val="006F4E91"/>
    <w:rsid w:val="006F52EE"/>
    <w:rsid w:val="006F6EAE"/>
    <w:rsid w:val="006F760B"/>
    <w:rsid w:val="00700FA0"/>
    <w:rsid w:val="007013C9"/>
    <w:rsid w:val="00701D4E"/>
    <w:rsid w:val="00704499"/>
    <w:rsid w:val="00704A66"/>
    <w:rsid w:val="007050C7"/>
    <w:rsid w:val="00705811"/>
    <w:rsid w:val="00707663"/>
    <w:rsid w:val="007106EA"/>
    <w:rsid w:val="00711D7F"/>
    <w:rsid w:val="00712002"/>
    <w:rsid w:val="00713CEB"/>
    <w:rsid w:val="00714CB5"/>
    <w:rsid w:val="007157DF"/>
    <w:rsid w:val="007206FF"/>
    <w:rsid w:val="00723B41"/>
    <w:rsid w:val="007243D5"/>
    <w:rsid w:val="0072550E"/>
    <w:rsid w:val="00726CFB"/>
    <w:rsid w:val="00727C6B"/>
    <w:rsid w:val="00730F74"/>
    <w:rsid w:val="007339D0"/>
    <w:rsid w:val="00734DFD"/>
    <w:rsid w:val="00735B39"/>
    <w:rsid w:val="0074074F"/>
    <w:rsid w:val="00740FD3"/>
    <w:rsid w:val="007445D7"/>
    <w:rsid w:val="0074535E"/>
    <w:rsid w:val="007471DC"/>
    <w:rsid w:val="007500BE"/>
    <w:rsid w:val="00751B89"/>
    <w:rsid w:val="0075202B"/>
    <w:rsid w:val="007528A9"/>
    <w:rsid w:val="007546F4"/>
    <w:rsid w:val="00755E5C"/>
    <w:rsid w:val="00757663"/>
    <w:rsid w:val="00762DCB"/>
    <w:rsid w:val="00765513"/>
    <w:rsid w:val="00765C23"/>
    <w:rsid w:val="007667E7"/>
    <w:rsid w:val="00767685"/>
    <w:rsid w:val="007679A4"/>
    <w:rsid w:val="00767AEB"/>
    <w:rsid w:val="0077218D"/>
    <w:rsid w:val="00773FB0"/>
    <w:rsid w:val="00776E06"/>
    <w:rsid w:val="007775D8"/>
    <w:rsid w:val="00783422"/>
    <w:rsid w:val="00784A62"/>
    <w:rsid w:val="00785EC8"/>
    <w:rsid w:val="007869E4"/>
    <w:rsid w:val="00790F48"/>
    <w:rsid w:val="007923F2"/>
    <w:rsid w:val="00797732"/>
    <w:rsid w:val="007A060F"/>
    <w:rsid w:val="007A130F"/>
    <w:rsid w:val="007A2050"/>
    <w:rsid w:val="007A45C9"/>
    <w:rsid w:val="007A4D58"/>
    <w:rsid w:val="007A7626"/>
    <w:rsid w:val="007A7F37"/>
    <w:rsid w:val="007B0BBA"/>
    <w:rsid w:val="007B0C24"/>
    <w:rsid w:val="007B1A54"/>
    <w:rsid w:val="007B22E0"/>
    <w:rsid w:val="007B7B1B"/>
    <w:rsid w:val="007C1E92"/>
    <w:rsid w:val="007C453A"/>
    <w:rsid w:val="007C52FE"/>
    <w:rsid w:val="007C5411"/>
    <w:rsid w:val="007C547A"/>
    <w:rsid w:val="007C54E5"/>
    <w:rsid w:val="007C6B96"/>
    <w:rsid w:val="007D0825"/>
    <w:rsid w:val="007D15AE"/>
    <w:rsid w:val="007D404E"/>
    <w:rsid w:val="007D4181"/>
    <w:rsid w:val="007D54C6"/>
    <w:rsid w:val="007D6B52"/>
    <w:rsid w:val="007D72DF"/>
    <w:rsid w:val="007E064E"/>
    <w:rsid w:val="007E1320"/>
    <w:rsid w:val="007E2566"/>
    <w:rsid w:val="007E37BF"/>
    <w:rsid w:val="007E3EE1"/>
    <w:rsid w:val="007E5DAB"/>
    <w:rsid w:val="007E6872"/>
    <w:rsid w:val="007F2423"/>
    <w:rsid w:val="007F3F4B"/>
    <w:rsid w:val="007F4D49"/>
    <w:rsid w:val="007F6018"/>
    <w:rsid w:val="008002FE"/>
    <w:rsid w:val="0080087B"/>
    <w:rsid w:val="0080127B"/>
    <w:rsid w:val="00801F74"/>
    <w:rsid w:val="008020D6"/>
    <w:rsid w:val="00802E1F"/>
    <w:rsid w:val="008031A5"/>
    <w:rsid w:val="00803A33"/>
    <w:rsid w:val="0080466E"/>
    <w:rsid w:val="00804BE3"/>
    <w:rsid w:val="008102F7"/>
    <w:rsid w:val="00811402"/>
    <w:rsid w:val="00811DD1"/>
    <w:rsid w:val="00812136"/>
    <w:rsid w:val="00812281"/>
    <w:rsid w:val="008137C8"/>
    <w:rsid w:val="00814374"/>
    <w:rsid w:val="0081469D"/>
    <w:rsid w:val="008155ED"/>
    <w:rsid w:val="00816CA9"/>
    <w:rsid w:val="00817EF0"/>
    <w:rsid w:val="008219BC"/>
    <w:rsid w:val="00823519"/>
    <w:rsid w:val="008242AD"/>
    <w:rsid w:val="00824384"/>
    <w:rsid w:val="008245F6"/>
    <w:rsid w:val="00827104"/>
    <w:rsid w:val="008276D5"/>
    <w:rsid w:val="0083150C"/>
    <w:rsid w:val="008333D3"/>
    <w:rsid w:val="008366F0"/>
    <w:rsid w:val="0084119D"/>
    <w:rsid w:val="008414D7"/>
    <w:rsid w:val="008415C8"/>
    <w:rsid w:val="0084203C"/>
    <w:rsid w:val="00842917"/>
    <w:rsid w:val="008430DC"/>
    <w:rsid w:val="00845649"/>
    <w:rsid w:val="00845ADC"/>
    <w:rsid w:val="00845B56"/>
    <w:rsid w:val="00845F5D"/>
    <w:rsid w:val="00846271"/>
    <w:rsid w:val="00847B9E"/>
    <w:rsid w:val="00850881"/>
    <w:rsid w:val="00853FEC"/>
    <w:rsid w:val="0085481D"/>
    <w:rsid w:val="008551C7"/>
    <w:rsid w:val="00860E1F"/>
    <w:rsid w:val="00862488"/>
    <w:rsid w:val="008624C2"/>
    <w:rsid w:val="0086557E"/>
    <w:rsid w:val="008667DD"/>
    <w:rsid w:val="00866A90"/>
    <w:rsid w:val="00866BFB"/>
    <w:rsid w:val="00866D1B"/>
    <w:rsid w:val="00870DC9"/>
    <w:rsid w:val="00871A57"/>
    <w:rsid w:val="00871D9A"/>
    <w:rsid w:val="008730E3"/>
    <w:rsid w:val="00874B1B"/>
    <w:rsid w:val="00877ECA"/>
    <w:rsid w:val="008800C6"/>
    <w:rsid w:val="00884944"/>
    <w:rsid w:val="00885E4B"/>
    <w:rsid w:val="00887950"/>
    <w:rsid w:val="00892CC3"/>
    <w:rsid w:val="00893725"/>
    <w:rsid w:val="008968E9"/>
    <w:rsid w:val="00896D39"/>
    <w:rsid w:val="00896E02"/>
    <w:rsid w:val="00896EC4"/>
    <w:rsid w:val="008974B7"/>
    <w:rsid w:val="008A2980"/>
    <w:rsid w:val="008A29CD"/>
    <w:rsid w:val="008A4F03"/>
    <w:rsid w:val="008A6CBC"/>
    <w:rsid w:val="008B4778"/>
    <w:rsid w:val="008B514F"/>
    <w:rsid w:val="008B5DEE"/>
    <w:rsid w:val="008B63E9"/>
    <w:rsid w:val="008B64E4"/>
    <w:rsid w:val="008B7714"/>
    <w:rsid w:val="008B7E84"/>
    <w:rsid w:val="008C07F9"/>
    <w:rsid w:val="008C0F15"/>
    <w:rsid w:val="008C197A"/>
    <w:rsid w:val="008C1A0E"/>
    <w:rsid w:val="008C1B7E"/>
    <w:rsid w:val="008C1D7E"/>
    <w:rsid w:val="008C555B"/>
    <w:rsid w:val="008C5617"/>
    <w:rsid w:val="008C5BC3"/>
    <w:rsid w:val="008C5D7B"/>
    <w:rsid w:val="008D175E"/>
    <w:rsid w:val="008D1ABC"/>
    <w:rsid w:val="008D200D"/>
    <w:rsid w:val="008D420B"/>
    <w:rsid w:val="008D59B5"/>
    <w:rsid w:val="008E1014"/>
    <w:rsid w:val="008E2E79"/>
    <w:rsid w:val="008E33EA"/>
    <w:rsid w:val="008E44C7"/>
    <w:rsid w:val="008E51C1"/>
    <w:rsid w:val="008E5734"/>
    <w:rsid w:val="008E6145"/>
    <w:rsid w:val="008E75B1"/>
    <w:rsid w:val="008F0747"/>
    <w:rsid w:val="008F13B9"/>
    <w:rsid w:val="008F1A6C"/>
    <w:rsid w:val="008F1E96"/>
    <w:rsid w:val="008F2B0D"/>
    <w:rsid w:val="008F2F35"/>
    <w:rsid w:val="008F316D"/>
    <w:rsid w:val="008F320D"/>
    <w:rsid w:val="008F44CA"/>
    <w:rsid w:val="009006A5"/>
    <w:rsid w:val="00900A8C"/>
    <w:rsid w:val="0090132C"/>
    <w:rsid w:val="00905572"/>
    <w:rsid w:val="00910709"/>
    <w:rsid w:val="00912DC7"/>
    <w:rsid w:val="00912E4F"/>
    <w:rsid w:val="009138A6"/>
    <w:rsid w:val="00913B45"/>
    <w:rsid w:val="00915AAE"/>
    <w:rsid w:val="009174A3"/>
    <w:rsid w:val="009219F5"/>
    <w:rsid w:val="00922506"/>
    <w:rsid w:val="00922FE8"/>
    <w:rsid w:val="00931411"/>
    <w:rsid w:val="009320A4"/>
    <w:rsid w:val="00932FCB"/>
    <w:rsid w:val="00933439"/>
    <w:rsid w:val="0093431E"/>
    <w:rsid w:val="00940AFE"/>
    <w:rsid w:val="00941E2D"/>
    <w:rsid w:val="0094457F"/>
    <w:rsid w:val="00946B13"/>
    <w:rsid w:val="00946FA9"/>
    <w:rsid w:val="0095169B"/>
    <w:rsid w:val="00954408"/>
    <w:rsid w:val="00957A2E"/>
    <w:rsid w:val="00961238"/>
    <w:rsid w:val="0096209D"/>
    <w:rsid w:val="00962717"/>
    <w:rsid w:val="009669A3"/>
    <w:rsid w:val="009727D7"/>
    <w:rsid w:val="00974198"/>
    <w:rsid w:val="009752DF"/>
    <w:rsid w:val="00976DB6"/>
    <w:rsid w:val="00977952"/>
    <w:rsid w:val="00981266"/>
    <w:rsid w:val="00982195"/>
    <w:rsid w:val="00982906"/>
    <w:rsid w:val="009854A0"/>
    <w:rsid w:val="00985708"/>
    <w:rsid w:val="00990AAF"/>
    <w:rsid w:val="00991E02"/>
    <w:rsid w:val="00992D8E"/>
    <w:rsid w:val="00995958"/>
    <w:rsid w:val="00995E62"/>
    <w:rsid w:val="00996874"/>
    <w:rsid w:val="00996884"/>
    <w:rsid w:val="00996DFA"/>
    <w:rsid w:val="009A6537"/>
    <w:rsid w:val="009A6560"/>
    <w:rsid w:val="009B0219"/>
    <w:rsid w:val="009B1D9C"/>
    <w:rsid w:val="009B270C"/>
    <w:rsid w:val="009B2FDD"/>
    <w:rsid w:val="009B3DB1"/>
    <w:rsid w:val="009B580D"/>
    <w:rsid w:val="009B6163"/>
    <w:rsid w:val="009B6ED9"/>
    <w:rsid w:val="009B7769"/>
    <w:rsid w:val="009C097E"/>
    <w:rsid w:val="009C35CD"/>
    <w:rsid w:val="009C46D8"/>
    <w:rsid w:val="009C59BC"/>
    <w:rsid w:val="009C6EE0"/>
    <w:rsid w:val="009C7A2F"/>
    <w:rsid w:val="009D4360"/>
    <w:rsid w:val="009D53AF"/>
    <w:rsid w:val="009D61F1"/>
    <w:rsid w:val="009D764F"/>
    <w:rsid w:val="009E0597"/>
    <w:rsid w:val="009E06DD"/>
    <w:rsid w:val="009E0B8F"/>
    <w:rsid w:val="009E3270"/>
    <w:rsid w:val="009E553E"/>
    <w:rsid w:val="009E5E76"/>
    <w:rsid w:val="009F670B"/>
    <w:rsid w:val="009F6A25"/>
    <w:rsid w:val="009F7902"/>
    <w:rsid w:val="00A014BC"/>
    <w:rsid w:val="00A02F28"/>
    <w:rsid w:val="00A03644"/>
    <w:rsid w:val="00A0374E"/>
    <w:rsid w:val="00A07264"/>
    <w:rsid w:val="00A072F5"/>
    <w:rsid w:val="00A075BF"/>
    <w:rsid w:val="00A119C2"/>
    <w:rsid w:val="00A12113"/>
    <w:rsid w:val="00A16365"/>
    <w:rsid w:val="00A17274"/>
    <w:rsid w:val="00A17BE1"/>
    <w:rsid w:val="00A20F2C"/>
    <w:rsid w:val="00A2189F"/>
    <w:rsid w:val="00A2237D"/>
    <w:rsid w:val="00A231B8"/>
    <w:rsid w:val="00A23F61"/>
    <w:rsid w:val="00A240B1"/>
    <w:rsid w:val="00A24617"/>
    <w:rsid w:val="00A25C72"/>
    <w:rsid w:val="00A301E2"/>
    <w:rsid w:val="00A30A0D"/>
    <w:rsid w:val="00A30D96"/>
    <w:rsid w:val="00A33AE2"/>
    <w:rsid w:val="00A33E21"/>
    <w:rsid w:val="00A35125"/>
    <w:rsid w:val="00A36765"/>
    <w:rsid w:val="00A36927"/>
    <w:rsid w:val="00A37379"/>
    <w:rsid w:val="00A40E51"/>
    <w:rsid w:val="00A42F0F"/>
    <w:rsid w:val="00A4386E"/>
    <w:rsid w:val="00A43D50"/>
    <w:rsid w:val="00A44FAA"/>
    <w:rsid w:val="00A462CD"/>
    <w:rsid w:val="00A465A9"/>
    <w:rsid w:val="00A46DDA"/>
    <w:rsid w:val="00A47CB1"/>
    <w:rsid w:val="00A50367"/>
    <w:rsid w:val="00A51A4B"/>
    <w:rsid w:val="00A52033"/>
    <w:rsid w:val="00A524FE"/>
    <w:rsid w:val="00A54613"/>
    <w:rsid w:val="00A54672"/>
    <w:rsid w:val="00A54F66"/>
    <w:rsid w:val="00A56974"/>
    <w:rsid w:val="00A607B1"/>
    <w:rsid w:val="00A62A0E"/>
    <w:rsid w:val="00A63BC1"/>
    <w:rsid w:val="00A63C95"/>
    <w:rsid w:val="00A63F48"/>
    <w:rsid w:val="00A65312"/>
    <w:rsid w:val="00A65CC5"/>
    <w:rsid w:val="00A704E7"/>
    <w:rsid w:val="00A70FDC"/>
    <w:rsid w:val="00A7107B"/>
    <w:rsid w:val="00A725B7"/>
    <w:rsid w:val="00A72AA6"/>
    <w:rsid w:val="00A72CFF"/>
    <w:rsid w:val="00A72D9B"/>
    <w:rsid w:val="00A72DD9"/>
    <w:rsid w:val="00A72EF1"/>
    <w:rsid w:val="00A73BF6"/>
    <w:rsid w:val="00A74855"/>
    <w:rsid w:val="00A75AEE"/>
    <w:rsid w:val="00A761B4"/>
    <w:rsid w:val="00A7778C"/>
    <w:rsid w:val="00A80656"/>
    <w:rsid w:val="00A8067F"/>
    <w:rsid w:val="00A81AF2"/>
    <w:rsid w:val="00A82CA7"/>
    <w:rsid w:val="00A8327B"/>
    <w:rsid w:val="00A84A43"/>
    <w:rsid w:val="00A86903"/>
    <w:rsid w:val="00A90C89"/>
    <w:rsid w:val="00A92D63"/>
    <w:rsid w:val="00A942C6"/>
    <w:rsid w:val="00A94B32"/>
    <w:rsid w:val="00A95A0B"/>
    <w:rsid w:val="00A96872"/>
    <w:rsid w:val="00A96D3D"/>
    <w:rsid w:val="00AA1556"/>
    <w:rsid w:val="00AA16FD"/>
    <w:rsid w:val="00AA23E9"/>
    <w:rsid w:val="00AA2C0A"/>
    <w:rsid w:val="00AA5C53"/>
    <w:rsid w:val="00AB08D3"/>
    <w:rsid w:val="00AB3CDD"/>
    <w:rsid w:val="00AB3E81"/>
    <w:rsid w:val="00AB41E4"/>
    <w:rsid w:val="00AB4552"/>
    <w:rsid w:val="00AB4DBC"/>
    <w:rsid w:val="00AB5803"/>
    <w:rsid w:val="00AB61DC"/>
    <w:rsid w:val="00AB6823"/>
    <w:rsid w:val="00AB7069"/>
    <w:rsid w:val="00AB7730"/>
    <w:rsid w:val="00AB791E"/>
    <w:rsid w:val="00AB7CBC"/>
    <w:rsid w:val="00AC18F3"/>
    <w:rsid w:val="00AC370F"/>
    <w:rsid w:val="00AC5D5B"/>
    <w:rsid w:val="00AC658E"/>
    <w:rsid w:val="00AC683F"/>
    <w:rsid w:val="00AD0834"/>
    <w:rsid w:val="00AD1B1B"/>
    <w:rsid w:val="00AD212D"/>
    <w:rsid w:val="00AD36CA"/>
    <w:rsid w:val="00AD7833"/>
    <w:rsid w:val="00AE0098"/>
    <w:rsid w:val="00AE0576"/>
    <w:rsid w:val="00AE0FB3"/>
    <w:rsid w:val="00AE16E7"/>
    <w:rsid w:val="00AE47F2"/>
    <w:rsid w:val="00AE52EA"/>
    <w:rsid w:val="00AF0CA1"/>
    <w:rsid w:val="00AF1A95"/>
    <w:rsid w:val="00AF1D4D"/>
    <w:rsid w:val="00AF1FB7"/>
    <w:rsid w:val="00AF242C"/>
    <w:rsid w:val="00AF35DE"/>
    <w:rsid w:val="00AF3EBD"/>
    <w:rsid w:val="00AF46AE"/>
    <w:rsid w:val="00AF594F"/>
    <w:rsid w:val="00AF6A10"/>
    <w:rsid w:val="00AF7EAC"/>
    <w:rsid w:val="00B0090A"/>
    <w:rsid w:val="00B02536"/>
    <w:rsid w:val="00B05439"/>
    <w:rsid w:val="00B05D0E"/>
    <w:rsid w:val="00B065B6"/>
    <w:rsid w:val="00B10608"/>
    <w:rsid w:val="00B10FB4"/>
    <w:rsid w:val="00B115E8"/>
    <w:rsid w:val="00B142A4"/>
    <w:rsid w:val="00B14CE1"/>
    <w:rsid w:val="00B15B77"/>
    <w:rsid w:val="00B15EFA"/>
    <w:rsid w:val="00B169AE"/>
    <w:rsid w:val="00B201F9"/>
    <w:rsid w:val="00B21547"/>
    <w:rsid w:val="00B220BD"/>
    <w:rsid w:val="00B2418C"/>
    <w:rsid w:val="00B2523F"/>
    <w:rsid w:val="00B30476"/>
    <w:rsid w:val="00B312D9"/>
    <w:rsid w:val="00B3157B"/>
    <w:rsid w:val="00B315B9"/>
    <w:rsid w:val="00B31E2C"/>
    <w:rsid w:val="00B32407"/>
    <w:rsid w:val="00B325A6"/>
    <w:rsid w:val="00B3359E"/>
    <w:rsid w:val="00B364A8"/>
    <w:rsid w:val="00B37E03"/>
    <w:rsid w:val="00B40D34"/>
    <w:rsid w:val="00B42A80"/>
    <w:rsid w:val="00B42DC0"/>
    <w:rsid w:val="00B43AB4"/>
    <w:rsid w:val="00B469C6"/>
    <w:rsid w:val="00B46C5B"/>
    <w:rsid w:val="00B50B15"/>
    <w:rsid w:val="00B512EA"/>
    <w:rsid w:val="00B519AB"/>
    <w:rsid w:val="00B53247"/>
    <w:rsid w:val="00B55882"/>
    <w:rsid w:val="00B55895"/>
    <w:rsid w:val="00B565E9"/>
    <w:rsid w:val="00B5666A"/>
    <w:rsid w:val="00B56AF3"/>
    <w:rsid w:val="00B57B9F"/>
    <w:rsid w:val="00B57E8E"/>
    <w:rsid w:val="00B60663"/>
    <w:rsid w:val="00B6084F"/>
    <w:rsid w:val="00B60883"/>
    <w:rsid w:val="00B61237"/>
    <w:rsid w:val="00B647C4"/>
    <w:rsid w:val="00B65415"/>
    <w:rsid w:val="00B66639"/>
    <w:rsid w:val="00B710F7"/>
    <w:rsid w:val="00B71443"/>
    <w:rsid w:val="00B74EE1"/>
    <w:rsid w:val="00B75241"/>
    <w:rsid w:val="00B753EC"/>
    <w:rsid w:val="00B775FA"/>
    <w:rsid w:val="00B80022"/>
    <w:rsid w:val="00B80C98"/>
    <w:rsid w:val="00B81A1B"/>
    <w:rsid w:val="00B84A29"/>
    <w:rsid w:val="00B86294"/>
    <w:rsid w:val="00B8714B"/>
    <w:rsid w:val="00B873F9"/>
    <w:rsid w:val="00B87F3C"/>
    <w:rsid w:val="00B91AE6"/>
    <w:rsid w:val="00B93054"/>
    <w:rsid w:val="00B94242"/>
    <w:rsid w:val="00B9753E"/>
    <w:rsid w:val="00BA0765"/>
    <w:rsid w:val="00BA1455"/>
    <w:rsid w:val="00BA400B"/>
    <w:rsid w:val="00BA4408"/>
    <w:rsid w:val="00BA7DA2"/>
    <w:rsid w:val="00BB148B"/>
    <w:rsid w:val="00BB4694"/>
    <w:rsid w:val="00BB5C9E"/>
    <w:rsid w:val="00BB6780"/>
    <w:rsid w:val="00BB7AE5"/>
    <w:rsid w:val="00BC07BC"/>
    <w:rsid w:val="00BC1594"/>
    <w:rsid w:val="00BC19F2"/>
    <w:rsid w:val="00BC1A00"/>
    <w:rsid w:val="00BC3139"/>
    <w:rsid w:val="00BC324A"/>
    <w:rsid w:val="00BC5B9A"/>
    <w:rsid w:val="00BC696D"/>
    <w:rsid w:val="00BD056E"/>
    <w:rsid w:val="00BD1503"/>
    <w:rsid w:val="00BD1A0C"/>
    <w:rsid w:val="00BD2850"/>
    <w:rsid w:val="00BD3D7C"/>
    <w:rsid w:val="00BD41F8"/>
    <w:rsid w:val="00BE0BC7"/>
    <w:rsid w:val="00BE3108"/>
    <w:rsid w:val="00BE521A"/>
    <w:rsid w:val="00BE7650"/>
    <w:rsid w:val="00BE7CD0"/>
    <w:rsid w:val="00BF17FF"/>
    <w:rsid w:val="00BF212C"/>
    <w:rsid w:val="00BF29D6"/>
    <w:rsid w:val="00BF2A0A"/>
    <w:rsid w:val="00C0067D"/>
    <w:rsid w:val="00C01669"/>
    <w:rsid w:val="00C02890"/>
    <w:rsid w:val="00C028CC"/>
    <w:rsid w:val="00C04182"/>
    <w:rsid w:val="00C051B6"/>
    <w:rsid w:val="00C0534B"/>
    <w:rsid w:val="00C05EFE"/>
    <w:rsid w:val="00C10121"/>
    <w:rsid w:val="00C13084"/>
    <w:rsid w:val="00C131B3"/>
    <w:rsid w:val="00C13235"/>
    <w:rsid w:val="00C14AAA"/>
    <w:rsid w:val="00C151DF"/>
    <w:rsid w:val="00C16B8E"/>
    <w:rsid w:val="00C16C57"/>
    <w:rsid w:val="00C17142"/>
    <w:rsid w:val="00C21B83"/>
    <w:rsid w:val="00C26BF8"/>
    <w:rsid w:val="00C27339"/>
    <w:rsid w:val="00C277CC"/>
    <w:rsid w:val="00C312CA"/>
    <w:rsid w:val="00C32156"/>
    <w:rsid w:val="00C33C75"/>
    <w:rsid w:val="00C349C3"/>
    <w:rsid w:val="00C35605"/>
    <w:rsid w:val="00C36FC2"/>
    <w:rsid w:val="00C40432"/>
    <w:rsid w:val="00C407EF"/>
    <w:rsid w:val="00C40831"/>
    <w:rsid w:val="00C41F4E"/>
    <w:rsid w:val="00C4235F"/>
    <w:rsid w:val="00C423B3"/>
    <w:rsid w:val="00C42A6B"/>
    <w:rsid w:val="00C42AD2"/>
    <w:rsid w:val="00C43026"/>
    <w:rsid w:val="00C450A8"/>
    <w:rsid w:val="00C46DC6"/>
    <w:rsid w:val="00C50E07"/>
    <w:rsid w:val="00C5134B"/>
    <w:rsid w:val="00C51607"/>
    <w:rsid w:val="00C52471"/>
    <w:rsid w:val="00C5279C"/>
    <w:rsid w:val="00C54B8F"/>
    <w:rsid w:val="00C55746"/>
    <w:rsid w:val="00C55C64"/>
    <w:rsid w:val="00C567A4"/>
    <w:rsid w:val="00C56B3F"/>
    <w:rsid w:val="00C625A0"/>
    <w:rsid w:val="00C62C86"/>
    <w:rsid w:val="00C63208"/>
    <w:rsid w:val="00C64E70"/>
    <w:rsid w:val="00C65EA5"/>
    <w:rsid w:val="00C66A31"/>
    <w:rsid w:val="00C703CF"/>
    <w:rsid w:val="00C70A7E"/>
    <w:rsid w:val="00C7106B"/>
    <w:rsid w:val="00C73517"/>
    <w:rsid w:val="00C74AEE"/>
    <w:rsid w:val="00C75CBE"/>
    <w:rsid w:val="00C77A89"/>
    <w:rsid w:val="00C77C91"/>
    <w:rsid w:val="00C800F2"/>
    <w:rsid w:val="00C8073F"/>
    <w:rsid w:val="00C82E8D"/>
    <w:rsid w:val="00C83CE9"/>
    <w:rsid w:val="00C83D41"/>
    <w:rsid w:val="00C85757"/>
    <w:rsid w:val="00C862D1"/>
    <w:rsid w:val="00C869FB"/>
    <w:rsid w:val="00C90E0F"/>
    <w:rsid w:val="00C90F59"/>
    <w:rsid w:val="00C92D7A"/>
    <w:rsid w:val="00C935E0"/>
    <w:rsid w:val="00C9360A"/>
    <w:rsid w:val="00C944BB"/>
    <w:rsid w:val="00C95F7B"/>
    <w:rsid w:val="00CA2F31"/>
    <w:rsid w:val="00CA3011"/>
    <w:rsid w:val="00CA384B"/>
    <w:rsid w:val="00CA4ECF"/>
    <w:rsid w:val="00CA5197"/>
    <w:rsid w:val="00CA649B"/>
    <w:rsid w:val="00CA6679"/>
    <w:rsid w:val="00CA7868"/>
    <w:rsid w:val="00CB0265"/>
    <w:rsid w:val="00CB07E6"/>
    <w:rsid w:val="00CB22D0"/>
    <w:rsid w:val="00CB3D52"/>
    <w:rsid w:val="00CB6D6B"/>
    <w:rsid w:val="00CB7604"/>
    <w:rsid w:val="00CB76A9"/>
    <w:rsid w:val="00CB7D6D"/>
    <w:rsid w:val="00CC0981"/>
    <w:rsid w:val="00CC160D"/>
    <w:rsid w:val="00CC3DE0"/>
    <w:rsid w:val="00CC4328"/>
    <w:rsid w:val="00CC48F1"/>
    <w:rsid w:val="00CD1CC4"/>
    <w:rsid w:val="00CD41EC"/>
    <w:rsid w:val="00CD50D3"/>
    <w:rsid w:val="00CD7F7C"/>
    <w:rsid w:val="00CE0180"/>
    <w:rsid w:val="00CE0353"/>
    <w:rsid w:val="00CE268D"/>
    <w:rsid w:val="00CE3F3B"/>
    <w:rsid w:val="00CE448F"/>
    <w:rsid w:val="00CE5B87"/>
    <w:rsid w:val="00CF00D5"/>
    <w:rsid w:val="00CF235E"/>
    <w:rsid w:val="00CF361E"/>
    <w:rsid w:val="00CF375E"/>
    <w:rsid w:val="00CF4F85"/>
    <w:rsid w:val="00CF53C6"/>
    <w:rsid w:val="00CF6242"/>
    <w:rsid w:val="00CF64C7"/>
    <w:rsid w:val="00D00DFB"/>
    <w:rsid w:val="00D01D9C"/>
    <w:rsid w:val="00D02362"/>
    <w:rsid w:val="00D027AB"/>
    <w:rsid w:val="00D061D8"/>
    <w:rsid w:val="00D07A64"/>
    <w:rsid w:val="00D1198D"/>
    <w:rsid w:val="00D11C83"/>
    <w:rsid w:val="00D122F3"/>
    <w:rsid w:val="00D1329C"/>
    <w:rsid w:val="00D133FC"/>
    <w:rsid w:val="00D13F52"/>
    <w:rsid w:val="00D14CE1"/>
    <w:rsid w:val="00D1774F"/>
    <w:rsid w:val="00D20C2D"/>
    <w:rsid w:val="00D21568"/>
    <w:rsid w:val="00D24270"/>
    <w:rsid w:val="00D27DE0"/>
    <w:rsid w:val="00D300C0"/>
    <w:rsid w:val="00D31E76"/>
    <w:rsid w:val="00D336D3"/>
    <w:rsid w:val="00D33D9E"/>
    <w:rsid w:val="00D357BA"/>
    <w:rsid w:val="00D36B99"/>
    <w:rsid w:val="00D37F2B"/>
    <w:rsid w:val="00D4061D"/>
    <w:rsid w:val="00D4070F"/>
    <w:rsid w:val="00D4077C"/>
    <w:rsid w:val="00D412D1"/>
    <w:rsid w:val="00D42CCD"/>
    <w:rsid w:val="00D50F62"/>
    <w:rsid w:val="00D51390"/>
    <w:rsid w:val="00D5279D"/>
    <w:rsid w:val="00D540EC"/>
    <w:rsid w:val="00D602E9"/>
    <w:rsid w:val="00D6075E"/>
    <w:rsid w:val="00D63043"/>
    <w:rsid w:val="00D66532"/>
    <w:rsid w:val="00D67991"/>
    <w:rsid w:val="00D729A1"/>
    <w:rsid w:val="00D72A12"/>
    <w:rsid w:val="00D73162"/>
    <w:rsid w:val="00D74387"/>
    <w:rsid w:val="00D759F5"/>
    <w:rsid w:val="00D775B6"/>
    <w:rsid w:val="00D808D1"/>
    <w:rsid w:val="00D81E89"/>
    <w:rsid w:val="00D84349"/>
    <w:rsid w:val="00D84E41"/>
    <w:rsid w:val="00D84E76"/>
    <w:rsid w:val="00D90D91"/>
    <w:rsid w:val="00D91211"/>
    <w:rsid w:val="00D91306"/>
    <w:rsid w:val="00D923C8"/>
    <w:rsid w:val="00D949D5"/>
    <w:rsid w:val="00D94D8C"/>
    <w:rsid w:val="00D954CD"/>
    <w:rsid w:val="00DA1033"/>
    <w:rsid w:val="00DA3C69"/>
    <w:rsid w:val="00DA50ED"/>
    <w:rsid w:val="00DA5EEF"/>
    <w:rsid w:val="00DA6399"/>
    <w:rsid w:val="00DA64E5"/>
    <w:rsid w:val="00DB092B"/>
    <w:rsid w:val="00DB1531"/>
    <w:rsid w:val="00DB174D"/>
    <w:rsid w:val="00DB4263"/>
    <w:rsid w:val="00DB5A4B"/>
    <w:rsid w:val="00DC07DD"/>
    <w:rsid w:val="00DC3CBA"/>
    <w:rsid w:val="00DC4B3A"/>
    <w:rsid w:val="00DC5018"/>
    <w:rsid w:val="00DC51C7"/>
    <w:rsid w:val="00DC59A8"/>
    <w:rsid w:val="00DC77CC"/>
    <w:rsid w:val="00DD02AB"/>
    <w:rsid w:val="00DD1FCA"/>
    <w:rsid w:val="00DD36A7"/>
    <w:rsid w:val="00DD4E84"/>
    <w:rsid w:val="00DD705C"/>
    <w:rsid w:val="00DD7803"/>
    <w:rsid w:val="00DD7A50"/>
    <w:rsid w:val="00DE113F"/>
    <w:rsid w:val="00DE70A9"/>
    <w:rsid w:val="00DE75A4"/>
    <w:rsid w:val="00DF3480"/>
    <w:rsid w:val="00DF6C0F"/>
    <w:rsid w:val="00DF7FE6"/>
    <w:rsid w:val="00E0243D"/>
    <w:rsid w:val="00E03CCD"/>
    <w:rsid w:val="00E05602"/>
    <w:rsid w:val="00E06FFF"/>
    <w:rsid w:val="00E1063D"/>
    <w:rsid w:val="00E110EC"/>
    <w:rsid w:val="00E119BA"/>
    <w:rsid w:val="00E11D79"/>
    <w:rsid w:val="00E11E2C"/>
    <w:rsid w:val="00E1200C"/>
    <w:rsid w:val="00E149E8"/>
    <w:rsid w:val="00E150B4"/>
    <w:rsid w:val="00E17CE1"/>
    <w:rsid w:val="00E2063A"/>
    <w:rsid w:val="00E2088E"/>
    <w:rsid w:val="00E23D63"/>
    <w:rsid w:val="00E2468D"/>
    <w:rsid w:val="00E26FB4"/>
    <w:rsid w:val="00E274AC"/>
    <w:rsid w:val="00E307D0"/>
    <w:rsid w:val="00E31337"/>
    <w:rsid w:val="00E31BB9"/>
    <w:rsid w:val="00E3243D"/>
    <w:rsid w:val="00E325DF"/>
    <w:rsid w:val="00E32A9F"/>
    <w:rsid w:val="00E344C8"/>
    <w:rsid w:val="00E34850"/>
    <w:rsid w:val="00E35C24"/>
    <w:rsid w:val="00E35D69"/>
    <w:rsid w:val="00E36732"/>
    <w:rsid w:val="00E37FAA"/>
    <w:rsid w:val="00E40A64"/>
    <w:rsid w:val="00E40CF1"/>
    <w:rsid w:val="00E41253"/>
    <w:rsid w:val="00E41326"/>
    <w:rsid w:val="00E41A33"/>
    <w:rsid w:val="00E42AD8"/>
    <w:rsid w:val="00E43823"/>
    <w:rsid w:val="00E43BC8"/>
    <w:rsid w:val="00E444AB"/>
    <w:rsid w:val="00E50694"/>
    <w:rsid w:val="00E50B09"/>
    <w:rsid w:val="00E50F2A"/>
    <w:rsid w:val="00E55A33"/>
    <w:rsid w:val="00E6089B"/>
    <w:rsid w:val="00E61109"/>
    <w:rsid w:val="00E62F7E"/>
    <w:rsid w:val="00E65EAE"/>
    <w:rsid w:val="00E662AF"/>
    <w:rsid w:val="00E6661B"/>
    <w:rsid w:val="00E669EE"/>
    <w:rsid w:val="00E66D0B"/>
    <w:rsid w:val="00E729A9"/>
    <w:rsid w:val="00E73C91"/>
    <w:rsid w:val="00E74916"/>
    <w:rsid w:val="00E768E9"/>
    <w:rsid w:val="00E80B89"/>
    <w:rsid w:val="00E80F54"/>
    <w:rsid w:val="00E811BE"/>
    <w:rsid w:val="00E81B41"/>
    <w:rsid w:val="00E820FA"/>
    <w:rsid w:val="00E828C5"/>
    <w:rsid w:val="00E84599"/>
    <w:rsid w:val="00E85AB3"/>
    <w:rsid w:val="00E874E1"/>
    <w:rsid w:val="00E87C3F"/>
    <w:rsid w:val="00E87C86"/>
    <w:rsid w:val="00E9067F"/>
    <w:rsid w:val="00E922EB"/>
    <w:rsid w:val="00E9458A"/>
    <w:rsid w:val="00E9577E"/>
    <w:rsid w:val="00E97A80"/>
    <w:rsid w:val="00EA1C9E"/>
    <w:rsid w:val="00EA34C0"/>
    <w:rsid w:val="00EA47BB"/>
    <w:rsid w:val="00EA6D6C"/>
    <w:rsid w:val="00EB1FC7"/>
    <w:rsid w:val="00EB2897"/>
    <w:rsid w:val="00EB3B3C"/>
    <w:rsid w:val="00EB4985"/>
    <w:rsid w:val="00EB5D58"/>
    <w:rsid w:val="00EB6F8D"/>
    <w:rsid w:val="00EC138F"/>
    <w:rsid w:val="00EC1946"/>
    <w:rsid w:val="00EC58F7"/>
    <w:rsid w:val="00EC6229"/>
    <w:rsid w:val="00ED7BEA"/>
    <w:rsid w:val="00EE0200"/>
    <w:rsid w:val="00EE0E44"/>
    <w:rsid w:val="00EE3061"/>
    <w:rsid w:val="00EE7235"/>
    <w:rsid w:val="00EE74F2"/>
    <w:rsid w:val="00EF2567"/>
    <w:rsid w:val="00EF3677"/>
    <w:rsid w:val="00EF3766"/>
    <w:rsid w:val="00F011EC"/>
    <w:rsid w:val="00F0199E"/>
    <w:rsid w:val="00F035F8"/>
    <w:rsid w:val="00F07C91"/>
    <w:rsid w:val="00F10063"/>
    <w:rsid w:val="00F11EC5"/>
    <w:rsid w:val="00F13EDA"/>
    <w:rsid w:val="00F17542"/>
    <w:rsid w:val="00F203AC"/>
    <w:rsid w:val="00F21A23"/>
    <w:rsid w:val="00F24921"/>
    <w:rsid w:val="00F25254"/>
    <w:rsid w:val="00F2543D"/>
    <w:rsid w:val="00F25D55"/>
    <w:rsid w:val="00F266E0"/>
    <w:rsid w:val="00F30C0C"/>
    <w:rsid w:val="00F318A6"/>
    <w:rsid w:val="00F32620"/>
    <w:rsid w:val="00F3306F"/>
    <w:rsid w:val="00F335B2"/>
    <w:rsid w:val="00F3484A"/>
    <w:rsid w:val="00F36491"/>
    <w:rsid w:val="00F36798"/>
    <w:rsid w:val="00F377D6"/>
    <w:rsid w:val="00F41FC8"/>
    <w:rsid w:val="00F44021"/>
    <w:rsid w:val="00F448DF"/>
    <w:rsid w:val="00F47B51"/>
    <w:rsid w:val="00F50442"/>
    <w:rsid w:val="00F51AF9"/>
    <w:rsid w:val="00F5219F"/>
    <w:rsid w:val="00F529EA"/>
    <w:rsid w:val="00F531A0"/>
    <w:rsid w:val="00F564D5"/>
    <w:rsid w:val="00F5716E"/>
    <w:rsid w:val="00F611FA"/>
    <w:rsid w:val="00F6160E"/>
    <w:rsid w:val="00F61947"/>
    <w:rsid w:val="00F61CB4"/>
    <w:rsid w:val="00F64A64"/>
    <w:rsid w:val="00F676F3"/>
    <w:rsid w:val="00F67946"/>
    <w:rsid w:val="00F70AC1"/>
    <w:rsid w:val="00F70E8A"/>
    <w:rsid w:val="00F72244"/>
    <w:rsid w:val="00F72716"/>
    <w:rsid w:val="00F72752"/>
    <w:rsid w:val="00F734EA"/>
    <w:rsid w:val="00F73982"/>
    <w:rsid w:val="00F7501E"/>
    <w:rsid w:val="00F76A0F"/>
    <w:rsid w:val="00F77523"/>
    <w:rsid w:val="00F84D23"/>
    <w:rsid w:val="00F8646D"/>
    <w:rsid w:val="00F864BD"/>
    <w:rsid w:val="00F8762E"/>
    <w:rsid w:val="00F9121E"/>
    <w:rsid w:val="00F913B9"/>
    <w:rsid w:val="00F91DF6"/>
    <w:rsid w:val="00F962D3"/>
    <w:rsid w:val="00F9723F"/>
    <w:rsid w:val="00F979C9"/>
    <w:rsid w:val="00FA0795"/>
    <w:rsid w:val="00FA56B0"/>
    <w:rsid w:val="00FA5840"/>
    <w:rsid w:val="00FA597A"/>
    <w:rsid w:val="00FA5D16"/>
    <w:rsid w:val="00FB096C"/>
    <w:rsid w:val="00FB1000"/>
    <w:rsid w:val="00FB201E"/>
    <w:rsid w:val="00FB492E"/>
    <w:rsid w:val="00FB53A0"/>
    <w:rsid w:val="00FB57A5"/>
    <w:rsid w:val="00FB5E81"/>
    <w:rsid w:val="00FB692A"/>
    <w:rsid w:val="00FC1413"/>
    <w:rsid w:val="00FC1DF8"/>
    <w:rsid w:val="00FC7B10"/>
    <w:rsid w:val="00FD185A"/>
    <w:rsid w:val="00FD2741"/>
    <w:rsid w:val="00FD2E53"/>
    <w:rsid w:val="00FD2EA1"/>
    <w:rsid w:val="00FD3C9F"/>
    <w:rsid w:val="00FD4287"/>
    <w:rsid w:val="00FD5050"/>
    <w:rsid w:val="00FD7E55"/>
    <w:rsid w:val="00FE0AA3"/>
    <w:rsid w:val="00FE2068"/>
    <w:rsid w:val="00FE25D7"/>
    <w:rsid w:val="00FE2A92"/>
    <w:rsid w:val="00FE3688"/>
    <w:rsid w:val="00FE3DF3"/>
    <w:rsid w:val="00FE4E6D"/>
    <w:rsid w:val="00FE5257"/>
    <w:rsid w:val="00FE5412"/>
    <w:rsid w:val="00FE5A4B"/>
    <w:rsid w:val="00FE5B7D"/>
    <w:rsid w:val="00FE65D9"/>
    <w:rsid w:val="00FE6A4E"/>
    <w:rsid w:val="00FE7EBE"/>
    <w:rsid w:val="00FF0635"/>
    <w:rsid w:val="00FF08DC"/>
    <w:rsid w:val="00FF32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9D5C26"/>
  <w15:docId w15:val="{9E7CDCCB-B847-4BB9-A7A4-6D4C287E2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urier New" w:hAnsi="Courier New"/>
      <w:sz w:val="24"/>
      <w:lang w:val="es-ES_tradnl" w:eastAsia="es-ES"/>
    </w:rPr>
  </w:style>
  <w:style w:type="paragraph" w:styleId="Ttulo1">
    <w:name w:val="heading 1"/>
    <w:aliases w:val="MT1,H1"/>
    <w:basedOn w:val="Normal"/>
    <w:next w:val="Normal"/>
    <w:qFormat/>
    <w:pPr>
      <w:keepNext/>
      <w:tabs>
        <w:tab w:val="left" w:pos="-720"/>
        <w:tab w:val="left" w:pos="4395"/>
      </w:tabs>
      <w:suppressAutoHyphens/>
      <w:jc w:val="center"/>
      <w:outlineLvl w:val="0"/>
    </w:pPr>
    <w:rPr>
      <w:rFonts w:ascii="Arial" w:hAnsi="Arial"/>
      <w:b/>
      <w:spacing w:val="-3"/>
      <w:sz w:val="28"/>
    </w:rPr>
  </w:style>
  <w:style w:type="paragraph" w:styleId="Ttulo2">
    <w:name w:val="heading 2"/>
    <w:basedOn w:val="Normal"/>
    <w:next w:val="Normal"/>
    <w:qFormat/>
    <w:pPr>
      <w:keepNext/>
      <w:widowControl w:val="0"/>
      <w:jc w:val="center"/>
      <w:outlineLvl w:val="1"/>
    </w:pPr>
    <w:rPr>
      <w:rFonts w:ascii="Arial" w:hAnsi="Arial"/>
      <w:b/>
    </w:rPr>
  </w:style>
  <w:style w:type="paragraph" w:styleId="Ttulo3">
    <w:name w:val="heading 3"/>
    <w:basedOn w:val="Normal"/>
    <w:next w:val="Normal"/>
    <w:qFormat/>
    <w:pPr>
      <w:keepNext/>
      <w:tabs>
        <w:tab w:val="left" w:pos="-720"/>
        <w:tab w:val="right" w:pos="8080"/>
      </w:tabs>
      <w:suppressAutoHyphens/>
      <w:jc w:val="both"/>
      <w:outlineLvl w:val="2"/>
    </w:pPr>
    <w:rPr>
      <w:rFonts w:ascii="Arial" w:hAnsi="Arial"/>
      <w:spacing w:val="-3"/>
      <w:sz w:val="28"/>
    </w:rPr>
  </w:style>
  <w:style w:type="paragraph" w:styleId="Ttulo4">
    <w:name w:val="heading 4"/>
    <w:basedOn w:val="Normal"/>
    <w:next w:val="Normal"/>
    <w:qFormat/>
    <w:pPr>
      <w:keepNext/>
      <w:tabs>
        <w:tab w:val="left" w:pos="-720"/>
      </w:tabs>
      <w:suppressAutoHyphens/>
      <w:ind w:right="851"/>
      <w:jc w:val="both"/>
      <w:outlineLvl w:val="3"/>
    </w:pPr>
    <w:rPr>
      <w:rFonts w:ascii="Arial" w:hAnsi="Arial"/>
      <w:b/>
      <w:bCs/>
      <w:spacing w:val="-3"/>
      <w:sz w:val="28"/>
    </w:rPr>
  </w:style>
  <w:style w:type="paragraph" w:styleId="Ttulo5">
    <w:name w:val="heading 5"/>
    <w:basedOn w:val="Normal"/>
    <w:next w:val="Normal"/>
    <w:qFormat/>
    <w:pPr>
      <w:keepNext/>
      <w:outlineLvl w:val="4"/>
    </w:pPr>
    <w:rPr>
      <w:rFonts w:ascii="Arial" w:hAnsi="Arial" w:cs="Arial"/>
      <w:b/>
      <w:bCs/>
      <w:sz w:val="28"/>
    </w:rPr>
  </w:style>
  <w:style w:type="paragraph" w:styleId="Ttulo6">
    <w:name w:val="heading 6"/>
    <w:basedOn w:val="Normal"/>
    <w:next w:val="Normal"/>
    <w:link w:val="Ttulo6Car"/>
    <w:qFormat/>
    <w:pPr>
      <w:keepNext/>
      <w:tabs>
        <w:tab w:val="left" w:pos="-720"/>
      </w:tabs>
      <w:suppressAutoHyphens/>
      <w:jc w:val="both"/>
      <w:outlineLvl w:val="5"/>
    </w:pPr>
    <w:rPr>
      <w:rFonts w:ascii="Arial" w:hAnsi="Arial"/>
      <w:spacing w:val="-3"/>
      <w:sz w:val="28"/>
    </w:rPr>
  </w:style>
  <w:style w:type="paragraph" w:styleId="Ttulo7">
    <w:name w:val="heading 7"/>
    <w:basedOn w:val="Normal"/>
    <w:next w:val="Normal"/>
    <w:qFormat/>
    <w:pPr>
      <w:keepNext/>
      <w:outlineLvl w:val="6"/>
    </w:pPr>
    <w:rPr>
      <w:rFonts w:ascii="Arial" w:hAnsi="Arial"/>
    </w:rPr>
  </w:style>
  <w:style w:type="paragraph" w:styleId="Ttulo8">
    <w:name w:val="heading 8"/>
    <w:basedOn w:val="Normal"/>
    <w:next w:val="Normal"/>
    <w:qFormat/>
    <w:pPr>
      <w:keepNext/>
      <w:tabs>
        <w:tab w:val="left" w:pos="-720"/>
      </w:tabs>
      <w:suppressAutoHyphens/>
      <w:jc w:val="center"/>
      <w:outlineLvl w:val="7"/>
    </w:pPr>
    <w:rPr>
      <w:sz w:val="28"/>
    </w:rPr>
  </w:style>
  <w:style w:type="paragraph" w:styleId="Ttulo9">
    <w:name w:val="heading 9"/>
    <w:basedOn w:val="Normal"/>
    <w:next w:val="Normal"/>
    <w:qFormat/>
    <w:pPr>
      <w:keepNext/>
      <w:tabs>
        <w:tab w:val="left" w:pos="-720"/>
        <w:tab w:val="left" w:pos="4395"/>
      </w:tabs>
      <w:suppressAutoHyphens/>
      <w:jc w:val="both"/>
      <w:outlineLvl w:val="8"/>
    </w:pPr>
    <w:rPr>
      <w:rFonts w:ascii="Arial" w:hAnsi="Arial" w:cs="Arial"/>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style>
  <w:style w:type="paragraph" w:styleId="TDC1">
    <w:name w:val="toc 1"/>
    <w:basedOn w:val="Normal"/>
    <w:next w:val="Normal"/>
    <w:semiHidden/>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pPr>
      <w:tabs>
        <w:tab w:val="left" w:leader="dot" w:pos="9000"/>
        <w:tab w:val="right" w:pos="9360"/>
      </w:tabs>
      <w:suppressAutoHyphens/>
      <w:ind w:left="1440" w:right="720" w:hanging="720"/>
    </w:pPr>
    <w:rPr>
      <w:lang w:val="en-US"/>
    </w:rPr>
  </w:style>
  <w:style w:type="paragraph" w:styleId="TDC3">
    <w:name w:val="toc 3"/>
    <w:basedOn w:val="Normal"/>
    <w:next w:val="Normal"/>
    <w:semiHidden/>
    <w:pPr>
      <w:tabs>
        <w:tab w:val="left" w:leader="dot" w:pos="9000"/>
        <w:tab w:val="right" w:pos="9360"/>
      </w:tabs>
      <w:suppressAutoHyphens/>
      <w:ind w:left="2160" w:right="720" w:hanging="720"/>
    </w:pPr>
    <w:rPr>
      <w:lang w:val="en-US"/>
    </w:rPr>
  </w:style>
  <w:style w:type="paragraph" w:styleId="TDC4">
    <w:name w:val="toc 4"/>
    <w:basedOn w:val="Normal"/>
    <w:next w:val="Normal"/>
    <w:semiHidden/>
    <w:pPr>
      <w:tabs>
        <w:tab w:val="left" w:leader="dot" w:pos="9000"/>
        <w:tab w:val="right" w:pos="9360"/>
      </w:tabs>
      <w:suppressAutoHyphens/>
      <w:ind w:left="2880" w:right="720" w:hanging="720"/>
    </w:pPr>
    <w:rPr>
      <w:lang w:val="en-US"/>
    </w:rPr>
  </w:style>
  <w:style w:type="paragraph" w:styleId="TDC5">
    <w:name w:val="toc 5"/>
    <w:basedOn w:val="Normal"/>
    <w:next w:val="Normal"/>
    <w:semiHidden/>
    <w:pPr>
      <w:tabs>
        <w:tab w:val="left" w:leader="dot" w:pos="9000"/>
        <w:tab w:val="right" w:pos="9360"/>
      </w:tabs>
      <w:suppressAutoHyphens/>
      <w:ind w:left="3600" w:right="720" w:hanging="720"/>
    </w:pPr>
    <w:rPr>
      <w:lang w:val="en-US"/>
    </w:rPr>
  </w:style>
  <w:style w:type="paragraph" w:styleId="TDC6">
    <w:name w:val="toc 6"/>
    <w:basedOn w:val="Normal"/>
    <w:next w:val="Normal"/>
    <w:semiHidden/>
    <w:pPr>
      <w:tabs>
        <w:tab w:val="left" w:pos="9000"/>
        <w:tab w:val="right" w:pos="9360"/>
      </w:tabs>
      <w:suppressAutoHyphens/>
      <w:ind w:left="720" w:hanging="720"/>
    </w:pPr>
    <w:rPr>
      <w:lang w:val="en-US"/>
    </w:rPr>
  </w:style>
  <w:style w:type="paragraph" w:styleId="TDC7">
    <w:name w:val="toc 7"/>
    <w:basedOn w:val="Normal"/>
    <w:next w:val="Normal"/>
    <w:semiHidden/>
    <w:pPr>
      <w:suppressAutoHyphens/>
      <w:ind w:left="720" w:hanging="720"/>
    </w:pPr>
    <w:rPr>
      <w:lang w:val="en-US"/>
    </w:rPr>
  </w:style>
  <w:style w:type="paragraph" w:styleId="TDC8">
    <w:name w:val="toc 8"/>
    <w:basedOn w:val="Normal"/>
    <w:next w:val="Normal"/>
    <w:semiHidden/>
    <w:pPr>
      <w:tabs>
        <w:tab w:val="left" w:pos="9000"/>
        <w:tab w:val="right" w:pos="9360"/>
      </w:tabs>
      <w:suppressAutoHyphens/>
      <w:ind w:left="720" w:hanging="720"/>
    </w:pPr>
    <w:rPr>
      <w:lang w:val="en-US"/>
    </w:rPr>
  </w:style>
  <w:style w:type="paragraph" w:styleId="TDC9">
    <w:name w:val="toc 9"/>
    <w:basedOn w:val="Normal"/>
    <w:next w:val="Normal"/>
    <w:semiHidden/>
    <w:pPr>
      <w:tabs>
        <w:tab w:val="left" w:leader="dot" w:pos="9000"/>
        <w:tab w:val="right" w:pos="9360"/>
      </w:tabs>
      <w:suppressAutoHyphens/>
      <w:ind w:left="720" w:hanging="720"/>
    </w:pPr>
    <w:rPr>
      <w:lang w:val="en-US"/>
    </w:rPr>
  </w:style>
  <w:style w:type="paragraph" w:customStyle="1" w:styleId="ndice1">
    <w:name w:val="índice 1"/>
    <w:basedOn w:val="Normal"/>
    <w:pPr>
      <w:tabs>
        <w:tab w:val="left" w:leader="dot" w:pos="9000"/>
        <w:tab w:val="right" w:pos="9360"/>
      </w:tabs>
      <w:suppressAutoHyphens/>
      <w:ind w:left="1440" w:right="720" w:hanging="1440"/>
    </w:pPr>
    <w:rPr>
      <w:lang w:val="en-US"/>
    </w:rPr>
  </w:style>
  <w:style w:type="paragraph" w:customStyle="1" w:styleId="ndice2">
    <w:name w:val="índice 2"/>
    <w:basedOn w:val="Normal"/>
    <w:pPr>
      <w:tabs>
        <w:tab w:val="left" w:leader="dot" w:pos="9000"/>
        <w:tab w:val="right" w:pos="9360"/>
      </w:tabs>
      <w:suppressAutoHyphens/>
      <w:ind w:left="1440" w:right="720" w:hanging="720"/>
    </w:pPr>
    <w:rPr>
      <w:lang w:val="en-US"/>
    </w:rPr>
  </w:style>
  <w:style w:type="paragraph" w:customStyle="1" w:styleId="toa">
    <w:name w:val="toa"/>
    <w:basedOn w:val="Normal"/>
    <w:pPr>
      <w:tabs>
        <w:tab w:val="left" w:pos="9000"/>
        <w:tab w:val="right" w:pos="9360"/>
      </w:tabs>
      <w:suppressAutoHyphens/>
    </w:pPr>
    <w:rPr>
      <w:lang w:val="en-US"/>
    </w:rPr>
  </w:style>
  <w:style w:type="paragraph" w:customStyle="1" w:styleId="epgrafe">
    <w:name w:val="epígrafe"/>
    <w:basedOn w:val="Normal"/>
  </w:style>
  <w:style w:type="character" w:customStyle="1" w:styleId="EquationCaption">
    <w:name w:val="_Equation Caption"/>
  </w:style>
  <w:style w:type="paragraph" w:styleId="ndice10">
    <w:name w:val="index 1"/>
    <w:basedOn w:val="Normal"/>
    <w:next w:val="Normal"/>
    <w:pPr>
      <w:tabs>
        <w:tab w:val="right" w:pos="4627"/>
      </w:tabs>
      <w:ind w:left="240" w:hanging="240"/>
    </w:pPr>
    <w:rPr>
      <w:rFonts w:ascii="Times New Roman" w:hAnsi="Times New Roman"/>
      <w:sz w:val="18"/>
    </w:rPr>
  </w:style>
  <w:style w:type="paragraph" w:styleId="ndice20">
    <w:name w:val="index 2"/>
    <w:basedOn w:val="Normal"/>
    <w:next w:val="Normal"/>
    <w:pPr>
      <w:tabs>
        <w:tab w:val="right" w:pos="4627"/>
      </w:tabs>
      <w:ind w:left="480" w:hanging="240"/>
    </w:pPr>
    <w:rPr>
      <w:rFonts w:ascii="Times New Roman" w:hAnsi="Times New Roman"/>
      <w:sz w:val="18"/>
    </w:rPr>
  </w:style>
  <w:style w:type="paragraph" w:styleId="ndice3">
    <w:name w:val="index 3"/>
    <w:basedOn w:val="Normal"/>
    <w:next w:val="Normal"/>
    <w:pPr>
      <w:tabs>
        <w:tab w:val="right" w:pos="4627"/>
      </w:tabs>
      <w:ind w:left="720" w:hanging="240"/>
    </w:pPr>
    <w:rPr>
      <w:rFonts w:ascii="Times New Roman" w:hAnsi="Times New Roman"/>
      <w:sz w:val="18"/>
    </w:rPr>
  </w:style>
  <w:style w:type="paragraph" w:styleId="ndice4">
    <w:name w:val="index 4"/>
    <w:basedOn w:val="Normal"/>
    <w:next w:val="Normal"/>
    <w:pPr>
      <w:tabs>
        <w:tab w:val="right" w:pos="4627"/>
      </w:tabs>
      <w:ind w:left="960" w:hanging="240"/>
    </w:pPr>
    <w:rPr>
      <w:rFonts w:ascii="Times New Roman" w:hAnsi="Times New Roman"/>
      <w:sz w:val="18"/>
    </w:rPr>
  </w:style>
  <w:style w:type="paragraph" w:styleId="ndice5">
    <w:name w:val="index 5"/>
    <w:basedOn w:val="Normal"/>
    <w:next w:val="Normal"/>
    <w:pPr>
      <w:tabs>
        <w:tab w:val="right" w:pos="4627"/>
      </w:tabs>
      <w:ind w:left="1200" w:hanging="240"/>
    </w:pPr>
    <w:rPr>
      <w:rFonts w:ascii="Times New Roman" w:hAnsi="Times New Roman"/>
      <w:sz w:val="18"/>
    </w:rPr>
  </w:style>
  <w:style w:type="paragraph" w:styleId="ndice6">
    <w:name w:val="index 6"/>
    <w:basedOn w:val="Normal"/>
    <w:next w:val="Normal"/>
    <w:pPr>
      <w:tabs>
        <w:tab w:val="right" w:pos="4627"/>
      </w:tabs>
      <w:ind w:left="1440" w:hanging="240"/>
    </w:pPr>
    <w:rPr>
      <w:rFonts w:ascii="Times New Roman" w:hAnsi="Times New Roman"/>
      <w:sz w:val="18"/>
    </w:rPr>
  </w:style>
  <w:style w:type="paragraph" w:styleId="ndice7">
    <w:name w:val="index 7"/>
    <w:basedOn w:val="Normal"/>
    <w:next w:val="Normal"/>
    <w:pPr>
      <w:tabs>
        <w:tab w:val="right" w:pos="4627"/>
      </w:tabs>
      <w:ind w:left="1680" w:hanging="240"/>
    </w:pPr>
    <w:rPr>
      <w:rFonts w:ascii="Times New Roman" w:hAnsi="Times New Roman"/>
      <w:sz w:val="18"/>
    </w:rPr>
  </w:style>
  <w:style w:type="paragraph" w:styleId="ndice8">
    <w:name w:val="index 8"/>
    <w:basedOn w:val="Normal"/>
    <w:next w:val="Normal"/>
    <w:pPr>
      <w:tabs>
        <w:tab w:val="right" w:pos="4627"/>
      </w:tabs>
      <w:ind w:left="1920" w:hanging="240"/>
    </w:pPr>
    <w:rPr>
      <w:rFonts w:ascii="Times New Roman" w:hAnsi="Times New Roman"/>
      <w:sz w:val="18"/>
    </w:rPr>
  </w:style>
  <w:style w:type="paragraph" w:styleId="ndice9">
    <w:name w:val="index 9"/>
    <w:basedOn w:val="Normal"/>
    <w:next w:val="Normal"/>
    <w:pPr>
      <w:tabs>
        <w:tab w:val="right" w:pos="4627"/>
      </w:tabs>
      <w:ind w:left="2160" w:hanging="240"/>
    </w:pPr>
    <w:rPr>
      <w:rFonts w:ascii="Times New Roman" w:hAnsi="Times New Roman"/>
      <w:sz w:val="18"/>
    </w:rPr>
  </w:style>
  <w:style w:type="paragraph" w:styleId="Ttulodendice">
    <w:name w:val="index heading"/>
    <w:basedOn w:val="Normal"/>
    <w:next w:val="ndice10"/>
    <w:pPr>
      <w:spacing w:before="240" w:after="120"/>
      <w:jc w:val="center"/>
    </w:pPr>
    <w:rPr>
      <w:rFonts w:ascii="Times New Roman" w:hAnsi="Times New Roman"/>
      <w:b/>
      <w:sz w:val="26"/>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
    <w:name w:val="Body Text"/>
    <w:basedOn w:val="Normal"/>
    <w:semiHidden/>
    <w:pPr>
      <w:tabs>
        <w:tab w:val="left" w:pos="-720"/>
      </w:tabs>
      <w:suppressAutoHyphens/>
      <w:jc w:val="both"/>
    </w:pPr>
    <w:rPr>
      <w:rFonts w:ascii="Arial" w:hAnsi="Arial"/>
      <w:spacing w:val="-3"/>
      <w:sz w:val="28"/>
    </w:rPr>
  </w:style>
  <w:style w:type="paragraph" w:styleId="Sangradetextonormal">
    <w:name w:val="Body Text Indent"/>
    <w:basedOn w:val="Normal"/>
    <w:semiHidden/>
    <w:pPr>
      <w:tabs>
        <w:tab w:val="left" w:pos="-720"/>
        <w:tab w:val="left" w:pos="5103"/>
      </w:tabs>
      <w:suppressAutoHyphens/>
      <w:ind w:left="5103" w:hanging="5103"/>
      <w:jc w:val="both"/>
    </w:pPr>
    <w:rPr>
      <w:rFonts w:ascii="Arial" w:hAnsi="Arial"/>
      <w:spacing w:val="-3"/>
      <w:sz w:val="28"/>
    </w:rPr>
  </w:style>
  <w:style w:type="paragraph" w:styleId="Puesto">
    <w:name w:val="Title"/>
    <w:basedOn w:val="Normal"/>
    <w:qFormat/>
    <w:pPr>
      <w:spacing w:before="240" w:after="60"/>
      <w:jc w:val="center"/>
    </w:pPr>
    <w:rPr>
      <w:rFonts w:ascii="Arial" w:hAnsi="Arial"/>
      <w:b/>
      <w:kern w:val="28"/>
      <w:sz w:val="32"/>
    </w:rPr>
  </w:style>
  <w:style w:type="paragraph" w:styleId="Textoindependiente2">
    <w:name w:val="Body Text 2"/>
    <w:basedOn w:val="Normal"/>
    <w:pPr>
      <w:tabs>
        <w:tab w:val="left" w:pos="-720"/>
      </w:tabs>
      <w:suppressAutoHyphens/>
      <w:ind w:right="851"/>
      <w:jc w:val="both"/>
    </w:pPr>
    <w:rPr>
      <w:rFonts w:ascii="Arial" w:hAnsi="Arial"/>
      <w:spacing w:val="-3"/>
      <w:sz w:val="28"/>
    </w:rPr>
  </w:style>
  <w:style w:type="paragraph" w:styleId="Textoindependiente3">
    <w:name w:val="Body Text 3"/>
    <w:basedOn w:val="Normal"/>
    <w:rPr>
      <w:rFonts w:ascii="Arial" w:hAnsi="Arial" w:cs="Arial"/>
      <w:sz w:val="28"/>
    </w:rPr>
  </w:style>
  <w:style w:type="paragraph" w:styleId="Textodebloque">
    <w:name w:val="Block Text"/>
    <w:basedOn w:val="Normal"/>
    <w:pPr>
      <w:ind w:left="851" w:right="851"/>
      <w:jc w:val="both"/>
    </w:pPr>
    <w:rPr>
      <w:rFonts w:ascii="Bookman Old Style" w:hAnsi="Bookman Old Style"/>
      <w:sz w:val="22"/>
    </w:rPr>
  </w:style>
  <w:style w:type="paragraph" w:customStyle="1" w:styleId="Documento1">
    <w:name w:val="Documento 1"/>
    <w:pPr>
      <w:keepNext/>
      <w:keepLines/>
      <w:tabs>
        <w:tab w:val="left" w:pos="-720"/>
      </w:tabs>
      <w:suppressAutoHyphens/>
    </w:pPr>
    <w:rPr>
      <w:rFonts w:ascii="Courier" w:hAnsi="Courier"/>
      <w:sz w:val="24"/>
      <w:lang w:val="en-US" w:eastAsia="es-ES"/>
    </w:rPr>
  </w:style>
  <w:style w:type="paragraph" w:styleId="Textocomentario">
    <w:name w:val="annotation text"/>
    <w:basedOn w:val="Normal"/>
    <w:link w:val="TextocomentarioCar"/>
    <w:rPr>
      <w:rFonts w:ascii="Arial" w:hAnsi="Arial"/>
      <w:sz w:val="20"/>
      <w:lang w:val="es-ES"/>
    </w:rPr>
  </w:style>
  <w:style w:type="character" w:styleId="Hipervnculo">
    <w:name w:val="Hyperlink"/>
    <w:rsid w:val="00DC3CBA"/>
    <w:rPr>
      <w:color w:val="0000FF"/>
      <w:u w:val="single"/>
    </w:rPr>
  </w:style>
  <w:style w:type="paragraph" w:customStyle="1" w:styleId="TITULOUNO">
    <w:name w:val="TITULO UNO"/>
    <w:basedOn w:val="Ttulo1"/>
    <w:rsid w:val="001268CE"/>
    <w:pPr>
      <w:numPr>
        <w:numId w:val="1"/>
      </w:numPr>
      <w:tabs>
        <w:tab w:val="clear" w:pos="-720"/>
        <w:tab w:val="clear" w:pos="4395"/>
      </w:tabs>
      <w:suppressAutoHyphens w:val="0"/>
      <w:jc w:val="both"/>
    </w:pPr>
    <w:rPr>
      <w:rFonts w:cs="Arial"/>
      <w:bCs/>
      <w:spacing w:val="0"/>
      <w:sz w:val="24"/>
      <w:szCs w:val="24"/>
      <w:lang w:val="es-ES"/>
    </w:rPr>
  </w:style>
  <w:style w:type="paragraph" w:customStyle="1" w:styleId="TITULODOS">
    <w:name w:val="TITULO DOS"/>
    <w:basedOn w:val="Ttulo1"/>
    <w:rsid w:val="001268CE"/>
    <w:pPr>
      <w:numPr>
        <w:ilvl w:val="1"/>
        <w:numId w:val="1"/>
      </w:numPr>
      <w:tabs>
        <w:tab w:val="clear" w:pos="-720"/>
        <w:tab w:val="clear" w:pos="4395"/>
        <w:tab w:val="left" w:pos="567"/>
      </w:tabs>
      <w:suppressAutoHyphens w:val="0"/>
      <w:jc w:val="both"/>
    </w:pPr>
    <w:rPr>
      <w:rFonts w:cs="Arial"/>
      <w:bCs/>
      <w:spacing w:val="0"/>
      <w:sz w:val="24"/>
      <w:szCs w:val="24"/>
      <w:lang w:val="es-ES"/>
    </w:rPr>
  </w:style>
  <w:style w:type="paragraph" w:customStyle="1" w:styleId="titulotres">
    <w:name w:val="titulo tres"/>
    <w:basedOn w:val="Ttulo1"/>
    <w:rsid w:val="001268CE"/>
    <w:pPr>
      <w:numPr>
        <w:ilvl w:val="2"/>
        <w:numId w:val="1"/>
      </w:numPr>
      <w:tabs>
        <w:tab w:val="clear" w:pos="-720"/>
        <w:tab w:val="clear" w:pos="4395"/>
      </w:tabs>
      <w:suppressAutoHyphens w:val="0"/>
      <w:jc w:val="both"/>
    </w:pPr>
    <w:rPr>
      <w:rFonts w:cs="Arial"/>
      <w:bCs/>
      <w:spacing w:val="0"/>
      <w:sz w:val="24"/>
      <w:szCs w:val="22"/>
      <w:lang w:val="es-ES"/>
    </w:rPr>
  </w:style>
  <w:style w:type="paragraph" w:customStyle="1" w:styleId="BodyText23">
    <w:name w:val="Body Text 23"/>
    <w:basedOn w:val="Normal"/>
    <w:rsid w:val="00845649"/>
    <w:pPr>
      <w:widowControl w:val="0"/>
      <w:jc w:val="both"/>
    </w:pPr>
    <w:rPr>
      <w:rFonts w:ascii="Arial" w:hAnsi="Arial"/>
      <w:b/>
      <w:kern w:val="16"/>
    </w:rPr>
  </w:style>
  <w:style w:type="paragraph" w:styleId="Lista">
    <w:name w:val="List"/>
    <w:basedOn w:val="Normal"/>
    <w:rsid w:val="00845649"/>
    <w:pPr>
      <w:ind w:left="283" w:hanging="283"/>
    </w:pPr>
    <w:rPr>
      <w:rFonts w:ascii="Times New Roman" w:hAnsi="Times New Roman"/>
      <w:lang w:val="es-CO"/>
    </w:rPr>
  </w:style>
  <w:style w:type="paragraph" w:customStyle="1" w:styleId="Car">
    <w:name w:val="Car"/>
    <w:basedOn w:val="Normal"/>
    <w:rsid w:val="0039037A"/>
    <w:pPr>
      <w:spacing w:after="160" w:line="240" w:lineRule="exact"/>
    </w:pPr>
    <w:rPr>
      <w:rFonts w:ascii="Tahoma" w:hAnsi="Tahoma"/>
      <w:sz w:val="20"/>
      <w:lang w:val="en-US" w:eastAsia="en-US"/>
    </w:rPr>
  </w:style>
  <w:style w:type="paragraph" w:styleId="NormalWeb">
    <w:name w:val="Normal (Web)"/>
    <w:basedOn w:val="Normal"/>
    <w:unhideWhenUsed/>
    <w:rsid w:val="008D420B"/>
    <w:pPr>
      <w:spacing w:before="100" w:beforeAutospacing="1" w:after="100" w:afterAutospacing="1"/>
    </w:pPr>
    <w:rPr>
      <w:rFonts w:ascii="Times New Roman" w:hAnsi="Times New Roman"/>
      <w:szCs w:val="24"/>
      <w:lang w:val="es-CO" w:eastAsia="es-CO"/>
    </w:rPr>
  </w:style>
  <w:style w:type="paragraph" w:styleId="Sinespaciado">
    <w:name w:val="No Spacing"/>
    <w:uiPriority w:val="1"/>
    <w:qFormat/>
    <w:rsid w:val="000B7FDF"/>
    <w:rPr>
      <w:rFonts w:ascii="Courier New" w:hAnsi="Courier New"/>
      <w:sz w:val="24"/>
      <w:lang w:val="es-ES_tradnl" w:eastAsia="es-ES"/>
    </w:rPr>
  </w:style>
  <w:style w:type="character" w:styleId="Textoennegrita">
    <w:name w:val="Strong"/>
    <w:uiPriority w:val="22"/>
    <w:qFormat/>
    <w:rsid w:val="00D412D1"/>
    <w:rPr>
      <w:b/>
      <w:bCs/>
    </w:rPr>
  </w:style>
  <w:style w:type="paragraph" w:customStyle="1" w:styleId="Default">
    <w:name w:val="Default"/>
    <w:rsid w:val="00BD41F8"/>
    <w:pPr>
      <w:autoSpaceDE w:val="0"/>
      <w:autoSpaceDN w:val="0"/>
      <w:adjustRightInd w:val="0"/>
    </w:pPr>
    <w:rPr>
      <w:rFonts w:ascii="Verdana" w:hAnsi="Verdana" w:cs="Verdana"/>
      <w:color w:val="000000"/>
      <w:sz w:val="24"/>
      <w:szCs w:val="24"/>
      <w:lang w:val="es-ES" w:eastAsia="es-ES"/>
    </w:rPr>
  </w:style>
  <w:style w:type="paragraph" w:styleId="Prrafodelista">
    <w:name w:val="List Paragraph"/>
    <w:aliases w:val="HOJA,Colorful List Accent 1,Colorful List - Accent 11,Guión,BOLA,Estilo 3,Titulo 8,ViÃ±eta 2,Pбrrafo de lista"/>
    <w:basedOn w:val="Normal"/>
    <w:link w:val="PrrafodelistaCar"/>
    <w:uiPriority w:val="34"/>
    <w:qFormat/>
    <w:rsid w:val="008D175E"/>
    <w:pPr>
      <w:ind w:left="708"/>
    </w:pPr>
  </w:style>
  <w:style w:type="paragraph" w:customStyle="1" w:styleId="Style1">
    <w:name w:val="Style 1"/>
    <w:rsid w:val="00704A66"/>
    <w:pPr>
      <w:widowControl w:val="0"/>
      <w:autoSpaceDE w:val="0"/>
      <w:autoSpaceDN w:val="0"/>
      <w:adjustRightInd w:val="0"/>
    </w:pPr>
    <w:rPr>
      <w:lang w:val="en-US" w:eastAsia="es-ES"/>
    </w:rPr>
  </w:style>
  <w:style w:type="paragraph" w:customStyle="1" w:styleId="Style2">
    <w:name w:val="Style 2"/>
    <w:rsid w:val="00704A66"/>
    <w:pPr>
      <w:widowControl w:val="0"/>
      <w:autoSpaceDE w:val="0"/>
      <w:autoSpaceDN w:val="0"/>
      <w:spacing w:before="144" w:line="316" w:lineRule="auto"/>
    </w:pPr>
    <w:rPr>
      <w:rFonts w:ascii="Bookman Old Style" w:hAnsi="Bookman Old Style" w:cs="Bookman Old Style"/>
      <w:sz w:val="22"/>
      <w:szCs w:val="22"/>
      <w:lang w:val="en-US" w:eastAsia="es-ES"/>
    </w:rPr>
  </w:style>
  <w:style w:type="paragraph" w:customStyle="1" w:styleId="Style3">
    <w:name w:val="Style 3"/>
    <w:rsid w:val="00704A66"/>
    <w:pPr>
      <w:widowControl w:val="0"/>
      <w:autoSpaceDE w:val="0"/>
      <w:autoSpaceDN w:val="0"/>
      <w:ind w:left="360"/>
    </w:pPr>
    <w:rPr>
      <w:sz w:val="26"/>
      <w:szCs w:val="26"/>
      <w:lang w:val="en-US" w:eastAsia="es-ES"/>
    </w:rPr>
  </w:style>
  <w:style w:type="character" w:customStyle="1" w:styleId="CharacterStyle1">
    <w:name w:val="Character Style 1"/>
    <w:rsid w:val="00704A66"/>
    <w:rPr>
      <w:rFonts w:ascii="Bookman Old Style" w:hAnsi="Bookman Old Style"/>
      <w:sz w:val="22"/>
    </w:rPr>
  </w:style>
  <w:style w:type="character" w:customStyle="1" w:styleId="CharacterStyle2">
    <w:name w:val="Character Style 2"/>
    <w:rsid w:val="00704A66"/>
    <w:rPr>
      <w:sz w:val="26"/>
    </w:rPr>
  </w:style>
  <w:style w:type="paragraph" w:customStyle="1" w:styleId="Style7">
    <w:name w:val="Style 7"/>
    <w:rsid w:val="001F5A43"/>
    <w:pPr>
      <w:widowControl w:val="0"/>
      <w:autoSpaceDE w:val="0"/>
      <w:autoSpaceDN w:val="0"/>
      <w:adjustRightInd w:val="0"/>
    </w:pPr>
    <w:rPr>
      <w:lang w:val="en-US" w:eastAsia="es-ES"/>
    </w:rPr>
  </w:style>
  <w:style w:type="paragraph" w:customStyle="1" w:styleId="Style8">
    <w:name w:val="Style 8"/>
    <w:rsid w:val="001F5A43"/>
    <w:pPr>
      <w:widowControl w:val="0"/>
      <w:autoSpaceDE w:val="0"/>
      <w:autoSpaceDN w:val="0"/>
      <w:ind w:left="936" w:hanging="504"/>
    </w:pPr>
    <w:rPr>
      <w:rFonts w:ascii="Arial" w:hAnsi="Arial" w:cs="Arial"/>
      <w:sz w:val="24"/>
      <w:szCs w:val="24"/>
      <w:lang w:val="en-US" w:eastAsia="es-ES"/>
    </w:rPr>
  </w:style>
  <w:style w:type="paragraph" w:customStyle="1" w:styleId="Style6">
    <w:name w:val="Style 6"/>
    <w:rsid w:val="00982906"/>
    <w:pPr>
      <w:widowControl w:val="0"/>
      <w:autoSpaceDE w:val="0"/>
      <w:autoSpaceDN w:val="0"/>
      <w:spacing w:line="204" w:lineRule="auto"/>
      <w:ind w:left="288"/>
    </w:pPr>
    <w:rPr>
      <w:rFonts w:ascii="Arial" w:hAnsi="Arial" w:cs="Arial"/>
      <w:sz w:val="24"/>
      <w:szCs w:val="24"/>
      <w:lang w:val="en-US" w:eastAsia="es-ES"/>
    </w:rPr>
  </w:style>
  <w:style w:type="character" w:customStyle="1" w:styleId="Ttulo6Car">
    <w:name w:val="Título 6 Car"/>
    <w:link w:val="Ttulo6"/>
    <w:rsid w:val="003A72EB"/>
    <w:rPr>
      <w:rFonts w:ascii="Arial" w:hAnsi="Arial"/>
      <w:spacing w:val="-3"/>
      <w:sz w:val="28"/>
      <w:lang w:val="es-ES_tradnl" w:eastAsia="es-ES"/>
    </w:rPr>
  </w:style>
  <w:style w:type="paragraph" w:styleId="Textodeglobo">
    <w:name w:val="Balloon Text"/>
    <w:basedOn w:val="Normal"/>
    <w:link w:val="TextodegloboCar"/>
    <w:unhideWhenUsed/>
    <w:rsid w:val="00FB5E81"/>
    <w:rPr>
      <w:rFonts w:ascii="Tahoma" w:hAnsi="Tahoma" w:cs="Tahoma"/>
      <w:sz w:val="16"/>
      <w:szCs w:val="16"/>
    </w:rPr>
  </w:style>
  <w:style w:type="character" w:customStyle="1" w:styleId="TextodegloboCar">
    <w:name w:val="Texto de globo Car"/>
    <w:link w:val="Textodeglobo"/>
    <w:rsid w:val="00FB5E81"/>
    <w:rPr>
      <w:rFonts w:ascii="Tahoma" w:hAnsi="Tahoma" w:cs="Tahoma"/>
      <w:sz w:val="16"/>
      <w:szCs w:val="16"/>
      <w:lang w:val="es-ES_tradnl" w:eastAsia="es-ES"/>
    </w:rPr>
  </w:style>
  <w:style w:type="character" w:customStyle="1" w:styleId="PrrafodelistaCar">
    <w:name w:val="Párrafo de lista Car"/>
    <w:aliases w:val="HOJA Car,Colorful List Accent 1 Car,Colorful List - Accent 11 Car,Guión Car,BOLA Car,Estilo 3 Car,Titulo 8 Car,ViÃ±eta 2 Car,Pбrrafo de lista Car"/>
    <w:link w:val="Prrafodelista"/>
    <w:uiPriority w:val="34"/>
    <w:rsid w:val="005013CC"/>
    <w:rPr>
      <w:rFonts w:ascii="Courier New" w:hAnsi="Courier New"/>
      <w:sz w:val="24"/>
      <w:lang w:val="es-ES_tradnl" w:eastAsia="es-ES"/>
    </w:rPr>
  </w:style>
  <w:style w:type="paragraph" w:customStyle="1" w:styleId="Estilo">
    <w:name w:val="Estilo"/>
    <w:rsid w:val="005013CC"/>
    <w:pPr>
      <w:widowControl w:val="0"/>
      <w:autoSpaceDE w:val="0"/>
      <w:autoSpaceDN w:val="0"/>
      <w:adjustRightInd w:val="0"/>
    </w:pPr>
    <w:rPr>
      <w:rFonts w:ascii="Arial" w:hAnsi="Arial" w:cs="Arial"/>
      <w:sz w:val="24"/>
      <w:szCs w:val="24"/>
      <w:lang w:val="es-ES" w:eastAsia="es-ES"/>
    </w:rPr>
  </w:style>
  <w:style w:type="character" w:customStyle="1" w:styleId="apple-converted-space">
    <w:name w:val="apple-converted-space"/>
    <w:rsid w:val="005013CC"/>
  </w:style>
  <w:style w:type="character" w:customStyle="1" w:styleId="spelle">
    <w:name w:val="spelle"/>
    <w:rsid w:val="000C5C5D"/>
  </w:style>
  <w:style w:type="paragraph" w:customStyle="1" w:styleId="Standard">
    <w:name w:val="Standard"/>
    <w:rsid w:val="007C547A"/>
    <w:pPr>
      <w:suppressAutoHyphens/>
      <w:autoSpaceDN w:val="0"/>
      <w:textAlignment w:val="baseline"/>
    </w:pPr>
    <w:rPr>
      <w:rFonts w:ascii="Courier New" w:hAnsi="Courier New" w:cs="Courier New"/>
      <w:kern w:val="3"/>
      <w:sz w:val="24"/>
      <w:lang w:val="es-ES" w:eastAsia="zh-CN"/>
    </w:rPr>
  </w:style>
  <w:style w:type="paragraph" w:customStyle="1" w:styleId="Heading">
    <w:name w:val="Heading"/>
    <w:basedOn w:val="Standard"/>
    <w:next w:val="Textbody"/>
    <w:rsid w:val="007C547A"/>
    <w:pPr>
      <w:spacing w:before="240" w:after="60"/>
      <w:jc w:val="center"/>
    </w:pPr>
    <w:rPr>
      <w:rFonts w:ascii="Arial" w:hAnsi="Arial" w:cs="Arial"/>
      <w:b/>
      <w:sz w:val="32"/>
    </w:rPr>
  </w:style>
  <w:style w:type="paragraph" w:customStyle="1" w:styleId="Textbody">
    <w:name w:val="Text body"/>
    <w:basedOn w:val="Standard"/>
    <w:rsid w:val="007C547A"/>
    <w:pPr>
      <w:tabs>
        <w:tab w:val="left" w:pos="-720"/>
      </w:tabs>
      <w:jc w:val="both"/>
    </w:pPr>
    <w:rPr>
      <w:rFonts w:ascii="Arial" w:hAnsi="Arial" w:cs="Arial"/>
      <w:spacing w:val="-3"/>
      <w:sz w:val="28"/>
    </w:rPr>
  </w:style>
  <w:style w:type="paragraph" w:styleId="Descripcin">
    <w:name w:val="caption"/>
    <w:basedOn w:val="Standard"/>
    <w:rsid w:val="007C547A"/>
    <w:pPr>
      <w:suppressLineNumbers/>
      <w:spacing w:before="120" w:after="120"/>
    </w:pPr>
    <w:rPr>
      <w:rFonts w:cs="Lohit Devanagari"/>
      <w:i/>
      <w:iCs/>
      <w:szCs w:val="24"/>
    </w:rPr>
  </w:style>
  <w:style w:type="paragraph" w:customStyle="1" w:styleId="Index">
    <w:name w:val="Index"/>
    <w:basedOn w:val="Standard"/>
    <w:rsid w:val="007C547A"/>
    <w:pPr>
      <w:suppressLineNumbers/>
    </w:pPr>
    <w:rPr>
      <w:rFonts w:cs="Lohit Devanagari"/>
    </w:rPr>
  </w:style>
  <w:style w:type="paragraph" w:customStyle="1" w:styleId="Contents1">
    <w:name w:val="Contents 1"/>
    <w:basedOn w:val="Standard"/>
    <w:next w:val="Standard"/>
    <w:rsid w:val="007C547A"/>
    <w:pPr>
      <w:tabs>
        <w:tab w:val="left" w:leader="dot" w:pos="9720"/>
        <w:tab w:val="right" w:pos="10080"/>
      </w:tabs>
      <w:spacing w:before="480"/>
      <w:ind w:left="720" w:right="720" w:hanging="720"/>
    </w:pPr>
    <w:rPr>
      <w:lang w:val="en-US"/>
    </w:rPr>
  </w:style>
  <w:style w:type="paragraph" w:customStyle="1" w:styleId="Contents2">
    <w:name w:val="Contents 2"/>
    <w:basedOn w:val="Standard"/>
    <w:next w:val="Standard"/>
    <w:rsid w:val="007C547A"/>
    <w:pPr>
      <w:tabs>
        <w:tab w:val="left" w:leader="dot" w:pos="10440"/>
        <w:tab w:val="right" w:pos="10800"/>
      </w:tabs>
      <w:ind w:left="1440" w:right="720" w:hanging="720"/>
    </w:pPr>
    <w:rPr>
      <w:lang w:val="en-US"/>
    </w:rPr>
  </w:style>
  <w:style w:type="paragraph" w:customStyle="1" w:styleId="Contents3">
    <w:name w:val="Contents 3"/>
    <w:basedOn w:val="Standard"/>
    <w:next w:val="Standard"/>
    <w:rsid w:val="007C547A"/>
    <w:pPr>
      <w:tabs>
        <w:tab w:val="left" w:leader="dot" w:pos="11160"/>
        <w:tab w:val="right" w:pos="11520"/>
      </w:tabs>
      <w:ind w:left="2160" w:right="720" w:hanging="720"/>
    </w:pPr>
    <w:rPr>
      <w:lang w:val="en-US"/>
    </w:rPr>
  </w:style>
  <w:style w:type="paragraph" w:customStyle="1" w:styleId="Contents4">
    <w:name w:val="Contents 4"/>
    <w:basedOn w:val="Standard"/>
    <w:next w:val="Standard"/>
    <w:rsid w:val="007C547A"/>
    <w:pPr>
      <w:tabs>
        <w:tab w:val="left" w:leader="dot" w:pos="11880"/>
        <w:tab w:val="right" w:pos="12240"/>
      </w:tabs>
      <w:ind w:left="2880" w:right="720" w:hanging="720"/>
    </w:pPr>
    <w:rPr>
      <w:lang w:val="en-US"/>
    </w:rPr>
  </w:style>
  <w:style w:type="paragraph" w:customStyle="1" w:styleId="Contents5">
    <w:name w:val="Contents 5"/>
    <w:basedOn w:val="Standard"/>
    <w:next w:val="Standard"/>
    <w:rsid w:val="007C547A"/>
    <w:pPr>
      <w:tabs>
        <w:tab w:val="left" w:leader="dot" w:pos="12600"/>
        <w:tab w:val="right" w:pos="12960"/>
      </w:tabs>
      <w:ind w:left="3600" w:right="720" w:hanging="720"/>
    </w:pPr>
    <w:rPr>
      <w:lang w:val="en-US"/>
    </w:rPr>
  </w:style>
  <w:style w:type="paragraph" w:customStyle="1" w:styleId="Contents6">
    <w:name w:val="Contents 6"/>
    <w:basedOn w:val="Standard"/>
    <w:next w:val="Standard"/>
    <w:rsid w:val="007C547A"/>
    <w:pPr>
      <w:tabs>
        <w:tab w:val="left" w:pos="9720"/>
        <w:tab w:val="right" w:pos="10080"/>
      </w:tabs>
      <w:ind w:left="720" w:hanging="720"/>
    </w:pPr>
    <w:rPr>
      <w:lang w:val="en-US"/>
    </w:rPr>
  </w:style>
  <w:style w:type="paragraph" w:customStyle="1" w:styleId="Contents7">
    <w:name w:val="Contents 7"/>
    <w:basedOn w:val="Standard"/>
    <w:next w:val="Standard"/>
    <w:rsid w:val="007C547A"/>
    <w:pPr>
      <w:ind w:left="720" w:hanging="720"/>
    </w:pPr>
    <w:rPr>
      <w:lang w:val="en-US"/>
    </w:rPr>
  </w:style>
  <w:style w:type="paragraph" w:customStyle="1" w:styleId="Contents8">
    <w:name w:val="Contents 8"/>
    <w:basedOn w:val="Standard"/>
    <w:next w:val="Standard"/>
    <w:rsid w:val="007C547A"/>
    <w:pPr>
      <w:tabs>
        <w:tab w:val="left" w:pos="9720"/>
        <w:tab w:val="right" w:pos="10080"/>
      </w:tabs>
      <w:ind w:left="720" w:hanging="720"/>
    </w:pPr>
    <w:rPr>
      <w:lang w:val="en-US"/>
    </w:rPr>
  </w:style>
  <w:style w:type="paragraph" w:customStyle="1" w:styleId="Contents9">
    <w:name w:val="Contents 9"/>
    <w:basedOn w:val="Standard"/>
    <w:next w:val="Standard"/>
    <w:rsid w:val="007C547A"/>
    <w:pPr>
      <w:tabs>
        <w:tab w:val="left" w:leader="dot" w:pos="9720"/>
        <w:tab w:val="right" w:pos="10080"/>
      </w:tabs>
      <w:ind w:left="720" w:hanging="720"/>
    </w:pPr>
    <w:rPr>
      <w:lang w:val="en-US"/>
    </w:rPr>
  </w:style>
  <w:style w:type="paragraph" w:customStyle="1" w:styleId="Textbodyindent">
    <w:name w:val="Text body indent"/>
    <w:basedOn w:val="Standard"/>
    <w:rsid w:val="007C547A"/>
    <w:pPr>
      <w:tabs>
        <w:tab w:val="left" w:pos="4383"/>
        <w:tab w:val="left" w:pos="10206"/>
      </w:tabs>
      <w:ind w:left="5103" w:hanging="5103"/>
      <w:jc w:val="both"/>
    </w:pPr>
    <w:rPr>
      <w:rFonts w:ascii="Arial" w:hAnsi="Arial" w:cs="Arial"/>
      <w:spacing w:val="-3"/>
      <w:sz w:val="28"/>
    </w:rPr>
  </w:style>
  <w:style w:type="paragraph" w:customStyle="1" w:styleId="Car0">
    <w:name w:val="Car"/>
    <w:basedOn w:val="Standard"/>
    <w:rsid w:val="007C547A"/>
    <w:pPr>
      <w:spacing w:after="160" w:line="240" w:lineRule="exact"/>
    </w:pPr>
    <w:rPr>
      <w:rFonts w:ascii="Tahoma" w:hAnsi="Tahoma" w:cs="Tahoma"/>
      <w:sz w:val="20"/>
      <w:lang w:val="en-US"/>
    </w:rPr>
  </w:style>
  <w:style w:type="paragraph" w:customStyle="1" w:styleId="WW-Default">
    <w:name w:val="WW-Default"/>
    <w:rsid w:val="007C547A"/>
    <w:pPr>
      <w:suppressAutoHyphens/>
      <w:autoSpaceDE w:val="0"/>
      <w:autoSpaceDN w:val="0"/>
      <w:textAlignment w:val="baseline"/>
    </w:pPr>
    <w:rPr>
      <w:rFonts w:ascii="Verdana" w:hAnsi="Verdana" w:cs="Verdana"/>
      <w:color w:val="000000"/>
      <w:kern w:val="3"/>
      <w:sz w:val="24"/>
      <w:szCs w:val="24"/>
      <w:lang w:val="es-ES" w:eastAsia="zh-CN"/>
    </w:rPr>
  </w:style>
  <w:style w:type="character" w:customStyle="1" w:styleId="WW8Num1z0">
    <w:name w:val="WW8Num1z0"/>
    <w:rsid w:val="007C547A"/>
    <w:rPr>
      <w:rFonts w:ascii="Arial" w:hAnsi="Arial" w:cs="Arial"/>
      <w:spacing w:val="6"/>
      <w:sz w:val="22"/>
      <w:szCs w:val="22"/>
    </w:rPr>
  </w:style>
  <w:style w:type="character" w:customStyle="1" w:styleId="WW8Num2z0">
    <w:name w:val="WW8Num2z0"/>
    <w:rsid w:val="007C547A"/>
    <w:rPr>
      <w:rFonts w:ascii="Arial" w:hAnsi="Arial" w:cs="Arial"/>
      <w:sz w:val="24"/>
      <w:szCs w:val="24"/>
    </w:rPr>
  </w:style>
  <w:style w:type="character" w:customStyle="1" w:styleId="WW8Num5z0">
    <w:name w:val="WW8Num5z0"/>
    <w:rsid w:val="007C547A"/>
    <w:rPr>
      <w:b w:val="0"/>
    </w:rPr>
  </w:style>
  <w:style w:type="character" w:customStyle="1" w:styleId="WW8Num8z0">
    <w:name w:val="WW8Num8z0"/>
    <w:rsid w:val="007C547A"/>
    <w:rPr>
      <w:rFonts w:ascii="Arial" w:hAnsi="Arial" w:cs="Arial"/>
      <w:b w:val="0"/>
      <w:i w:val="0"/>
      <w:sz w:val="22"/>
    </w:rPr>
  </w:style>
  <w:style w:type="character" w:customStyle="1" w:styleId="WW8Num9z0">
    <w:name w:val="WW8Num9z0"/>
    <w:rsid w:val="007C547A"/>
    <w:rPr>
      <w:rFonts w:ascii="Symbol" w:hAnsi="Symbol" w:cs="Symbol"/>
    </w:rPr>
  </w:style>
  <w:style w:type="character" w:customStyle="1" w:styleId="WW8Num9z1">
    <w:name w:val="WW8Num9z1"/>
    <w:rsid w:val="007C547A"/>
    <w:rPr>
      <w:rFonts w:ascii="Courier New" w:hAnsi="Courier New" w:cs="Courier New"/>
    </w:rPr>
  </w:style>
  <w:style w:type="character" w:customStyle="1" w:styleId="WW8Num9z2">
    <w:name w:val="WW8Num9z2"/>
    <w:rsid w:val="007C547A"/>
    <w:rPr>
      <w:rFonts w:ascii="Wingdings" w:hAnsi="Wingdings" w:cs="Wingdings"/>
    </w:rPr>
  </w:style>
  <w:style w:type="character" w:customStyle="1" w:styleId="WW8Num14z0">
    <w:name w:val="WW8Num14z0"/>
    <w:rsid w:val="007C547A"/>
    <w:rPr>
      <w:b w:val="0"/>
    </w:rPr>
  </w:style>
  <w:style w:type="character" w:customStyle="1" w:styleId="Internetlink">
    <w:name w:val="Internet link"/>
    <w:rsid w:val="007C547A"/>
    <w:rPr>
      <w:color w:val="0000FF"/>
      <w:u w:val="single"/>
    </w:rPr>
  </w:style>
  <w:style w:type="character" w:customStyle="1" w:styleId="StrongEmphasis">
    <w:name w:val="Strong Emphasis"/>
    <w:rsid w:val="007C547A"/>
    <w:rPr>
      <w:b/>
      <w:bCs/>
    </w:rPr>
  </w:style>
  <w:style w:type="character" w:customStyle="1" w:styleId="EncabezadoCar">
    <w:name w:val="Encabezado Car"/>
    <w:rsid w:val="007C547A"/>
    <w:rPr>
      <w:rFonts w:cs="Mangal"/>
      <w:szCs w:val="21"/>
    </w:rPr>
  </w:style>
  <w:style w:type="character" w:customStyle="1" w:styleId="PiedepginaCar">
    <w:name w:val="Pie de página Car"/>
    <w:rsid w:val="007C547A"/>
    <w:rPr>
      <w:rFonts w:cs="Mangal"/>
      <w:szCs w:val="21"/>
    </w:rPr>
  </w:style>
  <w:style w:type="character" w:styleId="Refdecomentario">
    <w:name w:val="annotation reference"/>
    <w:rsid w:val="007C547A"/>
    <w:rPr>
      <w:sz w:val="16"/>
      <w:szCs w:val="16"/>
    </w:rPr>
  </w:style>
  <w:style w:type="paragraph" w:styleId="Asuntodelcomentario">
    <w:name w:val="annotation subject"/>
    <w:basedOn w:val="Textocomentario"/>
    <w:next w:val="Textocomentario"/>
    <w:link w:val="AsuntodelcomentarioCar"/>
    <w:rsid w:val="007C547A"/>
    <w:pPr>
      <w:widowControl w:val="0"/>
      <w:suppressAutoHyphens/>
      <w:autoSpaceDN w:val="0"/>
      <w:textAlignment w:val="baseline"/>
    </w:pPr>
    <w:rPr>
      <w:rFonts w:ascii="Liberation Serif" w:eastAsia="DejaVu Sans" w:hAnsi="Liberation Serif" w:cs="Mangal"/>
      <w:b/>
      <w:bCs/>
      <w:kern w:val="3"/>
      <w:szCs w:val="18"/>
      <w:lang w:eastAsia="zh-CN" w:bidi="hi-IN"/>
    </w:rPr>
  </w:style>
  <w:style w:type="character" w:customStyle="1" w:styleId="TextocomentarioCar">
    <w:name w:val="Texto comentario Car"/>
    <w:link w:val="Textocomentario"/>
    <w:rsid w:val="007C547A"/>
    <w:rPr>
      <w:rFonts w:ascii="Arial" w:hAnsi="Arial"/>
      <w:lang w:val="es-ES" w:eastAsia="es-ES"/>
    </w:rPr>
  </w:style>
  <w:style w:type="character" w:customStyle="1" w:styleId="AsuntodelcomentarioCar">
    <w:name w:val="Asunto del comentario Car"/>
    <w:link w:val="Asuntodelcomentario"/>
    <w:rsid w:val="007C547A"/>
    <w:rPr>
      <w:rFonts w:ascii="Liberation Serif" w:eastAsia="DejaVu Sans" w:hAnsi="Liberation Serif" w:cs="Mangal"/>
      <w:b/>
      <w:bCs/>
      <w:kern w:val="3"/>
      <w:szCs w:val="18"/>
      <w:lang w:val="es-ES" w:eastAsia="zh-CN" w:bidi="hi-IN"/>
    </w:rPr>
  </w:style>
  <w:style w:type="character" w:customStyle="1" w:styleId="StandardCar">
    <w:name w:val="Standard Car"/>
    <w:rsid w:val="007C547A"/>
    <w:rPr>
      <w:rFonts w:ascii="Courier New" w:eastAsia="Times New Roman" w:hAnsi="Courier New" w:cs="Courier New"/>
      <w:szCs w:val="20"/>
      <w:lang w:bidi="ar-SA"/>
    </w:rPr>
  </w:style>
  <w:style w:type="numbering" w:customStyle="1" w:styleId="WW8Num1">
    <w:name w:val="WW8Num1"/>
    <w:basedOn w:val="Sinlista"/>
    <w:rsid w:val="007C547A"/>
    <w:pPr>
      <w:numPr>
        <w:numId w:val="2"/>
      </w:numPr>
    </w:pPr>
  </w:style>
  <w:style w:type="numbering" w:customStyle="1" w:styleId="WW8Num2">
    <w:name w:val="WW8Num2"/>
    <w:basedOn w:val="Sinlista"/>
    <w:rsid w:val="007C547A"/>
    <w:pPr>
      <w:numPr>
        <w:numId w:val="3"/>
      </w:numPr>
    </w:pPr>
  </w:style>
  <w:style w:type="numbering" w:customStyle="1" w:styleId="WW8Num3">
    <w:name w:val="WW8Num3"/>
    <w:basedOn w:val="Sinlista"/>
    <w:rsid w:val="007C547A"/>
    <w:pPr>
      <w:numPr>
        <w:numId w:val="4"/>
      </w:numPr>
    </w:pPr>
  </w:style>
  <w:style w:type="numbering" w:customStyle="1" w:styleId="WW8Num4">
    <w:name w:val="WW8Num4"/>
    <w:basedOn w:val="Sinlista"/>
    <w:rsid w:val="007C547A"/>
    <w:pPr>
      <w:numPr>
        <w:numId w:val="5"/>
      </w:numPr>
    </w:pPr>
  </w:style>
  <w:style w:type="numbering" w:customStyle="1" w:styleId="WW8Num5">
    <w:name w:val="WW8Num5"/>
    <w:basedOn w:val="Sinlista"/>
    <w:rsid w:val="007C547A"/>
    <w:pPr>
      <w:numPr>
        <w:numId w:val="6"/>
      </w:numPr>
    </w:pPr>
  </w:style>
  <w:style w:type="numbering" w:customStyle="1" w:styleId="WW8Num6">
    <w:name w:val="WW8Num6"/>
    <w:basedOn w:val="Sinlista"/>
    <w:rsid w:val="007C547A"/>
    <w:pPr>
      <w:numPr>
        <w:numId w:val="7"/>
      </w:numPr>
    </w:pPr>
  </w:style>
  <w:style w:type="numbering" w:customStyle="1" w:styleId="WW8Num7">
    <w:name w:val="WW8Num7"/>
    <w:basedOn w:val="Sinlista"/>
    <w:rsid w:val="007C547A"/>
    <w:pPr>
      <w:numPr>
        <w:numId w:val="8"/>
      </w:numPr>
    </w:pPr>
  </w:style>
  <w:style w:type="numbering" w:customStyle="1" w:styleId="WW8Num8">
    <w:name w:val="WW8Num8"/>
    <w:basedOn w:val="Sinlista"/>
    <w:rsid w:val="007C547A"/>
    <w:pPr>
      <w:numPr>
        <w:numId w:val="9"/>
      </w:numPr>
    </w:pPr>
  </w:style>
  <w:style w:type="numbering" w:customStyle="1" w:styleId="WW8Num9">
    <w:name w:val="WW8Num9"/>
    <w:basedOn w:val="Sinlista"/>
    <w:rsid w:val="007C547A"/>
    <w:pPr>
      <w:numPr>
        <w:numId w:val="10"/>
      </w:numPr>
    </w:pPr>
  </w:style>
  <w:style w:type="numbering" w:customStyle="1" w:styleId="WW8Num10">
    <w:name w:val="WW8Num10"/>
    <w:basedOn w:val="Sinlista"/>
    <w:rsid w:val="007C547A"/>
    <w:pPr>
      <w:numPr>
        <w:numId w:val="11"/>
      </w:numPr>
    </w:pPr>
  </w:style>
  <w:style w:type="numbering" w:customStyle="1" w:styleId="WW8Num11">
    <w:name w:val="WW8Num11"/>
    <w:basedOn w:val="Sinlista"/>
    <w:rsid w:val="007C547A"/>
    <w:pPr>
      <w:numPr>
        <w:numId w:val="12"/>
      </w:numPr>
    </w:pPr>
  </w:style>
  <w:style w:type="numbering" w:customStyle="1" w:styleId="WW8Num12">
    <w:name w:val="WW8Num12"/>
    <w:basedOn w:val="Sinlista"/>
    <w:rsid w:val="007C547A"/>
    <w:pPr>
      <w:numPr>
        <w:numId w:val="13"/>
      </w:numPr>
    </w:pPr>
  </w:style>
  <w:style w:type="numbering" w:customStyle="1" w:styleId="WW8Num13">
    <w:name w:val="WW8Num13"/>
    <w:basedOn w:val="Sinlista"/>
    <w:rsid w:val="007C547A"/>
    <w:pPr>
      <w:numPr>
        <w:numId w:val="14"/>
      </w:numPr>
    </w:pPr>
  </w:style>
  <w:style w:type="numbering" w:customStyle="1" w:styleId="WW8Num14">
    <w:name w:val="WW8Num14"/>
    <w:basedOn w:val="Sinlista"/>
    <w:rsid w:val="007C547A"/>
    <w:pPr>
      <w:numPr>
        <w:numId w:val="15"/>
      </w:numPr>
    </w:pPr>
  </w:style>
  <w:style w:type="numbering" w:customStyle="1" w:styleId="WW8Num15">
    <w:name w:val="WW8Num15"/>
    <w:basedOn w:val="Sinlista"/>
    <w:rsid w:val="007C547A"/>
    <w:pPr>
      <w:numPr>
        <w:numId w:val="16"/>
      </w:numPr>
    </w:pPr>
  </w:style>
  <w:style w:type="numbering" w:customStyle="1" w:styleId="WW8Num16">
    <w:name w:val="WW8Num16"/>
    <w:basedOn w:val="Sinlista"/>
    <w:rsid w:val="007C547A"/>
    <w:pPr>
      <w:numPr>
        <w:numId w:val="17"/>
      </w:numPr>
    </w:pPr>
  </w:style>
  <w:style w:type="numbering" w:customStyle="1" w:styleId="WW8Num17">
    <w:name w:val="WW8Num17"/>
    <w:basedOn w:val="Sinlista"/>
    <w:rsid w:val="007C547A"/>
    <w:pPr>
      <w:numPr>
        <w:numId w:val="18"/>
      </w:numPr>
    </w:pPr>
  </w:style>
  <w:style w:type="numbering" w:customStyle="1" w:styleId="WW8Num18">
    <w:name w:val="WW8Num18"/>
    <w:basedOn w:val="Sinlista"/>
    <w:rsid w:val="007C547A"/>
    <w:pPr>
      <w:numPr>
        <w:numId w:val="19"/>
      </w:numPr>
    </w:pPr>
  </w:style>
  <w:style w:type="numbering" w:customStyle="1" w:styleId="WW8Num19">
    <w:name w:val="WW8Num19"/>
    <w:basedOn w:val="Sinlista"/>
    <w:rsid w:val="007C547A"/>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911">
      <w:bodyDiv w:val="1"/>
      <w:marLeft w:val="0"/>
      <w:marRight w:val="0"/>
      <w:marTop w:val="0"/>
      <w:marBottom w:val="0"/>
      <w:divBdr>
        <w:top w:val="none" w:sz="0" w:space="0" w:color="auto"/>
        <w:left w:val="none" w:sz="0" w:space="0" w:color="auto"/>
        <w:bottom w:val="none" w:sz="0" w:space="0" w:color="auto"/>
        <w:right w:val="none" w:sz="0" w:space="0" w:color="auto"/>
      </w:divBdr>
    </w:div>
    <w:div w:id="154687108">
      <w:bodyDiv w:val="1"/>
      <w:marLeft w:val="0"/>
      <w:marRight w:val="0"/>
      <w:marTop w:val="0"/>
      <w:marBottom w:val="0"/>
      <w:divBdr>
        <w:top w:val="none" w:sz="0" w:space="0" w:color="auto"/>
        <w:left w:val="none" w:sz="0" w:space="0" w:color="auto"/>
        <w:bottom w:val="none" w:sz="0" w:space="0" w:color="auto"/>
        <w:right w:val="none" w:sz="0" w:space="0" w:color="auto"/>
      </w:divBdr>
      <w:divsChild>
        <w:div w:id="582028669">
          <w:marLeft w:val="0"/>
          <w:marRight w:val="0"/>
          <w:marTop w:val="0"/>
          <w:marBottom w:val="0"/>
          <w:divBdr>
            <w:top w:val="none" w:sz="0" w:space="0" w:color="auto"/>
            <w:left w:val="none" w:sz="0" w:space="0" w:color="auto"/>
            <w:bottom w:val="none" w:sz="0" w:space="0" w:color="auto"/>
            <w:right w:val="none" w:sz="0" w:space="0" w:color="auto"/>
          </w:divBdr>
          <w:divsChild>
            <w:div w:id="7600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8028">
      <w:bodyDiv w:val="1"/>
      <w:marLeft w:val="0"/>
      <w:marRight w:val="0"/>
      <w:marTop w:val="0"/>
      <w:marBottom w:val="0"/>
      <w:divBdr>
        <w:top w:val="none" w:sz="0" w:space="0" w:color="auto"/>
        <w:left w:val="none" w:sz="0" w:space="0" w:color="auto"/>
        <w:bottom w:val="none" w:sz="0" w:space="0" w:color="auto"/>
        <w:right w:val="none" w:sz="0" w:space="0" w:color="auto"/>
      </w:divBdr>
      <w:divsChild>
        <w:div w:id="1772969320">
          <w:marLeft w:val="0"/>
          <w:marRight w:val="0"/>
          <w:marTop w:val="0"/>
          <w:marBottom w:val="0"/>
          <w:divBdr>
            <w:top w:val="none" w:sz="0" w:space="0" w:color="auto"/>
            <w:left w:val="none" w:sz="0" w:space="0" w:color="auto"/>
            <w:bottom w:val="none" w:sz="0" w:space="0" w:color="auto"/>
            <w:right w:val="none" w:sz="0" w:space="0" w:color="auto"/>
          </w:divBdr>
          <w:divsChild>
            <w:div w:id="125863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232">
      <w:bodyDiv w:val="1"/>
      <w:marLeft w:val="0"/>
      <w:marRight w:val="0"/>
      <w:marTop w:val="0"/>
      <w:marBottom w:val="0"/>
      <w:divBdr>
        <w:top w:val="none" w:sz="0" w:space="0" w:color="auto"/>
        <w:left w:val="none" w:sz="0" w:space="0" w:color="auto"/>
        <w:bottom w:val="none" w:sz="0" w:space="0" w:color="auto"/>
        <w:right w:val="none" w:sz="0" w:space="0" w:color="auto"/>
      </w:divBdr>
      <w:divsChild>
        <w:div w:id="2071802864">
          <w:marLeft w:val="0"/>
          <w:marRight w:val="0"/>
          <w:marTop w:val="0"/>
          <w:marBottom w:val="0"/>
          <w:divBdr>
            <w:top w:val="none" w:sz="0" w:space="0" w:color="auto"/>
            <w:left w:val="none" w:sz="0" w:space="0" w:color="auto"/>
            <w:bottom w:val="none" w:sz="0" w:space="0" w:color="auto"/>
            <w:right w:val="none" w:sz="0" w:space="0" w:color="auto"/>
          </w:divBdr>
          <w:divsChild>
            <w:div w:id="10230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0835">
      <w:bodyDiv w:val="1"/>
      <w:marLeft w:val="0"/>
      <w:marRight w:val="0"/>
      <w:marTop w:val="0"/>
      <w:marBottom w:val="0"/>
      <w:divBdr>
        <w:top w:val="none" w:sz="0" w:space="0" w:color="auto"/>
        <w:left w:val="none" w:sz="0" w:space="0" w:color="auto"/>
        <w:bottom w:val="none" w:sz="0" w:space="0" w:color="auto"/>
        <w:right w:val="none" w:sz="0" w:space="0" w:color="auto"/>
      </w:divBdr>
    </w:div>
    <w:div w:id="424889689">
      <w:bodyDiv w:val="1"/>
      <w:marLeft w:val="0"/>
      <w:marRight w:val="0"/>
      <w:marTop w:val="0"/>
      <w:marBottom w:val="0"/>
      <w:divBdr>
        <w:top w:val="none" w:sz="0" w:space="0" w:color="auto"/>
        <w:left w:val="none" w:sz="0" w:space="0" w:color="auto"/>
        <w:bottom w:val="none" w:sz="0" w:space="0" w:color="auto"/>
        <w:right w:val="none" w:sz="0" w:space="0" w:color="auto"/>
      </w:divBdr>
    </w:div>
    <w:div w:id="456949199">
      <w:bodyDiv w:val="1"/>
      <w:marLeft w:val="0"/>
      <w:marRight w:val="0"/>
      <w:marTop w:val="0"/>
      <w:marBottom w:val="0"/>
      <w:divBdr>
        <w:top w:val="none" w:sz="0" w:space="0" w:color="auto"/>
        <w:left w:val="none" w:sz="0" w:space="0" w:color="auto"/>
        <w:bottom w:val="none" w:sz="0" w:space="0" w:color="auto"/>
        <w:right w:val="none" w:sz="0" w:space="0" w:color="auto"/>
      </w:divBdr>
      <w:divsChild>
        <w:div w:id="1382484062">
          <w:marLeft w:val="0"/>
          <w:marRight w:val="0"/>
          <w:marTop w:val="0"/>
          <w:marBottom w:val="0"/>
          <w:divBdr>
            <w:top w:val="none" w:sz="0" w:space="0" w:color="auto"/>
            <w:left w:val="none" w:sz="0" w:space="0" w:color="auto"/>
            <w:bottom w:val="none" w:sz="0" w:space="0" w:color="auto"/>
            <w:right w:val="none" w:sz="0" w:space="0" w:color="auto"/>
          </w:divBdr>
          <w:divsChild>
            <w:div w:id="22815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361">
      <w:bodyDiv w:val="1"/>
      <w:marLeft w:val="0"/>
      <w:marRight w:val="0"/>
      <w:marTop w:val="0"/>
      <w:marBottom w:val="0"/>
      <w:divBdr>
        <w:top w:val="none" w:sz="0" w:space="0" w:color="auto"/>
        <w:left w:val="none" w:sz="0" w:space="0" w:color="auto"/>
        <w:bottom w:val="none" w:sz="0" w:space="0" w:color="auto"/>
        <w:right w:val="none" w:sz="0" w:space="0" w:color="auto"/>
      </w:divBdr>
      <w:divsChild>
        <w:div w:id="566303490">
          <w:marLeft w:val="0"/>
          <w:marRight w:val="0"/>
          <w:marTop w:val="105"/>
          <w:marBottom w:val="0"/>
          <w:divBdr>
            <w:top w:val="none" w:sz="0" w:space="0" w:color="auto"/>
            <w:left w:val="none" w:sz="0" w:space="0" w:color="auto"/>
            <w:bottom w:val="none" w:sz="0" w:space="0" w:color="auto"/>
            <w:right w:val="none" w:sz="0" w:space="0" w:color="auto"/>
          </w:divBdr>
          <w:divsChild>
            <w:div w:id="573244947">
              <w:marLeft w:val="0"/>
              <w:marRight w:val="0"/>
              <w:marTop w:val="0"/>
              <w:marBottom w:val="0"/>
              <w:divBdr>
                <w:top w:val="single" w:sz="18" w:space="0" w:color="2D6282"/>
                <w:left w:val="single" w:sz="18" w:space="0" w:color="2D6282"/>
                <w:bottom w:val="single" w:sz="18" w:space="0" w:color="2D6282"/>
                <w:right w:val="single" w:sz="18" w:space="0" w:color="2D6282"/>
              </w:divBdr>
              <w:divsChild>
                <w:div w:id="114833863">
                  <w:marLeft w:val="0"/>
                  <w:marRight w:val="0"/>
                  <w:marTop w:val="0"/>
                  <w:marBottom w:val="0"/>
                  <w:divBdr>
                    <w:top w:val="none" w:sz="0" w:space="0" w:color="auto"/>
                    <w:left w:val="single" w:sz="6" w:space="0" w:color="CAD8E0"/>
                    <w:bottom w:val="none" w:sz="0" w:space="0" w:color="auto"/>
                    <w:right w:val="single" w:sz="6" w:space="0" w:color="CAD8E0"/>
                  </w:divBdr>
                  <w:divsChild>
                    <w:div w:id="1437283882">
                      <w:marLeft w:val="0"/>
                      <w:marRight w:val="0"/>
                      <w:marTop w:val="0"/>
                      <w:marBottom w:val="0"/>
                      <w:divBdr>
                        <w:top w:val="none" w:sz="0" w:space="0" w:color="auto"/>
                        <w:left w:val="none" w:sz="0" w:space="0" w:color="auto"/>
                        <w:bottom w:val="none" w:sz="0" w:space="0" w:color="auto"/>
                        <w:right w:val="none" w:sz="0" w:space="0" w:color="auto"/>
                      </w:divBdr>
                      <w:divsChild>
                        <w:div w:id="956639407">
                          <w:marLeft w:val="3030"/>
                          <w:marRight w:val="0"/>
                          <w:marTop w:val="0"/>
                          <w:marBottom w:val="0"/>
                          <w:divBdr>
                            <w:top w:val="none" w:sz="0" w:space="0" w:color="auto"/>
                            <w:left w:val="none" w:sz="0" w:space="0" w:color="auto"/>
                            <w:bottom w:val="none" w:sz="0" w:space="0" w:color="auto"/>
                            <w:right w:val="none" w:sz="0" w:space="0" w:color="auto"/>
                          </w:divBdr>
                          <w:divsChild>
                            <w:div w:id="626356033">
                              <w:marLeft w:val="0"/>
                              <w:marRight w:val="0"/>
                              <w:marTop w:val="0"/>
                              <w:marBottom w:val="0"/>
                              <w:divBdr>
                                <w:top w:val="none" w:sz="0" w:space="0" w:color="auto"/>
                                <w:left w:val="none" w:sz="0" w:space="0" w:color="auto"/>
                                <w:bottom w:val="none" w:sz="0" w:space="0" w:color="auto"/>
                                <w:right w:val="none" w:sz="0" w:space="0" w:color="auto"/>
                              </w:divBdr>
                              <w:divsChild>
                                <w:div w:id="640232368">
                                  <w:marLeft w:val="0"/>
                                  <w:marRight w:val="0"/>
                                  <w:marTop w:val="150"/>
                                  <w:marBottom w:val="0"/>
                                  <w:divBdr>
                                    <w:top w:val="none" w:sz="0" w:space="0" w:color="auto"/>
                                    <w:left w:val="none" w:sz="0" w:space="0" w:color="auto"/>
                                    <w:bottom w:val="none" w:sz="0" w:space="0" w:color="auto"/>
                                    <w:right w:val="none" w:sz="0" w:space="0" w:color="auto"/>
                                  </w:divBdr>
                                  <w:divsChild>
                                    <w:div w:id="2001345365">
                                      <w:marLeft w:val="0"/>
                                      <w:marRight w:val="0"/>
                                      <w:marTop w:val="0"/>
                                      <w:marBottom w:val="0"/>
                                      <w:divBdr>
                                        <w:top w:val="none" w:sz="0" w:space="0" w:color="auto"/>
                                        <w:left w:val="none" w:sz="0" w:space="0" w:color="auto"/>
                                        <w:bottom w:val="none" w:sz="0" w:space="0" w:color="auto"/>
                                        <w:right w:val="none" w:sz="0" w:space="0" w:color="auto"/>
                                      </w:divBdr>
                                      <w:divsChild>
                                        <w:div w:id="481655873">
                                          <w:marLeft w:val="0"/>
                                          <w:marRight w:val="0"/>
                                          <w:marTop w:val="0"/>
                                          <w:marBottom w:val="0"/>
                                          <w:divBdr>
                                            <w:top w:val="none" w:sz="0" w:space="0" w:color="auto"/>
                                            <w:left w:val="none" w:sz="0" w:space="0" w:color="auto"/>
                                            <w:bottom w:val="none" w:sz="0" w:space="0" w:color="auto"/>
                                            <w:right w:val="none" w:sz="0" w:space="0" w:color="auto"/>
                                          </w:divBdr>
                                          <w:divsChild>
                                            <w:div w:id="16739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4241001">
      <w:bodyDiv w:val="1"/>
      <w:marLeft w:val="0"/>
      <w:marRight w:val="0"/>
      <w:marTop w:val="0"/>
      <w:marBottom w:val="0"/>
      <w:divBdr>
        <w:top w:val="none" w:sz="0" w:space="0" w:color="auto"/>
        <w:left w:val="none" w:sz="0" w:space="0" w:color="auto"/>
        <w:bottom w:val="none" w:sz="0" w:space="0" w:color="auto"/>
        <w:right w:val="none" w:sz="0" w:space="0" w:color="auto"/>
      </w:divBdr>
      <w:divsChild>
        <w:div w:id="572079866">
          <w:marLeft w:val="0"/>
          <w:marRight w:val="0"/>
          <w:marTop w:val="0"/>
          <w:marBottom w:val="0"/>
          <w:divBdr>
            <w:top w:val="none" w:sz="0" w:space="0" w:color="auto"/>
            <w:left w:val="none" w:sz="0" w:space="0" w:color="auto"/>
            <w:bottom w:val="none" w:sz="0" w:space="0" w:color="auto"/>
            <w:right w:val="none" w:sz="0" w:space="0" w:color="auto"/>
          </w:divBdr>
          <w:divsChild>
            <w:div w:id="15425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59535">
      <w:bodyDiv w:val="1"/>
      <w:marLeft w:val="0"/>
      <w:marRight w:val="0"/>
      <w:marTop w:val="0"/>
      <w:marBottom w:val="0"/>
      <w:divBdr>
        <w:top w:val="none" w:sz="0" w:space="0" w:color="auto"/>
        <w:left w:val="none" w:sz="0" w:space="0" w:color="auto"/>
        <w:bottom w:val="none" w:sz="0" w:space="0" w:color="auto"/>
        <w:right w:val="none" w:sz="0" w:space="0" w:color="auto"/>
      </w:divBdr>
    </w:div>
    <w:div w:id="868764765">
      <w:bodyDiv w:val="1"/>
      <w:marLeft w:val="0"/>
      <w:marRight w:val="0"/>
      <w:marTop w:val="0"/>
      <w:marBottom w:val="0"/>
      <w:divBdr>
        <w:top w:val="none" w:sz="0" w:space="0" w:color="auto"/>
        <w:left w:val="none" w:sz="0" w:space="0" w:color="auto"/>
        <w:bottom w:val="none" w:sz="0" w:space="0" w:color="auto"/>
        <w:right w:val="none" w:sz="0" w:space="0" w:color="auto"/>
      </w:divBdr>
    </w:div>
    <w:div w:id="929696596">
      <w:bodyDiv w:val="1"/>
      <w:marLeft w:val="0"/>
      <w:marRight w:val="0"/>
      <w:marTop w:val="0"/>
      <w:marBottom w:val="0"/>
      <w:divBdr>
        <w:top w:val="none" w:sz="0" w:space="0" w:color="auto"/>
        <w:left w:val="none" w:sz="0" w:space="0" w:color="auto"/>
        <w:bottom w:val="none" w:sz="0" w:space="0" w:color="auto"/>
        <w:right w:val="none" w:sz="0" w:space="0" w:color="auto"/>
      </w:divBdr>
    </w:div>
    <w:div w:id="933199582">
      <w:bodyDiv w:val="1"/>
      <w:marLeft w:val="0"/>
      <w:marRight w:val="0"/>
      <w:marTop w:val="0"/>
      <w:marBottom w:val="0"/>
      <w:divBdr>
        <w:top w:val="none" w:sz="0" w:space="0" w:color="auto"/>
        <w:left w:val="none" w:sz="0" w:space="0" w:color="auto"/>
        <w:bottom w:val="none" w:sz="0" w:space="0" w:color="auto"/>
        <w:right w:val="none" w:sz="0" w:space="0" w:color="auto"/>
      </w:divBdr>
      <w:divsChild>
        <w:div w:id="1945768939">
          <w:marLeft w:val="0"/>
          <w:marRight w:val="0"/>
          <w:marTop w:val="0"/>
          <w:marBottom w:val="0"/>
          <w:divBdr>
            <w:top w:val="none" w:sz="0" w:space="0" w:color="auto"/>
            <w:left w:val="none" w:sz="0" w:space="0" w:color="auto"/>
            <w:bottom w:val="none" w:sz="0" w:space="0" w:color="auto"/>
            <w:right w:val="none" w:sz="0" w:space="0" w:color="auto"/>
          </w:divBdr>
          <w:divsChild>
            <w:div w:id="32317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0845">
      <w:bodyDiv w:val="1"/>
      <w:marLeft w:val="0"/>
      <w:marRight w:val="0"/>
      <w:marTop w:val="0"/>
      <w:marBottom w:val="0"/>
      <w:divBdr>
        <w:top w:val="none" w:sz="0" w:space="0" w:color="auto"/>
        <w:left w:val="none" w:sz="0" w:space="0" w:color="auto"/>
        <w:bottom w:val="none" w:sz="0" w:space="0" w:color="auto"/>
        <w:right w:val="none" w:sz="0" w:space="0" w:color="auto"/>
      </w:divBdr>
    </w:div>
    <w:div w:id="975259910">
      <w:bodyDiv w:val="1"/>
      <w:marLeft w:val="0"/>
      <w:marRight w:val="0"/>
      <w:marTop w:val="0"/>
      <w:marBottom w:val="0"/>
      <w:divBdr>
        <w:top w:val="none" w:sz="0" w:space="0" w:color="auto"/>
        <w:left w:val="none" w:sz="0" w:space="0" w:color="auto"/>
        <w:bottom w:val="none" w:sz="0" w:space="0" w:color="auto"/>
        <w:right w:val="none" w:sz="0" w:space="0" w:color="auto"/>
      </w:divBdr>
      <w:divsChild>
        <w:div w:id="1110320916">
          <w:marLeft w:val="0"/>
          <w:marRight w:val="0"/>
          <w:marTop w:val="0"/>
          <w:marBottom w:val="0"/>
          <w:divBdr>
            <w:top w:val="none" w:sz="0" w:space="0" w:color="auto"/>
            <w:left w:val="none" w:sz="0" w:space="0" w:color="auto"/>
            <w:bottom w:val="none" w:sz="0" w:space="0" w:color="auto"/>
            <w:right w:val="none" w:sz="0" w:space="0" w:color="auto"/>
          </w:divBdr>
          <w:divsChild>
            <w:div w:id="117441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25751">
      <w:bodyDiv w:val="1"/>
      <w:marLeft w:val="0"/>
      <w:marRight w:val="0"/>
      <w:marTop w:val="0"/>
      <w:marBottom w:val="0"/>
      <w:divBdr>
        <w:top w:val="none" w:sz="0" w:space="0" w:color="auto"/>
        <w:left w:val="none" w:sz="0" w:space="0" w:color="auto"/>
        <w:bottom w:val="none" w:sz="0" w:space="0" w:color="auto"/>
        <w:right w:val="none" w:sz="0" w:space="0" w:color="auto"/>
      </w:divBdr>
    </w:div>
    <w:div w:id="1090272392">
      <w:bodyDiv w:val="1"/>
      <w:marLeft w:val="0"/>
      <w:marRight w:val="0"/>
      <w:marTop w:val="0"/>
      <w:marBottom w:val="0"/>
      <w:divBdr>
        <w:top w:val="none" w:sz="0" w:space="0" w:color="auto"/>
        <w:left w:val="none" w:sz="0" w:space="0" w:color="auto"/>
        <w:bottom w:val="none" w:sz="0" w:space="0" w:color="auto"/>
        <w:right w:val="none" w:sz="0" w:space="0" w:color="auto"/>
      </w:divBdr>
      <w:divsChild>
        <w:div w:id="433133231">
          <w:marLeft w:val="0"/>
          <w:marRight w:val="0"/>
          <w:marTop w:val="0"/>
          <w:marBottom w:val="0"/>
          <w:divBdr>
            <w:top w:val="none" w:sz="0" w:space="0" w:color="auto"/>
            <w:left w:val="none" w:sz="0" w:space="0" w:color="auto"/>
            <w:bottom w:val="none" w:sz="0" w:space="0" w:color="auto"/>
            <w:right w:val="none" w:sz="0" w:space="0" w:color="auto"/>
          </w:divBdr>
          <w:divsChild>
            <w:div w:id="14208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80530">
      <w:bodyDiv w:val="1"/>
      <w:marLeft w:val="0"/>
      <w:marRight w:val="0"/>
      <w:marTop w:val="0"/>
      <w:marBottom w:val="0"/>
      <w:divBdr>
        <w:top w:val="none" w:sz="0" w:space="0" w:color="auto"/>
        <w:left w:val="none" w:sz="0" w:space="0" w:color="auto"/>
        <w:bottom w:val="none" w:sz="0" w:space="0" w:color="auto"/>
        <w:right w:val="none" w:sz="0" w:space="0" w:color="auto"/>
      </w:divBdr>
    </w:div>
    <w:div w:id="1243174470">
      <w:bodyDiv w:val="1"/>
      <w:marLeft w:val="0"/>
      <w:marRight w:val="0"/>
      <w:marTop w:val="0"/>
      <w:marBottom w:val="0"/>
      <w:divBdr>
        <w:top w:val="none" w:sz="0" w:space="0" w:color="auto"/>
        <w:left w:val="none" w:sz="0" w:space="0" w:color="auto"/>
        <w:bottom w:val="none" w:sz="0" w:space="0" w:color="auto"/>
        <w:right w:val="none" w:sz="0" w:space="0" w:color="auto"/>
      </w:divBdr>
    </w:div>
    <w:div w:id="1256207230">
      <w:bodyDiv w:val="1"/>
      <w:marLeft w:val="0"/>
      <w:marRight w:val="0"/>
      <w:marTop w:val="0"/>
      <w:marBottom w:val="0"/>
      <w:divBdr>
        <w:top w:val="none" w:sz="0" w:space="0" w:color="auto"/>
        <w:left w:val="none" w:sz="0" w:space="0" w:color="auto"/>
        <w:bottom w:val="none" w:sz="0" w:space="0" w:color="auto"/>
        <w:right w:val="none" w:sz="0" w:space="0" w:color="auto"/>
      </w:divBdr>
    </w:div>
    <w:div w:id="1345477197">
      <w:bodyDiv w:val="1"/>
      <w:marLeft w:val="0"/>
      <w:marRight w:val="0"/>
      <w:marTop w:val="0"/>
      <w:marBottom w:val="0"/>
      <w:divBdr>
        <w:top w:val="none" w:sz="0" w:space="0" w:color="auto"/>
        <w:left w:val="none" w:sz="0" w:space="0" w:color="auto"/>
        <w:bottom w:val="none" w:sz="0" w:space="0" w:color="auto"/>
        <w:right w:val="none" w:sz="0" w:space="0" w:color="auto"/>
      </w:divBdr>
    </w:div>
    <w:div w:id="1497455955">
      <w:bodyDiv w:val="1"/>
      <w:marLeft w:val="0"/>
      <w:marRight w:val="0"/>
      <w:marTop w:val="0"/>
      <w:marBottom w:val="0"/>
      <w:divBdr>
        <w:top w:val="none" w:sz="0" w:space="0" w:color="auto"/>
        <w:left w:val="none" w:sz="0" w:space="0" w:color="auto"/>
        <w:bottom w:val="none" w:sz="0" w:space="0" w:color="auto"/>
        <w:right w:val="none" w:sz="0" w:space="0" w:color="auto"/>
      </w:divBdr>
    </w:div>
    <w:div w:id="1616133135">
      <w:bodyDiv w:val="1"/>
      <w:marLeft w:val="0"/>
      <w:marRight w:val="0"/>
      <w:marTop w:val="0"/>
      <w:marBottom w:val="0"/>
      <w:divBdr>
        <w:top w:val="none" w:sz="0" w:space="0" w:color="auto"/>
        <w:left w:val="none" w:sz="0" w:space="0" w:color="auto"/>
        <w:bottom w:val="none" w:sz="0" w:space="0" w:color="auto"/>
        <w:right w:val="none" w:sz="0" w:space="0" w:color="auto"/>
      </w:divBdr>
      <w:divsChild>
        <w:div w:id="471798344">
          <w:marLeft w:val="0"/>
          <w:marRight w:val="0"/>
          <w:marTop w:val="0"/>
          <w:marBottom w:val="0"/>
          <w:divBdr>
            <w:top w:val="none" w:sz="0" w:space="0" w:color="auto"/>
            <w:left w:val="none" w:sz="0" w:space="0" w:color="auto"/>
            <w:bottom w:val="none" w:sz="0" w:space="0" w:color="auto"/>
            <w:right w:val="none" w:sz="0" w:space="0" w:color="auto"/>
          </w:divBdr>
          <w:divsChild>
            <w:div w:id="18967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3247">
      <w:bodyDiv w:val="1"/>
      <w:marLeft w:val="0"/>
      <w:marRight w:val="0"/>
      <w:marTop w:val="0"/>
      <w:marBottom w:val="0"/>
      <w:divBdr>
        <w:top w:val="none" w:sz="0" w:space="0" w:color="auto"/>
        <w:left w:val="none" w:sz="0" w:space="0" w:color="auto"/>
        <w:bottom w:val="none" w:sz="0" w:space="0" w:color="auto"/>
        <w:right w:val="none" w:sz="0" w:space="0" w:color="auto"/>
      </w:divBdr>
    </w:div>
    <w:div w:id="1838034550">
      <w:bodyDiv w:val="1"/>
      <w:marLeft w:val="0"/>
      <w:marRight w:val="0"/>
      <w:marTop w:val="0"/>
      <w:marBottom w:val="0"/>
      <w:divBdr>
        <w:top w:val="none" w:sz="0" w:space="0" w:color="auto"/>
        <w:left w:val="none" w:sz="0" w:space="0" w:color="auto"/>
        <w:bottom w:val="none" w:sz="0" w:space="0" w:color="auto"/>
        <w:right w:val="none" w:sz="0" w:space="0" w:color="auto"/>
      </w:divBdr>
    </w:div>
    <w:div w:id="1872958438">
      <w:bodyDiv w:val="1"/>
      <w:marLeft w:val="0"/>
      <w:marRight w:val="0"/>
      <w:marTop w:val="0"/>
      <w:marBottom w:val="0"/>
      <w:divBdr>
        <w:top w:val="none" w:sz="0" w:space="0" w:color="auto"/>
        <w:left w:val="none" w:sz="0" w:space="0" w:color="auto"/>
        <w:bottom w:val="none" w:sz="0" w:space="0" w:color="auto"/>
        <w:right w:val="none" w:sz="0" w:space="0" w:color="auto"/>
      </w:divBdr>
    </w:div>
    <w:div w:id="2003005616">
      <w:bodyDiv w:val="1"/>
      <w:marLeft w:val="0"/>
      <w:marRight w:val="0"/>
      <w:marTop w:val="0"/>
      <w:marBottom w:val="0"/>
      <w:divBdr>
        <w:top w:val="none" w:sz="0" w:space="0" w:color="auto"/>
        <w:left w:val="none" w:sz="0" w:space="0" w:color="auto"/>
        <w:bottom w:val="none" w:sz="0" w:space="0" w:color="auto"/>
        <w:right w:val="none" w:sz="0" w:space="0" w:color="auto"/>
      </w:divBdr>
    </w:div>
    <w:div w:id="204612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cesionvialdelosllanos.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lanos.c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wd09.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5E1739-B03D-4E6E-8350-782DE6CFE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~wd09.tmp</Template>
  <TotalTime>4</TotalTime>
  <Pages>1</Pages>
  <Words>5383</Words>
  <Characters>29611</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SERVI001</vt:lpstr>
    </vt:vector>
  </TitlesOfParts>
  <Company/>
  <LinksUpToDate>false</LinksUpToDate>
  <CharactersWithSpaces>34925</CharactersWithSpaces>
  <SharedDoc>false</SharedDoc>
  <HLinks>
    <vt:vector size="12" baseType="variant">
      <vt:variant>
        <vt:i4>6815806</vt:i4>
      </vt:variant>
      <vt:variant>
        <vt:i4>3</vt:i4>
      </vt:variant>
      <vt:variant>
        <vt:i4>0</vt:i4>
      </vt:variant>
      <vt:variant>
        <vt:i4>5</vt:i4>
      </vt:variant>
      <vt:variant>
        <vt:lpwstr>http://www.concesionvialdelosllanos.co/</vt:lpwstr>
      </vt:variant>
      <vt:variant>
        <vt:lpwstr/>
      </vt:variant>
      <vt:variant>
        <vt:i4>7667827</vt:i4>
      </vt:variant>
      <vt:variant>
        <vt:i4>0</vt:i4>
      </vt:variant>
      <vt:variant>
        <vt:i4>0</vt:i4>
      </vt:variant>
      <vt:variant>
        <vt:i4>5</vt:i4>
      </vt:variant>
      <vt:variant>
        <vt:lpwstr>http://www.cllanos.co/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SERVI001</dc:title>
  <dc:creator>Ministerio de Transporte</dc:creator>
  <cp:lastModifiedBy>Javier Alonso Zuñiga Gómez</cp:lastModifiedBy>
  <cp:revision>5</cp:revision>
  <cp:lastPrinted>2014-10-07T15:16:00Z</cp:lastPrinted>
  <dcterms:created xsi:type="dcterms:W3CDTF">2016-01-06T16:04:00Z</dcterms:created>
  <dcterms:modified xsi:type="dcterms:W3CDTF">2016-01-06T16:07:00Z</dcterms:modified>
</cp:coreProperties>
</file>