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F" w:rsidRPr="005B2A57" w:rsidRDefault="006E5BFF" w:rsidP="000419CD">
      <w:pPr>
        <w:pStyle w:val="Puesto"/>
        <w:tabs>
          <w:tab w:val="left" w:pos="1843"/>
        </w:tabs>
        <w:rPr>
          <w:rFonts w:ascii="Arial Narrow" w:hAnsi="Arial Narrow" w:cs="Gisha"/>
          <w:color w:val="auto"/>
          <w:sz w:val="28"/>
          <w:szCs w:val="28"/>
        </w:rPr>
      </w:pPr>
      <w:bookmarkStart w:id="0" w:name="_GoBack"/>
      <w:bookmarkEnd w:id="0"/>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Pr="005B2A57" w:rsidRDefault="00423C91" w:rsidP="006E5BFF">
      <w:pPr>
        <w:pStyle w:val="Puesto"/>
        <w:rPr>
          <w:rFonts w:ascii="Arial Narrow" w:hAnsi="Arial Narrow" w:cs="Gisha"/>
          <w:color w:val="auto"/>
          <w:sz w:val="28"/>
          <w:szCs w:val="28"/>
        </w:rPr>
      </w:pPr>
      <w:r>
        <w:rPr>
          <w:rFonts w:ascii="Arial Narrow" w:hAnsi="Arial Narrow" w:cs="Gisha"/>
          <w:color w:val="auto"/>
          <w:sz w:val="28"/>
          <w:szCs w:val="28"/>
        </w:rPr>
        <w:t>ENERO</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Pr>
          <w:rFonts w:ascii="Arial Narrow" w:hAnsi="Arial Narrow" w:cs="Gisha"/>
          <w:color w:val="auto"/>
          <w:sz w:val="28"/>
          <w:szCs w:val="28"/>
        </w:rPr>
        <w:t>8</w:t>
      </w:r>
    </w:p>
    <w:p w:rsidR="006E5BFF" w:rsidRPr="005B2A57" w:rsidRDefault="006E5BFF" w:rsidP="006E5BFF">
      <w:pPr>
        <w:rPr>
          <w:rFonts w:ascii="Arial Narrow" w:hAnsi="Arial Narrow" w:cs="Gisha"/>
        </w:rPr>
      </w:pPr>
    </w:p>
    <w:p w:rsidR="006E5BFF" w:rsidRPr="005B2A57" w:rsidRDefault="006E5BFF" w:rsidP="00873358">
      <w:pPr>
        <w:pStyle w:val="Ttulo1"/>
        <w:numPr>
          <w:ilvl w:val="0"/>
          <w:numId w:val="1"/>
        </w:numPr>
        <w:jc w:val="both"/>
        <w:rPr>
          <w:rFonts w:ascii="Arial Narrow" w:hAnsi="Arial Narrow" w:cs="Gisha"/>
          <w:i w:val="0"/>
          <w:iCs w:val="0"/>
          <w:vanish w:val="0"/>
          <w:color w:val="auto"/>
          <w:sz w:val="22"/>
          <w:szCs w:val="22"/>
          <w:u w:val="none"/>
        </w:rPr>
      </w:pPr>
      <w:r w:rsidRPr="005B2A57">
        <w:rPr>
          <w:rFonts w:ascii="Arial Narrow" w:hAnsi="Arial Narrow" w:cs="Gisha"/>
          <w:i w:val="0"/>
          <w:iCs w:val="0"/>
          <w:vanish w:val="0"/>
          <w:color w:val="auto"/>
          <w:sz w:val="22"/>
          <w:szCs w:val="22"/>
          <w:u w:val="none"/>
        </w:rPr>
        <w:t>NOTAS DE CARÁCTER GENERAL</w:t>
      </w:r>
    </w:p>
    <w:p w:rsidR="006E5BFF" w:rsidRPr="005B2A57" w:rsidRDefault="006E5BFF" w:rsidP="006E5BF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5B2A57" w:rsidRDefault="00262DA4" w:rsidP="00262DA4">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Gisha"/>
          <w:b/>
          <w:bCs/>
          <w:sz w:val="22"/>
          <w:szCs w:val="22"/>
        </w:rPr>
      </w:pPr>
      <w:r w:rsidRPr="005B2A57">
        <w:rPr>
          <w:rFonts w:cs="Gisha"/>
          <w:b/>
          <w:bCs/>
          <w:sz w:val="22"/>
          <w:szCs w:val="22"/>
        </w:rPr>
        <w:t>NATURALEZA JURÍDICA Y FUNCIONES DE COMETIDO ESTATAL.</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5B2A57">
        <w:rPr>
          <w:rFonts w:ascii="Arial Narrow" w:hAnsi="Arial Narrow" w:cs="Gisha"/>
          <w:b/>
          <w:bCs/>
          <w:sz w:val="22"/>
          <w:szCs w:val="22"/>
        </w:rPr>
        <w:t xml:space="preserve">N1. 1 NATURALEZA JURIDICA: </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262DA4" w:rsidRPr="005B2A57" w:rsidRDefault="00262DA4" w:rsidP="00262DA4">
      <w:pPr>
        <w:jc w:val="both"/>
        <w:rPr>
          <w:rFonts w:ascii="Arial Narrow" w:hAnsi="Arial Narrow"/>
          <w:color w:val="000000"/>
          <w:sz w:val="22"/>
          <w:szCs w:val="22"/>
        </w:rPr>
      </w:pPr>
      <w:r w:rsidRPr="005B2A57">
        <w:rPr>
          <w:rFonts w:ascii="Arial Narrow" w:hAnsi="Arial Narrow"/>
          <w:color w:val="000000"/>
          <w:sz w:val="22"/>
          <w:szCs w:val="22"/>
        </w:rPr>
        <w:t>Mediante el Decreto 4165 de 3 de noviembre de 2011 se modificó la naturaleza jurídica y denominación de INCO y se fijan otras disposiciones, al efecto el artículo 1° previó:</w:t>
      </w:r>
    </w:p>
    <w:p w:rsidR="00262DA4" w:rsidRPr="005B2A57" w:rsidRDefault="00262DA4" w:rsidP="00262DA4">
      <w:pPr>
        <w:jc w:val="both"/>
        <w:rPr>
          <w:rFonts w:ascii="Arial Narrow" w:hAnsi="Arial Narrow"/>
          <w:color w:val="000000"/>
          <w:sz w:val="22"/>
          <w:szCs w:val="22"/>
        </w:rPr>
      </w:pPr>
    </w:p>
    <w:p w:rsidR="00262DA4" w:rsidRPr="00240156" w:rsidRDefault="00262DA4" w:rsidP="0055183B">
      <w:pPr>
        <w:ind w:left="567" w:right="475"/>
        <w:jc w:val="both"/>
        <w:rPr>
          <w:rFonts w:ascii="Arial Narrow" w:hAnsi="Arial Narrow"/>
          <w:i/>
          <w:color w:val="000000"/>
          <w:sz w:val="20"/>
          <w:szCs w:val="20"/>
        </w:rPr>
      </w:pPr>
      <w:r w:rsidRPr="005B2A57">
        <w:rPr>
          <w:rFonts w:ascii="Arial Narrow" w:hAnsi="Arial Narrow"/>
          <w:i/>
          <w:color w:val="000000"/>
          <w:sz w:val="22"/>
          <w:szCs w:val="22"/>
        </w:rPr>
        <w:t>“</w:t>
      </w:r>
      <w:r w:rsidRPr="00240156">
        <w:rPr>
          <w:rFonts w:ascii="Arial Narrow" w:hAnsi="Arial Narrow"/>
          <w:i/>
          <w:color w:val="000000"/>
          <w:sz w:val="20"/>
          <w:szCs w:val="20"/>
        </w:rPr>
        <w:t xml:space="preserve">ARTÍCULO 1o. </w:t>
      </w:r>
      <w:r w:rsidRPr="00240156">
        <w:rPr>
          <w:rFonts w:ascii="Arial Narrow" w:hAnsi="Arial Narrow"/>
          <w:i/>
          <w:iCs/>
          <w:color w:val="000000"/>
          <w:sz w:val="20"/>
          <w:szCs w:val="20"/>
        </w:rPr>
        <w:t>CAMBIO DE NATURALEZA JURÍDICA Y DENOMINACIÓN DEL INSTITUTO NACIONAL DE CONCESIONES.</w:t>
      </w:r>
      <w:r w:rsidRPr="00240156">
        <w:rPr>
          <w:rFonts w:ascii="Arial Narrow" w:hAnsi="Arial Narrow"/>
          <w:i/>
          <w:color w:val="000000"/>
          <w:sz w:val="20"/>
          <w:szCs w:val="20"/>
        </w:rPr>
        <w:t xml:space="preserve"> Cambiase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p>
    <w:p w:rsidR="00262DA4" w:rsidRPr="005B2A57" w:rsidRDefault="00262DA4" w:rsidP="00262DA4">
      <w:pPr>
        <w:jc w:val="both"/>
        <w:rPr>
          <w:rFonts w:ascii="Arial Narrow" w:hAnsi="Arial Narrow"/>
          <w:i/>
          <w:color w:val="000000"/>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5B2A57">
        <w:rPr>
          <w:rFonts w:ascii="Arial Narrow" w:hAnsi="Arial Narrow" w:cs="Gisha"/>
          <w:b/>
          <w:bCs/>
          <w:sz w:val="22"/>
          <w:szCs w:val="22"/>
        </w:rPr>
        <w:t>N1.2 FUNCIÓN SOCIAL O COMETIDO ESTATAL Y OBJETIVOS:</w:t>
      </w:r>
    </w:p>
    <w:p w:rsidR="00262DA4" w:rsidRPr="005B2A57" w:rsidRDefault="00262DA4" w:rsidP="00262DA4">
      <w:pPr>
        <w:pStyle w:val="cuerpotexto"/>
        <w:tabs>
          <w:tab w:val="left" w:pos="0"/>
        </w:tabs>
        <w:ind w:firstLine="0"/>
        <w:rPr>
          <w:rFonts w:ascii="Arial Narrow" w:hAnsi="Arial Narrow" w:cs="Gisha"/>
          <w:color w:val="auto"/>
          <w:sz w:val="22"/>
          <w:szCs w:val="22"/>
        </w:rPr>
      </w:pPr>
    </w:p>
    <w:p w:rsidR="00262DA4" w:rsidRPr="005B2A57" w:rsidRDefault="00262DA4" w:rsidP="00262DA4">
      <w:pPr>
        <w:pStyle w:val="Sangradetextonormal"/>
        <w:ind w:left="0"/>
        <w:jc w:val="both"/>
        <w:rPr>
          <w:rFonts w:ascii="Arial Narrow" w:hAnsi="Arial Narrow" w:cs="Gisha"/>
          <w:sz w:val="22"/>
          <w:szCs w:val="22"/>
        </w:rPr>
      </w:pPr>
      <w:r w:rsidRPr="005B2A57">
        <w:rPr>
          <w:rFonts w:ascii="Arial Narrow" w:hAnsi="Arial Narrow" w:cs="Gisha"/>
          <w:sz w:val="22"/>
          <w:szCs w:val="22"/>
        </w:rPr>
        <w:t xml:space="preserve">El artículo 3 del </w:t>
      </w:r>
      <w:r w:rsidRPr="005B2A57">
        <w:rPr>
          <w:rFonts w:ascii="Arial Narrow" w:hAnsi="Arial Narrow"/>
          <w:color w:val="000000"/>
          <w:sz w:val="22"/>
          <w:szCs w:val="22"/>
        </w:rPr>
        <w:t xml:space="preserve">Decreto 4165 de 3 de noviembre de 2011 </w:t>
      </w:r>
      <w:r w:rsidRPr="005B2A57">
        <w:rPr>
          <w:rFonts w:ascii="Arial Narrow" w:hAnsi="Arial Narrow" w:cs="Gisha"/>
          <w:sz w:val="22"/>
          <w:szCs w:val="22"/>
        </w:rPr>
        <w:t xml:space="preserve">señaló el objeto de la Agencia Nacional de Infraestructura así: </w:t>
      </w:r>
    </w:p>
    <w:p w:rsidR="00262DA4" w:rsidRPr="00240156" w:rsidRDefault="00262DA4" w:rsidP="00247CFC">
      <w:pPr>
        <w:pStyle w:val="Encabezado"/>
        <w:tabs>
          <w:tab w:val="clear" w:pos="4252"/>
          <w:tab w:val="clear" w:pos="8504"/>
        </w:tabs>
        <w:ind w:left="567" w:right="475"/>
        <w:jc w:val="both"/>
        <w:rPr>
          <w:rFonts w:ascii="Arial Narrow" w:hAnsi="Arial Narrow" w:cs="Gisha"/>
          <w:b/>
          <w:bCs/>
          <w:i/>
          <w:color w:val="auto"/>
          <w:sz w:val="20"/>
          <w:szCs w:val="20"/>
        </w:rPr>
      </w:pPr>
      <w:r>
        <w:rPr>
          <w:rFonts w:ascii="Arial Narrow" w:hAnsi="Arial Narrow" w:cs="Gisha"/>
          <w:i/>
          <w:color w:val="auto"/>
          <w:sz w:val="20"/>
          <w:szCs w:val="20"/>
          <w:lang w:eastAsia="es-CO"/>
        </w:rPr>
        <w:lastRenderedPageBreak/>
        <w:t>“</w:t>
      </w:r>
      <w:r w:rsidRPr="00240156">
        <w:rPr>
          <w:rFonts w:ascii="Arial Narrow" w:hAnsi="Arial Narrow" w:cs="Gisha"/>
          <w:i/>
          <w:color w:val="auto"/>
          <w:sz w:val="20"/>
          <w:szCs w:val="20"/>
          <w:lang w:eastAsia="es-CO"/>
        </w:rPr>
        <w:t xml:space="preserve">ARTÍCULO 3o. </w:t>
      </w:r>
      <w:r w:rsidRPr="00240156">
        <w:rPr>
          <w:rFonts w:ascii="Arial Narrow" w:hAnsi="Arial Narrow" w:cs="Gisha"/>
          <w:i/>
          <w:iCs/>
          <w:color w:val="auto"/>
          <w:sz w:val="20"/>
          <w:szCs w:val="20"/>
          <w:lang w:eastAsia="es-CO"/>
        </w:rPr>
        <w:t>OBJETO</w:t>
      </w:r>
      <w:r w:rsidRPr="00240156">
        <w:rPr>
          <w:rFonts w:ascii="Arial Narrow" w:hAnsi="Arial Narrow" w:cs="Gisha"/>
          <w:i/>
          <w:color w:val="auto"/>
          <w:sz w:val="20"/>
          <w:szCs w:val="20"/>
          <w:lang w:eastAsia="es-CO"/>
        </w:rPr>
        <w:t>. Como consecuencia del cambio de naturaleza, la Agencia Nacional de Infraestructura, tendrá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r>
        <w:rPr>
          <w:rFonts w:ascii="Arial Narrow" w:hAnsi="Arial Narrow" w:cs="Gisha"/>
          <w:i/>
          <w:color w:val="auto"/>
          <w:sz w:val="20"/>
          <w:szCs w:val="20"/>
          <w:lang w:eastAsia="es-CO"/>
        </w:rPr>
        <w:t>”</w:t>
      </w:r>
      <w:r w:rsidRPr="00240156">
        <w:rPr>
          <w:rFonts w:ascii="Arial Narrow" w:hAnsi="Arial Narrow" w:cs="Gisha"/>
          <w:i/>
          <w:color w:val="auto"/>
          <w:sz w:val="20"/>
          <w:szCs w:val="20"/>
          <w:lang w:eastAsia="es-CO"/>
        </w:rPr>
        <w:t>.</w:t>
      </w:r>
    </w:p>
    <w:p w:rsidR="00262DA4" w:rsidRPr="005B2A57" w:rsidRDefault="00262DA4" w:rsidP="00262DA4">
      <w:pPr>
        <w:rPr>
          <w:rFonts w:ascii="Arial Narrow" w:hAnsi="Arial Narrow" w:cs="Gisha"/>
          <w:b/>
          <w:bCs/>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Narrow" w:hAnsi="Arial Narrow" w:cs="Gisha"/>
          <w:b/>
          <w:bCs/>
          <w:sz w:val="22"/>
          <w:szCs w:val="22"/>
        </w:rPr>
      </w:pPr>
      <w:r w:rsidRPr="005B2A57">
        <w:rPr>
          <w:rFonts w:ascii="Arial Narrow" w:hAnsi="Arial Narrow" w:cs="Gisha"/>
          <w:b/>
          <w:bCs/>
          <w:sz w:val="22"/>
          <w:szCs w:val="22"/>
        </w:rPr>
        <w:t>N2.  POLÍTICAS Y PRÁCTICAS CONTABLES</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5B2A57">
        <w:rPr>
          <w:rFonts w:ascii="Arial Narrow" w:hAnsi="Arial Narrow" w:cs="Gisha"/>
          <w:b/>
          <w:bCs/>
          <w:sz w:val="22"/>
          <w:szCs w:val="22"/>
        </w:rPr>
        <w:t xml:space="preserve">N2.1 APLICACIÓN DEL MARCO </w:t>
      </w:r>
      <w:r w:rsidR="00C97CD2">
        <w:rPr>
          <w:rFonts w:ascii="Arial Narrow" w:hAnsi="Arial Narrow" w:cs="Gisha"/>
          <w:b/>
          <w:bCs/>
          <w:sz w:val="22"/>
          <w:szCs w:val="22"/>
        </w:rPr>
        <w:t>NORMATIVO PARA ENTIDADES DE GOBIERNO</w:t>
      </w:r>
    </w:p>
    <w:p w:rsidR="00C97CD2" w:rsidRDefault="00C97CD2"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La Resolución 156 del 29 de mayo de 2018 derogó la</w:t>
      </w:r>
      <w:r w:rsidR="005671E4">
        <w:rPr>
          <w:rFonts w:ascii="Arial Narrow" w:hAnsi="Arial Narrow" w:cs="Gisha"/>
          <w:sz w:val="22"/>
          <w:szCs w:val="22"/>
          <w:lang w:val="es-CO"/>
        </w:rPr>
        <w:t xml:space="preserve"> Resolución 355 de 2017 </w:t>
      </w:r>
      <w:r w:rsidR="00103AD4">
        <w:rPr>
          <w:rFonts w:ascii="Arial Narrow" w:hAnsi="Arial Narrow" w:cs="Gisha"/>
          <w:sz w:val="22"/>
          <w:szCs w:val="22"/>
          <w:lang w:val="es-CO"/>
        </w:rPr>
        <w:t xml:space="preserve">que </w:t>
      </w:r>
      <w:r w:rsidR="00103AD4" w:rsidRPr="00103AD4">
        <w:rPr>
          <w:rFonts w:ascii="Arial Narrow" w:hAnsi="Arial Narrow" w:cs="Gisha"/>
          <w:sz w:val="22"/>
          <w:szCs w:val="22"/>
          <w:lang w:val="es-CO"/>
        </w:rPr>
        <w:t>adop</w:t>
      </w:r>
      <w:r w:rsidR="00103AD4">
        <w:rPr>
          <w:rFonts w:ascii="Arial Narrow" w:hAnsi="Arial Narrow" w:cs="Gisha"/>
          <w:sz w:val="22"/>
          <w:szCs w:val="22"/>
          <w:lang w:val="es-CO"/>
        </w:rPr>
        <w:t>tó</w:t>
      </w:r>
      <w:r w:rsidR="00103AD4" w:rsidRPr="00103AD4">
        <w:rPr>
          <w:rFonts w:ascii="Arial Narrow" w:hAnsi="Arial Narrow" w:cs="Gisha"/>
          <w:sz w:val="22"/>
          <w:szCs w:val="22"/>
          <w:lang w:val="es-CO"/>
        </w:rPr>
        <w:t xml:space="preserve"> el Plan </w:t>
      </w:r>
      <w:r w:rsidR="00103AD4">
        <w:rPr>
          <w:rFonts w:ascii="Arial Narrow" w:hAnsi="Arial Narrow" w:cs="Gisha"/>
          <w:sz w:val="22"/>
          <w:szCs w:val="22"/>
          <w:lang w:val="es-CO"/>
        </w:rPr>
        <w:t xml:space="preserve">General de Contabilidad Pública y la </w:t>
      </w:r>
      <w:r w:rsidRPr="00C97CD2">
        <w:rPr>
          <w:rFonts w:ascii="Arial Narrow" w:hAnsi="Arial Narrow" w:cs="Gisha"/>
          <w:sz w:val="22"/>
          <w:szCs w:val="22"/>
          <w:lang w:val="es-CO"/>
        </w:rPr>
        <w:t>Resolución 356 del 5 de septiembre de 2007 que adoptó el Manual de Procedimientos del Régimen de la Contabilidad Pública integrado por el Catálogo General de Cuentas, los Procedimientos Contables y los Instructivos Contables y modificó la estructura y ámbito de aplicación del Régimen de Contabilidad Pública,  consignada en la resolución 354 de 2007,  en atención a la regulación expedida en convergencia hacia estándares internacionales de información financiera, adoptando el Régimen de Contabilidad Pública conformada entre otros por el Marco Normativo para Entidades de Gobierno (Resolución 533 de 2015</w:t>
      </w:r>
      <w:r>
        <w:rPr>
          <w:rStyle w:val="Refdenotaalpie"/>
          <w:rFonts w:ascii="Arial Narrow" w:hAnsi="Arial Narrow" w:cs="Gisha"/>
          <w:sz w:val="22"/>
          <w:szCs w:val="22"/>
          <w:lang w:val="es-CO"/>
        </w:rPr>
        <w:footnoteReference w:id="1"/>
      </w:r>
      <w:r w:rsidRPr="00C97CD2">
        <w:rPr>
          <w:rFonts w:ascii="Arial Narrow" w:hAnsi="Arial Narrow" w:cs="Gisha"/>
          <w:sz w:val="22"/>
          <w:szCs w:val="22"/>
          <w:lang w:val="es-CO"/>
        </w:rPr>
        <w:t xml:space="preserve"> ) y sus modificaciones con sus respectivos elementos, cuyo </w:t>
      </w:r>
      <w:r w:rsidR="00FA2916">
        <w:rPr>
          <w:rFonts w:ascii="Arial Narrow" w:hAnsi="Arial Narrow" w:cs="Gisha"/>
          <w:sz w:val="22"/>
          <w:szCs w:val="22"/>
          <w:lang w:val="es-CO"/>
        </w:rPr>
        <w:t>c</w:t>
      </w:r>
      <w:r w:rsidRPr="00C97CD2">
        <w:rPr>
          <w:rFonts w:ascii="Arial Narrow" w:hAnsi="Arial Narrow" w:cs="Gisha"/>
          <w:sz w:val="22"/>
          <w:szCs w:val="22"/>
          <w:lang w:val="es-CO"/>
        </w:rPr>
        <w:t>ontenido normativo se encuentra en los actos administrativos mediante los cuales se incorporaron</w:t>
      </w:r>
      <w:r w:rsidR="00FD034F">
        <w:rPr>
          <w:rFonts w:ascii="Arial Narrow" w:hAnsi="Arial Narrow" w:cs="Gisha"/>
          <w:sz w:val="22"/>
          <w:szCs w:val="22"/>
          <w:lang w:val="es-CO"/>
        </w:rPr>
        <w:t xml:space="preserve"> a dicho Régimen, entre ellos:</w:t>
      </w: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lastRenderedPageBreak/>
        <w:t>Resolución 620</w:t>
      </w:r>
      <w:r>
        <w:rPr>
          <w:rFonts w:ascii="Arial Narrow" w:hAnsi="Arial Narrow" w:cs="Gisha"/>
          <w:sz w:val="22"/>
          <w:szCs w:val="22"/>
          <w:lang w:val="es-CO"/>
        </w:rPr>
        <w:t xml:space="preserve"> de 2015 incorpora el Catálogo </w:t>
      </w:r>
      <w:r w:rsidRPr="00C97CD2">
        <w:rPr>
          <w:rFonts w:ascii="Arial Narrow" w:hAnsi="Arial Narrow" w:cs="Gisha"/>
          <w:sz w:val="22"/>
          <w:szCs w:val="22"/>
          <w:lang w:val="es-CO"/>
        </w:rPr>
        <w:t>General de Cuentas al Marco Normativo para entidades de gobierno, modificada por la Resolución 468 de 2016 y Resolución 598 de 2017.</w:t>
      </w:r>
    </w:p>
    <w:p w:rsidR="00912047" w:rsidRDefault="00912047"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Default="00912047"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Pr>
          <w:rFonts w:ascii="Arial Narrow" w:hAnsi="Arial Narrow" w:cs="Gisha"/>
          <w:sz w:val="22"/>
          <w:szCs w:val="22"/>
          <w:lang w:val="es-CO"/>
        </w:rPr>
        <w:t xml:space="preserve">Resolución 113 de 2016 </w:t>
      </w:r>
      <w:r w:rsidR="001D1C24" w:rsidRPr="001D1C24">
        <w:rPr>
          <w:rFonts w:ascii="Arial Narrow" w:hAnsi="Arial Narrow" w:cs="Gisha"/>
          <w:sz w:val="22"/>
          <w:szCs w:val="22"/>
          <w:lang w:val="es-CO"/>
        </w:rPr>
        <w:t>Incorpora la Norma de impuesto a las ganancias a las Normas para el Reconocimiento, Medición, Presentación y Revelación de los Hechos Económicos del Marco Normativo para Entidades de Gobierno</w:t>
      </w:r>
      <w:r w:rsidR="001D1C24">
        <w:rPr>
          <w:rFonts w:ascii="Arial Narrow" w:hAnsi="Arial Narrow" w:cs="Gisha"/>
          <w:sz w:val="22"/>
          <w:szCs w:val="22"/>
          <w:lang w:val="es-CO"/>
        </w:rPr>
        <w:t xml:space="preserve"> y m</w:t>
      </w:r>
      <w:r w:rsidRPr="00912047">
        <w:rPr>
          <w:rFonts w:ascii="Arial Narrow" w:hAnsi="Arial Narrow" w:cs="Gisha"/>
          <w:sz w:val="22"/>
          <w:szCs w:val="22"/>
          <w:lang w:val="es-CO"/>
        </w:rPr>
        <w:t>odifica</w:t>
      </w:r>
      <w:r w:rsidR="006A6D4A">
        <w:rPr>
          <w:rFonts w:ascii="Arial Narrow" w:hAnsi="Arial Narrow" w:cs="Gisha"/>
          <w:sz w:val="22"/>
          <w:szCs w:val="22"/>
          <w:lang w:val="es-CO"/>
        </w:rPr>
        <w:t xml:space="preserve"> la Norma Acuerdos de Concesión</w:t>
      </w:r>
    </w:p>
    <w:p w:rsidR="006A6D4A" w:rsidRPr="00C97CD2" w:rsidRDefault="006A6D4A"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Resolución 192 de 2016 incorpora en la estructura del Régimen de Contabilidad Pública, el elemento Procedimientos Transversales.</w:t>
      </w: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Resolución 193 de 2016 incorpora en los Procedimientos Transversales del Régimen de Contabilidad Pública, el Procedimiento para la evaluación del control interno contable.</w:t>
      </w: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Resolución 525 de 2016 incorpora al Régimen de Contabilidad Pública, la Norma de Proceso Contable y Sistema Documental Contable.</w:t>
      </w: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Resolución 006 de 2017 incorpora, al Marco Normativo para Entidades de Gobierno, el Procedimiento contable para el registro de las operaciones interinstitucionales y se modifica el Catálogo General de Cuentas.</w:t>
      </w:r>
    </w:p>
    <w:p w:rsid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Resolución 116 de 2017 incorpora al Marco Normativo para Entidades de Gobierno, el procedimiento Contable para el registro de los procesos judiciales, arbitrajes, conciliaciones extrajudiciales y embargo sobre cuentas bancarias, y se modifica el Catálogo General de Cuentas de dicho Marco Normativo.</w:t>
      </w:r>
    </w:p>
    <w:p w:rsidR="00C97CD2" w:rsidRP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C97CD2" w:rsidRDefault="00C97CD2" w:rsidP="00C97C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sidRPr="00C97CD2">
        <w:rPr>
          <w:rFonts w:ascii="Arial Narrow" w:hAnsi="Arial Narrow" w:cs="Gisha"/>
          <w:sz w:val="22"/>
          <w:szCs w:val="22"/>
          <w:lang w:val="es-CO"/>
        </w:rPr>
        <w:t>Resolución 484 de 2017 modifica el anexo de la Resolución 533 de 2015 en lo relacionado con las Normas para el Reconocimiento, Medición, Revelación y Presentación de los Hechos Económicos del Marco Normativo para Entidades de Gobierno y el artículo 4° de la Resolución 533 de 2015, relacionado con el cronograma de aplicación y se dictan otras disposiciones.</w:t>
      </w:r>
    </w:p>
    <w:p w:rsidR="00C97CD2" w:rsidRDefault="00C97CD2"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262DA4" w:rsidRPr="00BC0A96" w:rsidRDefault="00FB4399"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Pr>
          <w:rFonts w:ascii="Arial Narrow" w:hAnsi="Arial Narrow" w:cs="Gisha"/>
          <w:sz w:val="22"/>
          <w:szCs w:val="22"/>
        </w:rPr>
        <w:t>En este sentido</w:t>
      </w:r>
      <w:r w:rsidR="00262DA4">
        <w:rPr>
          <w:rFonts w:ascii="Arial Narrow" w:hAnsi="Arial Narrow" w:cs="Gisha"/>
          <w:sz w:val="22"/>
          <w:szCs w:val="22"/>
        </w:rPr>
        <w:t>,</w:t>
      </w:r>
      <w:r w:rsidR="00386FBD">
        <w:rPr>
          <w:rFonts w:ascii="Arial Narrow" w:hAnsi="Arial Narrow" w:cs="Gisha"/>
          <w:sz w:val="22"/>
          <w:szCs w:val="22"/>
        </w:rPr>
        <w:t xml:space="preserve"> </w:t>
      </w:r>
      <w:r>
        <w:rPr>
          <w:rFonts w:ascii="Arial Narrow" w:hAnsi="Arial Narrow" w:cs="Gisha"/>
          <w:sz w:val="22"/>
          <w:szCs w:val="22"/>
        </w:rPr>
        <w:t xml:space="preserve">la entidad  aplicó la normatividad que </w:t>
      </w:r>
      <w:r w:rsidR="00B77F29">
        <w:rPr>
          <w:rFonts w:ascii="Arial Narrow" w:hAnsi="Arial Narrow" w:cs="Gisha"/>
          <w:sz w:val="22"/>
          <w:szCs w:val="22"/>
        </w:rPr>
        <w:t>le concierne para entidades de gobierno; marco conceptual, n</w:t>
      </w:r>
      <w:r>
        <w:rPr>
          <w:rFonts w:ascii="Arial Narrow" w:hAnsi="Arial Narrow" w:cs="Gisha"/>
          <w:sz w:val="22"/>
          <w:szCs w:val="22"/>
        </w:rPr>
        <w:t>ormas para el reconocimiento, m</w:t>
      </w:r>
      <w:r w:rsidRPr="00FB4399">
        <w:rPr>
          <w:rFonts w:ascii="Arial Narrow" w:hAnsi="Arial Narrow" w:cs="Gisha"/>
          <w:sz w:val="22"/>
          <w:szCs w:val="22"/>
        </w:rPr>
        <w:t xml:space="preserve">edición, </w:t>
      </w:r>
      <w:r>
        <w:rPr>
          <w:rFonts w:ascii="Arial Narrow" w:hAnsi="Arial Narrow" w:cs="Gisha"/>
          <w:sz w:val="22"/>
          <w:szCs w:val="22"/>
        </w:rPr>
        <w:t>revelación y presentación de los hechos e</w:t>
      </w:r>
      <w:r w:rsidRPr="00FB4399">
        <w:rPr>
          <w:rFonts w:ascii="Arial Narrow" w:hAnsi="Arial Narrow" w:cs="Gisha"/>
          <w:sz w:val="22"/>
          <w:szCs w:val="22"/>
        </w:rPr>
        <w:t>conómicos</w:t>
      </w:r>
      <w:r>
        <w:rPr>
          <w:rFonts w:ascii="Arial Narrow" w:hAnsi="Arial Narrow" w:cs="Gisha"/>
          <w:sz w:val="22"/>
          <w:szCs w:val="22"/>
        </w:rPr>
        <w:t xml:space="preserve">, catálogo general de cuentas, procedimientos contables, </w:t>
      </w:r>
      <w:r w:rsidR="005642BE">
        <w:rPr>
          <w:rFonts w:ascii="Arial Narrow" w:hAnsi="Arial Narrow" w:cs="Gisha"/>
          <w:sz w:val="22"/>
          <w:szCs w:val="22"/>
        </w:rPr>
        <w:t>doctrina contable pública</w:t>
      </w:r>
      <w:r w:rsidR="00262DA4" w:rsidRPr="00BC0A96">
        <w:rPr>
          <w:rFonts w:ascii="Arial Narrow" w:hAnsi="Arial Narrow" w:cs="Gisha"/>
          <w:sz w:val="22"/>
          <w:szCs w:val="22"/>
        </w:rPr>
        <w:t>, así como las normas y procedimientos establecidos por la CGN en materia de registro oficial de los libros y preparación de los documentos soporte</w:t>
      </w:r>
      <w:r w:rsidR="00262DA4">
        <w:rPr>
          <w:rFonts w:ascii="Arial Narrow" w:hAnsi="Arial Narrow" w:cs="Gisha"/>
          <w:sz w:val="22"/>
          <w:szCs w:val="22"/>
        </w:rPr>
        <w:t xml:space="preserve"> y ha aplicado todos los conceptos que ha emitido</w:t>
      </w:r>
      <w:r w:rsidR="005642BE">
        <w:rPr>
          <w:rFonts w:ascii="Arial Narrow" w:hAnsi="Arial Narrow" w:cs="Gisha"/>
          <w:sz w:val="22"/>
          <w:szCs w:val="22"/>
        </w:rPr>
        <w:t>.</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090873"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294813">
        <w:rPr>
          <w:rFonts w:ascii="Arial Narrow" w:hAnsi="Arial Narrow" w:cs="Gisha"/>
          <w:sz w:val="22"/>
          <w:szCs w:val="22"/>
        </w:rPr>
        <w:t>En aplicación de la Resolución 119 del 2006, expedida por la CGN,</w:t>
      </w:r>
      <w:r w:rsidRPr="00E85355">
        <w:rPr>
          <w:rFonts w:ascii="Arial Narrow" w:hAnsi="Arial Narrow" w:cs="Gisha"/>
          <w:sz w:val="22"/>
          <w:szCs w:val="22"/>
        </w:rPr>
        <w:t xml:space="preserve"> </w:t>
      </w:r>
      <w:r w:rsidRPr="00294813">
        <w:rPr>
          <w:rFonts w:ascii="Arial Narrow" w:hAnsi="Arial Narrow" w:cs="Gisha"/>
          <w:sz w:val="22"/>
          <w:szCs w:val="22"/>
        </w:rPr>
        <w:t xml:space="preserve">mediante </w:t>
      </w:r>
      <w:r w:rsidRPr="00E85355">
        <w:rPr>
          <w:rFonts w:ascii="Arial Narrow" w:hAnsi="Arial Narrow" w:cs="Gisha"/>
          <w:sz w:val="22"/>
          <w:szCs w:val="22"/>
        </w:rPr>
        <w:t xml:space="preserve">Resolución 067 del 25 de enero de 2007 se conformó el Comité Técnico de Sostenibilidad del Sistema de Contabilidad del Instituto Nacional de Concesiones – INCO hoy Agencia Nacional de Infraestructura. Posteriormente, mediante Resolución No. 334 de junio de 2012 en la </w:t>
      </w:r>
      <w:r w:rsidR="003B5B77">
        <w:rPr>
          <w:rFonts w:ascii="Arial Narrow" w:hAnsi="Arial Narrow" w:cs="Gisha"/>
          <w:sz w:val="22"/>
          <w:szCs w:val="22"/>
        </w:rPr>
        <w:t xml:space="preserve">cual </w:t>
      </w:r>
      <w:r w:rsidRPr="00E85355">
        <w:rPr>
          <w:rFonts w:ascii="Arial Narrow" w:hAnsi="Arial Narrow" w:cs="Gisha"/>
          <w:sz w:val="22"/>
          <w:szCs w:val="22"/>
        </w:rPr>
        <w:t>se ajustó la conformación de dicho Comité, según la estructura orgánica prevista en el Decreto 4165 de 3 de noviembre de 2011 y la planta de personal de la Agencia Nacional de Infraestructura adoptada en el Decreto 0665 de 29 de marzo de 2012.</w:t>
      </w:r>
    </w:p>
    <w:p w:rsidR="003B5B77" w:rsidRDefault="003B5B77"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860FAA"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860FAA">
        <w:rPr>
          <w:rFonts w:ascii="Arial Narrow" w:hAnsi="Arial Narrow"/>
          <w:color w:val="000000"/>
          <w:sz w:val="22"/>
          <w:szCs w:val="22"/>
        </w:rPr>
        <w:t xml:space="preserve">Además, considerando que en el Decreto 1745 de 13 de agosto de 2013 se modificó la estructura de la Agencia Nacional de Infraestructura, creando una Vicepresidencia Ejecutiva, mediante Resolución 429 de 2014, se modificó el artículo primero de la </w:t>
      </w:r>
      <w:r w:rsidRPr="00860FAA">
        <w:rPr>
          <w:rFonts w:ascii="Arial Narrow" w:hAnsi="Arial Narrow" w:cs="Gisha"/>
          <w:sz w:val="22"/>
          <w:szCs w:val="22"/>
        </w:rPr>
        <w:t>Resolución No. 334 de junio de 2012, incluyendo al Vicepresidente Ejecutivo en la conformación del Comité Técnico de Sostenibilidad del Sistema de Contabilidad de la Age</w:t>
      </w:r>
      <w:r>
        <w:rPr>
          <w:rFonts w:ascii="Arial Narrow" w:hAnsi="Arial Narrow" w:cs="Gisha"/>
          <w:sz w:val="22"/>
          <w:szCs w:val="22"/>
        </w:rPr>
        <w:t>ncia</w:t>
      </w:r>
      <w:r w:rsidRPr="00860FAA">
        <w:rPr>
          <w:rFonts w:ascii="Arial Narrow" w:hAnsi="Arial Narrow" w:cs="Gisha"/>
          <w:sz w:val="22"/>
          <w:szCs w:val="22"/>
        </w:rPr>
        <w:t>.</w:t>
      </w: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C25BB0" w:rsidRDefault="00C25BB0"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C25BB0" w:rsidRDefault="00C25BB0"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BC0A96">
        <w:rPr>
          <w:rFonts w:ascii="Arial Narrow" w:hAnsi="Arial Narrow" w:cs="Gisha"/>
          <w:b/>
          <w:bCs/>
          <w:sz w:val="22"/>
          <w:szCs w:val="22"/>
        </w:rPr>
        <w:t>N2.2 POLÍTICAS DE LA GESTION CONTABLE</w:t>
      </w: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4D40FA" w:rsidRDefault="00262DA4" w:rsidP="004D40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r>
        <w:rPr>
          <w:rFonts w:ascii="Arial Narrow" w:hAnsi="Arial Narrow" w:cs="Gisha"/>
          <w:sz w:val="22"/>
          <w:szCs w:val="22"/>
          <w:lang w:val="es-CO"/>
        </w:rPr>
        <w:t>L</w:t>
      </w:r>
      <w:r w:rsidR="006545C5">
        <w:rPr>
          <w:rFonts w:ascii="Arial Narrow" w:hAnsi="Arial Narrow" w:cs="Gisha"/>
          <w:sz w:val="22"/>
          <w:szCs w:val="22"/>
          <w:lang w:val="es-CO"/>
        </w:rPr>
        <w:t>os Estados Financieros</w:t>
      </w:r>
      <w:r w:rsidRPr="00BC0A96">
        <w:rPr>
          <w:rFonts w:ascii="Arial Narrow" w:hAnsi="Arial Narrow" w:cs="Gisha"/>
          <w:sz w:val="22"/>
          <w:szCs w:val="22"/>
          <w:lang w:val="es-CO"/>
        </w:rPr>
        <w:t xml:space="preserve"> se </w:t>
      </w:r>
      <w:r>
        <w:rPr>
          <w:rFonts w:ascii="Arial Narrow" w:hAnsi="Arial Narrow" w:cs="Gisha"/>
          <w:sz w:val="22"/>
          <w:szCs w:val="22"/>
          <w:lang w:val="es-CO"/>
        </w:rPr>
        <w:t>realizaron según lo</w:t>
      </w:r>
      <w:r w:rsidR="004D40FA">
        <w:rPr>
          <w:rFonts w:ascii="Arial Narrow" w:hAnsi="Arial Narrow" w:cs="Gisha"/>
          <w:sz w:val="22"/>
          <w:szCs w:val="22"/>
          <w:lang w:val="es-CO"/>
        </w:rPr>
        <w:t>s principios de contabilidad contemplados</w:t>
      </w:r>
      <w:r>
        <w:rPr>
          <w:rFonts w:ascii="Arial Narrow" w:hAnsi="Arial Narrow" w:cs="Gisha"/>
          <w:sz w:val="22"/>
          <w:szCs w:val="22"/>
          <w:lang w:val="es-CO"/>
        </w:rPr>
        <w:t xml:space="preserve"> </w:t>
      </w:r>
      <w:r w:rsidR="004D40FA">
        <w:rPr>
          <w:rFonts w:ascii="Arial Narrow" w:hAnsi="Arial Narrow" w:cs="Gisha"/>
          <w:sz w:val="22"/>
          <w:szCs w:val="22"/>
          <w:lang w:val="es-CO"/>
        </w:rPr>
        <w:t xml:space="preserve">en el </w:t>
      </w:r>
      <w:r w:rsidR="004D40FA" w:rsidRPr="004D40FA">
        <w:rPr>
          <w:rFonts w:ascii="Arial Narrow" w:hAnsi="Arial Narrow" w:cs="Gisha"/>
          <w:sz w:val="22"/>
          <w:szCs w:val="22"/>
          <w:lang w:val="es-CO"/>
        </w:rPr>
        <w:t>Marco Conceptual para la Preparación y</w:t>
      </w:r>
      <w:r w:rsidR="004D40FA">
        <w:rPr>
          <w:rFonts w:ascii="Arial Narrow" w:hAnsi="Arial Narrow" w:cs="Gisha"/>
          <w:sz w:val="22"/>
          <w:szCs w:val="22"/>
          <w:lang w:val="es-CO"/>
        </w:rPr>
        <w:t xml:space="preserve"> </w:t>
      </w:r>
      <w:r w:rsidR="004D40FA" w:rsidRPr="004D40FA">
        <w:rPr>
          <w:rFonts w:ascii="Arial Narrow" w:hAnsi="Arial Narrow" w:cs="Gisha"/>
          <w:sz w:val="22"/>
          <w:szCs w:val="22"/>
          <w:lang w:val="es-CO"/>
        </w:rPr>
        <w:t>Presentación de Información Financiera</w:t>
      </w:r>
      <w:r w:rsidR="004D40FA" w:rsidRPr="004D40FA">
        <w:t xml:space="preserve"> </w:t>
      </w:r>
      <w:r w:rsidR="004D40FA" w:rsidRPr="004D40FA">
        <w:rPr>
          <w:rFonts w:ascii="Arial Narrow" w:hAnsi="Arial Narrow" w:cs="Gisha"/>
          <w:sz w:val="22"/>
          <w:szCs w:val="22"/>
          <w:lang w:val="es-CO"/>
        </w:rPr>
        <w:t>Entidad en marcha, Devengo, Esencia sobre forma,</w:t>
      </w:r>
      <w:r w:rsidR="004D40FA">
        <w:rPr>
          <w:rFonts w:ascii="Arial Narrow" w:hAnsi="Arial Narrow" w:cs="Gisha"/>
          <w:sz w:val="22"/>
          <w:szCs w:val="22"/>
          <w:lang w:val="es-CO"/>
        </w:rPr>
        <w:t xml:space="preserve"> </w:t>
      </w:r>
      <w:r w:rsidR="004D40FA" w:rsidRPr="004D40FA">
        <w:rPr>
          <w:rFonts w:ascii="Arial Narrow" w:hAnsi="Arial Narrow" w:cs="Gisha"/>
          <w:sz w:val="22"/>
          <w:szCs w:val="22"/>
          <w:lang w:val="es-CO"/>
        </w:rPr>
        <w:t>Asociación, Uniformidad, No compensación y Periodo contable.</w:t>
      </w:r>
    </w:p>
    <w:p w:rsidR="004D40FA" w:rsidRDefault="004D40FA"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lang w:val="es-CO"/>
        </w:rPr>
      </w:pPr>
    </w:p>
    <w:p w:rsidR="00E66EFC" w:rsidRPr="00090873" w:rsidRDefault="00E66EFC" w:rsidP="00AD62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090873">
        <w:rPr>
          <w:rFonts w:ascii="Arial Narrow" w:hAnsi="Arial Narrow" w:cs="Gisha"/>
          <w:sz w:val="22"/>
          <w:szCs w:val="22"/>
          <w:u w:val="single"/>
        </w:rPr>
        <w:t>Depreciación</w:t>
      </w:r>
      <w:r w:rsidRPr="00090873">
        <w:rPr>
          <w:rFonts w:ascii="Arial Narrow" w:hAnsi="Arial Narrow" w:cs="Gisha"/>
          <w:sz w:val="22"/>
          <w:szCs w:val="22"/>
        </w:rPr>
        <w:t>: Es la distribución sistemática del valor depreciable de un activo a lo largo de su vida útil en función del consumo de los beneficios económicos futuros o del potencial de servicio.</w:t>
      </w:r>
    </w:p>
    <w:p w:rsidR="00090873" w:rsidRPr="00090873" w:rsidRDefault="00090873" w:rsidP="00AD62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090873" w:rsidRDefault="00090873" w:rsidP="000908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sz w:val="22"/>
          <w:szCs w:val="22"/>
        </w:rPr>
      </w:pPr>
      <w:r w:rsidRPr="00637B23">
        <w:rPr>
          <w:noProof/>
          <w:lang w:val="es-CO" w:eastAsia="es-CO"/>
        </w:rPr>
        <w:drawing>
          <wp:inline distT="0" distB="0" distL="0" distR="0" wp14:anchorId="1DBC107A" wp14:editId="52D0CC78">
            <wp:extent cx="4248150" cy="959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959260"/>
                    </a:xfrm>
                    <a:prstGeom prst="rect">
                      <a:avLst/>
                    </a:prstGeom>
                    <a:noFill/>
                    <a:ln>
                      <a:noFill/>
                    </a:ln>
                  </pic:spPr>
                </pic:pic>
              </a:graphicData>
            </a:graphic>
          </wp:inline>
        </w:drawing>
      </w:r>
    </w:p>
    <w:p w:rsidR="00090873" w:rsidRDefault="00090873" w:rsidP="00AD62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E66EFC" w:rsidRDefault="00E66EFC" w:rsidP="00AD62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E66EFC" w:rsidRPr="00090873" w:rsidRDefault="00E66EFC" w:rsidP="00AD62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090873">
        <w:rPr>
          <w:rFonts w:ascii="Arial Narrow" w:hAnsi="Arial Narrow" w:cs="Gisha"/>
          <w:sz w:val="22"/>
          <w:szCs w:val="22"/>
          <w:u w:val="single"/>
        </w:rPr>
        <w:t>Vida útil</w:t>
      </w:r>
      <w:r w:rsidRPr="00090873">
        <w:rPr>
          <w:rFonts w:ascii="Arial Narrow" w:hAnsi="Arial Narrow" w:cs="Gisha"/>
          <w:sz w:val="22"/>
          <w:szCs w:val="22"/>
        </w:rPr>
        <w:t>: es el periodo durante el cual se espera utilizar el activo o, el número de unidades de producción o similares que la entidad espera obtener de este.</w:t>
      </w:r>
    </w:p>
    <w:p w:rsidR="00090873" w:rsidRPr="00E66EFC" w:rsidRDefault="00090873" w:rsidP="00AD62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8F6782" w:rsidRDefault="008F6782" w:rsidP="00262DA4">
      <w:pPr>
        <w:rPr>
          <w:rFonts w:ascii="Arial Narrow" w:hAnsi="Arial Narrow" w:cs="Gisha"/>
          <w:sz w:val="22"/>
          <w:szCs w:val="22"/>
        </w:rPr>
      </w:pPr>
      <w:r w:rsidRPr="008F6782">
        <w:rPr>
          <w:rFonts w:ascii="Arial Narrow" w:hAnsi="Arial Narrow" w:cs="Gisha"/>
          <w:sz w:val="22"/>
          <w:szCs w:val="22"/>
        </w:rPr>
        <w:t>PROPIEDADES, PLANTA Y EQUIPO</w:t>
      </w:r>
    </w:p>
    <w:p w:rsidR="008F6782" w:rsidRDefault="008F6782" w:rsidP="00262DA4">
      <w:pPr>
        <w:rPr>
          <w:rFonts w:ascii="Arial Narrow" w:hAnsi="Arial Narrow" w:cs="Gisha"/>
          <w:sz w:val="22"/>
          <w:szCs w:val="22"/>
        </w:rPr>
      </w:pPr>
    </w:p>
    <w:p w:rsidR="009F0D94" w:rsidRDefault="009F0D94" w:rsidP="009F0D94">
      <w:pPr>
        <w:jc w:val="both"/>
        <w:rPr>
          <w:rFonts w:ascii="Arial Narrow" w:hAnsi="Arial Narrow" w:cs="Gisha"/>
          <w:sz w:val="22"/>
          <w:szCs w:val="22"/>
        </w:rPr>
      </w:pPr>
      <w:r>
        <w:rPr>
          <w:rFonts w:ascii="Arial Narrow" w:hAnsi="Arial Narrow" w:cs="Gisha"/>
          <w:sz w:val="22"/>
          <w:szCs w:val="22"/>
        </w:rPr>
        <w:t xml:space="preserve">En el reconocimiento inicial </w:t>
      </w:r>
      <w:r w:rsidRPr="009F0D94">
        <w:rPr>
          <w:rFonts w:ascii="Arial Narrow" w:hAnsi="Arial Narrow" w:cs="Gisha"/>
          <w:sz w:val="22"/>
          <w:szCs w:val="22"/>
        </w:rPr>
        <w:t>Las propiedades, planta y equipo se medirán por el costo.</w:t>
      </w:r>
      <w:r>
        <w:rPr>
          <w:rFonts w:ascii="Arial Narrow" w:hAnsi="Arial Narrow" w:cs="Gisha"/>
          <w:sz w:val="22"/>
          <w:szCs w:val="22"/>
        </w:rPr>
        <w:t xml:space="preserve"> </w:t>
      </w:r>
      <w:r w:rsidRPr="009F0D94">
        <w:rPr>
          <w:rFonts w:ascii="Arial Narrow" w:hAnsi="Arial Narrow" w:cs="Gisha"/>
          <w:sz w:val="22"/>
          <w:szCs w:val="22"/>
        </w:rPr>
        <w:t>Después del reconocimiento, las propiedades, planta y equipo se medirán por el costo menos la depreciación acumulada menos el deterioro acumulado.</w:t>
      </w:r>
    </w:p>
    <w:p w:rsidR="00061BDA" w:rsidRDefault="00061BDA" w:rsidP="009F0D94">
      <w:pPr>
        <w:jc w:val="both"/>
        <w:rPr>
          <w:rFonts w:ascii="Arial Narrow" w:hAnsi="Arial Narrow" w:cs="Gisha"/>
          <w:sz w:val="22"/>
          <w:szCs w:val="22"/>
        </w:rPr>
      </w:pPr>
    </w:p>
    <w:p w:rsidR="00061BDA" w:rsidRDefault="00061BDA" w:rsidP="009F0D94">
      <w:pPr>
        <w:jc w:val="both"/>
        <w:rPr>
          <w:rFonts w:ascii="Arial Narrow" w:hAnsi="Arial Narrow" w:cs="Gisha"/>
          <w:sz w:val="22"/>
          <w:szCs w:val="22"/>
        </w:rPr>
      </w:pPr>
      <w:r w:rsidRPr="00061BDA">
        <w:rPr>
          <w:rFonts w:ascii="Arial Narrow" w:hAnsi="Arial Narrow" w:cs="Gisha"/>
          <w:sz w:val="22"/>
          <w:szCs w:val="22"/>
        </w:rPr>
        <w:t>Los elementos de propiedades, planta y equipo construidos en virtud de la ejecución de contratos de concesión se medirán de acuerdo con lo establecido en la Norma de Acuerdos de Concesión desde la Perspectiva de la Entidad Concedente</w:t>
      </w:r>
      <w:r w:rsidR="006C65DA">
        <w:rPr>
          <w:rFonts w:ascii="Arial Narrow" w:hAnsi="Arial Narrow" w:cs="Gisha"/>
          <w:sz w:val="22"/>
          <w:szCs w:val="22"/>
        </w:rPr>
        <w:t>.</w:t>
      </w:r>
    </w:p>
    <w:p w:rsidR="009F0D94" w:rsidRDefault="009F0D94" w:rsidP="009F0D94">
      <w:pPr>
        <w:rPr>
          <w:rFonts w:ascii="Arial Narrow" w:hAnsi="Arial Narrow" w:cs="Gisha"/>
          <w:sz w:val="22"/>
          <w:szCs w:val="22"/>
        </w:rPr>
      </w:pPr>
    </w:p>
    <w:p w:rsidR="007C2BD0" w:rsidRDefault="007C2BD0" w:rsidP="009F0D94">
      <w:pPr>
        <w:rPr>
          <w:rFonts w:ascii="Arial Narrow" w:hAnsi="Arial Narrow" w:cs="Gisha"/>
          <w:sz w:val="22"/>
          <w:szCs w:val="22"/>
        </w:rPr>
      </w:pPr>
      <w:proofErr w:type="gramStart"/>
      <w:r w:rsidRPr="007C2BD0">
        <w:rPr>
          <w:rFonts w:ascii="Arial Narrow" w:hAnsi="Arial Narrow" w:cs="Gisha"/>
          <w:sz w:val="22"/>
          <w:szCs w:val="22"/>
        </w:rPr>
        <w:t>La depreciación para propiedades, planta y equipo asociadas</w:t>
      </w:r>
      <w:proofErr w:type="gramEnd"/>
      <w:r w:rsidRPr="007C2BD0">
        <w:rPr>
          <w:rFonts w:ascii="Arial Narrow" w:hAnsi="Arial Narrow" w:cs="Gisha"/>
          <w:sz w:val="22"/>
          <w:szCs w:val="22"/>
        </w:rPr>
        <w:t xml:space="preserve"> a contratos de concesión se determinará sobre el valor del activo o sus componentes menos el valor residual y se distribuirá sistemáticamente a lo largo de su vida útil.</w:t>
      </w:r>
    </w:p>
    <w:p w:rsidR="00CC46BF" w:rsidRDefault="00CC46BF" w:rsidP="009F0D94">
      <w:pPr>
        <w:rPr>
          <w:rFonts w:ascii="Arial Narrow" w:hAnsi="Arial Narrow" w:cs="Gisha"/>
          <w:sz w:val="22"/>
          <w:szCs w:val="22"/>
        </w:rPr>
      </w:pPr>
    </w:p>
    <w:p w:rsidR="00736FFF" w:rsidRPr="00736FFF" w:rsidRDefault="00736FFF" w:rsidP="00736FFF">
      <w:pPr>
        <w:jc w:val="both"/>
        <w:rPr>
          <w:rFonts w:ascii="Arial Narrow" w:hAnsi="Arial Narrow" w:cs="Gisha"/>
          <w:sz w:val="22"/>
          <w:szCs w:val="22"/>
        </w:rPr>
      </w:pPr>
      <w:r w:rsidRPr="00736FFF">
        <w:rPr>
          <w:rFonts w:ascii="Arial Narrow" w:hAnsi="Arial Narrow" w:cs="Gisha"/>
          <w:sz w:val="22"/>
          <w:szCs w:val="22"/>
        </w:rPr>
        <w:t xml:space="preserve">Como mínimo al final del período contable, </w:t>
      </w:r>
      <w:r>
        <w:rPr>
          <w:rFonts w:ascii="Arial Narrow" w:hAnsi="Arial Narrow" w:cs="Gisha"/>
          <w:sz w:val="22"/>
          <w:szCs w:val="22"/>
        </w:rPr>
        <w:t>se evaluará</w:t>
      </w:r>
      <w:r w:rsidRPr="00736FFF">
        <w:rPr>
          <w:rFonts w:ascii="Arial Narrow" w:hAnsi="Arial Narrow" w:cs="Gisha"/>
          <w:sz w:val="22"/>
          <w:szCs w:val="22"/>
        </w:rPr>
        <w:t xml:space="preserve"> si existen indicios de deterioro del valor de </w:t>
      </w:r>
      <w:r>
        <w:rPr>
          <w:rFonts w:ascii="Arial Narrow" w:hAnsi="Arial Narrow" w:cs="Gisha"/>
          <w:sz w:val="22"/>
          <w:szCs w:val="22"/>
        </w:rPr>
        <w:t>los</w:t>
      </w:r>
      <w:r w:rsidRPr="00736FFF">
        <w:rPr>
          <w:rFonts w:ascii="Arial Narrow" w:hAnsi="Arial Narrow" w:cs="Gisha"/>
          <w:sz w:val="22"/>
          <w:szCs w:val="22"/>
        </w:rPr>
        <w:t xml:space="preserve"> activos no generadores de efectivo. Si existe algún indicio, </w:t>
      </w:r>
      <w:r>
        <w:rPr>
          <w:rFonts w:ascii="Arial Narrow" w:hAnsi="Arial Narrow" w:cs="Gisha"/>
          <w:sz w:val="22"/>
          <w:szCs w:val="22"/>
        </w:rPr>
        <w:t>se</w:t>
      </w:r>
      <w:r w:rsidRPr="00736FFF">
        <w:rPr>
          <w:rFonts w:ascii="Arial Narrow" w:hAnsi="Arial Narrow" w:cs="Gisha"/>
          <w:sz w:val="22"/>
          <w:szCs w:val="22"/>
        </w:rPr>
        <w:t xml:space="preserve"> estimará el valor recuperable del activo para comprobar si efectivamente se encuentra deteriorado.</w:t>
      </w:r>
    </w:p>
    <w:p w:rsidR="00736FFF" w:rsidRPr="00736FFF" w:rsidRDefault="00736FFF" w:rsidP="00736FFF">
      <w:pPr>
        <w:jc w:val="both"/>
        <w:rPr>
          <w:rFonts w:ascii="Arial Narrow" w:hAnsi="Arial Narrow" w:cs="Gisha"/>
          <w:sz w:val="22"/>
          <w:szCs w:val="22"/>
        </w:rPr>
      </w:pPr>
    </w:p>
    <w:p w:rsidR="00736FFF" w:rsidRDefault="00736FFF" w:rsidP="00736FFF">
      <w:pPr>
        <w:jc w:val="both"/>
        <w:rPr>
          <w:rFonts w:ascii="Arial Narrow" w:hAnsi="Arial Narrow" w:cs="Gisha"/>
          <w:sz w:val="22"/>
          <w:szCs w:val="22"/>
        </w:rPr>
      </w:pPr>
      <w:r w:rsidRPr="00736FFF">
        <w:rPr>
          <w:rFonts w:ascii="Arial Narrow" w:hAnsi="Arial Narrow" w:cs="Gisha"/>
          <w:sz w:val="22"/>
          <w:szCs w:val="22"/>
        </w:rPr>
        <w:t xml:space="preserve">Para determinar si hay indicios de deterioro del valor de </w:t>
      </w:r>
      <w:r w:rsidR="00423964">
        <w:rPr>
          <w:rFonts w:ascii="Arial Narrow" w:hAnsi="Arial Narrow" w:cs="Gisha"/>
          <w:sz w:val="22"/>
          <w:szCs w:val="22"/>
        </w:rPr>
        <w:t>los</w:t>
      </w:r>
      <w:r w:rsidRPr="00736FFF">
        <w:rPr>
          <w:rFonts w:ascii="Arial Narrow" w:hAnsi="Arial Narrow" w:cs="Gisha"/>
          <w:sz w:val="22"/>
          <w:szCs w:val="22"/>
        </w:rPr>
        <w:t xml:space="preserve"> activos, se considerarán entre otras fuentes externas e internas de información</w:t>
      </w:r>
      <w:r w:rsidR="006C65DA">
        <w:rPr>
          <w:rFonts w:ascii="Arial Narrow" w:hAnsi="Arial Narrow" w:cs="Gisha"/>
          <w:sz w:val="22"/>
          <w:szCs w:val="22"/>
        </w:rPr>
        <w:t>.</w:t>
      </w:r>
    </w:p>
    <w:p w:rsidR="008F6782" w:rsidRDefault="008F6782" w:rsidP="00F9480E">
      <w:pPr>
        <w:jc w:val="both"/>
        <w:rPr>
          <w:rFonts w:ascii="Arial Narrow" w:hAnsi="Arial Narrow" w:cs="Gisha"/>
          <w:sz w:val="22"/>
          <w:szCs w:val="22"/>
        </w:rPr>
      </w:pPr>
    </w:p>
    <w:p w:rsidR="00340A72" w:rsidRDefault="00340A72" w:rsidP="00F9480E">
      <w:pPr>
        <w:rPr>
          <w:rFonts w:ascii="Arial Narrow" w:hAnsi="Arial Narrow" w:cs="Gisha"/>
          <w:sz w:val="22"/>
          <w:szCs w:val="22"/>
        </w:rPr>
      </w:pPr>
      <w:r w:rsidRPr="00340A72">
        <w:rPr>
          <w:rFonts w:ascii="Arial Narrow" w:hAnsi="Arial Narrow" w:cs="Gisha"/>
          <w:sz w:val="22"/>
          <w:szCs w:val="22"/>
        </w:rPr>
        <w:t>BIENES DE USO PÚBLICO</w:t>
      </w:r>
    </w:p>
    <w:p w:rsidR="00090873" w:rsidRDefault="00090873" w:rsidP="00F9480E">
      <w:pPr>
        <w:rPr>
          <w:rFonts w:ascii="Arial Narrow" w:hAnsi="Arial Narrow" w:cs="Gisha"/>
          <w:sz w:val="22"/>
          <w:szCs w:val="22"/>
        </w:rPr>
      </w:pPr>
    </w:p>
    <w:p w:rsidR="00340A72" w:rsidRDefault="00340A72" w:rsidP="00340A72">
      <w:pPr>
        <w:jc w:val="both"/>
        <w:rPr>
          <w:rFonts w:ascii="Arial Narrow" w:hAnsi="Arial Narrow" w:cs="Gisha"/>
          <w:sz w:val="22"/>
          <w:szCs w:val="22"/>
        </w:rPr>
      </w:pPr>
      <w:r w:rsidRPr="00340A72">
        <w:rPr>
          <w:rFonts w:ascii="Arial Narrow" w:hAnsi="Arial Narrow" w:cs="Gisha"/>
          <w:sz w:val="22"/>
          <w:szCs w:val="22"/>
        </w:rPr>
        <w:t>Los bienes de uso público reflejan las operaciones efectuadas en desarrollo de los contratos de concesión suscritos por la Entidad, cuyo fin principal es el uso y goce de los habitantes del territorio nacional, orientados a generar bienestar social.</w:t>
      </w:r>
    </w:p>
    <w:p w:rsidR="00340A72" w:rsidRDefault="00340A72" w:rsidP="00340A72">
      <w:pPr>
        <w:jc w:val="both"/>
        <w:rPr>
          <w:rFonts w:ascii="Arial Narrow" w:hAnsi="Arial Narrow" w:cs="Gisha"/>
          <w:sz w:val="22"/>
          <w:szCs w:val="22"/>
        </w:rPr>
      </w:pPr>
    </w:p>
    <w:p w:rsidR="00302375" w:rsidRDefault="00302375" w:rsidP="00B87E8A">
      <w:pPr>
        <w:jc w:val="both"/>
        <w:rPr>
          <w:rFonts w:ascii="Arial Narrow" w:hAnsi="Arial Narrow" w:cs="Gisha"/>
          <w:sz w:val="22"/>
          <w:szCs w:val="22"/>
        </w:rPr>
      </w:pPr>
      <w:r w:rsidRPr="00302375">
        <w:rPr>
          <w:rFonts w:ascii="Arial Narrow" w:hAnsi="Arial Narrow" w:cs="Gisha"/>
          <w:sz w:val="22"/>
          <w:szCs w:val="22"/>
        </w:rPr>
        <w:t>Los bienes de uso público agrupan aquellos en construcción y en servicio, de acuerdo con la modalidad (terrestre, férrea, aeroportuaria y marítima).</w:t>
      </w:r>
    </w:p>
    <w:p w:rsidR="00302375" w:rsidRDefault="00302375" w:rsidP="00262DA4">
      <w:pPr>
        <w:rPr>
          <w:rFonts w:ascii="Arial Narrow" w:hAnsi="Arial Narrow" w:cs="Gisha"/>
          <w:sz w:val="22"/>
          <w:szCs w:val="22"/>
        </w:rPr>
      </w:pPr>
    </w:p>
    <w:p w:rsidR="00937041" w:rsidRDefault="00937041" w:rsidP="00262DA4">
      <w:pPr>
        <w:rPr>
          <w:rFonts w:ascii="Arial Narrow" w:hAnsi="Arial Narrow" w:cs="Gisha"/>
          <w:sz w:val="22"/>
          <w:szCs w:val="22"/>
        </w:rPr>
      </w:pPr>
      <w:r w:rsidRPr="00937041">
        <w:rPr>
          <w:rFonts w:ascii="Arial Narrow" w:hAnsi="Arial Narrow" w:cs="Gisha"/>
          <w:sz w:val="22"/>
          <w:szCs w:val="22"/>
        </w:rPr>
        <w:t>Los bienes de uso público se medirán por el costo</w:t>
      </w:r>
      <w:r>
        <w:rPr>
          <w:rFonts w:ascii="Arial Narrow" w:hAnsi="Arial Narrow" w:cs="Gisha"/>
          <w:sz w:val="22"/>
          <w:szCs w:val="22"/>
        </w:rPr>
        <w:t xml:space="preserve">. </w:t>
      </w:r>
      <w:r w:rsidRPr="00937041">
        <w:rPr>
          <w:rFonts w:ascii="Arial Narrow" w:hAnsi="Arial Narrow" w:cs="Gisha"/>
          <w:sz w:val="22"/>
          <w:szCs w:val="22"/>
        </w:rPr>
        <w:t>Después del reconocimiento, los bienes de uso público se medirán por el costo menos la depreciación acumulada menos el deterioro acumulado.</w:t>
      </w:r>
    </w:p>
    <w:p w:rsidR="00937041" w:rsidRDefault="00937041" w:rsidP="00262DA4">
      <w:pPr>
        <w:rPr>
          <w:rFonts w:ascii="Arial Narrow" w:hAnsi="Arial Narrow" w:cs="Gisha"/>
          <w:sz w:val="22"/>
          <w:szCs w:val="22"/>
        </w:rPr>
      </w:pPr>
    </w:p>
    <w:p w:rsidR="00302375" w:rsidRDefault="00937041" w:rsidP="00262DA4">
      <w:pPr>
        <w:rPr>
          <w:rFonts w:ascii="Arial Narrow" w:hAnsi="Arial Narrow" w:cs="Gisha"/>
          <w:sz w:val="22"/>
          <w:szCs w:val="22"/>
        </w:rPr>
      </w:pPr>
      <w:r>
        <w:rPr>
          <w:rFonts w:ascii="Arial Narrow" w:hAnsi="Arial Narrow" w:cs="Gisha"/>
          <w:sz w:val="22"/>
          <w:szCs w:val="22"/>
        </w:rPr>
        <w:t xml:space="preserve"> </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Pr>
          <w:rFonts w:ascii="Arial Narrow" w:hAnsi="Arial Narrow" w:cs="Gisha"/>
          <w:b/>
          <w:bCs/>
          <w:sz w:val="22"/>
          <w:szCs w:val="22"/>
        </w:rPr>
        <w:t>N2.</w:t>
      </w:r>
      <w:r w:rsidRPr="00294813">
        <w:rPr>
          <w:rFonts w:ascii="Arial Narrow" w:hAnsi="Arial Narrow" w:cs="Gisha"/>
          <w:b/>
          <w:bCs/>
          <w:sz w:val="22"/>
          <w:szCs w:val="22"/>
        </w:rPr>
        <w:t>3</w:t>
      </w:r>
      <w:r w:rsidRPr="00740112">
        <w:rPr>
          <w:rFonts w:ascii="Arial Narrow" w:hAnsi="Arial Narrow" w:cs="Gisha"/>
          <w:b/>
          <w:bCs/>
          <w:color w:val="FF0000"/>
          <w:sz w:val="22"/>
          <w:szCs w:val="22"/>
        </w:rPr>
        <w:t xml:space="preserve"> </w:t>
      </w:r>
      <w:r w:rsidRPr="00BC0A96">
        <w:rPr>
          <w:rFonts w:ascii="Arial Narrow" w:hAnsi="Arial Narrow" w:cs="Gisha"/>
          <w:b/>
          <w:bCs/>
          <w:sz w:val="22"/>
          <w:szCs w:val="22"/>
        </w:rPr>
        <w:t>REGISTRO OFICIAL DE LOS LIBROS DE CONTABILIDAD Y DOCUMENTOS SOPORTE.</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BC0A96">
        <w:rPr>
          <w:rFonts w:ascii="Arial Narrow" w:hAnsi="Arial Narrow" w:cs="Gisha"/>
          <w:sz w:val="22"/>
          <w:szCs w:val="22"/>
        </w:rPr>
        <w:t>En materia de registro oficial de libros y preparación de los documentos soporte, la entidad aplica las normas y procedimientos establecidos por la Contaduría General de la Nación, los cuales garantizan el registro, utilización, veracidad y custodia de</w:t>
      </w:r>
      <w:r>
        <w:rPr>
          <w:rFonts w:ascii="Arial Narrow" w:hAnsi="Arial Narrow" w:cs="Gisha"/>
          <w:sz w:val="22"/>
          <w:szCs w:val="22"/>
        </w:rPr>
        <w:t xml:space="preserve"> estos documentos</w:t>
      </w:r>
      <w:r w:rsidRPr="00BC0A96">
        <w:rPr>
          <w:rFonts w:ascii="Arial Narrow" w:hAnsi="Arial Narrow" w:cs="Gisha"/>
          <w:sz w:val="22"/>
          <w:szCs w:val="22"/>
        </w:rPr>
        <w:t>.</w:t>
      </w:r>
    </w:p>
    <w:p w:rsidR="003B5B77" w:rsidRPr="00BC0A96" w:rsidRDefault="003B5B77"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BC0A96" w:rsidRDefault="00262DA4" w:rsidP="00262DA4">
      <w:pPr>
        <w:pStyle w:val="Lista"/>
        <w:ind w:left="0" w:firstLine="0"/>
        <w:jc w:val="both"/>
        <w:rPr>
          <w:rFonts w:ascii="Arial Narrow" w:hAnsi="Arial Narrow" w:cs="Gisha"/>
          <w:color w:val="auto"/>
          <w:sz w:val="22"/>
          <w:szCs w:val="22"/>
        </w:rPr>
      </w:pPr>
      <w:r w:rsidRPr="00BC0A96">
        <w:rPr>
          <w:rFonts w:ascii="Arial Narrow" w:hAnsi="Arial Narrow" w:cs="Gisha"/>
          <w:color w:val="auto"/>
          <w:sz w:val="22"/>
          <w:szCs w:val="22"/>
        </w:rPr>
        <w:t xml:space="preserve">Estos </w:t>
      </w:r>
      <w:r>
        <w:rPr>
          <w:rFonts w:ascii="Arial Narrow" w:hAnsi="Arial Narrow" w:cs="Gisha"/>
          <w:color w:val="auto"/>
          <w:sz w:val="22"/>
          <w:szCs w:val="22"/>
        </w:rPr>
        <w:t>l</w:t>
      </w:r>
      <w:r w:rsidRPr="00BC0A96">
        <w:rPr>
          <w:rFonts w:ascii="Arial Narrow" w:hAnsi="Arial Narrow" w:cs="Gisha"/>
          <w:color w:val="auto"/>
          <w:sz w:val="22"/>
          <w:szCs w:val="22"/>
        </w:rPr>
        <w:t>ibros</w:t>
      </w:r>
      <w:r>
        <w:rPr>
          <w:rFonts w:ascii="Arial Narrow" w:hAnsi="Arial Narrow" w:cs="Gisha"/>
          <w:color w:val="auto"/>
          <w:sz w:val="22"/>
          <w:szCs w:val="22"/>
        </w:rPr>
        <w:t xml:space="preserve">: </w:t>
      </w:r>
      <w:r w:rsidRPr="00BC0A96">
        <w:rPr>
          <w:rFonts w:ascii="Arial Narrow" w:hAnsi="Arial Narrow" w:cs="Gisha"/>
          <w:color w:val="auto"/>
          <w:sz w:val="22"/>
          <w:szCs w:val="22"/>
        </w:rPr>
        <w:t>Diario</w:t>
      </w:r>
      <w:r>
        <w:rPr>
          <w:rFonts w:ascii="Arial Narrow" w:hAnsi="Arial Narrow" w:cs="Gisha"/>
          <w:color w:val="auto"/>
          <w:sz w:val="22"/>
          <w:szCs w:val="22"/>
        </w:rPr>
        <w:t xml:space="preserve"> y Mayor, están actualizados a </w:t>
      </w:r>
      <w:r w:rsidR="009A4CB8">
        <w:rPr>
          <w:rFonts w:ascii="Arial Narrow" w:hAnsi="Arial Narrow" w:cs="Gisha"/>
          <w:color w:val="auto"/>
          <w:sz w:val="22"/>
          <w:szCs w:val="22"/>
        </w:rPr>
        <w:t>enero</w:t>
      </w:r>
      <w:r w:rsidRPr="00BC0A96">
        <w:rPr>
          <w:rFonts w:ascii="Arial Narrow" w:hAnsi="Arial Narrow" w:cs="Gisha"/>
          <w:color w:val="auto"/>
          <w:sz w:val="22"/>
          <w:szCs w:val="22"/>
        </w:rPr>
        <w:t xml:space="preserve"> 31 de 201</w:t>
      </w:r>
      <w:r w:rsidR="009A4CB8">
        <w:rPr>
          <w:rFonts w:ascii="Arial Narrow" w:hAnsi="Arial Narrow" w:cs="Gisha"/>
          <w:color w:val="auto"/>
          <w:sz w:val="22"/>
          <w:szCs w:val="22"/>
        </w:rPr>
        <w:t>8</w:t>
      </w:r>
      <w:r w:rsidRPr="00BC0A96">
        <w:rPr>
          <w:rFonts w:ascii="Arial Narrow" w:hAnsi="Arial Narrow" w:cs="Gisha"/>
          <w:color w:val="auto"/>
          <w:sz w:val="22"/>
          <w:szCs w:val="22"/>
        </w:rPr>
        <w:t xml:space="preserve"> y comprenden la totalidad de los registros de las operaciones originadas en las diferentes áreas que integran la </w:t>
      </w:r>
      <w:r>
        <w:rPr>
          <w:rFonts w:ascii="Arial Narrow" w:hAnsi="Arial Narrow" w:cs="Gisha"/>
          <w:color w:val="auto"/>
          <w:sz w:val="22"/>
          <w:szCs w:val="22"/>
        </w:rPr>
        <w:t>Agencia.</w:t>
      </w:r>
      <w:r w:rsidRPr="00BC0A96">
        <w:rPr>
          <w:rFonts w:ascii="Arial Narrow" w:hAnsi="Arial Narrow" w:cs="Gisha"/>
          <w:color w:val="auto"/>
          <w:sz w:val="22"/>
          <w:szCs w:val="22"/>
        </w:rPr>
        <w:t xml:space="preserve"> En el área contable reposan todos los soportes y documentos fuentes para el registro de la información</w:t>
      </w:r>
      <w:r>
        <w:rPr>
          <w:rFonts w:ascii="Arial Narrow" w:hAnsi="Arial Narrow" w:cs="Gisha"/>
          <w:color w:val="auto"/>
          <w:sz w:val="22"/>
          <w:szCs w:val="22"/>
        </w:rPr>
        <w:t>.</w:t>
      </w:r>
    </w:p>
    <w:p w:rsidR="00262DA4" w:rsidRDefault="00262DA4" w:rsidP="00262DA4">
      <w:pPr>
        <w:pStyle w:val="Sangra2detindependiente"/>
        <w:spacing w:line="240" w:lineRule="auto"/>
        <w:ind w:left="0" w:firstLine="0"/>
        <w:rPr>
          <w:rFonts w:ascii="Arial Narrow" w:hAnsi="Arial Narrow" w:cs="Gisha"/>
          <w:b w:val="0"/>
          <w:color w:val="auto"/>
          <w:sz w:val="22"/>
          <w:szCs w:val="22"/>
        </w:rPr>
      </w:pPr>
    </w:p>
    <w:p w:rsidR="009605AB" w:rsidRPr="00BC0A96" w:rsidRDefault="009605AB" w:rsidP="00262DA4">
      <w:pPr>
        <w:pStyle w:val="Sangra2detindependiente"/>
        <w:spacing w:line="240" w:lineRule="auto"/>
        <w:ind w:left="0" w:firstLine="0"/>
        <w:rPr>
          <w:rFonts w:ascii="Arial Narrow" w:hAnsi="Arial Narrow" w:cs="Gisha"/>
          <w:b w:val="0"/>
          <w:color w:val="auto"/>
          <w:sz w:val="22"/>
          <w:szCs w:val="22"/>
        </w:rPr>
      </w:pPr>
    </w:p>
    <w:p w:rsidR="00262DA4" w:rsidRPr="00BC0A96" w:rsidRDefault="00262DA4" w:rsidP="00262DA4">
      <w:pPr>
        <w:pStyle w:val="Sangra2detindependiente"/>
        <w:spacing w:line="240" w:lineRule="auto"/>
        <w:ind w:left="0" w:firstLine="0"/>
        <w:rPr>
          <w:rFonts w:ascii="Arial Narrow" w:hAnsi="Arial Narrow" w:cs="Gisha"/>
          <w:color w:val="auto"/>
          <w:sz w:val="22"/>
          <w:szCs w:val="22"/>
        </w:rPr>
      </w:pPr>
      <w:r>
        <w:rPr>
          <w:rFonts w:ascii="Arial Narrow" w:hAnsi="Arial Narrow" w:cs="Gisha"/>
          <w:color w:val="auto"/>
          <w:sz w:val="22"/>
          <w:szCs w:val="22"/>
        </w:rPr>
        <w:t>N</w:t>
      </w:r>
      <w:r w:rsidRPr="00294813">
        <w:rPr>
          <w:rFonts w:ascii="Arial Narrow" w:hAnsi="Arial Narrow" w:cs="Gisha"/>
          <w:color w:val="auto"/>
          <w:sz w:val="22"/>
          <w:szCs w:val="22"/>
        </w:rPr>
        <w:t>.3</w:t>
      </w:r>
      <w:r w:rsidRPr="00740112">
        <w:rPr>
          <w:rFonts w:ascii="Arial Narrow" w:hAnsi="Arial Narrow" w:cs="Gisha"/>
          <w:color w:val="FF0000"/>
          <w:sz w:val="22"/>
          <w:szCs w:val="22"/>
        </w:rPr>
        <w:t xml:space="preserve"> </w:t>
      </w:r>
      <w:r w:rsidRPr="00BC0A96">
        <w:rPr>
          <w:rFonts w:ascii="Arial Narrow" w:hAnsi="Arial Narrow" w:cs="Gisha"/>
          <w:color w:val="auto"/>
          <w:sz w:val="22"/>
          <w:szCs w:val="22"/>
        </w:rPr>
        <w:t>LIMITACIONES Y/O D</w:t>
      </w:r>
      <w:r>
        <w:rPr>
          <w:rFonts w:ascii="Arial Narrow" w:hAnsi="Arial Narrow" w:cs="Gisha"/>
          <w:color w:val="auto"/>
          <w:sz w:val="22"/>
          <w:szCs w:val="22"/>
        </w:rPr>
        <w:t xml:space="preserve">EFICIENCIAS DE TIPO OPERATIVO O </w:t>
      </w:r>
      <w:r w:rsidRPr="00BC0A96">
        <w:rPr>
          <w:rFonts w:ascii="Arial Narrow" w:hAnsi="Arial Narrow" w:cs="Gisha"/>
          <w:color w:val="auto"/>
          <w:sz w:val="22"/>
          <w:szCs w:val="22"/>
        </w:rPr>
        <w:t>ADMINISTRATIVO EN EL PROCESO CONTABLE</w:t>
      </w:r>
      <w:r w:rsidR="004D589E">
        <w:rPr>
          <w:rFonts w:ascii="Arial Narrow" w:hAnsi="Arial Narrow" w:cs="Gisha"/>
          <w:color w:val="auto"/>
          <w:sz w:val="22"/>
          <w:szCs w:val="22"/>
        </w:rPr>
        <w:t xml:space="preserve"> RELACIONADAS CON LA IMPLEMENTACION DEL NUEVO MARCO NORMATIVO</w:t>
      </w:r>
      <w:r w:rsidRPr="00BC0A96">
        <w:rPr>
          <w:rFonts w:ascii="Arial Narrow" w:hAnsi="Arial Narrow" w:cs="Gisha"/>
          <w:color w:val="auto"/>
          <w:sz w:val="22"/>
          <w:szCs w:val="22"/>
        </w:rPr>
        <w:t>.</w:t>
      </w:r>
    </w:p>
    <w:p w:rsidR="00262DA4" w:rsidRPr="00BC0A96" w:rsidRDefault="00262DA4" w:rsidP="00262DA4">
      <w:pPr>
        <w:pStyle w:val="Sangra2detindependiente"/>
        <w:spacing w:line="240" w:lineRule="auto"/>
        <w:ind w:left="0" w:firstLine="0"/>
        <w:rPr>
          <w:rFonts w:ascii="Arial Narrow" w:hAnsi="Arial Narrow" w:cs="Gisha"/>
          <w:b w:val="0"/>
          <w:color w:val="auto"/>
          <w:sz w:val="22"/>
          <w:szCs w:val="22"/>
        </w:rPr>
      </w:pPr>
    </w:p>
    <w:p w:rsidR="00330C3A" w:rsidRPr="00330C3A" w:rsidRDefault="00B97066" w:rsidP="00B97066">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A </w:t>
      </w:r>
      <w:r w:rsidR="00330C3A" w:rsidRPr="00330C3A">
        <w:rPr>
          <w:rFonts w:ascii="Arial Narrow" w:hAnsi="Arial Narrow" w:cs="Gisha"/>
          <w:bCs/>
          <w:color w:val="auto"/>
          <w:sz w:val="22"/>
          <w:szCs w:val="22"/>
        </w:rPr>
        <w:t>través de diferentes comunicaciones se informó a la Contaduría General de la Nación, las limitaciones contractuales que la Agencia tiene para poder determinar los siguientes aspectos, y que aún no han sido posible establecer por parte de las áreas misionales y financieras de los proyectos de concesión:</w:t>
      </w:r>
    </w:p>
    <w:p w:rsidR="00330C3A" w:rsidRPr="00330C3A" w:rsidRDefault="00330C3A" w:rsidP="00330C3A">
      <w:pPr>
        <w:pStyle w:val="Lista"/>
        <w:jc w:val="both"/>
        <w:rPr>
          <w:rFonts w:ascii="Arial Narrow" w:hAnsi="Arial Narrow" w:cs="Gisha"/>
          <w:bCs/>
          <w:color w:val="auto"/>
          <w:sz w:val="22"/>
          <w:szCs w:val="22"/>
        </w:rPr>
      </w:pP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w:t>
      </w:r>
      <w:r w:rsidRPr="00330C3A">
        <w:rPr>
          <w:rFonts w:ascii="Arial Narrow" w:hAnsi="Arial Narrow" w:cs="Gisha"/>
          <w:bCs/>
          <w:color w:val="auto"/>
          <w:sz w:val="22"/>
          <w:szCs w:val="22"/>
        </w:rPr>
        <w:tab/>
        <w:t>Reconocimiento por separado de los terrenos y los bienes de infraestructura que se construyan sobre ellos. (separar el valor de terrenos y los bienes de infraestructura).</w:t>
      </w: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w:t>
      </w:r>
      <w:r w:rsidRPr="00330C3A">
        <w:rPr>
          <w:rFonts w:ascii="Arial Narrow" w:hAnsi="Arial Narrow" w:cs="Gisha"/>
          <w:bCs/>
          <w:color w:val="auto"/>
          <w:sz w:val="22"/>
          <w:szCs w:val="22"/>
        </w:rPr>
        <w:tab/>
        <w:t>Determinar los componentes de los activos para los bienes de uso público y propiedades, planta y equipo en concesión (puentes, viaductos, túneles).</w:t>
      </w: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w:t>
      </w:r>
      <w:r w:rsidRPr="00330C3A">
        <w:rPr>
          <w:rFonts w:ascii="Arial Narrow" w:hAnsi="Arial Narrow" w:cs="Gisha"/>
          <w:bCs/>
          <w:color w:val="auto"/>
          <w:sz w:val="22"/>
          <w:szCs w:val="22"/>
        </w:rPr>
        <w:tab/>
        <w:t>Determinar la vida útil de los activos concesionados y su posterior depreciación, en el 2016 la Contaduría General de la Nación otorgo tres años de plazo para aplicar la depreciación y esta se vence en el 2019.</w:t>
      </w: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w:t>
      </w:r>
      <w:r w:rsidRPr="00330C3A">
        <w:rPr>
          <w:rFonts w:ascii="Arial Narrow" w:hAnsi="Arial Narrow" w:cs="Gisha"/>
          <w:bCs/>
          <w:color w:val="auto"/>
          <w:sz w:val="22"/>
          <w:szCs w:val="22"/>
        </w:rPr>
        <w:tab/>
        <w:t>Determinar qué entidad debe reflejar es sus estados financieros el valor de la infraestructura antes de ser concesionada (INVIAS – AEROCIVIL) entidades titulares de la infraestructura.</w:t>
      </w:r>
    </w:p>
    <w:p w:rsidR="00330C3A" w:rsidRPr="00330C3A" w:rsidRDefault="00330C3A" w:rsidP="00330C3A">
      <w:pPr>
        <w:pStyle w:val="Lista"/>
        <w:jc w:val="both"/>
        <w:rPr>
          <w:rFonts w:ascii="Arial Narrow" w:hAnsi="Arial Narrow" w:cs="Gisha"/>
          <w:bCs/>
          <w:color w:val="auto"/>
          <w:sz w:val="22"/>
          <w:szCs w:val="22"/>
        </w:rPr>
      </w:pP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 xml:space="preserve">A continuación, se informan las gestiones realizadas ante la Contaduría General de la Nación: </w:t>
      </w:r>
    </w:p>
    <w:p w:rsidR="00330C3A" w:rsidRPr="00330C3A" w:rsidRDefault="00330C3A" w:rsidP="00330C3A">
      <w:pPr>
        <w:pStyle w:val="Lista"/>
        <w:jc w:val="both"/>
        <w:rPr>
          <w:rFonts w:ascii="Arial Narrow" w:hAnsi="Arial Narrow" w:cs="Gisha"/>
          <w:bCs/>
          <w:color w:val="auto"/>
          <w:sz w:val="22"/>
          <w:szCs w:val="22"/>
        </w:rPr>
      </w:pP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1.</w:t>
      </w:r>
      <w:r w:rsidRPr="00330C3A">
        <w:rPr>
          <w:rFonts w:ascii="Arial Narrow" w:hAnsi="Arial Narrow" w:cs="Gisha"/>
          <w:bCs/>
          <w:color w:val="auto"/>
          <w:sz w:val="22"/>
          <w:szCs w:val="22"/>
        </w:rPr>
        <w:tab/>
        <w:t>Oficio No. 2017-401-035958-1 del 6 de noviembre de 2017, dirigido a la Contaduría General de la Nación, con el cual se expusieron las limitaciones en el cumplimiento del nuevo marco normativo para entidades de Gobierno.</w:t>
      </w: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2.</w:t>
      </w:r>
      <w:r w:rsidRPr="00330C3A">
        <w:rPr>
          <w:rFonts w:ascii="Arial Narrow" w:hAnsi="Arial Narrow" w:cs="Gisha"/>
          <w:bCs/>
          <w:color w:val="auto"/>
          <w:sz w:val="22"/>
          <w:szCs w:val="22"/>
        </w:rPr>
        <w:tab/>
        <w:t xml:space="preserve">Mediante oficio 2017-409-138561-2 del 28 de diciembre de 2017, la contaduría </w:t>
      </w:r>
      <w:proofErr w:type="spellStart"/>
      <w:r w:rsidRPr="00330C3A">
        <w:rPr>
          <w:rFonts w:ascii="Arial Narrow" w:hAnsi="Arial Narrow" w:cs="Gisha"/>
          <w:bCs/>
          <w:color w:val="auto"/>
          <w:sz w:val="22"/>
          <w:szCs w:val="22"/>
        </w:rPr>
        <w:t>dió</w:t>
      </w:r>
      <w:proofErr w:type="spellEnd"/>
      <w:r w:rsidRPr="00330C3A">
        <w:rPr>
          <w:rFonts w:ascii="Arial Narrow" w:hAnsi="Arial Narrow" w:cs="Gisha"/>
          <w:bCs/>
          <w:color w:val="auto"/>
          <w:sz w:val="22"/>
          <w:szCs w:val="22"/>
        </w:rPr>
        <w:t xml:space="preserve"> respuesta a cada una de nuestras limitaciones.</w:t>
      </w: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3.</w:t>
      </w:r>
      <w:r w:rsidRPr="00330C3A">
        <w:rPr>
          <w:rFonts w:ascii="Arial Narrow" w:hAnsi="Arial Narrow" w:cs="Gisha"/>
          <w:bCs/>
          <w:color w:val="auto"/>
          <w:sz w:val="22"/>
          <w:szCs w:val="22"/>
        </w:rPr>
        <w:tab/>
        <w:t>El 6 de marzo de 2018, se realizó una mesa de trabajo en la Contaduría General de la Nación, en la cual se analizaron cada uno de los ítems detallados y se expusieron todos los inconvenientes que se presentan.</w:t>
      </w:r>
    </w:p>
    <w:p w:rsid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4.</w:t>
      </w:r>
      <w:r w:rsidRPr="00330C3A">
        <w:rPr>
          <w:rFonts w:ascii="Arial Narrow" w:hAnsi="Arial Narrow" w:cs="Gisha"/>
          <w:bCs/>
          <w:color w:val="auto"/>
          <w:sz w:val="22"/>
          <w:szCs w:val="22"/>
        </w:rPr>
        <w:tab/>
        <w:t>Mediante Oficio 2018-401-011057-1 del 12 de abril de 2018, dirigido a la Contaduría General de la nación, la Entidad solicitó un plazo de cuatro (4) años para adelantar las actividades y estudios necesarios, tendientes a dar cumplimiento a la norma de acuerdos de concesión.</w:t>
      </w:r>
    </w:p>
    <w:p w:rsidR="00330C3A" w:rsidRPr="00330C3A" w:rsidRDefault="00330C3A" w:rsidP="00330C3A">
      <w:pPr>
        <w:pStyle w:val="Lista"/>
        <w:jc w:val="both"/>
        <w:rPr>
          <w:rFonts w:ascii="Arial Narrow" w:hAnsi="Arial Narrow" w:cs="Gisha"/>
          <w:bCs/>
          <w:color w:val="auto"/>
          <w:sz w:val="22"/>
          <w:szCs w:val="22"/>
        </w:rPr>
      </w:pPr>
      <w:r w:rsidRPr="00330C3A">
        <w:rPr>
          <w:rFonts w:ascii="Arial Narrow" w:hAnsi="Arial Narrow" w:cs="Gisha"/>
          <w:bCs/>
          <w:color w:val="auto"/>
          <w:sz w:val="22"/>
          <w:szCs w:val="22"/>
        </w:rPr>
        <w:t>5.</w:t>
      </w:r>
      <w:r w:rsidRPr="00330C3A">
        <w:rPr>
          <w:rFonts w:ascii="Arial Narrow" w:hAnsi="Arial Narrow" w:cs="Gisha"/>
          <w:bCs/>
          <w:color w:val="auto"/>
          <w:sz w:val="22"/>
          <w:szCs w:val="22"/>
        </w:rPr>
        <w:tab/>
        <w:t>La Contaduría dio respuesta el 25 de mayo de 2018 mediante radicado 2018-409-051870-2, solicitando agendar una mesa de trabajo para dar a conocer el plan de trabajo y cronograma de actividades, el cual debe ser aprobado y avalado por el representante legal y el nivel directivo de la Agencia.</w:t>
      </w:r>
    </w:p>
    <w:p w:rsidR="00330C3A" w:rsidRPr="00330C3A" w:rsidRDefault="00330C3A" w:rsidP="00330C3A">
      <w:pPr>
        <w:pStyle w:val="Lista"/>
        <w:jc w:val="both"/>
        <w:rPr>
          <w:rFonts w:ascii="Arial Narrow" w:hAnsi="Arial Narrow" w:cs="Gisha"/>
          <w:bCs/>
          <w:color w:val="auto"/>
          <w:sz w:val="22"/>
          <w:szCs w:val="22"/>
        </w:rPr>
      </w:pPr>
    </w:p>
    <w:p w:rsidR="00330C3A" w:rsidRDefault="00270322" w:rsidP="00330C3A">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S</w:t>
      </w:r>
      <w:r w:rsidR="00330C3A" w:rsidRPr="00330C3A">
        <w:rPr>
          <w:rFonts w:ascii="Arial Narrow" w:hAnsi="Arial Narrow" w:cs="Gisha"/>
          <w:bCs/>
          <w:color w:val="auto"/>
          <w:sz w:val="22"/>
          <w:szCs w:val="22"/>
        </w:rPr>
        <w:t xml:space="preserve">e </w:t>
      </w:r>
      <w:r>
        <w:rPr>
          <w:rFonts w:ascii="Arial Narrow" w:hAnsi="Arial Narrow" w:cs="Gisha"/>
          <w:bCs/>
          <w:color w:val="auto"/>
          <w:sz w:val="22"/>
          <w:szCs w:val="22"/>
        </w:rPr>
        <w:t xml:space="preserve">solicitará </w:t>
      </w:r>
      <w:r w:rsidR="00330C3A" w:rsidRPr="00330C3A">
        <w:rPr>
          <w:rFonts w:ascii="Arial Narrow" w:hAnsi="Arial Narrow" w:cs="Gisha"/>
          <w:bCs/>
          <w:color w:val="auto"/>
          <w:sz w:val="22"/>
          <w:szCs w:val="22"/>
        </w:rPr>
        <w:t>una mesa de trabajo con la Contaduría General de la Nación para dar a conocer el plan de trabajo y cronograma de actividades avalado por el Representante Legal y el nivel Directivo, con el fin de que se otorgue a la entidad un plazo adicional de cuatro (4) años, para cumplir con los requerimientos normativos en materia de reconocimiento, medición y centralización de la infraestructura de transporte gestionada por la Agencia a través de contratos de concesión.</w:t>
      </w:r>
    </w:p>
    <w:p w:rsidR="003B5B77" w:rsidRDefault="003B5B77" w:rsidP="00330C3A">
      <w:pPr>
        <w:pStyle w:val="Lista"/>
        <w:ind w:left="0" w:firstLine="0"/>
        <w:jc w:val="both"/>
        <w:rPr>
          <w:rFonts w:ascii="Arial Narrow" w:hAnsi="Arial Narrow" w:cs="Gisha"/>
          <w:bCs/>
          <w:color w:val="auto"/>
          <w:sz w:val="22"/>
          <w:szCs w:val="22"/>
        </w:rPr>
      </w:pPr>
    </w:p>
    <w:p w:rsidR="00262DA4" w:rsidRPr="005B2A57" w:rsidRDefault="00262DA4" w:rsidP="00262DA4">
      <w:pPr>
        <w:pStyle w:val="Lista"/>
        <w:ind w:left="0" w:firstLine="0"/>
        <w:jc w:val="both"/>
        <w:rPr>
          <w:rFonts w:ascii="Arial Narrow" w:hAnsi="Arial Narrow" w:cs="Gisha"/>
          <w:b/>
          <w:bCs/>
          <w:color w:val="auto"/>
          <w:sz w:val="22"/>
          <w:szCs w:val="22"/>
        </w:rPr>
      </w:pPr>
      <w:r w:rsidRPr="005B2A57">
        <w:rPr>
          <w:rFonts w:ascii="Arial Narrow" w:hAnsi="Arial Narrow" w:cs="Gisha"/>
          <w:b/>
          <w:bCs/>
          <w:color w:val="auto"/>
          <w:sz w:val="22"/>
          <w:szCs w:val="22"/>
        </w:rPr>
        <w:t xml:space="preserve">EFECTOS Y CAMBIOS SIGNIFICATIVOS EN LA INFORMACIÓN CONTABLE  </w:t>
      </w:r>
    </w:p>
    <w:p w:rsidR="008C5B55" w:rsidRDefault="008C5B55" w:rsidP="00262DA4">
      <w:pPr>
        <w:pStyle w:val="Lista"/>
        <w:ind w:left="0" w:firstLine="0"/>
        <w:jc w:val="both"/>
        <w:rPr>
          <w:rFonts w:ascii="Arial Narrow" w:hAnsi="Arial Narrow" w:cs="Gisha"/>
          <w:color w:val="auto"/>
          <w:sz w:val="22"/>
          <w:szCs w:val="22"/>
          <w:lang w:val="es-CO"/>
        </w:rPr>
      </w:pPr>
    </w:p>
    <w:p w:rsidR="008C5B55" w:rsidRPr="00240156" w:rsidRDefault="008C5B55" w:rsidP="004D589E">
      <w:pPr>
        <w:ind w:right="73"/>
        <w:jc w:val="both"/>
        <w:rPr>
          <w:rFonts w:ascii="Arial Narrow" w:hAnsi="Arial Narrow"/>
          <w:sz w:val="22"/>
          <w:szCs w:val="22"/>
          <w:lang w:val="es-CO"/>
        </w:rPr>
      </w:pPr>
      <w:r>
        <w:rPr>
          <w:rFonts w:ascii="Arial Narrow" w:hAnsi="Arial Narrow"/>
          <w:bCs/>
          <w:sz w:val="22"/>
          <w:szCs w:val="22"/>
        </w:rPr>
        <w:t>Es importante comunicar que la</w:t>
      </w:r>
      <w:r w:rsidRPr="00240156">
        <w:rPr>
          <w:rFonts w:ascii="Arial Narrow" w:hAnsi="Arial Narrow"/>
          <w:bCs/>
          <w:sz w:val="22"/>
          <w:szCs w:val="22"/>
        </w:rPr>
        <w:t xml:space="preserve"> Agencia Nacional de Infraestructura </w:t>
      </w:r>
      <w:r>
        <w:rPr>
          <w:rFonts w:ascii="Arial Narrow" w:hAnsi="Arial Narrow"/>
          <w:bCs/>
          <w:sz w:val="22"/>
          <w:szCs w:val="22"/>
        </w:rPr>
        <w:t xml:space="preserve">a partir del 1º </w:t>
      </w:r>
      <w:r w:rsidRPr="00240156">
        <w:rPr>
          <w:rFonts w:ascii="Arial Narrow" w:hAnsi="Arial Narrow"/>
          <w:bCs/>
          <w:sz w:val="22"/>
          <w:szCs w:val="22"/>
        </w:rPr>
        <w:t>de enero de 201</w:t>
      </w:r>
      <w:r>
        <w:rPr>
          <w:rFonts w:ascii="Arial Narrow" w:hAnsi="Arial Narrow"/>
          <w:bCs/>
          <w:sz w:val="22"/>
          <w:szCs w:val="22"/>
        </w:rPr>
        <w:t xml:space="preserve">8 </w:t>
      </w:r>
      <w:r w:rsidRPr="00240156">
        <w:rPr>
          <w:rFonts w:ascii="Arial Narrow" w:hAnsi="Arial Narrow"/>
          <w:bCs/>
          <w:sz w:val="22"/>
          <w:szCs w:val="22"/>
        </w:rPr>
        <w:t>prepar</w:t>
      </w:r>
      <w:r w:rsidR="004D589E">
        <w:rPr>
          <w:rFonts w:ascii="Arial Narrow" w:hAnsi="Arial Narrow"/>
          <w:bCs/>
          <w:sz w:val="22"/>
          <w:szCs w:val="22"/>
        </w:rPr>
        <w:t>ó</w:t>
      </w:r>
      <w:r>
        <w:rPr>
          <w:rFonts w:ascii="Arial Narrow" w:hAnsi="Arial Narrow"/>
          <w:bCs/>
          <w:sz w:val="22"/>
          <w:szCs w:val="22"/>
        </w:rPr>
        <w:t xml:space="preserve"> sus</w:t>
      </w:r>
      <w:r w:rsidRPr="00240156">
        <w:rPr>
          <w:rFonts w:ascii="Arial Narrow" w:hAnsi="Arial Narrow"/>
          <w:bCs/>
          <w:sz w:val="22"/>
          <w:szCs w:val="22"/>
        </w:rPr>
        <w:t xml:space="preserve"> estados financiero</w:t>
      </w:r>
      <w:r>
        <w:rPr>
          <w:rFonts w:ascii="Arial Narrow" w:hAnsi="Arial Narrow"/>
          <w:bCs/>
          <w:sz w:val="22"/>
          <w:szCs w:val="22"/>
        </w:rPr>
        <w:t xml:space="preserve">s </w:t>
      </w:r>
      <w:r w:rsidR="004D589E">
        <w:rPr>
          <w:rFonts w:ascii="Arial Narrow" w:hAnsi="Arial Narrow"/>
          <w:bCs/>
          <w:sz w:val="22"/>
          <w:szCs w:val="22"/>
        </w:rPr>
        <w:t>de</w:t>
      </w:r>
      <w:r>
        <w:rPr>
          <w:rFonts w:ascii="Arial Narrow" w:hAnsi="Arial Narrow"/>
          <w:bCs/>
          <w:sz w:val="22"/>
          <w:szCs w:val="22"/>
        </w:rPr>
        <w:t xml:space="preserve"> acuerdo con el </w:t>
      </w:r>
      <w:r w:rsidR="00784DA1">
        <w:rPr>
          <w:rFonts w:ascii="Arial Narrow" w:hAnsi="Arial Narrow"/>
          <w:bCs/>
          <w:sz w:val="22"/>
          <w:szCs w:val="22"/>
        </w:rPr>
        <w:t>Nuevo Marco Normativo para Entidades De Gobierno</w:t>
      </w:r>
      <w:r>
        <w:rPr>
          <w:rFonts w:ascii="Arial Narrow" w:hAnsi="Arial Narrow"/>
          <w:bCs/>
          <w:sz w:val="22"/>
          <w:szCs w:val="22"/>
        </w:rPr>
        <w:t>,</w:t>
      </w:r>
      <w:r w:rsidRPr="00240156">
        <w:rPr>
          <w:rFonts w:ascii="Arial Narrow" w:hAnsi="Arial Narrow"/>
          <w:bCs/>
          <w:sz w:val="22"/>
          <w:szCs w:val="22"/>
        </w:rPr>
        <w:t xml:space="preserve"> </w:t>
      </w:r>
      <w:r>
        <w:rPr>
          <w:rFonts w:ascii="Arial Narrow" w:hAnsi="Arial Narrow"/>
          <w:bCs/>
          <w:sz w:val="22"/>
          <w:szCs w:val="22"/>
        </w:rPr>
        <w:t xml:space="preserve">según </w:t>
      </w:r>
      <w:r w:rsidRPr="00240156">
        <w:rPr>
          <w:rFonts w:ascii="Arial Narrow" w:hAnsi="Arial Narrow"/>
          <w:bCs/>
          <w:sz w:val="22"/>
          <w:szCs w:val="22"/>
        </w:rPr>
        <w:t>el  cronograma d</w:t>
      </w:r>
      <w:r>
        <w:rPr>
          <w:rFonts w:ascii="Arial Narrow" w:hAnsi="Arial Narrow"/>
          <w:bCs/>
          <w:sz w:val="22"/>
          <w:szCs w:val="22"/>
        </w:rPr>
        <w:t>e aplicación establecido en el a</w:t>
      </w:r>
      <w:r w:rsidRPr="00240156">
        <w:rPr>
          <w:rFonts w:ascii="Arial Narrow" w:hAnsi="Arial Narrow"/>
          <w:bCs/>
          <w:sz w:val="22"/>
          <w:szCs w:val="22"/>
        </w:rPr>
        <w:t>rtículo 4 de la Resolución 533 de 2015</w:t>
      </w:r>
      <w:r>
        <w:rPr>
          <w:rFonts w:ascii="Arial Narrow" w:hAnsi="Arial Narrow"/>
          <w:bCs/>
          <w:sz w:val="22"/>
          <w:szCs w:val="22"/>
        </w:rPr>
        <w:t>, modificado por el artículo 1 de la Resolución 693 de 2016, ambas expedidas por</w:t>
      </w:r>
      <w:r w:rsidRPr="00240156">
        <w:rPr>
          <w:rFonts w:ascii="Arial Narrow" w:hAnsi="Arial Narrow"/>
          <w:bCs/>
          <w:sz w:val="22"/>
          <w:szCs w:val="22"/>
        </w:rPr>
        <w:t xml:space="preserve"> la Contaduría</w:t>
      </w:r>
      <w:r>
        <w:rPr>
          <w:rFonts w:ascii="Arial Narrow" w:hAnsi="Arial Narrow"/>
          <w:bCs/>
          <w:sz w:val="22"/>
          <w:szCs w:val="22"/>
        </w:rPr>
        <w:t xml:space="preserve"> General de la Nación, en las cuales se determinaron los </w:t>
      </w:r>
      <w:r w:rsidRPr="00240156">
        <w:rPr>
          <w:rFonts w:ascii="Arial Narrow" w:hAnsi="Arial Narrow"/>
          <w:bCs/>
          <w:sz w:val="22"/>
          <w:szCs w:val="22"/>
        </w:rPr>
        <w:t>períodos de implementación para</w:t>
      </w:r>
      <w:r>
        <w:rPr>
          <w:rFonts w:ascii="Arial Narrow" w:hAnsi="Arial Narrow"/>
          <w:bCs/>
          <w:sz w:val="22"/>
          <w:szCs w:val="22"/>
        </w:rPr>
        <w:t xml:space="preserve"> las entidades del gobierno. </w:t>
      </w:r>
    </w:p>
    <w:p w:rsidR="006F4F25" w:rsidRDefault="006F4F25" w:rsidP="00262DA4">
      <w:pPr>
        <w:pStyle w:val="Lista"/>
        <w:ind w:left="0" w:firstLine="0"/>
        <w:jc w:val="both"/>
        <w:rPr>
          <w:rFonts w:ascii="Arial Narrow" w:hAnsi="Arial Narrow" w:cs="Gisha"/>
          <w:color w:val="auto"/>
          <w:sz w:val="22"/>
          <w:szCs w:val="22"/>
          <w:lang w:val="es-CO"/>
        </w:rPr>
      </w:pPr>
    </w:p>
    <w:p w:rsidR="006F4F25" w:rsidRPr="00A82BEE"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 xml:space="preserve">El cambio del Nuevo Marco Normativo </w:t>
      </w:r>
      <w:r>
        <w:rPr>
          <w:rFonts w:ascii="Arial Narrow" w:hAnsi="Arial Narrow" w:cs="Gisha"/>
          <w:bCs/>
          <w:color w:val="auto"/>
          <w:sz w:val="22"/>
          <w:szCs w:val="22"/>
        </w:rPr>
        <w:t>e</w:t>
      </w:r>
      <w:r w:rsidRPr="00A82BEE">
        <w:rPr>
          <w:rFonts w:ascii="Arial Narrow" w:hAnsi="Arial Narrow" w:cs="Gisha"/>
          <w:bCs/>
          <w:color w:val="auto"/>
          <w:sz w:val="22"/>
          <w:szCs w:val="22"/>
        </w:rPr>
        <w:t xml:space="preserve">stablece que la entidad concedente medirá los activos construidos, desarrollados o adquiridos por el concesionario y la mejora o rehabilitación a los activos existentes de la entidad concedente al costo. Si la entidad concedente compensa al concesionario por la operación y mantenimiento del activo en concesión durante el plazo del acuerdo de concesión, reconocerá los ingresos y gastos asociados a la operación y mantenimiento del activo en concesión en el periodo en que estos se generen. </w:t>
      </w:r>
    </w:p>
    <w:p w:rsidR="006F4F25" w:rsidRPr="00A82BEE" w:rsidRDefault="006F4F25" w:rsidP="006F4F25">
      <w:pPr>
        <w:pStyle w:val="Lista"/>
        <w:jc w:val="both"/>
        <w:rPr>
          <w:rFonts w:ascii="Arial Narrow" w:hAnsi="Arial Narrow" w:cs="Gisha"/>
          <w:bCs/>
          <w:color w:val="auto"/>
          <w:sz w:val="22"/>
          <w:szCs w:val="22"/>
        </w:rPr>
      </w:pPr>
    </w:p>
    <w:p w:rsidR="006F4F25" w:rsidRPr="00A82BEE"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 xml:space="preserve">En atención a lo anterior, la Agencia informó a la Contaduría General de la Nación los inconvenientes que se presentan para detallar los componentes de los activos, por las limitaciones que se tienen en los contratos de concesión, sobre todo en los que están en ejecución avanzada. Los contratos no especifican el valor de los terrenos, túneles, viaductos y otros componentes que tienen las concesiones, adicionalmente en los contratos no se estableció que esta información deba ser entregada a la entidad.  </w:t>
      </w:r>
    </w:p>
    <w:p w:rsidR="006F4F25" w:rsidRPr="00A82BEE" w:rsidRDefault="006F4F25" w:rsidP="006F4F25">
      <w:pPr>
        <w:pStyle w:val="Lista"/>
        <w:jc w:val="both"/>
        <w:rPr>
          <w:rFonts w:ascii="Arial Narrow" w:hAnsi="Arial Narrow" w:cs="Gisha"/>
          <w:bCs/>
          <w:color w:val="auto"/>
          <w:sz w:val="22"/>
          <w:szCs w:val="22"/>
        </w:rPr>
      </w:pPr>
    </w:p>
    <w:p w:rsidR="006F4F25" w:rsidRPr="00A82BEE"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De acuerdo con lo anterior la Contaduría General de la Nación dio un plazo inicial de 3 años a partir del 2017 para cumplir con todo lo exigido por la nueva norma en lo relacionado a la determinación de los componentes de los activos y las vidas útiles de los activos en concesión.</w:t>
      </w:r>
    </w:p>
    <w:p w:rsidR="006F4F25" w:rsidRPr="00A82BEE" w:rsidRDefault="006F4F25" w:rsidP="006F4F25">
      <w:pPr>
        <w:pStyle w:val="Lista"/>
        <w:jc w:val="both"/>
        <w:rPr>
          <w:rFonts w:ascii="Arial Narrow" w:hAnsi="Arial Narrow" w:cs="Gisha"/>
          <w:bCs/>
          <w:color w:val="auto"/>
          <w:sz w:val="22"/>
          <w:szCs w:val="22"/>
        </w:rPr>
      </w:pPr>
    </w:p>
    <w:p w:rsidR="006F4F25" w:rsidRPr="00A82BEE"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En cuanto al Pasivo, la Agencia reconoce la transferencia de riesgos, como pasivo financiero, cesión de derechos de explotación al concesionario y mixtos.</w:t>
      </w:r>
    </w:p>
    <w:p w:rsidR="006F4F25" w:rsidRDefault="006F4F25" w:rsidP="006F4F25">
      <w:pPr>
        <w:pStyle w:val="Lista"/>
        <w:jc w:val="both"/>
        <w:rPr>
          <w:rFonts w:ascii="Arial Narrow" w:hAnsi="Arial Narrow" w:cs="Gisha"/>
          <w:bCs/>
          <w:color w:val="auto"/>
          <w:sz w:val="22"/>
          <w:szCs w:val="22"/>
        </w:rPr>
      </w:pPr>
    </w:p>
    <w:p w:rsidR="001A0BE6" w:rsidRPr="00A82BEE" w:rsidRDefault="00965953" w:rsidP="006F4F25">
      <w:pPr>
        <w:pStyle w:val="Lista"/>
        <w:jc w:val="both"/>
        <w:rPr>
          <w:rFonts w:ascii="Arial Narrow" w:hAnsi="Arial Narrow" w:cs="Gisha"/>
          <w:bCs/>
          <w:color w:val="auto"/>
          <w:sz w:val="22"/>
          <w:szCs w:val="22"/>
        </w:rPr>
      </w:pPr>
      <w:r>
        <w:rPr>
          <w:rFonts w:ascii="Arial Narrow" w:hAnsi="Arial Narrow" w:cs="Gisha"/>
          <w:bCs/>
          <w:color w:val="auto"/>
          <w:sz w:val="22"/>
          <w:szCs w:val="22"/>
        </w:rPr>
        <w:t xml:space="preserve">A continuación se detallan las partidas más significativas en el balance de apertura: </w:t>
      </w:r>
    </w:p>
    <w:p w:rsidR="00965953" w:rsidRDefault="00965953" w:rsidP="006F4F25">
      <w:pPr>
        <w:pStyle w:val="Lista"/>
        <w:ind w:left="0" w:firstLine="0"/>
        <w:jc w:val="both"/>
        <w:rPr>
          <w:rFonts w:ascii="Arial Narrow" w:hAnsi="Arial Narrow" w:cs="Gisha"/>
          <w:bCs/>
          <w:color w:val="auto"/>
          <w:sz w:val="22"/>
          <w:szCs w:val="22"/>
        </w:rPr>
      </w:pPr>
    </w:p>
    <w:p w:rsidR="006F4F25" w:rsidRPr="00A82BEE"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 xml:space="preserve">La Resolución 484 de 2017 emitida por la Contaduría General de la Nación, establece los parámetros de medición inicial y posterior para los acuerdos de concesión de servicios, en el caso de la entidad la norma aplica para los modos Carretero, Portuario, Férreo y Aeroportuario. Para la determinación de la medición inicial la firma </w:t>
      </w:r>
      <w:proofErr w:type="spellStart"/>
      <w:r w:rsidRPr="00A82BEE">
        <w:rPr>
          <w:rFonts w:ascii="Arial Narrow" w:hAnsi="Arial Narrow" w:cs="Gisha"/>
          <w:bCs/>
          <w:color w:val="auto"/>
          <w:sz w:val="22"/>
          <w:szCs w:val="22"/>
        </w:rPr>
        <w:t>Deloitte</w:t>
      </w:r>
      <w:proofErr w:type="spellEnd"/>
      <w:r w:rsidRPr="00A82BEE">
        <w:rPr>
          <w:rFonts w:ascii="Arial Narrow" w:hAnsi="Arial Narrow" w:cs="Gisha"/>
          <w:bCs/>
          <w:color w:val="auto"/>
          <w:sz w:val="22"/>
          <w:szCs w:val="22"/>
        </w:rPr>
        <w:t xml:space="preserve"> &amp; </w:t>
      </w:r>
      <w:proofErr w:type="spellStart"/>
      <w:r w:rsidRPr="00A82BEE">
        <w:rPr>
          <w:rFonts w:ascii="Arial Narrow" w:hAnsi="Arial Narrow" w:cs="Gisha"/>
          <w:bCs/>
          <w:color w:val="auto"/>
          <w:sz w:val="22"/>
          <w:szCs w:val="22"/>
        </w:rPr>
        <w:t>Touche</w:t>
      </w:r>
      <w:proofErr w:type="spellEnd"/>
      <w:r w:rsidRPr="00A82BEE">
        <w:rPr>
          <w:rFonts w:ascii="Arial Narrow" w:hAnsi="Arial Narrow" w:cs="Gisha"/>
          <w:bCs/>
          <w:color w:val="auto"/>
          <w:sz w:val="22"/>
          <w:szCs w:val="22"/>
        </w:rPr>
        <w:t xml:space="preserve"> construyó modelos financieros con fines contables para la para los modos carretero y aeroportuario teniendo en cuenta la complejidad de estos modos.</w:t>
      </w:r>
    </w:p>
    <w:p w:rsidR="006F4F25" w:rsidRPr="00A82BEE" w:rsidRDefault="006F4F25" w:rsidP="006F4F25">
      <w:pPr>
        <w:pStyle w:val="Lista"/>
        <w:jc w:val="both"/>
        <w:rPr>
          <w:rFonts w:ascii="Arial Narrow" w:hAnsi="Arial Narrow" w:cs="Gisha"/>
          <w:bCs/>
          <w:color w:val="auto"/>
          <w:sz w:val="22"/>
          <w:szCs w:val="22"/>
        </w:rPr>
      </w:pPr>
    </w:p>
    <w:p w:rsidR="006F4F25" w:rsidRPr="00A82BEE"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 xml:space="preserve">La firma </w:t>
      </w:r>
      <w:proofErr w:type="spellStart"/>
      <w:r w:rsidRPr="00A82BEE">
        <w:rPr>
          <w:rFonts w:ascii="Arial Narrow" w:hAnsi="Arial Narrow" w:cs="Gisha"/>
          <w:bCs/>
          <w:color w:val="auto"/>
          <w:sz w:val="22"/>
          <w:szCs w:val="22"/>
        </w:rPr>
        <w:t>Deloitte</w:t>
      </w:r>
      <w:proofErr w:type="spellEnd"/>
      <w:r w:rsidRPr="00A82BEE">
        <w:rPr>
          <w:rFonts w:ascii="Arial Narrow" w:hAnsi="Arial Narrow" w:cs="Gisha"/>
          <w:bCs/>
          <w:color w:val="auto"/>
          <w:sz w:val="22"/>
          <w:szCs w:val="22"/>
        </w:rPr>
        <w:t xml:space="preserve"> Diseñó un formato para unificar la información que se requería para actualizar el modelo financiero para propósitos contables, el cual fue remitido debidamente firmado por las áreas misionales técnicas y financieras e interventorías, con fecha de corte 31 de diciembre de 2017 (modos carretero y aeroportuario), esta información certificada alimenta los modelos financieros y su resultado se reflejan en el balance de apertura. </w:t>
      </w:r>
    </w:p>
    <w:p w:rsidR="006F4F25" w:rsidRPr="00A82BEE" w:rsidRDefault="006F4F25" w:rsidP="006F4F25">
      <w:pPr>
        <w:pStyle w:val="Lista"/>
        <w:jc w:val="both"/>
        <w:rPr>
          <w:rFonts w:ascii="Arial Narrow" w:hAnsi="Arial Narrow" w:cs="Gisha"/>
          <w:bCs/>
          <w:color w:val="auto"/>
          <w:sz w:val="22"/>
          <w:szCs w:val="22"/>
        </w:rPr>
      </w:pPr>
    </w:p>
    <w:p w:rsidR="006F4F25" w:rsidRDefault="006F4F25" w:rsidP="006F4F25">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En los modos carretero (45) y aeropuertos (6), se construyeron modelos financieros para propósitos contables, determinándose el impacto contable a diciembre 31 de 2017 e igualmente se clasificó al modelo de pasivo que corresponde a cada proyecto (financiero, derecho al operador y/o mixto). Estos modelos financieros ya fueron entregados al área contable por parte de la firma asesora y posteriormente serán remitidos a las áreas misionales para su análisis y revisión, con el fin de que en conjunto se determinen las políticas y procedimientos requeridos para la medición posterior de estos contratos de concesión, y se reflejen en la contabilidad los hechos económicos.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A continuación, se detallan los impactos en las concesiones a 1 de enero de 2018, así:</w:t>
      </w:r>
    </w:p>
    <w:p w:rsidR="0085096B" w:rsidRPr="0085096B" w:rsidRDefault="0085096B" w:rsidP="0085096B">
      <w:pPr>
        <w:pStyle w:val="Lista"/>
        <w:jc w:val="both"/>
        <w:rPr>
          <w:rFonts w:ascii="Arial Narrow" w:hAnsi="Arial Narrow" w:cs="Gisha"/>
          <w:bCs/>
          <w:color w:val="auto"/>
          <w:sz w:val="22"/>
          <w:szCs w:val="22"/>
        </w:rPr>
      </w:pPr>
    </w:p>
    <w:p w:rsid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 xml:space="preserve">Modo Carretero: </w:t>
      </w:r>
    </w:p>
    <w:p w:rsidR="0085096B" w:rsidRPr="0085096B" w:rsidRDefault="0085096B" w:rsidP="0085096B">
      <w:pPr>
        <w:pStyle w:val="Lista"/>
        <w:jc w:val="both"/>
        <w:rPr>
          <w:rFonts w:ascii="Arial Narrow" w:hAnsi="Arial Narrow" w:cs="Gisha"/>
          <w:bCs/>
          <w:color w:val="auto"/>
          <w:sz w:val="22"/>
          <w:szCs w:val="22"/>
        </w:rPr>
      </w:pP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1.</w:t>
      </w:r>
      <w:r w:rsidRPr="0085096B">
        <w:rPr>
          <w:rFonts w:ascii="Arial Narrow" w:hAnsi="Arial Narrow" w:cs="Gisha"/>
          <w:bCs/>
          <w:color w:val="auto"/>
          <w:sz w:val="22"/>
          <w:szCs w:val="22"/>
        </w:rPr>
        <w:tab/>
        <w:t xml:space="preserve">Activo:          Disminuyó en    $4.795.398 millones. </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2.</w:t>
      </w:r>
      <w:r w:rsidRPr="0085096B">
        <w:rPr>
          <w:rFonts w:ascii="Arial Narrow" w:hAnsi="Arial Narrow" w:cs="Gisha"/>
          <w:bCs/>
          <w:color w:val="auto"/>
          <w:sz w:val="22"/>
          <w:szCs w:val="22"/>
        </w:rPr>
        <w:tab/>
        <w:t>Pasivo:         Aumentó en       $2.547.397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3.</w:t>
      </w:r>
      <w:r w:rsidRPr="0085096B">
        <w:rPr>
          <w:rFonts w:ascii="Arial Narrow" w:hAnsi="Arial Narrow" w:cs="Gisha"/>
          <w:bCs/>
          <w:color w:val="auto"/>
          <w:sz w:val="22"/>
          <w:szCs w:val="22"/>
        </w:rPr>
        <w:tab/>
        <w:t xml:space="preserve">Patrimonio    Disminuyó en    $2.248.001 millones. </w:t>
      </w:r>
    </w:p>
    <w:p w:rsidR="0085096B" w:rsidRDefault="0085096B" w:rsidP="0085096B">
      <w:pPr>
        <w:pStyle w:val="Lista"/>
        <w:ind w:left="0" w:firstLine="0"/>
        <w:jc w:val="both"/>
        <w:rPr>
          <w:rFonts w:ascii="Arial Narrow" w:hAnsi="Arial Narrow" w:cs="Gisha"/>
          <w:bCs/>
          <w:color w:val="auto"/>
          <w:sz w:val="22"/>
          <w:szCs w:val="22"/>
        </w:rPr>
      </w:pPr>
    </w:p>
    <w:p w:rsidR="0085096B"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 xml:space="preserve">La disminución en este modo se da principalmente porque en el régimen contable anterior, se registraban el valor total de inversión de capital privado y aportes estatales como activo, no se discriminaba el </w:t>
      </w:r>
      <w:proofErr w:type="spellStart"/>
      <w:r w:rsidRPr="0085096B">
        <w:rPr>
          <w:rFonts w:ascii="Arial Narrow" w:hAnsi="Arial Narrow" w:cs="Gisha"/>
          <w:bCs/>
          <w:color w:val="auto"/>
          <w:sz w:val="22"/>
          <w:szCs w:val="22"/>
        </w:rPr>
        <w:t>Opex</w:t>
      </w:r>
      <w:proofErr w:type="spellEnd"/>
      <w:r w:rsidRPr="0085096B">
        <w:rPr>
          <w:rFonts w:ascii="Arial Narrow" w:hAnsi="Arial Narrow" w:cs="Gisha"/>
          <w:bCs/>
          <w:color w:val="auto"/>
          <w:sz w:val="22"/>
          <w:szCs w:val="22"/>
        </w:rPr>
        <w:t xml:space="preserve"> y mantenimiento como gastos e igualmente al reconocimiento de la carga financiera, correspondiente al pasivo financiero. El activo no se reconocía en función del avance de obra real, sino el valor invertido en el patrimon</w:t>
      </w:r>
      <w:r>
        <w:rPr>
          <w:rFonts w:ascii="Arial Narrow" w:hAnsi="Arial Narrow" w:cs="Gisha"/>
          <w:bCs/>
          <w:color w:val="auto"/>
          <w:sz w:val="22"/>
          <w:szCs w:val="22"/>
        </w:rPr>
        <w:t>io autónomo (</w:t>
      </w:r>
      <w:proofErr w:type="spellStart"/>
      <w:r>
        <w:rPr>
          <w:rFonts w:ascii="Arial Narrow" w:hAnsi="Arial Narrow" w:cs="Gisha"/>
          <w:bCs/>
          <w:color w:val="auto"/>
          <w:sz w:val="22"/>
          <w:szCs w:val="22"/>
        </w:rPr>
        <w:t>equity</w:t>
      </w:r>
      <w:proofErr w:type="spellEnd"/>
      <w:r>
        <w:rPr>
          <w:rFonts w:ascii="Arial Narrow" w:hAnsi="Arial Narrow" w:cs="Gisha"/>
          <w:bCs/>
          <w:color w:val="auto"/>
          <w:sz w:val="22"/>
          <w:szCs w:val="22"/>
        </w:rPr>
        <w:t xml:space="preserve"> más deuda).</w:t>
      </w:r>
    </w:p>
    <w:p w:rsidR="0085096B" w:rsidRPr="0085096B" w:rsidRDefault="0085096B" w:rsidP="0085096B">
      <w:pPr>
        <w:pStyle w:val="Lista"/>
        <w:ind w:left="0" w:firstLine="0"/>
        <w:jc w:val="both"/>
        <w:rPr>
          <w:rFonts w:ascii="Arial Narrow" w:hAnsi="Arial Narrow" w:cs="Gisha"/>
          <w:bCs/>
          <w:color w:val="auto"/>
          <w:sz w:val="22"/>
          <w:szCs w:val="22"/>
        </w:rPr>
      </w:pPr>
    </w:p>
    <w:p w:rsidR="0085096B" w:rsidRPr="0085096B"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Estos modelos financieros están amarrados al avance de obra, es decir la entidad reconoce en el activo y en el pasivo lo que efectivamente ha construido y/o mantenido el concesionario a una fecha determinada.</w:t>
      </w:r>
    </w:p>
    <w:p w:rsidR="0085096B" w:rsidRPr="0085096B" w:rsidRDefault="0085096B" w:rsidP="0085096B">
      <w:pPr>
        <w:pStyle w:val="Lista"/>
        <w:jc w:val="both"/>
        <w:rPr>
          <w:rFonts w:ascii="Arial Narrow" w:hAnsi="Arial Narrow" w:cs="Gisha"/>
          <w:bCs/>
          <w:color w:val="auto"/>
          <w:sz w:val="22"/>
          <w:szCs w:val="22"/>
        </w:rPr>
      </w:pPr>
    </w:p>
    <w:p w:rsid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 xml:space="preserve">Aeropuertos: </w:t>
      </w:r>
    </w:p>
    <w:p w:rsidR="0085096B" w:rsidRPr="0085096B" w:rsidRDefault="0085096B" w:rsidP="0085096B">
      <w:pPr>
        <w:pStyle w:val="Lista"/>
        <w:jc w:val="both"/>
        <w:rPr>
          <w:rFonts w:ascii="Arial Narrow" w:hAnsi="Arial Narrow" w:cs="Gisha"/>
          <w:bCs/>
          <w:color w:val="auto"/>
          <w:sz w:val="22"/>
          <w:szCs w:val="22"/>
        </w:rPr>
      </w:pP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1.</w:t>
      </w:r>
      <w:r w:rsidRPr="0085096B">
        <w:rPr>
          <w:rFonts w:ascii="Arial Narrow" w:hAnsi="Arial Narrow" w:cs="Gisha"/>
          <w:bCs/>
          <w:color w:val="auto"/>
          <w:sz w:val="22"/>
          <w:szCs w:val="22"/>
        </w:rPr>
        <w:tab/>
        <w:t>Activo:          Aumentó en     $1.738.672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2.</w:t>
      </w:r>
      <w:r w:rsidRPr="0085096B">
        <w:rPr>
          <w:rFonts w:ascii="Arial Narrow" w:hAnsi="Arial Narrow" w:cs="Gisha"/>
          <w:bCs/>
          <w:color w:val="auto"/>
          <w:sz w:val="22"/>
          <w:szCs w:val="22"/>
        </w:rPr>
        <w:tab/>
        <w:t>Pasivo:         Aumentó en     $2.883.782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3.</w:t>
      </w:r>
      <w:r w:rsidRPr="0085096B">
        <w:rPr>
          <w:rFonts w:ascii="Arial Narrow" w:hAnsi="Arial Narrow" w:cs="Gisha"/>
          <w:bCs/>
          <w:color w:val="auto"/>
          <w:sz w:val="22"/>
          <w:szCs w:val="22"/>
        </w:rPr>
        <w:tab/>
        <w:t xml:space="preserve">Patrimonio    Disminuyó en  $1.145.110 millones. </w:t>
      </w:r>
    </w:p>
    <w:p w:rsidR="0085096B" w:rsidRDefault="0085096B" w:rsidP="0085096B">
      <w:pPr>
        <w:pStyle w:val="Lista"/>
        <w:ind w:left="0" w:firstLine="0"/>
        <w:jc w:val="both"/>
        <w:rPr>
          <w:rFonts w:ascii="Arial Narrow" w:hAnsi="Arial Narrow" w:cs="Gisha"/>
          <w:bCs/>
          <w:color w:val="auto"/>
          <w:sz w:val="22"/>
          <w:szCs w:val="22"/>
        </w:rPr>
      </w:pPr>
    </w:p>
    <w:p w:rsidR="0085096B" w:rsidRPr="0085096B"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Estos modelos financieros son pasivo derechos al operador y se presenta un aumento en el activo principalmente por el proyecto de concesión del aeropuerto el dorado, ya que reportaron en el formato un mayor valor de la infraestructura concesionada y en el pasivo se genera incremento por cuanto estas concesiones en el régimen contable anterior, se registraban en el patrimonio.</w:t>
      </w:r>
    </w:p>
    <w:p w:rsidR="0085096B" w:rsidRPr="0085096B" w:rsidRDefault="0085096B" w:rsidP="0085096B">
      <w:pPr>
        <w:pStyle w:val="Lista"/>
        <w:jc w:val="both"/>
        <w:rPr>
          <w:rFonts w:ascii="Arial Narrow" w:hAnsi="Arial Narrow" w:cs="Gisha"/>
          <w:bCs/>
          <w:color w:val="auto"/>
          <w:sz w:val="22"/>
          <w:szCs w:val="22"/>
        </w:rPr>
      </w:pPr>
    </w:p>
    <w:p w:rsid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Puertos:</w:t>
      </w:r>
    </w:p>
    <w:p w:rsidR="0085096B" w:rsidRPr="0085096B" w:rsidRDefault="0085096B" w:rsidP="0085096B">
      <w:pPr>
        <w:pStyle w:val="Lista"/>
        <w:jc w:val="both"/>
        <w:rPr>
          <w:rFonts w:ascii="Arial Narrow" w:hAnsi="Arial Narrow" w:cs="Gisha"/>
          <w:bCs/>
          <w:color w:val="auto"/>
          <w:sz w:val="22"/>
          <w:szCs w:val="22"/>
        </w:rPr>
      </w:pP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1.</w:t>
      </w:r>
      <w:r w:rsidRPr="0085096B">
        <w:rPr>
          <w:rFonts w:ascii="Arial Narrow" w:hAnsi="Arial Narrow" w:cs="Gisha"/>
          <w:bCs/>
          <w:color w:val="auto"/>
          <w:sz w:val="22"/>
          <w:szCs w:val="22"/>
        </w:rPr>
        <w:tab/>
        <w:t>Activo:          Disminuyó en     $1.001.858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2.</w:t>
      </w:r>
      <w:r w:rsidRPr="0085096B">
        <w:rPr>
          <w:rFonts w:ascii="Arial Narrow" w:hAnsi="Arial Narrow" w:cs="Gisha"/>
          <w:bCs/>
          <w:color w:val="auto"/>
          <w:sz w:val="22"/>
          <w:szCs w:val="22"/>
        </w:rPr>
        <w:tab/>
        <w:t>Pasivo:         Aumentó en        $3.928.847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3.</w:t>
      </w:r>
      <w:r w:rsidRPr="0085096B">
        <w:rPr>
          <w:rFonts w:ascii="Arial Narrow" w:hAnsi="Arial Narrow" w:cs="Gisha"/>
          <w:bCs/>
          <w:color w:val="auto"/>
          <w:sz w:val="22"/>
          <w:szCs w:val="22"/>
        </w:rPr>
        <w:tab/>
        <w:t>Patrimonio    Disminuyó en     $</w:t>
      </w:r>
      <w:bookmarkStart w:id="1" w:name="OLE_LINK1"/>
      <w:r w:rsidRPr="0085096B">
        <w:rPr>
          <w:rFonts w:ascii="Arial Narrow" w:hAnsi="Arial Narrow" w:cs="Gisha"/>
          <w:bCs/>
          <w:color w:val="auto"/>
          <w:sz w:val="22"/>
          <w:szCs w:val="22"/>
        </w:rPr>
        <w:t xml:space="preserve">4.930.704 </w:t>
      </w:r>
      <w:bookmarkEnd w:id="1"/>
      <w:r w:rsidRPr="0085096B">
        <w:rPr>
          <w:rFonts w:ascii="Arial Narrow" w:hAnsi="Arial Narrow" w:cs="Gisha"/>
          <w:bCs/>
          <w:color w:val="auto"/>
          <w:sz w:val="22"/>
          <w:szCs w:val="22"/>
        </w:rPr>
        <w:t xml:space="preserve">millones. </w:t>
      </w:r>
    </w:p>
    <w:p w:rsidR="0085096B" w:rsidRDefault="0085096B" w:rsidP="0085096B">
      <w:pPr>
        <w:pStyle w:val="Lista"/>
        <w:ind w:left="0" w:firstLine="0"/>
        <w:jc w:val="both"/>
        <w:rPr>
          <w:rFonts w:ascii="Arial Narrow" w:hAnsi="Arial Narrow" w:cs="Gisha"/>
          <w:bCs/>
          <w:color w:val="auto"/>
          <w:sz w:val="22"/>
          <w:szCs w:val="22"/>
        </w:rPr>
      </w:pPr>
    </w:p>
    <w:p w:rsidR="0085096B" w:rsidRPr="0085096B"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Estas concesiones en el régimen contable anterior, se registraban en el patrimonio y por eso se presenta incremento en el pasivo, estos proyectos deben ser reconocidos como un pasivo derecho al operador, la norma establece que se amortiza durante el tiempo del contrato de concesión, esta información la certifica el concesionario de acuerdo a su inversión, estas a su vez son verificadas por el grupo financiero portuario. Con esta información certificada se tomaron como saldos iniciales para el balance de apertura de la entidad.</w:t>
      </w:r>
    </w:p>
    <w:p w:rsidR="0085096B" w:rsidRPr="0085096B" w:rsidRDefault="0085096B" w:rsidP="0085096B">
      <w:pPr>
        <w:pStyle w:val="Lista"/>
        <w:jc w:val="both"/>
        <w:rPr>
          <w:rFonts w:ascii="Arial Narrow" w:hAnsi="Arial Narrow" w:cs="Gisha"/>
          <w:bCs/>
          <w:color w:val="auto"/>
          <w:sz w:val="22"/>
          <w:szCs w:val="22"/>
        </w:rPr>
      </w:pPr>
    </w:p>
    <w:p w:rsid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Férreo:</w:t>
      </w:r>
    </w:p>
    <w:p w:rsidR="0085096B" w:rsidRPr="0085096B" w:rsidRDefault="0085096B" w:rsidP="0085096B">
      <w:pPr>
        <w:pStyle w:val="Lista"/>
        <w:jc w:val="both"/>
        <w:rPr>
          <w:rFonts w:ascii="Arial Narrow" w:hAnsi="Arial Narrow" w:cs="Gisha"/>
          <w:bCs/>
          <w:color w:val="auto"/>
          <w:sz w:val="22"/>
          <w:szCs w:val="22"/>
        </w:rPr>
      </w:pP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1.</w:t>
      </w:r>
      <w:r w:rsidRPr="0085096B">
        <w:rPr>
          <w:rFonts w:ascii="Arial Narrow" w:hAnsi="Arial Narrow" w:cs="Gisha"/>
          <w:bCs/>
          <w:color w:val="auto"/>
          <w:sz w:val="22"/>
          <w:szCs w:val="22"/>
        </w:rPr>
        <w:tab/>
        <w:t>Activo:          Aumentó en     $    8.584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2.</w:t>
      </w:r>
      <w:r w:rsidRPr="0085096B">
        <w:rPr>
          <w:rFonts w:ascii="Arial Narrow" w:hAnsi="Arial Narrow" w:cs="Gisha"/>
          <w:bCs/>
          <w:color w:val="auto"/>
          <w:sz w:val="22"/>
          <w:szCs w:val="22"/>
        </w:rPr>
        <w:tab/>
        <w:t>Pasivo:         Aumentó en     $321.499 millones.</w:t>
      </w:r>
    </w:p>
    <w:p w:rsidR="0085096B" w:rsidRPr="0085096B" w:rsidRDefault="0085096B" w:rsidP="0085096B">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3.</w:t>
      </w:r>
      <w:r w:rsidRPr="0085096B">
        <w:rPr>
          <w:rFonts w:ascii="Arial Narrow" w:hAnsi="Arial Narrow" w:cs="Gisha"/>
          <w:bCs/>
          <w:color w:val="auto"/>
          <w:sz w:val="22"/>
          <w:szCs w:val="22"/>
        </w:rPr>
        <w:tab/>
        <w:t>Patrimonio    Disminuyó en  $</w:t>
      </w:r>
      <w:bookmarkStart w:id="2" w:name="OLE_LINK2"/>
      <w:r w:rsidRPr="0085096B">
        <w:rPr>
          <w:rFonts w:ascii="Arial Narrow" w:hAnsi="Arial Narrow" w:cs="Gisha"/>
          <w:bCs/>
          <w:color w:val="auto"/>
          <w:sz w:val="22"/>
          <w:szCs w:val="22"/>
        </w:rPr>
        <w:t xml:space="preserve">312.915 </w:t>
      </w:r>
      <w:bookmarkEnd w:id="2"/>
      <w:r w:rsidRPr="0085096B">
        <w:rPr>
          <w:rFonts w:ascii="Arial Narrow" w:hAnsi="Arial Narrow" w:cs="Gisha"/>
          <w:bCs/>
          <w:color w:val="auto"/>
          <w:sz w:val="22"/>
          <w:szCs w:val="22"/>
        </w:rPr>
        <w:t xml:space="preserve">millones. </w:t>
      </w:r>
    </w:p>
    <w:p w:rsidR="0085096B" w:rsidRDefault="0085096B" w:rsidP="0085096B">
      <w:pPr>
        <w:pStyle w:val="Lista"/>
        <w:ind w:left="0" w:firstLine="0"/>
        <w:jc w:val="both"/>
        <w:rPr>
          <w:rFonts w:ascii="Arial Narrow" w:hAnsi="Arial Narrow" w:cs="Gisha"/>
          <w:bCs/>
          <w:color w:val="auto"/>
          <w:sz w:val="22"/>
          <w:szCs w:val="22"/>
        </w:rPr>
      </w:pPr>
    </w:p>
    <w:p w:rsidR="0085096B" w:rsidRPr="0085096B"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La entidad cuenta con dos proyectos del modo férreo, en la Red Férrea del Atlántico la Nación realizó aportes que se están ejecutando, se registró como pasivo la inversión que el concesionario ha realizado, en cuando a la Red Férrea del Pacifico no se registró pasivo teniendo en cuenta que al contrato de concesión se le declaró caducidad y está en proceso de recursos, los cuales a la fecha están en proceso.</w:t>
      </w:r>
    </w:p>
    <w:p w:rsidR="0085096B" w:rsidRPr="0085096B"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Otro concepto que generó impacto en el balance de apertura fue el cambio en la medición de los procesos jurídicos a favor y en contra de la entidad, se trabajó con el grupo interno de trabajo de defensa judicial para determinar el impacto por la nueva medición, la cual específicamente se dio por el procedimiento adoptado mediante Resolución No. 521 del 26 de mayo de 2018 de la ANI, está metodología fue adoptada en base a la Metodología de reconocido valor técnico para el cálculo de la provisión contable de los procesos judiciales, conciliaciones extrajudiciales y trámites arbitrales en contra de la Entidad  de la Agencia Nacional de Defensa Jurídica del Estado.</w:t>
      </w:r>
    </w:p>
    <w:p w:rsidR="0085096B" w:rsidRPr="0085096B" w:rsidRDefault="0085096B" w:rsidP="0085096B">
      <w:pPr>
        <w:pStyle w:val="Lista"/>
        <w:jc w:val="both"/>
        <w:rPr>
          <w:rFonts w:ascii="Arial Narrow" w:hAnsi="Arial Narrow" w:cs="Gisha"/>
          <w:bCs/>
          <w:color w:val="auto"/>
          <w:sz w:val="22"/>
          <w:szCs w:val="22"/>
        </w:rPr>
      </w:pPr>
    </w:p>
    <w:p w:rsidR="0085096B" w:rsidRPr="00C8200D" w:rsidRDefault="0085096B" w:rsidP="0085096B">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 xml:space="preserve">Se hizo reclasificación de cuentas, depuración y revisión de las cifras que componen los Estados financieros de la Agencia a diciembre 31 de </w:t>
      </w:r>
      <w:r w:rsidR="008B6864">
        <w:rPr>
          <w:rFonts w:ascii="Arial Narrow" w:hAnsi="Arial Narrow" w:cs="Gisha"/>
          <w:bCs/>
          <w:color w:val="auto"/>
          <w:sz w:val="22"/>
          <w:szCs w:val="22"/>
        </w:rPr>
        <w:t xml:space="preserve">diciembre de </w:t>
      </w:r>
      <w:r w:rsidRPr="0085096B">
        <w:rPr>
          <w:rFonts w:ascii="Arial Narrow" w:hAnsi="Arial Narrow" w:cs="Gisha"/>
          <w:bCs/>
          <w:color w:val="auto"/>
          <w:sz w:val="22"/>
          <w:szCs w:val="22"/>
        </w:rPr>
        <w:t>2017</w:t>
      </w:r>
      <w:r w:rsidR="00965953">
        <w:rPr>
          <w:rFonts w:ascii="Arial Narrow" w:hAnsi="Arial Narrow" w:cs="Gisha"/>
          <w:bCs/>
          <w:color w:val="auto"/>
          <w:sz w:val="22"/>
          <w:szCs w:val="22"/>
        </w:rPr>
        <w:t xml:space="preserve"> y se realizó el recalculo de las depreciaciones de la propiedad, planta y equipo de la Agencia</w:t>
      </w:r>
      <w:r w:rsidRPr="0085096B">
        <w:rPr>
          <w:rFonts w:ascii="Arial Narrow" w:hAnsi="Arial Narrow" w:cs="Gisha"/>
          <w:bCs/>
          <w:color w:val="auto"/>
          <w:sz w:val="22"/>
          <w:szCs w:val="22"/>
        </w:rPr>
        <w:t>.</w:t>
      </w: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8710C9" w:rsidRDefault="008710C9" w:rsidP="008710C9">
      <w:pPr>
        <w:jc w:val="both"/>
        <w:rPr>
          <w:rFonts w:ascii="Arial Narrow" w:hAnsi="Arial Narrow" w:cs="Gisha"/>
          <w:sz w:val="22"/>
          <w:szCs w:val="22"/>
        </w:rPr>
      </w:pPr>
      <w:r>
        <w:rPr>
          <w:rFonts w:ascii="Arial Narrow" w:hAnsi="Arial Narrow" w:cs="Gisha"/>
          <w:sz w:val="22"/>
          <w:szCs w:val="22"/>
        </w:rPr>
        <w:t>Para la determinación de los saldos iniciales para la propiedad, planta y equipo bajo el nuevo marco normativo la entidad realizó diversas actividades, entre las cuales se encuentran:</w:t>
      </w:r>
    </w:p>
    <w:p w:rsidR="008710C9" w:rsidRPr="000E05B0" w:rsidRDefault="008710C9" w:rsidP="008710C9">
      <w:pPr>
        <w:jc w:val="both"/>
        <w:rPr>
          <w:rFonts w:ascii="Arial Narrow" w:hAnsi="Arial Narrow" w:cs="Gisha"/>
          <w:sz w:val="22"/>
          <w:szCs w:val="22"/>
        </w:rPr>
      </w:pPr>
    </w:p>
    <w:p w:rsidR="008710C9" w:rsidRPr="00584C37" w:rsidRDefault="008710C9" w:rsidP="007F5650">
      <w:pPr>
        <w:pStyle w:val="Prrafodelista"/>
        <w:numPr>
          <w:ilvl w:val="0"/>
          <w:numId w:val="11"/>
        </w:numPr>
        <w:jc w:val="both"/>
        <w:rPr>
          <w:rFonts w:cs="Gisha"/>
          <w:sz w:val="22"/>
          <w:szCs w:val="22"/>
        </w:rPr>
      </w:pPr>
      <w:r w:rsidRPr="00584C37">
        <w:rPr>
          <w:rFonts w:cs="Gisha"/>
          <w:sz w:val="22"/>
          <w:szCs w:val="22"/>
        </w:rPr>
        <w:t>Para los bienes muebles en bodega se determinó la fecha de adquisición de cada bien y se calculó la depreciación.</w:t>
      </w:r>
    </w:p>
    <w:p w:rsidR="008710C9" w:rsidRPr="00584C37" w:rsidRDefault="008710C9" w:rsidP="00734DFF">
      <w:pPr>
        <w:pStyle w:val="Prrafodelista"/>
        <w:numPr>
          <w:ilvl w:val="0"/>
          <w:numId w:val="11"/>
        </w:numPr>
        <w:jc w:val="both"/>
        <w:rPr>
          <w:rFonts w:cs="Gisha"/>
          <w:sz w:val="22"/>
          <w:szCs w:val="22"/>
        </w:rPr>
      </w:pPr>
      <w:r w:rsidRPr="00584C37">
        <w:rPr>
          <w:rFonts w:cs="Gisha"/>
          <w:sz w:val="22"/>
          <w:szCs w:val="22"/>
        </w:rPr>
        <w:t xml:space="preserve">Para los bienes en propiedad, planta y </w:t>
      </w:r>
      <w:proofErr w:type="gramStart"/>
      <w:r w:rsidRPr="00584C37">
        <w:rPr>
          <w:rFonts w:cs="Gisha"/>
          <w:sz w:val="22"/>
          <w:szCs w:val="22"/>
        </w:rPr>
        <w:t>equipo no explotados</w:t>
      </w:r>
      <w:proofErr w:type="gramEnd"/>
      <w:r w:rsidRPr="00584C37">
        <w:rPr>
          <w:rFonts w:cs="Gisha"/>
          <w:sz w:val="22"/>
          <w:szCs w:val="22"/>
        </w:rPr>
        <w:t xml:space="preserve"> se determinó la fecha de adquisición y se calculó la depreciación.  Se determinó si había deterioro de bienes para determinar la obsolescencia o deterioro físico, los bienes que están obsoletos o deteriorados se dieron de baja.</w:t>
      </w:r>
    </w:p>
    <w:p w:rsidR="008710C9" w:rsidRPr="00584C37" w:rsidRDefault="008710C9" w:rsidP="00866426">
      <w:pPr>
        <w:pStyle w:val="Prrafodelista"/>
        <w:numPr>
          <w:ilvl w:val="0"/>
          <w:numId w:val="11"/>
        </w:numPr>
        <w:jc w:val="both"/>
        <w:rPr>
          <w:rFonts w:cs="Gisha"/>
          <w:sz w:val="22"/>
          <w:szCs w:val="22"/>
        </w:rPr>
      </w:pPr>
      <w:r w:rsidRPr="00584C37">
        <w:rPr>
          <w:rFonts w:cs="Gisha"/>
          <w:sz w:val="22"/>
          <w:szCs w:val="22"/>
        </w:rPr>
        <w:t>En el caso de la Maquinaria y Equipo se revisó el deterioro y se realizó los cálculos pertinentes a que hubiera lugar para determinar la vida útil, su depreciación y se eliminó la provisión.</w:t>
      </w:r>
    </w:p>
    <w:p w:rsidR="008710C9" w:rsidRPr="00D81686" w:rsidRDefault="008710C9" w:rsidP="00962278">
      <w:pPr>
        <w:pStyle w:val="Prrafodelista"/>
        <w:numPr>
          <w:ilvl w:val="0"/>
          <w:numId w:val="11"/>
        </w:numPr>
        <w:jc w:val="both"/>
        <w:rPr>
          <w:rFonts w:cs="Gisha"/>
          <w:sz w:val="22"/>
          <w:szCs w:val="22"/>
        </w:rPr>
      </w:pPr>
      <w:r w:rsidRPr="00D81686">
        <w:rPr>
          <w:rFonts w:cs="Gisha"/>
          <w:sz w:val="22"/>
          <w:szCs w:val="22"/>
        </w:rPr>
        <w:t>Para los bienes de equipo médico y científico, muebles y enseres, equipos de oficina, equipos de comunicación y computación, maquinaria y equipo y equipo de comedor y cocina se evaluó si existía deterioro, se efectuó el cálculo de la depreciación y para los bienes que estaban inactivos se recalculó la depreciación desde la fecha de adquisición.</w:t>
      </w:r>
    </w:p>
    <w:p w:rsidR="00D81686" w:rsidRDefault="008710C9" w:rsidP="001717D4">
      <w:pPr>
        <w:pStyle w:val="Prrafodelista"/>
        <w:numPr>
          <w:ilvl w:val="0"/>
          <w:numId w:val="11"/>
        </w:numPr>
        <w:spacing w:before="100" w:beforeAutospacing="1" w:after="100" w:afterAutospacing="1"/>
        <w:jc w:val="both"/>
        <w:rPr>
          <w:rFonts w:cs="Gisha"/>
          <w:sz w:val="22"/>
          <w:szCs w:val="22"/>
        </w:rPr>
      </w:pPr>
      <w:r w:rsidRPr="00D81686">
        <w:rPr>
          <w:rFonts w:cs="Gisha"/>
          <w:sz w:val="22"/>
          <w:szCs w:val="22"/>
        </w:rPr>
        <w:t>Para el equipo de transporte, tracción y elevación se verificó la vida útil y se calculó la depreciación.</w:t>
      </w:r>
    </w:p>
    <w:p w:rsidR="008710C9" w:rsidRPr="0008590C" w:rsidRDefault="008710C9" w:rsidP="00592BA1">
      <w:pPr>
        <w:pStyle w:val="Prrafodelista"/>
        <w:numPr>
          <w:ilvl w:val="0"/>
          <w:numId w:val="11"/>
        </w:numPr>
        <w:spacing w:before="100" w:beforeAutospacing="1" w:after="100" w:afterAutospacing="1"/>
        <w:jc w:val="both"/>
        <w:rPr>
          <w:rFonts w:cs="Gisha"/>
          <w:sz w:val="22"/>
          <w:szCs w:val="22"/>
        </w:rPr>
      </w:pPr>
      <w:r w:rsidRPr="0008590C">
        <w:rPr>
          <w:rFonts w:cs="Gisha"/>
          <w:sz w:val="22"/>
          <w:szCs w:val="22"/>
        </w:rPr>
        <w:t xml:space="preserve">Los bienes entregados en comodato se revisó su estado actual.  La Agencia tiene un contrato de comodato No. 004 de 2015, vigente con el Ministerio de Transporte, relacionado con la entrega de un vehículo TOYOTA FORTUNE 4X4 PLACAS OJX847 por valor de $ 111.048 miles el cual está registrado en cuentas de orden para su control. </w:t>
      </w:r>
    </w:p>
    <w:p w:rsidR="008710C9" w:rsidRPr="0074518E" w:rsidRDefault="008710C9" w:rsidP="008710C9">
      <w:pPr>
        <w:pStyle w:val="Prrafodelista"/>
        <w:numPr>
          <w:ilvl w:val="0"/>
          <w:numId w:val="11"/>
        </w:numPr>
        <w:jc w:val="both"/>
        <w:rPr>
          <w:rFonts w:cs="Gisha"/>
          <w:sz w:val="22"/>
          <w:szCs w:val="22"/>
        </w:rPr>
      </w:pPr>
      <w:r w:rsidRPr="0074518E">
        <w:rPr>
          <w:rFonts w:cs="Gisha"/>
          <w:sz w:val="22"/>
          <w:szCs w:val="22"/>
        </w:rPr>
        <w:t>Las licencias</w:t>
      </w:r>
      <w:r>
        <w:rPr>
          <w:rFonts w:cs="Gisha"/>
          <w:sz w:val="22"/>
          <w:szCs w:val="22"/>
        </w:rPr>
        <w:t xml:space="preserve"> y software que estaban obsoleto</w:t>
      </w:r>
      <w:r w:rsidRPr="0074518E">
        <w:rPr>
          <w:rFonts w:cs="Gisha"/>
          <w:sz w:val="22"/>
          <w:szCs w:val="22"/>
        </w:rPr>
        <w:t>s se amortizaron y se dieron de baja</w:t>
      </w:r>
      <w:r>
        <w:rPr>
          <w:rFonts w:cs="Gisha"/>
          <w:sz w:val="22"/>
          <w:szCs w:val="22"/>
        </w:rPr>
        <w:t>,</w:t>
      </w:r>
      <w:r w:rsidRPr="0074518E">
        <w:rPr>
          <w:rFonts w:cs="Gisha"/>
          <w:sz w:val="22"/>
          <w:szCs w:val="22"/>
        </w:rPr>
        <w:t xml:space="preserve"> las que había </w:t>
      </w:r>
      <w:r>
        <w:rPr>
          <w:rFonts w:cs="Gisha"/>
          <w:sz w:val="22"/>
          <w:szCs w:val="22"/>
        </w:rPr>
        <w:t xml:space="preserve">a </w:t>
      </w:r>
      <w:r w:rsidRPr="0074518E">
        <w:rPr>
          <w:rFonts w:cs="Gisha"/>
          <w:sz w:val="22"/>
          <w:szCs w:val="22"/>
        </w:rPr>
        <w:t>lugar.</w:t>
      </w:r>
    </w:p>
    <w:p w:rsidR="008710C9" w:rsidRDefault="008710C9"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P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 xml:space="preserve">La Agencia tiene en sus cuentas de ahorro y corriente activo restringido a 31 de diciembre de 2017,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Pr="009C76FB">
        <w:rPr>
          <w:rFonts w:ascii="Arial Narrow" w:hAnsi="Arial Narrow"/>
          <w:sz w:val="22"/>
          <w:szCs w:val="22"/>
          <w:lang w:val="es-CO"/>
        </w:rPr>
        <w:t xml:space="preserve"> </w:t>
      </w:r>
      <w:r w:rsidR="00AF02DC">
        <w:rPr>
          <w:rFonts w:ascii="Arial Narrow" w:hAnsi="Arial Narrow"/>
          <w:sz w:val="22"/>
          <w:szCs w:val="22"/>
          <w:lang w:val="es-CO"/>
        </w:rPr>
        <w:t xml:space="preserve">los cuales </w:t>
      </w:r>
      <w:r w:rsidRPr="009C76FB">
        <w:rPr>
          <w:rFonts w:ascii="Arial Narrow" w:hAnsi="Arial Narrow"/>
          <w:sz w:val="22"/>
          <w:szCs w:val="22"/>
          <w:lang w:val="es-CO"/>
        </w:rPr>
        <w:t>se detallan a continuación</w:t>
      </w:r>
      <w:r w:rsidR="007E2B06">
        <w:rPr>
          <w:rFonts w:ascii="Arial Narrow" w:hAnsi="Arial Narrow"/>
          <w:sz w:val="22"/>
          <w:szCs w:val="22"/>
          <w:lang w:val="es-CO"/>
        </w:rPr>
        <w:t>, está cuenta no tuvo variación en el mes de enero de 2018, pero se considera importante informar las gestiones adelantadas</w:t>
      </w:r>
      <w:r w:rsidRPr="009C76FB">
        <w:rPr>
          <w:rFonts w:ascii="Arial Narrow" w:hAnsi="Arial Narrow"/>
          <w:sz w:val="22"/>
          <w:szCs w:val="22"/>
          <w:lang w:val="es-CO"/>
        </w:rPr>
        <w:t>:</w:t>
      </w:r>
    </w:p>
    <w:p w:rsidR="009F6FBA" w:rsidRDefault="009F6FBA" w:rsidP="009C76FB">
      <w:pPr>
        <w:jc w:val="both"/>
        <w:rPr>
          <w:noProof/>
          <w:lang w:val="es-CO" w:eastAsia="es-CO"/>
        </w:rPr>
      </w:pPr>
    </w:p>
    <w:p w:rsidR="001F747A" w:rsidRDefault="001F747A" w:rsidP="009C76FB">
      <w:pPr>
        <w:jc w:val="both"/>
        <w:rPr>
          <w:noProof/>
          <w:lang w:val="es-CO" w:eastAsia="es-CO"/>
        </w:rPr>
      </w:pPr>
    </w:p>
    <w:p w:rsidR="009C76FB" w:rsidRDefault="003B16D0" w:rsidP="00071012">
      <w:pPr>
        <w:jc w:val="center"/>
        <w:rPr>
          <w:rFonts w:ascii="Arial Narrow" w:hAnsi="Arial Narrow"/>
          <w:sz w:val="22"/>
          <w:szCs w:val="22"/>
        </w:rPr>
      </w:pPr>
      <w:r w:rsidRPr="003B16D0">
        <w:rPr>
          <w:noProof/>
          <w:lang w:val="es-CO" w:eastAsia="es-CO"/>
        </w:rPr>
        <w:drawing>
          <wp:inline distT="0" distB="0" distL="0" distR="0">
            <wp:extent cx="6062345" cy="2361015"/>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345" cy="2361015"/>
                    </a:xfrm>
                    <a:prstGeom prst="rect">
                      <a:avLst/>
                    </a:prstGeom>
                    <a:noFill/>
                    <a:ln>
                      <a:noFill/>
                    </a:ln>
                  </pic:spPr>
                </pic:pic>
              </a:graphicData>
            </a:graphic>
          </wp:inline>
        </w:drawing>
      </w:r>
    </w:p>
    <w:p w:rsidR="009C76FB" w:rsidRDefault="009C76FB" w:rsidP="009C76FB">
      <w:pPr>
        <w:jc w:val="both"/>
        <w:rPr>
          <w:rFonts w:ascii="Arial Narrow" w:hAnsi="Arial Narrow"/>
          <w:sz w:val="22"/>
          <w:szCs w:val="22"/>
        </w:rPr>
      </w:pPr>
    </w:p>
    <w:p w:rsidR="009C76FB" w:rsidRDefault="001341EC" w:rsidP="009C76FB">
      <w:pPr>
        <w:jc w:val="both"/>
        <w:rPr>
          <w:rFonts w:ascii="Arial Narrow" w:hAnsi="Arial Narrow"/>
          <w:sz w:val="22"/>
          <w:szCs w:val="22"/>
        </w:rPr>
      </w:pPr>
      <w:r w:rsidRPr="001341EC">
        <w:rPr>
          <w:rFonts w:ascii="Arial Narrow" w:hAnsi="Arial Narrow"/>
          <w:sz w:val="22"/>
          <w:szCs w:val="22"/>
        </w:rPr>
        <w:t>El Grupo Interno de Trabajo Administr</w:t>
      </w:r>
      <w:r w:rsidR="007D7845">
        <w:rPr>
          <w:rFonts w:ascii="Arial Narrow" w:hAnsi="Arial Narrow"/>
          <w:sz w:val="22"/>
          <w:szCs w:val="22"/>
        </w:rPr>
        <w:t xml:space="preserve">ativo y Financiero – Tesorería </w:t>
      </w:r>
      <w:r w:rsidRPr="001341EC">
        <w:rPr>
          <w:rFonts w:ascii="Arial Narrow" w:hAnsi="Arial Narrow"/>
          <w:sz w:val="22"/>
          <w:szCs w:val="22"/>
        </w:rPr>
        <w:t>informa</w:t>
      </w:r>
      <w:r w:rsidR="007D7845">
        <w:rPr>
          <w:rFonts w:ascii="Arial Narrow" w:hAnsi="Arial Narrow"/>
          <w:sz w:val="22"/>
          <w:szCs w:val="22"/>
        </w:rPr>
        <w:t>,</w:t>
      </w:r>
      <w:r w:rsidRPr="001341EC">
        <w:rPr>
          <w:rFonts w:ascii="Arial Narrow" w:hAnsi="Arial Narrow"/>
          <w:sz w:val="22"/>
          <w:szCs w:val="22"/>
        </w:rPr>
        <w:t xml:space="preserve"> cuando así lo requiera al Grupo Interno de Trabajo de Defensa Judicial las medidas cautelares y embargos sobre cuentas bancarias de la Agencia para adelantar ante los Despachos Judiciales correspondientes las gestiones procesales que se requieran a efectos de levantar dichas medidas para la recuperación de los recursos y comunicar a la Vicepresidencia Administrativa y Financiera (VAF): a) los saldos restringidos, b) naturaleza de las restricciones, c) características de cada saldo y d) levantamiento de restricciones.</w:t>
      </w:r>
    </w:p>
    <w:p w:rsidR="001341EC" w:rsidRDefault="001341EC" w:rsidP="009C76FB">
      <w:pPr>
        <w:jc w:val="both"/>
        <w:rPr>
          <w:rFonts w:ascii="Arial Narrow" w:hAnsi="Arial Narrow"/>
          <w:sz w:val="22"/>
          <w:szCs w:val="22"/>
        </w:rPr>
      </w:pPr>
    </w:p>
    <w:p w:rsidR="009F6FBA" w:rsidRPr="009F6FBA" w:rsidRDefault="009F6FBA" w:rsidP="00583242">
      <w:pPr>
        <w:jc w:val="both"/>
        <w:rPr>
          <w:rFonts w:ascii="Arial Narrow" w:hAnsi="Arial Narrow"/>
          <w:sz w:val="22"/>
          <w:szCs w:val="22"/>
        </w:rPr>
      </w:pPr>
      <w:r w:rsidRPr="009F6FBA">
        <w:rPr>
          <w:rFonts w:ascii="Arial Narrow" w:hAnsi="Arial Narrow"/>
          <w:sz w:val="22"/>
          <w:szCs w:val="22"/>
        </w:rPr>
        <w:t>Internamente se han elaborado comunicaciones por parte de la Vicepresidencia Administrativa y Financiera a las áreas: Jurídica,</w:t>
      </w:r>
      <w:r w:rsidR="00407099">
        <w:rPr>
          <w:rFonts w:ascii="Arial Narrow" w:hAnsi="Arial Narrow"/>
          <w:sz w:val="22"/>
          <w:szCs w:val="22"/>
        </w:rPr>
        <w:t xml:space="preserve"> Grupo Interno de trabajo de</w:t>
      </w:r>
      <w:r w:rsidRPr="009F6FBA">
        <w:rPr>
          <w:rFonts w:ascii="Arial Narrow" w:hAnsi="Arial Narrow"/>
          <w:sz w:val="22"/>
          <w:szCs w:val="22"/>
        </w:rPr>
        <w:t xml:space="preserve"> Defensa Judicial y Gestión predial</w:t>
      </w:r>
      <w:r w:rsidR="00407099">
        <w:rPr>
          <w:rFonts w:ascii="Arial Narrow" w:hAnsi="Arial Narrow"/>
          <w:sz w:val="22"/>
          <w:szCs w:val="22"/>
        </w:rPr>
        <w:t>,</w:t>
      </w:r>
      <w:r w:rsidRPr="009F6FBA">
        <w:rPr>
          <w:rFonts w:ascii="Arial Narrow" w:hAnsi="Arial Narrow"/>
          <w:sz w:val="22"/>
          <w:szCs w:val="22"/>
        </w:rPr>
        <w:t xml:space="preserve"> solicitando informar las gestiones adelantadas</w:t>
      </w:r>
      <w:r w:rsidR="00407099">
        <w:rPr>
          <w:rFonts w:ascii="Arial Narrow" w:hAnsi="Arial Narrow"/>
          <w:sz w:val="22"/>
          <w:szCs w:val="22"/>
        </w:rPr>
        <w:t xml:space="preserve"> para recuperación de estos recursos</w:t>
      </w:r>
      <w:r w:rsidR="00583242">
        <w:rPr>
          <w:rFonts w:ascii="Arial Narrow" w:hAnsi="Arial Narrow"/>
          <w:sz w:val="22"/>
          <w:szCs w:val="22"/>
        </w:rPr>
        <w:t>, y como respuesta nos informan que se</w:t>
      </w:r>
      <w:r w:rsidRPr="009F6FBA">
        <w:rPr>
          <w:rFonts w:ascii="Arial Narrow" w:hAnsi="Arial Narrow"/>
          <w:sz w:val="22"/>
          <w:szCs w:val="22"/>
        </w:rPr>
        <w:t xml:space="preserve"> encuentran adelantando las gestiones para retirar títulos judiciales, envíos de oficios de desembargos a los bancos correspondientes y demás gestiones necesarias para la </w:t>
      </w:r>
      <w:proofErr w:type="spellStart"/>
      <w:r w:rsidRPr="009F6FBA">
        <w:rPr>
          <w:rFonts w:ascii="Arial Narrow" w:hAnsi="Arial Narrow"/>
          <w:sz w:val="22"/>
          <w:szCs w:val="22"/>
        </w:rPr>
        <w:t>recuperabilidad</w:t>
      </w:r>
      <w:proofErr w:type="spellEnd"/>
      <w:r w:rsidRPr="009F6FBA">
        <w:rPr>
          <w:rFonts w:ascii="Arial Narrow" w:hAnsi="Arial Narrow"/>
          <w:sz w:val="22"/>
          <w:szCs w:val="22"/>
        </w:rPr>
        <w:t xml:space="preserve"> de los recursos.</w:t>
      </w:r>
    </w:p>
    <w:p w:rsidR="009F6FBA" w:rsidRPr="009F6FBA" w:rsidRDefault="009F6FBA" w:rsidP="009F6FBA">
      <w:pPr>
        <w:jc w:val="both"/>
        <w:rPr>
          <w:rFonts w:ascii="Arial Narrow" w:hAnsi="Arial Narrow"/>
          <w:sz w:val="22"/>
          <w:szCs w:val="22"/>
        </w:rPr>
      </w:pPr>
    </w:p>
    <w:p w:rsidR="009F6FBA" w:rsidRPr="009F6FBA" w:rsidRDefault="009F6FBA" w:rsidP="009F6FBA">
      <w:pPr>
        <w:pStyle w:val="Subttulo"/>
        <w:rPr>
          <w:rFonts w:ascii="Arial Narrow" w:hAnsi="Arial Narrow" w:cs="Times New Roman"/>
          <w:bCs w:val="0"/>
          <w:color w:val="auto"/>
          <w:sz w:val="22"/>
          <w:szCs w:val="22"/>
        </w:rPr>
      </w:pPr>
      <w:r w:rsidRPr="009F6FBA">
        <w:rPr>
          <w:rFonts w:ascii="Arial Narrow" w:hAnsi="Arial Narrow" w:cs="Times New Roman"/>
          <w:bCs w:val="0"/>
          <w:color w:val="auto"/>
          <w:sz w:val="22"/>
          <w:szCs w:val="22"/>
        </w:rPr>
        <w:t xml:space="preserve">NOTA 2.      </w:t>
      </w:r>
      <w:r w:rsidR="00092EB1">
        <w:rPr>
          <w:rFonts w:ascii="Arial Narrow" w:hAnsi="Arial Narrow" w:cs="Times New Roman"/>
          <w:bCs w:val="0"/>
          <w:color w:val="auto"/>
          <w:sz w:val="22"/>
          <w:szCs w:val="22"/>
        </w:rPr>
        <w:t>CUENTAS POR COBRAR</w:t>
      </w:r>
    </w:p>
    <w:p w:rsidR="00194AE1" w:rsidRDefault="00194AE1" w:rsidP="00737902">
      <w:pPr>
        <w:jc w:val="center"/>
        <w:rPr>
          <w:rFonts w:ascii="Arial Narrow" w:hAnsi="Arial Narrow" w:cs="Arial"/>
          <w:sz w:val="22"/>
          <w:szCs w:val="22"/>
          <w:lang w:val="es-CO"/>
        </w:rPr>
      </w:pPr>
    </w:p>
    <w:p w:rsidR="001B10AD" w:rsidRDefault="001B10AD" w:rsidP="00B010B8">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1B10AD" w:rsidRDefault="001B10AD" w:rsidP="00ED1481">
      <w:pPr>
        <w:ind w:left="360"/>
        <w:jc w:val="both"/>
        <w:rPr>
          <w:rFonts w:ascii="Arial Narrow" w:hAnsi="Arial Narrow"/>
          <w:sz w:val="22"/>
          <w:szCs w:val="22"/>
        </w:rPr>
      </w:pPr>
    </w:p>
    <w:p w:rsidR="003F02E5" w:rsidRPr="00ED1481" w:rsidRDefault="007E2B06" w:rsidP="00B010B8">
      <w:pPr>
        <w:jc w:val="both"/>
        <w:rPr>
          <w:rFonts w:ascii="Arial Narrow" w:hAnsi="Arial Narrow"/>
          <w:sz w:val="22"/>
          <w:szCs w:val="22"/>
        </w:rPr>
      </w:pPr>
      <w:r w:rsidRPr="00ED1481">
        <w:rPr>
          <w:rFonts w:ascii="Arial Narrow" w:hAnsi="Arial Narrow"/>
          <w:sz w:val="22"/>
          <w:szCs w:val="22"/>
        </w:rPr>
        <w:t xml:space="preserve">La subcuenta </w:t>
      </w:r>
      <w:r w:rsidR="003F02E5" w:rsidRPr="00ED1481">
        <w:rPr>
          <w:rFonts w:ascii="Arial Narrow" w:hAnsi="Arial Narrow"/>
          <w:sz w:val="22"/>
          <w:szCs w:val="22"/>
        </w:rPr>
        <w:t>Comisiones</w:t>
      </w:r>
      <w:r w:rsidRPr="00ED1481">
        <w:rPr>
          <w:rFonts w:ascii="Arial Narrow" w:hAnsi="Arial Narrow"/>
          <w:sz w:val="22"/>
          <w:szCs w:val="22"/>
        </w:rPr>
        <w:t xml:space="preserve">, refleja un saldo </w:t>
      </w:r>
      <w:r w:rsidR="003F02E5" w:rsidRPr="00ED1481">
        <w:rPr>
          <w:rFonts w:ascii="Arial Narrow" w:hAnsi="Arial Narrow"/>
          <w:sz w:val="22"/>
          <w:szCs w:val="22"/>
        </w:rPr>
        <w:t>de $</w:t>
      </w:r>
      <w:r w:rsidR="00D6347B" w:rsidRPr="00ED1481">
        <w:rPr>
          <w:rFonts w:ascii="Arial Narrow" w:hAnsi="Arial Narrow"/>
          <w:sz w:val="22"/>
          <w:szCs w:val="22"/>
        </w:rPr>
        <w:t xml:space="preserve">15.251.899 </w:t>
      </w:r>
      <w:r w:rsidRPr="00ED1481">
        <w:rPr>
          <w:rFonts w:ascii="Arial Narrow" w:hAnsi="Arial Narrow"/>
          <w:sz w:val="22"/>
          <w:szCs w:val="22"/>
        </w:rPr>
        <w:t>que corresponde al valor</w:t>
      </w:r>
      <w:r w:rsidR="003F02E5" w:rsidRPr="00ED1481">
        <w:rPr>
          <w:rFonts w:ascii="Arial Narrow" w:hAnsi="Arial Narrow"/>
          <w:sz w:val="22"/>
          <w:szCs w:val="22"/>
        </w:rPr>
        <w:t xml:space="preserve"> pendiente de cobro de acuerdo con lo facturado</w:t>
      </w:r>
      <w:r w:rsidR="00C31E42" w:rsidRPr="00ED1481">
        <w:rPr>
          <w:rFonts w:ascii="Arial Narrow" w:hAnsi="Arial Narrow"/>
          <w:sz w:val="22"/>
          <w:szCs w:val="22"/>
        </w:rPr>
        <w:t xml:space="preserve"> en el mes de </w:t>
      </w:r>
      <w:r w:rsidR="009B3124" w:rsidRPr="00ED1481">
        <w:rPr>
          <w:rFonts w:ascii="Arial Narrow" w:hAnsi="Arial Narrow"/>
          <w:sz w:val="22"/>
          <w:szCs w:val="22"/>
        </w:rPr>
        <w:t>enero</w:t>
      </w:r>
      <w:r w:rsidR="00C31E42" w:rsidRPr="00ED1481">
        <w:rPr>
          <w:rFonts w:ascii="Arial Narrow" w:hAnsi="Arial Narrow"/>
          <w:sz w:val="22"/>
          <w:szCs w:val="22"/>
        </w:rPr>
        <w:t xml:space="preserve"> de 201</w:t>
      </w:r>
      <w:r w:rsidR="009B3124" w:rsidRPr="00ED1481">
        <w:rPr>
          <w:rFonts w:ascii="Arial Narrow" w:hAnsi="Arial Narrow"/>
          <w:sz w:val="22"/>
          <w:szCs w:val="22"/>
        </w:rPr>
        <w:t>8</w:t>
      </w:r>
      <w:r w:rsidR="003F02E5" w:rsidRPr="00ED1481">
        <w:rPr>
          <w:rFonts w:ascii="Arial Narrow" w:hAnsi="Arial Narrow"/>
          <w:sz w:val="22"/>
          <w:szCs w:val="22"/>
        </w:rPr>
        <w:t xml:space="preserve"> por concepto de Transporte de Carbón</w:t>
      </w:r>
      <w:r w:rsidR="00D6347B" w:rsidRPr="00ED1481">
        <w:rPr>
          <w:rFonts w:ascii="Arial Narrow" w:hAnsi="Arial Narrow"/>
          <w:sz w:val="22"/>
          <w:szCs w:val="22"/>
        </w:rPr>
        <w:t xml:space="preserve">, </w:t>
      </w:r>
      <w:r w:rsidR="003F02E5" w:rsidRPr="00ED1481">
        <w:rPr>
          <w:rFonts w:ascii="Arial Narrow" w:hAnsi="Arial Narrow"/>
          <w:sz w:val="22"/>
          <w:szCs w:val="22"/>
        </w:rPr>
        <w:t>de los siguientes operadores:</w:t>
      </w:r>
    </w:p>
    <w:p w:rsidR="003F02E5" w:rsidRDefault="003F02E5" w:rsidP="003F02E5">
      <w:pPr>
        <w:pStyle w:val="Prrafodelista"/>
        <w:ind w:left="720"/>
        <w:jc w:val="both"/>
        <w:rPr>
          <w:sz w:val="22"/>
          <w:szCs w:val="22"/>
        </w:rPr>
      </w:pPr>
    </w:p>
    <w:p w:rsidR="003F02E5" w:rsidRDefault="00A63D79" w:rsidP="001B10AD">
      <w:pPr>
        <w:pStyle w:val="Prrafodelista"/>
        <w:ind w:left="284"/>
        <w:jc w:val="center"/>
        <w:rPr>
          <w:sz w:val="22"/>
          <w:szCs w:val="22"/>
        </w:rPr>
      </w:pPr>
      <w:r w:rsidRPr="00A63D79">
        <w:rPr>
          <w:noProof/>
          <w:lang w:eastAsia="es-CO"/>
        </w:rPr>
        <w:drawing>
          <wp:inline distT="0" distB="0" distL="0" distR="0">
            <wp:extent cx="3930555" cy="949763"/>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812" cy="968673"/>
                    </a:xfrm>
                    <a:prstGeom prst="rect">
                      <a:avLst/>
                    </a:prstGeom>
                    <a:noFill/>
                    <a:ln>
                      <a:noFill/>
                    </a:ln>
                  </pic:spPr>
                </pic:pic>
              </a:graphicData>
            </a:graphic>
          </wp:inline>
        </w:drawing>
      </w:r>
    </w:p>
    <w:p w:rsidR="00A63D79" w:rsidRDefault="00A63D79" w:rsidP="00A63D79">
      <w:pPr>
        <w:pStyle w:val="Prrafodelista"/>
        <w:ind w:left="720"/>
        <w:jc w:val="center"/>
        <w:rPr>
          <w:sz w:val="22"/>
          <w:szCs w:val="22"/>
        </w:rPr>
      </w:pPr>
    </w:p>
    <w:p w:rsidR="009F6FBA" w:rsidRPr="008710C9" w:rsidRDefault="009F6FBA" w:rsidP="00B010B8">
      <w:pPr>
        <w:jc w:val="both"/>
        <w:rPr>
          <w:rFonts w:ascii="Arial Narrow" w:hAnsi="Arial Narrow"/>
          <w:sz w:val="22"/>
          <w:szCs w:val="22"/>
        </w:rPr>
      </w:pPr>
      <w:r w:rsidRPr="008710C9">
        <w:rPr>
          <w:rFonts w:ascii="Arial Narrow" w:hAnsi="Arial Narrow"/>
          <w:sz w:val="22"/>
          <w:szCs w:val="22"/>
        </w:rPr>
        <w:t>Pago por cuenta de terceros:</w:t>
      </w:r>
    </w:p>
    <w:p w:rsidR="009F6FBA" w:rsidRPr="00B010B8" w:rsidRDefault="009F6FBA" w:rsidP="009F6FBA">
      <w:pPr>
        <w:pStyle w:val="Prrafodelista"/>
        <w:ind w:left="720"/>
        <w:jc w:val="both"/>
        <w:rPr>
          <w:sz w:val="22"/>
          <w:szCs w:val="22"/>
          <w:lang w:val="es-ES"/>
        </w:rPr>
      </w:pPr>
    </w:p>
    <w:p w:rsidR="00CD3FB8" w:rsidRPr="00B010B8" w:rsidRDefault="000E47E4" w:rsidP="00B010B8">
      <w:pPr>
        <w:jc w:val="both"/>
        <w:rPr>
          <w:sz w:val="22"/>
          <w:szCs w:val="22"/>
        </w:rPr>
      </w:pPr>
      <w:r>
        <w:rPr>
          <w:rFonts w:ascii="Arial Narrow" w:hAnsi="Arial Narrow"/>
          <w:sz w:val="22"/>
          <w:szCs w:val="22"/>
        </w:rPr>
        <w:t xml:space="preserve">Esta cuenta está conformada por </w:t>
      </w:r>
      <w:r w:rsidR="009F6FBA" w:rsidRPr="00B010B8">
        <w:rPr>
          <w:rFonts w:ascii="Arial Narrow" w:hAnsi="Arial Narrow"/>
          <w:sz w:val="22"/>
          <w:szCs w:val="22"/>
        </w:rPr>
        <w:t>las incapacidades pendientes de cobro a las EPS</w:t>
      </w:r>
      <w:r w:rsidR="00CD3FB8" w:rsidRPr="00B010B8">
        <w:rPr>
          <w:rFonts w:ascii="Arial Narrow" w:hAnsi="Arial Narrow"/>
          <w:sz w:val="22"/>
          <w:szCs w:val="22"/>
        </w:rPr>
        <w:t xml:space="preserve"> así:</w:t>
      </w:r>
    </w:p>
    <w:p w:rsidR="009F6FBA" w:rsidRPr="00B010B8" w:rsidRDefault="00CD3FB8" w:rsidP="009F6FBA">
      <w:pPr>
        <w:pStyle w:val="Prrafodelista"/>
        <w:ind w:left="720"/>
        <w:jc w:val="both"/>
        <w:rPr>
          <w:sz w:val="22"/>
          <w:szCs w:val="22"/>
          <w:lang w:val="es-ES"/>
        </w:rPr>
      </w:pPr>
      <w:r w:rsidRPr="00B010B8">
        <w:rPr>
          <w:sz w:val="22"/>
          <w:szCs w:val="22"/>
          <w:lang w:val="es-ES"/>
        </w:rPr>
        <w:t xml:space="preserve"> </w:t>
      </w:r>
    </w:p>
    <w:p w:rsidR="009F6FBA" w:rsidRDefault="009A7D7A" w:rsidP="009A7D7A">
      <w:pPr>
        <w:tabs>
          <w:tab w:val="left" w:pos="1701"/>
          <w:tab w:val="left" w:pos="1843"/>
        </w:tabs>
        <w:jc w:val="center"/>
        <w:rPr>
          <w:sz w:val="22"/>
          <w:szCs w:val="22"/>
        </w:rPr>
      </w:pPr>
      <w:r w:rsidRPr="009A7D7A">
        <w:rPr>
          <w:sz w:val="22"/>
          <w:szCs w:val="22"/>
        </w:rPr>
        <w:t xml:space="preserve">   </w:t>
      </w:r>
      <w:r w:rsidR="00A63D79" w:rsidRPr="009A7D7A">
        <w:rPr>
          <w:sz w:val="22"/>
          <w:szCs w:val="22"/>
        </w:rPr>
        <w:t xml:space="preserve">  </w:t>
      </w:r>
      <w:r w:rsidR="00A63D79" w:rsidRPr="009A7D7A">
        <w:rPr>
          <w:noProof/>
          <w:lang w:val="es-CO" w:eastAsia="es-CO"/>
        </w:rPr>
        <w:drawing>
          <wp:inline distT="0" distB="0" distL="0" distR="0">
            <wp:extent cx="4219575" cy="2321551"/>
            <wp:effectExtent l="0" t="0" r="0"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0763" cy="2344212"/>
                    </a:xfrm>
                    <a:prstGeom prst="rect">
                      <a:avLst/>
                    </a:prstGeom>
                    <a:noFill/>
                    <a:ln>
                      <a:noFill/>
                    </a:ln>
                  </pic:spPr>
                </pic:pic>
              </a:graphicData>
            </a:graphic>
          </wp:inline>
        </w:drawing>
      </w:r>
    </w:p>
    <w:p w:rsidR="009F6FBA" w:rsidRDefault="009F6FBA" w:rsidP="009A7D7A">
      <w:pPr>
        <w:rPr>
          <w:rFonts w:ascii="Arial Narrow" w:hAnsi="Arial Narrow"/>
          <w:sz w:val="22"/>
          <w:szCs w:val="22"/>
          <w:highlight w:val="yellow"/>
        </w:rPr>
      </w:pPr>
    </w:p>
    <w:p w:rsidR="009A7D7A" w:rsidRPr="00BC6066" w:rsidRDefault="009A7D7A" w:rsidP="00B010B8">
      <w:pPr>
        <w:rPr>
          <w:rFonts w:ascii="Arial Narrow" w:hAnsi="Arial Narrow"/>
          <w:sz w:val="22"/>
          <w:szCs w:val="22"/>
          <w:lang w:val="es-CO"/>
        </w:rPr>
      </w:pPr>
      <w:r w:rsidRPr="008710C9">
        <w:rPr>
          <w:rFonts w:ascii="Arial Narrow" w:hAnsi="Arial Narrow"/>
          <w:sz w:val="22"/>
          <w:szCs w:val="22"/>
          <w:lang w:val="es-CO"/>
        </w:rPr>
        <w:t>Arrendamiento operativo</w:t>
      </w:r>
      <w:r w:rsidR="008710C9">
        <w:rPr>
          <w:sz w:val="22"/>
          <w:szCs w:val="22"/>
        </w:rPr>
        <w:t xml:space="preserve">: </w:t>
      </w:r>
      <w:r w:rsidRPr="00BC6066">
        <w:rPr>
          <w:rFonts w:ascii="Arial Narrow" w:hAnsi="Arial Narrow"/>
          <w:sz w:val="22"/>
          <w:szCs w:val="22"/>
          <w:lang w:val="es-CO"/>
        </w:rPr>
        <w:t>Por valor de $1.326 miles</w:t>
      </w:r>
      <w:r w:rsidR="007342F1">
        <w:rPr>
          <w:rFonts w:ascii="Arial Narrow" w:hAnsi="Arial Narrow"/>
          <w:sz w:val="22"/>
          <w:szCs w:val="22"/>
          <w:lang w:val="es-CO"/>
        </w:rPr>
        <w:t>,</w:t>
      </w:r>
      <w:r w:rsidRPr="00BC6066">
        <w:rPr>
          <w:rFonts w:ascii="Arial Narrow" w:hAnsi="Arial Narrow"/>
          <w:sz w:val="22"/>
          <w:szCs w:val="22"/>
          <w:lang w:val="es-CO"/>
        </w:rPr>
        <w:t xml:space="preserve"> corresponde a facturas pendientes de pago de</w:t>
      </w:r>
      <w:r w:rsidR="008710C9">
        <w:rPr>
          <w:rFonts w:ascii="Arial Narrow" w:hAnsi="Arial Narrow"/>
          <w:sz w:val="22"/>
          <w:szCs w:val="22"/>
          <w:lang w:val="es-CO"/>
        </w:rPr>
        <w:t xml:space="preserve"> enero</w:t>
      </w:r>
      <w:r w:rsidRPr="00BC6066">
        <w:rPr>
          <w:rFonts w:ascii="Arial Narrow" w:hAnsi="Arial Narrow"/>
          <w:sz w:val="22"/>
          <w:szCs w:val="22"/>
          <w:lang w:val="es-CO"/>
        </w:rPr>
        <w:t xml:space="preserve"> generadas por concepto de transporte de pasajeros y arriendo de bodegas al Consorcio </w:t>
      </w:r>
      <w:proofErr w:type="spellStart"/>
      <w:r w:rsidRPr="00BC6066">
        <w:rPr>
          <w:rFonts w:ascii="Arial Narrow" w:hAnsi="Arial Narrow"/>
          <w:sz w:val="22"/>
          <w:szCs w:val="22"/>
          <w:lang w:val="es-CO"/>
        </w:rPr>
        <w:t>Ibines</w:t>
      </w:r>
      <w:proofErr w:type="spellEnd"/>
      <w:r w:rsidRPr="00BC6066">
        <w:rPr>
          <w:rFonts w:ascii="Arial Narrow" w:hAnsi="Arial Narrow"/>
          <w:sz w:val="22"/>
          <w:szCs w:val="22"/>
          <w:lang w:val="es-CO"/>
        </w:rPr>
        <w:t xml:space="preserve"> Vías Férreas</w:t>
      </w:r>
    </w:p>
    <w:p w:rsidR="009F6FBA" w:rsidRPr="009F6FBA" w:rsidRDefault="009F6FBA" w:rsidP="009F6FBA">
      <w:pPr>
        <w:jc w:val="both"/>
        <w:rPr>
          <w:rFonts w:ascii="Arial Narrow" w:hAnsi="Arial Narrow"/>
          <w:sz w:val="22"/>
          <w:szCs w:val="22"/>
        </w:rPr>
      </w:pPr>
    </w:p>
    <w:p w:rsidR="009F6FBA" w:rsidRPr="009F6FBA" w:rsidRDefault="009F6FBA" w:rsidP="009F6FBA">
      <w:pPr>
        <w:pStyle w:val="Ttulo4"/>
        <w:rPr>
          <w:rFonts w:ascii="Arial Narrow" w:hAnsi="Arial Narrow" w:cs="Gisha"/>
          <w:color w:val="auto"/>
          <w:sz w:val="22"/>
          <w:szCs w:val="22"/>
          <w:lang w:val="es-ES"/>
        </w:rPr>
      </w:pPr>
      <w:r w:rsidRPr="009F6FBA">
        <w:rPr>
          <w:rFonts w:ascii="Arial Narrow" w:hAnsi="Arial Narrow" w:cs="Gisha"/>
          <w:color w:val="auto"/>
          <w:sz w:val="22"/>
          <w:szCs w:val="22"/>
          <w:lang w:val="es-ES"/>
        </w:rPr>
        <w:t>NOTA 3.   PROPIEDADES, PLANTA Y EQUIPO</w:t>
      </w:r>
    </w:p>
    <w:p w:rsidR="009F6FBA" w:rsidRDefault="009F6FBA" w:rsidP="009F6FBA">
      <w:pPr>
        <w:jc w:val="both"/>
        <w:rPr>
          <w:rFonts w:ascii="Arial Narrow" w:hAnsi="Arial Narrow" w:cs="Gisha"/>
          <w:sz w:val="22"/>
          <w:szCs w:val="22"/>
        </w:rPr>
      </w:pPr>
    </w:p>
    <w:p w:rsidR="00B474C3" w:rsidRDefault="00B474C3" w:rsidP="00B010B8">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ED50A9" w:rsidRDefault="00ED50A9" w:rsidP="009F6FBA">
      <w:pPr>
        <w:pStyle w:val="Textoindependiente"/>
        <w:rPr>
          <w:rFonts w:ascii="Arial Narrow" w:hAnsi="Arial Narrow"/>
          <w:noProof/>
          <w:vanish w:val="0"/>
          <w:color w:val="auto"/>
          <w:sz w:val="22"/>
          <w:szCs w:val="22"/>
          <w:lang w:val="es-CO" w:eastAsia="es-CO"/>
        </w:rPr>
      </w:pPr>
    </w:p>
    <w:p w:rsidR="009F6FBA" w:rsidRPr="009F6FBA" w:rsidRDefault="009F6FBA" w:rsidP="009F6FBA">
      <w:pPr>
        <w:pStyle w:val="Textoindependiente"/>
        <w:rPr>
          <w:rFonts w:ascii="Arial Narrow" w:hAnsi="Arial Narrow"/>
          <w:noProof/>
          <w:color w:val="auto"/>
          <w:sz w:val="22"/>
          <w:szCs w:val="22"/>
          <w:lang w:val="es-CO" w:eastAsia="es-CO"/>
        </w:rPr>
      </w:pPr>
      <w:r w:rsidRPr="009F6FBA">
        <w:rPr>
          <w:noProof/>
          <w:color w:val="auto"/>
          <w:lang w:val="es-CO" w:eastAsia="es-CO"/>
        </w:rPr>
        <w:drawing>
          <wp:inline distT="0" distB="0" distL="0" distR="0" wp14:anchorId="6A048D5B" wp14:editId="4BAFDC69">
            <wp:extent cx="5612130" cy="2023810"/>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r w:rsidRPr="009F6FBA">
        <w:rPr>
          <w:noProof/>
          <w:color w:val="auto"/>
          <w:lang w:val="es-CO" w:eastAsia="es-CO"/>
        </w:rPr>
        <w:drawing>
          <wp:inline distT="0" distB="0" distL="0" distR="0" wp14:anchorId="34A787C1" wp14:editId="1A0FC843">
            <wp:extent cx="5612130" cy="2023810"/>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p>
    <w:p w:rsidR="009F6FBA" w:rsidRDefault="009F6FBA" w:rsidP="009F6FBA">
      <w:pPr>
        <w:rPr>
          <w:rFonts w:ascii="Arial Narrow" w:hAnsi="Arial Narrow" w:cs="Gisha"/>
          <w:sz w:val="22"/>
          <w:szCs w:val="22"/>
        </w:rPr>
      </w:pPr>
      <w:r w:rsidRPr="009F6FBA">
        <w:rPr>
          <w:rFonts w:ascii="Arial Narrow" w:hAnsi="Arial Narrow" w:cs="Gisha"/>
          <w:sz w:val="22"/>
          <w:szCs w:val="22"/>
        </w:rPr>
        <w:t xml:space="preserve">La </w:t>
      </w:r>
      <w:r w:rsidR="007342F1">
        <w:rPr>
          <w:rFonts w:ascii="Arial Narrow" w:hAnsi="Arial Narrow" w:cs="Gisha"/>
          <w:sz w:val="22"/>
          <w:szCs w:val="22"/>
        </w:rPr>
        <w:t>sub</w:t>
      </w:r>
      <w:r w:rsidR="00ED50A9">
        <w:rPr>
          <w:rFonts w:ascii="Arial Narrow" w:hAnsi="Arial Narrow" w:cs="Gisha"/>
          <w:sz w:val="22"/>
          <w:szCs w:val="22"/>
        </w:rPr>
        <w:t xml:space="preserve">cuenta de </w:t>
      </w:r>
      <w:r w:rsidR="00ED50A9" w:rsidRPr="00ED50A9">
        <w:rPr>
          <w:rFonts w:ascii="Arial Narrow" w:hAnsi="Arial Narrow" w:cs="Gisha"/>
          <w:sz w:val="22"/>
          <w:szCs w:val="22"/>
        </w:rPr>
        <w:t xml:space="preserve">equipos de comunicación y computación </w:t>
      </w:r>
      <w:r w:rsidR="00B36945">
        <w:rPr>
          <w:rFonts w:ascii="Arial Narrow" w:hAnsi="Arial Narrow" w:cs="Gisha"/>
          <w:sz w:val="22"/>
          <w:szCs w:val="22"/>
        </w:rPr>
        <w:t>presenta un</w:t>
      </w:r>
      <w:r w:rsidR="00B36945" w:rsidRPr="00B36945">
        <w:t xml:space="preserve"> </w:t>
      </w:r>
      <w:r w:rsidR="00B36945">
        <w:rPr>
          <w:rFonts w:ascii="Arial Narrow" w:hAnsi="Arial Narrow" w:cs="Gisha"/>
          <w:sz w:val="22"/>
          <w:szCs w:val="22"/>
        </w:rPr>
        <w:t>i</w:t>
      </w:r>
      <w:r w:rsidR="00B36945" w:rsidRPr="00B36945">
        <w:rPr>
          <w:rFonts w:ascii="Arial Narrow" w:hAnsi="Arial Narrow" w:cs="Gisha"/>
          <w:sz w:val="22"/>
          <w:szCs w:val="22"/>
        </w:rPr>
        <w:t xml:space="preserve">ncremento </w:t>
      </w:r>
      <w:r w:rsidR="00A65A91">
        <w:rPr>
          <w:rFonts w:ascii="Arial Narrow" w:hAnsi="Arial Narrow" w:cs="Gisha"/>
          <w:sz w:val="22"/>
          <w:szCs w:val="22"/>
        </w:rPr>
        <w:t xml:space="preserve">en el mes de enero de 2018 </w:t>
      </w:r>
      <w:r w:rsidR="00B36945" w:rsidRPr="00B36945">
        <w:rPr>
          <w:rFonts w:ascii="Arial Narrow" w:hAnsi="Arial Narrow" w:cs="Gisha"/>
          <w:sz w:val="22"/>
          <w:szCs w:val="22"/>
        </w:rPr>
        <w:t>por valor de $1.720 miles por compra</w:t>
      </w:r>
      <w:r w:rsidR="005965EE">
        <w:rPr>
          <w:rFonts w:ascii="Arial Narrow" w:hAnsi="Arial Narrow" w:cs="Gisha"/>
          <w:sz w:val="22"/>
          <w:szCs w:val="22"/>
        </w:rPr>
        <w:t xml:space="preserve"> de computador portátil </w:t>
      </w:r>
      <w:proofErr w:type="spellStart"/>
      <w:r w:rsidR="005965EE">
        <w:rPr>
          <w:rFonts w:ascii="Arial Narrow" w:hAnsi="Arial Narrow" w:cs="Gisha"/>
          <w:sz w:val="22"/>
          <w:szCs w:val="22"/>
        </w:rPr>
        <w:t>Lenove</w:t>
      </w:r>
      <w:proofErr w:type="spellEnd"/>
      <w:r w:rsidR="005965EE">
        <w:rPr>
          <w:rFonts w:ascii="Arial Narrow" w:hAnsi="Arial Narrow" w:cs="Gisha"/>
          <w:sz w:val="22"/>
          <w:szCs w:val="22"/>
        </w:rPr>
        <w:t xml:space="preserve">, </w:t>
      </w:r>
      <w:r w:rsidR="00B36945" w:rsidRPr="00B36945">
        <w:rPr>
          <w:rFonts w:ascii="Arial Narrow" w:hAnsi="Arial Narrow" w:cs="Gisha"/>
          <w:sz w:val="22"/>
          <w:szCs w:val="22"/>
        </w:rPr>
        <w:t xml:space="preserve">asignado y puesto en </w:t>
      </w:r>
      <w:r w:rsidR="00A65A91">
        <w:rPr>
          <w:rFonts w:ascii="Arial Narrow" w:hAnsi="Arial Narrow" w:cs="Gisha"/>
          <w:sz w:val="22"/>
          <w:szCs w:val="22"/>
        </w:rPr>
        <w:t>servicio.</w:t>
      </w:r>
    </w:p>
    <w:p w:rsidR="00A65A91" w:rsidRPr="009F6FBA" w:rsidRDefault="00A65A91" w:rsidP="009F6FBA">
      <w:pPr>
        <w:rPr>
          <w:rFonts w:ascii="Arial Narrow" w:hAnsi="Arial Narrow" w:cs="Gisha"/>
          <w:sz w:val="22"/>
          <w:szCs w:val="22"/>
        </w:rPr>
      </w:pPr>
    </w:p>
    <w:p w:rsidR="009F6FBA" w:rsidRPr="009F6FBA" w:rsidRDefault="009F6FBA" w:rsidP="009F6FBA">
      <w:pPr>
        <w:jc w:val="both"/>
        <w:rPr>
          <w:rFonts w:ascii="Arial Narrow" w:hAnsi="Arial Narrow" w:cs="Gisha"/>
          <w:sz w:val="22"/>
          <w:szCs w:val="22"/>
        </w:rPr>
      </w:pPr>
      <w:r w:rsidRPr="009F6FBA">
        <w:rPr>
          <w:rFonts w:ascii="Arial Narrow" w:hAnsi="Arial Narrow" w:cs="Gisha"/>
          <w:sz w:val="22"/>
          <w:szCs w:val="22"/>
        </w:rPr>
        <w:t>Respecto de las depreciaciones, se utilizó el método de línea recta y el cálculo individualizado teniendo en cuenta la vida útil de los elementos</w:t>
      </w:r>
      <w:r w:rsidR="00741717">
        <w:rPr>
          <w:rFonts w:ascii="Arial Narrow" w:hAnsi="Arial Narrow" w:cs="Gisha"/>
          <w:sz w:val="22"/>
          <w:szCs w:val="22"/>
        </w:rPr>
        <w:t xml:space="preserve"> definida </w:t>
      </w:r>
      <w:r w:rsidR="00B152E4">
        <w:rPr>
          <w:rFonts w:ascii="Arial Narrow" w:hAnsi="Arial Narrow" w:cs="Gisha"/>
          <w:sz w:val="22"/>
          <w:szCs w:val="22"/>
        </w:rPr>
        <w:t>por la Entidad.</w:t>
      </w:r>
    </w:p>
    <w:p w:rsidR="009F6FBA" w:rsidRDefault="009F6FBA" w:rsidP="009F6FBA">
      <w:pPr>
        <w:rPr>
          <w:rFonts w:ascii="Arial Narrow" w:hAnsi="Arial Narrow" w:cs="Gisha"/>
          <w:b/>
          <w:bCs/>
          <w:sz w:val="22"/>
          <w:szCs w:val="22"/>
        </w:rPr>
      </w:pPr>
    </w:p>
    <w:p w:rsidR="00DD1418" w:rsidRPr="009F6FBA" w:rsidRDefault="00DD1418" w:rsidP="009F6FBA">
      <w:pPr>
        <w:rPr>
          <w:rFonts w:ascii="Arial Narrow" w:hAnsi="Arial Narrow" w:cs="Gisha"/>
          <w:b/>
          <w:bCs/>
          <w:sz w:val="22"/>
          <w:szCs w:val="22"/>
        </w:rPr>
      </w:pPr>
    </w:p>
    <w:p w:rsidR="009F6FBA" w:rsidRPr="005967FB" w:rsidRDefault="009F6FBA" w:rsidP="009F6FBA">
      <w:pPr>
        <w:rPr>
          <w:rFonts w:ascii="Arial Narrow" w:hAnsi="Arial Narrow" w:cs="Gisha"/>
          <w:b/>
          <w:bCs/>
          <w:sz w:val="22"/>
          <w:szCs w:val="22"/>
        </w:rPr>
      </w:pPr>
      <w:r w:rsidRPr="005967FB">
        <w:rPr>
          <w:rFonts w:ascii="Arial Narrow" w:hAnsi="Arial Narrow" w:cs="Gisha"/>
          <w:b/>
          <w:bCs/>
          <w:sz w:val="22"/>
          <w:szCs w:val="22"/>
        </w:rPr>
        <w:t>NOTA 4.  BIENES DE USO PÚBLICO</w:t>
      </w:r>
    </w:p>
    <w:p w:rsidR="009F6FBA" w:rsidRPr="005967FB" w:rsidRDefault="009F6FBA" w:rsidP="009F6FBA">
      <w:pPr>
        <w:pStyle w:val="Textoindependiente3"/>
        <w:widowControl w:val="0"/>
        <w:rPr>
          <w:rFonts w:ascii="Arial Narrow" w:hAnsi="Arial Narrow" w:cs="Gisha"/>
          <w:b/>
          <w:bCs/>
          <w:color w:val="auto"/>
          <w:sz w:val="22"/>
          <w:szCs w:val="22"/>
        </w:rPr>
      </w:pPr>
    </w:p>
    <w:p w:rsidR="007342F1" w:rsidRDefault="007342F1" w:rsidP="00CF5DA2">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7342F1" w:rsidRDefault="007342F1" w:rsidP="007342F1">
      <w:pPr>
        <w:ind w:left="360"/>
        <w:jc w:val="both"/>
        <w:rPr>
          <w:rFonts w:ascii="Arial Narrow" w:hAnsi="Arial Narrow"/>
          <w:sz w:val="22"/>
          <w:szCs w:val="22"/>
        </w:rPr>
      </w:pPr>
    </w:p>
    <w:p w:rsidR="00192575" w:rsidRDefault="008A7AFB" w:rsidP="00FA0A3D">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Pr>
          <w:rFonts w:ascii="Arial Narrow" w:hAnsi="Arial Narrow" w:cs="Gisha"/>
          <w:b w:val="0"/>
          <w:color w:val="auto"/>
          <w:sz w:val="22"/>
          <w:szCs w:val="22"/>
        </w:rPr>
        <w:t>Durante el mes de enero la</w:t>
      </w:r>
      <w:r w:rsidR="005967FB">
        <w:rPr>
          <w:rFonts w:ascii="Arial Narrow" w:hAnsi="Arial Narrow" w:cs="Gisha"/>
          <w:b w:val="0"/>
          <w:color w:val="auto"/>
          <w:sz w:val="22"/>
          <w:szCs w:val="22"/>
        </w:rPr>
        <w:t xml:space="preserve"> </w:t>
      </w:r>
      <w:r w:rsidR="007342F1">
        <w:rPr>
          <w:rFonts w:ascii="Arial Narrow" w:hAnsi="Arial Narrow" w:cs="Gisha"/>
          <w:b w:val="0"/>
          <w:color w:val="auto"/>
          <w:sz w:val="22"/>
          <w:szCs w:val="22"/>
        </w:rPr>
        <w:t>sub</w:t>
      </w:r>
      <w:r w:rsidR="005967FB">
        <w:rPr>
          <w:rFonts w:ascii="Arial Narrow" w:hAnsi="Arial Narrow" w:cs="Gisha"/>
          <w:b w:val="0"/>
          <w:color w:val="auto"/>
          <w:sz w:val="22"/>
          <w:szCs w:val="22"/>
        </w:rPr>
        <w:t>cuenta</w:t>
      </w:r>
      <w:r>
        <w:rPr>
          <w:rFonts w:ascii="Arial Narrow" w:hAnsi="Arial Narrow" w:cs="Gisha"/>
          <w:b w:val="0"/>
          <w:color w:val="auto"/>
          <w:sz w:val="22"/>
          <w:szCs w:val="22"/>
        </w:rPr>
        <w:t xml:space="preserve"> </w:t>
      </w:r>
      <w:r w:rsidRPr="008A7AFB">
        <w:rPr>
          <w:rFonts w:ascii="Arial Narrow" w:hAnsi="Arial Narrow" w:cs="Gisha"/>
          <w:b w:val="0"/>
          <w:color w:val="auto"/>
          <w:sz w:val="22"/>
          <w:szCs w:val="22"/>
        </w:rPr>
        <w:t xml:space="preserve">Bienes de uso público en servicio </w:t>
      </w:r>
      <w:r>
        <w:rPr>
          <w:rFonts w:ascii="Arial Narrow" w:hAnsi="Arial Narrow" w:cs="Gisha"/>
          <w:b w:val="0"/>
          <w:color w:val="auto"/>
          <w:sz w:val="22"/>
          <w:szCs w:val="22"/>
        </w:rPr>
        <w:t>–</w:t>
      </w:r>
      <w:r w:rsidRPr="008A7AFB">
        <w:rPr>
          <w:rFonts w:ascii="Arial Narrow" w:hAnsi="Arial Narrow" w:cs="Gisha"/>
          <w:b w:val="0"/>
          <w:color w:val="auto"/>
          <w:sz w:val="22"/>
          <w:szCs w:val="22"/>
        </w:rPr>
        <w:t xml:space="preserve"> </w:t>
      </w:r>
      <w:r w:rsidR="00D02BA6" w:rsidRPr="008A7AFB">
        <w:rPr>
          <w:rFonts w:ascii="Arial Narrow" w:hAnsi="Arial Narrow" w:cs="Gisha"/>
          <w:b w:val="0"/>
          <w:color w:val="auto"/>
          <w:sz w:val="22"/>
          <w:szCs w:val="22"/>
        </w:rPr>
        <w:t>Concesiones</w:t>
      </w:r>
      <w:r w:rsidR="00593045">
        <w:rPr>
          <w:rFonts w:ascii="Arial Narrow" w:hAnsi="Arial Narrow" w:cs="Gisha"/>
          <w:b w:val="0"/>
          <w:color w:val="auto"/>
          <w:sz w:val="22"/>
          <w:szCs w:val="22"/>
        </w:rPr>
        <w:t>, red carretera,</w:t>
      </w:r>
      <w:r>
        <w:rPr>
          <w:rFonts w:ascii="Arial Narrow" w:hAnsi="Arial Narrow" w:cs="Gisha"/>
          <w:b w:val="0"/>
          <w:color w:val="auto"/>
          <w:sz w:val="22"/>
          <w:szCs w:val="22"/>
        </w:rPr>
        <w:t xml:space="preserve"> </w:t>
      </w:r>
      <w:r w:rsidR="005967FB">
        <w:rPr>
          <w:rFonts w:ascii="Arial Narrow" w:hAnsi="Arial Narrow" w:cs="Gisha"/>
          <w:b w:val="0"/>
          <w:color w:val="auto"/>
          <w:sz w:val="22"/>
          <w:szCs w:val="22"/>
        </w:rPr>
        <w:t xml:space="preserve">presentó un incremento </w:t>
      </w:r>
      <w:r>
        <w:rPr>
          <w:rFonts w:ascii="Arial Narrow" w:hAnsi="Arial Narrow" w:cs="Gisha"/>
          <w:b w:val="0"/>
          <w:color w:val="auto"/>
          <w:sz w:val="22"/>
          <w:szCs w:val="22"/>
        </w:rPr>
        <w:t xml:space="preserve">por valor de $1.984.628 miles </w:t>
      </w:r>
      <w:r w:rsidR="00192575">
        <w:rPr>
          <w:rFonts w:ascii="Arial Narrow" w:hAnsi="Arial Narrow" w:cs="Gisha"/>
          <w:b w:val="0"/>
          <w:color w:val="auto"/>
          <w:sz w:val="22"/>
          <w:szCs w:val="22"/>
        </w:rPr>
        <w:t xml:space="preserve">por el pago </w:t>
      </w:r>
      <w:r w:rsidR="007342F1">
        <w:rPr>
          <w:rFonts w:ascii="Arial Narrow" w:hAnsi="Arial Narrow" w:cs="Gisha"/>
          <w:b w:val="0"/>
          <w:color w:val="auto"/>
          <w:sz w:val="22"/>
          <w:szCs w:val="22"/>
        </w:rPr>
        <w:t>ordenado mediante</w:t>
      </w:r>
      <w:r w:rsidR="005967FB" w:rsidRPr="005967FB">
        <w:rPr>
          <w:rFonts w:ascii="Arial Narrow" w:hAnsi="Arial Narrow" w:cs="Gisha"/>
          <w:b w:val="0"/>
          <w:color w:val="auto"/>
          <w:sz w:val="22"/>
          <w:szCs w:val="22"/>
        </w:rPr>
        <w:t xml:space="preserve"> </w:t>
      </w:r>
      <w:r w:rsidR="007342F1">
        <w:rPr>
          <w:rFonts w:ascii="Arial Narrow" w:hAnsi="Arial Narrow" w:cs="Gisha"/>
          <w:b w:val="0"/>
          <w:color w:val="auto"/>
          <w:sz w:val="22"/>
          <w:szCs w:val="22"/>
        </w:rPr>
        <w:t>R</w:t>
      </w:r>
      <w:r w:rsidR="005967FB" w:rsidRPr="005967FB">
        <w:rPr>
          <w:rFonts w:ascii="Arial Narrow" w:hAnsi="Arial Narrow" w:cs="Gisha"/>
          <w:b w:val="0"/>
          <w:color w:val="auto"/>
          <w:sz w:val="22"/>
          <w:szCs w:val="22"/>
        </w:rPr>
        <w:t xml:space="preserve">esolución </w:t>
      </w:r>
      <w:r w:rsidR="007342F1">
        <w:rPr>
          <w:rFonts w:ascii="Arial Narrow" w:hAnsi="Arial Narrow" w:cs="Gisha"/>
          <w:b w:val="0"/>
          <w:color w:val="auto"/>
          <w:sz w:val="22"/>
          <w:szCs w:val="22"/>
        </w:rPr>
        <w:t>No.</w:t>
      </w:r>
      <w:r w:rsidR="005967FB" w:rsidRPr="005967FB">
        <w:rPr>
          <w:rFonts w:ascii="Arial Narrow" w:hAnsi="Arial Narrow" w:cs="Gisha"/>
          <w:b w:val="0"/>
          <w:color w:val="auto"/>
          <w:sz w:val="22"/>
          <w:szCs w:val="22"/>
        </w:rPr>
        <w:t xml:space="preserve"> 1767 del 27 de diciembre de 2017</w:t>
      </w:r>
      <w:r w:rsidR="007342F1">
        <w:rPr>
          <w:rFonts w:ascii="Arial Narrow" w:hAnsi="Arial Narrow" w:cs="Gisha"/>
          <w:b w:val="0"/>
          <w:color w:val="auto"/>
          <w:sz w:val="22"/>
          <w:szCs w:val="22"/>
        </w:rPr>
        <w:t xml:space="preserve">, </w:t>
      </w:r>
      <w:r w:rsidR="007342F1" w:rsidRPr="00192575">
        <w:rPr>
          <w:rFonts w:ascii="Arial Narrow" w:hAnsi="Arial Narrow" w:cs="Gisha"/>
          <w:b w:val="0"/>
          <w:color w:val="auto"/>
          <w:sz w:val="22"/>
          <w:szCs w:val="22"/>
        </w:rPr>
        <w:t>por medio de la cual se reconoce una ocurrencia de contingencia predial en la vigencia de ejecución del proyecto vial Ruta del Sol sector 3</w:t>
      </w:r>
      <w:r w:rsidR="007342F1">
        <w:rPr>
          <w:rFonts w:ascii="Arial Narrow" w:hAnsi="Arial Narrow" w:cs="Gisha"/>
          <w:b w:val="0"/>
          <w:color w:val="auto"/>
          <w:sz w:val="22"/>
          <w:szCs w:val="22"/>
        </w:rPr>
        <w:t>, valor que fue cancelado en el mes de enero de 2018.</w:t>
      </w:r>
      <w:r w:rsidR="00192575" w:rsidRPr="00192575">
        <w:rPr>
          <w:rFonts w:ascii="Arial Narrow" w:hAnsi="Arial Narrow" w:cs="Gisha"/>
          <w:b w:val="0"/>
          <w:color w:val="auto"/>
          <w:sz w:val="22"/>
          <w:szCs w:val="22"/>
        </w:rPr>
        <w:t xml:space="preserve"> </w:t>
      </w:r>
    </w:p>
    <w:p w:rsidR="005967FB" w:rsidRDefault="00192575" w:rsidP="00FA0A3D">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highlight w:val="yellow"/>
        </w:rPr>
      </w:pPr>
      <w:r>
        <w:rPr>
          <w:rFonts w:ascii="Arial Narrow" w:hAnsi="Arial Narrow" w:cs="Gisha"/>
          <w:color w:val="auto"/>
          <w:sz w:val="22"/>
          <w:szCs w:val="22"/>
          <w:highlight w:val="yellow"/>
        </w:rPr>
        <w:t xml:space="preserve"> </w:t>
      </w:r>
    </w:p>
    <w:p w:rsidR="005967FB" w:rsidRPr="00D81257" w:rsidRDefault="005967FB" w:rsidP="00FA0A3D">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highlight w:val="yellow"/>
        </w:rPr>
      </w:pPr>
    </w:p>
    <w:p w:rsidR="00FA0A3D" w:rsidRPr="00B16805" w:rsidRDefault="00FA0A3D"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B16805">
        <w:rPr>
          <w:rFonts w:ascii="Arial Narrow" w:hAnsi="Arial Narrow" w:cs="Gisha"/>
          <w:color w:val="auto"/>
          <w:sz w:val="22"/>
          <w:szCs w:val="22"/>
          <w:lang w:val="es-ES"/>
        </w:rPr>
        <w:t>NOTA 5.    OTROS ACTIVOS</w:t>
      </w:r>
    </w:p>
    <w:p w:rsidR="00FA0A3D" w:rsidRDefault="00FA0A3D" w:rsidP="00FA0A3D">
      <w:pPr>
        <w:rPr>
          <w:rFonts w:ascii="Arial Narrow" w:hAnsi="Arial Narrow" w:cs="Gisha"/>
          <w:b/>
          <w:bCs/>
          <w:sz w:val="22"/>
          <w:szCs w:val="22"/>
          <w:highlight w:val="yellow"/>
        </w:rPr>
      </w:pPr>
    </w:p>
    <w:p w:rsidR="005D2DF5" w:rsidRPr="00D81257" w:rsidRDefault="005D2DF5" w:rsidP="00FA0A3D">
      <w:pPr>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B34592" w:rsidRDefault="00B34592" w:rsidP="00FA0A3D">
      <w:pPr>
        <w:pStyle w:val="Textoindependiente"/>
        <w:rPr>
          <w:rFonts w:ascii="Arial Narrow" w:hAnsi="Arial Narrow" w:cs="Times New Roman"/>
          <w:bCs w:val="0"/>
          <w:i w:val="0"/>
          <w:iCs w:val="0"/>
          <w:vanish w:val="0"/>
          <w:color w:val="auto"/>
          <w:sz w:val="22"/>
          <w:szCs w:val="22"/>
          <w:u w:val="none"/>
          <w:lang w:val="es-ES"/>
        </w:rPr>
      </w:pPr>
    </w:p>
    <w:p w:rsidR="00B26AC7" w:rsidRDefault="00B26AC7" w:rsidP="00FA0A3D">
      <w:pPr>
        <w:pStyle w:val="Textoindependiente"/>
        <w:rPr>
          <w:rFonts w:ascii="Arial Narrow" w:hAnsi="Arial Narrow" w:cs="Times New Roman"/>
          <w:bCs w:val="0"/>
          <w:i w:val="0"/>
          <w:iCs w:val="0"/>
          <w:vanish w:val="0"/>
          <w:color w:val="auto"/>
          <w:sz w:val="22"/>
          <w:szCs w:val="22"/>
          <w:u w:val="none"/>
          <w:lang w:val="es-ES"/>
        </w:rPr>
      </w:pPr>
      <w:r w:rsidRPr="00B26AC7">
        <w:rPr>
          <w:rFonts w:ascii="Arial Narrow" w:hAnsi="Arial Narrow" w:cs="Times New Roman"/>
          <w:bCs w:val="0"/>
          <w:i w:val="0"/>
          <w:iCs w:val="0"/>
          <w:vanish w:val="0"/>
          <w:color w:val="auto"/>
          <w:sz w:val="22"/>
          <w:szCs w:val="22"/>
          <w:u w:val="none"/>
          <w:lang w:val="es-ES"/>
        </w:rPr>
        <w:t>Bienes y servicios pagados por anticipado</w:t>
      </w:r>
      <w:r>
        <w:rPr>
          <w:rFonts w:ascii="Arial Narrow" w:hAnsi="Arial Narrow" w:cs="Times New Roman"/>
          <w:bCs w:val="0"/>
          <w:i w:val="0"/>
          <w:iCs w:val="0"/>
          <w:vanish w:val="0"/>
          <w:color w:val="auto"/>
          <w:sz w:val="22"/>
          <w:szCs w:val="22"/>
          <w:u w:val="none"/>
          <w:lang w:val="es-ES"/>
        </w:rPr>
        <w:t>:</w:t>
      </w:r>
    </w:p>
    <w:p w:rsidR="00FA0A3D" w:rsidRPr="00D81257" w:rsidRDefault="007D06AA" w:rsidP="00FA0A3D">
      <w:pPr>
        <w:pStyle w:val="Textoindependiente"/>
        <w:rPr>
          <w:rFonts w:ascii="Arial Narrow" w:hAnsi="Arial Narrow"/>
          <w:color w:val="auto"/>
          <w:sz w:val="22"/>
          <w:szCs w:val="22"/>
          <w:highlight w:val="yellow"/>
          <w:lang w:val="es-CO" w:eastAsia="es-MX"/>
        </w:rPr>
      </w:pPr>
      <w:r w:rsidRPr="007D06AA">
        <w:rPr>
          <w:noProof/>
          <w:highlight w:val="yellow"/>
          <w:lang w:val="es-CO" w:eastAsia="es-CO"/>
        </w:rPr>
        <w:drawing>
          <wp:inline distT="0" distB="0" distL="0" distR="0">
            <wp:extent cx="4467225" cy="13620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Pr="007D06AA">
        <w:rPr>
          <w:noProof/>
          <w:highlight w:val="yellow"/>
          <w:lang w:val="es-CO" w:eastAsia="es-CO"/>
        </w:rPr>
        <w:drawing>
          <wp:inline distT="0" distB="0" distL="0" distR="0">
            <wp:extent cx="4467225" cy="13620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Pr="007D06AA">
        <w:rPr>
          <w:noProof/>
          <w:highlight w:val="yellow"/>
          <w:lang w:val="es-CO" w:eastAsia="es-CO"/>
        </w:rPr>
        <w:drawing>
          <wp:inline distT="0" distB="0" distL="0" distR="0">
            <wp:extent cx="4467225" cy="13620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00FA0A3D" w:rsidRPr="00D81257">
        <w:rPr>
          <w:rFonts w:ascii="Arial Narrow" w:hAnsi="Arial Narrow"/>
          <w:color w:val="auto"/>
          <w:sz w:val="22"/>
          <w:szCs w:val="22"/>
          <w:highlight w:val="yellow"/>
          <w:shd w:val="clear" w:color="auto" w:fill="00FFFF"/>
          <w:lang w:val="es-ES"/>
        </w:rPr>
        <w:t>El saldo comparativo para las vigencias  2016- 2015  es el siguiente:</w:t>
      </w:r>
    </w:p>
    <w:p w:rsidR="00FA0A3D" w:rsidRDefault="00FA0A3D" w:rsidP="00FA0A3D">
      <w:pPr>
        <w:spacing w:before="100" w:beforeAutospacing="1" w:after="100" w:afterAutospacing="1"/>
        <w:jc w:val="both"/>
        <w:rPr>
          <w:rFonts w:ascii="Arial Narrow" w:hAnsi="Arial Narrow"/>
          <w:sz w:val="22"/>
          <w:szCs w:val="22"/>
        </w:rPr>
      </w:pPr>
      <w:r w:rsidRPr="00025E7B">
        <w:rPr>
          <w:rFonts w:ascii="Arial Narrow" w:hAnsi="Arial Narrow"/>
          <w:sz w:val="22"/>
          <w:szCs w:val="22"/>
        </w:rPr>
        <w:t xml:space="preserve">La cuenta </w:t>
      </w:r>
      <w:r w:rsidR="00B26AC7" w:rsidRPr="00025E7B">
        <w:rPr>
          <w:rFonts w:ascii="Arial Narrow" w:hAnsi="Arial Narrow"/>
          <w:sz w:val="22"/>
          <w:szCs w:val="22"/>
        </w:rPr>
        <w:t xml:space="preserve">Bienes y servicios pagados por anticipado </w:t>
      </w:r>
      <w:r w:rsidRPr="00025E7B">
        <w:rPr>
          <w:rFonts w:ascii="Arial Narrow" w:hAnsi="Arial Narrow"/>
          <w:sz w:val="22"/>
          <w:szCs w:val="22"/>
        </w:rPr>
        <w:t xml:space="preserve">refleja a 31 de </w:t>
      </w:r>
      <w:r w:rsidR="007D06AA" w:rsidRPr="00025E7B">
        <w:rPr>
          <w:rFonts w:ascii="Arial Narrow" w:hAnsi="Arial Narrow"/>
          <w:sz w:val="22"/>
          <w:szCs w:val="22"/>
        </w:rPr>
        <w:t xml:space="preserve">enero de 2018 </w:t>
      </w:r>
      <w:r w:rsidRPr="00025E7B">
        <w:rPr>
          <w:rFonts w:ascii="Arial Narrow" w:hAnsi="Arial Narrow"/>
          <w:sz w:val="22"/>
          <w:szCs w:val="22"/>
        </w:rPr>
        <w:t>un saldo de $</w:t>
      </w:r>
      <w:r w:rsidR="007D06AA" w:rsidRPr="00025E7B">
        <w:rPr>
          <w:rFonts w:ascii="Arial Narrow" w:hAnsi="Arial Narrow"/>
          <w:sz w:val="22"/>
          <w:szCs w:val="22"/>
        </w:rPr>
        <w:t>490.452 miles</w:t>
      </w:r>
      <w:r w:rsidRPr="00025E7B">
        <w:rPr>
          <w:rFonts w:ascii="Arial Narrow" w:hAnsi="Arial Narrow"/>
          <w:sz w:val="22"/>
          <w:szCs w:val="22"/>
        </w:rPr>
        <w:t xml:space="preserve"> y </w:t>
      </w:r>
      <w:r w:rsidR="00B34592">
        <w:rPr>
          <w:rFonts w:ascii="Arial Narrow" w:hAnsi="Arial Narrow"/>
          <w:sz w:val="22"/>
          <w:szCs w:val="22"/>
        </w:rPr>
        <w:t>presenta disminución por</w:t>
      </w:r>
      <w:r w:rsidRPr="00025E7B">
        <w:rPr>
          <w:rFonts w:ascii="Arial Narrow" w:hAnsi="Arial Narrow"/>
          <w:sz w:val="22"/>
          <w:szCs w:val="22"/>
        </w:rPr>
        <w:t xml:space="preserve"> </w:t>
      </w:r>
      <w:r w:rsidR="00B34592">
        <w:rPr>
          <w:rFonts w:ascii="Arial Narrow" w:hAnsi="Arial Narrow"/>
          <w:sz w:val="22"/>
          <w:szCs w:val="22"/>
        </w:rPr>
        <w:t>la amortización</w:t>
      </w:r>
      <w:r w:rsidRPr="00025E7B">
        <w:rPr>
          <w:rFonts w:ascii="Arial Narrow" w:hAnsi="Arial Narrow"/>
          <w:sz w:val="22"/>
          <w:szCs w:val="22"/>
        </w:rPr>
        <w:t xml:space="preserve"> </w:t>
      </w:r>
      <w:r w:rsidR="00B34592">
        <w:rPr>
          <w:rFonts w:ascii="Arial Narrow" w:hAnsi="Arial Narrow"/>
          <w:sz w:val="22"/>
          <w:szCs w:val="22"/>
        </w:rPr>
        <w:t xml:space="preserve">a las </w:t>
      </w:r>
      <w:r w:rsidRPr="00025E7B">
        <w:rPr>
          <w:rFonts w:ascii="Arial Narrow" w:hAnsi="Arial Narrow"/>
          <w:sz w:val="22"/>
          <w:szCs w:val="22"/>
        </w:rPr>
        <w:t>pólizas de seguros adquiridas durante el año 2017 por concepto de daños materiales y responsabilidad civil</w:t>
      </w:r>
      <w:r w:rsidR="008E10AC" w:rsidRPr="00025E7B">
        <w:rPr>
          <w:rFonts w:ascii="Arial Narrow" w:hAnsi="Arial Narrow"/>
          <w:sz w:val="22"/>
          <w:szCs w:val="22"/>
        </w:rPr>
        <w:t>,</w:t>
      </w:r>
      <w:r w:rsidRPr="00025E7B">
        <w:rPr>
          <w:rFonts w:ascii="Arial Narrow" w:hAnsi="Arial Narrow"/>
          <w:sz w:val="22"/>
          <w:szCs w:val="22"/>
        </w:rPr>
        <w:t xml:space="preserve"> r</w:t>
      </w:r>
      <w:r w:rsidR="008E10AC" w:rsidRPr="00025E7B">
        <w:rPr>
          <w:rFonts w:ascii="Arial Narrow" w:hAnsi="Arial Narrow"/>
          <w:sz w:val="22"/>
          <w:szCs w:val="22"/>
        </w:rPr>
        <w:t>ealizadas con las aseguradoras</w:t>
      </w:r>
      <w:r w:rsidRPr="00025E7B">
        <w:rPr>
          <w:rFonts w:ascii="Arial Narrow" w:hAnsi="Arial Narrow"/>
          <w:sz w:val="22"/>
          <w:szCs w:val="22"/>
        </w:rPr>
        <w:t xml:space="preserve"> La Previsora compañía de Seguros, QBE seguros S.A.</w:t>
      </w:r>
      <w:r w:rsidR="008E10AC" w:rsidRPr="00025E7B">
        <w:rPr>
          <w:rFonts w:ascii="Arial Narrow" w:hAnsi="Arial Narrow"/>
          <w:sz w:val="22"/>
          <w:szCs w:val="22"/>
        </w:rPr>
        <w:t xml:space="preserve"> y Aseguradora Solidaria de Colombia Entidad Cooperativa.</w:t>
      </w:r>
      <w:r w:rsidRPr="00025E7B">
        <w:rPr>
          <w:rFonts w:ascii="Arial Narrow" w:hAnsi="Arial Narrow"/>
          <w:sz w:val="22"/>
          <w:szCs w:val="22"/>
        </w:rPr>
        <w:t xml:space="preserve"> Estas se amortizan mensualmente de acuerdo con la fecha de adquisici</w:t>
      </w:r>
      <w:r w:rsidR="00025E7B">
        <w:rPr>
          <w:rFonts w:ascii="Arial Narrow" w:hAnsi="Arial Narrow"/>
          <w:sz w:val="22"/>
          <w:szCs w:val="22"/>
        </w:rPr>
        <w:t>ón y la vigencia de las mismas.</w:t>
      </w:r>
    </w:p>
    <w:p w:rsidR="00B26AC7" w:rsidRPr="009F6FBA" w:rsidRDefault="00B26AC7" w:rsidP="00B26AC7">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B26AC7" w:rsidRPr="009F6FBA" w:rsidRDefault="00B26AC7" w:rsidP="00B26AC7">
      <w:pPr>
        <w:jc w:val="both"/>
        <w:rPr>
          <w:rFonts w:ascii="Arial Narrow" w:hAnsi="Arial Narrow"/>
          <w:sz w:val="22"/>
          <w:szCs w:val="22"/>
          <w:shd w:val="clear" w:color="auto" w:fill="FFFFFF"/>
        </w:rPr>
      </w:pPr>
    </w:p>
    <w:p w:rsidR="00B26AC7" w:rsidRPr="00964F24" w:rsidRDefault="00B26AC7" w:rsidP="000B24FF">
      <w:pPr>
        <w:jc w:val="both"/>
        <w:rPr>
          <w:sz w:val="22"/>
          <w:szCs w:val="22"/>
          <w:shd w:val="clear" w:color="auto" w:fill="FFFFFF"/>
        </w:rPr>
      </w:pPr>
      <w:r w:rsidRPr="00964F24">
        <w:rPr>
          <w:rFonts w:ascii="Arial Narrow" w:hAnsi="Arial Narrow" w:cs="Arial"/>
          <w:sz w:val="22"/>
          <w:szCs w:val="22"/>
          <w:lang w:val="es-CO"/>
        </w:rPr>
        <w:t>CUENTA UNICA NACIONAL -SCUN</w:t>
      </w:r>
      <w:r w:rsidRPr="00964F24">
        <w:rPr>
          <w:sz w:val="22"/>
          <w:szCs w:val="22"/>
          <w:shd w:val="clear" w:color="auto" w:fill="FFFFFF"/>
        </w:rPr>
        <w:t>:</w:t>
      </w:r>
    </w:p>
    <w:p w:rsidR="00B26AC7" w:rsidRPr="009F6FBA" w:rsidRDefault="00B26AC7" w:rsidP="00B26AC7">
      <w:pPr>
        <w:pStyle w:val="Prrafodelista"/>
        <w:rPr>
          <w:rFonts w:cs="Gisha"/>
          <w:sz w:val="22"/>
          <w:szCs w:val="22"/>
        </w:rPr>
      </w:pPr>
    </w:p>
    <w:p w:rsidR="00B26AC7" w:rsidRPr="009F6FBA" w:rsidRDefault="00416593" w:rsidP="000B24FF">
      <w:pPr>
        <w:jc w:val="both"/>
        <w:rPr>
          <w:rFonts w:ascii="Arial Narrow" w:hAnsi="Arial Narrow" w:cs="Arial"/>
          <w:sz w:val="22"/>
          <w:szCs w:val="22"/>
          <w:lang w:val="es-CO"/>
        </w:rPr>
      </w:pPr>
      <w:r>
        <w:rPr>
          <w:rFonts w:ascii="Arial Narrow" w:hAnsi="Arial Narrow" w:cs="Arial"/>
          <w:sz w:val="22"/>
          <w:szCs w:val="22"/>
          <w:lang w:val="es-CO"/>
        </w:rPr>
        <w:t>C</w:t>
      </w:r>
      <w:r w:rsidR="00B26AC7" w:rsidRPr="009F6FBA">
        <w:rPr>
          <w:rFonts w:ascii="Arial Narrow" w:hAnsi="Arial Narrow" w:cs="Arial"/>
          <w:sz w:val="22"/>
          <w:szCs w:val="22"/>
          <w:lang w:val="es-CO"/>
        </w:rPr>
        <w:t>orresponde al saldo disponible por la Agencia en Sistema de Cuenta Única Nacional, la cual es un modelo de tesorería pública que centraliza los recursos generados por el Estado en la Tesorería Nacional con el fin de optimizar su administración, minimizar lo</w:t>
      </w:r>
      <w:r w:rsidR="00B26AC7">
        <w:rPr>
          <w:rFonts w:ascii="Arial Narrow" w:hAnsi="Arial Narrow" w:cs="Arial"/>
          <w:sz w:val="22"/>
          <w:szCs w:val="22"/>
          <w:lang w:val="es-CO"/>
        </w:rPr>
        <w:t>s costos y mitigar los riesgos.</w:t>
      </w:r>
    </w:p>
    <w:p w:rsidR="00B26AC7" w:rsidRPr="009F6FBA" w:rsidRDefault="00B26AC7" w:rsidP="00B26AC7">
      <w:pPr>
        <w:ind w:left="708"/>
        <w:jc w:val="both"/>
        <w:rPr>
          <w:rFonts w:ascii="Arial Narrow" w:hAnsi="Arial Narrow" w:cs="Arial"/>
          <w:sz w:val="22"/>
          <w:szCs w:val="22"/>
          <w:lang w:val="es-CO"/>
        </w:rPr>
      </w:pPr>
    </w:p>
    <w:p w:rsidR="00B26AC7" w:rsidRPr="009F6FBA"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Es importante indicar que mensualmente se realizan conciliación de cifras y a 31 de </w:t>
      </w:r>
      <w:r>
        <w:rPr>
          <w:rFonts w:ascii="Arial Narrow" w:hAnsi="Arial Narrow" w:cs="Arial"/>
          <w:sz w:val="22"/>
          <w:szCs w:val="22"/>
          <w:lang w:val="es-CO"/>
        </w:rPr>
        <w:t>enero de 2018</w:t>
      </w:r>
      <w:r w:rsidRPr="009F6FBA">
        <w:rPr>
          <w:rFonts w:ascii="Arial Narrow" w:hAnsi="Arial Narrow" w:cs="Arial"/>
          <w:sz w:val="22"/>
          <w:szCs w:val="22"/>
          <w:lang w:val="es-CO"/>
        </w:rPr>
        <w:t xml:space="preserve"> se encuentra debidamente conciliadas con la Dirección del Tesoro Nacional. </w:t>
      </w:r>
    </w:p>
    <w:p w:rsidR="00B26AC7" w:rsidRPr="009F6FBA" w:rsidRDefault="00B26AC7" w:rsidP="00B26AC7">
      <w:pPr>
        <w:ind w:left="708"/>
        <w:jc w:val="both"/>
        <w:rPr>
          <w:rFonts w:ascii="Arial Narrow" w:hAnsi="Arial Narrow" w:cs="Arial"/>
          <w:sz w:val="22"/>
          <w:szCs w:val="22"/>
          <w:lang w:val="es-CO"/>
        </w:rPr>
      </w:pPr>
    </w:p>
    <w:p w:rsidR="00B26AC7" w:rsidRPr="009F6FBA"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Los pagos más representativos efectuados durante el </w:t>
      </w:r>
      <w:r>
        <w:rPr>
          <w:rFonts w:ascii="Arial Narrow" w:hAnsi="Arial Narrow" w:cs="Arial"/>
          <w:sz w:val="22"/>
          <w:szCs w:val="22"/>
          <w:lang w:val="es-CO"/>
        </w:rPr>
        <w:t xml:space="preserve">mes de enero 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B26AC7" w:rsidRDefault="00B26AC7" w:rsidP="00B26AC7">
      <w:pPr>
        <w:ind w:left="708"/>
        <w:jc w:val="both"/>
        <w:rPr>
          <w:rFonts w:ascii="Arial Narrow" w:hAnsi="Arial Narrow" w:cs="Arial"/>
          <w:sz w:val="22"/>
          <w:szCs w:val="22"/>
          <w:lang w:val="es-CO"/>
        </w:rPr>
      </w:pPr>
    </w:p>
    <w:p w:rsidR="00B26AC7" w:rsidRPr="00171C3A" w:rsidRDefault="0027188B" w:rsidP="003B1C7F">
      <w:pPr>
        <w:ind w:left="-142"/>
        <w:jc w:val="center"/>
        <w:rPr>
          <w:rFonts w:ascii="Arial Narrow" w:hAnsi="Arial Narrow" w:cs="Arial"/>
          <w:color w:val="FF0000"/>
          <w:sz w:val="22"/>
          <w:szCs w:val="22"/>
          <w:lang w:val="es-CO"/>
        </w:rPr>
      </w:pPr>
      <w:r w:rsidRPr="0027188B">
        <w:rPr>
          <w:noProof/>
          <w:lang w:val="es-CO" w:eastAsia="es-CO"/>
        </w:rPr>
        <w:drawing>
          <wp:inline distT="0" distB="0" distL="0" distR="0">
            <wp:extent cx="3985303" cy="396483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2342" cy="4001687"/>
                    </a:xfrm>
                    <a:prstGeom prst="rect">
                      <a:avLst/>
                    </a:prstGeom>
                    <a:noFill/>
                    <a:ln>
                      <a:noFill/>
                    </a:ln>
                  </pic:spPr>
                </pic:pic>
              </a:graphicData>
            </a:graphic>
          </wp:inline>
        </w:drawing>
      </w:r>
    </w:p>
    <w:p w:rsidR="00B26AC7" w:rsidRPr="009F6FBA" w:rsidRDefault="00B26AC7" w:rsidP="00B26AC7">
      <w:pPr>
        <w:pStyle w:val="Prrafodelista"/>
        <w:rPr>
          <w:rFonts w:cs="Gisha"/>
          <w:sz w:val="22"/>
          <w:szCs w:val="22"/>
        </w:rPr>
      </w:pPr>
    </w:p>
    <w:p w:rsidR="00B26AC7" w:rsidRPr="00C24313" w:rsidRDefault="00B26AC7" w:rsidP="00B26AC7">
      <w:pPr>
        <w:pStyle w:val="Textoindependiente"/>
        <w:rPr>
          <w:rFonts w:ascii="Arial Narrow" w:hAnsi="Arial Narrow" w:cs="Times New Roman"/>
          <w:bCs w:val="0"/>
          <w:i w:val="0"/>
          <w:iCs w:val="0"/>
          <w:vanish w:val="0"/>
          <w:color w:val="auto"/>
          <w:sz w:val="22"/>
          <w:szCs w:val="22"/>
          <w:u w:val="none"/>
          <w:lang w:val="es-ES"/>
        </w:rPr>
      </w:pPr>
      <w:r w:rsidRPr="00C24313">
        <w:rPr>
          <w:rFonts w:ascii="Arial Narrow" w:hAnsi="Arial Narrow" w:cs="Times New Roman"/>
          <w:bCs w:val="0"/>
          <w:i w:val="0"/>
          <w:iCs w:val="0"/>
          <w:vanish w:val="0"/>
          <w:color w:val="auto"/>
          <w:sz w:val="22"/>
          <w:szCs w:val="22"/>
          <w:u w:val="none"/>
          <w:lang w:val="es-ES"/>
        </w:rPr>
        <w:t>Depósitos Entregados en Garantía:</w:t>
      </w:r>
    </w:p>
    <w:p w:rsidR="00B26AC7" w:rsidRPr="009F6FBA" w:rsidRDefault="00B26AC7" w:rsidP="00B26AC7">
      <w:pPr>
        <w:pStyle w:val="Prrafodelista"/>
        <w:ind w:left="720"/>
        <w:jc w:val="both"/>
        <w:rPr>
          <w:sz w:val="22"/>
          <w:szCs w:val="22"/>
        </w:rPr>
      </w:pPr>
    </w:p>
    <w:p w:rsidR="00B26AC7" w:rsidRPr="00DF5990" w:rsidRDefault="00B26AC7" w:rsidP="00E41F27">
      <w:pPr>
        <w:jc w:val="both"/>
        <w:rPr>
          <w:rFonts w:ascii="Arial Narrow" w:hAnsi="Arial Narrow"/>
          <w:sz w:val="22"/>
          <w:szCs w:val="22"/>
        </w:rPr>
      </w:pPr>
      <w:r w:rsidRPr="00DF5990">
        <w:rPr>
          <w:rFonts w:ascii="Arial Narrow" w:hAnsi="Arial Narrow"/>
          <w:sz w:val="22"/>
          <w:szCs w:val="22"/>
        </w:rPr>
        <w:t>Fondo de Contingencias de Entidades Estatales:</w:t>
      </w:r>
    </w:p>
    <w:p w:rsidR="00B26AC7" w:rsidRPr="009F6FBA" w:rsidRDefault="00B26AC7" w:rsidP="00B26AC7">
      <w:pPr>
        <w:pStyle w:val="Prrafodelista"/>
        <w:rPr>
          <w:sz w:val="22"/>
          <w:szCs w:val="22"/>
        </w:rPr>
      </w:pPr>
    </w:p>
    <w:p w:rsidR="00BD3B85" w:rsidRDefault="00285999" w:rsidP="001D67A1">
      <w:pPr>
        <w:jc w:val="both"/>
        <w:rPr>
          <w:rFonts w:ascii="Arial Narrow" w:hAnsi="Arial Narrow"/>
          <w:sz w:val="22"/>
          <w:szCs w:val="22"/>
        </w:rPr>
      </w:pPr>
      <w:r>
        <w:rPr>
          <w:rFonts w:ascii="Arial Narrow" w:hAnsi="Arial Narrow"/>
          <w:sz w:val="22"/>
          <w:szCs w:val="22"/>
        </w:rPr>
        <w:t>En l</w:t>
      </w:r>
      <w:r w:rsidR="00B26AC7">
        <w:rPr>
          <w:rFonts w:ascii="Arial Narrow" w:hAnsi="Arial Narrow"/>
          <w:sz w:val="22"/>
          <w:szCs w:val="22"/>
        </w:rPr>
        <w:t xml:space="preserve">a subcuenta Fondo de Contingencias de la Entidades estatales presenta en enero de 2018 una </w:t>
      </w:r>
      <w:r w:rsidR="00B26AC7" w:rsidRPr="009F6FBA">
        <w:rPr>
          <w:rFonts w:ascii="Arial Narrow" w:hAnsi="Arial Narrow"/>
          <w:sz w:val="22"/>
          <w:szCs w:val="22"/>
        </w:rPr>
        <w:t xml:space="preserve">variación </w:t>
      </w:r>
      <w:r w:rsidR="00B26AC7">
        <w:rPr>
          <w:rFonts w:ascii="Arial Narrow" w:hAnsi="Arial Narrow"/>
          <w:sz w:val="22"/>
          <w:szCs w:val="22"/>
        </w:rPr>
        <w:t xml:space="preserve">negativa de </w:t>
      </w:r>
      <w:r w:rsidR="00B26AC7" w:rsidRPr="00DF1665">
        <w:rPr>
          <w:rFonts w:ascii="Arial Narrow" w:hAnsi="Arial Narrow"/>
          <w:sz w:val="22"/>
          <w:szCs w:val="22"/>
        </w:rPr>
        <w:t>$29.371.699 miles</w:t>
      </w:r>
      <w:r w:rsidR="00B26AC7">
        <w:rPr>
          <w:rFonts w:ascii="Arial Narrow" w:hAnsi="Arial Narrow"/>
          <w:sz w:val="22"/>
          <w:szCs w:val="22"/>
        </w:rPr>
        <w:t xml:space="preserve"> </w:t>
      </w:r>
      <w:r w:rsidR="00B26AC7" w:rsidRPr="009A14E9">
        <w:rPr>
          <w:rFonts w:ascii="Arial Narrow" w:hAnsi="Arial Narrow"/>
          <w:sz w:val="22"/>
          <w:szCs w:val="22"/>
        </w:rPr>
        <w:t>producto de los aportes</w:t>
      </w:r>
      <w:r w:rsidR="00AC738F">
        <w:rPr>
          <w:rFonts w:ascii="Arial Narrow" w:hAnsi="Arial Narrow"/>
          <w:sz w:val="22"/>
          <w:szCs w:val="22"/>
        </w:rPr>
        <w:t xml:space="preserve">, rendimientos y </w:t>
      </w:r>
      <w:r w:rsidR="00B26AC7" w:rsidRPr="009A14E9">
        <w:rPr>
          <w:rFonts w:ascii="Arial Narrow" w:hAnsi="Arial Narrow"/>
          <w:sz w:val="22"/>
          <w:szCs w:val="22"/>
        </w:rPr>
        <w:t xml:space="preserve">pagos realizados </w:t>
      </w:r>
      <w:r w:rsidR="00844D3B">
        <w:rPr>
          <w:rFonts w:ascii="Arial Narrow" w:hAnsi="Arial Narrow"/>
          <w:sz w:val="22"/>
          <w:szCs w:val="22"/>
        </w:rPr>
        <w:t xml:space="preserve">en la </w:t>
      </w:r>
      <w:r w:rsidR="00B26AC7" w:rsidRPr="009A14E9">
        <w:rPr>
          <w:rFonts w:ascii="Arial Narrow" w:hAnsi="Arial Narrow"/>
          <w:sz w:val="22"/>
          <w:szCs w:val="22"/>
        </w:rPr>
        <w:t xml:space="preserve">vigencia </w:t>
      </w:r>
      <w:r w:rsidR="006650B6">
        <w:rPr>
          <w:rFonts w:ascii="Arial Narrow" w:hAnsi="Arial Narrow"/>
          <w:sz w:val="22"/>
          <w:szCs w:val="22"/>
        </w:rPr>
        <w:t xml:space="preserve"> 2018</w:t>
      </w:r>
      <w:r w:rsidR="00B26AC7">
        <w:rPr>
          <w:rFonts w:ascii="Arial Narrow" w:hAnsi="Arial Narrow"/>
          <w:sz w:val="22"/>
          <w:szCs w:val="22"/>
        </w:rPr>
        <w:t xml:space="preserve"> </w:t>
      </w:r>
      <w:r w:rsidR="003A0F57">
        <w:rPr>
          <w:rFonts w:ascii="Arial Narrow" w:hAnsi="Arial Narrow"/>
          <w:sz w:val="22"/>
          <w:szCs w:val="22"/>
        </w:rPr>
        <w:t>p</w:t>
      </w:r>
      <w:r w:rsidR="00B26AC7">
        <w:rPr>
          <w:rFonts w:ascii="Arial Narrow" w:hAnsi="Arial Narrow"/>
          <w:sz w:val="22"/>
          <w:szCs w:val="22"/>
        </w:rPr>
        <w:t xml:space="preserve">rincipalmente </w:t>
      </w:r>
      <w:r w:rsidR="00B26AC7" w:rsidRPr="00DF1665">
        <w:rPr>
          <w:rFonts w:ascii="Arial Narrow" w:hAnsi="Arial Narrow"/>
          <w:sz w:val="22"/>
          <w:szCs w:val="22"/>
        </w:rPr>
        <w:t xml:space="preserve">por </w:t>
      </w:r>
      <w:r w:rsidR="00B26AC7">
        <w:rPr>
          <w:rFonts w:ascii="Arial Narrow" w:hAnsi="Arial Narrow"/>
          <w:sz w:val="22"/>
          <w:szCs w:val="22"/>
        </w:rPr>
        <w:t xml:space="preserve">el pago de la deuda </w:t>
      </w:r>
      <w:r w:rsidR="00B26AC7" w:rsidRPr="00DF1665">
        <w:rPr>
          <w:rFonts w:ascii="Arial Narrow" w:hAnsi="Arial Narrow"/>
          <w:sz w:val="22"/>
          <w:szCs w:val="22"/>
        </w:rPr>
        <w:t xml:space="preserve">de vigencias anteriores de los proyectos de concesión </w:t>
      </w:r>
      <w:r w:rsidR="00B26AC7">
        <w:rPr>
          <w:rFonts w:ascii="Arial Narrow" w:hAnsi="Arial Narrow"/>
          <w:sz w:val="22"/>
          <w:szCs w:val="22"/>
        </w:rPr>
        <w:t xml:space="preserve"> Américas sector </w:t>
      </w:r>
      <w:proofErr w:type="gramStart"/>
      <w:r w:rsidR="00B26AC7">
        <w:rPr>
          <w:rFonts w:ascii="Arial Narrow" w:hAnsi="Arial Narrow"/>
          <w:sz w:val="22"/>
          <w:szCs w:val="22"/>
        </w:rPr>
        <w:t>1 ,</w:t>
      </w:r>
      <w:proofErr w:type="gramEnd"/>
      <w:r w:rsidR="00B26AC7">
        <w:rPr>
          <w:rFonts w:ascii="Arial Narrow" w:hAnsi="Arial Narrow"/>
          <w:sz w:val="22"/>
          <w:szCs w:val="22"/>
        </w:rPr>
        <w:t xml:space="preserve"> Bogotá -Girardot  y Zon</w:t>
      </w:r>
      <w:r w:rsidR="00B26AC7" w:rsidRPr="009F6FBA">
        <w:rPr>
          <w:rFonts w:ascii="Arial Narrow" w:hAnsi="Arial Narrow"/>
          <w:sz w:val="22"/>
          <w:szCs w:val="22"/>
        </w:rPr>
        <w:t xml:space="preserve">a Metropolitana de </w:t>
      </w:r>
      <w:r w:rsidR="002C2048">
        <w:rPr>
          <w:rFonts w:ascii="Arial Narrow" w:hAnsi="Arial Narrow"/>
          <w:sz w:val="22"/>
          <w:szCs w:val="22"/>
        </w:rPr>
        <w:t>Bucaramanga por valor de $</w:t>
      </w:r>
      <w:r w:rsidR="00AC738F" w:rsidRPr="00AC738F">
        <w:t xml:space="preserve"> </w:t>
      </w:r>
      <w:r w:rsidR="00AC738F">
        <w:rPr>
          <w:rFonts w:ascii="Arial Narrow" w:hAnsi="Arial Narrow"/>
          <w:sz w:val="22"/>
          <w:szCs w:val="22"/>
        </w:rPr>
        <w:t>34.615.096  miles.</w:t>
      </w:r>
    </w:p>
    <w:p w:rsidR="002C2048" w:rsidRDefault="002C2048" w:rsidP="00B26AC7">
      <w:pPr>
        <w:ind w:left="720"/>
        <w:jc w:val="both"/>
        <w:rPr>
          <w:rFonts w:ascii="Arial Narrow" w:hAnsi="Arial Narrow"/>
          <w:sz w:val="22"/>
          <w:szCs w:val="22"/>
        </w:rPr>
      </w:pPr>
    </w:p>
    <w:p w:rsidR="00BD3B85" w:rsidRDefault="002C2048" w:rsidP="00AE7E37">
      <w:pPr>
        <w:jc w:val="both"/>
        <w:rPr>
          <w:rFonts w:ascii="Arial Narrow" w:hAnsi="Arial Narrow"/>
          <w:sz w:val="22"/>
          <w:szCs w:val="22"/>
        </w:rPr>
      </w:pPr>
      <w:r>
        <w:rPr>
          <w:rFonts w:ascii="Arial Narrow" w:hAnsi="Arial Narrow"/>
          <w:sz w:val="22"/>
          <w:szCs w:val="22"/>
        </w:rPr>
        <w:t>Adicionalmente, e</w:t>
      </w:r>
      <w:r w:rsidR="00BD3B85">
        <w:rPr>
          <w:rFonts w:ascii="Arial Narrow" w:hAnsi="Arial Narrow"/>
          <w:sz w:val="22"/>
          <w:szCs w:val="22"/>
        </w:rPr>
        <w:t>n el mes de enero de 2018 se pagó la R</w:t>
      </w:r>
      <w:r w:rsidR="00BD3B85" w:rsidRPr="00BD3B85">
        <w:rPr>
          <w:rFonts w:ascii="Arial Narrow" w:hAnsi="Arial Narrow"/>
          <w:sz w:val="22"/>
          <w:szCs w:val="22"/>
        </w:rPr>
        <w:t>esolución 1767 del 27 de diciembre 2017</w:t>
      </w:r>
      <w:r w:rsidR="00BD3B85">
        <w:rPr>
          <w:rFonts w:ascii="Arial Narrow" w:hAnsi="Arial Narrow"/>
          <w:sz w:val="22"/>
          <w:szCs w:val="22"/>
        </w:rPr>
        <w:t xml:space="preserve"> por medio de la cual se reconoce </w:t>
      </w:r>
      <w:r w:rsidR="00BD3B85" w:rsidRPr="00BD3B85">
        <w:rPr>
          <w:rFonts w:ascii="Arial Narrow" w:hAnsi="Arial Narrow"/>
          <w:sz w:val="22"/>
          <w:szCs w:val="22"/>
        </w:rPr>
        <w:t xml:space="preserve">una ocurrencia de contingencia predial en la vigencia de ejecución del proyecto vial Ruta del Sol sector 3 por </w:t>
      </w:r>
      <w:r w:rsidR="00BD3B85">
        <w:rPr>
          <w:rFonts w:ascii="Arial Narrow" w:hAnsi="Arial Narrow"/>
          <w:sz w:val="22"/>
          <w:szCs w:val="22"/>
        </w:rPr>
        <w:t>la suma</w:t>
      </w:r>
      <w:r w:rsidR="008A7AFB">
        <w:rPr>
          <w:rFonts w:ascii="Arial Narrow" w:hAnsi="Arial Narrow"/>
          <w:sz w:val="22"/>
          <w:szCs w:val="22"/>
        </w:rPr>
        <w:t xml:space="preserve"> $1.984.628</w:t>
      </w:r>
      <w:r w:rsidR="00BD3B85">
        <w:rPr>
          <w:rFonts w:ascii="Arial Narrow" w:hAnsi="Arial Narrow"/>
          <w:sz w:val="22"/>
          <w:szCs w:val="22"/>
        </w:rPr>
        <w:t xml:space="preserve"> miles.</w:t>
      </w:r>
    </w:p>
    <w:p w:rsidR="00BD3B85" w:rsidRDefault="00BD3B85" w:rsidP="00BD3B85">
      <w:pPr>
        <w:ind w:left="720"/>
        <w:jc w:val="both"/>
        <w:rPr>
          <w:rFonts w:ascii="Arial Narrow" w:hAnsi="Arial Narrow"/>
          <w:sz w:val="22"/>
          <w:szCs w:val="22"/>
        </w:rPr>
      </w:pPr>
    </w:p>
    <w:p w:rsidR="00B45F12" w:rsidRPr="002A5B8D" w:rsidRDefault="00B45F12" w:rsidP="00B45F12">
      <w:pPr>
        <w:pStyle w:val="Textoindependiente2"/>
        <w:rPr>
          <w:rFonts w:ascii="Arial Narrow" w:hAnsi="Arial Narrow" w:cs="Gisha"/>
          <w:sz w:val="22"/>
          <w:szCs w:val="22"/>
        </w:rPr>
      </w:pPr>
      <w:r w:rsidRPr="0012721E">
        <w:rPr>
          <w:rFonts w:ascii="Arial Narrow" w:hAnsi="Arial Narrow" w:cs="Gisha"/>
          <w:color w:val="auto"/>
          <w:sz w:val="22"/>
          <w:szCs w:val="22"/>
          <w:lang w:val="es-ES"/>
        </w:rPr>
        <w:t xml:space="preserve">NOTA 6. </w:t>
      </w:r>
      <w:r w:rsidRPr="002A5B8D">
        <w:rPr>
          <w:rFonts w:ascii="Arial Narrow" w:hAnsi="Arial Narrow" w:cs="Gisha"/>
          <w:sz w:val="22"/>
          <w:szCs w:val="22"/>
        </w:rPr>
        <w:t>CUENTAS POR PAGAR</w:t>
      </w:r>
    </w:p>
    <w:p w:rsidR="00B45F12" w:rsidRPr="00E35AD1" w:rsidRDefault="00B45F12" w:rsidP="00B45F12">
      <w:pPr>
        <w:pStyle w:val="Textoindependiente3"/>
        <w:jc w:val="center"/>
        <w:rPr>
          <w:rFonts w:ascii="Arial Narrow" w:hAnsi="Arial Narrow" w:cs="Gisha"/>
          <w:color w:val="auto"/>
          <w:sz w:val="22"/>
          <w:szCs w:val="22"/>
        </w:rPr>
      </w:pPr>
    </w:p>
    <w:p w:rsidR="00B45F12" w:rsidRPr="00D81257" w:rsidRDefault="00B45F12" w:rsidP="00B45F12">
      <w:pPr>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B45F12" w:rsidRDefault="00B45F12" w:rsidP="00B45F12">
      <w:pPr>
        <w:pStyle w:val="Textoindependiente3"/>
        <w:rPr>
          <w:rFonts w:ascii="Arial Narrow" w:hAnsi="Arial Narrow" w:cs="Gisha"/>
          <w:color w:val="auto"/>
          <w:sz w:val="22"/>
          <w:szCs w:val="22"/>
        </w:rPr>
      </w:pPr>
    </w:p>
    <w:p w:rsidR="00B45F12" w:rsidRPr="00E35AD1" w:rsidRDefault="00B45F12" w:rsidP="00B45F12">
      <w:pPr>
        <w:pStyle w:val="Textoindependiente3"/>
        <w:rPr>
          <w:rFonts w:ascii="Arial Narrow" w:hAnsi="Arial Narrow" w:cs="Gisha"/>
          <w:color w:val="auto"/>
          <w:sz w:val="22"/>
          <w:szCs w:val="22"/>
        </w:rPr>
      </w:pPr>
      <w:r w:rsidRPr="00E35AD1">
        <w:rPr>
          <w:rFonts w:ascii="Arial Narrow" w:hAnsi="Arial Narrow" w:cs="Gisha"/>
          <w:color w:val="auto"/>
          <w:sz w:val="22"/>
          <w:szCs w:val="22"/>
        </w:rPr>
        <w:t xml:space="preserve">Dentro de los pagos realizados en el mes de enero de  2018 </w:t>
      </w:r>
      <w:r w:rsidR="00F40D65">
        <w:rPr>
          <w:rFonts w:ascii="Arial Narrow" w:hAnsi="Arial Narrow" w:cs="Gisha"/>
          <w:color w:val="auto"/>
          <w:sz w:val="22"/>
          <w:szCs w:val="22"/>
        </w:rPr>
        <w:t>los más significativos son</w:t>
      </w:r>
      <w:r w:rsidRPr="00E35AD1">
        <w:rPr>
          <w:rFonts w:ascii="Arial Narrow" w:hAnsi="Arial Narrow" w:cs="Gisha"/>
          <w:color w:val="auto"/>
          <w:sz w:val="22"/>
          <w:szCs w:val="22"/>
        </w:rPr>
        <w:t>:</w:t>
      </w:r>
    </w:p>
    <w:p w:rsidR="00B45F12" w:rsidRPr="00E35AD1" w:rsidRDefault="00B45F12" w:rsidP="00B45F12">
      <w:pPr>
        <w:pStyle w:val="Textoindependiente3"/>
        <w:rPr>
          <w:rFonts w:ascii="Arial Narrow" w:hAnsi="Arial Narrow" w:cs="Gisha"/>
          <w:color w:val="auto"/>
          <w:sz w:val="22"/>
          <w:szCs w:val="22"/>
        </w:rPr>
      </w:pPr>
    </w:p>
    <w:p w:rsidR="00B45F12" w:rsidRPr="00E3103E" w:rsidRDefault="00B45F12" w:rsidP="004C6D8F">
      <w:pPr>
        <w:pStyle w:val="Textoindependiente3"/>
        <w:numPr>
          <w:ilvl w:val="0"/>
          <w:numId w:val="9"/>
        </w:numPr>
        <w:rPr>
          <w:rFonts w:ascii="Arial Narrow" w:hAnsi="Arial Narrow" w:cs="Gisha"/>
          <w:color w:val="auto"/>
          <w:sz w:val="22"/>
          <w:szCs w:val="22"/>
        </w:rPr>
      </w:pPr>
      <w:r w:rsidRPr="00E3103E">
        <w:rPr>
          <w:rFonts w:ascii="Arial Narrow" w:hAnsi="Arial Narrow" w:cs="Gisha"/>
          <w:color w:val="auto"/>
          <w:sz w:val="22"/>
          <w:szCs w:val="22"/>
        </w:rPr>
        <w:t xml:space="preserve">Pagos al Fondo de Contingencias de la Entidades estatales por la deuda de vigencias anteriores de los proyectos de concesión Américas sector </w:t>
      </w:r>
      <w:proofErr w:type="gramStart"/>
      <w:r w:rsidRPr="00E3103E">
        <w:rPr>
          <w:rFonts w:ascii="Arial Narrow" w:hAnsi="Arial Narrow" w:cs="Gisha"/>
          <w:color w:val="auto"/>
          <w:sz w:val="22"/>
          <w:szCs w:val="22"/>
        </w:rPr>
        <w:t>1 ,</w:t>
      </w:r>
      <w:proofErr w:type="gramEnd"/>
      <w:r w:rsidRPr="00E3103E">
        <w:rPr>
          <w:rFonts w:ascii="Arial Narrow" w:hAnsi="Arial Narrow" w:cs="Gisha"/>
          <w:color w:val="auto"/>
          <w:sz w:val="22"/>
          <w:szCs w:val="22"/>
        </w:rPr>
        <w:t xml:space="preserve"> Bogotá -Girardot  y Zona Metropolitana de Bucaramanga por valor de $ 34.615.096  miles y pagó de la Resolución 1767 del 27 de diciembre 2017 por medio de la cual se reconoce una ocurrencia de contingencia predial en la vigencia de ejecución del proyecto vial Ruta del Sol sector 3 por la suma $1.984.628 miles.</w:t>
      </w:r>
    </w:p>
    <w:p w:rsidR="00B45F12" w:rsidRPr="00E3103E" w:rsidRDefault="00B45F12" w:rsidP="00B45F12">
      <w:pPr>
        <w:pStyle w:val="Textoindependiente3"/>
        <w:numPr>
          <w:ilvl w:val="0"/>
          <w:numId w:val="9"/>
        </w:numPr>
        <w:rPr>
          <w:rFonts w:ascii="Arial Narrow" w:hAnsi="Arial Narrow" w:cs="Gisha"/>
          <w:sz w:val="22"/>
          <w:szCs w:val="22"/>
        </w:rPr>
      </w:pPr>
      <w:r w:rsidRPr="00E3103E">
        <w:rPr>
          <w:rFonts w:ascii="Arial Narrow" w:hAnsi="Arial Narrow" w:cs="Gisha"/>
          <w:color w:val="auto"/>
          <w:sz w:val="22"/>
          <w:szCs w:val="22"/>
        </w:rPr>
        <w:t>Pago por laudo arbitral del 10 de julio de 2017, instaurado por Centro Norte, correspondiente a los ingresos no percibidos con ocasión de la exención de los derechos de aeródromo de SATENA, ante los días 5 de agosto de 2008 y 17 de julio de 2013 durante la ejecución del contrato concesión N. 80000011 OK de 2018 Centro Norte por valor de $2.662.118 miles.</w:t>
      </w:r>
    </w:p>
    <w:p w:rsidR="00B45F12" w:rsidRDefault="00B45F12" w:rsidP="00B45F12">
      <w:pPr>
        <w:pStyle w:val="Textoindependiente3"/>
        <w:rPr>
          <w:rFonts w:ascii="Arial Narrow" w:hAnsi="Arial Narrow" w:cs="Gisha"/>
          <w:color w:val="auto"/>
          <w:sz w:val="22"/>
          <w:szCs w:val="22"/>
        </w:rPr>
      </w:pPr>
    </w:p>
    <w:p w:rsidR="00B45F12" w:rsidRPr="00AA4E99" w:rsidRDefault="00B45F12" w:rsidP="00B45F12">
      <w:pPr>
        <w:pStyle w:val="Textoindependiente3"/>
        <w:rPr>
          <w:rFonts w:ascii="Arial Narrow" w:hAnsi="Arial Narrow" w:cs="Gisha"/>
          <w:i/>
          <w:iCs/>
          <w:vanish/>
          <w:color w:val="auto"/>
          <w:sz w:val="22"/>
          <w:szCs w:val="22"/>
        </w:rPr>
      </w:pPr>
    </w:p>
    <w:p w:rsidR="00B45F12" w:rsidRPr="00E41C8D" w:rsidRDefault="00B45F12" w:rsidP="00B45F12">
      <w:pPr>
        <w:pStyle w:val="Textoindependiente"/>
        <w:rPr>
          <w:rFonts w:ascii="Arial Narrow" w:hAnsi="Arial Narrow" w:cs="Gisha"/>
          <w:i w:val="0"/>
          <w:iCs w:val="0"/>
          <w:vanish w:val="0"/>
          <w:color w:val="auto"/>
          <w:sz w:val="22"/>
          <w:szCs w:val="22"/>
          <w:u w:val="none"/>
        </w:rPr>
      </w:pPr>
      <w:r w:rsidRPr="00E41C8D">
        <w:rPr>
          <w:rFonts w:ascii="Arial Narrow" w:hAnsi="Arial Narrow" w:cs="Gisha"/>
          <w:i w:val="0"/>
          <w:iCs w:val="0"/>
          <w:vanish w:val="0"/>
          <w:color w:val="auto"/>
          <w:sz w:val="22"/>
          <w:szCs w:val="22"/>
          <w:u w:val="none"/>
        </w:rPr>
        <w:t xml:space="preserve">NOTA </w:t>
      </w:r>
      <w:r w:rsidR="00B101A0">
        <w:rPr>
          <w:rFonts w:ascii="Arial Narrow" w:hAnsi="Arial Narrow" w:cs="Gisha"/>
          <w:i w:val="0"/>
          <w:iCs w:val="0"/>
          <w:vanish w:val="0"/>
          <w:color w:val="auto"/>
          <w:sz w:val="22"/>
          <w:szCs w:val="22"/>
          <w:u w:val="none"/>
        </w:rPr>
        <w:t>7</w:t>
      </w:r>
      <w:r w:rsidRPr="00E41C8D">
        <w:rPr>
          <w:rFonts w:ascii="Arial Narrow" w:hAnsi="Arial Narrow" w:cs="Gisha"/>
          <w:i w:val="0"/>
          <w:iCs w:val="0"/>
          <w:vanish w:val="0"/>
          <w:color w:val="auto"/>
          <w:sz w:val="22"/>
          <w:szCs w:val="22"/>
          <w:u w:val="none"/>
        </w:rPr>
        <w:t>.      PATRIMONIO</w:t>
      </w:r>
    </w:p>
    <w:p w:rsidR="00B45F12" w:rsidRPr="00E41C8D" w:rsidRDefault="00B45F12" w:rsidP="00B45F12">
      <w:pPr>
        <w:jc w:val="both"/>
        <w:rPr>
          <w:rFonts w:ascii="Arial Narrow" w:hAnsi="Arial Narrow" w:cs="Gisha"/>
          <w:sz w:val="22"/>
          <w:szCs w:val="22"/>
        </w:rPr>
      </w:pPr>
    </w:p>
    <w:p w:rsidR="0009067A" w:rsidRPr="0009067A" w:rsidRDefault="0009067A" w:rsidP="0009067A">
      <w:pPr>
        <w:jc w:val="both"/>
        <w:rPr>
          <w:rFonts w:ascii="Arial Narrow" w:hAnsi="Arial Narrow" w:cs="Gisha"/>
          <w:sz w:val="22"/>
          <w:szCs w:val="22"/>
        </w:rPr>
      </w:pPr>
      <w:r>
        <w:rPr>
          <w:rFonts w:ascii="Arial Narrow" w:hAnsi="Arial Narrow" w:cs="Gisha"/>
          <w:sz w:val="22"/>
          <w:szCs w:val="22"/>
        </w:rPr>
        <w:t>En el mes de enero de 2018, s</w:t>
      </w:r>
      <w:r w:rsidRPr="0009067A">
        <w:rPr>
          <w:rFonts w:ascii="Arial Narrow" w:hAnsi="Arial Narrow" w:cs="Gisha"/>
          <w:sz w:val="22"/>
          <w:szCs w:val="22"/>
        </w:rPr>
        <w:t>e registró en la cuenta contable del patrimonio: excedentes financieros distribuidos a la entidad, el valor de $17.278.000 miles que corresponden a la “Distribución de los excedentes financieros de los establecimientos públicos y de las empresas Industriales y Comerciales del Estado no societarias, del orden Nacional, al 31 de diciembre de 2016”, de acuerdo con el documento CONPES 3912 del 15 de diciembre de 2017.</w:t>
      </w:r>
    </w:p>
    <w:p w:rsidR="00E3103E" w:rsidRDefault="00E3103E" w:rsidP="00B45F12">
      <w:pPr>
        <w:jc w:val="both"/>
        <w:rPr>
          <w:rFonts w:ascii="Arial Narrow" w:hAnsi="Arial Narrow" w:cs="Gisha"/>
          <w:sz w:val="22"/>
          <w:szCs w:val="22"/>
        </w:rPr>
      </w:pPr>
    </w:p>
    <w:p w:rsidR="00B45F12" w:rsidRPr="00603355" w:rsidRDefault="00B45F12" w:rsidP="00B45F12">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B101A0">
        <w:rPr>
          <w:rFonts w:ascii="Arial Narrow" w:hAnsi="Arial Narrow" w:cs="Gisha"/>
          <w:b/>
          <w:color w:val="auto"/>
          <w:sz w:val="22"/>
          <w:szCs w:val="22"/>
        </w:rPr>
        <w:t>8</w:t>
      </w:r>
      <w:r w:rsidRPr="00603355">
        <w:rPr>
          <w:rFonts w:ascii="Arial Narrow" w:hAnsi="Arial Narrow" w:cs="Gisha"/>
          <w:b/>
          <w:color w:val="auto"/>
          <w:sz w:val="22"/>
          <w:szCs w:val="22"/>
        </w:rPr>
        <w:t>.   INGRESOS.</w:t>
      </w:r>
    </w:p>
    <w:p w:rsidR="00B45F12" w:rsidRDefault="00B45F12" w:rsidP="00B45F12">
      <w:pPr>
        <w:jc w:val="both"/>
        <w:rPr>
          <w:rFonts w:ascii="Arial Narrow" w:hAnsi="Arial Narrow" w:cs="Gisha"/>
          <w:sz w:val="22"/>
          <w:szCs w:val="22"/>
        </w:rPr>
      </w:pPr>
    </w:p>
    <w:p w:rsidR="00F40D65" w:rsidRPr="00D81257" w:rsidRDefault="00F40D65" w:rsidP="00883A39">
      <w:pPr>
        <w:jc w:val="both"/>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B45F12" w:rsidRDefault="00B45F12" w:rsidP="00883A39">
      <w:pPr>
        <w:jc w:val="both"/>
        <w:rPr>
          <w:rFonts w:ascii="Arial Narrow" w:hAnsi="Arial Narrow" w:cs="Gisha"/>
          <w:color w:val="000000" w:themeColor="text1"/>
          <w:sz w:val="22"/>
          <w:szCs w:val="22"/>
        </w:rPr>
      </w:pPr>
    </w:p>
    <w:p w:rsidR="00B45F12" w:rsidRPr="00116F85" w:rsidRDefault="00883A39" w:rsidP="00116F85">
      <w:pPr>
        <w:pStyle w:val="Prrafodelista"/>
        <w:numPr>
          <w:ilvl w:val="0"/>
          <w:numId w:val="35"/>
        </w:numPr>
        <w:jc w:val="both"/>
        <w:rPr>
          <w:sz w:val="22"/>
          <w:szCs w:val="22"/>
        </w:rPr>
      </w:pPr>
      <w:r w:rsidRPr="00116F85">
        <w:rPr>
          <w:sz w:val="22"/>
          <w:szCs w:val="22"/>
        </w:rPr>
        <w:t>El</w:t>
      </w:r>
      <w:r w:rsidR="00B45F12" w:rsidRPr="00116F85">
        <w:rPr>
          <w:sz w:val="22"/>
          <w:szCs w:val="22"/>
        </w:rPr>
        <w:t xml:space="preserve"> valor de $14.801.617 miles en la cuenta Operaciones Interinstitucionales corresponde a ingresos de Fondos Recibidos de la Dirección del Tesoro Nacional, por concepto de:</w:t>
      </w:r>
    </w:p>
    <w:p w:rsidR="00B45F12" w:rsidRPr="00883A39" w:rsidRDefault="00B45F12" w:rsidP="00883A39">
      <w:pPr>
        <w:pStyle w:val="Encabezado"/>
        <w:tabs>
          <w:tab w:val="left" w:pos="708"/>
        </w:tabs>
        <w:jc w:val="both"/>
        <w:rPr>
          <w:rFonts w:ascii="Arial Narrow" w:hAnsi="Arial Narrow" w:cs="Times New Roman"/>
          <w:color w:val="auto"/>
          <w:sz w:val="22"/>
          <w:szCs w:val="22"/>
        </w:rPr>
      </w:pPr>
    </w:p>
    <w:p w:rsidR="00EE3BD1" w:rsidRDefault="00B45F12" w:rsidP="00116F85">
      <w:pPr>
        <w:pStyle w:val="Encabezado"/>
        <w:tabs>
          <w:tab w:val="left" w:pos="708"/>
        </w:tabs>
        <w:ind w:left="720"/>
        <w:jc w:val="both"/>
        <w:rPr>
          <w:rFonts w:ascii="Arial Narrow" w:hAnsi="Arial Narrow" w:cs="Times New Roman"/>
          <w:color w:val="auto"/>
          <w:sz w:val="22"/>
          <w:szCs w:val="22"/>
        </w:rPr>
      </w:pPr>
      <w:r w:rsidRPr="00883A39">
        <w:rPr>
          <w:rFonts w:ascii="Arial Narrow" w:hAnsi="Arial Narrow" w:cs="Times New Roman"/>
          <w:color w:val="auto"/>
          <w:sz w:val="22"/>
          <w:szCs w:val="22"/>
        </w:rPr>
        <w:t>Funcionamiento $ $2.432.</w:t>
      </w:r>
      <w:r w:rsidR="00F40D65" w:rsidRPr="00883A39">
        <w:rPr>
          <w:rFonts w:ascii="Arial Narrow" w:hAnsi="Arial Narrow" w:cs="Times New Roman"/>
          <w:color w:val="auto"/>
          <w:sz w:val="22"/>
          <w:szCs w:val="22"/>
        </w:rPr>
        <w:t>3</w:t>
      </w:r>
      <w:r w:rsidRPr="00883A39">
        <w:rPr>
          <w:rFonts w:ascii="Arial Narrow" w:hAnsi="Arial Narrow" w:cs="Times New Roman"/>
          <w:color w:val="auto"/>
          <w:sz w:val="22"/>
          <w:szCs w:val="22"/>
        </w:rPr>
        <w:t xml:space="preserve">81 miles y </w:t>
      </w:r>
      <w:r w:rsidR="00581B88">
        <w:rPr>
          <w:rFonts w:ascii="Arial Narrow" w:hAnsi="Arial Narrow" w:cs="Times New Roman"/>
          <w:color w:val="auto"/>
          <w:sz w:val="22"/>
          <w:szCs w:val="22"/>
        </w:rPr>
        <w:t xml:space="preserve"> </w:t>
      </w:r>
      <w:r w:rsidRPr="00883A39">
        <w:rPr>
          <w:rFonts w:ascii="Arial Narrow" w:hAnsi="Arial Narrow" w:cs="Times New Roman"/>
          <w:color w:val="auto"/>
          <w:sz w:val="22"/>
          <w:szCs w:val="22"/>
        </w:rPr>
        <w:t xml:space="preserve">por Inversión el valor de $12.369.236 miles que corresponden a los ingresos aforados en el presupuesto de la entidad. </w:t>
      </w:r>
    </w:p>
    <w:p w:rsidR="00EE3BD1" w:rsidRDefault="00EE3BD1" w:rsidP="00EE3BD1">
      <w:pPr>
        <w:pStyle w:val="Encabezado"/>
        <w:tabs>
          <w:tab w:val="left" w:pos="708"/>
        </w:tabs>
        <w:ind w:left="720"/>
        <w:jc w:val="both"/>
        <w:rPr>
          <w:rFonts w:ascii="Arial Narrow" w:hAnsi="Arial Narrow" w:cs="Times New Roman"/>
          <w:color w:val="auto"/>
          <w:sz w:val="22"/>
          <w:szCs w:val="22"/>
        </w:rPr>
      </w:pPr>
    </w:p>
    <w:p w:rsidR="00B45F12" w:rsidRPr="00883A39" w:rsidRDefault="00B45F12" w:rsidP="00116F85">
      <w:pPr>
        <w:pStyle w:val="Encabezado"/>
        <w:tabs>
          <w:tab w:val="left" w:pos="708"/>
        </w:tabs>
        <w:ind w:left="720"/>
        <w:jc w:val="both"/>
        <w:rPr>
          <w:rFonts w:ascii="Arial Narrow" w:hAnsi="Arial Narrow" w:cs="Times New Roman"/>
          <w:color w:val="auto"/>
          <w:sz w:val="22"/>
          <w:szCs w:val="22"/>
        </w:rPr>
      </w:pPr>
      <w:r w:rsidRPr="00883A39">
        <w:rPr>
          <w:rFonts w:ascii="Arial Narrow" w:hAnsi="Arial Narrow" w:cs="Times New Roman"/>
          <w:color w:val="auto"/>
          <w:sz w:val="22"/>
          <w:szCs w:val="22"/>
        </w:rPr>
        <w:t>Esto</w:t>
      </w:r>
      <w:r w:rsidR="00F40D65" w:rsidRPr="00883A39">
        <w:rPr>
          <w:rFonts w:ascii="Arial Narrow" w:hAnsi="Arial Narrow" w:cs="Times New Roman"/>
          <w:color w:val="auto"/>
          <w:sz w:val="22"/>
          <w:szCs w:val="22"/>
        </w:rPr>
        <w:t>s</w:t>
      </w:r>
      <w:r w:rsidRPr="00883A39">
        <w:rPr>
          <w:rFonts w:ascii="Arial Narrow" w:hAnsi="Arial Narrow" w:cs="Times New Roman"/>
          <w:color w:val="auto"/>
          <w:sz w:val="22"/>
          <w:szCs w:val="22"/>
        </w:rPr>
        <w:t xml:space="preserve"> ingresos generan operaciones recíprocas con la Dirección del Tesoro Nacional las cuales se concilian mensualmente en el formato establecido para ello.</w:t>
      </w:r>
    </w:p>
    <w:p w:rsidR="00B45F12" w:rsidRPr="00883A39" w:rsidRDefault="00B45F12" w:rsidP="00883A39">
      <w:pPr>
        <w:pStyle w:val="Encabezado"/>
        <w:tabs>
          <w:tab w:val="left" w:pos="708"/>
        </w:tabs>
        <w:jc w:val="both"/>
        <w:rPr>
          <w:rFonts w:ascii="Arial Narrow" w:hAnsi="Arial Narrow" w:cs="Times New Roman"/>
          <w:color w:val="auto"/>
          <w:sz w:val="22"/>
          <w:szCs w:val="22"/>
        </w:rPr>
      </w:pPr>
    </w:p>
    <w:p w:rsidR="00F26363" w:rsidRDefault="00B45F12" w:rsidP="00116F85">
      <w:pPr>
        <w:pStyle w:val="Encabezado"/>
        <w:numPr>
          <w:ilvl w:val="0"/>
          <w:numId w:val="35"/>
        </w:numPr>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En la subcuenta </w:t>
      </w:r>
      <w:r w:rsidRPr="00B9292E">
        <w:rPr>
          <w:rFonts w:ascii="Arial Narrow" w:hAnsi="Arial Narrow" w:cs="Gisha"/>
          <w:color w:val="000000" w:themeColor="text1"/>
          <w:sz w:val="22"/>
          <w:szCs w:val="22"/>
        </w:rPr>
        <w:t>Intereses sobre depósitos en instituciones financieras</w:t>
      </w:r>
      <w:r>
        <w:rPr>
          <w:rFonts w:ascii="Arial Narrow" w:hAnsi="Arial Narrow" w:cs="Gisha"/>
          <w:color w:val="000000" w:themeColor="text1"/>
          <w:sz w:val="22"/>
          <w:szCs w:val="22"/>
        </w:rPr>
        <w:t xml:space="preserve"> por $80.450 miles </w:t>
      </w:r>
      <w:r w:rsidR="00F40D65">
        <w:rPr>
          <w:rFonts w:ascii="Arial Narrow" w:hAnsi="Arial Narrow" w:cs="Gisha"/>
          <w:color w:val="000000" w:themeColor="text1"/>
          <w:sz w:val="22"/>
          <w:szCs w:val="22"/>
        </w:rPr>
        <w:t xml:space="preserve">representa </w:t>
      </w:r>
      <w:r>
        <w:rPr>
          <w:rFonts w:ascii="Arial Narrow" w:hAnsi="Arial Narrow" w:cs="Gisha"/>
          <w:color w:val="000000" w:themeColor="text1"/>
          <w:sz w:val="22"/>
          <w:szCs w:val="22"/>
        </w:rPr>
        <w:t>l</w:t>
      </w:r>
      <w:r w:rsidRPr="00830E31">
        <w:rPr>
          <w:rFonts w:ascii="Arial Narrow" w:hAnsi="Arial Narrow" w:cs="Gisha"/>
          <w:color w:val="000000" w:themeColor="text1"/>
          <w:sz w:val="22"/>
          <w:szCs w:val="22"/>
        </w:rPr>
        <w:t xml:space="preserve">os ingresos por concepto de rendimientos consignados por </w:t>
      </w:r>
      <w:r>
        <w:rPr>
          <w:rFonts w:ascii="Arial Narrow" w:hAnsi="Arial Narrow" w:cs="Gisha"/>
          <w:color w:val="000000" w:themeColor="text1"/>
          <w:sz w:val="22"/>
          <w:szCs w:val="22"/>
        </w:rPr>
        <w:t>las</w:t>
      </w:r>
      <w:r w:rsidRPr="00830E31">
        <w:rPr>
          <w:rFonts w:ascii="Arial Narrow" w:hAnsi="Arial Narrow" w:cs="Gisha"/>
          <w:color w:val="000000" w:themeColor="text1"/>
          <w:sz w:val="22"/>
          <w:szCs w:val="22"/>
        </w:rPr>
        <w:t xml:space="preserve"> fiducias que administran los patrimonios autónomos de las concesiones</w:t>
      </w:r>
      <w:r>
        <w:rPr>
          <w:rFonts w:ascii="Arial Narrow" w:hAnsi="Arial Narrow" w:cs="Gisha"/>
          <w:color w:val="000000" w:themeColor="text1"/>
          <w:sz w:val="22"/>
          <w:szCs w:val="22"/>
        </w:rPr>
        <w:t xml:space="preserve"> y los rendimientos </w:t>
      </w:r>
      <w:r w:rsidRPr="00ED42F3">
        <w:rPr>
          <w:rFonts w:ascii="Arial Narrow" w:hAnsi="Arial Narrow" w:cs="Gisha"/>
          <w:color w:val="000000" w:themeColor="text1"/>
          <w:sz w:val="22"/>
          <w:szCs w:val="22"/>
        </w:rPr>
        <w:t xml:space="preserve">generados </w:t>
      </w:r>
      <w:r w:rsidRPr="00052876">
        <w:rPr>
          <w:rFonts w:ascii="Arial Narrow" w:hAnsi="Arial Narrow" w:cs="Gisha"/>
          <w:color w:val="000000" w:themeColor="text1"/>
          <w:sz w:val="22"/>
          <w:szCs w:val="22"/>
        </w:rPr>
        <w:t>en la cuenta de ahorros</w:t>
      </w:r>
      <w:r>
        <w:rPr>
          <w:rFonts w:ascii="Arial Narrow" w:hAnsi="Arial Narrow" w:cs="Gisha"/>
          <w:color w:val="000000" w:themeColor="text1"/>
          <w:sz w:val="22"/>
          <w:szCs w:val="22"/>
        </w:rPr>
        <w:t xml:space="preserve">. </w:t>
      </w:r>
    </w:p>
    <w:p w:rsidR="00F26363" w:rsidRDefault="00F26363" w:rsidP="00F26363">
      <w:pPr>
        <w:pStyle w:val="Encabezado"/>
        <w:ind w:left="720"/>
        <w:jc w:val="both"/>
        <w:rPr>
          <w:rFonts w:ascii="Arial Narrow" w:hAnsi="Arial Narrow" w:cs="Gisha"/>
          <w:color w:val="000000" w:themeColor="text1"/>
          <w:sz w:val="22"/>
          <w:szCs w:val="22"/>
        </w:rPr>
      </w:pPr>
    </w:p>
    <w:p w:rsidR="00F26363" w:rsidRDefault="00B45F12" w:rsidP="00F26363">
      <w:pPr>
        <w:pStyle w:val="Encabezado"/>
        <w:ind w:left="720"/>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Los </w:t>
      </w:r>
      <w:r w:rsidRPr="00830E31">
        <w:rPr>
          <w:rFonts w:ascii="Arial Narrow" w:hAnsi="Arial Narrow" w:cs="Gisha"/>
          <w:color w:val="000000" w:themeColor="text1"/>
          <w:sz w:val="22"/>
          <w:szCs w:val="22"/>
        </w:rPr>
        <w:t xml:space="preserve">recursos </w:t>
      </w:r>
      <w:r w:rsidR="00F26363">
        <w:rPr>
          <w:rFonts w:ascii="Arial Narrow" w:hAnsi="Arial Narrow" w:cs="Gisha"/>
          <w:color w:val="000000" w:themeColor="text1"/>
          <w:sz w:val="22"/>
          <w:szCs w:val="22"/>
        </w:rPr>
        <w:t>de los patrimonios autónomos</w:t>
      </w:r>
      <w:r>
        <w:rPr>
          <w:rFonts w:ascii="Arial Narrow" w:hAnsi="Arial Narrow" w:cs="Gisha"/>
          <w:color w:val="000000" w:themeColor="text1"/>
          <w:sz w:val="22"/>
          <w:szCs w:val="22"/>
        </w:rPr>
        <w:t xml:space="preserve"> son </w:t>
      </w:r>
      <w:r w:rsidRPr="00830E31">
        <w:rPr>
          <w:rFonts w:ascii="Arial Narrow" w:hAnsi="Arial Narrow" w:cs="Gisha"/>
          <w:color w:val="000000" w:themeColor="text1"/>
          <w:sz w:val="22"/>
          <w:szCs w:val="22"/>
        </w:rPr>
        <w:t>girados directamente a la Dirección del Tesoro Nacional generan una operación de enlac</w:t>
      </w:r>
      <w:r>
        <w:rPr>
          <w:rFonts w:ascii="Arial Narrow" w:hAnsi="Arial Narrow" w:cs="Gisha"/>
          <w:color w:val="000000" w:themeColor="text1"/>
          <w:sz w:val="22"/>
          <w:szCs w:val="22"/>
        </w:rPr>
        <w:t>e entre la Agencia y el Tesoro</w:t>
      </w:r>
      <w:r w:rsidR="00F26363">
        <w:rPr>
          <w:rFonts w:ascii="Arial Narrow" w:hAnsi="Arial Narrow" w:cs="Gisha"/>
          <w:color w:val="000000" w:themeColor="text1"/>
          <w:sz w:val="22"/>
          <w:szCs w:val="22"/>
        </w:rPr>
        <w:t xml:space="preserve">. </w:t>
      </w:r>
    </w:p>
    <w:p w:rsidR="00F26363" w:rsidRDefault="00F26363" w:rsidP="00F26363">
      <w:pPr>
        <w:pStyle w:val="Encabezado"/>
        <w:ind w:left="720"/>
        <w:jc w:val="both"/>
        <w:rPr>
          <w:rFonts w:ascii="Arial Narrow" w:hAnsi="Arial Narrow" w:cs="Gisha"/>
          <w:color w:val="000000" w:themeColor="text1"/>
          <w:sz w:val="22"/>
          <w:szCs w:val="22"/>
        </w:rPr>
      </w:pPr>
    </w:p>
    <w:p w:rsidR="00B45F12" w:rsidRDefault="00F26363" w:rsidP="00F26363">
      <w:pPr>
        <w:pStyle w:val="Encabezado"/>
        <w:ind w:left="720"/>
        <w:jc w:val="both"/>
        <w:rPr>
          <w:rFonts w:ascii="Arial Narrow" w:hAnsi="Arial Narrow" w:cs="Gisha"/>
          <w:color w:val="000000" w:themeColor="text1"/>
          <w:sz w:val="22"/>
          <w:szCs w:val="22"/>
        </w:rPr>
      </w:pPr>
      <w:r>
        <w:rPr>
          <w:rFonts w:ascii="Arial Narrow" w:hAnsi="Arial Narrow" w:cs="Gisha"/>
          <w:color w:val="000000" w:themeColor="text1"/>
          <w:sz w:val="22"/>
          <w:szCs w:val="22"/>
        </w:rPr>
        <w:t>E</w:t>
      </w:r>
      <w:r w:rsidR="00B45F12">
        <w:rPr>
          <w:rFonts w:ascii="Arial Narrow" w:hAnsi="Arial Narrow" w:cs="Gisha"/>
          <w:color w:val="000000" w:themeColor="text1"/>
          <w:sz w:val="22"/>
          <w:szCs w:val="22"/>
        </w:rPr>
        <w:t xml:space="preserve">stas cifras </w:t>
      </w:r>
      <w:r w:rsidR="00F40D65">
        <w:rPr>
          <w:rFonts w:ascii="Arial Narrow" w:hAnsi="Arial Narrow" w:cs="Gisha"/>
          <w:color w:val="000000" w:themeColor="text1"/>
          <w:sz w:val="22"/>
          <w:szCs w:val="22"/>
        </w:rPr>
        <w:t>son</w:t>
      </w:r>
      <w:r w:rsidR="00B45F12">
        <w:rPr>
          <w:rFonts w:ascii="Arial Narrow" w:hAnsi="Arial Narrow" w:cs="Gisha"/>
          <w:color w:val="000000" w:themeColor="text1"/>
          <w:sz w:val="22"/>
          <w:szCs w:val="22"/>
        </w:rPr>
        <w:t xml:space="preserve"> conciliadas mensualmente en el formato de</w:t>
      </w:r>
      <w:r w:rsidR="00B45F12" w:rsidRPr="00830E31">
        <w:rPr>
          <w:rFonts w:ascii="Arial Narrow" w:hAnsi="Arial Narrow" w:cs="Gisha"/>
          <w:color w:val="000000" w:themeColor="text1"/>
          <w:sz w:val="22"/>
          <w:szCs w:val="22"/>
        </w:rPr>
        <w:t xml:space="preserve"> operaciones recíprocas </w:t>
      </w:r>
      <w:r w:rsidR="00B45F12">
        <w:rPr>
          <w:rFonts w:ascii="Arial Narrow" w:hAnsi="Arial Narrow" w:cs="Gisha"/>
          <w:color w:val="000000" w:themeColor="text1"/>
          <w:sz w:val="22"/>
          <w:szCs w:val="22"/>
        </w:rPr>
        <w:t>establecido</w:t>
      </w:r>
      <w:r w:rsidR="00B45F12" w:rsidRPr="00830E31">
        <w:rPr>
          <w:rFonts w:ascii="Arial Narrow" w:hAnsi="Arial Narrow" w:cs="Gisha"/>
          <w:color w:val="000000" w:themeColor="text1"/>
          <w:sz w:val="22"/>
          <w:szCs w:val="22"/>
        </w:rPr>
        <w:t xml:space="preserve"> y remitidas</w:t>
      </w:r>
      <w:r w:rsidR="00B45F12">
        <w:rPr>
          <w:rFonts w:ascii="Arial Narrow" w:hAnsi="Arial Narrow" w:cs="Gisha"/>
          <w:color w:val="000000" w:themeColor="text1"/>
          <w:sz w:val="22"/>
          <w:szCs w:val="22"/>
        </w:rPr>
        <w:t xml:space="preserve"> al Grupo de Registro Contable </w:t>
      </w:r>
      <w:r w:rsidR="00B45F12" w:rsidRPr="00830E31">
        <w:rPr>
          <w:rFonts w:ascii="Arial Narrow" w:hAnsi="Arial Narrow" w:cs="Gisha"/>
          <w:color w:val="000000" w:themeColor="text1"/>
          <w:sz w:val="22"/>
          <w:szCs w:val="22"/>
        </w:rPr>
        <w:t>del Ministerio de Hacienda (SIIF) en las fechas establecidas en la Circular Externa Nro. 07 de mayo 2 de 2018 “INDICADOR CUMPLIMIENTO CUENTA RECIPROCAS”.</w:t>
      </w:r>
    </w:p>
    <w:p w:rsidR="00F26363" w:rsidRDefault="00F26363" w:rsidP="00F26363">
      <w:pPr>
        <w:pStyle w:val="Encabezado"/>
        <w:ind w:left="720"/>
        <w:jc w:val="both"/>
        <w:rPr>
          <w:rFonts w:ascii="Arial Narrow" w:hAnsi="Arial Narrow" w:cs="Gisha"/>
          <w:color w:val="000000" w:themeColor="text1"/>
          <w:sz w:val="22"/>
          <w:szCs w:val="22"/>
        </w:rPr>
      </w:pPr>
    </w:p>
    <w:p w:rsidR="00F26363" w:rsidRDefault="00F26363" w:rsidP="00F26363">
      <w:pPr>
        <w:pStyle w:val="Encabezado"/>
        <w:ind w:left="720"/>
        <w:jc w:val="both"/>
        <w:rPr>
          <w:rFonts w:ascii="Arial Narrow" w:hAnsi="Arial Narrow" w:cs="Gisha"/>
          <w:color w:val="000000" w:themeColor="text1"/>
          <w:sz w:val="22"/>
          <w:szCs w:val="22"/>
        </w:rPr>
      </w:pPr>
      <w:r>
        <w:rPr>
          <w:rFonts w:ascii="Arial Narrow" w:hAnsi="Arial Narrow" w:cs="Gisha"/>
          <w:color w:val="000000" w:themeColor="text1"/>
          <w:sz w:val="22"/>
          <w:szCs w:val="22"/>
        </w:rPr>
        <w:t>A continuación se detalla los valores de la subcuenta:</w:t>
      </w:r>
    </w:p>
    <w:p w:rsidR="00B45F12" w:rsidRDefault="00B45F12" w:rsidP="00B45F12">
      <w:pPr>
        <w:pStyle w:val="Encabezado"/>
        <w:jc w:val="both"/>
        <w:rPr>
          <w:rFonts w:ascii="Arial Narrow" w:hAnsi="Arial Narrow" w:cs="Gisha"/>
          <w:color w:val="000000" w:themeColor="text1"/>
          <w:sz w:val="22"/>
          <w:szCs w:val="22"/>
        </w:rPr>
      </w:pPr>
    </w:p>
    <w:p w:rsidR="00B45F12" w:rsidRDefault="00F26363" w:rsidP="00F26363">
      <w:pPr>
        <w:pStyle w:val="Encabezado"/>
        <w:ind w:left="1701"/>
        <w:jc w:val="both"/>
        <w:rPr>
          <w:rFonts w:ascii="Arial Narrow" w:hAnsi="Arial Narrow" w:cs="Gisha"/>
          <w:color w:val="000000" w:themeColor="text1"/>
          <w:sz w:val="22"/>
          <w:szCs w:val="22"/>
        </w:rPr>
      </w:pPr>
      <w:r w:rsidRPr="00F26363">
        <w:rPr>
          <w:noProof/>
          <w:lang w:val="es-CO" w:eastAsia="es-CO"/>
        </w:rPr>
        <w:drawing>
          <wp:inline distT="0" distB="0" distL="0" distR="0">
            <wp:extent cx="4118196" cy="134430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7937" cy="1360542"/>
                    </a:xfrm>
                    <a:prstGeom prst="rect">
                      <a:avLst/>
                    </a:prstGeom>
                    <a:noFill/>
                    <a:ln>
                      <a:noFill/>
                    </a:ln>
                  </pic:spPr>
                </pic:pic>
              </a:graphicData>
            </a:graphic>
          </wp:inline>
        </w:drawing>
      </w:r>
    </w:p>
    <w:p w:rsidR="00B45F12" w:rsidRDefault="00B45F12" w:rsidP="00B45F12">
      <w:pPr>
        <w:pStyle w:val="Encabezado"/>
        <w:rPr>
          <w:rFonts w:ascii="Arial Narrow" w:hAnsi="Arial Narrow" w:cs="Gisha"/>
          <w:color w:val="000000" w:themeColor="text1"/>
          <w:sz w:val="22"/>
          <w:szCs w:val="22"/>
        </w:rPr>
      </w:pPr>
    </w:p>
    <w:p w:rsidR="00B45F12" w:rsidRDefault="00B45F12" w:rsidP="00F26363">
      <w:pPr>
        <w:pStyle w:val="Encabezado"/>
        <w:numPr>
          <w:ilvl w:val="0"/>
          <w:numId w:val="35"/>
        </w:numPr>
        <w:jc w:val="both"/>
        <w:rPr>
          <w:rFonts w:ascii="Arial Narrow" w:hAnsi="Arial Narrow" w:cs="Gisha"/>
          <w:color w:val="000000" w:themeColor="text1"/>
          <w:sz w:val="22"/>
          <w:szCs w:val="22"/>
        </w:rPr>
      </w:pPr>
      <w:r w:rsidRPr="00205B22">
        <w:rPr>
          <w:rFonts w:ascii="Arial Narrow" w:hAnsi="Arial Narrow" w:cs="Gisha"/>
          <w:color w:val="000000" w:themeColor="text1"/>
          <w:sz w:val="22"/>
          <w:szCs w:val="22"/>
        </w:rPr>
        <w:t>El valor de $15.251.907</w:t>
      </w:r>
      <w:r>
        <w:rPr>
          <w:rFonts w:ascii="Arial Narrow" w:hAnsi="Arial Narrow" w:cs="Gisha"/>
          <w:color w:val="000000" w:themeColor="text1"/>
          <w:sz w:val="22"/>
          <w:szCs w:val="22"/>
        </w:rPr>
        <w:t xml:space="preserve"> miles</w:t>
      </w:r>
      <w:r w:rsidRPr="00205B22">
        <w:rPr>
          <w:rFonts w:ascii="Arial Narrow" w:hAnsi="Arial Narrow" w:cs="Gisha"/>
          <w:color w:val="000000" w:themeColor="text1"/>
          <w:sz w:val="22"/>
          <w:szCs w:val="22"/>
        </w:rPr>
        <w:t xml:space="preserve"> en la </w:t>
      </w:r>
      <w:r>
        <w:rPr>
          <w:rFonts w:ascii="Arial Narrow" w:hAnsi="Arial Narrow" w:cs="Gisha"/>
          <w:color w:val="000000" w:themeColor="text1"/>
          <w:sz w:val="22"/>
          <w:szCs w:val="22"/>
        </w:rPr>
        <w:t>sub</w:t>
      </w:r>
      <w:r w:rsidRPr="00205B22">
        <w:rPr>
          <w:rFonts w:ascii="Arial Narrow" w:hAnsi="Arial Narrow" w:cs="Gisha"/>
          <w:color w:val="000000" w:themeColor="text1"/>
          <w:sz w:val="22"/>
          <w:szCs w:val="22"/>
        </w:rPr>
        <w:t xml:space="preserve">cuenta </w:t>
      </w:r>
      <w:r>
        <w:rPr>
          <w:rFonts w:ascii="Arial Narrow" w:hAnsi="Arial Narrow" w:cs="Gisha"/>
          <w:color w:val="000000" w:themeColor="text1"/>
          <w:sz w:val="22"/>
          <w:szCs w:val="22"/>
        </w:rPr>
        <w:t xml:space="preserve">comisiones </w:t>
      </w:r>
      <w:r w:rsidR="003976CC">
        <w:rPr>
          <w:rFonts w:ascii="Arial Narrow" w:hAnsi="Arial Narrow" w:cs="Gisha"/>
          <w:color w:val="000000" w:themeColor="text1"/>
          <w:sz w:val="22"/>
          <w:szCs w:val="22"/>
        </w:rPr>
        <w:t>refleja</w:t>
      </w:r>
      <w:r>
        <w:rPr>
          <w:rFonts w:ascii="Arial Narrow" w:hAnsi="Arial Narrow" w:cs="Gisha"/>
          <w:color w:val="000000" w:themeColor="text1"/>
          <w:sz w:val="22"/>
          <w:szCs w:val="22"/>
        </w:rPr>
        <w:t xml:space="preserve"> </w:t>
      </w:r>
      <w:r w:rsidRPr="00205B22">
        <w:rPr>
          <w:rFonts w:ascii="Arial Narrow" w:hAnsi="Arial Narrow" w:cs="Gisha"/>
          <w:color w:val="000000" w:themeColor="text1"/>
          <w:sz w:val="22"/>
          <w:szCs w:val="22"/>
        </w:rPr>
        <w:t xml:space="preserve">los Ingresos facturados por CI PRODECO, DRUMMOND LTD y </w:t>
      </w:r>
      <w:r>
        <w:rPr>
          <w:rFonts w:ascii="Arial Narrow" w:hAnsi="Arial Narrow" w:cs="Gisha"/>
          <w:color w:val="000000" w:themeColor="text1"/>
          <w:sz w:val="22"/>
          <w:szCs w:val="22"/>
        </w:rPr>
        <w:t xml:space="preserve">Comercializadora Internacional </w:t>
      </w:r>
      <w:proofErr w:type="spellStart"/>
      <w:r>
        <w:rPr>
          <w:rFonts w:ascii="Arial Narrow" w:hAnsi="Arial Narrow" w:cs="Gisha"/>
          <w:color w:val="000000" w:themeColor="text1"/>
          <w:sz w:val="22"/>
          <w:szCs w:val="22"/>
        </w:rPr>
        <w:t>Colombian</w:t>
      </w:r>
      <w:proofErr w:type="spellEnd"/>
      <w:r>
        <w:rPr>
          <w:rFonts w:ascii="Arial Narrow" w:hAnsi="Arial Narrow" w:cs="Gisha"/>
          <w:color w:val="000000" w:themeColor="text1"/>
          <w:sz w:val="22"/>
          <w:szCs w:val="22"/>
        </w:rPr>
        <w:t xml:space="preserve"> Natural </w:t>
      </w:r>
      <w:proofErr w:type="spellStart"/>
      <w:r>
        <w:rPr>
          <w:rFonts w:ascii="Arial Narrow" w:hAnsi="Arial Narrow" w:cs="Gisha"/>
          <w:color w:val="000000" w:themeColor="text1"/>
          <w:sz w:val="22"/>
          <w:szCs w:val="22"/>
        </w:rPr>
        <w:t>R</w:t>
      </w:r>
      <w:r w:rsidRPr="00D73CB4">
        <w:rPr>
          <w:rFonts w:ascii="Arial Narrow" w:hAnsi="Arial Narrow" w:cs="Gisha"/>
          <w:color w:val="000000" w:themeColor="text1"/>
          <w:sz w:val="22"/>
          <w:szCs w:val="22"/>
        </w:rPr>
        <w:t>esour</w:t>
      </w:r>
      <w:r>
        <w:rPr>
          <w:rFonts w:ascii="Arial Narrow" w:hAnsi="Arial Narrow" w:cs="Gisha"/>
          <w:color w:val="000000" w:themeColor="text1"/>
          <w:sz w:val="22"/>
          <w:szCs w:val="22"/>
        </w:rPr>
        <w:t>ces</w:t>
      </w:r>
      <w:proofErr w:type="spellEnd"/>
      <w:r>
        <w:rPr>
          <w:rFonts w:ascii="Arial Narrow" w:hAnsi="Arial Narrow" w:cs="Gisha"/>
          <w:color w:val="000000" w:themeColor="text1"/>
          <w:sz w:val="22"/>
          <w:szCs w:val="22"/>
        </w:rPr>
        <w:t xml:space="preserve"> I</w:t>
      </w:r>
      <w:r w:rsidRPr="00D73CB4">
        <w:rPr>
          <w:rFonts w:ascii="Arial Narrow" w:hAnsi="Arial Narrow" w:cs="Gisha"/>
          <w:color w:val="000000" w:themeColor="text1"/>
          <w:sz w:val="22"/>
          <w:szCs w:val="22"/>
        </w:rPr>
        <w:t xml:space="preserve"> </w:t>
      </w:r>
      <w:r>
        <w:rPr>
          <w:rFonts w:ascii="Arial Narrow" w:hAnsi="Arial Narrow" w:cs="Gisha"/>
          <w:color w:val="000000" w:themeColor="text1"/>
          <w:sz w:val="22"/>
          <w:szCs w:val="22"/>
        </w:rPr>
        <w:t>S.A.S</w:t>
      </w:r>
      <w:r w:rsidRPr="00D73CB4">
        <w:rPr>
          <w:rFonts w:ascii="Arial Narrow" w:hAnsi="Arial Narrow" w:cs="Gisha"/>
          <w:color w:val="000000" w:themeColor="text1"/>
          <w:sz w:val="22"/>
          <w:szCs w:val="22"/>
        </w:rPr>
        <w:t>.</w:t>
      </w:r>
      <w:r>
        <w:rPr>
          <w:rFonts w:ascii="Arial Narrow" w:hAnsi="Arial Narrow" w:cs="Gisha"/>
          <w:color w:val="000000" w:themeColor="text1"/>
          <w:sz w:val="22"/>
          <w:szCs w:val="22"/>
        </w:rPr>
        <w:t>,</w:t>
      </w:r>
      <w:r w:rsidRPr="00D73CB4">
        <w:rPr>
          <w:rFonts w:ascii="Arial Narrow" w:hAnsi="Arial Narrow" w:cs="Gisha"/>
          <w:color w:val="000000" w:themeColor="text1"/>
          <w:sz w:val="22"/>
          <w:szCs w:val="22"/>
        </w:rPr>
        <w:t xml:space="preserve"> </w:t>
      </w:r>
      <w:r w:rsidRPr="00205B22">
        <w:rPr>
          <w:rFonts w:ascii="Arial Narrow" w:hAnsi="Arial Narrow" w:cs="Gisha"/>
          <w:color w:val="000000" w:themeColor="text1"/>
          <w:sz w:val="22"/>
          <w:szCs w:val="22"/>
        </w:rPr>
        <w:t>por con</w:t>
      </w:r>
      <w:r>
        <w:rPr>
          <w:rFonts w:ascii="Arial Narrow" w:hAnsi="Arial Narrow" w:cs="Gisha"/>
          <w:color w:val="000000" w:themeColor="text1"/>
          <w:sz w:val="22"/>
          <w:szCs w:val="22"/>
        </w:rPr>
        <w:t xml:space="preserve">cepto de tonelada transportada </w:t>
      </w:r>
      <w:r w:rsidRPr="00205B22">
        <w:rPr>
          <w:rFonts w:ascii="Arial Narrow" w:hAnsi="Arial Narrow" w:cs="Gisha"/>
          <w:color w:val="000000" w:themeColor="text1"/>
          <w:sz w:val="22"/>
          <w:szCs w:val="22"/>
        </w:rPr>
        <w:t>de conformidad con lo establecido en el Otrosí 12 de 2006 suscrito con F</w:t>
      </w:r>
      <w:r>
        <w:rPr>
          <w:rFonts w:ascii="Arial Narrow" w:hAnsi="Arial Narrow" w:cs="Gisha"/>
          <w:color w:val="000000" w:themeColor="text1"/>
          <w:sz w:val="22"/>
          <w:szCs w:val="22"/>
        </w:rPr>
        <w:t>ENOCO S.A.</w:t>
      </w:r>
    </w:p>
    <w:p w:rsidR="00B45F12" w:rsidRPr="00225D70" w:rsidRDefault="00B45F12" w:rsidP="00B45F12">
      <w:pPr>
        <w:pStyle w:val="Encabezado"/>
        <w:tabs>
          <w:tab w:val="left" w:pos="708"/>
        </w:tabs>
        <w:jc w:val="both"/>
        <w:rPr>
          <w:rFonts w:ascii="Arial Narrow" w:hAnsi="Arial Narrow" w:cs="Gisha"/>
          <w:color w:val="000000" w:themeColor="text1"/>
          <w:sz w:val="22"/>
          <w:szCs w:val="22"/>
          <w:highlight w:val="yellow"/>
        </w:rPr>
      </w:pPr>
    </w:p>
    <w:p w:rsidR="00B45F12" w:rsidRPr="003014F8" w:rsidRDefault="00B45F12" w:rsidP="00F26363">
      <w:pPr>
        <w:pStyle w:val="Encabezado"/>
        <w:numPr>
          <w:ilvl w:val="0"/>
          <w:numId w:val="35"/>
        </w:numPr>
        <w:tabs>
          <w:tab w:val="left" w:pos="708"/>
        </w:tabs>
        <w:jc w:val="both"/>
        <w:rPr>
          <w:rFonts w:ascii="Arial Narrow" w:hAnsi="Arial Narrow" w:cs="Gisha"/>
          <w:color w:val="000000" w:themeColor="text1"/>
          <w:sz w:val="22"/>
          <w:szCs w:val="22"/>
        </w:rPr>
      </w:pPr>
      <w:r w:rsidRPr="003014F8">
        <w:rPr>
          <w:rFonts w:ascii="Arial Narrow" w:hAnsi="Arial Narrow" w:cs="Gisha"/>
          <w:color w:val="000000" w:themeColor="text1"/>
          <w:sz w:val="22"/>
          <w:szCs w:val="22"/>
        </w:rPr>
        <w:t>El valor de $</w:t>
      </w:r>
      <w:r>
        <w:rPr>
          <w:rFonts w:ascii="Arial Narrow" w:hAnsi="Arial Narrow" w:cs="Gisha"/>
          <w:color w:val="000000" w:themeColor="text1"/>
          <w:sz w:val="22"/>
          <w:szCs w:val="22"/>
        </w:rPr>
        <w:t>7.871.571 miles</w:t>
      </w:r>
      <w:r w:rsidRPr="003014F8">
        <w:rPr>
          <w:rFonts w:ascii="Arial Narrow" w:hAnsi="Arial Narrow" w:cs="Gisha"/>
          <w:color w:val="000000" w:themeColor="text1"/>
          <w:sz w:val="22"/>
          <w:szCs w:val="22"/>
        </w:rPr>
        <w:t xml:space="preserve">, registrados en la </w:t>
      </w:r>
      <w:r>
        <w:rPr>
          <w:rFonts w:ascii="Arial Narrow" w:hAnsi="Arial Narrow" w:cs="Gisha"/>
          <w:color w:val="000000" w:themeColor="text1"/>
          <w:sz w:val="22"/>
          <w:szCs w:val="22"/>
        </w:rPr>
        <w:t>sub</w:t>
      </w:r>
      <w:r w:rsidRPr="003014F8">
        <w:rPr>
          <w:rFonts w:ascii="Arial Narrow" w:hAnsi="Arial Narrow" w:cs="Gisha"/>
          <w:color w:val="000000" w:themeColor="text1"/>
          <w:sz w:val="22"/>
          <w:szCs w:val="22"/>
        </w:rPr>
        <w:t>cuenta sobre recursos entregados en administración</w:t>
      </w:r>
      <w:r>
        <w:rPr>
          <w:rFonts w:ascii="Arial Narrow" w:hAnsi="Arial Narrow" w:cs="Gisha"/>
          <w:color w:val="000000" w:themeColor="text1"/>
          <w:sz w:val="22"/>
          <w:szCs w:val="22"/>
        </w:rPr>
        <w:t xml:space="preserve"> por:</w:t>
      </w:r>
      <w:r w:rsidRPr="003014F8">
        <w:rPr>
          <w:rFonts w:ascii="Arial Narrow" w:hAnsi="Arial Narrow" w:cs="Gisha"/>
          <w:color w:val="000000" w:themeColor="text1"/>
          <w:sz w:val="22"/>
          <w:szCs w:val="22"/>
        </w:rPr>
        <w:t xml:space="preserve"> </w:t>
      </w:r>
    </w:p>
    <w:p w:rsidR="00B45F12" w:rsidRPr="00225D70" w:rsidRDefault="00B45F12" w:rsidP="00B45F12">
      <w:pPr>
        <w:pStyle w:val="Encabezado"/>
        <w:tabs>
          <w:tab w:val="left" w:pos="708"/>
        </w:tabs>
        <w:jc w:val="both"/>
        <w:rPr>
          <w:rFonts w:ascii="Arial Narrow" w:hAnsi="Arial Narrow" w:cs="Gisha"/>
          <w:color w:val="000000" w:themeColor="text1"/>
          <w:sz w:val="22"/>
          <w:szCs w:val="22"/>
          <w:highlight w:val="yellow"/>
        </w:rPr>
      </w:pPr>
    </w:p>
    <w:p w:rsidR="00B45F12" w:rsidRPr="00F26363" w:rsidRDefault="00B45F12" w:rsidP="00F26363">
      <w:pPr>
        <w:pStyle w:val="Encabezado"/>
        <w:numPr>
          <w:ilvl w:val="0"/>
          <w:numId w:val="17"/>
        </w:numPr>
        <w:tabs>
          <w:tab w:val="left" w:pos="708"/>
        </w:tabs>
        <w:jc w:val="both"/>
        <w:rPr>
          <w:rFonts w:ascii="Arial Narrow" w:hAnsi="Arial Narrow" w:cs="Gisha"/>
          <w:color w:val="000000" w:themeColor="text1"/>
          <w:sz w:val="22"/>
          <w:szCs w:val="22"/>
        </w:rPr>
      </w:pPr>
      <w:r w:rsidRPr="00F26363">
        <w:rPr>
          <w:rFonts w:ascii="Arial Narrow" w:hAnsi="Arial Narrow" w:cs="Gisha"/>
          <w:color w:val="000000" w:themeColor="text1"/>
          <w:sz w:val="22"/>
          <w:szCs w:val="22"/>
        </w:rPr>
        <w:t>El registro por valor de por valor de $ 7.398.926 miles de los rendimientos financieros netos generados, por los aportes entregados al Fondo de Contingencias de las Entidades Estatales, de las Concesiones</w:t>
      </w:r>
      <w:r w:rsidR="003976CC" w:rsidRPr="00F26363">
        <w:rPr>
          <w:rFonts w:ascii="Arial Narrow" w:hAnsi="Arial Narrow" w:cs="Gisha"/>
          <w:color w:val="000000" w:themeColor="text1"/>
          <w:sz w:val="22"/>
          <w:szCs w:val="22"/>
        </w:rPr>
        <w:t xml:space="preserve"> </w:t>
      </w:r>
      <w:r w:rsidRPr="00F26363">
        <w:rPr>
          <w:rFonts w:ascii="Arial Narrow" w:hAnsi="Arial Narrow" w:cs="Gisha"/>
          <w:color w:val="000000" w:themeColor="text1"/>
          <w:sz w:val="22"/>
          <w:szCs w:val="22"/>
        </w:rPr>
        <w:t>y que son administrados por la Fiduciaria La Previsora</w:t>
      </w:r>
      <w:r w:rsidR="003976CC" w:rsidRPr="00F26363">
        <w:rPr>
          <w:rFonts w:ascii="Arial Narrow" w:hAnsi="Arial Narrow" w:cs="Gisha"/>
          <w:color w:val="000000" w:themeColor="text1"/>
          <w:sz w:val="22"/>
          <w:szCs w:val="22"/>
        </w:rPr>
        <w:t>.</w:t>
      </w:r>
      <w:r w:rsidRPr="00F26363">
        <w:rPr>
          <w:rFonts w:ascii="Arial Narrow" w:hAnsi="Arial Narrow" w:cs="Gisha"/>
          <w:color w:val="000000" w:themeColor="text1"/>
          <w:sz w:val="22"/>
          <w:szCs w:val="22"/>
        </w:rPr>
        <w:t xml:space="preserve"> </w:t>
      </w:r>
    </w:p>
    <w:p w:rsidR="00B45F12" w:rsidRPr="00F26363" w:rsidRDefault="00B45F12" w:rsidP="00CF0E6B">
      <w:pPr>
        <w:pStyle w:val="Encabezado"/>
        <w:numPr>
          <w:ilvl w:val="0"/>
          <w:numId w:val="17"/>
        </w:numPr>
        <w:tabs>
          <w:tab w:val="left" w:pos="708"/>
        </w:tabs>
        <w:jc w:val="both"/>
        <w:rPr>
          <w:rFonts w:cs="Gisha"/>
          <w:color w:val="000000" w:themeColor="text1"/>
          <w:sz w:val="22"/>
          <w:szCs w:val="22"/>
        </w:rPr>
      </w:pPr>
      <w:r w:rsidRPr="00F26363">
        <w:rPr>
          <w:rFonts w:ascii="Arial Narrow" w:hAnsi="Arial Narrow" w:cs="Gisha"/>
          <w:color w:val="000000" w:themeColor="text1"/>
          <w:sz w:val="22"/>
          <w:szCs w:val="22"/>
        </w:rPr>
        <w:t>El registro de $9.205 miles por los rendimientos obtenidos de los Aportes entregados al Fondo Adaptación de los Convenios Interadministrativos No. 8 de 2011, 003 de 2012 y 092 de 2012</w:t>
      </w:r>
      <w:r w:rsidR="003976CC" w:rsidRPr="00F26363">
        <w:rPr>
          <w:rFonts w:ascii="Arial Narrow" w:hAnsi="Arial Narrow" w:cs="Gisha"/>
          <w:color w:val="000000" w:themeColor="text1"/>
          <w:sz w:val="22"/>
          <w:szCs w:val="22"/>
        </w:rPr>
        <w:t>.</w:t>
      </w:r>
    </w:p>
    <w:p w:rsidR="00B45F12" w:rsidRDefault="00B45F12" w:rsidP="00B45F12">
      <w:pPr>
        <w:pStyle w:val="Encabezado"/>
        <w:numPr>
          <w:ilvl w:val="0"/>
          <w:numId w:val="17"/>
        </w:numPr>
        <w:tabs>
          <w:tab w:val="left" w:pos="142"/>
          <w:tab w:val="left" w:pos="567"/>
          <w:tab w:val="left" w:pos="708"/>
        </w:tabs>
        <w:jc w:val="both"/>
        <w:rPr>
          <w:rFonts w:ascii="Arial Narrow" w:hAnsi="Arial Narrow" w:cs="Gisha"/>
          <w:color w:val="000000" w:themeColor="text1"/>
          <w:sz w:val="22"/>
          <w:szCs w:val="22"/>
        </w:rPr>
      </w:pPr>
      <w:r w:rsidRPr="0046599F">
        <w:rPr>
          <w:rFonts w:ascii="Arial Narrow" w:hAnsi="Arial Narrow" w:cs="Gisha"/>
          <w:color w:val="000000" w:themeColor="text1"/>
          <w:sz w:val="22"/>
          <w:szCs w:val="22"/>
        </w:rPr>
        <w:t>Rendimientos financieros generados por los aportes estatales girados a las siguientes concesiones:</w:t>
      </w:r>
    </w:p>
    <w:p w:rsidR="00B45F12" w:rsidRPr="00F26363" w:rsidRDefault="00B45F12" w:rsidP="00B45F12">
      <w:pPr>
        <w:pStyle w:val="Encabezado"/>
        <w:tabs>
          <w:tab w:val="left" w:pos="708"/>
        </w:tabs>
        <w:jc w:val="both"/>
        <w:rPr>
          <w:rFonts w:ascii="Arial Narrow" w:hAnsi="Arial Narrow" w:cs="Gisha"/>
          <w:color w:val="000000" w:themeColor="text1"/>
          <w:sz w:val="12"/>
          <w:szCs w:val="12"/>
        </w:rPr>
      </w:pPr>
    </w:p>
    <w:p w:rsidR="00B45F12" w:rsidRPr="0046599F" w:rsidRDefault="00B45F12" w:rsidP="00B45F12">
      <w:pPr>
        <w:pStyle w:val="Encabezado"/>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ab/>
      </w:r>
      <w:r w:rsidR="00F26363">
        <w:rPr>
          <w:rFonts w:ascii="Arial Narrow" w:hAnsi="Arial Narrow" w:cs="Gisha"/>
          <w:color w:val="000000" w:themeColor="text1"/>
          <w:sz w:val="22"/>
          <w:szCs w:val="22"/>
        </w:rPr>
        <w:tab/>
      </w:r>
      <w:r w:rsidRPr="0046599F">
        <w:rPr>
          <w:rFonts w:ascii="Arial Narrow" w:hAnsi="Arial Narrow" w:cs="Gisha"/>
          <w:color w:val="000000" w:themeColor="text1"/>
          <w:sz w:val="22"/>
          <w:szCs w:val="22"/>
        </w:rPr>
        <w:t xml:space="preserve">Consorcio Vial Helios - Ruta del Sol sector 1                      $ </w:t>
      </w:r>
      <w:r>
        <w:rPr>
          <w:rFonts w:ascii="Arial Narrow" w:hAnsi="Arial Narrow" w:cs="Gisha"/>
          <w:color w:val="000000" w:themeColor="text1"/>
          <w:sz w:val="22"/>
          <w:szCs w:val="22"/>
        </w:rPr>
        <w:t>91.678 miles</w:t>
      </w:r>
    </w:p>
    <w:p w:rsidR="00B45F12" w:rsidRDefault="00B45F12" w:rsidP="00B45F12">
      <w:pPr>
        <w:pStyle w:val="Encabezado"/>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ab/>
      </w:r>
      <w:r w:rsidR="00F26363">
        <w:rPr>
          <w:rFonts w:ascii="Arial Narrow" w:hAnsi="Arial Narrow" w:cs="Gisha"/>
          <w:color w:val="000000" w:themeColor="text1"/>
          <w:sz w:val="22"/>
          <w:szCs w:val="22"/>
        </w:rPr>
        <w:tab/>
      </w:r>
      <w:r w:rsidRPr="0046599F">
        <w:rPr>
          <w:rFonts w:ascii="Arial Narrow" w:hAnsi="Arial Narrow" w:cs="Gisha"/>
          <w:color w:val="000000" w:themeColor="text1"/>
          <w:sz w:val="22"/>
          <w:szCs w:val="22"/>
        </w:rPr>
        <w:t xml:space="preserve">Yuma Concesionaria – Ruta del Sol Sector 3                    $ </w:t>
      </w:r>
      <w:r>
        <w:rPr>
          <w:rFonts w:ascii="Arial Narrow" w:hAnsi="Arial Narrow" w:cs="Gisha"/>
          <w:color w:val="000000" w:themeColor="text1"/>
          <w:sz w:val="22"/>
          <w:szCs w:val="22"/>
        </w:rPr>
        <w:t>365.668 miles</w:t>
      </w:r>
    </w:p>
    <w:p w:rsidR="00B45F12" w:rsidRPr="00F26363" w:rsidRDefault="00B45F12" w:rsidP="00B45F12">
      <w:pPr>
        <w:pStyle w:val="Encabezado"/>
        <w:tabs>
          <w:tab w:val="left" w:pos="708"/>
        </w:tabs>
        <w:jc w:val="both"/>
        <w:rPr>
          <w:rFonts w:ascii="Arial Narrow" w:hAnsi="Arial Narrow" w:cs="Gisha"/>
          <w:color w:val="000000" w:themeColor="text1"/>
          <w:sz w:val="12"/>
          <w:szCs w:val="12"/>
        </w:rPr>
      </w:pPr>
    </w:p>
    <w:p w:rsidR="00B45F12" w:rsidRPr="00F26363" w:rsidRDefault="00B45F12" w:rsidP="00F26363">
      <w:pPr>
        <w:pStyle w:val="Encabezado"/>
        <w:numPr>
          <w:ilvl w:val="0"/>
          <w:numId w:val="36"/>
        </w:numPr>
        <w:tabs>
          <w:tab w:val="left" w:pos="708"/>
        </w:tabs>
        <w:jc w:val="both"/>
        <w:rPr>
          <w:rFonts w:ascii="Arial Narrow" w:hAnsi="Arial Narrow" w:cs="Gisha"/>
          <w:color w:val="000000" w:themeColor="text1"/>
          <w:sz w:val="22"/>
          <w:szCs w:val="22"/>
        </w:rPr>
      </w:pPr>
      <w:r w:rsidRPr="00F26363">
        <w:rPr>
          <w:rFonts w:ascii="Arial Narrow" w:hAnsi="Arial Narrow" w:cs="Gisha"/>
          <w:color w:val="000000" w:themeColor="text1"/>
          <w:sz w:val="22"/>
          <w:szCs w:val="22"/>
        </w:rPr>
        <w:t xml:space="preserve">Los rendimientos generados de la cuenta de recaudo de la Fiducia </w:t>
      </w:r>
      <w:proofErr w:type="spellStart"/>
      <w:r w:rsidRPr="00F26363">
        <w:rPr>
          <w:rFonts w:ascii="Arial Narrow" w:hAnsi="Arial Narrow" w:cs="Gisha"/>
          <w:color w:val="000000" w:themeColor="text1"/>
          <w:sz w:val="22"/>
          <w:szCs w:val="22"/>
        </w:rPr>
        <w:t>Cititrust</w:t>
      </w:r>
      <w:proofErr w:type="spellEnd"/>
      <w:r w:rsidRPr="00F26363">
        <w:rPr>
          <w:rFonts w:ascii="Arial Narrow" w:hAnsi="Arial Narrow" w:cs="Gisha"/>
          <w:color w:val="000000" w:themeColor="text1"/>
          <w:sz w:val="22"/>
          <w:szCs w:val="22"/>
        </w:rPr>
        <w:t xml:space="preserve"> Colombia S. A Sociedad Fiduciaria por valor de $3.154 miles</w:t>
      </w:r>
      <w:r w:rsidR="00F26363">
        <w:rPr>
          <w:rFonts w:ascii="Arial Narrow" w:hAnsi="Arial Narrow" w:cs="Gisha"/>
          <w:color w:val="000000" w:themeColor="text1"/>
          <w:sz w:val="22"/>
          <w:szCs w:val="22"/>
        </w:rPr>
        <w:t>.</w:t>
      </w:r>
    </w:p>
    <w:p w:rsidR="00B45F12" w:rsidRPr="005528B1" w:rsidRDefault="00B45F12" w:rsidP="00B45F12">
      <w:pPr>
        <w:pStyle w:val="Encabezado"/>
        <w:numPr>
          <w:ilvl w:val="0"/>
          <w:numId w:val="17"/>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Por </w:t>
      </w:r>
      <w:r w:rsidRPr="00DF4316">
        <w:rPr>
          <w:rFonts w:ascii="Arial Narrow" w:hAnsi="Arial Narrow" w:cs="Gisha"/>
          <w:color w:val="000000" w:themeColor="text1"/>
          <w:sz w:val="22"/>
          <w:szCs w:val="22"/>
        </w:rPr>
        <w:t>valor de $2.924 miles por rendimientos que se generaron por los recursos girados al convenio con el Departamento de Boyacá</w:t>
      </w:r>
    </w:p>
    <w:p w:rsidR="00B45F12" w:rsidRDefault="00B45F12" w:rsidP="00B45F12">
      <w:pPr>
        <w:pStyle w:val="Encabezado"/>
        <w:tabs>
          <w:tab w:val="left" w:pos="708"/>
        </w:tabs>
        <w:jc w:val="both"/>
        <w:rPr>
          <w:rFonts w:ascii="Arial Narrow" w:hAnsi="Arial Narrow" w:cs="Gisha"/>
          <w:color w:val="000000" w:themeColor="text1"/>
          <w:sz w:val="22"/>
          <w:szCs w:val="22"/>
        </w:rPr>
      </w:pPr>
    </w:p>
    <w:p w:rsidR="00B45F12" w:rsidRPr="00876B3D" w:rsidRDefault="00B45F12" w:rsidP="000A0797">
      <w:pPr>
        <w:pStyle w:val="Encabezado"/>
        <w:numPr>
          <w:ilvl w:val="0"/>
          <w:numId w:val="35"/>
        </w:numPr>
        <w:tabs>
          <w:tab w:val="left" w:pos="708"/>
        </w:tabs>
        <w:jc w:val="both"/>
        <w:rPr>
          <w:rFonts w:ascii="Arial Narrow" w:hAnsi="Arial Narrow" w:cs="Gisha"/>
          <w:color w:val="000000" w:themeColor="text1"/>
          <w:sz w:val="22"/>
          <w:szCs w:val="22"/>
        </w:rPr>
      </w:pPr>
      <w:r w:rsidRPr="00876B3D">
        <w:rPr>
          <w:rFonts w:ascii="Arial Narrow" w:hAnsi="Arial Narrow" w:cs="Gisha"/>
          <w:color w:val="000000" w:themeColor="text1"/>
          <w:sz w:val="22"/>
          <w:szCs w:val="22"/>
        </w:rPr>
        <w:t>E</w:t>
      </w:r>
      <w:r>
        <w:rPr>
          <w:rFonts w:ascii="Arial Narrow" w:hAnsi="Arial Narrow" w:cs="Gisha"/>
          <w:color w:val="000000" w:themeColor="text1"/>
          <w:sz w:val="22"/>
          <w:szCs w:val="22"/>
        </w:rPr>
        <w:t xml:space="preserve">l valor de </w:t>
      </w:r>
      <w:r w:rsidRPr="00876B3D">
        <w:rPr>
          <w:rFonts w:ascii="Arial Narrow" w:hAnsi="Arial Narrow" w:cs="Gisha"/>
          <w:color w:val="000000" w:themeColor="text1"/>
          <w:sz w:val="22"/>
          <w:szCs w:val="22"/>
        </w:rPr>
        <w:t xml:space="preserve">$24.845 miles </w:t>
      </w:r>
      <w:r>
        <w:rPr>
          <w:rFonts w:ascii="Arial Narrow" w:hAnsi="Arial Narrow" w:cs="Gisha"/>
          <w:color w:val="000000" w:themeColor="text1"/>
          <w:sz w:val="22"/>
          <w:szCs w:val="22"/>
        </w:rPr>
        <w:t>e</w:t>
      </w:r>
      <w:r w:rsidRPr="00876B3D">
        <w:rPr>
          <w:rFonts w:ascii="Arial Narrow" w:hAnsi="Arial Narrow" w:cs="Gisha"/>
          <w:color w:val="000000" w:themeColor="text1"/>
          <w:sz w:val="22"/>
          <w:szCs w:val="22"/>
        </w:rPr>
        <w:t xml:space="preserve">n otros ingresos financieros </w:t>
      </w:r>
      <w:r>
        <w:rPr>
          <w:rFonts w:ascii="Arial Narrow" w:hAnsi="Arial Narrow" w:cs="Gisha"/>
          <w:color w:val="000000" w:themeColor="text1"/>
          <w:sz w:val="22"/>
          <w:szCs w:val="22"/>
        </w:rPr>
        <w:t>por</w:t>
      </w:r>
      <w:r w:rsidRPr="00876B3D">
        <w:rPr>
          <w:rFonts w:ascii="Arial Narrow" w:hAnsi="Arial Narrow" w:cs="Gisha"/>
          <w:color w:val="000000" w:themeColor="text1"/>
          <w:sz w:val="22"/>
          <w:szCs w:val="22"/>
        </w:rPr>
        <w:t xml:space="preserve"> la actualización del portafolio de los aportes entregados al Fondo Adaptación de los Convenios Interadministrativos No. 8 de 2011, No 003 de 2012 y No 092 de 2012</w:t>
      </w:r>
    </w:p>
    <w:p w:rsidR="00B45F12" w:rsidRDefault="00B45F12" w:rsidP="00B45F12">
      <w:pPr>
        <w:pStyle w:val="Encabezado"/>
        <w:tabs>
          <w:tab w:val="left" w:pos="708"/>
        </w:tabs>
        <w:jc w:val="both"/>
        <w:rPr>
          <w:rFonts w:ascii="Arial Narrow" w:hAnsi="Arial Narrow" w:cs="Gisha"/>
          <w:color w:val="000000" w:themeColor="text1"/>
          <w:sz w:val="22"/>
          <w:szCs w:val="22"/>
          <w:highlight w:val="yellow"/>
        </w:rPr>
      </w:pPr>
    </w:p>
    <w:p w:rsidR="00B45F12" w:rsidRDefault="00B45F12" w:rsidP="00FA74FF">
      <w:pPr>
        <w:pStyle w:val="Encabezado"/>
        <w:numPr>
          <w:ilvl w:val="0"/>
          <w:numId w:val="35"/>
        </w:numPr>
        <w:tabs>
          <w:tab w:val="left" w:pos="708"/>
        </w:tabs>
        <w:jc w:val="both"/>
        <w:rPr>
          <w:rFonts w:ascii="Arial Narrow" w:hAnsi="Arial Narrow" w:cs="Gisha"/>
          <w:color w:val="000000" w:themeColor="text1"/>
          <w:sz w:val="22"/>
          <w:szCs w:val="22"/>
        </w:rPr>
      </w:pPr>
      <w:r w:rsidRPr="009F7B6B">
        <w:rPr>
          <w:rFonts w:ascii="Arial Narrow" w:hAnsi="Arial Narrow" w:cs="Gisha"/>
          <w:color w:val="000000" w:themeColor="text1"/>
          <w:sz w:val="22"/>
          <w:szCs w:val="22"/>
        </w:rPr>
        <w:t xml:space="preserve">En la cuenta Ingresos diversos se registra </w:t>
      </w:r>
      <w:r>
        <w:rPr>
          <w:rFonts w:ascii="Arial Narrow" w:hAnsi="Arial Narrow" w:cs="Gisha"/>
          <w:color w:val="000000" w:themeColor="text1"/>
          <w:sz w:val="22"/>
          <w:szCs w:val="22"/>
        </w:rPr>
        <w:t>los siguientes conceptos:</w:t>
      </w:r>
    </w:p>
    <w:p w:rsidR="00B45F12" w:rsidRDefault="00B45F12" w:rsidP="00B45F12">
      <w:pPr>
        <w:pStyle w:val="Encabezado"/>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ab/>
      </w:r>
    </w:p>
    <w:p w:rsidR="00B45F12" w:rsidRDefault="00B45F12" w:rsidP="00836955">
      <w:pPr>
        <w:pStyle w:val="Encabezado"/>
        <w:numPr>
          <w:ilvl w:val="0"/>
          <w:numId w:val="17"/>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D</w:t>
      </w:r>
      <w:r w:rsidRPr="009F7B6B">
        <w:rPr>
          <w:rFonts w:ascii="Arial Narrow" w:hAnsi="Arial Narrow" w:cs="Gisha"/>
          <w:color w:val="000000" w:themeColor="text1"/>
          <w:sz w:val="22"/>
          <w:szCs w:val="22"/>
        </w:rPr>
        <w:t xml:space="preserve">evolución de costos de estructuración del Concesionario APP GICA S.A.  </w:t>
      </w:r>
      <w:r>
        <w:rPr>
          <w:rFonts w:ascii="Arial Narrow" w:hAnsi="Arial Narrow" w:cs="Gisha"/>
          <w:color w:val="000000" w:themeColor="text1"/>
          <w:sz w:val="22"/>
          <w:szCs w:val="22"/>
        </w:rPr>
        <w:t xml:space="preserve">por valor de </w:t>
      </w:r>
      <w:r w:rsidRPr="009F7B6B">
        <w:rPr>
          <w:rFonts w:ascii="Arial Narrow" w:hAnsi="Arial Narrow" w:cs="Gisha"/>
          <w:color w:val="000000" w:themeColor="text1"/>
          <w:sz w:val="22"/>
          <w:szCs w:val="22"/>
        </w:rPr>
        <w:t xml:space="preserve">$ 7.192.027 miles correspondiente al contrato </w:t>
      </w:r>
      <w:r>
        <w:rPr>
          <w:rFonts w:ascii="Arial Narrow" w:hAnsi="Arial Narrow" w:cs="Gisha"/>
          <w:color w:val="000000" w:themeColor="text1"/>
          <w:sz w:val="22"/>
          <w:szCs w:val="22"/>
        </w:rPr>
        <w:t xml:space="preserve">APP No 002 DE 2015 </w:t>
      </w:r>
      <w:r w:rsidRPr="009F7B6B">
        <w:rPr>
          <w:rFonts w:ascii="Arial Narrow" w:hAnsi="Arial Narrow" w:cs="Gisha"/>
          <w:color w:val="000000" w:themeColor="text1"/>
          <w:sz w:val="22"/>
          <w:szCs w:val="22"/>
        </w:rPr>
        <w:t>Seg</w:t>
      </w:r>
      <w:r>
        <w:rPr>
          <w:rFonts w:ascii="Arial Narrow" w:hAnsi="Arial Narrow" w:cs="Gisha"/>
          <w:color w:val="000000" w:themeColor="text1"/>
          <w:sz w:val="22"/>
          <w:szCs w:val="22"/>
        </w:rPr>
        <w:t xml:space="preserve">unda Calzada </w:t>
      </w:r>
      <w:r w:rsidR="00836955">
        <w:rPr>
          <w:rFonts w:ascii="Arial Narrow" w:hAnsi="Arial Narrow" w:cs="Gisha"/>
          <w:color w:val="000000" w:themeColor="text1"/>
          <w:sz w:val="22"/>
          <w:szCs w:val="22"/>
        </w:rPr>
        <w:t>Ibagué</w:t>
      </w:r>
      <w:r>
        <w:rPr>
          <w:rFonts w:ascii="Arial Narrow" w:hAnsi="Arial Narrow" w:cs="Gisha"/>
          <w:color w:val="000000" w:themeColor="text1"/>
          <w:sz w:val="22"/>
          <w:szCs w:val="22"/>
        </w:rPr>
        <w:t xml:space="preserve"> – Cajamarca </w:t>
      </w:r>
    </w:p>
    <w:p w:rsidR="00B45F12" w:rsidRDefault="00B45F12" w:rsidP="00B45F12">
      <w:pPr>
        <w:pStyle w:val="Encabezado"/>
        <w:tabs>
          <w:tab w:val="left" w:pos="708"/>
        </w:tabs>
        <w:jc w:val="both"/>
        <w:rPr>
          <w:rFonts w:ascii="Arial Narrow" w:hAnsi="Arial Narrow" w:cs="Gisha"/>
          <w:color w:val="000000" w:themeColor="text1"/>
          <w:sz w:val="22"/>
          <w:szCs w:val="22"/>
        </w:rPr>
      </w:pPr>
    </w:p>
    <w:p w:rsidR="00B45F12" w:rsidRDefault="00B45F12" w:rsidP="00836955">
      <w:pPr>
        <w:pStyle w:val="Encabezado"/>
        <w:numPr>
          <w:ilvl w:val="0"/>
          <w:numId w:val="17"/>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Indemnización pagada por del </w:t>
      </w:r>
      <w:r w:rsidRPr="00E15E81">
        <w:rPr>
          <w:rFonts w:ascii="Arial Narrow" w:hAnsi="Arial Narrow" w:cs="Gisha"/>
          <w:color w:val="000000" w:themeColor="text1"/>
          <w:sz w:val="22"/>
          <w:szCs w:val="22"/>
        </w:rPr>
        <w:t>Consorcio Concesión Vial Norte de Santander</w:t>
      </w:r>
      <w:r>
        <w:rPr>
          <w:rFonts w:ascii="Arial Narrow" w:hAnsi="Arial Narrow" w:cs="Gisha"/>
          <w:color w:val="000000" w:themeColor="text1"/>
          <w:sz w:val="22"/>
          <w:szCs w:val="22"/>
        </w:rPr>
        <w:t xml:space="preserve"> en consideración a la decisión adoptada por el </w:t>
      </w:r>
      <w:r w:rsidRPr="00E15E81">
        <w:rPr>
          <w:rFonts w:ascii="Arial Narrow" w:hAnsi="Arial Narrow" w:cs="Gisha"/>
          <w:color w:val="000000" w:themeColor="text1"/>
          <w:sz w:val="22"/>
          <w:szCs w:val="22"/>
        </w:rPr>
        <w:t xml:space="preserve">Panel de Amigable composición </w:t>
      </w:r>
      <w:r>
        <w:rPr>
          <w:rFonts w:ascii="Arial Narrow" w:hAnsi="Arial Narrow" w:cs="Gisha"/>
          <w:color w:val="000000" w:themeColor="text1"/>
          <w:sz w:val="22"/>
          <w:szCs w:val="22"/>
        </w:rPr>
        <w:t xml:space="preserve">del 12 de diciembre de 2016 que </w:t>
      </w:r>
      <w:r w:rsidRPr="00E15E81">
        <w:rPr>
          <w:rFonts w:ascii="Arial Narrow" w:hAnsi="Arial Narrow" w:cs="Gisha"/>
          <w:color w:val="000000" w:themeColor="text1"/>
          <w:sz w:val="22"/>
          <w:szCs w:val="22"/>
        </w:rPr>
        <w:t xml:space="preserve">determinó que se había configurado el incumplimiento en materia predial </w:t>
      </w:r>
      <w:r>
        <w:rPr>
          <w:rFonts w:ascii="Arial Narrow" w:hAnsi="Arial Narrow" w:cs="Gisha"/>
          <w:color w:val="000000" w:themeColor="text1"/>
          <w:sz w:val="22"/>
          <w:szCs w:val="22"/>
        </w:rPr>
        <w:t>de las obligaciones contractuales</w:t>
      </w:r>
      <w:r w:rsidR="00836955">
        <w:rPr>
          <w:rFonts w:ascii="Arial Narrow" w:hAnsi="Arial Narrow" w:cs="Gisha"/>
          <w:color w:val="000000" w:themeColor="text1"/>
          <w:sz w:val="22"/>
          <w:szCs w:val="22"/>
        </w:rPr>
        <w:t xml:space="preserve"> </w:t>
      </w:r>
      <w:r>
        <w:rPr>
          <w:rFonts w:ascii="Arial Narrow" w:hAnsi="Arial Narrow" w:cs="Gisha"/>
          <w:color w:val="000000" w:themeColor="text1"/>
          <w:sz w:val="22"/>
          <w:szCs w:val="22"/>
        </w:rPr>
        <w:t xml:space="preserve">contenidas en el contrato de interventoría </w:t>
      </w:r>
      <w:r w:rsidRPr="00E15E81">
        <w:rPr>
          <w:rFonts w:ascii="Arial Narrow" w:hAnsi="Arial Narrow" w:cs="Gisha"/>
          <w:color w:val="000000" w:themeColor="text1"/>
          <w:sz w:val="22"/>
          <w:szCs w:val="22"/>
        </w:rPr>
        <w:t xml:space="preserve">No. 034 de 2014 </w:t>
      </w:r>
      <w:r>
        <w:rPr>
          <w:rFonts w:ascii="Arial Narrow" w:hAnsi="Arial Narrow" w:cs="Gisha"/>
          <w:color w:val="000000" w:themeColor="text1"/>
          <w:sz w:val="22"/>
          <w:szCs w:val="22"/>
        </w:rPr>
        <w:t>en especial de r</w:t>
      </w:r>
      <w:r w:rsidRPr="00E15E81">
        <w:rPr>
          <w:rFonts w:ascii="Arial Narrow" w:hAnsi="Arial Narrow" w:cs="Gisha"/>
          <w:color w:val="000000" w:themeColor="text1"/>
          <w:sz w:val="22"/>
          <w:szCs w:val="22"/>
        </w:rPr>
        <w:t>evisar toda la gesti</w:t>
      </w:r>
      <w:r>
        <w:rPr>
          <w:rFonts w:ascii="Arial Narrow" w:hAnsi="Arial Narrow" w:cs="Gisha"/>
          <w:color w:val="000000" w:themeColor="text1"/>
          <w:sz w:val="22"/>
          <w:szCs w:val="22"/>
        </w:rPr>
        <w:t xml:space="preserve">ón predial desarrollada por la Concesionaria San Simón S.A., la Gerencial Predial de la Agencia ante esta decisión precisó el cobro a título de compensación frente al incumplimiento contractual por valor de $66.900 </w:t>
      </w:r>
      <w:r w:rsidRPr="00E15E81">
        <w:rPr>
          <w:rFonts w:ascii="Arial Narrow" w:hAnsi="Arial Narrow" w:cs="Gisha"/>
          <w:color w:val="000000" w:themeColor="text1"/>
          <w:sz w:val="22"/>
          <w:szCs w:val="22"/>
        </w:rPr>
        <w:t>miles</w:t>
      </w:r>
      <w:r>
        <w:rPr>
          <w:rFonts w:ascii="Arial Narrow" w:hAnsi="Arial Narrow" w:cs="Gisha"/>
          <w:color w:val="000000" w:themeColor="text1"/>
          <w:sz w:val="22"/>
          <w:szCs w:val="22"/>
        </w:rPr>
        <w:t>.</w:t>
      </w:r>
    </w:p>
    <w:p w:rsidR="00B45F12" w:rsidRDefault="00B45F12" w:rsidP="00B45F12">
      <w:pPr>
        <w:pStyle w:val="Encabezado"/>
        <w:tabs>
          <w:tab w:val="left" w:pos="708"/>
        </w:tabs>
        <w:jc w:val="both"/>
        <w:rPr>
          <w:rFonts w:ascii="Arial Narrow" w:hAnsi="Arial Narrow" w:cs="Gisha"/>
          <w:color w:val="000000" w:themeColor="text1"/>
          <w:sz w:val="22"/>
          <w:szCs w:val="22"/>
        </w:rPr>
      </w:pPr>
    </w:p>
    <w:p w:rsidR="00B45F12" w:rsidRDefault="00B45F12" w:rsidP="00836955">
      <w:pPr>
        <w:pStyle w:val="Encabezado"/>
        <w:numPr>
          <w:ilvl w:val="0"/>
          <w:numId w:val="17"/>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I</w:t>
      </w:r>
      <w:r w:rsidRPr="00E76E69">
        <w:rPr>
          <w:rFonts w:ascii="Arial Narrow" w:hAnsi="Arial Narrow" w:cs="Gisha"/>
          <w:color w:val="000000" w:themeColor="text1"/>
          <w:sz w:val="22"/>
          <w:szCs w:val="22"/>
        </w:rPr>
        <w:t xml:space="preserve">ngresos recibidos por arriendo de bodegas </w:t>
      </w:r>
      <w:r>
        <w:rPr>
          <w:rFonts w:ascii="Arial Narrow" w:hAnsi="Arial Narrow" w:cs="Gisha"/>
          <w:color w:val="000000" w:themeColor="text1"/>
          <w:sz w:val="22"/>
          <w:szCs w:val="22"/>
        </w:rPr>
        <w:t xml:space="preserve">ubicadas en el Km 5, Barrancabermeja y la Dorada al </w:t>
      </w:r>
      <w:r w:rsidRPr="00E76E69">
        <w:rPr>
          <w:rFonts w:ascii="Arial Narrow" w:hAnsi="Arial Narrow" w:cs="Gisha"/>
          <w:color w:val="000000" w:themeColor="text1"/>
          <w:sz w:val="22"/>
          <w:szCs w:val="22"/>
        </w:rPr>
        <w:t xml:space="preserve">Consorcio </w:t>
      </w:r>
      <w:proofErr w:type="spellStart"/>
      <w:r w:rsidRPr="00E76E69">
        <w:rPr>
          <w:rFonts w:ascii="Arial Narrow" w:hAnsi="Arial Narrow" w:cs="Gisha"/>
          <w:color w:val="000000" w:themeColor="text1"/>
          <w:sz w:val="22"/>
          <w:szCs w:val="22"/>
        </w:rPr>
        <w:t>Ibines</w:t>
      </w:r>
      <w:proofErr w:type="spellEnd"/>
      <w:r w:rsidRPr="00E76E69">
        <w:rPr>
          <w:rFonts w:ascii="Arial Narrow" w:hAnsi="Arial Narrow" w:cs="Gisha"/>
          <w:color w:val="000000" w:themeColor="text1"/>
          <w:sz w:val="22"/>
          <w:szCs w:val="22"/>
        </w:rPr>
        <w:t xml:space="preserve"> Férreo</w:t>
      </w:r>
      <w:r>
        <w:rPr>
          <w:rFonts w:ascii="Arial Narrow" w:hAnsi="Arial Narrow" w:cs="Gisha"/>
          <w:color w:val="000000" w:themeColor="text1"/>
          <w:sz w:val="22"/>
          <w:szCs w:val="22"/>
        </w:rPr>
        <w:t xml:space="preserve"> por valor de  </w:t>
      </w:r>
      <w:r w:rsidRPr="00E76E69">
        <w:rPr>
          <w:rFonts w:ascii="Arial Narrow" w:hAnsi="Arial Narrow" w:cs="Gisha"/>
          <w:color w:val="000000" w:themeColor="text1"/>
          <w:sz w:val="22"/>
          <w:szCs w:val="22"/>
        </w:rPr>
        <w:t xml:space="preserve"> $</w:t>
      </w:r>
      <w:r>
        <w:rPr>
          <w:rFonts w:ascii="Arial Narrow" w:hAnsi="Arial Narrow" w:cs="Gisha"/>
          <w:color w:val="000000" w:themeColor="text1"/>
          <w:sz w:val="22"/>
          <w:szCs w:val="22"/>
        </w:rPr>
        <w:t xml:space="preserve">55.132 miles </w:t>
      </w:r>
    </w:p>
    <w:p w:rsidR="00B45F12" w:rsidRDefault="00B45F12" w:rsidP="00B45F12">
      <w:pPr>
        <w:pStyle w:val="Encabezado"/>
        <w:tabs>
          <w:tab w:val="left" w:pos="708"/>
        </w:tabs>
        <w:jc w:val="both"/>
        <w:rPr>
          <w:rFonts w:ascii="Arial Narrow" w:hAnsi="Arial Narrow" w:cs="Gisha"/>
          <w:color w:val="000000" w:themeColor="text1"/>
          <w:sz w:val="22"/>
          <w:szCs w:val="22"/>
        </w:rPr>
      </w:pPr>
    </w:p>
    <w:p w:rsidR="00B45F12" w:rsidRPr="00612E6B" w:rsidRDefault="00B45F12" w:rsidP="00612E6B">
      <w:pPr>
        <w:pStyle w:val="Prrafodelista"/>
        <w:numPr>
          <w:ilvl w:val="0"/>
          <w:numId w:val="35"/>
        </w:numPr>
        <w:jc w:val="both"/>
        <w:rPr>
          <w:rFonts w:cs="Gisha"/>
          <w:color w:val="000000" w:themeColor="text1"/>
          <w:sz w:val="22"/>
          <w:szCs w:val="22"/>
        </w:rPr>
      </w:pPr>
      <w:r w:rsidRPr="00612E6B">
        <w:rPr>
          <w:rFonts w:cs="Gisha"/>
          <w:color w:val="000000" w:themeColor="text1"/>
          <w:sz w:val="22"/>
          <w:szCs w:val="22"/>
        </w:rPr>
        <w:t>Otros Ingresos se generaron por fotocopias por valor de $4.846 miles.</w:t>
      </w:r>
    </w:p>
    <w:p w:rsidR="00B45F12" w:rsidRPr="00FB2D67" w:rsidRDefault="00B45F12" w:rsidP="00B45F12">
      <w:pPr>
        <w:jc w:val="both"/>
        <w:rPr>
          <w:rFonts w:ascii="Arial Narrow" w:hAnsi="Arial Narrow" w:cs="Gisha"/>
          <w:b/>
          <w:bCs/>
          <w:color w:val="000000" w:themeColor="text1"/>
          <w:sz w:val="22"/>
          <w:szCs w:val="22"/>
        </w:rPr>
      </w:pPr>
    </w:p>
    <w:p w:rsidR="00B45F12" w:rsidRPr="00E41C8D" w:rsidRDefault="00B45F12" w:rsidP="00B45F12">
      <w:pPr>
        <w:pStyle w:val="Ttulo3"/>
        <w:rPr>
          <w:rFonts w:ascii="Arial Narrow" w:hAnsi="Arial Narrow" w:cs="Gisha"/>
          <w:bCs w:val="0"/>
          <w:color w:val="000000" w:themeColor="text1"/>
          <w:sz w:val="22"/>
          <w:szCs w:val="22"/>
          <w:lang w:val="es-ES"/>
        </w:rPr>
      </w:pPr>
      <w:r w:rsidRPr="00E41C8D">
        <w:rPr>
          <w:rFonts w:ascii="Arial Narrow" w:hAnsi="Arial Narrow" w:cs="Gisha"/>
          <w:bCs w:val="0"/>
          <w:color w:val="000000" w:themeColor="text1"/>
          <w:sz w:val="22"/>
          <w:szCs w:val="22"/>
          <w:lang w:val="es-ES"/>
        </w:rPr>
        <w:t xml:space="preserve">NOTA 13.   GASTOS </w:t>
      </w:r>
    </w:p>
    <w:p w:rsidR="00B45F12" w:rsidRDefault="00B45F12" w:rsidP="00B45F12">
      <w:pPr>
        <w:jc w:val="both"/>
        <w:rPr>
          <w:rFonts w:ascii="Arial Narrow" w:hAnsi="Arial Narrow" w:cs="Gisha"/>
          <w:color w:val="000000" w:themeColor="text1"/>
          <w:sz w:val="22"/>
          <w:szCs w:val="22"/>
        </w:rPr>
      </w:pPr>
    </w:p>
    <w:p w:rsidR="00B101A0" w:rsidRPr="00D81257" w:rsidRDefault="00B101A0" w:rsidP="00B101A0">
      <w:pPr>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B101A0" w:rsidRPr="00201DBF" w:rsidRDefault="00B101A0" w:rsidP="00B45F12">
      <w:pPr>
        <w:jc w:val="both"/>
        <w:rPr>
          <w:rFonts w:ascii="Arial Narrow" w:hAnsi="Arial Narrow" w:cs="Gisha"/>
          <w:color w:val="000000" w:themeColor="text1"/>
          <w:sz w:val="22"/>
          <w:szCs w:val="22"/>
        </w:rPr>
      </w:pPr>
    </w:p>
    <w:p w:rsidR="00B45F12" w:rsidRPr="007B0D3C" w:rsidRDefault="00B45F12" w:rsidP="007B0D3C">
      <w:pPr>
        <w:pStyle w:val="Prrafodelista"/>
        <w:numPr>
          <w:ilvl w:val="1"/>
          <w:numId w:val="1"/>
        </w:numPr>
        <w:ind w:left="426"/>
        <w:jc w:val="both"/>
        <w:rPr>
          <w:rFonts w:cs="Gisha"/>
          <w:color w:val="000000" w:themeColor="text1"/>
          <w:sz w:val="22"/>
          <w:szCs w:val="22"/>
        </w:rPr>
      </w:pPr>
      <w:r w:rsidRPr="007B0D3C">
        <w:rPr>
          <w:rFonts w:cs="Gisha"/>
          <w:color w:val="000000" w:themeColor="text1"/>
          <w:sz w:val="22"/>
          <w:szCs w:val="22"/>
        </w:rPr>
        <w:t>La ANI reconoce mensualmente el valor de los beneficios a empleados relacionados con las prestaciones sociales, primas, cesantías, intereses sobre las cesantías, vacaciones como pasivo real al cierre de cada mes, según se indica en la resolución 628/2015. Realizando para tal efecto la contabilización de manera manual en el sistema SIIF el registro generado por el sistema SINFAD del valor de la alícuota correspondiente a cada concepto.</w:t>
      </w:r>
    </w:p>
    <w:p w:rsidR="00B45F12" w:rsidRDefault="00B45F12" w:rsidP="00B45F12">
      <w:pPr>
        <w:pStyle w:val="Encabezado"/>
        <w:tabs>
          <w:tab w:val="left" w:pos="708"/>
        </w:tabs>
        <w:jc w:val="both"/>
        <w:rPr>
          <w:rFonts w:ascii="Arial Narrow" w:hAnsi="Arial Narrow" w:cs="Gisha"/>
          <w:b/>
          <w:bCs/>
          <w:color w:val="auto"/>
          <w:sz w:val="22"/>
          <w:szCs w:val="22"/>
          <w:lang w:val="pt-BR"/>
        </w:rPr>
      </w:pPr>
    </w:p>
    <w:p w:rsidR="002F396D" w:rsidRDefault="005D05ED" w:rsidP="007B0D3C">
      <w:pPr>
        <w:pStyle w:val="Encabezado"/>
        <w:numPr>
          <w:ilvl w:val="1"/>
          <w:numId w:val="1"/>
        </w:numPr>
        <w:tabs>
          <w:tab w:val="left" w:pos="708"/>
        </w:tabs>
        <w:ind w:left="426"/>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En la </w:t>
      </w:r>
      <w:r w:rsidR="002F396D">
        <w:rPr>
          <w:rFonts w:ascii="Arial Narrow" w:hAnsi="Arial Narrow" w:cs="Gisha"/>
          <w:color w:val="000000" w:themeColor="text1"/>
          <w:sz w:val="22"/>
          <w:szCs w:val="22"/>
        </w:rPr>
        <w:t xml:space="preserve">cuenta Operaciones de enlace por </w:t>
      </w:r>
      <w:r w:rsidR="002F396D" w:rsidRPr="002F396D">
        <w:rPr>
          <w:rFonts w:ascii="Arial Narrow" w:hAnsi="Arial Narrow" w:cs="Gisha"/>
          <w:color w:val="000000" w:themeColor="text1"/>
          <w:sz w:val="22"/>
          <w:szCs w:val="22"/>
        </w:rPr>
        <w:t>valor de $ $140.101 miles, corresponden a las consignaciones realizadas por algunas fiduciarias que Administran los patrimonios autónomos de las concesiones ent</w:t>
      </w:r>
      <w:r w:rsidR="002F396D">
        <w:rPr>
          <w:rFonts w:ascii="Arial Narrow" w:hAnsi="Arial Narrow" w:cs="Gisha"/>
          <w:color w:val="000000" w:themeColor="text1"/>
          <w:sz w:val="22"/>
          <w:szCs w:val="22"/>
        </w:rPr>
        <w:t>r</w:t>
      </w:r>
      <w:r w:rsidR="002F396D" w:rsidRPr="002F396D">
        <w:rPr>
          <w:rFonts w:ascii="Arial Narrow" w:hAnsi="Arial Narrow" w:cs="Gisha"/>
          <w:color w:val="000000" w:themeColor="text1"/>
          <w:sz w:val="22"/>
          <w:szCs w:val="22"/>
        </w:rPr>
        <w:t>e ellas</w:t>
      </w:r>
      <w:r w:rsidR="002F396D">
        <w:rPr>
          <w:rFonts w:ascii="Arial Narrow" w:hAnsi="Arial Narrow" w:cs="Gisha"/>
          <w:color w:val="000000" w:themeColor="text1"/>
          <w:sz w:val="22"/>
          <w:szCs w:val="22"/>
        </w:rPr>
        <w:t xml:space="preserve"> están</w:t>
      </w:r>
      <w:r w:rsidR="002F396D" w:rsidRPr="002F396D">
        <w:rPr>
          <w:rFonts w:ascii="Arial Narrow" w:hAnsi="Arial Narrow" w:cs="Gisha"/>
          <w:color w:val="000000" w:themeColor="text1"/>
          <w:sz w:val="22"/>
          <w:szCs w:val="22"/>
        </w:rPr>
        <w:t>:</w:t>
      </w:r>
    </w:p>
    <w:p w:rsidR="001E655F" w:rsidRPr="007B0D3C" w:rsidRDefault="001E655F" w:rsidP="00B45F12">
      <w:pPr>
        <w:pStyle w:val="Encabezado"/>
        <w:tabs>
          <w:tab w:val="left" w:pos="708"/>
        </w:tabs>
        <w:jc w:val="both"/>
        <w:rPr>
          <w:rFonts w:ascii="Arial Narrow" w:hAnsi="Arial Narrow" w:cs="Gisha"/>
          <w:color w:val="000000" w:themeColor="text1"/>
          <w:sz w:val="16"/>
          <w:szCs w:val="16"/>
        </w:rPr>
      </w:pPr>
    </w:p>
    <w:p w:rsidR="00872928" w:rsidRDefault="002F396D" w:rsidP="007B0D3C">
      <w:pPr>
        <w:pStyle w:val="Encabezado"/>
        <w:numPr>
          <w:ilvl w:val="0"/>
          <w:numId w:val="39"/>
        </w:numPr>
        <w:tabs>
          <w:tab w:val="left" w:pos="708"/>
        </w:tabs>
        <w:jc w:val="both"/>
        <w:rPr>
          <w:rFonts w:ascii="Arial Narrow" w:hAnsi="Arial Narrow" w:cs="Gisha"/>
          <w:color w:val="000000" w:themeColor="text1"/>
          <w:sz w:val="22"/>
          <w:szCs w:val="22"/>
        </w:rPr>
      </w:pPr>
      <w:r w:rsidRPr="002F396D">
        <w:rPr>
          <w:rFonts w:ascii="Arial Narrow" w:hAnsi="Arial Narrow" w:cs="Gisha"/>
          <w:color w:val="000000" w:themeColor="text1"/>
          <w:sz w:val="22"/>
          <w:szCs w:val="22"/>
        </w:rPr>
        <w:t xml:space="preserve">Santa Marta </w:t>
      </w:r>
      <w:proofErr w:type="spellStart"/>
      <w:r w:rsidRPr="002F396D">
        <w:rPr>
          <w:rFonts w:ascii="Arial Narrow" w:hAnsi="Arial Narrow" w:cs="Gisha"/>
          <w:color w:val="000000" w:themeColor="text1"/>
          <w:sz w:val="22"/>
          <w:szCs w:val="22"/>
        </w:rPr>
        <w:t>Paragu</w:t>
      </w:r>
      <w:r w:rsidR="001E655F">
        <w:rPr>
          <w:rFonts w:ascii="Arial Narrow" w:hAnsi="Arial Narrow" w:cs="Gisha"/>
          <w:color w:val="000000" w:themeColor="text1"/>
          <w:sz w:val="22"/>
          <w:szCs w:val="22"/>
        </w:rPr>
        <w:t>a</w:t>
      </w:r>
      <w:r w:rsidRPr="002F396D">
        <w:rPr>
          <w:rFonts w:ascii="Arial Narrow" w:hAnsi="Arial Narrow" w:cs="Gisha"/>
          <w:color w:val="000000" w:themeColor="text1"/>
          <w:sz w:val="22"/>
          <w:szCs w:val="22"/>
        </w:rPr>
        <w:t>chón</w:t>
      </w:r>
      <w:proofErr w:type="spellEnd"/>
      <w:r w:rsidRPr="002F396D">
        <w:rPr>
          <w:rFonts w:ascii="Arial Narrow" w:hAnsi="Arial Narrow" w:cs="Gisha"/>
          <w:color w:val="000000" w:themeColor="text1"/>
          <w:sz w:val="22"/>
          <w:szCs w:val="22"/>
        </w:rPr>
        <w:t xml:space="preserve">, Desarrollo Vial del Oriente de Medellín, </w:t>
      </w:r>
    </w:p>
    <w:p w:rsidR="00872928" w:rsidRDefault="002F396D" w:rsidP="007B0D3C">
      <w:pPr>
        <w:pStyle w:val="Encabezado"/>
        <w:numPr>
          <w:ilvl w:val="0"/>
          <w:numId w:val="39"/>
        </w:numPr>
        <w:tabs>
          <w:tab w:val="left" w:pos="708"/>
        </w:tabs>
        <w:jc w:val="both"/>
        <w:rPr>
          <w:rFonts w:ascii="Arial Narrow" w:hAnsi="Arial Narrow" w:cs="Gisha"/>
          <w:color w:val="000000" w:themeColor="text1"/>
          <w:sz w:val="22"/>
          <w:szCs w:val="22"/>
        </w:rPr>
      </w:pPr>
      <w:r w:rsidRPr="002F396D">
        <w:rPr>
          <w:rFonts w:ascii="Arial Narrow" w:hAnsi="Arial Narrow" w:cs="Gisha"/>
          <w:color w:val="000000" w:themeColor="text1"/>
          <w:sz w:val="22"/>
          <w:szCs w:val="22"/>
        </w:rPr>
        <w:t xml:space="preserve">Autopistas del Café, </w:t>
      </w:r>
    </w:p>
    <w:p w:rsidR="00872928" w:rsidRDefault="002F396D" w:rsidP="007B0D3C">
      <w:pPr>
        <w:pStyle w:val="Encabezado"/>
        <w:numPr>
          <w:ilvl w:val="0"/>
          <w:numId w:val="39"/>
        </w:numPr>
        <w:tabs>
          <w:tab w:val="left" w:pos="708"/>
        </w:tabs>
        <w:jc w:val="both"/>
        <w:rPr>
          <w:rFonts w:ascii="Arial Narrow" w:hAnsi="Arial Narrow" w:cs="Gisha"/>
          <w:color w:val="000000" w:themeColor="text1"/>
          <w:sz w:val="22"/>
          <w:szCs w:val="22"/>
        </w:rPr>
      </w:pPr>
      <w:r w:rsidRPr="002F396D">
        <w:rPr>
          <w:rFonts w:ascii="Arial Narrow" w:hAnsi="Arial Narrow" w:cs="Gisha"/>
          <w:color w:val="000000" w:themeColor="text1"/>
          <w:sz w:val="22"/>
          <w:szCs w:val="22"/>
        </w:rPr>
        <w:t xml:space="preserve">Ruta del Sol SAS, </w:t>
      </w:r>
    </w:p>
    <w:p w:rsidR="00872928" w:rsidRDefault="002F396D" w:rsidP="007B0D3C">
      <w:pPr>
        <w:pStyle w:val="Encabezado"/>
        <w:numPr>
          <w:ilvl w:val="0"/>
          <w:numId w:val="39"/>
        </w:numPr>
        <w:tabs>
          <w:tab w:val="left" w:pos="708"/>
        </w:tabs>
        <w:jc w:val="both"/>
        <w:rPr>
          <w:rFonts w:ascii="Arial Narrow" w:hAnsi="Arial Narrow" w:cs="Gisha"/>
          <w:color w:val="000000" w:themeColor="text1"/>
          <w:sz w:val="22"/>
          <w:szCs w:val="22"/>
        </w:rPr>
      </w:pPr>
      <w:r w:rsidRPr="002F396D">
        <w:rPr>
          <w:rFonts w:ascii="Arial Narrow" w:hAnsi="Arial Narrow" w:cs="Gisha"/>
          <w:color w:val="000000" w:themeColor="text1"/>
          <w:sz w:val="22"/>
          <w:szCs w:val="22"/>
        </w:rPr>
        <w:t xml:space="preserve">Consorcio </w:t>
      </w:r>
      <w:proofErr w:type="spellStart"/>
      <w:r w:rsidRPr="002F396D">
        <w:rPr>
          <w:rFonts w:ascii="Arial Narrow" w:hAnsi="Arial Narrow" w:cs="Gisha"/>
          <w:color w:val="000000" w:themeColor="text1"/>
          <w:sz w:val="22"/>
          <w:szCs w:val="22"/>
        </w:rPr>
        <w:t>Ferropacífico</w:t>
      </w:r>
      <w:proofErr w:type="spellEnd"/>
      <w:r w:rsidRPr="002F396D">
        <w:rPr>
          <w:rFonts w:ascii="Arial Narrow" w:hAnsi="Arial Narrow" w:cs="Gisha"/>
          <w:color w:val="000000" w:themeColor="text1"/>
          <w:sz w:val="22"/>
          <w:szCs w:val="22"/>
        </w:rPr>
        <w:t xml:space="preserve">; </w:t>
      </w:r>
    </w:p>
    <w:p w:rsidR="00872928" w:rsidRPr="007B0D3C" w:rsidRDefault="00872928" w:rsidP="00872928">
      <w:pPr>
        <w:pStyle w:val="Encabezado"/>
        <w:tabs>
          <w:tab w:val="left" w:pos="708"/>
        </w:tabs>
        <w:ind w:left="360"/>
        <w:jc w:val="both"/>
        <w:rPr>
          <w:rFonts w:ascii="Arial Narrow" w:hAnsi="Arial Narrow" w:cs="Gisha"/>
          <w:color w:val="000000" w:themeColor="text1"/>
          <w:sz w:val="16"/>
          <w:szCs w:val="16"/>
        </w:rPr>
      </w:pPr>
    </w:p>
    <w:p w:rsidR="00872928" w:rsidRDefault="007B0D3C" w:rsidP="007B0D3C">
      <w:pPr>
        <w:pStyle w:val="Encabezado"/>
        <w:ind w:left="426"/>
        <w:jc w:val="both"/>
        <w:rPr>
          <w:rFonts w:ascii="Arial Narrow" w:hAnsi="Arial Narrow" w:cs="Gisha"/>
          <w:color w:val="000000" w:themeColor="text1"/>
          <w:sz w:val="22"/>
          <w:szCs w:val="22"/>
        </w:rPr>
      </w:pPr>
      <w:r>
        <w:rPr>
          <w:rFonts w:ascii="Arial Narrow" w:hAnsi="Arial Narrow" w:cs="Gisha"/>
          <w:color w:val="000000" w:themeColor="text1"/>
          <w:sz w:val="22"/>
          <w:szCs w:val="22"/>
        </w:rPr>
        <w:tab/>
      </w:r>
      <w:r w:rsidR="00872928">
        <w:rPr>
          <w:rFonts w:ascii="Arial Narrow" w:hAnsi="Arial Narrow" w:cs="Gisha"/>
          <w:color w:val="000000" w:themeColor="text1"/>
          <w:sz w:val="22"/>
          <w:szCs w:val="22"/>
        </w:rPr>
        <w:t>G</w:t>
      </w:r>
      <w:r w:rsidR="002F396D" w:rsidRPr="002F396D">
        <w:rPr>
          <w:rFonts w:ascii="Arial Narrow" w:hAnsi="Arial Narrow" w:cs="Gisha"/>
          <w:color w:val="000000" w:themeColor="text1"/>
          <w:sz w:val="22"/>
          <w:szCs w:val="22"/>
        </w:rPr>
        <w:t>iros realizados directamente a la Dirección del Tesoro Nacional y que corresponden a rendimientos financieros de los aportes estatales efectuados</w:t>
      </w:r>
      <w:r w:rsidR="00872928">
        <w:rPr>
          <w:rFonts w:ascii="Arial Narrow" w:hAnsi="Arial Narrow" w:cs="Gisha"/>
          <w:color w:val="000000" w:themeColor="text1"/>
          <w:sz w:val="22"/>
          <w:szCs w:val="22"/>
        </w:rPr>
        <w:t>. E</w:t>
      </w:r>
      <w:r w:rsidR="002F396D" w:rsidRPr="002F396D">
        <w:rPr>
          <w:rFonts w:ascii="Arial Narrow" w:hAnsi="Arial Narrow" w:cs="Gisha"/>
          <w:color w:val="000000" w:themeColor="text1"/>
          <w:sz w:val="22"/>
          <w:szCs w:val="22"/>
        </w:rPr>
        <w:t xml:space="preserve">stos saldos son </w:t>
      </w:r>
      <w:proofErr w:type="gramStart"/>
      <w:r w:rsidR="002F396D" w:rsidRPr="002F396D">
        <w:rPr>
          <w:rFonts w:ascii="Arial Narrow" w:hAnsi="Arial Narrow" w:cs="Gisha"/>
          <w:color w:val="000000" w:themeColor="text1"/>
          <w:sz w:val="22"/>
          <w:szCs w:val="22"/>
        </w:rPr>
        <w:t>conciliadas</w:t>
      </w:r>
      <w:proofErr w:type="gramEnd"/>
      <w:r w:rsidR="002F396D" w:rsidRPr="002F396D">
        <w:rPr>
          <w:rFonts w:ascii="Arial Narrow" w:hAnsi="Arial Narrow" w:cs="Gisha"/>
          <w:color w:val="000000" w:themeColor="text1"/>
          <w:sz w:val="22"/>
          <w:szCs w:val="22"/>
        </w:rPr>
        <w:t xml:space="preserve"> mensualmente en el formato establecido para ello.  </w:t>
      </w:r>
    </w:p>
    <w:p w:rsidR="00872928" w:rsidRDefault="00872928" w:rsidP="00872928">
      <w:pPr>
        <w:pStyle w:val="Encabezado"/>
        <w:tabs>
          <w:tab w:val="left" w:pos="708"/>
        </w:tabs>
        <w:jc w:val="both"/>
        <w:rPr>
          <w:rFonts w:ascii="Arial Narrow" w:hAnsi="Arial Narrow" w:cs="Gisha"/>
          <w:color w:val="000000" w:themeColor="text1"/>
          <w:sz w:val="22"/>
          <w:szCs w:val="22"/>
        </w:rPr>
      </w:pPr>
    </w:p>
    <w:p w:rsidR="00976B7F" w:rsidRDefault="002F396D" w:rsidP="007B051A">
      <w:pPr>
        <w:pStyle w:val="Encabezado"/>
        <w:tabs>
          <w:tab w:val="left" w:pos="708"/>
        </w:tabs>
        <w:ind w:left="426"/>
        <w:jc w:val="both"/>
        <w:rPr>
          <w:rFonts w:ascii="Arial Narrow" w:hAnsi="Arial Narrow" w:cs="Gisha"/>
          <w:color w:val="000000" w:themeColor="text1"/>
          <w:sz w:val="22"/>
          <w:szCs w:val="22"/>
        </w:rPr>
      </w:pPr>
      <w:r w:rsidRPr="002F396D">
        <w:rPr>
          <w:rFonts w:ascii="Arial Narrow" w:hAnsi="Arial Narrow" w:cs="Gisha"/>
          <w:color w:val="000000" w:themeColor="text1"/>
          <w:sz w:val="22"/>
          <w:szCs w:val="22"/>
        </w:rPr>
        <w:t>Además</w:t>
      </w:r>
      <w:r w:rsidR="003563E2">
        <w:rPr>
          <w:rFonts w:ascii="Arial Narrow" w:hAnsi="Arial Narrow" w:cs="Gisha"/>
          <w:color w:val="000000" w:themeColor="text1"/>
          <w:sz w:val="22"/>
          <w:szCs w:val="22"/>
        </w:rPr>
        <w:t>,</w:t>
      </w:r>
      <w:r w:rsidRPr="002F396D">
        <w:rPr>
          <w:rFonts w:ascii="Arial Narrow" w:hAnsi="Arial Narrow" w:cs="Gisha"/>
          <w:color w:val="000000" w:themeColor="text1"/>
          <w:sz w:val="22"/>
          <w:szCs w:val="22"/>
        </w:rPr>
        <w:t xml:space="preserve"> en esta cuenta se registró consignación por valor de $21.667 miles</w:t>
      </w:r>
      <w:r w:rsidR="00872928">
        <w:rPr>
          <w:rFonts w:ascii="Arial Narrow" w:hAnsi="Arial Narrow" w:cs="Gisha"/>
          <w:color w:val="000000" w:themeColor="text1"/>
          <w:sz w:val="22"/>
          <w:szCs w:val="22"/>
        </w:rPr>
        <w:t xml:space="preserve"> </w:t>
      </w:r>
      <w:r w:rsidRPr="002F396D">
        <w:rPr>
          <w:rFonts w:ascii="Arial Narrow" w:hAnsi="Arial Narrow" w:cs="Gisha"/>
          <w:color w:val="000000" w:themeColor="text1"/>
          <w:sz w:val="22"/>
          <w:szCs w:val="22"/>
        </w:rPr>
        <w:t>realizada según aclaración del</w:t>
      </w:r>
      <w:r w:rsidR="00872928">
        <w:rPr>
          <w:rFonts w:ascii="Arial Narrow" w:hAnsi="Arial Narrow" w:cs="Gisha"/>
          <w:color w:val="000000" w:themeColor="text1"/>
          <w:sz w:val="22"/>
          <w:szCs w:val="22"/>
        </w:rPr>
        <w:t xml:space="preserve"> </w:t>
      </w:r>
      <w:r w:rsidRPr="002F396D">
        <w:rPr>
          <w:rFonts w:ascii="Arial Narrow" w:hAnsi="Arial Narrow" w:cs="Gisha"/>
          <w:color w:val="000000" w:themeColor="text1"/>
          <w:sz w:val="22"/>
          <w:szCs w:val="22"/>
        </w:rPr>
        <w:t>acta de liquidación del</w:t>
      </w:r>
      <w:r w:rsidR="00872928">
        <w:rPr>
          <w:rFonts w:ascii="Arial Narrow" w:hAnsi="Arial Narrow" w:cs="Gisha"/>
          <w:color w:val="000000" w:themeColor="text1"/>
          <w:sz w:val="22"/>
          <w:szCs w:val="22"/>
        </w:rPr>
        <w:t xml:space="preserve"> </w:t>
      </w:r>
      <w:r w:rsidRPr="002F396D">
        <w:rPr>
          <w:rFonts w:ascii="Arial Narrow" w:hAnsi="Arial Narrow" w:cs="Gisha"/>
          <w:color w:val="000000" w:themeColor="text1"/>
          <w:sz w:val="22"/>
          <w:szCs w:val="22"/>
        </w:rPr>
        <w:t>convenio ANI 007 DE 2011 (</w:t>
      </w:r>
      <w:r w:rsidR="00872928">
        <w:rPr>
          <w:rFonts w:ascii="Arial Narrow" w:hAnsi="Arial Narrow" w:cs="Gisha"/>
          <w:color w:val="000000" w:themeColor="text1"/>
          <w:sz w:val="22"/>
          <w:szCs w:val="22"/>
        </w:rPr>
        <w:t>No.</w:t>
      </w:r>
      <w:r w:rsidRPr="002F396D">
        <w:rPr>
          <w:rFonts w:ascii="Arial Narrow" w:hAnsi="Arial Narrow" w:cs="Gisha"/>
          <w:color w:val="000000" w:themeColor="text1"/>
          <w:sz w:val="22"/>
          <w:szCs w:val="22"/>
        </w:rPr>
        <w:t xml:space="preserve"> FONADE 211039; </w:t>
      </w:r>
      <w:r w:rsidR="00872928" w:rsidRPr="002F396D">
        <w:rPr>
          <w:rFonts w:ascii="Arial Narrow" w:hAnsi="Arial Narrow" w:cs="Gisha"/>
          <w:color w:val="000000" w:themeColor="text1"/>
          <w:sz w:val="22"/>
          <w:szCs w:val="22"/>
        </w:rPr>
        <w:t xml:space="preserve">Gerencia Integral </w:t>
      </w:r>
      <w:r w:rsidRPr="002F396D">
        <w:rPr>
          <w:rFonts w:ascii="Arial Narrow" w:hAnsi="Arial Narrow" w:cs="Gisha"/>
          <w:color w:val="000000" w:themeColor="text1"/>
          <w:sz w:val="22"/>
          <w:szCs w:val="22"/>
        </w:rPr>
        <w:t xml:space="preserve">del </w:t>
      </w:r>
      <w:r w:rsidR="00872928" w:rsidRPr="002F396D">
        <w:rPr>
          <w:rFonts w:ascii="Arial Narrow" w:hAnsi="Arial Narrow" w:cs="Gisha"/>
          <w:color w:val="000000" w:themeColor="text1"/>
          <w:sz w:val="22"/>
          <w:szCs w:val="22"/>
        </w:rPr>
        <w:t xml:space="preserve">Proyecto </w:t>
      </w:r>
      <w:r w:rsidR="00872928">
        <w:rPr>
          <w:rFonts w:ascii="Arial Narrow" w:hAnsi="Arial Narrow" w:cs="Gisha"/>
          <w:color w:val="000000" w:themeColor="text1"/>
          <w:sz w:val="22"/>
          <w:szCs w:val="22"/>
        </w:rPr>
        <w:t xml:space="preserve">GRUPO CENTRO ORIENTE) y corresponden a </w:t>
      </w:r>
      <w:r w:rsidRPr="002F396D">
        <w:rPr>
          <w:rFonts w:ascii="Arial Narrow" w:hAnsi="Arial Narrow" w:cs="Gisha"/>
          <w:color w:val="000000" w:themeColor="text1"/>
          <w:sz w:val="22"/>
          <w:szCs w:val="22"/>
        </w:rPr>
        <w:t xml:space="preserve">la monetización de la cuenta en dólares No. 1040150265 de </w:t>
      </w:r>
      <w:proofErr w:type="spellStart"/>
      <w:r w:rsidRPr="002F396D">
        <w:rPr>
          <w:rFonts w:ascii="Arial Narrow" w:hAnsi="Arial Narrow" w:cs="Gisha"/>
          <w:color w:val="000000" w:themeColor="text1"/>
          <w:sz w:val="22"/>
          <w:szCs w:val="22"/>
        </w:rPr>
        <w:t>Helm</w:t>
      </w:r>
      <w:proofErr w:type="spellEnd"/>
      <w:r w:rsidRPr="002F396D">
        <w:rPr>
          <w:rFonts w:ascii="Arial Narrow" w:hAnsi="Arial Narrow" w:cs="Gisha"/>
          <w:color w:val="000000" w:themeColor="text1"/>
          <w:sz w:val="22"/>
          <w:szCs w:val="22"/>
        </w:rPr>
        <w:t xml:space="preserve"> Bank del contrato No. 2120616, previo los descuentos por movimientos financieros que generen</w:t>
      </w:r>
      <w:r w:rsidR="00872928">
        <w:rPr>
          <w:rFonts w:ascii="Arial Narrow" w:hAnsi="Arial Narrow" w:cs="Gisha"/>
          <w:color w:val="000000" w:themeColor="text1"/>
          <w:sz w:val="22"/>
          <w:szCs w:val="22"/>
        </w:rPr>
        <w:t>.</w:t>
      </w:r>
    </w:p>
    <w:p w:rsidR="00872928" w:rsidRDefault="00872928" w:rsidP="00B45F12">
      <w:pPr>
        <w:pStyle w:val="Encabezado"/>
        <w:tabs>
          <w:tab w:val="left" w:pos="708"/>
        </w:tabs>
        <w:jc w:val="both"/>
        <w:rPr>
          <w:rFonts w:ascii="Arial Narrow" w:hAnsi="Arial Narrow" w:cs="Gisha"/>
          <w:b/>
          <w:bCs/>
          <w:color w:val="auto"/>
          <w:sz w:val="22"/>
          <w:szCs w:val="22"/>
          <w:lang w:val="pt-BR"/>
        </w:rPr>
      </w:pPr>
    </w:p>
    <w:p w:rsidR="00B101A0" w:rsidRDefault="00B101A0" w:rsidP="00B45F12">
      <w:pPr>
        <w:pStyle w:val="Encabezado"/>
        <w:tabs>
          <w:tab w:val="left" w:pos="708"/>
        </w:tabs>
        <w:jc w:val="both"/>
        <w:rPr>
          <w:rFonts w:ascii="Arial Narrow" w:hAnsi="Arial Narrow" w:cs="Gisha"/>
          <w:b/>
          <w:bCs/>
          <w:color w:val="auto"/>
          <w:sz w:val="22"/>
          <w:szCs w:val="22"/>
          <w:lang w:val="pt-BR"/>
        </w:rPr>
      </w:pPr>
    </w:p>
    <w:p w:rsidR="00B101A0" w:rsidRDefault="00B101A0" w:rsidP="00B45F12">
      <w:pPr>
        <w:pStyle w:val="Encabezado"/>
        <w:tabs>
          <w:tab w:val="left" w:pos="708"/>
        </w:tabs>
        <w:jc w:val="both"/>
        <w:rPr>
          <w:rFonts w:ascii="Arial Narrow" w:hAnsi="Arial Narrow" w:cs="Gisha"/>
          <w:b/>
          <w:bCs/>
          <w:color w:val="auto"/>
          <w:sz w:val="22"/>
          <w:szCs w:val="22"/>
          <w:lang w:val="pt-BR"/>
        </w:rPr>
      </w:pPr>
    </w:p>
    <w:p w:rsidR="0072600B" w:rsidRDefault="0072600B" w:rsidP="00B45F12">
      <w:pPr>
        <w:pStyle w:val="Encabezado"/>
        <w:tabs>
          <w:tab w:val="left" w:pos="708"/>
        </w:tabs>
        <w:jc w:val="both"/>
        <w:rPr>
          <w:rFonts w:ascii="Arial Narrow" w:hAnsi="Arial Narrow" w:cs="Gisha"/>
          <w:b/>
          <w:bCs/>
          <w:color w:val="auto"/>
          <w:sz w:val="22"/>
          <w:szCs w:val="22"/>
          <w:lang w:val="pt-BR"/>
        </w:rPr>
      </w:pPr>
    </w:p>
    <w:p w:rsidR="00B45F12" w:rsidRPr="005B2A57" w:rsidRDefault="00B45F12" w:rsidP="00B45F12">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B45F12" w:rsidRPr="005B2A57" w:rsidRDefault="00B45F12" w:rsidP="00B45F12">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B45F12" w:rsidRPr="005B2A57" w:rsidRDefault="00B45F12" w:rsidP="00B45F12">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sectPr w:rsidR="00B45F12" w:rsidRPr="005B2A57"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21" w:rsidRDefault="00E27F21">
      <w:r>
        <w:separator/>
      </w:r>
    </w:p>
  </w:endnote>
  <w:endnote w:type="continuationSeparator" w:id="0">
    <w:p w:rsidR="00E27F21" w:rsidRDefault="00E2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21" w:rsidRDefault="00E27F21">
      <w:r>
        <w:separator/>
      </w:r>
    </w:p>
  </w:footnote>
  <w:footnote w:type="continuationSeparator" w:id="0">
    <w:p w:rsidR="00E27F21" w:rsidRDefault="00E27F21">
      <w:r>
        <w:continuationSeparator/>
      </w:r>
    </w:p>
  </w:footnote>
  <w:footnote w:id="1">
    <w:p w:rsidR="007E55CC" w:rsidRPr="00247CFC" w:rsidRDefault="007E55CC" w:rsidP="00C97CD2">
      <w:pPr>
        <w:pStyle w:val="Textonotapie"/>
        <w:jc w:val="both"/>
        <w:rPr>
          <w:sz w:val="14"/>
          <w:szCs w:val="14"/>
          <w:lang w:val="es-CO"/>
        </w:rPr>
      </w:pPr>
      <w:r w:rsidRPr="00247CFC">
        <w:rPr>
          <w:rStyle w:val="Refdenotaalpie"/>
          <w:sz w:val="14"/>
          <w:szCs w:val="14"/>
        </w:rPr>
        <w:footnoteRef/>
      </w:r>
      <w:r w:rsidRPr="00247CFC">
        <w:rPr>
          <w:sz w:val="14"/>
          <w:szCs w:val="14"/>
        </w:rPr>
        <w:t xml:space="preserve"> La Resolución 533 de 2015 y sus modificaciones tuvo un periodo de preparación obligatoria hasta diciembre de 2017 y su periodo de aplicación está comprendido entre el 1° de enero y el 31 de diciembre de 2018.  En el periodo de preparación obligatoria se realizaron las actividades establecidas en el Instructivo 002 de 2015 que define las instrucciones generales para la transición al nuevo marco normativo para determinar los saldos iniciales de los activos, pasivos, patrimonio y cuentas de orden, entre otros.  Mediante Carta Circular No 002 del 7 de junio de 2018 la Contaduría General de la Nación aclaró que el Instructivo 002 de 2015 se podrá aplicar durante todo el año 2018, es decir se podrá ajustar los saldos iniciales en los sistemas de información a la fecha de transición (1 de enero de 2018).  En el caso que se haya transmitido la información se retransmitirá el formulario de convergencia y el formulario de la información trimestral.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29"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2"/>
  </w:num>
  <w:num w:numId="2">
    <w:abstractNumId w:val="8"/>
  </w:num>
  <w:num w:numId="3">
    <w:abstractNumId w:val="0"/>
  </w:num>
  <w:num w:numId="4">
    <w:abstractNumId w:val="5"/>
  </w:num>
  <w:num w:numId="5">
    <w:abstractNumId w:val="36"/>
  </w:num>
  <w:num w:numId="6">
    <w:abstractNumId w:val="29"/>
  </w:num>
  <w:num w:numId="7">
    <w:abstractNumId w:val="18"/>
  </w:num>
  <w:num w:numId="8">
    <w:abstractNumId w:val="32"/>
  </w:num>
  <w:num w:numId="9">
    <w:abstractNumId w:val="30"/>
  </w:num>
  <w:num w:numId="10">
    <w:abstractNumId w:val="7"/>
  </w:num>
  <w:num w:numId="11">
    <w:abstractNumId w:val="30"/>
  </w:num>
  <w:num w:numId="12">
    <w:abstractNumId w:val="33"/>
  </w:num>
  <w:num w:numId="13">
    <w:abstractNumId w:val="34"/>
  </w:num>
  <w:num w:numId="14">
    <w:abstractNumId w:val="26"/>
  </w:num>
  <w:num w:numId="15">
    <w:abstractNumId w:val="23"/>
  </w:num>
  <w:num w:numId="16">
    <w:abstractNumId w:val="13"/>
  </w:num>
  <w:num w:numId="17">
    <w:abstractNumId w:val="6"/>
  </w:num>
  <w:num w:numId="18">
    <w:abstractNumId w:val="21"/>
  </w:num>
  <w:num w:numId="19">
    <w:abstractNumId w:val="19"/>
  </w:num>
  <w:num w:numId="20">
    <w:abstractNumId w:val="9"/>
  </w:num>
  <w:num w:numId="21">
    <w:abstractNumId w:val="25"/>
  </w:num>
  <w:num w:numId="22">
    <w:abstractNumId w:val="15"/>
  </w:num>
  <w:num w:numId="23">
    <w:abstractNumId w:val="24"/>
  </w:num>
  <w:num w:numId="24">
    <w:abstractNumId w:val="2"/>
  </w:num>
  <w:num w:numId="25">
    <w:abstractNumId w:val="12"/>
  </w:num>
  <w:num w:numId="26">
    <w:abstractNumId w:val="16"/>
  </w:num>
  <w:num w:numId="2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35"/>
  </w:num>
  <w:num w:numId="30">
    <w:abstractNumId w:val="20"/>
  </w:num>
  <w:num w:numId="31">
    <w:abstractNumId w:val="31"/>
  </w:num>
  <w:num w:numId="32">
    <w:abstractNumId w:val="27"/>
  </w:num>
  <w:num w:numId="33">
    <w:abstractNumId w:val="3"/>
  </w:num>
  <w:num w:numId="34">
    <w:abstractNumId w:val="4"/>
  </w:num>
  <w:num w:numId="35">
    <w:abstractNumId w:val="11"/>
  </w:num>
  <w:num w:numId="36">
    <w:abstractNumId w:val="1"/>
  </w:num>
  <w:num w:numId="37">
    <w:abstractNumId w:val="10"/>
  </w:num>
  <w:num w:numId="38">
    <w:abstractNumId w:val="17"/>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BA1"/>
    <w:rsid w:val="00067FAB"/>
    <w:rsid w:val="000700AA"/>
    <w:rsid w:val="000701BC"/>
    <w:rsid w:val="0007041F"/>
    <w:rsid w:val="00070499"/>
    <w:rsid w:val="00070776"/>
    <w:rsid w:val="00071012"/>
    <w:rsid w:val="000711AD"/>
    <w:rsid w:val="000716EE"/>
    <w:rsid w:val="000719D4"/>
    <w:rsid w:val="00072788"/>
    <w:rsid w:val="0007373D"/>
    <w:rsid w:val="00073EC2"/>
    <w:rsid w:val="00074030"/>
    <w:rsid w:val="00074055"/>
    <w:rsid w:val="00074665"/>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40D8"/>
    <w:rsid w:val="00094FC7"/>
    <w:rsid w:val="000955ED"/>
    <w:rsid w:val="00095F55"/>
    <w:rsid w:val="00096226"/>
    <w:rsid w:val="0009662A"/>
    <w:rsid w:val="000966DE"/>
    <w:rsid w:val="00097368"/>
    <w:rsid w:val="00097AAF"/>
    <w:rsid w:val="00097F28"/>
    <w:rsid w:val="000A03E8"/>
    <w:rsid w:val="000A0689"/>
    <w:rsid w:val="000A0797"/>
    <w:rsid w:val="000A1579"/>
    <w:rsid w:val="000A164E"/>
    <w:rsid w:val="000A1812"/>
    <w:rsid w:val="000A1B45"/>
    <w:rsid w:val="000A21B5"/>
    <w:rsid w:val="000A2C4D"/>
    <w:rsid w:val="000A30D6"/>
    <w:rsid w:val="000A327C"/>
    <w:rsid w:val="000A343E"/>
    <w:rsid w:val="000A38BC"/>
    <w:rsid w:val="000A43B0"/>
    <w:rsid w:val="000A53A0"/>
    <w:rsid w:val="000A53CF"/>
    <w:rsid w:val="000A640F"/>
    <w:rsid w:val="000A734E"/>
    <w:rsid w:val="000A74A9"/>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B0"/>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7E4"/>
    <w:rsid w:val="000E4AF2"/>
    <w:rsid w:val="000E4D7D"/>
    <w:rsid w:val="000E4F04"/>
    <w:rsid w:val="000E6BDF"/>
    <w:rsid w:val="000E7C11"/>
    <w:rsid w:val="000E7D4B"/>
    <w:rsid w:val="000F007A"/>
    <w:rsid w:val="000F032A"/>
    <w:rsid w:val="000F0BA4"/>
    <w:rsid w:val="000F111C"/>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700"/>
    <w:rsid w:val="00112E18"/>
    <w:rsid w:val="00112FDF"/>
    <w:rsid w:val="0011305A"/>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C3A"/>
    <w:rsid w:val="00171C52"/>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B7"/>
    <w:rsid w:val="001815B2"/>
    <w:rsid w:val="00181852"/>
    <w:rsid w:val="00181939"/>
    <w:rsid w:val="00181E73"/>
    <w:rsid w:val="00182379"/>
    <w:rsid w:val="00182B03"/>
    <w:rsid w:val="00183AA4"/>
    <w:rsid w:val="0018433D"/>
    <w:rsid w:val="00184442"/>
    <w:rsid w:val="00185F77"/>
    <w:rsid w:val="001874A6"/>
    <w:rsid w:val="00187819"/>
    <w:rsid w:val="00187CC9"/>
    <w:rsid w:val="00190848"/>
    <w:rsid w:val="00190932"/>
    <w:rsid w:val="001912DB"/>
    <w:rsid w:val="00192575"/>
    <w:rsid w:val="001926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4342"/>
    <w:rsid w:val="001B445D"/>
    <w:rsid w:val="001B4CE3"/>
    <w:rsid w:val="001B4F7D"/>
    <w:rsid w:val="001B5723"/>
    <w:rsid w:val="001B585A"/>
    <w:rsid w:val="001B5925"/>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575"/>
    <w:rsid w:val="001E06BA"/>
    <w:rsid w:val="001E08C8"/>
    <w:rsid w:val="001E15A5"/>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F92"/>
    <w:rsid w:val="00254FBC"/>
    <w:rsid w:val="00255C41"/>
    <w:rsid w:val="002562E6"/>
    <w:rsid w:val="00256CC0"/>
    <w:rsid w:val="00257524"/>
    <w:rsid w:val="00257D18"/>
    <w:rsid w:val="00257D83"/>
    <w:rsid w:val="00257E29"/>
    <w:rsid w:val="00257E3C"/>
    <w:rsid w:val="002606E7"/>
    <w:rsid w:val="00261451"/>
    <w:rsid w:val="00261859"/>
    <w:rsid w:val="002620C7"/>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742"/>
    <w:rsid w:val="002A68AC"/>
    <w:rsid w:val="002A6E53"/>
    <w:rsid w:val="002A6E83"/>
    <w:rsid w:val="002A75BC"/>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61D9"/>
    <w:rsid w:val="002D6B9B"/>
    <w:rsid w:val="002D6C3D"/>
    <w:rsid w:val="002D701A"/>
    <w:rsid w:val="002D735A"/>
    <w:rsid w:val="002E0595"/>
    <w:rsid w:val="002E09EC"/>
    <w:rsid w:val="002E11E0"/>
    <w:rsid w:val="002E13DE"/>
    <w:rsid w:val="002E15BB"/>
    <w:rsid w:val="002E1736"/>
    <w:rsid w:val="002E1804"/>
    <w:rsid w:val="002E18E8"/>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69D"/>
    <w:rsid w:val="002F0D7D"/>
    <w:rsid w:val="002F0FB4"/>
    <w:rsid w:val="002F1AFA"/>
    <w:rsid w:val="002F1F6C"/>
    <w:rsid w:val="002F21F4"/>
    <w:rsid w:val="002F23C3"/>
    <w:rsid w:val="002F3124"/>
    <w:rsid w:val="002F31FE"/>
    <w:rsid w:val="002F32D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CA"/>
    <w:rsid w:val="003020CB"/>
    <w:rsid w:val="00302375"/>
    <w:rsid w:val="00302697"/>
    <w:rsid w:val="00303340"/>
    <w:rsid w:val="0030347A"/>
    <w:rsid w:val="003035E8"/>
    <w:rsid w:val="0030391E"/>
    <w:rsid w:val="003041FF"/>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5D9"/>
    <w:rsid w:val="0035062C"/>
    <w:rsid w:val="00350B56"/>
    <w:rsid w:val="00352111"/>
    <w:rsid w:val="003524B8"/>
    <w:rsid w:val="0035296C"/>
    <w:rsid w:val="00353194"/>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7B2"/>
    <w:rsid w:val="003669D6"/>
    <w:rsid w:val="00366F9F"/>
    <w:rsid w:val="00367060"/>
    <w:rsid w:val="00367118"/>
    <w:rsid w:val="003673ED"/>
    <w:rsid w:val="003676BE"/>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548"/>
    <w:rsid w:val="003937A7"/>
    <w:rsid w:val="00393B76"/>
    <w:rsid w:val="00393DBF"/>
    <w:rsid w:val="00393EAE"/>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9"/>
    <w:rsid w:val="003D127A"/>
    <w:rsid w:val="003D147B"/>
    <w:rsid w:val="003D158A"/>
    <w:rsid w:val="003D18F6"/>
    <w:rsid w:val="003D27D4"/>
    <w:rsid w:val="003D2902"/>
    <w:rsid w:val="003D2D33"/>
    <w:rsid w:val="003D3107"/>
    <w:rsid w:val="003D3F53"/>
    <w:rsid w:val="003D43B5"/>
    <w:rsid w:val="003D51D0"/>
    <w:rsid w:val="003D57B9"/>
    <w:rsid w:val="003D57EB"/>
    <w:rsid w:val="003D5991"/>
    <w:rsid w:val="003D5BAA"/>
    <w:rsid w:val="003D5D42"/>
    <w:rsid w:val="003D6106"/>
    <w:rsid w:val="003D6225"/>
    <w:rsid w:val="003D6943"/>
    <w:rsid w:val="003D6AEF"/>
    <w:rsid w:val="003D7136"/>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5A43"/>
    <w:rsid w:val="004060AC"/>
    <w:rsid w:val="0040681B"/>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5233"/>
    <w:rsid w:val="0043541C"/>
    <w:rsid w:val="00436555"/>
    <w:rsid w:val="004369B7"/>
    <w:rsid w:val="00437848"/>
    <w:rsid w:val="004404BA"/>
    <w:rsid w:val="004406C3"/>
    <w:rsid w:val="004409AB"/>
    <w:rsid w:val="0044134C"/>
    <w:rsid w:val="00441693"/>
    <w:rsid w:val="00441970"/>
    <w:rsid w:val="0044242E"/>
    <w:rsid w:val="00442514"/>
    <w:rsid w:val="004434B5"/>
    <w:rsid w:val="004438B3"/>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133E"/>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EE"/>
    <w:rsid w:val="00490140"/>
    <w:rsid w:val="004908D2"/>
    <w:rsid w:val="00490B80"/>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018"/>
    <w:rsid w:val="004C72CD"/>
    <w:rsid w:val="004C75A3"/>
    <w:rsid w:val="004C770D"/>
    <w:rsid w:val="004D06D0"/>
    <w:rsid w:val="004D11E1"/>
    <w:rsid w:val="004D1466"/>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FC"/>
    <w:rsid w:val="00557CC3"/>
    <w:rsid w:val="005602BE"/>
    <w:rsid w:val="005621FA"/>
    <w:rsid w:val="005625A3"/>
    <w:rsid w:val="005626E1"/>
    <w:rsid w:val="0056282B"/>
    <w:rsid w:val="00562AC2"/>
    <w:rsid w:val="00562D03"/>
    <w:rsid w:val="00562E50"/>
    <w:rsid w:val="00562E86"/>
    <w:rsid w:val="005634D0"/>
    <w:rsid w:val="00563B27"/>
    <w:rsid w:val="00563D55"/>
    <w:rsid w:val="00563D83"/>
    <w:rsid w:val="005642BE"/>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1B88"/>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949"/>
    <w:rsid w:val="005A6095"/>
    <w:rsid w:val="005A62DE"/>
    <w:rsid w:val="005A6702"/>
    <w:rsid w:val="005A68A7"/>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5ED"/>
    <w:rsid w:val="005D081B"/>
    <w:rsid w:val="005D089F"/>
    <w:rsid w:val="005D0A5C"/>
    <w:rsid w:val="005D0E28"/>
    <w:rsid w:val="005D1647"/>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3906"/>
    <w:rsid w:val="006742BF"/>
    <w:rsid w:val="00674474"/>
    <w:rsid w:val="00674A16"/>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C5"/>
    <w:rsid w:val="00707F43"/>
    <w:rsid w:val="007100AD"/>
    <w:rsid w:val="00710249"/>
    <w:rsid w:val="00710396"/>
    <w:rsid w:val="00710594"/>
    <w:rsid w:val="007108E0"/>
    <w:rsid w:val="00711310"/>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F3E"/>
    <w:rsid w:val="0075455C"/>
    <w:rsid w:val="007546EE"/>
    <w:rsid w:val="007548B2"/>
    <w:rsid w:val="00754D21"/>
    <w:rsid w:val="007568AA"/>
    <w:rsid w:val="00756B3F"/>
    <w:rsid w:val="00756E9E"/>
    <w:rsid w:val="00757529"/>
    <w:rsid w:val="00757BDA"/>
    <w:rsid w:val="00760124"/>
    <w:rsid w:val="007610D1"/>
    <w:rsid w:val="007616A5"/>
    <w:rsid w:val="00761781"/>
    <w:rsid w:val="0076193F"/>
    <w:rsid w:val="00762159"/>
    <w:rsid w:val="007621E5"/>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C0E"/>
    <w:rsid w:val="00780DC0"/>
    <w:rsid w:val="00780EDB"/>
    <w:rsid w:val="007813DC"/>
    <w:rsid w:val="00781674"/>
    <w:rsid w:val="007816EA"/>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F68"/>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DD8"/>
    <w:rsid w:val="00806F8D"/>
    <w:rsid w:val="00807349"/>
    <w:rsid w:val="008102E9"/>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892"/>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CEE"/>
    <w:rsid w:val="00840D99"/>
    <w:rsid w:val="00840FD4"/>
    <w:rsid w:val="008418FD"/>
    <w:rsid w:val="00843076"/>
    <w:rsid w:val="0084341D"/>
    <w:rsid w:val="00843605"/>
    <w:rsid w:val="00843B3C"/>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9BF"/>
    <w:rsid w:val="00852097"/>
    <w:rsid w:val="008521D4"/>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DB"/>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F36"/>
    <w:rsid w:val="008F5F89"/>
    <w:rsid w:val="008F62CF"/>
    <w:rsid w:val="008F6782"/>
    <w:rsid w:val="008F6915"/>
    <w:rsid w:val="008F6B12"/>
    <w:rsid w:val="008F7293"/>
    <w:rsid w:val="008F7360"/>
    <w:rsid w:val="008F7922"/>
    <w:rsid w:val="0090015A"/>
    <w:rsid w:val="00900401"/>
    <w:rsid w:val="00900624"/>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102D9"/>
    <w:rsid w:val="009108A7"/>
    <w:rsid w:val="00910DE6"/>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A38"/>
    <w:rsid w:val="00916C28"/>
    <w:rsid w:val="009174FB"/>
    <w:rsid w:val="00917DCC"/>
    <w:rsid w:val="00917FE0"/>
    <w:rsid w:val="00920B61"/>
    <w:rsid w:val="00920C35"/>
    <w:rsid w:val="00920E9C"/>
    <w:rsid w:val="00922022"/>
    <w:rsid w:val="009229E2"/>
    <w:rsid w:val="0092319E"/>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E94"/>
    <w:rsid w:val="00A16449"/>
    <w:rsid w:val="00A16E1A"/>
    <w:rsid w:val="00A17B59"/>
    <w:rsid w:val="00A17BAB"/>
    <w:rsid w:val="00A20721"/>
    <w:rsid w:val="00A20DE6"/>
    <w:rsid w:val="00A21520"/>
    <w:rsid w:val="00A21AB0"/>
    <w:rsid w:val="00A21C68"/>
    <w:rsid w:val="00A22B98"/>
    <w:rsid w:val="00A22EA9"/>
    <w:rsid w:val="00A23036"/>
    <w:rsid w:val="00A23176"/>
    <w:rsid w:val="00A237CF"/>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73"/>
    <w:rsid w:val="00A3256C"/>
    <w:rsid w:val="00A325D0"/>
    <w:rsid w:val="00A32775"/>
    <w:rsid w:val="00A32ABD"/>
    <w:rsid w:val="00A335DE"/>
    <w:rsid w:val="00A337B6"/>
    <w:rsid w:val="00A33DB4"/>
    <w:rsid w:val="00A346CF"/>
    <w:rsid w:val="00A34792"/>
    <w:rsid w:val="00A34EB0"/>
    <w:rsid w:val="00A3522D"/>
    <w:rsid w:val="00A3578B"/>
    <w:rsid w:val="00A357CF"/>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F4A"/>
    <w:rsid w:val="00A520C2"/>
    <w:rsid w:val="00A5362B"/>
    <w:rsid w:val="00A53A5C"/>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22EA"/>
    <w:rsid w:val="00AB281E"/>
    <w:rsid w:val="00AB2CD3"/>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74"/>
    <w:rsid w:val="00AC7D02"/>
    <w:rsid w:val="00AD0136"/>
    <w:rsid w:val="00AD052E"/>
    <w:rsid w:val="00AD11B7"/>
    <w:rsid w:val="00AD177B"/>
    <w:rsid w:val="00AD21A6"/>
    <w:rsid w:val="00AD2D21"/>
    <w:rsid w:val="00AD2F66"/>
    <w:rsid w:val="00AD30A4"/>
    <w:rsid w:val="00AD376B"/>
    <w:rsid w:val="00AD44A0"/>
    <w:rsid w:val="00AD44A6"/>
    <w:rsid w:val="00AD4DCA"/>
    <w:rsid w:val="00AD4F29"/>
    <w:rsid w:val="00AD58AA"/>
    <w:rsid w:val="00AD6200"/>
    <w:rsid w:val="00AD6E39"/>
    <w:rsid w:val="00AD78E3"/>
    <w:rsid w:val="00AD792F"/>
    <w:rsid w:val="00AD7FD7"/>
    <w:rsid w:val="00AE071D"/>
    <w:rsid w:val="00AE11A3"/>
    <w:rsid w:val="00AE1AC4"/>
    <w:rsid w:val="00AE214D"/>
    <w:rsid w:val="00AE30E2"/>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0B8"/>
    <w:rsid w:val="00B01279"/>
    <w:rsid w:val="00B016C5"/>
    <w:rsid w:val="00B0172C"/>
    <w:rsid w:val="00B01F11"/>
    <w:rsid w:val="00B02876"/>
    <w:rsid w:val="00B02DE7"/>
    <w:rsid w:val="00B034C2"/>
    <w:rsid w:val="00B04683"/>
    <w:rsid w:val="00B050B3"/>
    <w:rsid w:val="00B057CC"/>
    <w:rsid w:val="00B059EA"/>
    <w:rsid w:val="00B0632C"/>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30D3"/>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501A3"/>
    <w:rsid w:val="00B50581"/>
    <w:rsid w:val="00B5059C"/>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A7E38"/>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C02"/>
    <w:rsid w:val="00BC4131"/>
    <w:rsid w:val="00BC4374"/>
    <w:rsid w:val="00BC439F"/>
    <w:rsid w:val="00BC4422"/>
    <w:rsid w:val="00BC4DBC"/>
    <w:rsid w:val="00BC559A"/>
    <w:rsid w:val="00BC570A"/>
    <w:rsid w:val="00BC573D"/>
    <w:rsid w:val="00BC5803"/>
    <w:rsid w:val="00BC5852"/>
    <w:rsid w:val="00BC5CA5"/>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F18"/>
    <w:rsid w:val="00BE7086"/>
    <w:rsid w:val="00BE7205"/>
    <w:rsid w:val="00BE779C"/>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225"/>
    <w:rsid w:val="00C044A2"/>
    <w:rsid w:val="00C0506F"/>
    <w:rsid w:val="00C051ED"/>
    <w:rsid w:val="00C05618"/>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433E"/>
    <w:rsid w:val="00C54742"/>
    <w:rsid w:val="00C5595C"/>
    <w:rsid w:val="00C56049"/>
    <w:rsid w:val="00C564B5"/>
    <w:rsid w:val="00C573F9"/>
    <w:rsid w:val="00C574D8"/>
    <w:rsid w:val="00C57536"/>
    <w:rsid w:val="00C607D6"/>
    <w:rsid w:val="00C6154D"/>
    <w:rsid w:val="00C616D8"/>
    <w:rsid w:val="00C619F2"/>
    <w:rsid w:val="00C61DC9"/>
    <w:rsid w:val="00C61E7D"/>
    <w:rsid w:val="00C61EC5"/>
    <w:rsid w:val="00C621D1"/>
    <w:rsid w:val="00C62667"/>
    <w:rsid w:val="00C62931"/>
    <w:rsid w:val="00C6336A"/>
    <w:rsid w:val="00C634CC"/>
    <w:rsid w:val="00C63CD8"/>
    <w:rsid w:val="00C63E2A"/>
    <w:rsid w:val="00C64080"/>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691"/>
    <w:rsid w:val="00CE492C"/>
    <w:rsid w:val="00CE49E7"/>
    <w:rsid w:val="00CE547C"/>
    <w:rsid w:val="00CE559B"/>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09B"/>
    <w:rsid w:val="00D021B0"/>
    <w:rsid w:val="00D0245A"/>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59F7"/>
    <w:rsid w:val="00D35DAF"/>
    <w:rsid w:val="00D35F92"/>
    <w:rsid w:val="00D36732"/>
    <w:rsid w:val="00D36816"/>
    <w:rsid w:val="00D36B8A"/>
    <w:rsid w:val="00D36CAA"/>
    <w:rsid w:val="00D36EE8"/>
    <w:rsid w:val="00D379A3"/>
    <w:rsid w:val="00D37DAF"/>
    <w:rsid w:val="00D40455"/>
    <w:rsid w:val="00D404BC"/>
    <w:rsid w:val="00D40FF0"/>
    <w:rsid w:val="00D41573"/>
    <w:rsid w:val="00D41A96"/>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9A0"/>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503"/>
    <w:rsid w:val="00D94577"/>
    <w:rsid w:val="00D94733"/>
    <w:rsid w:val="00D96323"/>
    <w:rsid w:val="00D9660B"/>
    <w:rsid w:val="00D96DFF"/>
    <w:rsid w:val="00D96F0F"/>
    <w:rsid w:val="00D975A1"/>
    <w:rsid w:val="00D9799B"/>
    <w:rsid w:val="00D97AC3"/>
    <w:rsid w:val="00DA0196"/>
    <w:rsid w:val="00DA06CB"/>
    <w:rsid w:val="00DA0918"/>
    <w:rsid w:val="00DA09D6"/>
    <w:rsid w:val="00DA09E8"/>
    <w:rsid w:val="00DA0F42"/>
    <w:rsid w:val="00DA1A4B"/>
    <w:rsid w:val="00DA1D11"/>
    <w:rsid w:val="00DA2266"/>
    <w:rsid w:val="00DA2A40"/>
    <w:rsid w:val="00DA3C94"/>
    <w:rsid w:val="00DA4025"/>
    <w:rsid w:val="00DA4589"/>
    <w:rsid w:val="00DA4650"/>
    <w:rsid w:val="00DA4ACF"/>
    <w:rsid w:val="00DA4E45"/>
    <w:rsid w:val="00DA54E3"/>
    <w:rsid w:val="00DA59D1"/>
    <w:rsid w:val="00DA62C7"/>
    <w:rsid w:val="00DA6A31"/>
    <w:rsid w:val="00DA6D40"/>
    <w:rsid w:val="00DA6DAF"/>
    <w:rsid w:val="00DA7CD6"/>
    <w:rsid w:val="00DB02A2"/>
    <w:rsid w:val="00DB05BB"/>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468"/>
    <w:rsid w:val="00DC5D68"/>
    <w:rsid w:val="00DC6154"/>
    <w:rsid w:val="00DC61F4"/>
    <w:rsid w:val="00DC7043"/>
    <w:rsid w:val="00DD031E"/>
    <w:rsid w:val="00DD0975"/>
    <w:rsid w:val="00DD0A27"/>
    <w:rsid w:val="00DD117E"/>
    <w:rsid w:val="00DD1418"/>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E0706"/>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21"/>
    <w:rsid w:val="00E27F6C"/>
    <w:rsid w:val="00E30500"/>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2D4"/>
    <w:rsid w:val="00E619AF"/>
    <w:rsid w:val="00E62A75"/>
    <w:rsid w:val="00E63652"/>
    <w:rsid w:val="00E63A3C"/>
    <w:rsid w:val="00E64113"/>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64C"/>
    <w:rsid w:val="00E81803"/>
    <w:rsid w:val="00E81936"/>
    <w:rsid w:val="00E81A9C"/>
    <w:rsid w:val="00E820F4"/>
    <w:rsid w:val="00E8228A"/>
    <w:rsid w:val="00E8259B"/>
    <w:rsid w:val="00E82B39"/>
    <w:rsid w:val="00E82C4F"/>
    <w:rsid w:val="00E83402"/>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636"/>
    <w:rsid w:val="00E978FC"/>
    <w:rsid w:val="00E97C07"/>
    <w:rsid w:val="00E97D0D"/>
    <w:rsid w:val="00EA083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6DB"/>
    <w:rsid w:val="00EE1DBE"/>
    <w:rsid w:val="00EE22DB"/>
    <w:rsid w:val="00EE23C7"/>
    <w:rsid w:val="00EE2404"/>
    <w:rsid w:val="00EE267C"/>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AFB"/>
    <w:rsid w:val="00F00CB1"/>
    <w:rsid w:val="00F00CD2"/>
    <w:rsid w:val="00F0120E"/>
    <w:rsid w:val="00F01B37"/>
    <w:rsid w:val="00F02204"/>
    <w:rsid w:val="00F02687"/>
    <w:rsid w:val="00F02BAB"/>
    <w:rsid w:val="00F02FAE"/>
    <w:rsid w:val="00F037AA"/>
    <w:rsid w:val="00F037EC"/>
    <w:rsid w:val="00F0391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8C0"/>
    <w:rsid w:val="00FF3BAF"/>
    <w:rsid w:val="00FF3F34"/>
    <w:rsid w:val="00FF45C7"/>
    <w:rsid w:val="00FF4C0D"/>
    <w:rsid w:val="00FF4C81"/>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Puesto">
    <w:name w:val="Title"/>
    <w:basedOn w:val="Normal"/>
    <w:link w:val="Puest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PuestoCar">
    <w:name w:val="Puesto Car"/>
    <w:basedOn w:val="Fuentedeprrafopredeter"/>
    <w:link w:val="Puest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_rels/theme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EDDB-431C-4A20-A2CA-107F4D6F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5242</Words>
  <Characters>28856</Characters>
  <Application>Microsoft Office Word</Application>
  <DocSecurity>4</DocSecurity>
  <Lines>240</Lines>
  <Paragraphs>68</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Lida Marjorie Rodriguez Suarez</cp:lastModifiedBy>
  <cp:revision>2</cp:revision>
  <cp:lastPrinted>2018-02-21T19:02:00Z</cp:lastPrinted>
  <dcterms:created xsi:type="dcterms:W3CDTF">2018-07-31T21:12:00Z</dcterms:created>
  <dcterms:modified xsi:type="dcterms:W3CDTF">2018-07-31T21:12:00Z</dcterms:modified>
</cp:coreProperties>
</file>