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828C4" w14:textId="77777777"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67AE5D32"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995A1F">
        <w:rPr>
          <w:rFonts w:ascii="Times New Roman" w:hAnsi="Times New Roman" w:cs="Times New Roman"/>
          <w:color w:val="auto"/>
        </w:rPr>
        <w:t xml:space="preserve">ENERO </w:t>
      </w:r>
      <w:r w:rsidR="00EE065C" w:rsidRPr="00995A1F">
        <w:rPr>
          <w:rFonts w:ascii="Times New Roman" w:hAnsi="Times New Roman" w:cs="Times New Roman"/>
          <w:color w:val="auto"/>
        </w:rPr>
        <w:t>3</w:t>
      </w:r>
      <w:r w:rsidR="00995A1F">
        <w:rPr>
          <w:rFonts w:ascii="Times New Roman" w:hAnsi="Times New Roman" w:cs="Times New Roman"/>
          <w:color w:val="auto"/>
        </w:rPr>
        <w:t>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77777777"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6C1B6387" w:rsidR="00622C07" w:rsidRDefault="00622C07" w:rsidP="00622C07">
      <w:pPr>
        <w:jc w:val="center"/>
        <w:rPr>
          <w:b/>
          <w:bCs/>
        </w:rPr>
      </w:pPr>
      <w:r w:rsidRPr="00995A1F">
        <w:rPr>
          <w:b/>
          <w:bCs/>
        </w:rPr>
        <w:t xml:space="preserve">VARIACIONES ACTIVOS </w:t>
      </w:r>
      <w:r w:rsidR="00DC3AE3">
        <w:rPr>
          <w:b/>
          <w:bCs/>
        </w:rPr>
        <w:t>ENERO</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DC3AE3">
        <w:rPr>
          <w:b/>
          <w:bCs/>
        </w:rPr>
        <w:t>ENERO</w:t>
      </w:r>
      <w:r w:rsidR="006E7B24" w:rsidRPr="00995A1F">
        <w:rPr>
          <w:b/>
          <w:bCs/>
        </w:rPr>
        <w:t xml:space="preserve"> </w:t>
      </w:r>
      <w:r w:rsidRPr="00995A1F">
        <w:rPr>
          <w:b/>
          <w:bCs/>
        </w:rPr>
        <w:t>DE 20</w:t>
      </w:r>
      <w:r w:rsidR="00DC3AE3">
        <w:rPr>
          <w:b/>
          <w:bCs/>
        </w:rPr>
        <w:t>20</w:t>
      </w:r>
    </w:p>
    <w:p w14:paraId="71C631F1" w14:textId="5B76ED26" w:rsidR="0026738B" w:rsidRDefault="0026738B" w:rsidP="00622C07">
      <w:pPr>
        <w:jc w:val="center"/>
        <w:rPr>
          <w:b/>
          <w:bCs/>
        </w:rPr>
      </w:pPr>
    </w:p>
    <w:p w14:paraId="7C74BBB8" w14:textId="2F57E8BF" w:rsidR="0026738B" w:rsidRPr="00995A1F" w:rsidRDefault="0026738B" w:rsidP="00622C07">
      <w:pPr>
        <w:jc w:val="center"/>
        <w:rPr>
          <w:b/>
          <w:bCs/>
        </w:rPr>
      </w:pPr>
      <w:r w:rsidRPr="0026738B">
        <w:rPr>
          <w:noProof/>
        </w:rPr>
        <w:drawing>
          <wp:inline distT="0" distB="0" distL="0" distR="0" wp14:anchorId="3B3D0D84" wp14:editId="73BD1B51">
            <wp:extent cx="5612130" cy="232664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326640"/>
                    </a:xfrm>
                    <a:prstGeom prst="rect">
                      <a:avLst/>
                    </a:prstGeom>
                    <a:noFill/>
                    <a:ln>
                      <a:noFill/>
                    </a:ln>
                  </pic:spPr>
                </pic:pic>
              </a:graphicData>
            </a:graphic>
          </wp:inline>
        </w:drawing>
      </w:r>
    </w:p>
    <w:p w14:paraId="6F1BA96F" w14:textId="74AB7D90" w:rsidR="009504D6" w:rsidRPr="00995A1F" w:rsidRDefault="009504D6" w:rsidP="00622C07">
      <w:pPr>
        <w:jc w:val="center"/>
        <w:rPr>
          <w:b/>
          <w:bCs/>
        </w:rPr>
      </w:pPr>
    </w:p>
    <w:p w14:paraId="2F787D96" w14:textId="32C262D1" w:rsidR="00D75F2A" w:rsidRPr="00995A1F" w:rsidRDefault="000E3FCE" w:rsidP="00762DF6">
      <w:pPr>
        <w:jc w:val="both"/>
      </w:pPr>
      <w:r w:rsidRPr="00995A1F">
        <w:t xml:space="preserve">Los activos </w:t>
      </w:r>
      <w:r w:rsidR="00F86873" w:rsidRPr="00995A1F">
        <w:t xml:space="preserve">al corte de </w:t>
      </w:r>
      <w:r w:rsidR="00472C87">
        <w:t>enero</w:t>
      </w:r>
      <w:r w:rsidR="00F86873" w:rsidRPr="00995A1F">
        <w:t xml:space="preserve"> de 202</w:t>
      </w:r>
      <w:r w:rsidR="00472C87">
        <w:t>1</w:t>
      </w:r>
      <w:r w:rsidRPr="00995A1F">
        <w:t xml:space="preserve"> presentan una variación de $</w:t>
      </w:r>
      <w:r w:rsidR="00472C87" w:rsidRPr="00472C87">
        <w:t>9.509.603.233</w:t>
      </w:r>
      <w:r w:rsidRPr="00995A1F">
        <w:t>miles</w:t>
      </w:r>
      <w:r w:rsidR="009254E9" w:rsidRPr="00995A1F">
        <w:t>,</w:t>
      </w:r>
      <w:r w:rsidRPr="00995A1F">
        <w:t xml:space="preserve"> </w:t>
      </w:r>
      <w:r w:rsidR="00DC5298" w:rsidRPr="00995A1F">
        <w:t>frente</w:t>
      </w:r>
      <w:r w:rsidRPr="00995A1F">
        <w:t xml:space="preserve"> a los activos </w:t>
      </w:r>
      <w:r w:rsidR="005C712F" w:rsidRPr="00995A1F">
        <w:t>de</w:t>
      </w:r>
      <w:r w:rsidRPr="00995A1F">
        <w:t xml:space="preserve"> </w:t>
      </w:r>
      <w:r w:rsidR="00472C87">
        <w:t>enero</w:t>
      </w:r>
      <w:r w:rsidRPr="00995A1F">
        <w:t xml:space="preserve"> de 20</w:t>
      </w:r>
      <w:r w:rsidR="00472C87">
        <w:t>20</w:t>
      </w:r>
      <w:r w:rsidRPr="00995A1F">
        <w:t xml:space="preserve"> y un incremento del </w:t>
      </w:r>
      <w:r w:rsidR="003215C6" w:rsidRPr="00995A1F">
        <w:t>1</w:t>
      </w:r>
      <w:r w:rsidR="00472C87">
        <w:t>7</w:t>
      </w:r>
      <w:r w:rsidRPr="00995A1F">
        <w:t>.</w:t>
      </w:r>
      <w:r w:rsidR="00204209" w:rsidRPr="00995A1F">
        <w:t>7</w:t>
      </w:r>
      <w:r w:rsidR="00472C87">
        <w:t>6</w:t>
      </w:r>
      <w:r w:rsidRPr="00995A1F">
        <w:t xml:space="preserve">% en términos corrientes. </w:t>
      </w:r>
    </w:p>
    <w:p w14:paraId="2D92EDDE" w14:textId="77777777" w:rsidR="00D75F2A" w:rsidRPr="00995A1F" w:rsidRDefault="00D75F2A" w:rsidP="00762DF6">
      <w:pPr>
        <w:jc w:val="both"/>
      </w:pPr>
    </w:p>
    <w:p w14:paraId="39B7EEAC" w14:textId="0F9EC23A" w:rsidR="000E3FCE" w:rsidRPr="00995A1F" w:rsidRDefault="00D75F2A" w:rsidP="00762DF6">
      <w:pPr>
        <w:jc w:val="both"/>
        <w:rPr>
          <w:highlight w:val="yellow"/>
        </w:rPr>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472C87">
        <w:t>6</w:t>
      </w:r>
      <w:r w:rsidR="00C20552" w:rsidRPr="00995A1F">
        <w:t>.5</w:t>
      </w:r>
      <w:r w:rsidR="00472C87">
        <w:t>41</w:t>
      </w:r>
      <w:r w:rsidR="00C20552" w:rsidRPr="00995A1F">
        <w:t>.</w:t>
      </w:r>
      <w:r w:rsidR="00472C87">
        <w:t>964</w:t>
      </w:r>
      <w:r w:rsidR="00C20552" w:rsidRPr="00995A1F">
        <w:t>.</w:t>
      </w:r>
      <w:r w:rsidR="00472C87">
        <w:t>86</w:t>
      </w:r>
      <w:r w:rsidR="00F632B0" w:rsidRPr="00995A1F">
        <w:t>3</w:t>
      </w:r>
      <w:r w:rsidR="00C20552" w:rsidRPr="00995A1F">
        <w:t xml:space="preserve"> </w:t>
      </w:r>
      <w:r w:rsidR="000E3FCE" w:rsidRPr="00995A1F">
        <w:t>miles</w:t>
      </w:r>
      <w:r w:rsidR="009504D6" w:rsidRPr="00995A1F">
        <w:t xml:space="preserve"> </w:t>
      </w:r>
      <w:bookmarkEnd w:id="1"/>
      <w:r w:rsidR="009504D6" w:rsidRPr="00995A1F">
        <w:t>(1)</w:t>
      </w:r>
      <w:r w:rsidR="00DC5298" w:rsidRPr="00995A1F">
        <w:t xml:space="preserve"> </w:t>
      </w:r>
      <w:r w:rsidR="009B5931" w:rsidRPr="00995A1F">
        <w:t>y</w:t>
      </w:r>
      <w:r w:rsidR="000E3FCE" w:rsidRPr="00995A1F">
        <w:t xml:space="preserve"> 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472C87" w:rsidRPr="00472C87">
        <w:t>2.998.868.509</w:t>
      </w:r>
      <w:r w:rsidR="00472C87">
        <w:t xml:space="preserve"> </w:t>
      </w:r>
      <w:r w:rsidR="000E3FCE" w:rsidRPr="00995A1F">
        <w:t>miles (</w:t>
      </w:r>
      <w:r w:rsidR="009504D6" w:rsidRPr="00995A1F">
        <w:t>2</w:t>
      </w:r>
      <w:r w:rsidR="00B54A0E" w:rsidRPr="00995A1F">
        <w:t>)</w:t>
      </w:r>
      <w:r w:rsidR="00302F42" w:rsidRPr="00995A1F">
        <w:t>.</w:t>
      </w:r>
    </w:p>
    <w:p w14:paraId="62AE9017" w14:textId="77777777" w:rsidR="00142033" w:rsidRPr="00995A1F" w:rsidRDefault="00142033" w:rsidP="00762DF6">
      <w:pPr>
        <w:jc w:val="both"/>
        <w:rPr>
          <w:highlight w:val="yellow"/>
        </w:rPr>
      </w:pPr>
    </w:p>
    <w:p w14:paraId="6A3541FC" w14:textId="4A500F2B" w:rsidR="002852E6" w:rsidRPr="00995A1F" w:rsidRDefault="00586B26" w:rsidP="00762DF6">
      <w:pPr>
        <w:jc w:val="both"/>
      </w:pPr>
      <w:r w:rsidRPr="00995A1F">
        <w:t>A continuación</w:t>
      </w:r>
      <w:r w:rsidR="00817E6D" w:rsidRPr="00995A1F">
        <w:t>,</w:t>
      </w:r>
      <w:r w:rsidRPr="00995A1F">
        <w:t xml:space="preserve"> se detallan las situaciones particulares de </w:t>
      </w:r>
      <w:r w:rsidR="000E31A9" w:rsidRPr="00995A1F">
        <w:t>estas variaciones</w:t>
      </w:r>
      <w:r w:rsidRPr="00995A1F">
        <w:t>:</w:t>
      </w:r>
    </w:p>
    <w:p w14:paraId="7B8A1A60" w14:textId="42BD91E5" w:rsidR="00A664C8" w:rsidRDefault="00A664C8" w:rsidP="00762DF6">
      <w:pPr>
        <w:jc w:val="both"/>
      </w:pPr>
    </w:p>
    <w:p w14:paraId="7D92E2D1" w14:textId="77777777" w:rsidR="008B19C5" w:rsidRPr="00995A1F" w:rsidRDefault="008B19C5"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2B7A5F">
      <w:pPr>
        <w:pStyle w:val="Prrafodelista"/>
        <w:numPr>
          <w:ilvl w:val="0"/>
          <w:numId w:val="41"/>
        </w:numPr>
        <w:jc w:val="both"/>
      </w:pPr>
      <w:r w:rsidRPr="0020730F">
        <w:t xml:space="preserve">Realizando pagos directos al concesionario (obligación incondicional durante el plazo de la concesión); </w:t>
      </w:r>
    </w:p>
    <w:p w14:paraId="3D2CE8A5" w14:textId="77777777" w:rsidR="002B7A5F" w:rsidRPr="0020730F" w:rsidRDefault="002B7A5F" w:rsidP="002B7A5F">
      <w:pPr>
        <w:pStyle w:val="Prrafodelista"/>
        <w:numPr>
          <w:ilvl w:val="0"/>
          <w:numId w:val="41"/>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cuenta lo pactado contractualmente, para medir el Capex, Opex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42BCB2BE" w14:textId="70B25D78" w:rsidR="002B7A5F" w:rsidRDefault="002B7A5F" w:rsidP="002B7A5F">
      <w:pPr>
        <w:jc w:val="both"/>
      </w:pP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577E869D"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2BFF1E9C" w14:textId="77777777" w:rsidR="00046D2C" w:rsidRPr="005B4F39" w:rsidRDefault="00046D2C" w:rsidP="002B7A5F">
      <w:pPr>
        <w:pStyle w:val="Prrafodelista"/>
        <w:ind w:left="0"/>
        <w:jc w:val="both"/>
      </w:pPr>
    </w:p>
    <w:p w14:paraId="0D62F101" w14:textId="77777777" w:rsidR="00257E0B" w:rsidRPr="00995A1F" w:rsidRDefault="00257E0B"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04009D8D" w14:textId="182AA5B8"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37245298" w14:textId="07816764" w:rsidR="007A788D" w:rsidRDefault="007A788D"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0A681676" w14:textId="5CE6723D" w:rsidR="007A788D" w:rsidRPr="00995A1F" w:rsidRDefault="001C02E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1C02E2">
        <w:rPr>
          <w:noProof/>
        </w:rPr>
        <w:drawing>
          <wp:inline distT="0" distB="0" distL="0" distR="0" wp14:anchorId="79926170" wp14:editId="781B9DA4">
            <wp:extent cx="5248326" cy="18141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6206" cy="1816894"/>
                    </a:xfrm>
                    <a:prstGeom prst="rect">
                      <a:avLst/>
                    </a:prstGeom>
                    <a:noFill/>
                    <a:ln>
                      <a:noFill/>
                    </a:ln>
                  </pic:spPr>
                </pic:pic>
              </a:graphicData>
            </a:graphic>
          </wp:inline>
        </w:drawing>
      </w:r>
    </w:p>
    <w:p w14:paraId="12E0B648" w14:textId="51BD9929" w:rsidR="00C20552" w:rsidRPr="00995A1F" w:rsidRDefault="00C2055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5A595E26"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$6.541.964.863 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al corte de enero de 2021 </w:t>
      </w:r>
      <w:r w:rsidR="0071709F" w:rsidRPr="00995A1F">
        <w:rPr>
          <w:rFonts w:ascii="Times New Roman" w:hAnsi="Times New Roman" w:cs="Times New Roman"/>
          <w:b w:val="0"/>
          <w:color w:val="auto"/>
          <w:lang w:val="es-ES"/>
        </w:rPr>
        <w:t xml:space="preserve">frente </w:t>
      </w:r>
      <w:r w:rsidR="0071709F">
        <w:rPr>
          <w:rFonts w:ascii="Times New Roman" w:hAnsi="Times New Roman" w:cs="Times New Roman"/>
          <w:b w:val="0"/>
          <w:color w:val="auto"/>
          <w:lang w:val="es-ES"/>
        </w:rPr>
        <w:t>a</w:t>
      </w:r>
      <w:r w:rsidR="007A788D">
        <w:rPr>
          <w:rFonts w:ascii="Times New Roman" w:hAnsi="Times New Roman" w:cs="Times New Roman"/>
          <w:b w:val="0"/>
          <w:color w:val="auto"/>
          <w:lang w:val="es-ES"/>
        </w:rPr>
        <w:t xml:space="preserve"> enero 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obedece 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645365">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6962CF0A" w:rsidR="00302F42" w:rsidRDefault="00E52063"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 la vigencia 2020.</w:t>
      </w:r>
    </w:p>
    <w:p w14:paraId="1A2AE889" w14:textId="62169BD7" w:rsidR="000C0989" w:rsidRDefault="000C0989" w:rsidP="000C1E23">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7570E11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Así mismo, mediante el concepto con Radicado CGN: 20211100002041 del 10-02-2021, la Contaduría General de la Nación establece que de manera conjunta la Aerocivil y la Agencia deben realizar un plan de trabajo, aprobado por la alta dirección, para incorporar y desincorporar gradualmente los activos y pasivos, priorizando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0677D5CC" w14:textId="3E51ADA1"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41B1F85F" w14:textId="77777777" w:rsidR="000C0989" w:rsidRDefault="000C0989" w:rsidP="000C0989">
      <w:pPr>
        <w:ind w:left="708"/>
        <w:jc w:val="both"/>
      </w:pPr>
      <w:r w:rsidRPr="008B6ACE">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740FBA35" w14:textId="605DA6E5" w:rsidR="00302F42" w:rsidRPr="00995A1F" w:rsidRDefault="00302F42"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705431">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5DABC4CB" w:rsidR="00F77E2E" w:rsidRPr="00995A1F"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Chiriguana.</w:t>
      </w:r>
    </w:p>
    <w:p w14:paraId="3D725EE0" w14:textId="0035B210" w:rsidR="00F53B11" w:rsidRPr="00995A1F" w:rsidRDefault="00F77E2E" w:rsidP="00E304AF">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y posterior reclasificación de los terrenos de los proyectos de concesión de cuarta generación, valores que fueron reportados por el Grupo Interno de Trabajo Predial y el Grupo Interno de Trabajo Social en el formato “GADF-052- DETERMINACIÓN VALOR ADQUISICION PREDIOS 4G”, lo anterior obedeciendo 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995A1F">
        <w:rPr>
          <w:rFonts w:ascii="Times New Roman" w:hAnsi="Times New Roman" w:cs="Times New Roman"/>
          <w:b w:val="0"/>
          <w:color w:val="auto"/>
          <w:lang w:val="es-ES"/>
        </w:rPr>
        <w:t>.</w:t>
      </w:r>
    </w:p>
    <w:p w14:paraId="2D448FC2" w14:textId="04A77DF1" w:rsidR="00A664C8" w:rsidRPr="00995A1F" w:rsidRDefault="00A664C8"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41CAB897" w14:textId="12821759" w:rsidR="005938A8" w:rsidRDefault="005938A8"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01AA2D43" w14:textId="085BAA0C"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t>OTROS DERECHOS Y GARANTÍAS</w:t>
      </w:r>
      <w:r w:rsidR="00F6153D" w:rsidRPr="00995A1F">
        <w:rPr>
          <w:rFonts w:ascii="Times New Roman" w:hAnsi="Times New Roman" w:cs="Times New Roman"/>
          <w:bCs w:val="0"/>
          <w:color w:val="auto"/>
          <w:lang w:val="es-ES"/>
        </w:rPr>
        <w:t xml:space="preserve"> – COMPOSICIÓN</w:t>
      </w:r>
    </w:p>
    <w:p w14:paraId="3F973F70" w14:textId="2869848E" w:rsidR="00CC0A38" w:rsidRDefault="00CC0A3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20AC5134" w14:textId="1C59C0E7" w:rsidR="00CC0A38" w:rsidRPr="00995A1F" w:rsidRDefault="00CC0A3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C0A38">
        <w:rPr>
          <w:noProof/>
        </w:rPr>
        <w:drawing>
          <wp:inline distT="0" distB="0" distL="0" distR="0" wp14:anchorId="56946604" wp14:editId="7A80A580">
            <wp:extent cx="5612130" cy="986790"/>
            <wp:effectExtent l="0" t="0" r="762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986790"/>
                    </a:xfrm>
                    <a:prstGeom prst="rect">
                      <a:avLst/>
                    </a:prstGeom>
                    <a:noFill/>
                    <a:ln>
                      <a:noFill/>
                    </a:ln>
                  </pic:spPr>
                </pic:pic>
              </a:graphicData>
            </a:graphic>
          </wp:inline>
        </w:drawing>
      </w:r>
    </w:p>
    <w:p w14:paraId="3D43368E" w14:textId="5503AD59" w:rsidR="0027591E" w:rsidRDefault="0027591E"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071160E3"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2452A97D" w14:textId="77777777" w:rsidR="00CC0A38" w:rsidRDefault="00CC0A3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6FAECCD3" w14:textId="2CDA2051" w:rsidR="00CC0A38" w:rsidRPr="00995A1F" w:rsidRDefault="00ED05F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ED05F1">
        <w:rPr>
          <w:noProof/>
        </w:rPr>
        <w:drawing>
          <wp:inline distT="0" distB="0" distL="0" distR="0" wp14:anchorId="57C56D14" wp14:editId="451A98A2">
            <wp:extent cx="5515661" cy="89556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2807" cy="896722"/>
                    </a:xfrm>
                    <a:prstGeom prst="rect">
                      <a:avLst/>
                    </a:prstGeom>
                    <a:noFill/>
                    <a:ln>
                      <a:noFill/>
                    </a:ln>
                  </pic:spPr>
                </pic:pic>
              </a:graphicData>
            </a:graphic>
          </wp:inline>
        </w:drawing>
      </w:r>
    </w:p>
    <w:p w14:paraId="082F5FBE" w14:textId="10110639" w:rsidR="0027591E" w:rsidRPr="00995A1F" w:rsidRDefault="0027591E"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2FE6DFD4" w14:textId="47258888" w:rsidR="00845D23" w:rsidRPr="00995A1F" w:rsidRDefault="00845D23" w:rsidP="00F615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9835F8D" w14:textId="49830B80"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4C079B" w:rsidRPr="00995A1F">
        <w:rPr>
          <w:rFonts w:ascii="Times New Roman" w:hAnsi="Times New Roman" w:cs="Times New Roman"/>
          <w:b w:val="0"/>
          <w:color w:val="auto"/>
          <w:lang w:val="es-ES"/>
        </w:rPr>
        <w:t xml:space="preserve">presentado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 xml:space="preserve">$2.998.868.509 </w:t>
      </w:r>
      <w:r w:rsidRPr="00995A1F">
        <w:rPr>
          <w:rFonts w:ascii="Times New Roman" w:hAnsi="Times New Roman" w:cs="Times New Roman"/>
          <w:b w:val="0"/>
          <w:color w:val="auto"/>
          <w:lang w:val="es-ES"/>
        </w:rPr>
        <w:t xml:space="preserve">miles, </w:t>
      </w:r>
      <w:r w:rsidR="005410BB" w:rsidRPr="00995A1F">
        <w:rPr>
          <w:rFonts w:ascii="Times New Roman" w:hAnsi="Times New Roman" w:cs="Times New Roman"/>
          <w:b w:val="0"/>
          <w:color w:val="auto"/>
          <w:lang w:val="es-ES"/>
        </w:rPr>
        <w:t>de</w:t>
      </w:r>
      <w:r w:rsidR="00AA5837" w:rsidRPr="00995A1F">
        <w:rPr>
          <w:rFonts w:ascii="Times New Roman" w:hAnsi="Times New Roman" w:cs="Times New Roman"/>
          <w:b w:val="0"/>
          <w:color w:val="auto"/>
          <w:lang w:val="es-ES"/>
        </w:rPr>
        <w:t xml:space="preserve"> </w:t>
      </w:r>
      <w:r w:rsidR="00B55506">
        <w:rPr>
          <w:rFonts w:ascii="Times New Roman" w:hAnsi="Times New Roman" w:cs="Times New Roman"/>
          <w:b w:val="0"/>
          <w:color w:val="auto"/>
          <w:lang w:val="es-ES"/>
        </w:rPr>
        <w:t>enero</w:t>
      </w:r>
      <w:r w:rsidR="00AA5837" w:rsidRPr="00995A1F">
        <w:rPr>
          <w:rFonts w:ascii="Times New Roman" w:hAnsi="Times New Roman" w:cs="Times New Roman"/>
          <w:b w:val="0"/>
          <w:color w:val="auto"/>
          <w:lang w:val="es-ES"/>
        </w:rPr>
        <w:t xml:space="preserve"> de </w:t>
      </w:r>
      <w:r w:rsidR="00B55506">
        <w:rPr>
          <w:rFonts w:ascii="Times New Roman" w:hAnsi="Times New Roman" w:cs="Times New Roman"/>
          <w:b w:val="0"/>
          <w:color w:val="auto"/>
          <w:lang w:val="es-ES"/>
        </w:rPr>
        <w:t>2020</w:t>
      </w:r>
      <w:r w:rsidR="00AA5837" w:rsidRPr="00995A1F">
        <w:rPr>
          <w:rFonts w:ascii="Times New Roman" w:hAnsi="Times New Roman" w:cs="Times New Roman"/>
          <w:b w:val="0"/>
          <w:color w:val="auto"/>
          <w:lang w:val="es-ES"/>
        </w:rPr>
        <w:t xml:space="preserve"> </w:t>
      </w:r>
      <w:r w:rsidR="005410BB" w:rsidRPr="00995A1F">
        <w:rPr>
          <w:rFonts w:ascii="Times New Roman" w:hAnsi="Times New Roman" w:cs="Times New Roman"/>
          <w:b w:val="0"/>
          <w:color w:val="auto"/>
          <w:lang w:val="es-ES"/>
        </w:rPr>
        <w:t>a</w:t>
      </w:r>
      <w:r w:rsidRPr="00995A1F">
        <w:rPr>
          <w:rFonts w:ascii="Times New Roman" w:hAnsi="Times New Roman" w:cs="Times New Roman"/>
          <w:b w:val="0"/>
          <w:color w:val="auto"/>
          <w:lang w:val="es-ES"/>
        </w:rPr>
        <w:t xml:space="preserve"> </w:t>
      </w:r>
      <w:r w:rsidR="00B55506">
        <w:rPr>
          <w:rFonts w:ascii="Times New Roman" w:hAnsi="Times New Roman" w:cs="Times New Roman"/>
          <w:b w:val="0"/>
          <w:color w:val="auto"/>
          <w:lang w:val="es-ES"/>
        </w:rPr>
        <w:t>enero</w:t>
      </w:r>
      <w:r w:rsidRPr="00995A1F">
        <w:rPr>
          <w:rFonts w:ascii="Times New Roman" w:hAnsi="Times New Roman" w:cs="Times New Roman"/>
          <w:b w:val="0"/>
          <w:color w:val="auto"/>
          <w:lang w:val="es-ES"/>
        </w:rPr>
        <w:t xml:space="preserve"> de 202</w:t>
      </w:r>
      <w:r w:rsidR="00B55506">
        <w:rPr>
          <w:rFonts w:ascii="Times New Roman" w:hAnsi="Times New Roman" w:cs="Times New Roman"/>
          <w:b w:val="0"/>
          <w:color w:val="auto"/>
          <w:lang w:val="es-ES"/>
        </w:rPr>
        <w:t>1</w:t>
      </w:r>
      <w:r w:rsidRPr="00995A1F">
        <w:rPr>
          <w:rFonts w:ascii="Times New Roman" w:hAnsi="Times New Roman" w:cs="Times New Roman"/>
          <w:b w:val="0"/>
          <w:color w:val="auto"/>
          <w:lang w:val="es-ES"/>
        </w:rPr>
        <w:t xml:space="preserve">,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60521BF2" w:rsidR="004A7D3F" w:rsidRPr="00995A1F" w:rsidRDefault="004A7D3F" w:rsidP="004A7D3F">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aumento presentado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Pr="002321C9">
        <w:rPr>
          <w:rFonts w:ascii="Times New Roman" w:hAnsi="Times New Roman" w:cs="Times New Roman"/>
          <w:b w:val="0"/>
          <w:color w:val="auto"/>
          <w:lang w:val="es-ES"/>
        </w:rPr>
        <w:t>2.287.886.305</w:t>
      </w:r>
      <w:r>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por 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 Esto en cumplimiento al numeral 2 del artículo 6 de la Resolución 602 del 13 de diciembre de 2018, mediante la cual se incorporó al Marco Normativo para Entidades de Gobierno, el procedimiento contable para el registro de los hechos económicos relacionados con los acuerdos de concesión de infraestructura de transporte.</w:t>
      </w:r>
    </w:p>
    <w:p w14:paraId="7B36CA10" w14:textId="77777777" w:rsidR="004A7D3F"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lang w:val="es-ES"/>
        </w:rPr>
      </w:pPr>
    </w:p>
    <w:p w14:paraId="33E4EAE1" w14:textId="5115BF49" w:rsidR="00FE0B96" w:rsidRDefault="00FC4756" w:rsidP="00B55506">
      <w:pPr>
        <w:pStyle w:val="Textoindependiente2"/>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B55506">
        <w:rPr>
          <w:rFonts w:ascii="Times New Roman" w:hAnsi="Times New Roman" w:cs="Times New Roman"/>
          <w:b w:val="0"/>
          <w:color w:val="auto"/>
          <w:lang w:val="es-ES"/>
        </w:rPr>
        <w:t>572.944.893</w:t>
      </w:r>
      <w:r w:rsidR="006D4628" w:rsidRPr="00995A1F">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B55506">
        <w:rPr>
          <w:rFonts w:ascii="Times New Roman" w:hAnsi="Times New Roman" w:cs="Times New Roman"/>
          <w:b w:val="0"/>
          <w:color w:val="auto"/>
          <w:lang w:val="es-ES"/>
        </w:rPr>
        <w:t>626</w:t>
      </w:r>
      <w:r w:rsidR="006D4628" w:rsidRPr="00995A1F">
        <w:rPr>
          <w:rFonts w:ascii="Times New Roman" w:hAnsi="Times New Roman" w:cs="Times New Roman"/>
          <w:b w:val="0"/>
          <w:color w:val="auto"/>
          <w:lang w:val="es-ES"/>
        </w:rPr>
        <w:t>.</w:t>
      </w:r>
      <w:r w:rsidR="00B55506">
        <w:rPr>
          <w:rFonts w:ascii="Times New Roman" w:hAnsi="Times New Roman" w:cs="Times New Roman"/>
          <w:b w:val="0"/>
          <w:color w:val="auto"/>
          <w:lang w:val="es-ES"/>
        </w:rPr>
        <w:t>731</w:t>
      </w:r>
      <w:r w:rsidR="006D4628" w:rsidRPr="00995A1F">
        <w:rPr>
          <w:rFonts w:ascii="Times New Roman" w:hAnsi="Times New Roman" w:cs="Times New Roman"/>
          <w:b w:val="0"/>
          <w:color w:val="auto"/>
          <w:lang w:val="es-ES"/>
        </w:rPr>
        <w:t>.</w:t>
      </w:r>
      <w:r w:rsidR="00B55506">
        <w:rPr>
          <w:rFonts w:ascii="Times New Roman" w:hAnsi="Times New Roman" w:cs="Times New Roman"/>
          <w:b w:val="0"/>
          <w:color w:val="auto"/>
          <w:lang w:val="es-ES"/>
        </w:rPr>
        <w:t>804</w:t>
      </w:r>
      <w:r w:rsidR="00803BE9" w:rsidRPr="00995A1F">
        <w:rPr>
          <w:rFonts w:ascii="Times New Roman" w:hAnsi="Times New Roman" w:cs="Times New Roman"/>
          <w:b w:val="0"/>
          <w:color w:val="auto"/>
          <w:lang w:val="es-ES"/>
        </w:rPr>
        <w:t xml:space="preserve"> 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el </w:t>
      </w:r>
      <w:r w:rsidR="00D51F8A" w:rsidRPr="00995A1F">
        <w:rPr>
          <w:rFonts w:ascii="Times New Roman" w:hAnsi="Times New Roman" w:cs="Times New Roman"/>
          <w:b w:val="0"/>
          <w:color w:val="auto"/>
          <w:lang w:val="es-ES"/>
        </w:rPr>
        <w:t>patrimonio</w:t>
      </w:r>
      <w:r w:rsidRPr="00995A1F">
        <w:rPr>
          <w:rFonts w:ascii="Times New Roman" w:hAnsi="Times New Roman" w:cs="Times New Roman"/>
          <w:b w:val="0"/>
          <w:color w:val="auto"/>
          <w:lang w:val="es-ES"/>
        </w:rPr>
        <w:t xml:space="preserve"> </w:t>
      </w:r>
      <w:r w:rsidR="00D51F8A" w:rsidRPr="00995A1F">
        <w:rPr>
          <w:rFonts w:ascii="Times New Roman" w:hAnsi="Times New Roman" w:cs="Times New Roman"/>
          <w:b w:val="0"/>
          <w:color w:val="auto"/>
          <w:lang w:val="es-ES"/>
        </w:rPr>
        <w:t>autónomo</w:t>
      </w:r>
      <w:r w:rsidR="00803BE9"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en los contratos de </w:t>
      </w:r>
      <w:r w:rsidR="00FE0B96" w:rsidRPr="00995A1F">
        <w:rPr>
          <w:rFonts w:ascii="Times New Roman" w:hAnsi="Times New Roman" w:cs="Times New Roman"/>
          <w:b w:val="0"/>
          <w:color w:val="auto"/>
          <w:lang w:val="es-ES"/>
        </w:rPr>
        <w:t>concesión</w:t>
      </w:r>
      <w:r w:rsidR="00B55506">
        <w:rPr>
          <w:rFonts w:ascii="Times New Roman" w:hAnsi="Times New Roman" w:cs="Times New Roman"/>
          <w:b w:val="0"/>
          <w:color w:val="auto"/>
          <w:lang w:val="es-ES"/>
        </w:rPr>
        <w:t xml:space="preserve">.  </w:t>
      </w:r>
      <w:r w:rsidR="00002F13">
        <w:rPr>
          <w:rFonts w:ascii="Times New Roman" w:hAnsi="Times New Roman" w:cs="Times New Roman"/>
          <w:b w:val="0"/>
          <w:color w:val="auto"/>
          <w:lang w:val="es-ES"/>
        </w:rPr>
        <w:t>También</w:t>
      </w:r>
      <w:r w:rsidR="00A7782B">
        <w:rPr>
          <w:rFonts w:ascii="Times New Roman" w:hAnsi="Times New Roman" w:cs="Times New Roman"/>
          <w:b w:val="0"/>
          <w:color w:val="auto"/>
          <w:lang w:val="es-ES"/>
        </w:rPr>
        <w:t>,</w:t>
      </w:r>
      <w:r w:rsidR="00002F13">
        <w:rPr>
          <w:rFonts w:ascii="Times New Roman" w:hAnsi="Times New Roman" w:cs="Times New Roman"/>
          <w:b w:val="0"/>
          <w:color w:val="auto"/>
          <w:lang w:val="es-ES"/>
        </w:rPr>
        <w:t xml:space="preserve"> se presentó variaci</w:t>
      </w:r>
      <w:r w:rsidR="00D063DF">
        <w:rPr>
          <w:rFonts w:ascii="Times New Roman" w:hAnsi="Times New Roman" w:cs="Times New Roman"/>
          <w:b w:val="0"/>
          <w:color w:val="auto"/>
          <w:lang w:val="es-ES"/>
        </w:rPr>
        <w:t>o</w:t>
      </w:r>
      <w:r w:rsidR="002321C9">
        <w:rPr>
          <w:rFonts w:ascii="Times New Roman" w:hAnsi="Times New Roman" w:cs="Times New Roman"/>
          <w:b w:val="0"/>
          <w:color w:val="auto"/>
          <w:lang w:val="es-ES"/>
        </w:rPr>
        <w:t>nes</w:t>
      </w:r>
      <w:r w:rsidR="00002F13">
        <w:rPr>
          <w:rFonts w:ascii="Times New Roman" w:hAnsi="Times New Roman" w:cs="Times New Roman"/>
          <w:b w:val="0"/>
          <w:color w:val="auto"/>
          <w:lang w:val="es-ES"/>
        </w:rPr>
        <w:t xml:space="preserve"> por disminuci</w:t>
      </w:r>
      <w:r w:rsidR="00D063DF">
        <w:rPr>
          <w:rFonts w:ascii="Times New Roman" w:hAnsi="Times New Roman" w:cs="Times New Roman"/>
          <w:b w:val="0"/>
          <w:color w:val="auto"/>
          <w:lang w:val="es-ES"/>
        </w:rPr>
        <w:t>ones</w:t>
      </w:r>
      <w:r w:rsidR="00002F13">
        <w:rPr>
          <w:rFonts w:ascii="Times New Roman" w:hAnsi="Times New Roman" w:cs="Times New Roman"/>
          <w:b w:val="0"/>
          <w:color w:val="auto"/>
          <w:lang w:val="es-ES"/>
        </w:rPr>
        <w:t xml:space="preserve"> </w:t>
      </w:r>
      <w:r w:rsidR="00D063DF">
        <w:rPr>
          <w:rFonts w:ascii="Times New Roman" w:hAnsi="Times New Roman" w:cs="Times New Roman"/>
          <w:b w:val="0"/>
          <w:color w:val="auto"/>
          <w:lang w:val="es-ES"/>
        </w:rPr>
        <w:t>en</w:t>
      </w:r>
      <w:r w:rsidR="00002F13">
        <w:rPr>
          <w:rFonts w:ascii="Times New Roman" w:hAnsi="Times New Roman" w:cs="Times New Roman"/>
          <w:b w:val="0"/>
          <w:color w:val="auto"/>
          <w:lang w:val="es-ES"/>
        </w:rPr>
        <w:t xml:space="preserve"> las subcuentas </w:t>
      </w:r>
      <w:r w:rsidR="00002F13" w:rsidRPr="008A5F60">
        <w:rPr>
          <w:rFonts w:ascii="Times New Roman" w:hAnsi="Times New Roman" w:cs="Times New Roman"/>
          <w:b w:val="0"/>
          <w:i/>
          <w:iCs/>
          <w:color w:val="auto"/>
          <w:lang w:val="es-ES"/>
        </w:rPr>
        <w:t>En administración dtn – scun</w:t>
      </w:r>
      <w:r w:rsidR="00002F13">
        <w:rPr>
          <w:rFonts w:ascii="Times New Roman" w:hAnsi="Times New Roman" w:cs="Times New Roman"/>
          <w:b w:val="0"/>
          <w:color w:val="auto"/>
          <w:lang w:val="es-ES"/>
        </w:rPr>
        <w:t xml:space="preserve"> por valor de $-38.343.14</w:t>
      </w:r>
      <w:r w:rsidR="006C4B00">
        <w:rPr>
          <w:rFonts w:ascii="Times New Roman" w:hAnsi="Times New Roman" w:cs="Times New Roman"/>
          <w:b w:val="0"/>
          <w:color w:val="auto"/>
          <w:lang w:val="es-ES"/>
        </w:rPr>
        <w:t>8</w:t>
      </w:r>
      <w:r w:rsidR="00002F13">
        <w:rPr>
          <w:rFonts w:ascii="Times New Roman" w:hAnsi="Times New Roman" w:cs="Times New Roman"/>
          <w:b w:val="0"/>
          <w:color w:val="auto"/>
          <w:lang w:val="es-ES"/>
        </w:rPr>
        <w:t xml:space="preserve"> miles y </w:t>
      </w:r>
      <w:r w:rsidR="00002F13" w:rsidRPr="008A5F60">
        <w:rPr>
          <w:rFonts w:ascii="Times New Roman" w:hAnsi="Times New Roman" w:cs="Times New Roman"/>
          <w:b w:val="0"/>
          <w:i/>
          <w:iCs/>
          <w:color w:val="auto"/>
          <w:lang w:val="es-ES"/>
        </w:rPr>
        <w:t>E</w:t>
      </w:r>
      <w:r w:rsidR="00B55506" w:rsidRPr="008A5F60">
        <w:rPr>
          <w:rFonts w:ascii="Times New Roman" w:hAnsi="Times New Roman" w:cs="Times New Roman"/>
          <w:b w:val="0"/>
          <w:i/>
          <w:iCs/>
          <w:color w:val="auto"/>
          <w:lang w:val="es-ES"/>
        </w:rPr>
        <w:t>n Administración</w:t>
      </w:r>
      <w:r w:rsidR="00B55506">
        <w:rPr>
          <w:rFonts w:ascii="Times New Roman" w:hAnsi="Times New Roman" w:cs="Times New Roman"/>
          <w:b w:val="0"/>
          <w:color w:val="auto"/>
          <w:lang w:val="es-ES"/>
        </w:rPr>
        <w:t xml:space="preserve"> por valor de</w:t>
      </w:r>
      <w:r w:rsidR="006D4628" w:rsidRPr="00995A1F">
        <w:rPr>
          <w:rFonts w:ascii="Times New Roman" w:hAnsi="Times New Roman" w:cs="Times New Roman"/>
          <w:b w:val="0"/>
          <w:color w:val="auto"/>
          <w:lang w:val="es-ES"/>
        </w:rPr>
        <w:t xml:space="preserve"> $-</w:t>
      </w:r>
      <w:r w:rsidR="00002F13">
        <w:rPr>
          <w:rFonts w:ascii="Times New Roman" w:hAnsi="Times New Roman" w:cs="Times New Roman"/>
          <w:b w:val="0"/>
          <w:color w:val="auto"/>
          <w:lang w:val="es-ES"/>
        </w:rPr>
        <w:t>15</w:t>
      </w:r>
      <w:r w:rsidR="006D4628" w:rsidRPr="00995A1F">
        <w:rPr>
          <w:rFonts w:ascii="Times New Roman" w:hAnsi="Times New Roman" w:cs="Times New Roman"/>
          <w:b w:val="0"/>
          <w:color w:val="auto"/>
          <w:lang w:val="es-ES"/>
        </w:rPr>
        <w:t>.</w:t>
      </w:r>
      <w:r w:rsidR="00002F13">
        <w:rPr>
          <w:rFonts w:ascii="Times New Roman" w:hAnsi="Times New Roman" w:cs="Times New Roman"/>
          <w:b w:val="0"/>
          <w:color w:val="auto"/>
          <w:lang w:val="es-ES"/>
        </w:rPr>
        <w:t>443</w:t>
      </w:r>
      <w:r w:rsidR="006D4628" w:rsidRPr="00995A1F">
        <w:rPr>
          <w:rFonts w:ascii="Times New Roman" w:hAnsi="Times New Roman" w:cs="Times New Roman"/>
          <w:b w:val="0"/>
          <w:color w:val="auto"/>
          <w:lang w:val="es-ES"/>
        </w:rPr>
        <w:t>.</w:t>
      </w:r>
      <w:r w:rsidR="00002F13">
        <w:rPr>
          <w:rFonts w:ascii="Times New Roman" w:hAnsi="Times New Roman" w:cs="Times New Roman"/>
          <w:b w:val="0"/>
          <w:color w:val="auto"/>
          <w:lang w:val="es-ES"/>
        </w:rPr>
        <w:t>763 miles,</w:t>
      </w:r>
      <w:r w:rsidR="006D4628" w:rsidRPr="00995A1F">
        <w:rPr>
          <w:rFonts w:ascii="Times New Roman" w:hAnsi="Times New Roman" w:cs="Times New Roman"/>
          <w:b w:val="0"/>
          <w:color w:val="auto"/>
          <w:lang w:val="es-ES"/>
        </w:rPr>
        <w:t xml:space="preserve"> en virtud de la</w:t>
      </w:r>
      <w:r w:rsidR="00A7782B">
        <w:rPr>
          <w:rFonts w:ascii="Times New Roman" w:hAnsi="Times New Roman" w:cs="Times New Roman"/>
          <w:b w:val="0"/>
          <w:color w:val="auto"/>
          <w:lang w:val="es-ES"/>
        </w:rPr>
        <w:t>s</w:t>
      </w:r>
      <w:r w:rsidR="006D4628" w:rsidRPr="00995A1F">
        <w:rPr>
          <w:rFonts w:ascii="Times New Roman" w:hAnsi="Times New Roman" w:cs="Times New Roman"/>
          <w:b w:val="0"/>
          <w:color w:val="auto"/>
          <w:lang w:val="es-ES"/>
        </w:rPr>
        <w:t xml:space="preserve"> ejecuci</w:t>
      </w:r>
      <w:r w:rsidR="00A7782B">
        <w:rPr>
          <w:rFonts w:ascii="Times New Roman" w:hAnsi="Times New Roman" w:cs="Times New Roman"/>
          <w:b w:val="0"/>
          <w:color w:val="auto"/>
          <w:lang w:val="es-ES"/>
        </w:rPr>
        <w:t>ones</w:t>
      </w:r>
      <w:r w:rsidR="006D4628" w:rsidRPr="00995A1F">
        <w:rPr>
          <w:rFonts w:ascii="Times New Roman" w:hAnsi="Times New Roman" w:cs="Times New Roman"/>
          <w:b w:val="0"/>
          <w:color w:val="auto"/>
          <w:lang w:val="es-ES"/>
        </w:rPr>
        <w:t xml:space="preserve"> de los convenios interadministrativos</w:t>
      </w:r>
      <w:r w:rsidR="00002F13">
        <w:rPr>
          <w:rFonts w:ascii="Times New Roman" w:hAnsi="Times New Roman" w:cs="Times New Roman"/>
          <w:b w:val="0"/>
          <w:color w:val="auto"/>
          <w:lang w:val="es-ES"/>
        </w:rPr>
        <w:t xml:space="preserve"> </w:t>
      </w:r>
      <w:r w:rsidR="00056622">
        <w:rPr>
          <w:rFonts w:ascii="Times New Roman" w:hAnsi="Times New Roman" w:cs="Times New Roman"/>
          <w:b w:val="0"/>
          <w:color w:val="auto"/>
          <w:lang w:val="es-ES"/>
        </w:rPr>
        <w:t xml:space="preserve">suscritos entre </w:t>
      </w:r>
      <w:r w:rsidR="00002F13">
        <w:rPr>
          <w:rFonts w:ascii="Times New Roman" w:hAnsi="Times New Roman" w:cs="Times New Roman"/>
          <w:b w:val="0"/>
          <w:color w:val="auto"/>
          <w:lang w:val="es-ES"/>
        </w:rPr>
        <w:t xml:space="preserve">la Agencia </w:t>
      </w:r>
      <w:r w:rsidR="00056622">
        <w:rPr>
          <w:rFonts w:ascii="Times New Roman" w:hAnsi="Times New Roman" w:cs="Times New Roman"/>
          <w:b w:val="0"/>
          <w:color w:val="auto"/>
          <w:lang w:val="es-ES"/>
        </w:rPr>
        <w:t>y</w:t>
      </w:r>
      <w:r w:rsidR="00002F13">
        <w:rPr>
          <w:rFonts w:ascii="Times New Roman" w:hAnsi="Times New Roman" w:cs="Times New Roman"/>
          <w:b w:val="0"/>
          <w:color w:val="auto"/>
          <w:lang w:val="es-ES"/>
        </w:rPr>
        <w:t xml:space="preserve"> entidades diferentes a entidades fiduciarias.</w:t>
      </w:r>
    </w:p>
    <w:p w14:paraId="293BB0E3" w14:textId="77777777" w:rsidR="00ED05F1" w:rsidRDefault="00ED05F1" w:rsidP="00ED05F1">
      <w:pPr>
        <w:pStyle w:val="Prrafodelista"/>
        <w:rPr>
          <w:b/>
        </w:rPr>
      </w:pPr>
    </w:p>
    <w:p w14:paraId="3A9F7A31" w14:textId="2013FBBE" w:rsidR="009E32F2" w:rsidRDefault="00ED05F1" w:rsidP="003A5B1F">
      <w:pPr>
        <w:pStyle w:val="Prrafodelista"/>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3A5B1F">
        <w:rPr>
          <w:bCs/>
        </w:rPr>
        <w:t xml:space="preserve">El aumento presentado en la cuenta </w:t>
      </w:r>
      <w:r w:rsidRPr="003A5B1F">
        <w:rPr>
          <w:bCs/>
          <w:i/>
          <w:iCs/>
        </w:rPr>
        <w:t>1.9.70 Activos intangibles</w:t>
      </w:r>
      <w:r w:rsidRPr="003A5B1F">
        <w:rPr>
          <w:bCs/>
        </w:rPr>
        <w:t xml:space="preserve">, por valor de </w:t>
      </w:r>
      <w:r>
        <w:t>$</w:t>
      </w:r>
      <w:r w:rsidRPr="003A5B1F">
        <w:rPr>
          <w:bCs/>
        </w:rPr>
        <w:t xml:space="preserve">134.338.324 miles, </w:t>
      </w:r>
      <w:r w:rsidR="00545B3F">
        <w:rPr>
          <w:bCs/>
        </w:rPr>
        <w:t xml:space="preserve">obedece </w:t>
      </w:r>
      <w:r w:rsidR="003A5B1F">
        <w:rPr>
          <w:bCs/>
        </w:rPr>
        <w:t xml:space="preserve">principalmente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$134.218.848</w:t>
      </w:r>
      <w:r w:rsidRPr="004D1113">
        <w:t xml:space="preserve"> </w:t>
      </w:r>
      <w:r w:rsidRPr="003A5B1F">
        <w:rPr>
          <w:bCs/>
        </w:rPr>
        <w:t>miles</w:t>
      </w:r>
      <w:r w:rsidR="003A5B1F">
        <w:rPr>
          <w:bCs/>
        </w:rPr>
        <w:t>.  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t>actualización de las inversiones del modo férreo y portuario en el año 2020 y la actualización de la información del modo aeroportuari</w:t>
      </w:r>
      <w:r w:rsidR="00AE3E13">
        <w:t>o</w:t>
      </w:r>
      <w:r w:rsidR="00AE3E13" w:rsidRPr="004D1113">
        <w:t xml:space="preserve"> al mes de diciembre de 2019</w:t>
      </w:r>
      <w:r w:rsidR="00545B3F">
        <w:t>,</w:t>
      </w:r>
      <w:r w:rsidR="00AE3E13" w:rsidRPr="004D1113">
        <w:t xml:space="preserve"> por cuanto algunos concesionarios para la vigencia 2019 habían informado hasta los meses de octubre o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506493B" w14:textId="09B3F7EA" w:rsidR="009E32F2" w:rsidRDefault="00AE3E13"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 xml:space="preserve">Las inversiones del modo aeroportuario </w:t>
      </w:r>
      <w:r w:rsidR="00A875FE">
        <w:t>a partir del año</w:t>
      </w:r>
      <w:r>
        <w:t xml:space="preserve"> 2020 se registra</w:t>
      </w:r>
      <w:r w:rsidR="00A875FE">
        <w:t>n</w:t>
      </w:r>
      <w:r>
        <w:t xml:space="preserve"> por</w:t>
      </w:r>
      <w:r w:rsidR="009E32F2">
        <w:t xml:space="preserve"> parte de</w:t>
      </w:r>
      <w:r>
        <w:t xml:space="preserve">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583A8148" w14:textId="77777777" w:rsidR="00046D2C" w:rsidRDefault="00046D2C" w:rsidP="0064223E">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AE44AEA" w14:textId="77777777" w:rsidR="004D1113" w:rsidRDefault="004D1113" w:rsidP="004D1113">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3ACB6CC3" w14:textId="382C963C"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A63619">
        <w:rPr>
          <w:rFonts w:ascii="Times New Roman" w:hAnsi="Times New Roman" w:cs="Times New Roman"/>
          <w:color w:val="auto"/>
        </w:rPr>
        <w:t>ENERO</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24FC0F1E" w14:textId="19185851" w:rsidR="0092313C" w:rsidRPr="00995A1F" w:rsidRDefault="0092313C" w:rsidP="00540A9F">
      <w:pPr>
        <w:pStyle w:val="Ttulo"/>
        <w:tabs>
          <w:tab w:val="left" w:pos="1843"/>
        </w:tabs>
        <w:rPr>
          <w:rFonts w:ascii="Times New Roman" w:hAnsi="Times New Roman" w:cs="Times New Roman"/>
          <w:color w:val="auto"/>
        </w:rPr>
      </w:pPr>
    </w:p>
    <w:p w14:paraId="68C8C111" w14:textId="3A4A0110" w:rsidR="0076149B" w:rsidRPr="00995A1F" w:rsidRDefault="00B47CE1"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ACUERDOS DE CONCESIÓN - ENTIDAD CONCEDENTE</w:t>
      </w:r>
    </w:p>
    <w:p w14:paraId="03B73491" w14:textId="7212B14C" w:rsidR="00761593" w:rsidRPr="00995A1F" w:rsidRDefault="00761593" w:rsidP="00761593">
      <w:pPr>
        <w:jc w:val="both"/>
        <w:rPr>
          <w:b/>
          <w:bCs/>
        </w:rPr>
      </w:pPr>
    </w:p>
    <w:p w14:paraId="2FBE13E3" w14:textId="3744BB1F" w:rsidR="00C619EC" w:rsidRPr="00995A1F" w:rsidRDefault="00F6070B" w:rsidP="00761593">
      <w:pPr>
        <w:jc w:val="both"/>
        <w:rPr>
          <w:rFonts w:eastAsia="Calibri"/>
          <w:b/>
          <w:bCs/>
          <w:color w:val="000000"/>
          <w:lang w:val="es-CO" w:eastAsia="es-CO"/>
        </w:rPr>
      </w:pPr>
      <w:r w:rsidRPr="00995A1F">
        <w:rPr>
          <w:rFonts w:eastAsia="Calibri"/>
          <w:b/>
          <w:bCs/>
          <w:color w:val="000000"/>
          <w:lang w:val="es-CO" w:eastAsia="es-CO"/>
        </w:rPr>
        <w:t>Bienes de uso público e históricos y culturales</w:t>
      </w:r>
    </w:p>
    <w:p w14:paraId="62CB7810" w14:textId="77777777" w:rsidR="00F6070B" w:rsidRPr="00995A1F" w:rsidRDefault="00F6070B" w:rsidP="00761593">
      <w:pPr>
        <w:jc w:val="both"/>
        <w:rPr>
          <w:rFonts w:eastAsia="Calibri"/>
          <w:bCs/>
          <w:color w:val="000000"/>
          <w:lang w:val="es-CO" w:eastAsia="es-CO"/>
        </w:rPr>
      </w:pPr>
    </w:p>
    <w:p w14:paraId="20C810F4" w14:textId="70A7F407" w:rsidR="00CD48B3" w:rsidRPr="00995A1F" w:rsidRDefault="000A664F" w:rsidP="00123CBA">
      <w:pPr>
        <w:jc w:val="both"/>
        <w:rPr>
          <w:bCs/>
        </w:rPr>
      </w:pPr>
      <w:r w:rsidRPr="00995A1F">
        <w:t xml:space="preserve">En el grupo 1.7 </w:t>
      </w:r>
      <w:r w:rsidRPr="00995A1F">
        <w:rPr>
          <w:i/>
          <w:iCs/>
        </w:rPr>
        <w:t>Bienes de uso público e históricos y culturales</w:t>
      </w:r>
      <w:r w:rsidR="00422FA7" w:rsidRPr="00995A1F">
        <w:t xml:space="preserve"> </w:t>
      </w:r>
      <w:r w:rsidRPr="00995A1F">
        <w:t>se registró</w:t>
      </w:r>
      <w:r w:rsidR="009E043A">
        <w:t xml:space="preserve"> en enero</w:t>
      </w:r>
      <w:r w:rsidR="009E043A" w:rsidRPr="00995A1F">
        <w:t xml:space="preserve"> de 202</w:t>
      </w:r>
      <w:r w:rsidR="009E043A">
        <w:t>1</w:t>
      </w:r>
      <w:r w:rsidR="0017425E" w:rsidRPr="00995A1F">
        <w:t>, entre otros,</w:t>
      </w:r>
      <w:r w:rsidRPr="00995A1F">
        <w:t xml:space="preserve"> en</w:t>
      </w:r>
      <w:r w:rsidR="00AE427E" w:rsidRPr="00995A1F">
        <w:t xml:space="preserve"> la </w:t>
      </w:r>
      <w:r w:rsidR="00024127" w:rsidRPr="00995A1F">
        <w:rPr>
          <w:bCs/>
        </w:rPr>
        <w:t xml:space="preserve">cuenta 1.7.11 </w:t>
      </w:r>
      <w:r w:rsidR="00024127" w:rsidRPr="00995A1F">
        <w:rPr>
          <w:bCs/>
          <w:i/>
          <w:iCs/>
        </w:rPr>
        <w:t>Bienes de Uso Público en Servicio</w:t>
      </w:r>
      <w:r w:rsidR="00024127" w:rsidRPr="00995A1F">
        <w:rPr>
          <w:bCs/>
        </w:rPr>
        <w:t xml:space="preserve"> </w:t>
      </w:r>
      <w:r w:rsidR="00024127" w:rsidRPr="00995A1F">
        <w:rPr>
          <w:bCs/>
          <w:i/>
          <w:iCs/>
        </w:rPr>
        <w:t>– Concesiones</w:t>
      </w:r>
      <w:r w:rsidR="00024127" w:rsidRPr="00995A1F">
        <w:rPr>
          <w:bCs/>
        </w:rPr>
        <w:t xml:space="preserve">, subcuenta 1.7.11.01 </w:t>
      </w:r>
      <w:r w:rsidR="00024127" w:rsidRPr="00995A1F">
        <w:rPr>
          <w:bCs/>
          <w:i/>
          <w:iCs/>
        </w:rPr>
        <w:t>Red Carretera</w:t>
      </w:r>
      <w:r w:rsidR="00024127" w:rsidRPr="00995A1F">
        <w:rPr>
          <w:bCs/>
        </w:rPr>
        <w:t xml:space="preserve">, </w:t>
      </w:r>
      <w:r w:rsidR="0089035E" w:rsidRPr="00995A1F">
        <w:rPr>
          <w:bCs/>
        </w:rPr>
        <w:t xml:space="preserve">un valor de </w:t>
      </w:r>
      <w:r w:rsidR="00DF1C68" w:rsidRPr="00995A1F">
        <w:rPr>
          <w:bCs/>
        </w:rPr>
        <w:t>$</w:t>
      </w:r>
      <w:r w:rsidR="00B074B8">
        <w:rPr>
          <w:bCs/>
        </w:rPr>
        <w:t>8</w:t>
      </w:r>
      <w:r w:rsidR="00DF1C68" w:rsidRPr="00995A1F">
        <w:rPr>
          <w:bCs/>
        </w:rPr>
        <w:t>.</w:t>
      </w:r>
      <w:r w:rsidR="00B074B8">
        <w:rPr>
          <w:bCs/>
        </w:rPr>
        <w:t>907</w:t>
      </w:r>
      <w:r w:rsidR="00DF1C68" w:rsidRPr="00995A1F">
        <w:rPr>
          <w:bCs/>
        </w:rPr>
        <w:t>.</w:t>
      </w:r>
      <w:r w:rsidR="00B074B8">
        <w:rPr>
          <w:bCs/>
        </w:rPr>
        <w:t>045</w:t>
      </w:r>
      <w:r w:rsidR="00DF1C68" w:rsidRPr="00995A1F">
        <w:rPr>
          <w:bCs/>
        </w:rPr>
        <w:t xml:space="preserve"> miles</w:t>
      </w:r>
      <w:r w:rsidR="0089035E" w:rsidRPr="00995A1F">
        <w:rPr>
          <w:bCs/>
        </w:rPr>
        <w:t>, por</w:t>
      </w:r>
      <w:r w:rsidR="00040042" w:rsidRPr="00995A1F">
        <w:rPr>
          <w:bCs/>
        </w:rPr>
        <w:t xml:space="preserve"> l</w:t>
      </w:r>
      <w:r w:rsidR="00024127" w:rsidRPr="00995A1F">
        <w:rPr>
          <w:bCs/>
        </w:rPr>
        <w:t>a ordenación del pago de las Resoluciones por medio de las cuales se declara y reconoce la ocurrencia de contingencias</w:t>
      </w:r>
      <w:r w:rsidR="00A31046" w:rsidRPr="00995A1F">
        <w:rPr>
          <w:bCs/>
        </w:rPr>
        <w:t>,</w:t>
      </w:r>
      <w:r w:rsidR="00024127" w:rsidRPr="00995A1F">
        <w:rPr>
          <w:bCs/>
        </w:rPr>
        <w:t xml:space="preserve"> de acuerdo con la información suministrada</w:t>
      </w:r>
      <w:r w:rsidR="00CF5006" w:rsidRPr="00995A1F">
        <w:rPr>
          <w:bCs/>
        </w:rPr>
        <w:t>,</w:t>
      </w:r>
      <w:r w:rsidR="00024127" w:rsidRPr="00995A1F">
        <w:rPr>
          <w:bCs/>
        </w:rPr>
        <w:t xml:space="preserve"> por el Coordinador del Grupo Interno de Trabajo de Riesgos</w:t>
      </w:r>
      <w:r w:rsidR="00CF5006" w:rsidRPr="00995A1F">
        <w:rPr>
          <w:bCs/>
        </w:rPr>
        <w:t xml:space="preserve"> de la Agencia,</w:t>
      </w:r>
      <w:r w:rsidR="000509E9" w:rsidRPr="00995A1F">
        <w:rPr>
          <w:bCs/>
        </w:rPr>
        <w:t xml:space="preserve"> </w:t>
      </w:r>
      <w:r w:rsidR="008625E2" w:rsidRPr="00995A1F">
        <w:rPr>
          <w:bCs/>
        </w:rPr>
        <w:t xml:space="preserve">mediante memorando </w:t>
      </w:r>
      <w:r w:rsidR="00123CBA" w:rsidRPr="00123CBA">
        <w:rPr>
          <w:bCs/>
        </w:rPr>
        <w:t>20216020038053 del 19</w:t>
      </w:r>
      <w:r w:rsidR="00123CBA">
        <w:rPr>
          <w:bCs/>
        </w:rPr>
        <w:t xml:space="preserve"> de febrero de </w:t>
      </w:r>
      <w:r w:rsidR="00123CBA" w:rsidRPr="00123CBA">
        <w:rPr>
          <w:bCs/>
        </w:rPr>
        <w:t>202</w:t>
      </w:r>
      <w:r w:rsidR="00123CBA">
        <w:rPr>
          <w:bCs/>
        </w:rPr>
        <w:t>1</w:t>
      </w:r>
    </w:p>
    <w:p w14:paraId="2D07B3AB" w14:textId="1B8463AA" w:rsidR="00CD48B3" w:rsidRPr="00995A1F" w:rsidRDefault="00CD48B3" w:rsidP="00CD48B3">
      <w:pPr>
        <w:pStyle w:val="Prrafodelista"/>
        <w:ind w:left="1080"/>
        <w:jc w:val="both"/>
        <w:rPr>
          <w:b/>
          <w:bCs/>
        </w:rPr>
      </w:pPr>
    </w:p>
    <w:p w14:paraId="70E05730" w14:textId="2C37A0D6" w:rsidR="00714295" w:rsidRPr="00995A1F" w:rsidRDefault="00714295" w:rsidP="00364CEC">
      <w:pPr>
        <w:jc w:val="both"/>
        <w:rPr>
          <w:bCs/>
        </w:rPr>
      </w:pPr>
      <w:r w:rsidRPr="00995A1F">
        <w:rPr>
          <w:bCs/>
        </w:rPr>
        <w:t>A continuación, se relaciona los proyectos afectados</w:t>
      </w:r>
      <w:r w:rsidR="00B27792" w:rsidRPr="00995A1F">
        <w:rPr>
          <w:bCs/>
        </w:rPr>
        <w:t xml:space="preserve"> durante el mes de </w:t>
      </w:r>
      <w:r w:rsidR="00B074B8">
        <w:rPr>
          <w:bCs/>
        </w:rPr>
        <w:t>enero</w:t>
      </w:r>
      <w:r w:rsidR="00B27792" w:rsidRPr="00995A1F">
        <w:rPr>
          <w:bCs/>
        </w:rPr>
        <w:t xml:space="preserve"> de 202</w:t>
      </w:r>
      <w:r w:rsidR="00B074B8">
        <w:rPr>
          <w:bCs/>
        </w:rPr>
        <w:t>1</w:t>
      </w:r>
      <w:r w:rsidRPr="00995A1F">
        <w:rPr>
          <w:bCs/>
        </w:rPr>
        <w:t>:</w:t>
      </w:r>
    </w:p>
    <w:p w14:paraId="070C1479" w14:textId="10BD219C" w:rsidR="00C30065" w:rsidRDefault="00C30065" w:rsidP="00364CEC">
      <w:pPr>
        <w:jc w:val="both"/>
        <w:rPr>
          <w:bCs/>
        </w:rPr>
      </w:pPr>
    </w:p>
    <w:p w14:paraId="42BF180B" w14:textId="2B61F82A" w:rsidR="00386A94" w:rsidRDefault="00386A94" w:rsidP="00386A94">
      <w:pPr>
        <w:jc w:val="center"/>
        <w:rPr>
          <w:bCs/>
        </w:rPr>
      </w:pPr>
      <w:r w:rsidRPr="00386A94">
        <w:rPr>
          <w:noProof/>
        </w:rPr>
        <w:drawing>
          <wp:inline distT="0" distB="0" distL="0" distR="0" wp14:anchorId="777736E3" wp14:editId="10A954AB">
            <wp:extent cx="4915815" cy="1771454"/>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7931" cy="1775820"/>
                    </a:xfrm>
                    <a:prstGeom prst="rect">
                      <a:avLst/>
                    </a:prstGeom>
                    <a:noFill/>
                    <a:ln>
                      <a:noFill/>
                    </a:ln>
                  </pic:spPr>
                </pic:pic>
              </a:graphicData>
            </a:graphic>
          </wp:inline>
        </w:drawing>
      </w:r>
    </w:p>
    <w:p w14:paraId="6EE96D28" w14:textId="77777777" w:rsidR="008B19C5" w:rsidRDefault="008B19C5" w:rsidP="00C7004A">
      <w:pPr>
        <w:jc w:val="both"/>
        <w:rPr>
          <w:bCs/>
        </w:rPr>
      </w:pPr>
    </w:p>
    <w:p w14:paraId="47249F4C" w14:textId="2F125F94" w:rsidR="00C7004A" w:rsidRPr="00995A1F" w:rsidRDefault="007D70E2" w:rsidP="00C7004A">
      <w:pPr>
        <w:jc w:val="both"/>
        <w:rPr>
          <w:b/>
          <w:bCs/>
        </w:rPr>
      </w:pPr>
      <w:r w:rsidRPr="00995A1F">
        <w:rPr>
          <w:bCs/>
        </w:rPr>
        <w:t>Esta operación se reconoce en los estados financieros de la Agencia con la reducción (</w:t>
      </w:r>
      <w:r w:rsidR="00C7004A" w:rsidRPr="00995A1F">
        <w:rPr>
          <w:bCs/>
        </w:rPr>
        <w:t>crédito</w:t>
      </w:r>
      <w:r w:rsidRPr="00995A1F">
        <w:rPr>
          <w:bCs/>
        </w:rPr>
        <w:t>)</w:t>
      </w:r>
      <w:r w:rsidR="00C7004A" w:rsidRPr="00995A1F">
        <w:rPr>
          <w:bCs/>
        </w:rPr>
        <w:t xml:space="preserve"> a la subcuenta 1.9.08.03 </w:t>
      </w:r>
      <w:r w:rsidR="00C7004A" w:rsidRPr="00995A1F">
        <w:rPr>
          <w:bCs/>
          <w:i/>
          <w:iCs/>
        </w:rPr>
        <w:t>Encargo fiduciario - fiducia de administración y pagos</w:t>
      </w:r>
      <w:r w:rsidRPr="00995A1F">
        <w:rPr>
          <w:bCs/>
        </w:rPr>
        <w:t xml:space="preserve">, en atención a </w:t>
      </w:r>
      <w:r w:rsidR="00C7004A" w:rsidRPr="00995A1F">
        <w:rPr>
          <w:bCs/>
        </w:rPr>
        <w:t xml:space="preserve">la autorización del pago </w:t>
      </w:r>
      <w:r w:rsidRPr="00995A1F">
        <w:rPr>
          <w:bCs/>
        </w:rPr>
        <w:t xml:space="preserve">que efectúa </w:t>
      </w:r>
      <w:r w:rsidR="00C7004A" w:rsidRPr="00995A1F">
        <w:rPr>
          <w:bCs/>
        </w:rPr>
        <w:t>el G</w:t>
      </w:r>
      <w:r w:rsidR="00C30065" w:rsidRPr="00995A1F">
        <w:rPr>
          <w:bCs/>
        </w:rPr>
        <w:t>.</w:t>
      </w:r>
      <w:r w:rsidR="00C7004A" w:rsidRPr="00995A1F">
        <w:rPr>
          <w:bCs/>
        </w:rPr>
        <w:t>I</w:t>
      </w:r>
      <w:r w:rsidR="00C30065" w:rsidRPr="00995A1F">
        <w:rPr>
          <w:bCs/>
        </w:rPr>
        <w:t>.</w:t>
      </w:r>
      <w:r w:rsidR="00C7004A" w:rsidRPr="00995A1F">
        <w:rPr>
          <w:bCs/>
        </w:rPr>
        <w:t xml:space="preserve">T de Riesgos y el </w:t>
      </w:r>
      <w:r w:rsidR="00BE2801" w:rsidRPr="00995A1F">
        <w:rPr>
          <w:bCs/>
        </w:rPr>
        <w:t xml:space="preserve">posterior </w:t>
      </w:r>
      <w:r w:rsidR="00C7004A" w:rsidRPr="00995A1F">
        <w:rPr>
          <w:bCs/>
        </w:rPr>
        <w:t>desembolso de los recursos por parte de la Fiduprevisora a los concesionarios por la materialización</w:t>
      </w:r>
      <w:r w:rsidR="0014107D" w:rsidRPr="00995A1F">
        <w:rPr>
          <w:bCs/>
        </w:rPr>
        <w:t xml:space="preserve"> </w:t>
      </w:r>
      <w:r w:rsidR="00C7004A" w:rsidRPr="00995A1F">
        <w:rPr>
          <w:bCs/>
        </w:rPr>
        <w:t>del riesgo</w:t>
      </w:r>
      <w:r w:rsidR="0014107D" w:rsidRPr="00995A1F">
        <w:rPr>
          <w:bCs/>
        </w:rPr>
        <w:t xml:space="preserve">. </w:t>
      </w:r>
    </w:p>
    <w:p w14:paraId="4012F952" w14:textId="0C0D80CF" w:rsidR="00C7004A" w:rsidRDefault="00C7004A" w:rsidP="00CD48B3">
      <w:pPr>
        <w:pStyle w:val="Prrafodelista"/>
        <w:ind w:left="1080"/>
        <w:jc w:val="both"/>
        <w:rPr>
          <w:bCs/>
        </w:rPr>
      </w:pPr>
    </w:p>
    <w:p w14:paraId="7D13409D" w14:textId="77777777" w:rsidR="008B19C5" w:rsidRPr="00995A1F" w:rsidRDefault="008B19C5" w:rsidP="00CD48B3">
      <w:pPr>
        <w:pStyle w:val="Prrafodelista"/>
        <w:ind w:left="1080"/>
        <w:jc w:val="both"/>
        <w:rPr>
          <w:bCs/>
        </w:rPr>
      </w:pPr>
    </w:p>
    <w:p w14:paraId="1B24A2F4" w14:textId="114E5BAD" w:rsidR="000509E9" w:rsidRPr="00995A1F" w:rsidRDefault="000509E9" w:rsidP="00540A9F">
      <w:pPr>
        <w:pStyle w:val="Ttulo"/>
        <w:tabs>
          <w:tab w:val="left" w:pos="1843"/>
        </w:tabs>
        <w:jc w:val="left"/>
        <w:rPr>
          <w:rFonts w:ascii="Times New Roman" w:hAnsi="Times New Roman" w:cs="Times New Roman"/>
          <w:color w:val="auto"/>
        </w:rPr>
      </w:pPr>
      <w:bookmarkStart w:id="2" w:name="_Toc28337400"/>
      <w:r w:rsidRPr="00995A1F">
        <w:rPr>
          <w:rFonts w:ascii="Times New Roman" w:hAnsi="Times New Roman" w:cs="Times New Roman"/>
          <w:color w:val="auto"/>
        </w:rPr>
        <w:t>OTROS DERECHOS Y GARANTÍAS</w:t>
      </w:r>
      <w:bookmarkEnd w:id="2"/>
    </w:p>
    <w:p w14:paraId="49BE4E82" w14:textId="5287523F" w:rsidR="000509E9" w:rsidRPr="00995A1F" w:rsidRDefault="000509E9" w:rsidP="000509E9">
      <w:pPr>
        <w:rPr>
          <w:rFonts w:eastAsiaTheme="majorEastAsia"/>
          <w:color w:val="2F5496" w:themeColor="accent1" w:themeShade="BF"/>
        </w:rPr>
      </w:pPr>
    </w:p>
    <w:p w14:paraId="6C94FB94" w14:textId="1636F665"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78D8E56F" w14:textId="77777777" w:rsidR="003D21BD" w:rsidRPr="00995A1F" w:rsidRDefault="000A71D3" w:rsidP="000A71D3">
      <w:pPr>
        <w:jc w:val="both"/>
        <w:rPr>
          <w:rFonts w:eastAsia="Calibri"/>
          <w:bCs/>
          <w:color w:val="000000"/>
          <w:lang w:val="es-CO" w:eastAsia="es-CO"/>
        </w:rPr>
      </w:pPr>
      <w:r w:rsidRPr="00995A1F">
        <w:rPr>
          <w:rFonts w:eastAsia="Calibri"/>
          <w:bCs/>
          <w:color w:val="000000"/>
          <w:lang w:val="es-CO" w:eastAsia="es-CO"/>
        </w:rPr>
        <w:t xml:space="preserve">En el grupo 1.9 Otros activos,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3D21BD" w:rsidRPr="00995A1F">
        <w:rPr>
          <w:rFonts w:eastAsia="Calibri"/>
          <w:bCs/>
          <w:color w:val="000000"/>
          <w:lang w:val="es-CO" w:eastAsia="es-CO"/>
        </w:rPr>
        <w:t>:</w:t>
      </w:r>
    </w:p>
    <w:p w14:paraId="3E2D79CE" w14:textId="77777777" w:rsidR="00E52ECE" w:rsidRPr="00995A1F" w:rsidRDefault="00E52ECE" w:rsidP="00503187">
      <w:pPr>
        <w:jc w:val="right"/>
        <w:rPr>
          <w:rFonts w:eastAsia="Calibri"/>
          <w:bCs/>
          <w:color w:val="000000"/>
          <w:lang w:val="es-CO" w:eastAsia="es-CO"/>
        </w:rPr>
      </w:pPr>
    </w:p>
    <w:p w14:paraId="6A57293E" w14:textId="7664C755" w:rsidR="00004205" w:rsidRPr="00995A1F" w:rsidRDefault="006A3E13" w:rsidP="009F511F">
      <w:pPr>
        <w:pStyle w:val="Prrafodelista"/>
        <w:numPr>
          <w:ilvl w:val="0"/>
          <w:numId w:val="38"/>
        </w:numPr>
        <w:jc w:val="both"/>
        <w:rPr>
          <w:bCs/>
        </w:rPr>
      </w:pPr>
      <w:r w:rsidRPr="00995A1F">
        <w:rPr>
          <w:rFonts w:eastAsia="Calibri"/>
          <w:bCs/>
          <w:color w:val="000000"/>
          <w:lang w:val="es-CO" w:eastAsia="es-CO"/>
        </w:rPr>
        <w:t xml:space="preserve">En el código contable 1.9.08.01.002 </w:t>
      </w:r>
      <w:r w:rsidRPr="00995A1F">
        <w:rPr>
          <w:rFonts w:eastAsia="Calibri"/>
          <w:bCs/>
          <w:i/>
          <w:iCs/>
          <w:color w:val="000000"/>
          <w:lang w:val="es-CO" w:eastAsia="es-CO"/>
        </w:rPr>
        <w:t xml:space="preserve">En administración </w:t>
      </w:r>
      <w:r w:rsidR="009F511F" w:rsidRPr="00995A1F">
        <w:rPr>
          <w:rFonts w:eastAsia="Calibri"/>
          <w:bCs/>
          <w:i/>
          <w:iCs/>
          <w:color w:val="000000"/>
          <w:lang w:val="es-CO" w:eastAsia="es-CO"/>
        </w:rPr>
        <w:t>DTN - SCUN</w:t>
      </w:r>
      <w:r w:rsidR="00004205" w:rsidRPr="00995A1F">
        <w:rPr>
          <w:rFonts w:eastAsia="Calibri"/>
          <w:bCs/>
          <w:color w:val="000000"/>
          <w:lang w:val="es-CO" w:eastAsia="es-CO"/>
        </w:rPr>
        <w:t xml:space="preserve">, </w:t>
      </w:r>
      <w:r w:rsidR="000C5795" w:rsidRPr="00995A1F">
        <w:rPr>
          <w:rFonts w:eastAsia="Calibri"/>
          <w:bCs/>
          <w:color w:val="000000"/>
          <w:lang w:val="es-CO" w:eastAsia="es-CO"/>
        </w:rPr>
        <w:t>registra</w:t>
      </w:r>
      <w:r w:rsidR="007333A7" w:rsidRPr="00995A1F">
        <w:rPr>
          <w:rFonts w:eastAsia="Calibri"/>
          <w:bCs/>
          <w:color w:val="000000"/>
          <w:lang w:val="es-CO" w:eastAsia="es-CO"/>
        </w:rPr>
        <w:t xml:space="preserve">, a </w:t>
      </w:r>
      <w:r w:rsidR="00B074B8">
        <w:rPr>
          <w:rFonts w:eastAsia="Calibri"/>
          <w:bCs/>
          <w:color w:val="000000"/>
          <w:lang w:val="es-CO" w:eastAsia="es-CO"/>
        </w:rPr>
        <w:t xml:space="preserve">31 </w:t>
      </w:r>
      <w:r w:rsidR="007333A7" w:rsidRPr="00995A1F">
        <w:rPr>
          <w:rFonts w:eastAsia="Calibri"/>
          <w:bCs/>
          <w:color w:val="000000"/>
          <w:lang w:val="es-CO" w:eastAsia="es-CO"/>
        </w:rPr>
        <w:t xml:space="preserve">de </w:t>
      </w:r>
      <w:r w:rsidR="00B074B8">
        <w:rPr>
          <w:rFonts w:eastAsia="Calibri"/>
          <w:bCs/>
          <w:color w:val="000000"/>
          <w:lang w:val="es-CO" w:eastAsia="es-CO"/>
        </w:rPr>
        <w:t>enero</w:t>
      </w:r>
      <w:r w:rsidR="007333A7" w:rsidRPr="00995A1F">
        <w:rPr>
          <w:rFonts w:eastAsia="Calibri"/>
          <w:bCs/>
          <w:color w:val="000000"/>
          <w:lang w:val="es-CO" w:eastAsia="es-CO"/>
        </w:rPr>
        <w:t xml:space="preserve"> de 202</w:t>
      </w:r>
      <w:r w:rsidR="00B074B8">
        <w:rPr>
          <w:rFonts w:eastAsia="Calibri"/>
          <w:bCs/>
          <w:color w:val="000000"/>
          <w:lang w:val="es-CO" w:eastAsia="es-CO"/>
        </w:rPr>
        <w:t>1</w:t>
      </w:r>
      <w:r w:rsidR="007333A7" w:rsidRPr="00995A1F">
        <w:rPr>
          <w:rFonts w:eastAsia="Calibri"/>
          <w:bCs/>
          <w:color w:val="000000"/>
          <w:lang w:val="es-CO" w:eastAsia="es-CO"/>
        </w:rPr>
        <w:t>,</w:t>
      </w:r>
      <w:r w:rsidRPr="00995A1F">
        <w:rPr>
          <w:rFonts w:eastAsia="Calibri"/>
          <w:bCs/>
          <w:color w:val="000000"/>
          <w:lang w:val="es-CO" w:eastAsia="es-CO"/>
        </w:rPr>
        <w:t xml:space="preserve"> </w:t>
      </w:r>
      <w:r w:rsidR="007333A7" w:rsidRPr="00995A1F">
        <w:rPr>
          <w:rFonts w:eastAsia="Calibri"/>
          <w:bCs/>
          <w:color w:val="000000"/>
          <w:lang w:val="es-CO" w:eastAsia="es-CO"/>
        </w:rPr>
        <w:t xml:space="preserve">un saldo por valor de </w:t>
      </w:r>
      <w:r w:rsidR="007333A7" w:rsidRPr="00995A1F">
        <w:rPr>
          <w:bCs/>
        </w:rPr>
        <w:t>$</w:t>
      </w:r>
      <w:r w:rsidR="00B074B8">
        <w:rPr>
          <w:bCs/>
        </w:rPr>
        <w:t>138</w:t>
      </w:r>
      <w:r w:rsidR="009F511F" w:rsidRPr="00995A1F">
        <w:rPr>
          <w:bCs/>
        </w:rPr>
        <w:t>.</w:t>
      </w:r>
      <w:r w:rsidR="00B074B8">
        <w:rPr>
          <w:bCs/>
        </w:rPr>
        <w:t>309</w:t>
      </w:r>
      <w:r w:rsidR="009F511F" w:rsidRPr="00995A1F">
        <w:rPr>
          <w:bCs/>
        </w:rPr>
        <w:t>.</w:t>
      </w:r>
      <w:r w:rsidR="00B074B8">
        <w:rPr>
          <w:bCs/>
        </w:rPr>
        <w:t>231</w:t>
      </w:r>
      <w:r w:rsidR="009F511F" w:rsidRPr="00995A1F">
        <w:rPr>
          <w:bCs/>
        </w:rPr>
        <w:t xml:space="preserve"> </w:t>
      </w:r>
      <w:r w:rsidR="007333A7" w:rsidRPr="00995A1F">
        <w:rPr>
          <w:bCs/>
        </w:rPr>
        <w:t xml:space="preserve">miles, que corresponde a </w:t>
      </w:r>
      <w:r w:rsidR="00004205" w:rsidRPr="00995A1F">
        <w:rPr>
          <w:rFonts w:eastAsia="Calibri"/>
          <w:bCs/>
          <w:color w:val="000000"/>
          <w:lang w:val="es-CO" w:eastAsia="es-CO"/>
        </w:rPr>
        <w:t xml:space="preserve">los recursos </w:t>
      </w:r>
      <w:r w:rsidR="007333A7" w:rsidRPr="00995A1F">
        <w:rPr>
          <w:rFonts w:eastAsia="Calibri"/>
          <w:bCs/>
          <w:color w:val="000000"/>
          <w:lang w:val="es-CO" w:eastAsia="es-CO"/>
        </w:rPr>
        <w:t>en el</w:t>
      </w:r>
      <w:r w:rsidR="00004205" w:rsidRPr="00995A1F">
        <w:rPr>
          <w:rFonts w:eastAsia="Calibri"/>
          <w:bCs/>
          <w:color w:val="000000"/>
          <w:lang w:val="es-CO" w:eastAsia="es-CO"/>
        </w:rPr>
        <w:t xml:space="preserve"> </w:t>
      </w:r>
      <w:r w:rsidR="00986F2B" w:rsidRPr="00995A1F">
        <w:rPr>
          <w:bCs/>
        </w:rPr>
        <w:t>sistema de cuenta única nacional – SCUN</w:t>
      </w:r>
      <w:r w:rsidR="00004205" w:rsidRPr="00995A1F">
        <w:rPr>
          <w:bCs/>
        </w:rPr>
        <w:t>,</w:t>
      </w:r>
      <w:r w:rsidR="00986F2B" w:rsidRPr="00995A1F">
        <w:rPr>
          <w:bCs/>
        </w:rPr>
        <w:t xml:space="preserve"> </w:t>
      </w:r>
      <w:r w:rsidR="00D0643A" w:rsidRPr="00995A1F">
        <w:rPr>
          <w:bCs/>
        </w:rPr>
        <w:t xml:space="preserve">el cual es </w:t>
      </w:r>
      <w:r w:rsidR="00986F2B" w:rsidRPr="00995A1F">
        <w:rPr>
          <w:bCs/>
        </w:rPr>
        <w:t>definido</w:t>
      </w:r>
      <w:r w:rsidR="000C5795" w:rsidRPr="00995A1F">
        <w:rPr>
          <w:bCs/>
        </w:rPr>
        <w:t>,</w:t>
      </w:r>
      <w:r w:rsidR="00986F2B" w:rsidRPr="00995A1F">
        <w:rPr>
          <w:bCs/>
        </w:rPr>
        <w:t xml:space="preserve"> en el artículo 1º del Decreto 2785 del 29 de noviembre de 2013</w:t>
      </w:r>
      <w:r w:rsidR="000C5795" w:rsidRPr="00995A1F">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3E278DA2" w:rsidR="00FF1B2C" w:rsidRPr="00995A1F"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474ADF" w:rsidRPr="00995A1F">
        <w:rPr>
          <w:bCs/>
        </w:rPr>
        <w:t xml:space="preserve">el mes de </w:t>
      </w:r>
      <w:r w:rsidR="00B074B8">
        <w:rPr>
          <w:bCs/>
        </w:rPr>
        <w:t>enero</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6A748F0E" w14:textId="0ADE24A8" w:rsidR="004D3F78" w:rsidRDefault="009672F3" w:rsidP="009672F3">
      <w:pPr>
        <w:jc w:val="center"/>
      </w:pPr>
      <w:r w:rsidRPr="00995A1F">
        <w:t xml:space="preserve">     </w:t>
      </w:r>
      <w:r w:rsidR="00F17F0B" w:rsidRPr="00F17F0B">
        <w:rPr>
          <w:noProof/>
        </w:rPr>
        <w:drawing>
          <wp:inline distT="0" distB="0" distL="0" distR="0" wp14:anchorId="4A79114C" wp14:editId="795944F5">
            <wp:extent cx="5471770" cy="493623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4317" cy="4938530"/>
                    </a:xfrm>
                    <a:prstGeom prst="rect">
                      <a:avLst/>
                    </a:prstGeom>
                    <a:noFill/>
                    <a:ln>
                      <a:noFill/>
                    </a:ln>
                  </pic:spPr>
                </pic:pic>
              </a:graphicData>
            </a:graphic>
          </wp:inline>
        </w:drawing>
      </w:r>
    </w:p>
    <w:p w14:paraId="13D89203" w14:textId="77777777" w:rsidR="00F17F0B" w:rsidRPr="00995A1F" w:rsidRDefault="00F17F0B" w:rsidP="009672F3">
      <w:pPr>
        <w:jc w:val="center"/>
      </w:pPr>
    </w:p>
    <w:p w14:paraId="4AB4C822" w14:textId="72DBBD7E"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28CB1B09" w:rsidR="00B71A42" w:rsidRPr="00995A1F"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360BD6">
        <w:rPr>
          <w:rFonts w:ascii="Times New Roman" w:hAnsi="Times New Roman" w:cs="Times New Roman"/>
          <w:color w:val="auto"/>
        </w:rPr>
        <w:t>ENERO</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360BD6">
        <w:rPr>
          <w:rFonts w:ascii="Times New Roman" w:hAnsi="Times New Roman" w:cs="Times New Roman"/>
          <w:color w:val="auto"/>
        </w:rPr>
        <w:t>ENERO</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0E233375" w14:textId="14087AAE" w:rsidR="00B6555C" w:rsidRDefault="00B6555C" w:rsidP="00540A9F">
      <w:pPr>
        <w:pStyle w:val="Ttulo"/>
        <w:tabs>
          <w:tab w:val="left" w:pos="1843"/>
        </w:tabs>
        <w:rPr>
          <w:rFonts w:ascii="Times New Roman" w:hAnsi="Times New Roman" w:cs="Times New Roman"/>
          <w:color w:val="auto"/>
        </w:rPr>
      </w:pPr>
    </w:p>
    <w:p w14:paraId="24572F51" w14:textId="31996A5B" w:rsidR="00360BD6" w:rsidRDefault="008272E6" w:rsidP="00540A9F">
      <w:pPr>
        <w:pStyle w:val="Ttulo"/>
        <w:tabs>
          <w:tab w:val="left" w:pos="1843"/>
        </w:tabs>
        <w:rPr>
          <w:rFonts w:ascii="Times New Roman" w:hAnsi="Times New Roman" w:cs="Times New Roman"/>
          <w:color w:val="auto"/>
        </w:rPr>
      </w:pPr>
      <w:r w:rsidRPr="008272E6">
        <w:rPr>
          <w:noProof/>
        </w:rPr>
        <w:drawing>
          <wp:inline distT="0" distB="0" distL="0" distR="0" wp14:anchorId="705C060A" wp14:editId="72D13B28">
            <wp:extent cx="5612130" cy="2312035"/>
            <wp:effectExtent l="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312035"/>
                    </a:xfrm>
                    <a:prstGeom prst="rect">
                      <a:avLst/>
                    </a:prstGeom>
                    <a:noFill/>
                    <a:ln>
                      <a:noFill/>
                    </a:ln>
                  </pic:spPr>
                </pic:pic>
              </a:graphicData>
            </a:graphic>
          </wp:inline>
        </w:drawing>
      </w:r>
    </w:p>
    <w:p w14:paraId="17936E08" w14:textId="77777777" w:rsidR="00360BD6" w:rsidRDefault="00360BD6" w:rsidP="00AD2CAE">
      <w:pPr>
        <w:jc w:val="both"/>
      </w:pPr>
    </w:p>
    <w:p w14:paraId="3BBAA7D3" w14:textId="738FE659" w:rsidR="00C21E64" w:rsidRDefault="00CF3505" w:rsidP="00360BD6">
      <w:pPr>
        <w:jc w:val="both"/>
      </w:pPr>
      <w:r w:rsidRPr="00995A1F">
        <w:t xml:space="preserve">Los pasivos </w:t>
      </w:r>
      <w:r w:rsidR="00360BD6">
        <w:t>a</w:t>
      </w:r>
      <w:r w:rsidRPr="00995A1F">
        <w:t xml:space="preserve"> </w:t>
      </w:r>
      <w:r w:rsidR="00360BD6">
        <w:t>enero</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360BD6">
        <w:t>21</w:t>
      </w:r>
      <w:r w:rsidR="00E11F68" w:rsidRPr="00995A1F">
        <w:t>.</w:t>
      </w:r>
      <w:r w:rsidR="00360BD6">
        <w:t>05</w:t>
      </w:r>
      <w:r w:rsidR="00456C6B" w:rsidRPr="00995A1F">
        <w:t>%</w:t>
      </w:r>
      <w:r w:rsidR="00CB15E3" w:rsidRPr="00995A1F">
        <w:t xml:space="preserve"> en términos corrientes</w:t>
      </w:r>
      <w:r w:rsidR="00456C6B" w:rsidRPr="00995A1F">
        <w:t xml:space="preserve"> y una variación</w:t>
      </w:r>
      <w:r w:rsidR="00FC5D89" w:rsidRPr="00995A1F">
        <w:t xml:space="preserve"> neta</w:t>
      </w:r>
      <w:r w:rsidR="00456C6B" w:rsidRPr="00995A1F">
        <w:t xml:space="preserve"> </w:t>
      </w:r>
      <w:r w:rsidR="007B7C2E" w:rsidRPr="00995A1F">
        <w:t xml:space="preserve">por valor </w:t>
      </w:r>
      <w:r w:rsidR="00456C6B" w:rsidRPr="00995A1F">
        <w:t>de $</w:t>
      </w:r>
      <w:r w:rsidR="00360BD6" w:rsidRPr="00360BD6">
        <w:t>5.754.186.011</w:t>
      </w:r>
      <w:r w:rsidR="00360BD6">
        <w:t xml:space="preserve">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360BD6">
        <w:t>enero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obedece principalmente a</w:t>
      </w:r>
      <w:r w:rsidR="000C550D" w:rsidRPr="00995A1F">
        <w:t xml:space="preserve"> un incremento </w:t>
      </w:r>
      <w:r w:rsidR="00770ACC" w:rsidRPr="00995A1F">
        <w:t xml:space="preserve">neto </w:t>
      </w:r>
      <w:r w:rsidR="000C550D" w:rsidRPr="00995A1F">
        <w:t>en</w:t>
      </w:r>
      <w:r w:rsidR="00770ACC" w:rsidRPr="00995A1F">
        <w:t>tre</w:t>
      </w:r>
      <w:r w:rsidR="009E58CA" w:rsidRPr="00995A1F">
        <w:t xml:space="preserve"> el </w:t>
      </w:r>
      <w:r w:rsidR="00E23DCB" w:rsidRPr="00995A1F">
        <w:t xml:space="preserve">pasivo </w:t>
      </w:r>
      <w:r w:rsidR="00770ACC" w:rsidRPr="00995A1F">
        <w:t xml:space="preserve">corriente y </w:t>
      </w:r>
      <w:r w:rsidR="00E23DCB" w:rsidRPr="00995A1F">
        <w:t xml:space="preserve">no corriente del </w:t>
      </w:r>
      <w:r w:rsidR="009E58CA" w:rsidRPr="00995A1F">
        <w:t xml:space="preserve">grupo </w:t>
      </w:r>
      <w:r w:rsidR="00360BD6">
        <w:t>2.9 Otros pasivos (1) por valor de $</w:t>
      </w:r>
      <w:r w:rsidR="00360BD6" w:rsidRPr="00360BD6">
        <w:t xml:space="preserve"> 3.186.651.222</w:t>
      </w:r>
      <w:r w:rsidR="00360BD6">
        <w:t xml:space="preserve"> miles y </w:t>
      </w:r>
      <w:r w:rsidR="00360BD6" w:rsidRPr="00995A1F">
        <w:t>un incremento neto entre el pasivo corriente y no corriente del grupo</w:t>
      </w:r>
      <w:r w:rsidR="00360BD6">
        <w:t xml:space="preserve"> </w:t>
      </w:r>
      <w:r w:rsidR="009E58CA" w:rsidRPr="00995A1F">
        <w:t>2</w:t>
      </w:r>
      <w:r w:rsidR="00A731EA" w:rsidRPr="00995A1F">
        <w:t>.</w:t>
      </w:r>
      <w:r w:rsidR="009E58CA" w:rsidRPr="00995A1F">
        <w:t xml:space="preserve">3 </w:t>
      </w:r>
      <w:r w:rsidR="009E58CA" w:rsidRPr="00995A1F">
        <w:rPr>
          <w:iCs/>
        </w:rPr>
        <w:t>Préstamos por pagar</w:t>
      </w:r>
      <w:r w:rsidR="007D0BB9" w:rsidRPr="00995A1F">
        <w:rPr>
          <w:iCs/>
        </w:rPr>
        <w:t xml:space="preserve"> (</w:t>
      </w:r>
      <w:r w:rsidR="00360BD6">
        <w:rPr>
          <w:iCs/>
        </w:rPr>
        <w:t>2</w:t>
      </w:r>
      <w:r w:rsidR="007D0BB9" w:rsidRPr="00995A1F">
        <w:rPr>
          <w:iCs/>
        </w:rPr>
        <w:t>)</w:t>
      </w:r>
      <w:r w:rsidR="000C550D" w:rsidRPr="00995A1F">
        <w:rPr>
          <w:iCs/>
        </w:rPr>
        <w:t xml:space="preserve"> por valor</w:t>
      </w:r>
      <w:r w:rsidR="000C550D" w:rsidRPr="00995A1F">
        <w:t xml:space="preserve"> de $</w:t>
      </w:r>
      <w:r w:rsidR="00360BD6" w:rsidRPr="00360BD6">
        <w:t xml:space="preserve"> 1.959.052.949 </w:t>
      </w:r>
      <w:r w:rsidR="000C550D" w:rsidRPr="00995A1F">
        <w:t>miles.</w:t>
      </w:r>
    </w:p>
    <w:p w14:paraId="7284E9A0" w14:textId="7003A4B8" w:rsidR="005B5AFA" w:rsidRDefault="005B5AFA" w:rsidP="00360BD6">
      <w:pPr>
        <w:jc w:val="both"/>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5B5AFA">
      <w:pPr>
        <w:pStyle w:val="Textoindependiente2"/>
        <w:numPr>
          <w:ilvl w:val="0"/>
          <w:numId w:val="4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Default="00D55614" w:rsidP="00AD2CAE">
      <w:pPr>
        <w:jc w:val="both"/>
      </w:pPr>
    </w:p>
    <w:p w14:paraId="004EC0D2" w14:textId="60421A80"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se debe a</w:t>
      </w:r>
      <w:r w:rsidR="005B5AFA">
        <w:t xml:space="preserve">: </w:t>
      </w:r>
    </w:p>
    <w:p w14:paraId="295219B5" w14:textId="4DB0FC76" w:rsidR="008272E6" w:rsidRDefault="008272E6" w:rsidP="00AD2CAE">
      <w:pPr>
        <w:jc w:val="both"/>
      </w:pPr>
    </w:p>
    <w:p w14:paraId="164D0AEE" w14:textId="77777777" w:rsidR="005B5AFA" w:rsidRDefault="005B5AFA" w:rsidP="005B5AFA">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24A90E40" w14:textId="69F93EE5" w:rsidR="005B5AFA" w:rsidRDefault="005B5AFA" w:rsidP="005B5AFA">
      <w:pPr>
        <w:pStyle w:val="Textoindependiente2"/>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Pr>
          <w:rFonts w:ascii="Times New Roman" w:hAnsi="Times New Roman" w:cs="Times New Roman"/>
          <w:b w:val="0"/>
          <w:color w:val="auto"/>
          <w:lang w:val="es-ES"/>
        </w:rPr>
        <w:t xml:space="preserve"> de las </w:t>
      </w:r>
      <w:r w:rsidRPr="00995A1F">
        <w:rPr>
          <w:rFonts w:ascii="Times New Roman" w:hAnsi="Times New Roman" w:cs="Times New Roman"/>
          <w:b w:val="0"/>
          <w:color w:val="auto"/>
          <w:lang w:val="es-ES"/>
        </w:rPr>
        <w:t xml:space="preserve">inversiones realizadas por los concesionarios en </w:t>
      </w:r>
      <w:r w:rsidR="001A3EB3">
        <w:rPr>
          <w:rFonts w:ascii="Times New Roman" w:hAnsi="Times New Roman" w:cs="Times New Roman"/>
          <w:b w:val="0"/>
          <w:color w:val="auto"/>
          <w:lang w:val="es-ES"/>
        </w:rPr>
        <w:t xml:space="preserve">el </w:t>
      </w:r>
      <w:r w:rsidRPr="00995A1F">
        <w:rPr>
          <w:rFonts w:ascii="Times New Roman" w:hAnsi="Times New Roman" w:cs="Times New Roman"/>
          <w:b w:val="0"/>
          <w:color w:val="auto"/>
          <w:lang w:val="es-ES"/>
        </w:rPr>
        <w:t>modo portuario</w:t>
      </w:r>
      <w:r w:rsidR="00E632E3">
        <w:rPr>
          <w:rFonts w:ascii="Times New Roman" w:hAnsi="Times New Roman" w:cs="Times New Roman"/>
          <w:b w:val="0"/>
          <w:color w:val="auto"/>
          <w:lang w:val="es-ES"/>
        </w:rPr>
        <w:t>,</w:t>
      </w:r>
      <w:r>
        <w:rPr>
          <w:rFonts w:ascii="Times New Roman" w:hAnsi="Times New Roman" w:cs="Times New Roman"/>
          <w:b w:val="0"/>
          <w:color w:val="auto"/>
          <w:lang w:val="es-ES"/>
        </w:rPr>
        <w:t xml:space="preserve"> para la vigencia 2020.</w:t>
      </w:r>
    </w:p>
    <w:p w14:paraId="23688142" w14:textId="2FCDBA8C" w:rsidR="005B5AFA" w:rsidRPr="005B5AFA" w:rsidRDefault="005B5AFA" w:rsidP="00E632E3">
      <w:pPr>
        <w:pStyle w:val="Prrafodelista"/>
        <w:numPr>
          <w:ilvl w:val="0"/>
          <w:numId w:val="3"/>
        </w:numPr>
        <w:ind w:left="709" w:hanging="349"/>
        <w:jc w:val="both"/>
        <w:rPr>
          <w:lang w:eastAsia="es-CO"/>
        </w:rPr>
      </w:pPr>
      <w:r w:rsidRPr="005B5AFA">
        <w:rPr>
          <w:bCs/>
        </w:rPr>
        <w:t>Actualización de</w:t>
      </w:r>
      <w:r w:rsidRPr="000C0989">
        <w:t xml:space="preserve">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05887E8" w14:textId="027A491B" w:rsidR="005B5AFA" w:rsidRPr="005B5AFA" w:rsidRDefault="005B5AFA" w:rsidP="00500902">
      <w:pPr>
        <w:pStyle w:val="Prrafodelista"/>
        <w:numPr>
          <w:ilvl w:val="0"/>
          <w:numId w:val="3"/>
        </w:numPr>
        <w:ind w:left="709" w:hanging="349"/>
        <w:jc w:val="both"/>
        <w:rPr>
          <w:bCs/>
          <w:lang w:eastAsia="es-CO"/>
        </w:rPr>
      </w:pPr>
      <w:r w:rsidRPr="005B5AFA">
        <w:rPr>
          <w:bCs/>
        </w:rPr>
        <w:t>Amortización</w:t>
      </w:r>
      <w:r>
        <w:rPr>
          <w:bCs/>
        </w:rPr>
        <w:t xml:space="preserve"> del pasivo diferido conforme a los plazos de los acuerdo</w:t>
      </w:r>
      <w:r w:rsidR="00E632E3">
        <w:rPr>
          <w:bCs/>
        </w:rPr>
        <w:t>s</w:t>
      </w:r>
      <w:r>
        <w:rPr>
          <w:bCs/>
        </w:rPr>
        <w:t xml:space="preserve"> de concesión de los modos carretero, férreo, portuario y aeroportuario.</w:t>
      </w:r>
    </w:p>
    <w:p w14:paraId="01072C4E" w14:textId="305F0692" w:rsidR="005B5AFA" w:rsidRDefault="005B5AFA" w:rsidP="005B5AFA">
      <w:pPr>
        <w:jc w:val="both"/>
        <w:rPr>
          <w:lang w:eastAsia="es-CO"/>
        </w:rPr>
      </w:pPr>
    </w:p>
    <w:p w14:paraId="488BE355" w14:textId="2157A668" w:rsidR="005B5AFA" w:rsidRDefault="0041549E" w:rsidP="0041549E">
      <w:pPr>
        <w:pStyle w:val="Prrafodelista"/>
        <w:numPr>
          <w:ilvl w:val="0"/>
          <w:numId w:val="42"/>
        </w:numPr>
        <w:jc w:val="both"/>
        <w:rPr>
          <w:b/>
          <w:bCs/>
          <w:lang w:eastAsia="es-CO"/>
        </w:rPr>
      </w:pPr>
      <w:r w:rsidRPr="0041549E">
        <w:rPr>
          <w:b/>
          <w:bCs/>
          <w:lang w:eastAsia="es-CO"/>
        </w:rPr>
        <w:t>Préstamos por pagar</w:t>
      </w:r>
    </w:p>
    <w:p w14:paraId="3A979562" w14:textId="37C9A9D5" w:rsidR="0041549E"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Default="00E10631" w:rsidP="0041549E">
      <w:pPr>
        <w:jc w:val="both"/>
        <w:rPr>
          <w:lang w:eastAsia="es-CO"/>
        </w:rPr>
      </w:pPr>
    </w:p>
    <w:p w14:paraId="0A743137" w14:textId="63DE9244" w:rsidR="009526BA" w:rsidRPr="00995A1F" w:rsidRDefault="001B0559" w:rsidP="003E1C95">
      <w:pPr>
        <w:pStyle w:val="Prrafodelista"/>
        <w:numPr>
          <w:ilvl w:val="0"/>
          <w:numId w:val="38"/>
        </w:numPr>
        <w:jc w:val="both"/>
        <w:rPr>
          <w:lang w:eastAsia="es-CO"/>
        </w:rPr>
      </w:pPr>
      <w:r w:rsidRPr="00995A1F">
        <w:rPr>
          <w:lang w:eastAsia="es-CO"/>
        </w:rPr>
        <w:t xml:space="preserve">El incremento </w:t>
      </w:r>
      <w:r w:rsidR="00CB0B6A">
        <w:rPr>
          <w:lang w:eastAsia="es-CO"/>
        </w:rPr>
        <w:t xml:space="preserve">neto </w:t>
      </w:r>
      <w:r w:rsidRPr="00995A1F">
        <w:rPr>
          <w:lang w:eastAsia="es-CO"/>
        </w:rPr>
        <w:t>e</w:t>
      </w:r>
      <w:r w:rsidR="008A0EB8" w:rsidRPr="00995A1F">
        <w:rPr>
          <w:lang w:eastAsia="es-CO"/>
        </w:rPr>
        <w:t xml:space="preserve">n la subcuenta </w:t>
      </w:r>
      <w:r w:rsidR="008A0EB8" w:rsidRPr="00CB0B6A">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00F88F16" w14:textId="17BCBBFC" w:rsidR="00D7755C" w:rsidRDefault="009526BA" w:rsidP="009526BA">
      <w:pPr>
        <w:pStyle w:val="Prrafodelista"/>
        <w:numPr>
          <w:ilvl w:val="0"/>
          <w:numId w:val="38"/>
        </w:numPr>
        <w:jc w:val="both"/>
        <w:rPr>
          <w:lang w:eastAsia="es-CO"/>
        </w:rPr>
      </w:pPr>
      <w:r>
        <w:rPr>
          <w:lang w:eastAsia="es-CO"/>
        </w:rPr>
        <w:t>El incremento en l</w:t>
      </w:r>
      <w:r w:rsidR="00BA1A76" w:rsidRPr="00995A1F">
        <w:rPr>
          <w:lang w:eastAsia="es-CO"/>
        </w:rPr>
        <w:t xml:space="preserve">a subcuenta </w:t>
      </w:r>
      <w:r w:rsidR="00BA1A76" w:rsidRPr="009526BA">
        <w:rPr>
          <w:i/>
          <w:iCs/>
          <w:lang w:eastAsia="es-CO"/>
        </w:rPr>
        <w:t>P</w:t>
      </w:r>
      <w:r w:rsidR="00D7755C" w:rsidRPr="009526BA">
        <w:rPr>
          <w:i/>
          <w:iCs/>
          <w:lang w:eastAsia="es-CO"/>
        </w:rPr>
        <w:t xml:space="preserve">asivo </w:t>
      </w:r>
      <w:r w:rsidR="00BA1A76" w:rsidRPr="009526BA">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a 3</w:t>
      </w:r>
      <w:r w:rsidR="00592A10">
        <w:rPr>
          <w:lang w:eastAsia="es-CO"/>
        </w:rPr>
        <w:t xml:space="preserve">1 </w:t>
      </w:r>
      <w:r w:rsidR="00084579" w:rsidRPr="00995A1F">
        <w:rPr>
          <w:lang w:eastAsia="es-CO"/>
        </w:rPr>
        <w:t xml:space="preserve">de </w:t>
      </w:r>
      <w:r w:rsidR="00592A10">
        <w:rPr>
          <w:lang w:eastAsia="es-CO"/>
        </w:rPr>
        <w:t>enero</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9526BA">
        <w:rPr>
          <w:i/>
          <w:lang w:eastAsia="es-CO"/>
        </w:rPr>
        <w:t>“INFORME DE EJECUCIÓN DE RECURSOS PÚBLICOS”</w:t>
      </w:r>
      <w:r w:rsidR="00AA508C" w:rsidRPr="00995A1F">
        <w:rPr>
          <w:lang w:eastAsia="es-CO"/>
        </w:rPr>
        <w:t>.</w:t>
      </w:r>
    </w:p>
    <w:p w14:paraId="063706D7" w14:textId="1F9554EB" w:rsidR="00E10631" w:rsidRDefault="00E10631" w:rsidP="00366E43">
      <w:pPr>
        <w:jc w:val="both"/>
        <w:rPr>
          <w:lang w:eastAsia="es-CO"/>
        </w:rPr>
      </w:pPr>
    </w:p>
    <w:p w14:paraId="3EE785ED" w14:textId="28E1B0DF" w:rsidR="000A013A" w:rsidRDefault="000A013A" w:rsidP="00366E43">
      <w:pPr>
        <w:jc w:val="both"/>
        <w:rPr>
          <w:lang w:eastAsia="es-CO"/>
        </w:rPr>
      </w:pPr>
      <w:r>
        <w:rPr>
          <w:lang w:eastAsia="es-CO"/>
        </w:rPr>
        <w:t xml:space="preserve">A continuación, se </w:t>
      </w:r>
      <w:r w:rsidR="00743404">
        <w:rPr>
          <w:lang w:eastAsia="es-CO"/>
        </w:rPr>
        <w:t>presenta</w:t>
      </w:r>
      <w:r>
        <w:rPr>
          <w:lang w:eastAsia="es-CO"/>
        </w:rPr>
        <w:t xml:space="preserve"> las variaciones del grupo préstamos por pagar:</w:t>
      </w:r>
    </w:p>
    <w:p w14:paraId="35D0D7F3" w14:textId="27F96603" w:rsidR="000A013A" w:rsidRDefault="000A013A" w:rsidP="00366E43">
      <w:pPr>
        <w:jc w:val="both"/>
        <w:rPr>
          <w:lang w:eastAsia="es-CO"/>
        </w:rPr>
      </w:pPr>
    </w:p>
    <w:p w14:paraId="0DA6831C" w14:textId="71389B78" w:rsidR="00E10631" w:rsidRDefault="00743404" w:rsidP="00506F7D">
      <w:pPr>
        <w:jc w:val="center"/>
        <w:rPr>
          <w:lang w:eastAsia="es-CO"/>
        </w:rPr>
      </w:pPr>
      <w:r w:rsidRPr="00743404">
        <w:rPr>
          <w:noProof/>
        </w:rPr>
        <w:drawing>
          <wp:inline distT="0" distB="0" distL="0" distR="0" wp14:anchorId="6401CC52" wp14:editId="46254980">
            <wp:extent cx="5208423" cy="2036106"/>
            <wp:effectExtent l="0" t="0" r="0" b="254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575" cy="2055321"/>
                    </a:xfrm>
                    <a:prstGeom prst="rect">
                      <a:avLst/>
                    </a:prstGeom>
                    <a:noFill/>
                    <a:ln>
                      <a:noFill/>
                    </a:ln>
                  </pic:spPr>
                </pic:pic>
              </a:graphicData>
            </a:graphic>
          </wp:inline>
        </w:drawing>
      </w:r>
    </w:p>
    <w:p w14:paraId="6D8259D7" w14:textId="3CBD6E24" w:rsidR="000A013A" w:rsidRDefault="000A013A" w:rsidP="00366E43">
      <w:pPr>
        <w:jc w:val="both"/>
        <w:rPr>
          <w:lang w:eastAsia="es-CO"/>
        </w:rPr>
      </w:pPr>
    </w:p>
    <w:p w14:paraId="46B0C81D" w14:textId="77777777" w:rsidR="0028539E" w:rsidRPr="00995A1F" w:rsidRDefault="0028539E" w:rsidP="00D7755C">
      <w:pPr>
        <w:jc w:val="both"/>
        <w:rPr>
          <w:lang w:eastAsia="es-CO"/>
        </w:rPr>
      </w:pPr>
    </w:p>
    <w:p w14:paraId="567079BC" w14:textId="05D61896" w:rsidR="005339F5" w:rsidRDefault="00FD5436" w:rsidP="00C42E37">
      <w:pPr>
        <w:jc w:val="center"/>
        <w:rPr>
          <w:b/>
          <w:bCs/>
        </w:rPr>
      </w:pPr>
      <w:r w:rsidRPr="00995A1F">
        <w:rPr>
          <w:b/>
          <w:bCs/>
        </w:rPr>
        <w:t xml:space="preserve">SITUACIONES PARTICULARES </w:t>
      </w:r>
      <w:r w:rsidR="00C42E37" w:rsidRPr="00995A1F">
        <w:rPr>
          <w:b/>
          <w:bCs/>
        </w:rPr>
        <w:t xml:space="preserve">DE LOS PASIVOS </w:t>
      </w:r>
      <w:r w:rsidRPr="00995A1F">
        <w:rPr>
          <w:b/>
          <w:bCs/>
        </w:rPr>
        <w:t xml:space="preserve">EN </w:t>
      </w:r>
      <w:r w:rsidR="008658AB">
        <w:rPr>
          <w:b/>
          <w:bCs/>
        </w:rPr>
        <w:t>ENERO</w:t>
      </w:r>
      <w:r w:rsidRPr="00995A1F">
        <w:rPr>
          <w:b/>
          <w:bCs/>
        </w:rPr>
        <w:t xml:space="preserve"> DE 20</w:t>
      </w:r>
      <w:r w:rsidR="00771FF2" w:rsidRPr="00995A1F">
        <w:rPr>
          <w:b/>
          <w:bCs/>
        </w:rPr>
        <w:t>2</w:t>
      </w:r>
      <w:bookmarkStart w:id="3" w:name="_Toc28337432"/>
      <w:r w:rsidR="008658AB">
        <w:rPr>
          <w:b/>
          <w:bCs/>
        </w:rPr>
        <w:t>1</w:t>
      </w:r>
    </w:p>
    <w:bookmarkEnd w:id="3"/>
    <w:p w14:paraId="06F9CB3E" w14:textId="0C4ABD13" w:rsidR="0028539E" w:rsidRDefault="0028539E" w:rsidP="005C3962">
      <w:pPr>
        <w:ind w:left="708"/>
        <w:jc w:val="both"/>
      </w:pPr>
    </w:p>
    <w:p w14:paraId="2A443D66" w14:textId="77777777" w:rsidR="004050A2" w:rsidRPr="00995A1F" w:rsidRDefault="004050A2" w:rsidP="005C3962">
      <w:pPr>
        <w:ind w:left="708"/>
        <w:jc w:val="both"/>
      </w:pPr>
    </w:p>
    <w:p w14:paraId="5863BF5F" w14:textId="40E55998" w:rsidR="00474434" w:rsidRPr="00995A1F" w:rsidRDefault="00474434" w:rsidP="006F4303">
      <w:pPr>
        <w:rPr>
          <w:b/>
          <w:bCs/>
        </w:rPr>
      </w:pPr>
      <w:r w:rsidRPr="00995A1F">
        <w:rPr>
          <w:b/>
          <w:bCs/>
        </w:rPr>
        <w:t>Créditos judiciales</w:t>
      </w:r>
    </w:p>
    <w:p w14:paraId="2A948716" w14:textId="08177C70" w:rsidR="00143790" w:rsidRPr="00995A1F" w:rsidRDefault="00143790" w:rsidP="00C70125">
      <w:pPr>
        <w:jc w:val="both"/>
        <w:rPr>
          <w:lang w:eastAsia="es-CO"/>
        </w:rPr>
      </w:pPr>
      <w:bookmarkStart w:id="4" w:name="_Hlk44090119"/>
      <w:r w:rsidRPr="00995A1F">
        <w:rPr>
          <w:lang w:eastAsia="es-CO"/>
        </w:rPr>
        <w:tab/>
      </w:r>
    </w:p>
    <w:p w14:paraId="17DDF1D9" w14:textId="58913E19" w:rsidR="00063927" w:rsidRDefault="006026AD" w:rsidP="00A6269E">
      <w:pPr>
        <w:jc w:val="both"/>
      </w:pPr>
      <w:r w:rsidRPr="00995A1F">
        <w:t>En</w:t>
      </w:r>
      <w:bookmarkEnd w:id="4"/>
      <w:r w:rsidR="00A049AB" w:rsidRPr="00995A1F">
        <w:t xml:space="preserve"> el grupo 2.4 Cuentas por pagar, cuenta 2.4.60 Créditos judiciales, subcuenta</w:t>
      </w:r>
      <w:r w:rsidR="00063927">
        <w:t>s</w:t>
      </w:r>
      <w:r w:rsidR="00A049AB" w:rsidRPr="00995A1F">
        <w:t xml:space="preserve"> 2.4.60.02 </w:t>
      </w:r>
      <w:r w:rsidR="00A049AB" w:rsidRPr="00063927">
        <w:rPr>
          <w:i/>
          <w:iCs/>
        </w:rPr>
        <w:t>Sentencias</w:t>
      </w:r>
      <w:r w:rsidR="00A049AB" w:rsidRPr="00995A1F">
        <w:t xml:space="preserve">, </w:t>
      </w:r>
      <w:r w:rsidR="00063927">
        <w:t xml:space="preserve">y </w:t>
      </w:r>
      <w:r w:rsidR="00063927" w:rsidRPr="00063927">
        <w:t xml:space="preserve">subcuenta 2.4.60.03 </w:t>
      </w:r>
      <w:r w:rsidR="00063927" w:rsidRPr="00063927">
        <w:rPr>
          <w:i/>
          <w:iCs/>
        </w:rPr>
        <w:t>Laudos arbitrales y conciliaciones extrajudiciales</w:t>
      </w:r>
      <w:r w:rsidR="00063927" w:rsidRPr="00063927">
        <w:t xml:space="preserve"> </w:t>
      </w:r>
      <w:r w:rsidR="00063927">
        <w:t>se realizaron pagos de cuenta</w:t>
      </w:r>
      <w:r w:rsidR="006030EB">
        <w:t>s</w:t>
      </w:r>
      <w:r w:rsidR="00063927">
        <w:t xml:space="preserve"> por pagar constituidas al corte </w:t>
      </w:r>
      <w:r w:rsidR="006030EB">
        <w:t xml:space="preserve">del </w:t>
      </w:r>
      <w:r w:rsidR="00063927">
        <w:t>31 de diciembre de 2020.</w:t>
      </w:r>
    </w:p>
    <w:p w14:paraId="178C7ECE" w14:textId="77777777" w:rsidR="00063927" w:rsidRDefault="00063927" w:rsidP="00A6269E">
      <w:pPr>
        <w:jc w:val="both"/>
      </w:pPr>
    </w:p>
    <w:p w14:paraId="6B620943" w14:textId="042F9E28" w:rsidR="00A6269E" w:rsidRDefault="00063927" w:rsidP="00063927">
      <w:pPr>
        <w:jc w:val="both"/>
        <w:rPr>
          <w:rFonts w:ascii="Arial Narrow" w:hAnsi="Arial Narrow"/>
          <w:lang w:eastAsia="es-CO"/>
        </w:rPr>
      </w:pPr>
      <w:r>
        <w:t xml:space="preserve">En la subcuenta </w:t>
      </w:r>
      <w:r w:rsidRPr="00995A1F">
        <w:t xml:space="preserve">2.4.60.02 </w:t>
      </w:r>
      <w:r w:rsidRPr="00981F4F">
        <w:rPr>
          <w:i/>
          <w:iCs/>
        </w:rPr>
        <w:t>Sentencias</w:t>
      </w:r>
      <w:r>
        <w:t xml:space="preserve"> se realizaron pagos por </w:t>
      </w:r>
      <w:r w:rsidR="00A6269E" w:rsidRPr="00BE7B1F">
        <w:t>valor de $240,09</w:t>
      </w:r>
      <w:r w:rsidR="00A6269E">
        <w:t>7</w:t>
      </w:r>
      <w:r w:rsidR="00A6269E" w:rsidRPr="00BE7B1F">
        <w:t xml:space="preserve"> miles, </w:t>
      </w:r>
      <w:r>
        <w:t>así:</w:t>
      </w:r>
    </w:p>
    <w:p w14:paraId="2B0A401C" w14:textId="77777777" w:rsidR="00A6269E" w:rsidRDefault="00A6269E" w:rsidP="00A6269E">
      <w:pPr>
        <w:jc w:val="both"/>
      </w:pPr>
    </w:p>
    <w:p w14:paraId="434A33E2" w14:textId="6C3A9D12" w:rsidR="00A6269E" w:rsidRPr="00A35CB5" w:rsidRDefault="00A6269E" w:rsidP="00A6269E">
      <w:pPr>
        <w:pStyle w:val="Default"/>
        <w:numPr>
          <w:ilvl w:val="0"/>
          <w:numId w:val="3"/>
        </w:numPr>
        <w:jc w:val="both"/>
        <w:rPr>
          <w:rFonts w:ascii="Times New Roman" w:hAnsi="Times New Roman" w:cs="Times New Roman"/>
          <w:color w:val="auto"/>
          <w:lang w:eastAsia="en-US"/>
        </w:rPr>
      </w:pPr>
      <w:r w:rsidRPr="00A35CB5">
        <w:rPr>
          <w:rFonts w:ascii="Times New Roman" w:hAnsi="Times New Roman" w:cs="Times New Roman"/>
          <w:color w:val="auto"/>
          <w:lang w:eastAsia="en-US"/>
        </w:rPr>
        <w:t>Un pago por valor de $</w:t>
      </w:r>
      <w:r>
        <w:rPr>
          <w:rFonts w:ascii="Times New Roman" w:hAnsi="Times New Roman" w:cs="Times New Roman"/>
          <w:color w:val="auto"/>
          <w:lang w:eastAsia="en-US"/>
        </w:rPr>
        <w:t>60,195</w:t>
      </w:r>
      <w:r w:rsidRPr="00A35CB5">
        <w:rPr>
          <w:rFonts w:ascii="Times New Roman" w:hAnsi="Times New Roman" w:cs="Times New Roman"/>
          <w:color w:val="auto"/>
          <w:lang w:eastAsia="en-US"/>
        </w:rPr>
        <w:t xml:space="preserve"> a nombre de Rama Judicial, según lo ordenado en la Resolución No. 2020</w:t>
      </w:r>
      <w:r>
        <w:rPr>
          <w:rFonts w:ascii="Times New Roman" w:hAnsi="Times New Roman" w:cs="Times New Roman"/>
          <w:color w:val="auto"/>
          <w:lang w:eastAsia="en-US"/>
        </w:rPr>
        <w:t>7010018165</w:t>
      </w:r>
      <w:r w:rsidRPr="00A35CB5">
        <w:rPr>
          <w:rFonts w:ascii="Times New Roman" w:hAnsi="Times New Roman" w:cs="Times New Roman"/>
          <w:color w:val="auto"/>
          <w:lang w:eastAsia="en-US"/>
        </w:rPr>
        <w:t xml:space="preserve"> del </w:t>
      </w:r>
      <w:r>
        <w:rPr>
          <w:rFonts w:ascii="Times New Roman" w:hAnsi="Times New Roman" w:cs="Times New Roman"/>
          <w:color w:val="auto"/>
          <w:lang w:eastAsia="en-US"/>
        </w:rPr>
        <w:t>07</w:t>
      </w:r>
      <w:r w:rsidRPr="00A35CB5">
        <w:rPr>
          <w:rFonts w:ascii="Times New Roman" w:hAnsi="Times New Roman" w:cs="Times New Roman"/>
          <w:color w:val="auto"/>
          <w:lang w:eastAsia="en-US"/>
        </w:rPr>
        <w:t xml:space="preserve"> de </w:t>
      </w:r>
      <w:r>
        <w:rPr>
          <w:rFonts w:ascii="Times New Roman" w:hAnsi="Times New Roman" w:cs="Times New Roman"/>
          <w:color w:val="auto"/>
          <w:lang w:eastAsia="en-US"/>
        </w:rPr>
        <w:t>diciembre</w:t>
      </w:r>
      <w:r w:rsidRPr="00A35CB5">
        <w:rPr>
          <w:rFonts w:ascii="Times New Roman" w:hAnsi="Times New Roman" w:cs="Times New Roman"/>
          <w:color w:val="auto"/>
          <w:lang w:eastAsia="en-US"/>
        </w:rPr>
        <w:t xml:space="preserve"> de 2020 de la ANI, por medio de la cual se ordena el pago de la condena impuesta por el Tribunal Administrativo de </w:t>
      </w:r>
      <w:r>
        <w:rPr>
          <w:rFonts w:ascii="Times New Roman" w:hAnsi="Times New Roman" w:cs="Times New Roman"/>
          <w:color w:val="auto"/>
          <w:lang w:eastAsia="en-US"/>
        </w:rPr>
        <w:t>Boyacá</w:t>
      </w:r>
      <w:r w:rsidRPr="00A35CB5">
        <w:rPr>
          <w:rFonts w:ascii="Times New Roman" w:hAnsi="Times New Roman" w:cs="Times New Roman"/>
          <w:color w:val="auto"/>
          <w:lang w:eastAsia="en-US"/>
        </w:rPr>
        <w:t>,</w:t>
      </w:r>
      <w:r>
        <w:rPr>
          <w:rFonts w:ascii="Times New Roman" w:hAnsi="Times New Roman" w:cs="Times New Roman"/>
          <w:color w:val="auto"/>
          <w:lang w:eastAsia="en-US"/>
        </w:rPr>
        <w:t xml:space="preserve"> al interior del proceso de Reparación</w:t>
      </w:r>
      <w:r w:rsidRPr="00A35CB5">
        <w:rPr>
          <w:rFonts w:ascii="Times New Roman" w:hAnsi="Times New Roman" w:cs="Times New Roman"/>
          <w:color w:val="auto"/>
          <w:lang w:eastAsia="en-US"/>
        </w:rPr>
        <w:t xml:space="preserve"> </w:t>
      </w:r>
      <w:r>
        <w:rPr>
          <w:rFonts w:ascii="Times New Roman" w:hAnsi="Times New Roman" w:cs="Times New Roman"/>
          <w:color w:val="auto"/>
          <w:lang w:eastAsia="en-US"/>
        </w:rPr>
        <w:t>Directa Acción con Radicado</w:t>
      </w:r>
      <w:r w:rsidRPr="00A35CB5">
        <w:rPr>
          <w:rFonts w:ascii="Times New Roman" w:hAnsi="Times New Roman" w:cs="Times New Roman"/>
          <w:color w:val="auto"/>
          <w:lang w:eastAsia="en-US"/>
        </w:rPr>
        <w:t xml:space="preserve"> </w:t>
      </w:r>
      <w:r>
        <w:rPr>
          <w:rFonts w:ascii="Times New Roman" w:hAnsi="Times New Roman" w:cs="Times New Roman"/>
          <w:color w:val="auto"/>
          <w:lang w:eastAsia="en-US"/>
        </w:rPr>
        <w:t>15001-3333-012-2012-00077-00</w:t>
      </w:r>
      <w:r w:rsidRPr="00A35CB5">
        <w:rPr>
          <w:rFonts w:ascii="Times New Roman" w:hAnsi="Times New Roman" w:cs="Times New Roman"/>
          <w:color w:val="auto"/>
          <w:lang w:eastAsia="en-US"/>
        </w:rPr>
        <w:t>,</w:t>
      </w:r>
      <w:r>
        <w:rPr>
          <w:rFonts w:ascii="Times New Roman" w:hAnsi="Times New Roman" w:cs="Times New Roman"/>
          <w:color w:val="auto"/>
          <w:lang w:eastAsia="en-US"/>
        </w:rPr>
        <w:t xml:space="preserve"> Demandante:</w:t>
      </w:r>
      <w:r w:rsidRPr="00A35CB5">
        <w:rPr>
          <w:rFonts w:ascii="Times New Roman" w:hAnsi="Times New Roman" w:cs="Times New Roman"/>
          <w:color w:val="auto"/>
          <w:lang w:eastAsia="en-US"/>
        </w:rPr>
        <w:t xml:space="preserve"> </w:t>
      </w:r>
      <w:r w:rsidRPr="00393C1B">
        <w:rPr>
          <w:rFonts w:ascii="Times New Roman" w:hAnsi="Times New Roman" w:cs="Times New Roman"/>
          <w:color w:val="auto"/>
          <w:lang w:eastAsia="en-US"/>
        </w:rPr>
        <w:t>Erika Esmeralda Reyes Reina</w:t>
      </w:r>
      <w:r w:rsidRPr="00A35CB5">
        <w:rPr>
          <w:rFonts w:ascii="Times New Roman" w:hAnsi="Times New Roman" w:cs="Times New Roman"/>
          <w:color w:val="auto"/>
          <w:lang w:eastAsia="en-US"/>
        </w:rPr>
        <w:t xml:space="preserve"> y otros.</w:t>
      </w:r>
    </w:p>
    <w:p w14:paraId="10B54A68" w14:textId="77777777" w:rsidR="00A6269E" w:rsidRDefault="00A6269E" w:rsidP="00A6269E">
      <w:pPr>
        <w:jc w:val="both"/>
      </w:pPr>
    </w:p>
    <w:p w14:paraId="15F44170" w14:textId="77777777" w:rsidR="00A6269E" w:rsidRPr="00605580" w:rsidRDefault="00A6269E" w:rsidP="00A6269E">
      <w:pPr>
        <w:ind w:left="1068"/>
        <w:jc w:val="both"/>
      </w:pPr>
      <w:r w:rsidRPr="00605580">
        <w:t>Para el pago se constituyó un depósito judicial a órdenes del Juzgado Trece Administrativo de Circuito de Tunja, a la cuenta N°1500120450</w:t>
      </w:r>
      <w:r>
        <w:t>13</w:t>
      </w:r>
      <w:r w:rsidRPr="00605580">
        <w:t xml:space="preserve"> del Banco Agrario, por cuanto la parte demandante, al momento del pago, no presentó cuenta de cobro para obtener el pago de las sumas de dinero a que fue condenada la Agencia Nacional de Infraestructura.</w:t>
      </w:r>
    </w:p>
    <w:p w14:paraId="567F2E5E" w14:textId="77777777" w:rsidR="00A6269E" w:rsidRDefault="00A6269E" w:rsidP="00A6269E">
      <w:pPr>
        <w:jc w:val="both"/>
      </w:pPr>
    </w:p>
    <w:p w14:paraId="6822AD54" w14:textId="327FDBA3" w:rsidR="00A6269E" w:rsidRDefault="00A6269E" w:rsidP="00A6269E">
      <w:pPr>
        <w:pStyle w:val="Prrafodelista"/>
        <w:numPr>
          <w:ilvl w:val="0"/>
          <w:numId w:val="3"/>
        </w:numPr>
        <w:jc w:val="both"/>
      </w:pPr>
      <w:r w:rsidRPr="00A35CB5">
        <w:t>Un pago por valor de $</w:t>
      </w:r>
      <w:r w:rsidRPr="00393C1B">
        <w:t>179,</w:t>
      </w:r>
      <w:r>
        <w:t xml:space="preserve">902 a nombre </w:t>
      </w:r>
      <w:r w:rsidRPr="00A35CB5">
        <w:t>de Rama Judicial</w:t>
      </w:r>
      <w:r>
        <w:t xml:space="preserve">, según lo ordenado en la Resolución No. </w:t>
      </w:r>
      <w:r w:rsidRPr="00393C1B">
        <w:t>20201010019885</w:t>
      </w:r>
      <w:r>
        <w:t xml:space="preserve"> del 31 de diciembre de 2020 de la ANI, </w:t>
      </w:r>
      <w:r w:rsidRPr="00393C1B">
        <w:t>Por medio de la cual se ordena el pago de la condena impuesta por el Tribunal Administrativo de Boyacá, al interior del Proceso de Reparación Directa Acción con radicado 15001-3331-006-2011-00127-00, Demandante: Romelia Galvis de Jaime y Otros.</w:t>
      </w:r>
    </w:p>
    <w:p w14:paraId="26A77DCF" w14:textId="77777777" w:rsidR="00A6269E" w:rsidRDefault="00A6269E" w:rsidP="00A6269E">
      <w:pPr>
        <w:ind w:left="1080"/>
        <w:jc w:val="both"/>
      </w:pPr>
    </w:p>
    <w:p w14:paraId="2D4C32CE" w14:textId="066332FB" w:rsidR="00A6269E" w:rsidRDefault="00A6269E" w:rsidP="00A6269E">
      <w:pPr>
        <w:ind w:left="1080"/>
        <w:jc w:val="both"/>
      </w:pPr>
      <w:r w:rsidRPr="00605580">
        <w:t>Para el pago se constituyó un depósito judicial a órdenes del Juzgado Trece Administrativo de Circuito de Tunja, a la cuenta N°150012045006 del Banco Agrario, por cuanto la parte demandante, al momento del pago, no presentó cuenta de cobro para obtener el pago de las sumas de dinero a que fue condenada la Agencia Nacional de Infraestructura.</w:t>
      </w:r>
    </w:p>
    <w:p w14:paraId="1E6031C5" w14:textId="77777777" w:rsidR="00A6269E" w:rsidRPr="00995A1F" w:rsidRDefault="00A6269E" w:rsidP="00A049AB">
      <w:pPr>
        <w:jc w:val="both"/>
      </w:pPr>
    </w:p>
    <w:p w14:paraId="063A9652" w14:textId="2E4A54EE" w:rsidR="00464000" w:rsidRPr="00995A1F" w:rsidRDefault="00063927" w:rsidP="00981F4F">
      <w:pPr>
        <w:jc w:val="both"/>
        <w:rPr>
          <w:bCs/>
        </w:rPr>
      </w:pPr>
      <w:r>
        <w:rPr>
          <w:bCs/>
        </w:rPr>
        <w:t xml:space="preserve">En </w:t>
      </w:r>
      <w:r w:rsidR="000846E6">
        <w:rPr>
          <w:bCs/>
        </w:rPr>
        <w:t xml:space="preserve">la </w:t>
      </w:r>
      <w:r w:rsidR="000846E6" w:rsidRPr="00995A1F">
        <w:rPr>
          <w:bCs/>
        </w:rPr>
        <w:t>subcuenta</w:t>
      </w:r>
      <w:r w:rsidR="00464000" w:rsidRPr="00995A1F">
        <w:rPr>
          <w:bCs/>
        </w:rPr>
        <w:t xml:space="preserve"> 2.4.60.03 </w:t>
      </w:r>
      <w:r w:rsidR="00464000" w:rsidRPr="00981F4F">
        <w:rPr>
          <w:bCs/>
          <w:i/>
          <w:iCs/>
        </w:rPr>
        <w:t>Laudos arbitrales y conciliaciones extrajudiciales</w:t>
      </w:r>
      <w:r w:rsidR="00464000" w:rsidRPr="00995A1F">
        <w:rPr>
          <w:bCs/>
        </w:rPr>
        <w:t xml:space="preserve"> se realiza </w:t>
      </w:r>
      <w:r>
        <w:rPr>
          <w:bCs/>
        </w:rPr>
        <w:t xml:space="preserve">un pago </w:t>
      </w:r>
      <w:r w:rsidRPr="00063927">
        <w:rPr>
          <w:bCs/>
        </w:rPr>
        <w:t>por valor de $13.718 miles, a favor de LUIS FERNANDO ALVAREZ JARAMILLO, correspondiente al 50% de los honorarios arbitrales a cargo de Agencia, fijados por el Tribunal de Arbitramento convocado por la COMPAÑÍA DE DESARROLLO AEROPUERTO EL DORADO S.A.S. - CODAD, conforme a lo establecido en el Acta 22 - Auto No. 23 del 04 de diciembre de dos mil veinte (2020)</w:t>
      </w:r>
      <w:r w:rsidR="00981F4F">
        <w:rPr>
          <w:bCs/>
        </w:rPr>
        <w:t>.</w:t>
      </w:r>
    </w:p>
    <w:p w14:paraId="10A58D07" w14:textId="77777777" w:rsidR="00464000" w:rsidRPr="00995A1F" w:rsidRDefault="00464000" w:rsidP="00464000">
      <w:pPr>
        <w:ind w:left="360"/>
        <w:jc w:val="both"/>
        <w:rPr>
          <w:bCs/>
        </w:rPr>
      </w:pPr>
    </w:p>
    <w:p w14:paraId="54377A6F" w14:textId="77777777" w:rsidR="00464000" w:rsidRPr="00995A1F" w:rsidRDefault="00464000" w:rsidP="00A049AB">
      <w:pPr>
        <w:jc w:val="both"/>
        <w:rPr>
          <w:b/>
          <w:bCs/>
        </w:rPr>
      </w:pPr>
    </w:p>
    <w:p w14:paraId="6C079359" w14:textId="2FF39696" w:rsidR="00006017" w:rsidRPr="00995A1F" w:rsidRDefault="00006017" w:rsidP="00006017">
      <w:pPr>
        <w:rPr>
          <w:b/>
          <w:bCs/>
        </w:rPr>
      </w:pPr>
      <w:r w:rsidRPr="00995A1F">
        <w:rPr>
          <w:b/>
          <w:bCs/>
        </w:rPr>
        <w:t>NOTA 3.  PATRIMONIO</w:t>
      </w:r>
    </w:p>
    <w:p w14:paraId="67E0A3AA" w14:textId="77777777" w:rsidR="00006017" w:rsidRPr="00995A1F" w:rsidRDefault="00006017" w:rsidP="00006017">
      <w:pPr>
        <w:rPr>
          <w:b/>
          <w:bCs/>
        </w:rPr>
      </w:pPr>
    </w:p>
    <w:p w14:paraId="3467B8B2" w14:textId="7ADF1B19" w:rsidR="00063927" w:rsidRDefault="00035F11" w:rsidP="00DF049D">
      <w:pPr>
        <w:pStyle w:val="Default"/>
        <w:jc w:val="both"/>
        <w:rPr>
          <w:rFonts w:ascii="Times New Roman" w:hAnsi="Times New Roman" w:cs="Times New Roman"/>
          <w:bdr w:val="none" w:sz="0" w:space="0" w:color="auto" w:frame="1"/>
          <w:lang w:val="es-ES"/>
        </w:rPr>
      </w:pPr>
      <w:r w:rsidRPr="00995A1F">
        <w:rPr>
          <w:rFonts w:ascii="Times New Roman" w:hAnsi="Times New Roman" w:cs="Times New Roman"/>
          <w:bdr w:val="none" w:sz="0" w:space="0" w:color="auto" w:frame="1"/>
          <w:lang w:val="es-ES"/>
        </w:rPr>
        <w:t xml:space="preserve">En el mes de </w:t>
      </w:r>
      <w:r w:rsidR="00063927">
        <w:rPr>
          <w:rFonts w:ascii="Times New Roman" w:hAnsi="Times New Roman" w:cs="Times New Roman"/>
          <w:bdr w:val="none" w:sz="0" w:space="0" w:color="auto" w:frame="1"/>
          <w:lang w:val="es-ES"/>
        </w:rPr>
        <w:t>enero</w:t>
      </w:r>
      <w:r w:rsidRPr="00995A1F">
        <w:rPr>
          <w:rFonts w:ascii="Times New Roman" w:hAnsi="Times New Roman" w:cs="Times New Roman"/>
          <w:bdr w:val="none" w:sz="0" w:space="0" w:color="auto" w:frame="1"/>
          <w:lang w:val="es-ES"/>
        </w:rPr>
        <w:t xml:space="preserve"> de 202</w:t>
      </w:r>
      <w:r w:rsidR="00063927">
        <w:rPr>
          <w:rFonts w:ascii="Times New Roman" w:hAnsi="Times New Roman" w:cs="Times New Roman"/>
          <w:bdr w:val="none" w:sz="0" w:space="0" w:color="auto" w:frame="1"/>
          <w:lang w:val="es-ES"/>
        </w:rPr>
        <w:t>1</w:t>
      </w:r>
      <w:r w:rsidRPr="00995A1F">
        <w:rPr>
          <w:rFonts w:ascii="Times New Roman" w:hAnsi="Times New Roman" w:cs="Times New Roman"/>
          <w:bdr w:val="none" w:sz="0" w:space="0" w:color="auto" w:frame="1"/>
          <w:lang w:val="es-ES"/>
        </w:rPr>
        <w:t xml:space="preserve">, se registró en </w:t>
      </w:r>
      <w:r w:rsidR="00844531">
        <w:rPr>
          <w:rFonts w:ascii="Times New Roman" w:hAnsi="Times New Roman" w:cs="Times New Roman"/>
          <w:bdr w:val="none" w:sz="0" w:space="0" w:color="auto" w:frame="1"/>
          <w:lang w:val="es-ES"/>
        </w:rPr>
        <w:t xml:space="preserve">la cuenta del patrimonio </w:t>
      </w:r>
      <w:r w:rsidR="00844531" w:rsidRPr="00844531">
        <w:rPr>
          <w:rFonts w:ascii="Times New Roman" w:hAnsi="Times New Roman" w:cs="Times New Roman"/>
          <w:bdr w:val="none" w:sz="0" w:space="0" w:color="auto" w:frame="1"/>
          <w:lang w:val="es-ES"/>
        </w:rPr>
        <w:t>3.1.09</w:t>
      </w:r>
      <w:r w:rsidR="00844531">
        <w:rPr>
          <w:rFonts w:ascii="Times New Roman" w:hAnsi="Times New Roman" w:cs="Times New Roman"/>
          <w:bdr w:val="none" w:sz="0" w:space="0" w:color="auto" w:frame="1"/>
          <w:lang w:val="es-ES"/>
        </w:rPr>
        <w:t xml:space="preserve"> </w:t>
      </w:r>
      <w:r w:rsidR="00844531" w:rsidRPr="00844531">
        <w:rPr>
          <w:rFonts w:ascii="Times New Roman" w:hAnsi="Times New Roman" w:cs="Times New Roman"/>
          <w:i/>
          <w:iCs/>
          <w:bdr w:val="none" w:sz="0" w:space="0" w:color="auto" w:frame="1"/>
          <w:lang w:val="es-ES"/>
        </w:rPr>
        <w:t>Resultados de ejercicios anteriores</w:t>
      </w:r>
      <w:r w:rsidR="000F2BF7">
        <w:rPr>
          <w:rFonts w:ascii="Times New Roman" w:hAnsi="Times New Roman" w:cs="Times New Roman"/>
          <w:bdr w:val="none" w:sz="0" w:space="0" w:color="auto" w:frame="1"/>
          <w:lang w:val="es-ES"/>
        </w:rPr>
        <w:t>:</w:t>
      </w:r>
    </w:p>
    <w:p w14:paraId="6B2A2BA1" w14:textId="77777777" w:rsidR="00B92831" w:rsidRDefault="00B92831" w:rsidP="00DF049D">
      <w:pPr>
        <w:pStyle w:val="Default"/>
        <w:jc w:val="both"/>
        <w:rPr>
          <w:rFonts w:ascii="Times New Roman" w:hAnsi="Times New Roman" w:cs="Times New Roman"/>
          <w:bdr w:val="none" w:sz="0" w:space="0" w:color="auto" w:frame="1"/>
          <w:lang w:val="es-ES"/>
        </w:rPr>
      </w:pPr>
    </w:p>
    <w:p w14:paraId="08757D64" w14:textId="6BC69FF9" w:rsidR="00E15D11" w:rsidRPr="00E15D11" w:rsidRDefault="00063927" w:rsidP="00500902">
      <w:pPr>
        <w:pStyle w:val="Default"/>
        <w:numPr>
          <w:ilvl w:val="0"/>
          <w:numId w:val="38"/>
        </w:numPr>
        <w:jc w:val="both"/>
        <w:rPr>
          <w:rStyle w:val="fontstyle01"/>
          <w:rFonts w:ascii="Times New Roman" w:hAnsi="Times New Roman" w:cs="Times New Roman"/>
          <w:sz w:val="24"/>
          <w:szCs w:val="24"/>
          <w:bdr w:val="none" w:sz="0" w:space="0" w:color="auto" w:frame="1"/>
          <w:lang w:val="es-ES"/>
        </w:rPr>
      </w:pPr>
      <w:r w:rsidRPr="00E15D11">
        <w:rPr>
          <w:rFonts w:ascii="Times New Roman" w:hAnsi="Times New Roman" w:cs="Times New Roman"/>
          <w:bdr w:val="none" w:sz="0" w:space="0" w:color="auto" w:frame="1"/>
          <w:lang w:val="es-ES"/>
        </w:rPr>
        <w:t>Un</w:t>
      </w:r>
      <w:r w:rsidR="00035F11" w:rsidRPr="00E15D11">
        <w:rPr>
          <w:rFonts w:ascii="Times New Roman" w:hAnsi="Times New Roman" w:cs="Times New Roman"/>
          <w:bdr w:val="none" w:sz="0" w:space="0" w:color="auto" w:frame="1"/>
          <w:lang w:val="es-ES"/>
        </w:rPr>
        <w:t xml:space="preserve"> valor de $</w:t>
      </w:r>
      <w:r w:rsidR="00526F0B" w:rsidRPr="00E15D11">
        <w:rPr>
          <w:rFonts w:ascii="Times New Roman" w:hAnsi="Times New Roman" w:cs="Times New Roman"/>
          <w:bdr w:val="none" w:sz="0" w:space="0" w:color="auto" w:frame="1"/>
          <w:lang w:val="es-ES"/>
        </w:rPr>
        <w:t xml:space="preserve">2.303.053 </w:t>
      </w:r>
      <w:r w:rsidR="00035F11" w:rsidRPr="00E15D11">
        <w:rPr>
          <w:rFonts w:ascii="Times New Roman" w:hAnsi="Times New Roman" w:cs="Times New Roman"/>
          <w:bdr w:val="none" w:sz="0" w:space="0" w:color="auto" w:frame="1"/>
          <w:lang w:val="es-ES"/>
        </w:rPr>
        <w:t xml:space="preserve">miles, </w:t>
      </w:r>
      <w:r w:rsidR="00A67B8E">
        <w:rPr>
          <w:rFonts w:ascii="Times New Roman" w:hAnsi="Times New Roman" w:cs="Times New Roman"/>
          <w:bdr w:val="none" w:sz="0" w:space="0" w:color="auto" w:frame="1"/>
          <w:lang w:val="es-ES"/>
        </w:rPr>
        <w:t>por</w:t>
      </w:r>
      <w:r w:rsidR="00526F0B" w:rsidRPr="00E15D11">
        <w:rPr>
          <w:rFonts w:ascii="Times New Roman" w:hAnsi="Times New Roman" w:cs="Times New Roman"/>
          <w:bdr w:val="none" w:sz="0" w:space="0" w:color="auto" w:frame="1"/>
          <w:lang w:val="es-ES"/>
        </w:rPr>
        <w:t xml:space="preserve"> un error </w:t>
      </w:r>
      <w:r w:rsidR="000846E6">
        <w:rPr>
          <w:rFonts w:ascii="Times New Roman" w:hAnsi="Times New Roman" w:cs="Times New Roman"/>
          <w:bdr w:val="none" w:sz="0" w:space="0" w:color="auto" w:frame="1"/>
          <w:lang w:val="es-ES"/>
        </w:rPr>
        <w:t xml:space="preserve">en </w:t>
      </w:r>
      <w:r w:rsidR="00526F0B" w:rsidRPr="00E15D11">
        <w:rPr>
          <w:rFonts w:ascii="Times New Roman" w:hAnsi="Times New Roman" w:cs="Times New Roman"/>
          <w:bdr w:val="none" w:sz="0" w:space="0" w:color="auto" w:frame="1"/>
          <w:lang w:val="es-ES"/>
        </w:rPr>
        <w:t>e</w:t>
      </w:r>
      <w:r w:rsidR="000846E6">
        <w:rPr>
          <w:rFonts w:ascii="Times New Roman" w:hAnsi="Times New Roman" w:cs="Times New Roman"/>
          <w:bdr w:val="none" w:sz="0" w:space="0" w:color="auto" w:frame="1"/>
          <w:lang w:val="es-ES"/>
        </w:rPr>
        <w:t>l</w:t>
      </w:r>
      <w:r w:rsidR="00526F0B" w:rsidRPr="00E15D11">
        <w:rPr>
          <w:rFonts w:ascii="Times New Roman" w:hAnsi="Times New Roman" w:cs="Times New Roman"/>
          <w:bdr w:val="none" w:sz="0" w:space="0" w:color="auto" w:frame="1"/>
          <w:lang w:val="es-ES"/>
        </w:rPr>
        <w:t xml:space="preserve"> cálculo </w:t>
      </w:r>
      <w:r w:rsidR="00B92831" w:rsidRPr="00E15D11">
        <w:rPr>
          <w:rFonts w:ascii="Times New Roman" w:hAnsi="Times New Roman" w:cs="Times New Roman"/>
          <w:bdr w:val="none" w:sz="0" w:space="0" w:color="auto" w:frame="1"/>
          <w:lang w:val="es-ES"/>
        </w:rPr>
        <w:t>de la prima de navidad</w:t>
      </w:r>
      <w:r w:rsidR="00B92831">
        <w:rPr>
          <w:rFonts w:ascii="Times New Roman" w:hAnsi="Times New Roman" w:cs="Times New Roman"/>
          <w:bdr w:val="none" w:sz="0" w:space="0" w:color="auto" w:frame="1"/>
          <w:lang w:val="es-ES"/>
        </w:rPr>
        <w:t xml:space="preserve"> </w:t>
      </w:r>
      <w:r w:rsidR="00E569D4" w:rsidRPr="00E15D11">
        <w:rPr>
          <w:rFonts w:ascii="Times New Roman" w:hAnsi="Times New Roman" w:cs="Times New Roman"/>
          <w:bdr w:val="none" w:sz="0" w:space="0" w:color="auto" w:frame="1"/>
          <w:lang w:val="es-ES"/>
        </w:rPr>
        <w:t xml:space="preserve">en el </w:t>
      </w:r>
      <w:r w:rsidR="00397FB1">
        <w:rPr>
          <w:rFonts w:ascii="Times New Roman" w:hAnsi="Times New Roman" w:cs="Times New Roman"/>
          <w:bdr w:val="none" w:sz="0" w:space="0" w:color="auto" w:frame="1"/>
          <w:lang w:val="es-ES"/>
        </w:rPr>
        <w:t xml:space="preserve">sistema complementario para la nómina </w:t>
      </w:r>
      <w:r w:rsidR="00E569D4" w:rsidRPr="00E15D11">
        <w:rPr>
          <w:rFonts w:ascii="Times New Roman" w:hAnsi="Times New Roman" w:cs="Times New Roman"/>
          <w:bdr w:val="none" w:sz="0" w:space="0" w:color="auto" w:frame="1"/>
          <w:lang w:val="es-ES"/>
        </w:rPr>
        <w:t xml:space="preserve">SINFAD, </w:t>
      </w:r>
      <w:r w:rsidR="00B92831" w:rsidRPr="00E15D11">
        <w:rPr>
          <w:rFonts w:ascii="Times New Roman" w:hAnsi="Times New Roman" w:cs="Times New Roman"/>
          <w:bdr w:val="none" w:sz="0" w:space="0" w:color="auto" w:frame="1"/>
          <w:lang w:val="es-ES"/>
        </w:rPr>
        <w:t>en el mes de diciembre de 2020</w:t>
      </w:r>
      <w:r w:rsidR="00B92831">
        <w:rPr>
          <w:rFonts w:ascii="Times New Roman" w:hAnsi="Times New Roman" w:cs="Times New Roman"/>
          <w:bdr w:val="none" w:sz="0" w:space="0" w:color="auto" w:frame="1"/>
          <w:lang w:val="es-ES"/>
        </w:rPr>
        <w:t xml:space="preserve">, </w:t>
      </w:r>
      <w:r w:rsidR="00526F0B" w:rsidRPr="00E15D11">
        <w:rPr>
          <w:rFonts w:ascii="Times New Roman" w:hAnsi="Times New Roman" w:cs="Times New Roman"/>
          <w:bdr w:val="none" w:sz="0" w:space="0" w:color="auto" w:frame="1"/>
          <w:lang w:val="es-ES"/>
        </w:rPr>
        <w:t>debido que</w:t>
      </w:r>
      <w:r w:rsidR="00E569D4" w:rsidRPr="00E15D11">
        <w:rPr>
          <w:rFonts w:ascii="Times New Roman" w:hAnsi="Times New Roman" w:cs="Times New Roman"/>
          <w:bdr w:val="none" w:sz="0" w:space="0" w:color="auto" w:frame="1"/>
          <w:lang w:val="es-ES"/>
        </w:rPr>
        <w:t xml:space="preserve"> </w:t>
      </w:r>
      <w:r w:rsidR="00B94B9A" w:rsidRPr="00E15D11">
        <w:rPr>
          <w:rFonts w:ascii="Times New Roman" w:hAnsi="Times New Roman" w:cs="Times New Roman"/>
          <w:bdr w:val="none" w:sz="0" w:space="0" w:color="auto" w:frame="1"/>
          <w:lang w:val="es-ES"/>
        </w:rPr>
        <w:t>el</w:t>
      </w:r>
      <w:r w:rsidR="00E569D4" w:rsidRPr="00E15D11">
        <w:rPr>
          <w:rFonts w:ascii="Times New Roman" w:hAnsi="Times New Roman" w:cs="Times New Roman"/>
          <w:bdr w:val="none" w:sz="0" w:space="0" w:color="auto" w:frame="1"/>
          <w:lang w:val="es-ES"/>
        </w:rPr>
        <w:t xml:space="preserve"> </w:t>
      </w:r>
      <w:r w:rsidR="00B94B9A" w:rsidRPr="00E15D11">
        <w:rPr>
          <w:rFonts w:ascii="Times New Roman" w:hAnsi="Times New Roman" w:cs="Times New Roman"/>
          <w:bdr w:val="none" w:sz="0" w:space="0" w:color="auto" w:frame="1"/>
          <w:lang w:val="es-ES"/>
        </w:rPr>
        <w:t>mismo</w:t>
      </w:r>
      <w:r w:rsidR="00E569D4" w:rsidRPr="00E15D11">
        <w:rPr>
          <w:rFonts w:ascii="Times New Roman" w:hAnsi="Times New Roman" w:cs="Times New Roman"/>
          <w:bdr w:val="none" w:sz="0" w:space="0" w:color="auto" w:frame="1"/>
          <w:lang w:val="es-ES"/>
        </w:rPr>
        <w:t xml:space="preserve"> está parametrizado para realizar</w:t>
      </w:r>
      <w:r w:rsidR="00526F0B" w:rsidRPr="00E15D11">
        <w:rPr>
          <w:rFonts w:ascii="Times New Roman" w:hAnsi="Times New Roman" w:cs="Times New Roman"/>
          <w:bdr w:val="none" w:sz="0" w:space="0" w:color="auto" w:frame="1"/>
          <w:lang w:val="es-ES"/>
        </w:rPr>
        <w:t xml:space="preserve"> el pago </w:t>
      </w:r>
      <w:r w:rsidR="00E569D4" w:rsidRPr="00E15D11">
        <w:rPr>
          <w:rFonts w:ascii="Times New Roman" w:hAnsi="Times New Roman" w:cs="Times New Roman"/>
          <w:bdr w:val="none" w:sz="0" w:space="0" w:color="auto" w:frame="1"/>
          <w:lang w:val="es-ES"/>
        </w:rPr>
        <w:t>en el mes de diciembre</w:t>
      </w:r>
      <w:r w:rsidR="006443A9">
        <w:rPr>
          <w:rFonts w:ascii="Times New Roman" w:hAnsi="Times New Roman" w:cs="Times New Roman"/>
          <w:bdr w:val="none" w:sz="0" w:space="0" w:color="auto" w:frame="1"/>
          <w:lang w:val="es-ES"/>
        </w:rPr>
        <w:t xml:space="preserve"> </w:t>
      </w:r>
      <w:r w:rsidR="00A67B8E">
        <w:rPr>
          <w:rFonts w:ascii="Times New Roman" w:hAnsi="Times New Roman" w:cs="Times New Roman"/>
          <w:bdr w:val="none" w:sz="0" w:space="0" w:color="auto" w:frame="1"/>
          <w:lang w:val="es-ES"/>
        </w:rPr>
        <w:t>y</w:t>
      </w:r>
      <w:r w:rsidR="00E569D4" w:rsidRPr="00E15D11">
        <w:rPr>
          <w:rFonts w:ascii="Times New Roman" w:hAnsi="Times New Roman" w:cs="Times New Roman"/>
          <w:bdr w:val="none" w:sz="0" w:space="0" w:color="auto" w:frame="1"/>
          <w:lang w:val="es-ES"/>
        </w:rPr>
        <w:t xml:space="preserve"> se </w:t>
      </w:r>
      <w:r w:rsidR="00E15D11" w:rsidRPr="00E15D11">
        <w:rPr>
          <w:rFonts w:ascii="Times New Roman" w:hAnsi="Times New Roman" w:cs="Times New Roman"/>
          <w:bdr w:val="none" w:sz="0" w:space="0" w:color="auto" w:frame="1"/>
          <w:lang w:val="es-ES"/>
        </w:rPr>
        <w:t xml:space="preserve">debió </w:t>
      </w:r>
      <w:r w:rsidR="00E569D4" w:rsidRPr="00E15D11">
        <w:rPr>
          <w:rFonts w:ascii="Times New Roman" w:hAnsi="Times New Roman" w:cs="Times New Roman"/>
          <w:bdr w:val="none" w:sz="0" w:space="0" w:color="auto" w:frame="1"/>
          <w:lang w:val="es-ES"/>
        </w:rPr>
        <w:t>efectu</w:t>
      </w:r>
      <w:r w:rsidR="00E15D11" w:rsidRPr="00E15D11">
        <w:rPr>
          <w:rFonts w:ascii="Times New Roman" w:hAnsi="Times New Roman" w:cs="Times New Roman"/>
          <w:bdr w:val="none" w:sz="0" w:space="0" w:color="auto" w:frame="1"/>
          <w:lang w:val="es-ES"/>
        </w:rPr>
        <w:t>ar</w:t>
      </w:r>
      <w:r w:rsidR="00E569D4" w:rsidRPr="00E15D11">
        <w:rPr>
          <w:rFonts w:ascii="Times New Roman" w:hAnsi="Times New Roman" w:cs="Times New Roman"/>
          <w:bdr w:val="none" w:sz="0" w:space="0" w:color="auto" w:frame="1"/>
          <w:lang w:val="es-ES"/>
        </w:rPr>
        <w:t xml:space="preserve"> </w:t>
      </w:r>
      <w:r w:rsidR="00526F0B" w:rsidRPr="00E15D11">
        <w:rPr>
          <w:rFonts w:ascii="Times New Roman" w:hAnsi="Times New Roman" w:cs="Times New Roman"/>
          <w:bdr w:val="none" w:sz="0" w:space="0" w:color="auto" w:frame="1"/>
          <w:lang w:val="es-ES"/>
        </w:rPr>
        <w:t xml:space="preserve">en el mes de noviembre </w:t>
      </w:r>
      <w:r w:rsidR="00E569D4" w:rsidRPr="00E15D11">
        <w:rPr>
          <w:rFonts w:ascii="Times New Roman" w:hAnsi="Times New Roman" w:cs="Times New Roman"/>
          <w:bdr w:val="none" w:sz="0" w:space="0" w:color="auto" w:frame="1"/>
          <w:lang w:val="es-ES"/>
        </w:rPr>
        <w:t>de 2020</w:t>
      </w:r>
      <w:r w:rsidR="00B94B9A" w:rsidRPr="00E15D11">
        <w:rPr>
          <w:rFonts w:ascii="Times New Roman" w:hAnsi="Times New Roman" w:cs="Times New Roman"/>
          <w:bdr w:val="none" w:sz="0" w:space="0" w:color="auto" w:frame="1"/>
          <w:lang w:val="es-ES"/>
        </w:rPr>
        <w:t>,</w:t>
      </w:r>
      <w:r w:rsidR="00E569D4" w:rsidRPr="00E15D11">
        <w:rPr>
          <w:rFonts w:ascii="Times New Roman" w:hAnsi="Times New Roman" w:cs="Times New Roman"/>
          <w:bdr w:val="none" w:sz="0" w:space="0" w:color="auto" w:frame="1"/>
          <w:lang w:val="es-ES"/>
        </w:rPr>
        <w:t xml:space="preserve"> </w:t>
      </w:r>
      <w:r w:rsidR="00B94B9A" w:rsidRPr="00E15D11">
        <w:rPr>
          <w:rFonts w:ascii="Times New Roman" w:hAnsi="Times New Roman" w:cs="Times New Roman"/>
          <w:bdr w:val="none" w:sz="0" w:space="0" w:color="auto" w:frame="1"/>
          <w:lang w:val="es-ES"/>
        </w:rPr>
        <w:t>como lo disp</w:t>
      </w:r>
      <w:r w:rsidR="002658DC" w:rsidRPr="00E15D11">
        <w:rPr>
          <w:rFonts w:ascii="Times New Roman" w:hAnsi="Times New Roman" w:cs="Times New Roman"/>
          <w:bdr w:val="none" w:sz="0" w:space="0" w:color="auto" w:frame="1"/>
          <w:lang w:val="es-ES"/>
        </w:rPr>
        <w:t>uso</w:t>
      </w:r>
      <w:r w:rsidR="00E569D4" w:rsidRPr="00E15D11">
        <w:rPr>
          <w:rFonts w:ascii="Times New Roman" w:hAnsi="Times New Roman" w:cs="Times New Roman"/>
          <w:bdr w:val="none" w:sz="0" w:space="0" w:color="auto" w:frame="1"/>
          <w:lang w:val="es-ES"/>
        </w:rPr>
        <w:t xml:space="preserve"> </w:t>
      </w:r>
      <w:r w:rsidR="00B94B9A" w:rsidRPr="00E15D11">
        <w:rPr>
          <w:rFonts w:ascii="Times New Roman" w:hAnsi="Times New Roman" w:cs="Times New Roman"/>
          <w:bdr w:val="none" w:sz="0" w:space="0" w:color="auto" w:frame="1"/>
          <w:lang w:val="es-ES"/>
        </w:rPr>
        <w:t>e</w:t>
      </w:r>
      <w:r w:rsidR="00E569D4" w:rsidRPr="00E15D11">
        <w:rPr>
          <w:rFonts w:ascii="Times New Roman" w:hAnsi="Times New Roman" w:cs="Times New Roman"/>
          <w:bdr w:val="none" w:sz="0" w:space="0" w:color="auto" w:frame="1"/>
          <w:lang w:val="es-ES"/>
        </w:rPr>
        <w:t xml:space="preserve">l </w:t>
      </w:r>
      <w:r w:rsidR="00411C1E">
        <w:rPr>
          <w:rFonts w:ascii="Times New Roman" w:hAnsi="Times New Roman" w:cs="Times New Roman"/>
          <w:bdr w:val="none" w:sz="0" w:space="0" w:color="auto" w:frame="1"/>
          <w:lang w:val="es-ES"/>
        </w:rPr>
        <w:t>A</w:t>
      </w:r>
      <w:r w:rsidR="00E569D4" w:rsidRPr="00E15D11">
        <w:rPr>
          <w:rStyle w:val="fontstyle01"/>
          <w:rFonts w:ascii="Times New Roman" w:hAnsi="Times New Roman" w:cs="Times New Roman"/>
          <w:sz w:val="24"/>
          <w:szCs w:val="24"/>
        </w:rPr>
        <w:t>rtículo1.</w:t>
      </w:r>
      <w:r w:rsidR="00411C1E">
        <w:rPr>
          <w:rStyle w:val="fontstyle01"/>
          <w:rFonts w:ascii="Times New Roman" w:hAnsi="Times New Roman" w:cs="Times New Roman"/>
          <w:sz w:val="24"/>
          <w:szCs w:val="24"/>
        </w:rPr>
        <w:t>,</w:t>
      </w:r>
      <w:r w:rsidR="00E569D4" w:rsidRPr="00E15D11">
        <w:rPr>
          <w:rStyle w:val="fontstyle01"/>
          <w:rFonts w:ascii="Times New Roman" w:hAnsi="Times New Roman" w:cs="Times New Roman"/>
          <w:sz w:val="24"/>
          <w:szCs w:val="24"/>
        </w:rPr>
        <w:t xml:space="preserve"> del Decreto 1422 de 2020 de la Presidencia de la Re</w:t>
      </w:r>
      <w:r w:rsidR="00B94B9A" w:rsidRPr="00E15D11">
        <w:rPr>
          <w:rStyle w:val="fontstyle01"/>
          <w:rFonts w:ascii="Times New Roman" w:hAnsi="Times New Roman" w:cs="Times New Roman"/>
          <w:sz w:val="24"/>
          <w:szCs w:val="24"/>
        </w:rPr>
        <w:t>pública, “</w:t>
      </w:r>
      <w:r w:rsidR="00B94B9A" w:rsidRPr="00E15D11">
        <w:rPr>
          <w:rStyle w:val="fontstyle01"/>
          <w:rFonts w:ascii="Times New Roman" w:hAnsi="Times New Roman" w:cs="Times New Roman"/>
          <w:i/>
          <w:iCs/>
          <w:sz w:val="24"/>
          <w:szCs w:val="24"/>
        </w:rPr>
        <w:t>Por el cual se dictan disposiciones para el pago de la prima de navidad para la vigencia fiscal 2020.</w:t>
      </w:r>
      <w:r w:rsidR="00B94B9A" w:rsidRPr="00E15D11">
        <w:rPr>
          <w:rStyle w:val="fontstyle01"/>
          <w:rFonts w:ascii="Times New Roman" w:hAnsi="Times New Roman" w:cs="Times New Roman"/>
          <w:sz w:val="24"/>
          <w:szCs w:val="24"/>
        </w:rPr>
        <w:t>”</w:t>
      </w:r>
      <w:r w:rsidR="00CA4BFC">
        <w:rPr>
          <w:rStyle w:val="fontstyle01"/>
          <w:rFonts w:ascii="Times New Roman" w:hAnsi="Times New Roman" w:cs="Times New Roman"/>
          <w:sz w:val="24"/>
          <w:szCs w:val="24"/>
        </w:rPr>
        <w:t>.</w:t>
      </w:r>
      <w:r w:rsidR="00E15D11" w:rsidRPr="00E15D11">
        <w:rPr>
          <w:rStyle w:val="fontstyle01"/>
          <w:rFonts w:ascii="Times New Roman" w:hAnsi="Times New Roman" w:cs="Times New Roman"/>
          <w:sz w:val="24"/>
          <w:szCs w:val="24"/>
        </w:rPr>
        <w:t xml:space="preserve">  </w:t>
      </w:r>
      <w:r w:rsidR="00CA4BFC">
        <w:rPr>
          <w:rStyle w:val="fontstyle01"/>
          <w:rFonts w:ascii="Times New Roman" w:hAnsi="Times New Roman" w:cs="Times New Roman"/>
          <w:sz w:val="24"/>
          <w:szCs w:val="24"/>
        </w:rPr>
        <w:t>Por ende, se debió</w:t>
      </w:r>
      <w:r w:rsidR="002658DC" w:rsidRPr="00E15D11">
        <w:rPr>
          <w:rStyle w:val="fontstyle01"/>
          <w:rFonts w:ascii="Times New Roman" w:hAnsi="Times New Roman" w:cs="Times New Roman"/>
          <w:sz w:val="24"/>
          <w:szCs w:val="24"/>
        </w:rPr>
        <w:t xml:space="preserve"> realizar</w:t>
      </w:r>
      <w:r w:rsidR="00CA4BFC">
        <w:rPr>
          <w:rStyle w:val="fontstyle01"/>
          <w:rFonts w:ascii="Times New Roman" w:hAnsi="Times New Roman" w:cs="Times New Roman"/>
          <w:sz w:val="24"/>
          <w:szCs w:val="24"/>
        </w:rPr>
        <w:t xml:space="preserve"> los</w:t>
      </w:r>
      <w:r w:rsidR="002658DC" w:rsidRPr="00E15D11">
        <w:rPr>
          <w:rStyle w:val="fontstyle01"/>
          <w:rFonts w:ascii="Times New Roman" w:hAnsi="Times New Roman" w:cs="Times New Roman"/>
          <w:sz w:val="24"/>
          <w:szCs w:val="24"/>
        </w:rPr>
        <w:t xml:space="preserve"> ajustes manuales </w:t>
      </w:r>
      <w:r w:rsidR="00CA4BFC">
        <w:rPr>
          <w:rStyle w:val="fontstyle01"/>
          <w:rFonts w:ascii="Times New Roman" w:hAnsi="Times New Roman" w:cs="Times New Roman"/>
          <w:sz w:val="24"/>
          <w:szCs w:val="24"/>
        </w:rPr>
        <w:t xml:space="preserve">pertinentes </w:t>
      </w:r>
      <w:r w:rsidR="002658DC" w:rsidRPr="00E15D11">
        <w:rPr>
          <w:rStyle w:val="fontstyle01"/>
          <w:rFonts w:ascii="Times New Roman" w:hAnsi="Times New Roman" w:cs="Times New Roman"/>
          <w:sz w:val="24"/>
          <w:szCs w:val="24"/>
        </w:rPr>
        <w:t>en el aplicativo</w:t>
      </w:r>
      <w:r w:rsidR="00E15D11" w:rsidRPr="00E15D11">
        <w:rPr>
          <w:rStyle w:val="fontstyle01"/>
          <w:rFonts w:ascii="Times New Roman" w:hAnsi="Times New Roman" w:cs="Times New Roman"/>
          <w:sz w:val="24"/>
          <w:szCs w:val="24"/>
        </w:rPr>
        <w:t xml:space="preserve"> en el mes de noviembre</w:t>
      </w:r>
      <w:r w:rsidR="002658DC" w:rsidRPr="00E15D11">
        <w:rPr>
          <w:rStyle w:val="fontstyle01"/>
          <w:rFonts w:ascii="Times New Roman" w:hAnsi="Times New Roman" w:cs="Times New Roman"/>
          <w:sz w:val="24"/>
          <w:szCs w:val="24"/>
        </w:rPr>
        <w:t>, para completar la alícuota anual.</w:t>
      </w:r>
    </w:p>
    <w:p w14:paraId="37DB848E" w14:textId="77777777" w:rsidR="00E15D11" w:rsidRPr="00E15D11" w:rsidRDefault="00E15D11" w:rsidP="00E15D11">
      <w:pPr>
        <w:pStyle w:val="Default"/>
        <w:ind w:left="720"/>
        <w:jc w:val="both"/>
        <w:rPr>
          <w:rStyle w:val="fontstyle01"/>
          <w:rFonts w:ascii="Times New Roman" w:hAnsi="Times New Roman" w:cs="Times New Roman"/>
          <w:sz w:val="24"/>
          <w:szCs w:val="24"/>
          <w:bdr w:val="none" w:sz="0" w:space="0" w:color="auto" w:frame="1"/>
          <w:lang w:val="es-ES"/>
        </w:rPr>
      </w:pPr>
    </w:p>
    <w:p w14:paraId="69CE856C" w14:textId="2EBE83C9" w:rsidR="00DF049D" w:rsidRDefault="00CA4BFC" w:rsidP="00FB25C5">
      <w:pPr>
        <w:pStyle w:val="Default"/>
        <w:ind w:left="720"/>
        <w:jc w:val="both"/>
        <w:rPr>
          <w:rStyle w:val="fontstyle01"/>
          <w:rFonts w:ascii="Times New Roman" w:hAnsi="Times New Roman" w:cs="Times New Roman"/>
          <w:sz w:val="24"/>
          <w:szCs w:val="24"/>
        </w:rPr>
      </w:pPr>
      <w:r>
        <w:rPr>
          <w:rStyle w:val="fontstyle01"/>
          <w:rFonts w:ascii="Times New Roman" w:hAnsi="Times New Roman" w:cs="Times New Roman"/>
          <w:sz w:val="24"/>
          <w:szCs w:val="24"/>
          <w:lang w:val="es-ES"/>
        </w:rPr>
        <w:t>Como</w:t>
      </w:r>
      <w:r w:rsidR="00E15D11">
        <w:rPr>
          <w:rStyle w:val="fontstyle01"/>
          <w:rFonts w:ascii="Times New Roman" w:hAnsi="Times New Roman" w:cs="Times New Roman"/>
          <w:sz w:val="24"/>
          <w:szCs w:val="24"/>
        </w:rPr>
        <w:t xml:space="preserve"> consecuencia de los anterior y u</w:t>
      </w:r>
      <w:r w:rsidR="002658DC" w:rsidRPr="00E15D11">
        <w:rPr>
          <w:rStyle w:val="fontstyle01"/>
          <w:rFonts w:ascii="Times New Roman" w:hAnsi="Times New Roman" w:cs="Times New Roman"/>
          <w:sz w:val="24"/>
          <w:szCs w:val="24"/>
        </w:rPr>
        <w:t>na vez verificado el archivo detallado de la nómina que genera el SINFAD</w:t>
      </w:r>
      <w:r>
        <w:rPr>
          <w:rStyle w:val="fontstyle01"/>
          <w:rFonts w:ascii="Times New Roman" w:hAnsi="Times New Roman" w:cs="Times New Roman"/>
          <w:sz w:val="24"/>
          <w:szCs w:val="24"/>
        </w:rPr>
        <w:t>,</w:t>
      </w:r>
      <w:r w:rsidR="002658DC" w:rsidRPr="00E15D11">
        <w:rPr>
          <w:rStyle w:val="fontstyle01"/>
          <w:rFonts w:ascii="Times New Roman" w:hAnsi="Times New Roman" w:cs="Times New Roman"/>
          <w:sz w:val="24"/>
          <w:szCs w:val="24"/>
        </w:rPr>
        <w:t xml:space="preserve"> se observa que</w:t>
      </w:r>
      <w:r w:rsidR="00E15D11">
        <w:rPr>
          <w:rStyle w:val="fontstyle01"/>
          <w:rFonts w:ascii="Times New Roman" w:hAnsi="Times New Roman" w:cs="Times New Roman"/>
          <w:sz w:val="24"/>
          <w:szCs w:val="24"/>
        </w:rPr>
        <w:t xml:space="preserve"> el valor de la prima</w:t>
      </w:r>
      <w:r w:rsidR="002658DC" w:rsidRPr="00E15D11">
        <w:rPr>
          <w:rStyle w:val="fontstyle01"/>
          <w:rFonts w:ascii="Times New Roman" w:hAnsi="Times New Roman" w:cs="Times New Roman"/>
          <w:sz w:val="24"/>
          <w:szCs w:val="24"/>
        </w:rPr>
        <w:t xml:space="preserve"> se enc</w:t>
      </w:r>
      <w:r w:rsidR="00E15D11">
        <w:rPr>
          <w:rStyle w:val="fontstyle01"/>
          <w:rFonts w:ascii="Times New Roman" w:hAnsi="Times New Roman" w:cs="Times New Roman"/>
          <w:sz w:val="24"/>
          <w:szCs w:val="24"/>
        </w:rPr>
        <w:t>uentra</w:t>
      </w:r>
      <w:r w:rsidR="002658DC" w:rsidRPr="00E15D11">
        <w:rPr>
          <w:rStyle w:val="fontstyle01"/>
          <w:rFonts w:ascii="Times New Roman" w:hAnsi="Times New Roman" w:cs="Times New Roman"/>
          <w:sz w:val="24"/>
          <w:szCs w:val="24"/>
        </w:rPr>
        <w:t xml:space="preserve"> sobreestimado </w:t>
      </w:r>
      <w:r w:rsidR="00E15D11" w:rsidRPr="00E15D11">
        <w:rPr>
          <w:rStyle w:val="fontstyle01"/>
          <w:rFonts w:ascii="Times New Roman" w:hAnsi="Times New Roman" w:cs="Times New Roman"/>
          <w:sz w:val="24"/>
          <w:szCs w:val="24"/>
        </w:rPr>
        <w:t xml:space="preserve">como si no se hubiera pagado </w:t>
      </w:r>
      <w:r w:rsidR="00E15D11">
        <w:rPr>
          <w:rStyle w:val="fontstyle01"/>
          <w:rFonts w:ascii="Times New Roman" w:hAnsi="Times New Roman" w:cs="Times New Roman"/>
          <w:sz w:val="24"/>
          <w:szCs w:val="24"/>
        </w:rPr>
        <w:t>en la</w:t>
      </w:r>
      <w:r w:rsidR="00E15D11" w:rsidRPr="00E15D11">
        <w:rPr>
          <w:rStyle w:val="fontstyle01"/>
          <w:rFonts w:ascii="Times New Roman" w:hAnsi="Times New Roman" w:cs="Times New Roman"/>
          <w:sz w:val="24"/>
          <w:szCs w:val="24"/>
        </w:rPr>
        <w:t xml:space="preserve"> vigencia 2020</w:t>
      </w:r>
      <w:r w:rsidR="00FB25C5">
        <w:rPr>
          <w:rStyle w:val="fontstyle01"/>
          <w:rFonts w:ascii="Times New Roman" w:hAnsi="Times New Roman" w:cs="Times New Roman"/>
          <w:sz w:val="24"/>
          <w:szCs w:val="24"/>
        </w:rPr>
        <w:t xml:space="preserve">, </w:t>
      </w:r>
      <w:r w:rsidR="00E15D11">
        <w:rPr>
          <w:rStyle w:val="fontstyle01"/>
          <w:rFonts w:ascii="Times New Roman" w:hAnsi="Times New Roman" w:cs="Times New Roman"/>
          <w:sz w:val="24"/>
          <w:szCs w:val="24"/>
        </w:rPr>
        <w:t>haciéndose necesario realizar el ajuste por el mayor valor registrado.</w:t>
      </w:r>
    </w:p>
    <w:p w14:paraId="7F21CC3A" w14:textId="4EA4CB19" w:rsidR="00FB25C5" w:rsidRDefault="00FB25C5" w:rsidP="00E15D11">
      <w:pPr>
        <w:pStyle w:val="Default"/>
        <w:ind w:left="720"/>
        <w:jc w:val="both"/>
        <w:rPr>
          <w:rStyle w:val="fontstyle01"/>
          <w:rFonts w:ascii="Times New Roman" w:hAnsi="Times New Roman" w:cs="Times New Roman"/>
          <w:sz w:val="24"/>
          <w:szCs w:val="24"/>
        </w:rPr>
      </w:pPr>
    </w:p>
    <w:p w14:paraId="23106C01" w14:textId="5C67450B" w:rsidR="00FB25C5" w:rsidRPr="00E15D11" w:rsidRDefault="00FB25C5" w:rsidP="00E15D11">
      <w:pPr>
        <w:pStyle w:val="Default"/>
        <w:ind w:left="720"/>
        <w:jc w:val="both"/>
        <w:rPr>
          <w:rFonts w:ascii="Times New Roman" w:hAnsi="Times New Roman" w:cs="Times New Roman"/>
          <w:bdr w:val="none" w:sz="0" w:space="0" w:color="auto" w:frame="1"/>
          <w:lang w:val="es-ES"/>
        </w:rPr>
      </w:pPr>
      <w:r w:rsidRPr="00FB25C5">
        <w:rPr>
          <w:rFonts w:ascii="Times New Roman" w:hAnsi="Times New Roman" w:cs="Times New Roman"/>
          <w:bdr w:val="none" w:sz="0" w:space="0" w:color="auto" w:frame="1"/>
          <w:lang w:val="es-ES"/>
        </w:rPr>
        <w:t xml:space="preserve">Para el efecto, </w:t>
      </w:r>
      <w:r>
        <w:rPr>
          <w:rFonts w:ascii="Times New Roman" w:hAnsi="Times New Roman" w:cs="Times New Roman"/>
          <w:bdr w:val="none" w:sz="0" w:space="0" w:color="auto" w:frame="1"/>
          <w:lang w:val="es-ES"/>
        </w:rPr>
        <w:t xml:space="preserve">se realiza un </w:t>
      </w:r>
      <w:r w:rsidRPr="00FB25C5">
        <w:rPr>
          <w:rFonts w:ascii="Times New Roman" w:hAnsi="Times New Roman" w:cs="Times New Roman"/>
          <w:bdr w:val="none" w:sz="0" w:space="0" w:color="auto" w:frame="1"/>
          <w:lang w:val="es-ES"/>
        </w:rPr>
        <w:t xml:space="preserve">crédito a la cuenta 3.1.09 </w:t>
      </w:r>
      <w:r w:rsidRPr="00FB25C5">
        <w:rPr>
          <w:rFonts w:ascii="Times New Roman" w:hAnsi="Times New Roman" w:cs="Times New Roman"/>
          <w:i/>
          <w:iCs/>
          <w:bdr w:val="none" w:sz="0" w:space="0" w:color="auto" w:frame="1"/>
          <w:lang w:val="es-ES"/>
        </w:rPr>
        <w:t>Resultados de ejercicios anteriores</w:t>
      </w:r>
      <w:r w:rsidRPr="00FB25C5">
        <w:rPr>
          <w:rFonts w:ascii="Times New Roman" w:hAnsi="Times New Roman" w:cs="Times New Roman"/>
          <w:bdr w:val="none" w:sz="0" w:space="0" w:color="auto" w:frame="1"/>
          <w:lang w:val="es-ES"/>
        </w:rPr>
        <w:t>, y un d</w:t>
      </w:r>
      <w:r>
        <w:rPr>
          <w:rFonts w:ascii="Times New Roman" w:hAnsi="Times New Roman" w:cs="Times New Roman"/>
          <w:bdr w:val="none" w:sz="0" w:space="0" w:color="auto" w:frame="1"/>
          <w:lang w:val="es-ES"/>
        </w:rPr>
        <w:t>é</w:t>
      </w:r>
      <w:r w:rsidRPr="00FB25C5">
        <w:rPr>
          <w:rFonts w:ascii="Times New Roman" w:hAnsi="Times New Roman" w:cs="Times New Roman"/>
          <w:bdr w:val="none" w:sz="0" w:space="0" w:color="auto" w:frame="1"/>
          <w:lang w:val="es-ES"/>
        </w:rPr>
        <w:t xml:space="preserve">bito a la cuenta 2.5.11 </w:t>
      </w:r>
      <w:r w:rsidRPr="00FB25C5">
        <w:rPr>
          <w:rFonts w:ascii="Times New Roman" w:hAnsi="Times New Roman" w:cs="Times New Roman"/>
          <w:i/>
          <w:iCs/>
          <w:bdr w:val="none" w:sz="0" w:space="0" w:color="auto" w:frame="1"/>
          <w:lang w:val="es-ES"/>
        </w:rPr>
        <w:t>Beneficio a los empleados a corto plazo</w:t>
      </w:r>
      <w:r>
        <w:rPr>
          <w:rFonts w:ascii="Times New Roman" w:hAnsi="Times New Roman" w:cs="Times New Roman"/>
          <w:bdr w:val="none" w:sz="0" w:space="0" w:color="auto" w:frame="1"/>
          <w:lang w:val="es-ES"/>
        </w:rPr>
        <w:t>.</w:t>
      </w:r>
    </w:p>
    <w:p w14:paraId="6E204597" w14:textId="00D0AA2A" w:rsidR="00DF049D" w:rsidRDefault="00DF049D" w:rsidP="00FB25C5">
      <w:pPr>
        <w:pStyle w:val="Default"/>
        <w:jc w:val="both"/>
        <w:rPr>
          <w:rFonts w:ascii="Times New Roman" w:hAnsi="Times New Roman" w:cs="Times New Roman"/>
          <w:bdr w:val="none" w:sz="0" w:space="0" w:color="auto" w:frame="1"/>
          <w:lang w:val="es-ES"/>
        </w:rPr>
      </w:pPr>
    </w:p>
    <w:p w14:paraId="0DB77E0A" w14:textId="61AA6854" w:rsidR="00FB25C5" w:rsidRDefault="00FB25C5" w:rsidP="000F2BF7">
      <w:pPr>
        <w:pStyle w:val="Default"/>
        <w:numPr>
          <w:ilvl w:val="0"/>
          <w:numId w:val="38"/>
        </w:numPr>
        <w:jc w:val="both"/>
        <w:rPr>
          <w:rFonts w:ascii="Times New Roman" w:hAnsi="Times New Roman" w:cs="Times New Roman"/>
          <w:bdr w:val="none" w:sz="0" w:space="0" w:color="auto" w:frame="1"/>
          <w:lang w:val="es-ES"/>
        </w:rPr>
      </w:pPr>
      <w:r>
        <w:rPr>
          <w:rFonts w:ascii="Times New Roman" w:hAnsi="Times New Roman" w:cs="Times New Roman"/>
          <w:bdr w:val="none" w:sz="0" w:space="0" w:color="auto" w:frame="1"/>
          <w:lang w:val="es-ES"/>
        </w:rPr>
        <w:t xml:space="preserve">Un </w:t>
      </w:r>
      <w:r w:rsidRPr="00FB25C5">
        <w:rPr>
          <w:rFonts w:ascii="Times New Roman" w:hAnsi="Times New Roman" w:cs="Times New Roman"/>
          <w:bdr w:val="none" w:sz="0" w:space="0" w:color="auto" w:frame="1"/>
          <w:lang w:val="es-ES"/>
        </w:rPr>
        <w:t>valor de $</w:t>
      </w:r>
      <w:r w:rsidR="000F2BF7">
        <w:rPr>
          <w:rFonts w:ascii="Times New Roman" w:hAnsi="Times New Roman" w:cs="Times New Roman"/>
          <w:bdr w:val="none" w:sz="0" w:space="0" w:color="auto" w:frame="1"/>
          <w:lang w:val="es-ES"/>
        </w:rPr>
        <w:t>-</w:t>
      </w:r>
      <w:r w:rsidRPr="00FB25C5">
        <w:rPr>
          <w:rFonts w:ascii="Times New Roman" w:hAnsi="Times New Roman" w:cs="Times New Roman"/>
          <w:bdr w:val="none" w:sz="0" w:space="0" w:color="auto" w:frame="1"/>
          <w:lang w:val="es-ES"/>
        </w:rPr>
        <w:t xml:space="preserve">5.026 miles, por error de cálculo en el periodo 2020, correspondiente a las resoluciones 20204030005475 del 28/04/2020 </w:t>
      </w:r>
      <w:r>
        <w:rPr>
          <w:rFonts w:ascii="Times New Roman" w:hAnsi="Times New Roman" w:cs="Times New Roman"/>
          <w:bdr w:val="none" w:sz="0" w:space="0" w:color="auto" w:frame="1"/>
          <w:lang w:val="es-ES"/>
        </w:rPr>
        <w:t xml:space="preserve">y </w:t>
      </w:r>
      <w:r w:rsidRPr="00FB25C5">
        <w:rPr>
          <w:rFonts w:ascii="Times New Roman" w:hAnsi="Times New Roman" w:cs="Times New Roman"/>
          <w:bdr w:val="none" w:sz="0" w:space="0" w:color="auto" w:frame="1"/>
          <w:lang w:val="es-ES"/>
        </w:rPr>
        <w:t>20204030005895 del 14/05/2020</w:t>
      </w:r>
      <w:r>
        <w:rPr>
          <w:rFonts w:ascii="Times New Roman" w:hAnsi="Times New Roman" w:cs="Times New Roman"/>
          <w:bdr w:val="none" w:sz="0" w:space="0" w:color="auto" w:frame="1"/>
          <w:lang w:val="es-ES"/>
        </w:rPr>
        <w:t xml:space="preserve"> de la</w:t>
      </w:r>
      <w:r w:rsidR="000F2BF7">
        <w:rPr>
          <w:rFonts w:ascii="Times New Roman" w:hAnsi="Times New Roman" w:cs="Times New Roman"/>
          <w:bdr w:val="none" w:sz="0" w:space="0" w:color="auto" w:frame="1"/>
          <w:lang w:val="es-ES"/>
        </w:rPr>
        <w:t>s</w:t>
      </w:r>
      <w:r>
        <w:rPr>
          <w:rFonts w:ascii="Times New Roman" w:hAnsi="Times New Roman" w:cs="Times New Roman"/>
          <w:bdr w:val="none" w:sz="0" w:space="0" w:color="auto" w:frame="1"/>
          <w:lang w:val="es-ES"/>
        </w:rPr>
        <w:t xml:space="preserve"> licencia</w:t>
      </w:r>
      <w:r w:rsidR="000F2BF7">
        <w:rPr>
          <w:rFonts w:ascii="Times New Roman" w:hAnsi="Times New Roman" w:cs="Times New Roman"/>
          <w:bdr w:val="none" w:sz="0" w:space="0" w:color="auto" w:frame="1"/>
          <w:lang w:val="es-ES"/>
        </w:rPr>
        <w:t>s</w:t>
      </w:r>
      <w:r>
        <w:rPr>
          <w:rFonts w:ascii="Times New Roman" w:hAnsi="Times New Roman" w:cs="Times New Roman"/>
          <w:bdr w:val="none" w:sz="0" w:space="0" w:color="auto" w:frame="1"/>
          <w:lang w:val="es-ES"/>
        </w:rPr>
        <w:t xml:space="preserve"> por enfermedad general otorgada</w:t>
      </w:r>
      <w:r w:rsidR="000F2BF7">
        <w:rPr>
          <w:rFonts w:ascii="Times New Roman" w:hAnsi="Times New Roman" w:cs="Times New Roman"/>
          <w:bdr w:val="none" w:sz="0" w:space="0" w:color="auto" w:frame="1"/>
          <w:lang w:val="es-ES"/>
        </w:rPr>
        <w:t>s</w:t>
      </w:r>
      <w:r>
        <w:rPr>
          <w:rFonts w:ascii="Times New Roman" w:hAnsi="Times New Roman" w:cs="Times New Roman"/>
          <w:bdr w:val="none" w:sz="0" w:space="0" w:color="auto" w:frame="1"/>
          <w:lang w:val="es-ES"/>
        </w:rPr>
        <w:t xml:space="preserve"> a la </w:t>
      </w:r>
      <w:r w:rsidRPr="00FB25C5">
        <w:rPr>
          <w:rFonts w:ascii="Times New Roman" w:hAnsi="Times New Roman" w:cs="Times New Roman"/>
          <w:bdr w:val="none" w:sz="0" w:space="0" w:color="auto" w:frame="1"/>
          <w:lang w:val="es-ES"/>
        </w:rPr>
        <w:t>funcionaria Diana Ximena Corredor Reyes</w:t>
      </w:r>
      <w:r w:rsidR="00015092">
        <w:rPr>
          <w:rFonts w:ascii="Times New Roman" w:hAnsi="Times New Roman" w:cs="Times New Roman"/>
          <w:bdr w:val="none" w:sz="0" w:space="0" w:color="auto" w:frame="1"/>
          <w:lang w:val="es-ES"/>
        </w:rPr>
        <w:t>, EPS Sánitas</w:t>
      </w:r>
      <w:r>
        <w:rPr>
          <w:rFonts w:ascii="Times New Roman" w:hAnsi="Times New Roman" w:cs="Times New Roman"/>
          <w:bdr w:val="none" w:sz="0" w:space="0" w:color="auto" w:frame="1"/>
          <w:lang w:val="es-ES"/>
        </w:rPr>
        <w:t xml:space="preserve">, toda vez </w:t>
      </w:r>
      <w:r w:rsidRPr="00FB25C5">
        <w:rPr>
          <w:rFonts w:ascii="Times New Roman" w:hAnsi="Times New Roman" w:cs="Times New Roman"/>
          <w:bdr w:val="none" w:sz="0" w:space="0" w:color="auto" w:frame="1"/>
          <w:lang w:val="es-ES"/>
        </w:rPr>
        <w:t>que al momento de realizar la liquidación se tomó una base de liquidación que no correspond</w:t>
      </w:r>
      <w:r>
        <w:rPr>
          <w:rFonts w:ascii="Times New Roman" w:hAnsi="Times New Roman" w:cs="Times New Roman"/>
          <w:bdr w:val="none" w:sz="0" w:space="0" w:color="auto" w:frame="1"/>
          <w:lang w:val="es-ES"/>
        </w:rPr>
        <w:t>e.</w:t>
      </w:r>
    </w:p>
    <w:p w14:paraId="615F8951" w14:textId="77777777" w:rsidR="00FB25C5" w:rsidRPr="00FB25C5" w:rsidRDefault="00FB25C5" w:rsidP="00FB25C5">
      <w:pPr>
        <w:pStyle w:val="Default"/>
        <w:ind w:left="720"/>
        <w:rPr>
          <w:rFonts w:ascii="Times New Roman" w:hAnsi="Times New Roman" w:cs="Times New Roman"/>
          <w:bdr w:val="none" w:sz="0" w:space="0" w:color="auto" w:frame="1"/>
          <w:lang w:val="es-ES"/>
        </w:rPr>
      </w:pPr>
    </w:p>
    <w:p w14:paraId="601CC7B3" w14:textId="75365FDD" w:rsidR="00FB25C5" w:rsidRPr="00995A1F" w:rsidRDefault="00A37414" w:rsidP="00015092">
      <w:pPr>
        <w:pStyle w:val="Default"/>
        <w:ind w:left="720"/>
        <w:jc w:val="both"/>
        <w:rPr>
          <w:rFonts w:ascii="Times New Roman" w:hAnsi="Times New Roman" w:cs="Times New Roman"/>
          <w:bdr w:val="none" w:sz="0" w:space="0" w:color="auto" w:frame="1"/>
          <w:lang w:val="es-ES"/>
        </w:rPr>
      </w:pPr>
      <w:r>
        <w:rPr>
          <w:rFonts w:ascii="Times New Roman" w:hAnsi="Times New Roman" w:cs="Times New Roman"/>
          <w:bdr w:val="none" w:sz="0" w:space="0" w:color="auto" w:frame="1"/>
          <w:lang w:val="es-ES"/>
        </w:rPr>
        <w:t>Por tanto</w:t>
      </w:r>
      <w:r w:rsidR="00FB25C5" w:rsidRPr="00FB25C5">
        <w:rPr>
          <w:rFonts w:ascii="Times New Roman" w:hAnsi="Times New Roman" w:cs="Times New Roman"/>
          <w:bdr w:val="none" w:sz="0" w:space="0" w:color="auto" w:frame="1"/>
          <w:lang w:val="es-ES"/>
        </w:rPr>
        <w:t>, se afect</w:t>
      </w:r>
      <w:r w:rsidR="00015092">
        <w:rPr>
          <w:rFonts w:ascii="Times New Roman" w:hAnsi="Times New Roman" w:cs="Times New Roman"/>
          <w:bdr w:val="none" w:sz="0" w:space="0" w:color="auto" w:frame="1"/>
          <w:lang w:val="es-ES"/>
        </w:rPr>
        <w:t xml:space="preserve">a </w:t>
      </w:r>
      <w:r w:rsidR="00FB25C5" w:rsidRPr="00FB25C5">
        <w:rPr>
          <w:rFonts w:ascii="Times New Roman" w:hAnsi="Times New Roman" w:cs="Times New Roman"/>
          <w:bdr w:val="none" w:sz="0" w:space="0" w:color="auto" w:frame="1"/>
          <w:lang w:val="es-ES"/>
        </w:rPr>
        <w:t xml:space="preserve">un débito a la cuenta 3.1.09 </w:t>
      </w:r>
      <w:r w:rsidR="00FB25C5" w:rsidRPr="00015092">
        <w:rPr>
          <w:rFonts w:ascii="Times New Roman" w:hAnsi="Times New Roman" w:cs="Times New Roman"/>
          <w:i/>
          <w:iCs/>
          <w:bdr w:val="none" w:sz="0" w:space="0" w:color="auto" w:frame="1"/>
          <w:lang w:val="es-ES"/>
        </w:rPr>
        <w:t>Resultados de ejercicios anteriores</w:t>
      </w:r>
      <w:r w:rsidR="00FB25C5" w:rsidRPr="00FB25C5">
        <w:rPr>
          <w:rFonts w:ascii="Times New Roman" w:hAnsi="Times New Roman" w:cs="Times New Roman"/>
          <w:bdr w:val="none" w:sz="0" w:space="0" w:color="auto" w:frame="1"/>
          <w:lang w:val="es-ES"/>
        </w:rPr>
        <w:t xml:space="preserve">, por valor de $5.026 miles y un crédito a la cuenta 1.3.84 </w:t>
      </w:r>
      <w:r w:rsidR="00FB25C5" w:rsidRPr="00015092">
        <w:rPr>
          <w:rFonts w:ascii="Times New Roman" w:hAnsi="Times New Roman" w:cs="Times New Roman"/>
          <w:i/>
          <w:iCs/>
          <w:bdr w:val="none" w:sz="0" w:space="0" w:color="auto" w:frame="1"/>
          <w:lang w:val="es-ES"/>
        </w:rPr>
        <w:t>Otras cuentas por cobrar</w:t>
      </w:r>
      <w:r w:rsidR="00015092">
        <w:rPr>
          <w:rFonts w:ascii="Times New Roman" w:hAnsi="Times New Roman" w:cs="Times New Roman"/>
          <w:bdr w:val="none" w:sz="0" w:space="0" w:color="auto" w:frame="1"/>
          <w:lang w:val="es-ES"/>
        </w:rPr>
        <w:t>, EPS Sánitas.</w:t>
      </w:r>
    </w:p>
    <w:p w14:paraId="6758C1E5" w14:textId="77777777" w:rsidR="00DF049D" w:rsidRPr="00995A1F" w:rsidRDefault="00DF049D" w:rsidP="00035F11">
      <w:pPr>
        <w:pStyle w:val="Default"/>
        <w:jc w:val="both"/>
        <w:rPr>
          <w:rFonts w:ascii="Times New Roman" w:hAnsi="Times New Roman" w:cs="Times New Roman"/>
          <w:bdr w:val="none" w:sz="0" w:space="0" w:color="auto" w:frame="1"/>
          <w:lang w:val="es-ES"/>
        </w:rPr>
      </w:pPr>
    </w:p>
    <w:p w14:paraId="3604D671" w14:textId="261D326D" w:rsidR="00035F11" w:rsidRDefault="00035F11" w:rsidP="00035F11">
      <w:pPr>
        <w:jc w:val="both"/>
        <w:rPr>
          <w:color w:val="000000"/>
          <w:lang w:eastAsia="es-CO"/>
        </w:rPr>
      </w:pPr>
      <w:r w:rsidRPr="00995A1F">
        <w:rPr>
          <w:color w:val="000000"/>
          <w:lang w:eastAsia="es-CO"/>
        </w:rPr>
        <w:t>Por corresponder a errores de periodos anteriores</w:t>
      </w:r>
      <w:r w:rsidR="00DB082E">
        <w:rPr>
          <w:color w:val="000000"/>
          <w:lang w:eastAsia="es-CO"/>
        </w:rPr>
        <w:t>,</w:t>
      </w:r>
      <w:r w:rsidRPr="00995A1F">
        <w:rPr>
          <w:color w:val="000000"/>
          <w:lang w:eastAsia="es-CO"/>
        </w:rPr>
        <w:t xml:space="preserve"> que son inmateriales</w:t>
      </w:r>
      <w:r w:rsidR="00DB082E">
        <w:rPr>
          <w:color w:val="000000"/>
          <w:lang w:eastAsia="es-CO"/>
        </w:rPr>
        <w:t xml:space="preserve">, </w:t>
      </w:r>
      <w:r w:rsidRPr="00995A1F">
        <w:rPr>
          <w:color w:val="000000"/>
          <w:lang w:eastAsia="es-CO"/>
        </w:rPr>
        <w:t>no se requiere reexpresión retroactiva de los estados financieros.</w:t>
      </w:r>
    </w:p>
    <w:p w14:paraId="52DBC694" w14:textId="77777777" w:rsidR="000F2BF7" w:rsidRPr="00995A1F" w:rsidRDefault="000F2BF7" w:rsidP="00035F11">
      <w:pPr>
        <w:jc w:val="both"/>
        <w:rPr>
          <w:color w:val="000000"/>
          <w:lang w:eastAsia="es-CO"/>
        </w:rPr>
      </w:pPr>
    </w:p>
    <w:p w14:paraId="5B5B80AC" w14:textId="7C35827B" w:rsidR="00D46ECC" w:rsidRPr="00995A1F" w:rsidRDefault="00D46ECC" w:rsidP="00056B24">
      <w:pPr>
        <w:rPr>
          <w:b/>
          <w:bCs/>
        </w:rPr>
      </w:pPr>
      <w:r w:rsidRPr="00995A1F">
        <w:rPr>
          <w:b/>
          <w:bCs/>
        </w:rPr>
        <w:t xml:space="preserve">NOTA </w:t>
      </w:r>
      <w:r w:rsidR="00006017" w:rsidRPr="00995A1F">
        <w:rPr>
          <w:b/>
          <w:bCs/>
        </w:rPr>
        <w:t>4</w:t>
      </w:r>
      <w:r w:rsidRPr="00995A1F">
        <w:rPr>
          <w:b/>
          <w:bCs/>
        </w:rPr>
        <w:t>.  INGRESOS</w:t>
      </w:r>
    </w:p>
    <w:p w14:paraId="7F9DD4E0" w14:textId="2B4DBD1C" w:rsidR="009613B5" w:rsidRPr="00995A1F" w:rsidRDefault="009613B5" w:rsidP="00D46ECC">
      <w:pPr>
        <w:jc w:val="both"/>
        <w:rPr>
          <w:b/>
          <w:bCs/>
        </w:rPr>
      </w:pPr>
    </w:p>
    <w:p w14:paraId="7C10A3A2" w14:textId="78509354" w:rsidR="00D46ECC" w:rsidRPr="00995A1F"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DA7232">
        <w:rPr>
          <w:b/>
          <w:bCs/>
        </w:rPr>
        <w:t xml:space="preserve">ENERO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DA7232">
        <w:rPr>
          <w:b/>
          <w:bCs/>
        </w:rPr>
        <w:t>ENERO DE 2020</w:t>
      </w:r>
    </w:p>
    <w:p w14:paraId="228536A1" w14:textId="5ECA8173" w:rsidR="00EA46DF" w:rsidRDefault="00EA46DF" w:rsidP="00D46ECC">
      <w:pPr>
        <w:jc w:val="center"/>
        <w:rPr>
          <w:b/>
          <w:bCs/>
        </w:rPr>
      </w:pPr>
    </w:p>
    <w:p w14:paraId="19D510D1" w14:textId="1DF2D4F4" w:rsidR="00DA7232" w:rsidRDefault="00DA7232" w:rsidP="00D46ECC">
      <w:pPr>
        <w:jc w:val="center"/>
        <w:rPr>
          <w:b/>
          <w:bCs/>
        </w:rPr>
      </w:pPr>
    </w:p>
    <w:p w14:paraId="07E062DF" w14:textId="274DED7D" w:rsidR="00DA7232" w:rsidRDefault="00DA7232" w:rsidP="00D46ECC">
      <w:pPr>
        <w:jc w:val="center"/>
        <w:rPr>
          <w:b/>
          <w:bCs/>
        </w:rPr>
      </w:pPr>
      <w:r w:rsidRPr="00DA7232">
        <w:rPr>
          <w:noProof/>
        </w:rPr>
        <w:drawing>
          <wp:inline distT="0" distB="0" distL="0" distR="0" wp14:anchorId="45C81DA6" wp14:editId="5BA052E2">
            <wp:extent cx="5612130" cy="1640840"/>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40840"/>
                    </a:xfrm>
                    <a:prstGeom prst="rect">
                      <a:avLst/>
                    </a:prstGeom>
                    <a:noFill/>
                    <a:ln>
                      <a:noFill/>
                    </a:ln>
                  </pic:spPr>
                </pic:pic>
              </a:graphicData>
            </a:graphic>
          </wp:inline>
        </w:drawing>
      </w:r>
    </w:p>
    <w:p w14:paraId="46BEFD65" w14:textId="280BEC93" w:rsidR="00DA7232" w:rsidRDefault="00DA7232" w:rsidP="00D46ECC">
      <w:pPr>
        <w:jc w:val="center"/>
        <w:rPr>
          <w:b/>
          <w:bCs/>
        </w:rPr>
      </w:pPr>
    </w:p>
    <w:p w14:paraId="011A79FF" w14:textId="344E040E" w:rsidR="0005349B" w:rsidRPr="00995A1F" w:rsidRDefault="0005349B" w:rsidP="0005349B">
      <w:pPr>
        <w:jc w:val="both"/>
        <w:rPr>
          <w:bCs/>
        </w:rPr>
      </w:pPr>
      <w:r w:rsidRPr="00995A1F">
        <w:rPr>
          <w:bCs/>
        </w:rPr>
        <w:t xml:space="preserve">Los ingresos en </w:t>
      </w:r>
      <w:r w:rsidR="00DA7232">
        <w:rPr>
          <w:bCs/>
        </w:rPr>
        <w:t>enero</w:t>
      </w:r>
      <w:r w:rsidRPr="00995A1F">
        <w:rPr>
          <w:bCs/>
        </w:rPr>
        <w:t xml:space="preserve"> de 202</w:t>
      </w:r>
      <w:r w:rsidR="00DA7232">
        <w:rPr>
          <w:bCs/>
        </w:rPr>
        <w:t>1</w:t>
      </w:r>
      <w:r w:rsidRPr="00995A1F">
        <w:rPr>
          <w:bCs/>
        </w:rPr>
        <w:t xml:space="preserve"> presentan un </w:t>
      </w:r>
      <w:r w:rsidR="00DA7232">
        <w:rPr>
          <w:bCs/>
        </w:rPr>
        <w:t>incremento</w:t>
      </w:r>
      <w:r w:rsidRPr="00995A1F">
        <w:rPr>
          <w:bCs/>
        </w:rPr>
        <w:t xml:space="preserve"> del $</w:t>
      </w:r>
      <w:r w:rsidR="00DA7232">
        <w:rPr>
          <w:bCs/>
        </w:rPr>
        <w:t>172,01</w:t>
      </w:r>
      <w:r w:rsidRPr="00995A1F">
        <w:rPr>
          <w:bCs/>
        </w:rPr>
        <w:t>%</w:t>
      </w:r>
      <w:r w:rsidR="00DA7232">
        <w:rPr>
          <w:bCs/>
        </w:rPr>
        <w:t xml:space="preserve"> en términos corrientes</w:t>
      </w:r>
      <w:r w:rsidRPr="00995A1F">
        <w:rPr>
          <w:bCs/>
        </w:rPr>
        <w:t xml:space="preserve">, con relación a </w:t>
      </w:r>
      <w:r w:rsidR="00DA7232">
        <w:rPr>
          <w:bCs/>
        </w:rPr>
        <w:t>enero de 2020</w:t>
      </w:r>
      <w:r w:rsidRPr="00995A1F">
        <w:rPr>
          <w:bCs/>
        </w:rPr>
        <w:t>, y una variación por valor de $</w:t>
      </w:r>
      <w:r w:rsidR="00DA7232">
        <w:rPr>
          <w:bCs/>
        </w:rPr>
        <w:t>13</w:t>
      </w:r>
      <w:r w:rsidR="005E3D08" w:rsidRPr="00995A1F">
        <w:rPr>
          <w:bCs/>
        </w:rPr>
        <w:t>2</w:t>
      </w:r>
      <w:r w:rsidR="00DA7232">
        <w:rPr>
          <w:bCs/>
        </w:rPr>
        <w:t>.077</w:t>
      </w:r>
      <w:r w:rsidR="00EA46DF" w:rsidRPr="00995A1F">
        <w:rPr>
          <w:bCs/>
        </w:rPr>
        <w:t>.</w:t>
      </w:r>
      <w:r w:rsidR="00DA7232">
        <w:rPr>
          <w:bCs/>
        </w:rPr>
        <w:t>088</w:t>
      </w:r>
      <w:r w:rsidR="005D0C0D" w:rsidRPr="00995A1F">
        <w:rPr>
          <w:bCs/>
        </w:rPr>
        <w:t xml:space="preserve"> </w:t>
      </w:r>
      <w:r w:rsidRPr="00995A1F">
        <w:rPr>
          <w:bCs/>
        </w:rPr>
        <w:t>miles. Est</w:t>
      </w:r>
      <w:r w:rsidR="00DA7232">
        <w:rPr>
          <w:bCs/>
        </w:rPr>
        <w:t>e</w:t>
      </w:r>
      <w:r w:rsidRPr="00995A1F">
        <w:rPr>
          <w:bCs/>
        </w:rPr>
        <w:t xml:space="preserve"> </w:t>
      </w:r>
      <w:r w:rsidR="00DA7232">
        <w:rPr>
          <w:bCs/>
        </w:rPr>
        <w:t>aumento</w:t>
      </w:r>
      <w:r w:rsidRPr="00995A1F">
        <w:rPr>
          <w:bCs/>
        </w:rPr>
        <w:t xml:space="preserve"> en los ingresos </w:t>
      </w:r>
      <w:r w:rsidR="005D0C0D" w:rsidRPr="00995A1F">
        <w:rPr>
          <w:bCs/>
        </w:rPr>
        <w:t>se presenta</w:t>
      </w:r>
      <w:r w:rsidRPr="00995A1F">
        <w:rPr>
          <w:bCs/>
        </w:rPr>
        <w:t xml:space="preserve"> principalmente por el grupo 4.7 </w:t>
      </w:r>
      <w:r w:rsidRPr="00995A1F">
        <w:rPr>
          <w:bCs/>
          <w:i/>
          <w:iCs/>
        </w:rPr>
        <w:t>Operaciones interinstitucionales</w:t>
      </w:r>
      <w:r w:rsidRPr="00995A1F">
        <w:rPr>
          <w:bCs/>
        </w:rPr>
        <w:t xml:space="preserve"> con un </w:t>
      </w:r>
      <w:r w:rsidR="00DA7232">
        <w:rPr>
          <w:bCs/>
        </w:rPr>
        <w:t>incremento</w:t>
      </w:r>
      <w:r w:rsidRPr="00995A1F">
        <w:rPr>
          <w:bCs/>
        </w:rPr>
        <w:t xml:space="preserve"> por valor de $</w:t>
      </w:r>
      <w:r w:rsidR="00DA7232">
        <w:rPr>
          <w:bCs/>
        </w:rPr>
        <w:t>130</w:t>
      </w:r>
      <w:r w:rsidRPr="00995A1F">
        <w:rPr>
          <w:bCs/>
        </w:rPr>
        <w:t>.</w:t>
      </w:r>
      <w:r w:rsidR="00DA7232">
        <w:rPr>
          <w:bCs/>
        </w:rPr>
        <w:t>899</w:t>
      </w:r>
      <w:r w:rsidRPr="00995A1F">
        <w:rPr>
          <w:bCs/>
        </w:rPr>
        <w:t>.</w:t>
      </w:r>
      <w:r w:rsidR="00DA7232">
        <w:rPr>
          <w:bCs/>
        </w:rPr>
        <w:t>630</w:t>
      </w:r>
      <w:r w:rsidRPr="00995A1F">
        <w:rPr>
          <w:bCs/>
        </w:rPr>
        <w:t xml:space="preserve"> miles.</w:t>
      </w:r>
    </w:p>
    <w:p w14:paraId="6FC6CD47" w14:textId="77777777" w:rsidR="0005349B" w:rsidRPr="00995A1F" w:rsidRDefault="0005349B" w:rsidP="0005349B">
      <w:pPr>
        <w:jc w:val="both"/>
        <w:rPr>
          <w:bCs/>
        </w:rPr>
      </w:pPr>
    </w:p>
    <w:p w14:paraId="150D5AFF" w14:textId="6F5DD61B" w:rsidR="0005349B" w:rsidRPr="00995A1F"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la mayor variación de</w:t>
      </w:r>
      <w:r w:rsidR="00DA7232">
        <w:rPr>
          <w:bCs/>
        </w:rPr>
        <w:t xml:space="preserve">l incremento </w:t>
      </w:r>
      <w:r w:rsidRPr="00995A1F">
        <w:rPr>
          <w:bCs/>
        </w:rPr>
        <w:t>en este grupo se presenta en la</w:t>
      </w:r>
      <w:r w:rsidR="00DA7232">
        <w:rPr>
          <w:bCs/>
        </w:rPr>
        <w:t xml:space="preserve"> sub</w:t>
      </w:r>
      <w:r w:rsidRPr="00995A1F">
        <w:rPr>
          <w:bCs/>
        </w:rPr>
        <w:t>cuenta 4.7.05</w:t>
      </w:r>
      <w:r w:rsidR="00DA7232">
        <w:rPr>
          <w:bCs/>
        </w:rPr>
        <w:t>.10</w:t>
      </w:r>
      <w:r w:rsidRPr="00995A1F">
        <w:rPr>
          <w:bCs/>
        </w:rPr>
        <w:t xml:space="preserve"> </w:t>
      </w:r>
      <w:r w:rsidR="00DA7232">
        <w:rPr>
          <w:bCs/>
        </w:rPr>
        <w:t>inversión</w:t>
      </w:r>
      <w:r w:rsidRPr="00995A1F">
        <w:rPr>
          <w:bCs/>
        </w:rPr>
        <w:t xml:space="preserve">, por valor de </w:t>
      </w:r>
      <w:r w:rsidR="00177F69" w:rsidRPr="00995A1F">
        <w:rPr>
          <w:bCs/>
        </w:rPr>
        <w:t>$</w:t>
      </w:r>
      <w:r w:rsidR="00DA7232">
        <w:rPr>
          <w:bCs/>
        </w:rPr>
        <w:t>132</w:t>
      </w:r>
      <w:r w:rsidRPr="00995A1F">
        <w:rPr>
          <w:bCs/>
        </w:rPr>
        <w:t>.</w:t>
      </w:r>
      <w:r w:rsidR="00DA7232">
        <w:rPr>
          <w:bCs/>
        </w:rPr>
        <w:t>453</w:t>
      </w:r>
      <w:r w:rsidRPr="00995A1F">
        <w:rPr>
          <w:bCs/>
        </w:rPr>
        <w:t>.</w:t>
      </w:r>
      <w:r w:rsidR="00DA7232">
        <w:rPr>
          <w:bCs/>
        </w:rPr>
        <w:t>192</w:t>
      </w:r>
      <w:r w:rsidRPr="00995A1F">
        <w:rPr>
          <w:bCs/>
        </w:rPr>
        <w:t xml:space="preserve"> miles.</w:t>
      </w:r>
      <w:r w:rsidR="007F7724">
        <w:rPr>
          <w:bCs/>
        </w:rPr>
        <w:t xml:space="preserve">  </w:t>
      </w:r>
      <w:r w:rsidR="00476015" w:rsidRPr="00995A1F">
        <w:rPr>
          <w:bCs/>
        </w:rPr>
        <w:t xml:space="preserve">La variación positiva de </w:t>
      </w:r>
      <w:r w:rsidR="007F7724">
        <w:rPr>
          <w:bCs/>
        </w:rPr>
        <w:t>esta</w:t>
      </w:r>
      <w:r w:rsidR="00476015" w:rsidRPr="00995A1F">
        <w:rPr>
          <w:bCs/>
        </w:rPr>
        <w:t xml:space="preserve"> subcuenta </w:t>
      </w:r>
      <w:r w:rsidRPr="00995A1F">
        <w:rPr>
          <w:bCs/>
        </w:rPr>
        <w:t>obedece a que en</w:t>
      </w:r>
      <w:r w:rsidR="0051793F" w:rsidRPr="00995A1F">
        <w:rPr>
          <w:bCs/>
        </w:rPr>
        <w:t xml:space="preserve"> el mes de</w:t>
      </w:r>
      <w:r w:rsidRPr="00995A1F">
        <w:rPr>
          <w:bCs/>
        </w:rPr>
        <w:t xml:space="preserve"> enero de 20</w:t>
      </w:r>
      <w:r w:rsidR="007F7724">
        <w:rPr>
          <w:bCs/>
        </w:rPr>
        <w:t>21</w:t>
      </w:r>
      <w:r w:rsidRPr="00995A1F">
        <w:rPr>
          <w:bCs/>
        </w:rPr>
        <w:t xml:space="preserve"> </w:t>
      </w:r>
      <w:r w:rsidR="00907CB0">
        <w:rPr>
          <w:bCs/>
        </w:rPr>
        <w:t xml:space="preserve">a diferencia del mismo mes de la vigencia anterior, </w:t>
      </w:r>
      <w:r w:rsidRPr="00CB0D9B">
        <w:rPr>
          <w:bCs/>
        </w:rPr>
        <w:t>se pagó</w:t>
      </w:r>
      <w:r w:rsidR="00907CB0">
        <w:rPr>
          <w:bCs/>
        </w:rPr>
        <w:t xml:space="preserve"> mayores valores por vigencias futuras </w:t>
      </w:r>
      <w:r w:rsidRPr="00CB0D9B">
        <w:rPr>
          <w:bCs/>
        </w:rPr>
        <w:t>de los proyectos de concesión que administra la Agencia</w:t>
      </w:r>
      <w:r w:rsidR="00907CB0">
        <w:rPr>
          <w:bCs/>
        </w:rPr>
        <w:t>,</w:t>
      </w:r>
      <w:r w:rsidR="00907CB0" w:rsidRPr="00907CB0">
        <w:rPr>
          <w:bCs/>
        </w:rPr>
        <w:t xml:space="preserve"> </w:t>
      </w:r>
      <w:r w:rsidR="00907CB0">
        <w:rPr>
          <w:bCs/>
        </w:rPr>
        <w:t xml:space="preserve">aporte estatal faltante de la vigencia 2020, </w:t>
      </w:r>
      <w:r w:rsidR="00BA0922">
        <w:rPr>
          <w:bCs/>
        </w:rPr>
        <w:t xml:space="preserve"> y por cuentas por pagar </w:t>
      </w:r>
      <w:r w:rsidRPr="00995A1F">
        <w:rPr>
          <w:bCs/>
        </w:rPr>
        <w:t xml:space="preserve"> </w:t>
      </w:r>
      <w:r w:rsidR="00BA0922" w:rsidRPr="00BA0922">
        <w:rPr>
          <w:bCs/>
        </w:rPr>
        <w:t>que hacen parte de la operación normal de la Agencia como son honorarios, bienes y servicios, que cancelan el pasivo constituido previamente en virtud de la ejecución de contratos suscritos con recursos de inversión.</w:t>
      </w:r>
    </w:p>
    <w:p w14:paraId="7966C518" w14:textId="6B8DE3E2" w:rsidR="00A47BAF" w:rsidRDefault="00A47BAF" w:rsidP="00D46ECC">
      <w:pPr>
        <w:jc w:val="both"/>
        <w:rPr>
          <w:bCs/>
        </w:rPr>
      </w:pPr>
    </w:p>
    <w:p w14:paraId="3D6C52AF" w14:textId="77777777" w:rsidR="00C853D5" w:rsidRPr="00995A1F" w:rsidRDefault="00C853D5" w:rsidP="00D46ECC">
      <w:pPr>
        <w:jc w:val="both"/>
        <w:rPr>
          <w:bCs/>
        </w:rPr>
      </w:pPr>
    </w:p>
    <w:p w14:paraId="4DCC52F0" w14:textId="285C48FC"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CA09D5">
        <w:rPr>
          <w:b/>
          <w:bCs/>
        </w:rPr>
        <w:t>ENERO</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5" w:name="_Toc28337473"/>
      <w:r w:rsidRPr="00995A1F">
        <w:rPr>
          <w:b/>
          <w:bCs/>
        </w:rPr>
        <w:t>Ingresos de transacciones sin contraprestación</w:t>
      </w:r>
      <w:bookmarkEnd w:id="5"/>
    </w:p>
    <w:p w14:paraId="31E76E11" w14:textId="77777777" w:rsidR="00A43D03" w:rsidRPr="00995A1F" w:rsidRDefault="00A43D03" w:rsidP="00D46ECC">
      <w:pPr>
        <w:jc w:val="both"/>
        <w:rPr>
          <w:bCs/>
        </w:rPr>
      </w:pPr>
    </w:p>
    <w:p w14:paraId="53904B00" w14:textId="61567BC5" w:rsidR="004B62B3" w:rsidRDefault="004B62B3" w:rsidP="004B62B3">
      <w:pPr>
        <w:jc w:val="both"/>
        <w:rPr>
          <w:bCs/>
        </w:rPr>
      </w:pPr>
      <w:r w:rsidRPr="00995A1F">
        <w:rPr>
          <w:bCs/>
        </w:rPr>
        <w:t>En el siguiente cuadro, se muestra los valores por subcuenta y por tercero del grupo 4.7 Operaciones interinstitucionales a 3</w:t>
      </w:r>
      <w:r w:rsidR="00CA09D5">
        <w:rPr>
          <w:bCs/>
        </w:rPr>
        <w:t>1</w:t>
      </w:r>
      <w:r w:rsidRPr="00995A1F">
        <w:rPr>
          <w:bCs/>
        </w:rPr>
        <w:t xml:space="preserve"> de </w:t>
      </w:r>
      <w:r w:rsidR="00CA09D5">
        <w:rPr>
          <w:bCs/>
        </w:rPr>
        <w:t>enero</w:t>
      </w:r>
      <w:r w:rsidRPr="00995A1F">
        <w:rPr>
          <w:bCs/>
        </w:rPr>
        <w:t xml:space="preserve"> de 202</w:t>
      </w:r>
      <w:r w:rsidR="00CA09D5">
        <w:rPr>
          <w:bCs/>
        </w:rPr>
        <w:t>1</w:t>
      </w:r>
      <w:r w:rsidRPr="00995A1F">
        <w:rPr>
          <w:bCs/>
        </w:rPr>
        <w:t>:</w:t>
      </w:r>
    </w:p>
    <w:p w14:paraId="07F94932" w14:textId="0179ACC1" w:rsidR="00CA09D5" w:rsidRDefault="00CA09D5" w:rsidP="004B62B3">
      <w:pPr>
        <w:jc w:val="both"/>
        <w:rPr>
          <w:bCs/>
        </w:rPr>
      </w:pPr>
    </w:p>
    <w:p w14:paraId="33E51452" w14:textId="2AC85757" w:rsidR="00CA09D5" w:rsidRPr="00995A1F" w:rsidRDefault="00CA09D5" w:rsidP="004B62B3">
      <w:pPr>
        <w:jc w:val="both"/>
        <w:rPr>
          <w:bCs/>
        </w:rPr>
      </w:pPr>
      <w:r w:rsidRPr="00CA09D5">
        <w:rPr>
          <w:noProof/>
        </w:rPr>
        <w:drawing>
          <wp:inline distT="0" distB="0" distL="0" distR="0" wp14:anchorId="777751A6" wp14:editId="3F21043C">
            <wp:extent cx="5612130" cy="1527175"/>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527175"/>
                    </a:xfrm>
                    <a:prstGeom prst="rect">
                      <a:avLst/>
                    </a:prstGeom>
                    <a:noFill/>
                    <a:ln>
                      <a:noFill/>
                    </a:ln>
                  </pic:spPr>
                </pic:pic>
              </a:graphicData>
            </a:graphic>
          </wp:inline>
        </w:drawing>
      </w:r>
    </w:p>
    <w:p w14:paraId="2824A7E0" w14:textId="77DD11FB" w:rsidR="00D24C33" w:rsidRPr="00995A1F" w:rsidRDefault="00D24C33" w:rsidP="00CA09D5">
      <w:pPr>
        <w:jc w:val="both"/>
        <w:rPr>
          <w:bCs/>
        </w:rPr>
      </w:pPr>
      <w:r w:rsidRPr="00995A1F">
        <w:rPr>
          <w:bCs/>
        </w:rPr>
        <w:t xml:space="preserve">El grupo 4.7 Operaciones interinstitucionales presenta </w:t>
      </w:r>
      <w:r w:rsidR="00CA09D5">
        <w:rPr>
          <w:bCs/>
        </w:rPr>
        <w:t>a enero</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CA09D5">
        <w:rPr>
          <w:bCs/>
        </w:rPr>
        <w:t>177.629.086</w:t>
      </w:r>
      <w:r w:rsidRPr="00995A1F">
        <w:rPr>
          <w:bCs/>
        </w:rPr>
        <w:t xml:space="preserve"> 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F53004">
        <w:rPr>
          <w:bCs/>
        </w:rPr>
        <w:t xml:space="preserve"> </w:t>
      </w:r>
      <w:r w:rsidRPr="00995A1F">
        <w:rPr>
          <w:bCs/>
        </w:rPr>
        <w:t>$</w:t>
      </w:r>
      <w:r w:rsidR="00CA09D5">
        <w:rPr>
          <w:bCs/>
        </w:rPr>
        <w:t>177.416.417</w:t>
      </w:r>
      <w:r w:rsidR="00F477FB" w:rsidRPr="00995A1F">
        <w:rPr>
          <w:bCs/>
        </w:rPr>
        <w:t xml:space="preserve">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$212.669 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6DF3CDD1" w:rsidR="00D24C33" w:rsidRPr="00995A1F" w:rsidRDefault="00D24C33" w:rsidP="00D24C33">
      <w:pPr>
        <w:jc w:val="both"/>
        <w:rPr>
          <w:bCs/>
        </w:rPr>
      </w:pPr>
      <w:r w:rsidRPr="00995A1F">
        <w:rPr>
          <w:bCs/>
        </w:rPr>
        <w:t xml:space="preserve">Los ingresos 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Funcionamiento y por </w:t>
      </w:r>
      <w:r w:rsidRPr="00995A1F">
        <w:rPr>
          <w:bCs/>
        </w:rPr>
        <w:t xml:space="preserve">el rubro de sentencias y conciliaciones. </w:t>
      </w:r>
    </w:p>
    <w:p w14:paraId="4DBFAE86" w14:textId="77777777" w:rsidR="00D24C33" w:rsidRPr="00995A1F" w:rsidRDefault="00D24C33" w:rsidP="00D24C33">
      <w:pPr>
        <w:jc w:val="both"/>
        <w:rPr>
          <w:bCs/>
        </w:rPr>
      </w:pPr>
    </w:p>
    <w:p w14:paraId="121F6013" w14:textId="7B55443A"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por valor de $</w:t>
      </w:r>
      <w:r w:rsidR="00CA09D5">
        <w:rPr>
          <w:bCs/>
        </w:rPr>
        <w:t>177</w:t>
      </w:r>
      <w:r w:rsidRPr="00995A1F">
        <w:rPr>
          <w:bCs/>
        </w:rPr>
        <w:t>.</w:t>
      </w:r>
      <w:r w:rsidR="00CA09D5">
        <w:rPr>
          <w:bCs/>
        </w:rPr>
        <w:t>367</w:t>
      </w:r>
      <w:r w:rsidRPr="00995A1F">
        <w:rPr>
          <w:bCs/>
        </w:rPr>
        <w:t>.</w:t>
      </w:r>
      <w:r w:rsidR="00CA09D5">
        <w:rPr>
          <w:bCs/>
        </w:rPr>
        <w:t>808</w:t>
      </w:r>
      <w:r w:rsidRPr="00995A1F">
        <w:rPr>
          <w:bCs/>
        </w:rPr>
        <w:t xml:space="preserve"> miles, son ingresos recibidos para:</w:t>
      </w:r>
    </w:p>
    <w:p w14:paraId="58B57957" w14:textId="77777777" w:rsidR="00DC742A" w:rsidRPr="00995A1F" w:rsidRDefault="00DC742A" w:rsidP="00DC742A">
      <w:pPr>
        <w:jc w:val="both"/>
        <w:rPr>
          <w:bCs/>
        </w:rPr>
      </w:pPr>
    </w:p>
    <w:p w14:paraId="44FCE089" w14:textId="16C1518E" w:rsidR="00DC742A" w:rsidRDefault="00DC742A" w:rsidP="0073756A">
      <w:pPr>
        <w:pStyle w:val="Prrafodelista"/>
        <w:numPr>
          <w:ilvl w:val="0"/>
          <w:numId w:val="4"/>
        </w:numPr>
        <w:ind w:left="709"/>
        <w:jc w:val="both"/>
        <w:rPr>
          <w:bCs/>
        </w:rPr>
      </w:pPr>
      <w:r w:rsidRPr="00995A1F">
        <w:rPr>
          <w:bCs/>
        </w:rPr>
        <w:t xml:space="preserve">Pago de vigencias futuras de las concesiones de modo carretero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73756A">
      <w:pPr>
        <w:pStyle w:val="Prrafodelista"/>
        <w:numPr>
          <w:ilvl w:val="0"/>
          <w:numId w:val="4"/>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68B86F3A" w14:textId="77777777" w:rsidR="00CE1DF0" w:rsidRPr="00995A1F" w:rsidRDefault="00CE1DF0" w:rsidP="00AB1B83">
      <w:pPr>
        <w:jc w:val="both"/>
        <w:rPr>
          <w:bCs/>
        </w:rPr>
      </w:pPr>
    </w:p>
    <w:p w14:paraId="3428FF99" w14:textId="77777777" w:rsidR="00CA09D5" w:rsidRDefault="00CA09D5" w:rsidP="0043145A">
      <w:pPr>
        <w:rPr>
          <w:b/>
          <w:bCs/>
        </w:rPr>
      </w:pPr>
    </w:p>
    <w:p w14:paraId="1224FD03" w14:textId="0A387D3B" w:rsidR="00AC23E7" w:rsidRPr="00995A1F" w:rsidRDefault="00BD735C" w:rsidP="0043145A">
      <w:pPr>
        <w:rPr>
          <w:b/>
          <w:bCs/>
        </w:rPr>
      </w:pPr>
      <w:r w:rsidRPr="00995A1F">
        <w:rPr>
          <w:b/>
          <w:bCs/>
        </w:rPr>
        <w:t>N</w:t>
      </w:r>
      <w:r w:rsidR="00AC23E7" w:rsidRPr="00995A1F">
        <w:rPr>
          <w:b/>
          <w:bCs/>
        </w:rPr>
        <w:t xml:space="preserve">OTA </w:t>
      </w:r>
      <w:r w:rsidR="0043145A" w:rsidRPr="00995A1F">
        <w:rPr>
          <w:b/>
          <w:bCs/>
        </w:rPr>
        <w:t>5</w:t>
      </w:r>
      <w:r w:rsidR="00AC23E7" w:rsidRPr="00995A1F">
        <w:rPr>
          <w:b/>
          <w:bCs/>
        </w:rPr>
        <w:t>.  GASTOS</w:t>
      </w:r>
    </w:p>
    <w:p w14:paraId="35902A1B" w14:textId="7F484A7F" w:rsidR="00AD3EF3" w:rsidRPr="00995A1F" w:rsidRDefault="00AD3EF3" w:rsidP="00AD3EF3">
      <w:pPr>
        <w:jc w:val="both"/>
        <w:rPr>
          <w:bCs/>
        </w:rPr>
      </w:pPr>
    </w:p>
    <w:p w14:paraId="61A087D4" w14:textId="1CC3087C" w:rsidR="00AC23E7" w:rsidRDefault="00AC23E7" w:rsidP="00AC23E7">
      <w:pPr>
        <w:jc w:val="center"/>
        <w:rPr>
          <w:b/>
          <w:bCs/>
        </w:rPr>
      </w:pPr>
      <w:r w:rsidRPr="00995A1F">
        <w:rPr>
          <w:b/>
          <w:bCs/>
        </w:rPr>
        <w:t xml:space="preserve">VARIACIONES GASTOS </w:t>
      </w:r>
      <w:r w:rsidR="00CA09D5">
        <w:rPr>
          <w:b/>
          <w:bCs/>
        </w:rPr>
        <w:t>ENERO</w:t>
      </w:r>
      <w:r w:rsidRPr="00995A1F">
        <w:rPr>
          <w:b/>
          <w:bCs/>
        </w:rPr>
        <w:t xml:space="preserve"> DE 202</w:t>
      </w:r>
      <w:r w:rsidR="00CA09D5">
        <w:rPr>
          <w:b/>
          <w:bCs/>
        </w:rPr>
        <w:t>1</w:t>
      </w:r>
      <w:r w:rsidRPr="00995A1F">
        <w:rPr>
          <w:b/>
          <w:bCs/>
        </w:rPr>
        <w:t xml:space="preserve"> –</w:t>
      </w:r>
      <w:r w:rsidR="004012AE" w:rsidRPr="00995A1F">
        <w:rPr>
          <w:b/>
          <w:bCs/>
        </w:rPr>
        <w:t xml:space="preserve"> </w:t>
      </w:r>
      <w:r w:rsidR="00CA09D5">
        <w:rPr>
          <w:b/>
          <w:bCs/>
        </w:rPr>
        <w:t>ENERO</w:t>
      </w:r>
      <w:r w:rsidR="004012AE" w:rsidRPr="00995A1F">
        <w:rPr>
          <w:b/>
          <w:bCs/>
        </w:rPr>
        <w:t xml:space="preserve"> </w:t>
      </w:r>
      <w:r w:rsidRPr="00995A1F">
        <w:rPr>
          <w:b/>
          <w:bCs/>
        </w:rPr>
        <w:t>DE 20</w:t>
      </w:r>
      <w:r w:rsidR="00CA09D5">
        <w:rPr>
          <w:b/>
          <w:bCs/>
        </w:rPr>
        <w:t>20</w:t>
      </w:r>
    </w:p>
    <w:p w14:paraId="01293074" w14:textId="4D099984" w:rsidR="00FC2038" w:rsidRDefault="00FC2038" w:rsidP="00AC23E7">
      <w:pPr>
        <w:jc w:val="center"/>
        <w:rPr>
          <w:b/>
          <w:bCs/>
        </w:rPr>
      </w:pPr>
    </w:p>
    <w:p w14:paraId="04533AE1" w14:textId="4B3E0E6F" w:rsidR="00FC2038" w:rsidRDefault="00FC2038" w:rsidP="00AC23E7">
      <w:pPr>
        <w:jc w:val="center"/>
        <w:rPr>
          <w:b/>
          <w:bCs/>
        </w:rPr>
      </w:pPr>
      <w:r w:rsidRPr="00FC2038">
        <w:rPr>
          <w:noProof/>
        </w:rPr>
        <w:drawing>
          <wp:inline distT="0" distB="0" distL="0" distR="0" wp14:anchorId="2F5E32CF" wp14:editId="5F3A5688">
            <wp:extent cx="5612130" cy="1577340"/>
            <wp:effectExtent l="0" t="0" r="7620" b="381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577340"/>
                    </a:xfrm>
                    <a:prstGeom prst="rect">
                      <a:avLst/>
                    </a:prstGeom>
                    <a:noFill/>
                    <a:ln>
                      <a:noFill/>
                    </a:ln>
                  </pic:spPr>
                </pic:pic>
              </a:graphicData>
            </a:graphic>
          </wp:inline>
        </w:drawing>
      </w:r>
    </w:p>
    <w:p w14:paraId="73623B1E" w14:textId="1A82D634" w:rsidR="00FC2038" w:rsidRDefault="00FC2038" w:rsidP="00AC23E7">
      <w:pPr>
        <w:jc w:val="center"/>
        <w:rPr>
          <w:b/>
          <w:bCs/>
        </w:rPr>
      </w:pPr>
    </w:p>
    <w:p w14:paraId="3FEAB0BA" w14:textId="4910E2AB" w:rsidR="00AC23E7" w:rsidRDefault="00AC23E7" w:rsidP="00FC2038">
      <w:pPr>
        <w:jc w:val="both"/>
      </w:pPr>
      <w:r w:rsidRPr="00995A1F">
        <w:t xml:space="preserve">Los gastos de </w:t>
      </w:r>
      <w:r w:rsidR="00FC2038">
        <w:t>enero</w:t>
      </w:r>
      <w:r w:rsidRPr="00995A1F">
        <w:t xml:space="preserve"> de 202</w:t>
      </w:r>
      <w:r w:rsidR="00FC2038">
        <w:t>1</w:t>
      </w:r>
      <w:r w:rsidRPr="00995A1F">
        <w:t xml:space="preserve"> presentan</w:t>
      </w:r>
      <w:r w:rsidR="00500902">
        <w:t xml:space="preserve"> </w:t>
      </w:r>
      <w:r w:rsidR="00FC2038">
        <w:t xml:space="preserve">un incremento </w:t>
      </w:r>
      <w:r w:rsidR="00500902">
        <w:t xml:space="preserve">por valor </w:t>
      </w:r>
      <w:r w:rsidR="00FC2038">
        <w:t xml:space="preserve">de $624.138 miles, </w:t>
      </w:r>
      <w:r w:rsidRPr="00995A1F">
        <w:t>con respecto a los gastos de</w:t>
      </w:r>
      <w:r w:rsidR="00C8296A" w:rsidRPr="00995A1F">
        <w:t xml:space="preserve"> </w:t>
      </w:r>
      <w:r w:rsidR="00FC2038">
        <w:t>enero</w:t>
      </w:r>
      <w:r w:rsidRPr="00995A1F">
        <w:t xml:space="preserve"> de 20</w:t>
      </w:r>
      <w:r w:rsidR="00FC2038">
        <w:t xml:space="preserve">20, y un </w:t>
      </w:r>
      <w:r w:rsidR="008A6652" w:rsidRPr="00995A1F">
        <w:t>a</w:t>
      </w:r>
      <w:r w:rsidR="00105BC3" w:rsidRPr="00995A1F">
        <w:t xml:space="preserve">umento </w:t>
      </w:r>
      <w:r w:rsidRPr="00995A1F">
        <w:t xml:space="preserve">del </w:t>
      </w:r>
      <w:r w:rsidR="00FC2038">
        <w:t>9</w:t>
      </w:r>
      <w:r w:rsidRPr="00995A1F">
        <w:t>,</w:t>
      </w:r>
      <w:r w:rsidR="00FC2038">
        <w:t>58</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corresponde </w:t>
      </w:r>
      <w:r w:rsidR="00500902">
        <w:t xml:space="preserve">principalmente </w:t>
      </w:r>
      <w:r w:rsidRPr="00995A1F">
        <w:t>a</w:t>
      </w:r>
      <w:r w:rsidR="00FC2038">
        <w:t xml:space="preserve">l </w:t>
      </w:r>
      <w:r w:rsidR="001455F1">
        <w:t>incremento</w:t>
      </w:r>
      <w:r w:rsidR="001F5AFA" w:rsidRPr="00995A1F">
        <w:t xml:space="preserve"> </w:t>
      </w:r>
      <w:r w:rsidR="00500902">
        <w:t>de los grupos</w:t>
      </w:r>
      <w:r w:rsidR="00FC2038">
        <w:t xml:space="preserve"> </w:t>
      </w:r>
      <w:r w:rsidR="00500902">
        <w:t xml:space="preserve">5.1 </w:t>
      </w:r>
      <w:r w:rsidR="00500902" w:rsidRPr="00500902">
        <w:rPr>
          <w:i/>
          <w:iCs/>
        </w:rPr>
        <w:t>D</w:t>
      </w:r>
      <w:r w:rsidR="00FC2038" w:rsidRPr="00500902">
        <w:rPr>
          <w:i/>
          <w:iCs/>
        </w:rPr>
        <w:t>e Administración y operación</w:t>
      </w:r>
      <w:r w:rsidR="00FC2038">
        <w:t xml:space="preserve"> por valor de $</w:t>
      </w:r>
      <w:r w:rsidR="001455F1">
        <w:t>354</w:t>
      </w:r>
      <w:r w:rsidR="00FC2038">
        <w:t>.</w:t>
      </w:r>
      <w:r w:rsidR="001455F1">
        <w:t>909</w:t>
      </w:r>
      <w:r w:rsidR="00FC2038">
        <w:t xml:space="preserve"> miles (1) y </w:t>
      </w:r>
      <w:r w:rsidR="00864793" w:rsidRPr="00995A1F">
        <w:t xml:space="preserve">5.3 </w:t>
      </w:r>
      <w:bookmarkStart w:id="6" w:name="_Hlk47087186"/>
      <w:r w:rsidR="00864793" w:rsidRPr="00995A1F">
        <w:rPr>
          <w:i/>
          <w:iCs/>
        </w:rPr>
        <w:t>Deterioro, depreciaciones, amortizaciones y provisiones</w:t>
      </w:r>
      <w:r w:rsidR="00864793" w:rsidRPr="00995A1F">
        <w:t xml:space="preserve"> </w:t>
      </w:r>
      <w:bookmarkEnd w:id="6"/>
      <w:r w:rsidR="00864793" w:rsidRPr="00995A1F">
        <w:t>por valor de $</w:t>
      </w:r>
      <w:r w:rsidR="00FC2038">
        <w:t>309.729</w:t>
      </w:r>
      <w:r w:rsidR="00864793" w:rsidRPr="00995A1F">
        <w:t xml:space="preserve"> miles</w:t>
      </w:r>
      <w:r w:rsidR="00D5023B" w:rsidRPr="00995A1F">
        <w:t xml:space="preserve"> (</w:t>
      </w:r>
      <w:r w:rsidR="00FC2038">
        <w:t>2</w:t>
      </w:r>
      <w:r w:rsidR="00D5023B" w:rsidRPr="00995A1F">
        <w:t>)</w:t>
      </w:r>
      <w:r w:rsidR="00FC2038">
        <w:t>.</w:t>
      </w:r>
    </w:p>
    <w:p w14:paraId="4F15836C" w14:textId="2E4DDB94" w:rsidR="00C51DA7" w:rsidRDefault="00C51DA7" w:rsidP="00FC2038">
      <w:pPr>
        <w:jc w:val="both"/>
      </w:pPr>
    </w:p>
    <w:p w14:paraId="7BED873E" w14:textId="38F8CEA0" w:rsidR="00F53004" w:rsidRDefault="00F53004" w:rsidP="00FC2038">
      <w:pPr>
        <w:jc w:val="both"/>
      </w:pPr>
      <w:r>
        <w:t>Las variaciones de estos grupos se describen a continuación:</w:t>
      </w:r>
    </w:p>
    <w:p w14:paraId="3C1BAE9C" w14:textId="77777777" w:rsidR="00F53004" w:rsidRDefault="00F53004" w:rsidP="00FC2038">
      <w:pPr>
        <w:jc w:val="both"/>
      </w:pPr>
    </w:p>
    <w:p w14:paraId="6E18AB2E" w14:textId="499D1580" w:rsidR="00C51DA7" w:rsidRDefault="00C51DA7" w:rsidP="00C51DA7">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306A183D" w14:textId="4190C800"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El grupo 5.1 De administración y operación presenta una variación de $</w:t>
      </w:r>
      <w:r>
        <w:rPr>
          <w:rFonts w:ascii="Times New Roman" w:hAnsi="Times New Roman" w:cs="Times New Roman"/>
          <w:b w:val="0"/>
          <w:bCs w:val="0"/>
          <w:color w:val="auto"/>
          <w:lang w:val="es-ES"/>
        </w:rPr>
        <w:t>354</w:t>
      </w:r>
      <w:r w:rsidRPr="00AA5B4B">
        <w:rPr>
          <w:rFonts w:ascii="Times New Roman" w:hAnsi="Times New Roman" w:cs="Times New Roman"/>
          <w:b w:val="0"/>
          <w:bCs w:val="0"/>
          <w:color w:val="auto"/>
          <w:lang w:val="es-ES"/>
        </w:rPr>
        <w:t>.</w:t>
      </w:r>
      <w:r>
        <w:rPr>
          <w:rFonts w:ascii="Times New Roman" w:hAnsi="Times New Roman" w:cs="Times New Roman"/>
          <w:b w:val="0"/>
          <w:bCs w:val="0"/>
          <w:color w:val="auto"/>
          <w:lang w:val="es-ES"/>
        </w:rPr>
        <w:t>909</w:t>
      </w:r>
      <w:r w:rsidRPr="00AA5B4B">
        <w:rPr>
          <w:rFonts w:ascii="Times New Roman" w:hAnsi="Times New Roman" w:cs="Times New Roman"/>
          <w:b w:val="0"/>
          <w:bCs w:val="0"/>
          <w:color w:val="auto"/>
          <w:lang w:val="es-ES"/>
        </w:rPr>
        <w:t xml:space="preserve"> miles de enero de </w:t>
      </w:r>
      <w:r>
        <w:rPr>
          <w:rFonts w:ascii="Times New Roman" w:hAnsi="Times New Roman" w:cs="Times New Roman"/>
          <w:b w:val="0"/>
          <w:bCs w:val="0"/>
          <w:color w:val="auto"/>
          <w:lang w:val="es-ES"/>
        </w:rPr>
        <w:t>2020</w:t>
      </w:r>
      <w:r w:rsidRPr="00AA5B4B">
        <w:rPr>
          <w:rFonts w:ascii="Times New Roman" w:hAnsi="Times New Roman" w:cs="Times New Roman"/>
          <w:b w:val="0"/>
          <w:bCs w:val="0"/>
          <w:color w:val="auto"/>
          <w:lang w:val="es-ES"/>
        </w:rPr>
        <w:t xml:space="preserve"> a enero de 202</w:t>
      </w:r>
      <w:r>
        <w:rPr>
          <w:rFonts w:ascii="Times New Roman" w:hAnsi="Times New Roman" w:cs="Times New Roman"/>
          <w:b w:val="0"/>
          <w:bCs w:val="0"/>
          <w:color w:val="auto"/>
          <w:lang w:val="es-ES"/>
        </w:rPr>
        <w:t>1</w:t>
      </w:r>
      <w:r w:rsidRPr="00AA5B4B">
        <w:rPr>
          <w:rFonts w:ascii="Times New Roman" w:hAnsi="Times New Roman" w:cs="Times New Roman"/>
          <w:b w:val="0"/>
          <w:bCs w:val="0"/>
          <w:color w:val="auto"/>
          <w:lang w:val="es-ES"/>
        </w:rPr>
        <w:t xml:space="preserve"> especialmente por la </w:t>
      </w:r>
      <w:r w:rsidR="0090519F">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sidR="0090519F">
        <w:rPr>
          <w:rFonts w:ascii="Times New Roman" w:hAnsi="Times New Roman" w:cs="Times New Roman"/>
          <w:b w:val="0"/>
          <w:bCs w:val="0"/>
          <w:color w:val="auto"/>
          <w:lang w:val="es-ES"/>
        </w:rPr>
        <w:t xml:space="preserve">con un incremento de </w:t>
      </w:r>
      <w:r w:rsidRPr="00AA5B4B">
        <w:rPr>
          <w:rFonts w:ascii="Times New Roman" w:hAnsi="Times New Roman" w:cs="Times New Roman"/>
          <w:b w:val="0"/>
          <w:bCs w:val="0"/>
          <w:color w:val="auto"/>
          <w:lang w:val="es-ES"/>
        </w:rPr>
        <w:t>$</w:t>
      </w:r>
      <w:r>
        <w:rPr>
          <w:rFonts w:ascii="Times New Roman" w:hAnsi="Times New Roman" w:cs="Times New Roman"/>
          <w:b w:val="0"/>
          <w:bCs w:val="0"/>
          <w:color w:val="auto"/>
          <w:lang w:val="es-ES"/>
        </w:rPr>
        <w:t>435</w:t>
      </w:r>
      <w:r w:rsidRPr="00AA5B4B">
        <w:rPr>
          <w:rFonts w:ascii="Times New Roman" w:hAnsi="Times New Roman" w:cs="Times New Roman"/>
          <w:b w:val="0"/>
          <w:bCs w:val="0"/>
          <w:color w:val="auto"/>
          <w:lang w:val="es-ES"/>
        </w:rPr>
        <w:t>.</w:t>
      </w:r>
      <w:r>
        <w:rPr>
          <w:rFonts w:ascii="Times New Roman" w:hAnsi="Times New Roman" w:cs="Times New Roman"/>
          <w:b w:val="0"/>
          <w:bCs w:val="0"/>
          <w:color w:val="auto"/>
          <w:lang w:val="es-ES"/>
        </w:rPr>
        <w:t>841</w:t>
      </w:r>
      <w:r w:rsidRPr="00AA5B4B">
        <w:rPr>
          <w:rFonts w:ascii="Times New Roman" w:hAnsi="Times New Roman" w:cs="Times New Roman"/>
          <w:b w:val="0"/>
          <w:bCs w:val="0"/>
          <w:color w:val="auto"/>
          <w:lang w:val="es-ES"/>
        </w:rPr>
        <w:t xml:space="preserve"> miles.</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60BF837E" w14:textId="61881CDC" w:rsid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 xml:space="preserve">En relación con, la cuenta </w:t>
      </w:r>
      <w:r w:rsidRPr="00294B50">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sidR="00DC0D95">
        <w:rPr>
          <w:rFonts w:ascii="Times New Roman" w:hAnsi="Times New Roman" w:cs="Times New Roman"/>
          <w:b w:val="0"/>
          <w:bCs w:val="0"/>
          <w:color w:val="auto"/>
          <w:lang w:val="es-ES"/>
        </w:rPr>
        <w:t>la variación</w:t>
      </w:r>
      <w:r w:rsidRPr="00AA5B4B">
        <w:rPr>
          <w:rFonts w:ascii="Times New Roman" w:hAnsi="Times New Roman" w:cs="Times New Roman"/>
          <w:b w:val="0"/>
          <w:bCs w:val="0"/>
          <w:color w:val="auto"/>
          <w:lang w:val="es-ES"/>
        </w:rPr>
        <w:t xml:space="preserve"> se debe principalmente a </w:t>
      </w:r>
      <w:r w:rsidR="00DC0D95">
        <w:rPr>
          <w:rFonts w:ascii="Times New Roman" w:hAnsi="Times New Roman" w:cs="Times New Roman"/>
          <w:b w:val="0"/>
          <w:bCs w:val="0"/>
          <w:color w:val="auto"/>
          <w:lang w:val="es-ES"/>
        </w:rPr>
        <w:t xml:space="preserve">(i) incremento en el </w:t>
      </w:r>
      <w:r w:rsidR="00294B50">
        <w:rPr>
          <w:rFonts w:ascii="Times New Roman" w:hAnsi="Times New Roman" w:cs="Times New Roman"/>
          <w:b w:val="0"/>
          <w:bCs w:val="0"/>
          <w:color w:val="auto"/>
          <w:lang w:val="es-ES"/>
        </w:rPr>
        <w:t xml:space="preserve"> auxiliar</w:t>
      </w:r>
      <w:r w:rsidRPr="00AA5B4B">
        <w:rPr>
          <w:rFonts w:ascii="Times New Roman" w:hAnsi="Times New Roman" w:cs="Times New Roman"/>
          <w:b w:val="0"/>
          <w:bCs w:val="0"/>
          <w:color w:val="auto"/>
          <w:lang w:val="es-ES"/>
        </w:rPr>
        <w:t xml:space="preserve"> </w:t>
      </w:r>
      <w:r w:rsidR="0071663A">
        <w:rPr>
          <w:rFonts w:ascii="Times New Roman" w:hAnsi="Times New Roman" w:cs="Times New Roman"/>
          <w:b w:val="0"/>
          <w:bCs w:val="0"/>
          <w:color w:val="auto"/>
          <w:lang w:val="es-ES"/>
        </w:rPr>
        <w:t xml:space="preserve">contable </w:t>
      </w:r>
      <w:r w:rsidR="00294B50" w:rsidRPr="00294B50">
        <w:rPr>
          <w:rFonts w:ascii="Times New Roman" w:hAnsi="Times New Roman" w:cs="Times New Roman"/>
          <w:b w:val="0"/>
          <w:bCs w:val="0"/>
          <w:color w:val="auto"/>
          <w:lang w:val="es-ES"/>
        </w:rPr>
        <w:t>5.1.11.06</w:t>
      </w:r>
      <w:r w:rsidR="00294B50">
        <w:rPr>
          <w:rFonts w:ascii="Times New Roman" w:hAnsi="Times New Roman" w:cs="Times New Roman"/>
          <w:b w:val="0"/>
          <w:bCs w:val="0"/>
          <w:color w:val="auto"/>
          <w:lang w:val="es-ES"/>
        </w:rPr>
        <w:t xml:space="preserve"> </w:t>
      </w:r>
      <w:r w:rsidR="00294B50" w:rsidRPr="00294B50">
        <w:rPr>
          <w:rFonts w:ascii="Times New Roman" w:hAnsi="Times New Roman" w:cs="Times New Roman"/>
          <w:b w:val="0"/>
          <w:bCs w:val="0"/>
          <w:i/>
          <w:iCs/>
          <w:color w:val="auto"/>
          <w:lang w:val="es-ES"/>
        </w:rPr>
        <w:t>Estudios y proyectos</w:t>
      </w:r>
      <w:r w:rsidR="00294B50">
        <w:rPr>
          <w:rFonts w:ascii="Times New Roman" w:hAnsi="Times New Roman" w:cs="Times New Roman"/>
          <w:b w:val="0"/>
          <w:bCs w:val="0"/>
          <w:color w:val="auto"/>
          <w:lang w:val="es-ES"/>
        </w:rPr>
        <w:t xml:space="preserve"> por valor de $506.219 miles, que corresponde a la ejecución del convenio No. 0</w:t>
      </w:r>
      <w:r w:rsidR="00294B50" w:rsidRPr="00294B50">
        <w:rPr>
          <w:rFonts w:ascii="Times New Roman" w:hAnsi="Times New Roman" w:cs="Times New Roman"/>
          <w:b w:val="0"/>
          <w:bCs w:val="0"/>
          <w:color w:val="auto"/>
          <w:lang w:val="es-ES"/>
        </w:rPr>
        <w:t>24</w:t>
      </w:r>
      <w:r w:rsidR="00294B50">
        <w:rPr>
          <w:rFonts w:ascii="Times New Roman" w:hAnsi="Times New Roman" w:cs="Times New Roman"/>
          <w:b w:val="0"/>
          <w:bCs w:val="0"/>
          <w:color w:val="auto"/>
          <w:lang w:val="es-ES"/>
        </w:rPr>
        <w:t xml:space="preserve"> de</w:t>
      </w:r>
      <w:r w:rsidR="00294B50" w:rsidRPr="00294B50">
        <w:rPr>
          <w:rFonts w:ascii="Times New Roman" w:hAnsi="Times New Roman" w:cs="Times New Roman"/>
          <w:b w:val="0"/>
          <w:bCs w:val="0"/>
          <w:color w:val="auto"/>
          <w:lang w:val="es-ES"/>
        </w:rPr>
        <w:t xml:space="preserve"> 2017</w:t>
      </w:r>
      <w:r w:rsidR="00294B50">
        <w:rPr>
          <w:rFonts w:ascii="Times New Roman" w:hAnsi="Times New Roman" w:cs="Times New Roman"/>
          <w:b w:val="0"/>
          <w:bCs w:val="0"/>
          <w:color w:val="auto"/>
          <w:lang w:val="es-ES"/>
        </w:rPr>
        <w:t xml:space="preserve"> con la Financiera de Desarrollo Nacional</w:t>
      </w:r>
      <w:r w:rsidR="0090519F">
        <w:rPr>
          <w:rFonts w:ascii="Times New Roman" w:hAnsi="Times New Roman" w:cs="Times New Roman"/>
          <w:b w:val="0"/>
          <w:bCs w:val="0"/>
          <w:color w:val="auto"/>
          <w:lang w:val="es-ES"/>
        </w:rPr>
        <w:t xml:space="preserve"> cuyo </w:t>
      </w:r>
      <w:r w:rsidR="0090519F" w:rsidRPr="0090519F">
        <w:rPr>
          <w:rFonts w:ascii="Times New Roman" w:hAnsi="Times New Roman" w:cs="Times New Roman"/>
          <w:b w:val="0"/>
          <w:bCs w:val="0"/>
          <w:color w:val="auto"/>
          <w:lang w:val="es-ES"/>
        </w:rPr>
        <w:t xml:space="preserve">objeto </w:t>
      </w:r>
      <w:r w:rsidR="0090519F">
        <w:rPr>
          <w:rFonts w:ascii="Times New Roman" w:hAnsi="Times New Roman" w:cs="Times New Roman"/>
          <w:b w:val="0"/>
          <w:bCs w:val="0"/>
          <w:color w:val="auto"/>
          <w:lang w:val="es-ES"/>
        </w:rPr>
        <w:t xml:space="preserve">es </w:t>
      </w:r>
      <w:r w:rsidR="0090519F" w:rsidRPr="0090519F">
        <w:rPr>
          <w:rFonts w:ascii="Times New Roman" w:hAnsi="Times New Roman" w:cs="Times New Roman"/>
          <w:b w:val="0"/>
          <w:bCs w:val="0"/>
          <w:color w:val="auto"/>
          <w:lang w:val="es-ES"/>
        </w:rPr>
        <w:t xml:space="preserve">aunar los esfuerzos de la Agencia y la Financiera para desarrollar y llevar a cabo la estructuración financiera y legal, del corredor férreo comprendido entre los municipios de La Dorada en el departamento de Caldas y Chiriguaná en el departamento del Cesar, con sus respectivos ramales incluyendo interoperabilidad con el tramo Chiriguaná – Santa Marta actualmente concesionado a FENOCO. </w:t>
      </w:r>
      <w:r w:rsidR="0090519F">
        <w:rPr>
          <w:rFonts w:ascii="Times New Roman" w:hAnsi="Times New Roman" w:cs="Times New Roman"/>
          <w:b w:val="0"/>
          <w:bCs w:val="0"/>
          <w:color w:val="auto"/>
          <w:lang w:val="es-ES"/>
        </w:rPr>
        <w:t xml:space="preserve"> </w:t>
      </w:r>
      <w:r w:rsidR="0090519F" w:rsidRPr="0090519F">
        <w:rPr>
          <w:rFonts w:ascii="Times New Roman" w:hAnsi="Times New Roman" w:cs="Times New Roman"/>
          <w:b w:val="0"/>
          <w:bCs w:val="0"/>
          <w:color w:val="auto"/>
          <w:lang w:val="es-ES"/>
        </w:rPr>
        <w:t>Estructurar y diseñar la operación de financiamiento desde el punto de vista financiero y legal de la rehabilitación del corredor férreo objeto de estructuración</w:t>
      </w:r>
      <w:r w:rsidR="0090519F">
        <w:rPr>
          <w:rFonts w:ascii="Times New Roman" w:hAnsi="Times New Roman" w:cs="Times New Roman"/>
          <w:b w:val="0"/>
          <w:bCs w:val="0"/>
          <w:color w:val="auto"/>
          <w:lang w:val="es-ES"/>
        </w:rPr>
        <w:t>.,</w:t>
      </w:r>
      <w:r w:rsidR="00294B50">
        <w:rPr>
          <w:rFonts w:ascii="Times New Roman" w:hAnsi="Times New Roman" w:cs="Times New Roman"/>
          <w:b w:val="0"/>
          <w:bCs w:val="0"/>
          <w:color w:val="auto"/>
          <w:lang w:val="es-ES"/>
        </w:rPr>
        <w:t xml:space="preserve"> </w:t>
      </w:r>
      <w:r w:rsidR="00DC0D95">
        <w:rPr>
          <w:rFonts w:ascii="Times New Roman" w:hAnsi="Times New Roman" w:cs="Times New Roman"/>
          <w:b w:val="0"/>
          <w:bCs w:val="0"/>
          <w:color w:val="auto"/>
          <w:lang w:val="es-ES"/>
        </w:rPr>
        <w:t>y (ii) disminución en los auxiliares</w:t>
      </w:r>
      <w:r w:rsidR="00294B50">
        <w:rPr>
          <w:rFonts w:ascii="Times New Roman" w:hAnsi="Times New Roman" w:cs="Times New Roman"/>
          <w:b w:val="0"/>
          <w:bCs w:val="0"/>
          <w:color w:val="auto"/>
          <w:lang w:val="es-ES"/>
        </w:rPr>
        <w:t xml:space="preserve"> </w:t>
      </w:r>
      <w:r w:rsidR="0071663A">
        <w:rPr>
          <w:rFonts w:ascii="Times New Roman" w:hAnsi="Times New Roman" w:cs="Times New Roman"/>
          <w:b w:val="0"/>
          <w:bCs w:val="0"/>
          <w:color w:val="auto"/>
          <w:lang w:val="es-ES"/>
        </w:rPr>
        <w:t xml:space="preserve">contables </w:t>
      </w:r>
      <w:r w:rsidRPr="00AA5B4B">
        <w:rPr>
          <w:rFonts w:ascii="Times New Roman" w:hAnsi="Times New Roman" w:cs="Times New Roman"/>
          <w:b w:val="0"/>
          <w:bCs w:val="0"/>
          <w:color w:val="auto"/>
          <w:lang w:val="es-ES"/>
        </w:rPr>
        <w:t xml:space="preserve">5.1.11.79 </w:t>
      </w:r>
      <w:r w:rsidRPr="00294B50">
        <w:rPr>
          <w:rFonts w:ascii="Times New Roman" w:hAnsi="Times New Roman" w:cs="Times New Roman"/>
          <w:b w:val="0"/>
          <w:bCs w:val="0"/>
          <w:i/>
          <w:iCs/>
          <w:color w:val="auto"/>
          <w:lang w:val="es-ES"/>
        </w:rPr>
        <w:t>Honorarios</w:t>
      </w:r>
      <w:r w:rsidRPr="00AA5B4B">
        <w:rPr>
          <w:rFonts w:ascii="Times New Roman" w:hAnsi="Times New Roman" w:cs="Times New Roman"/>
          <w:b w:val="0"/>
          <w:bCs w:val="0"/>
          <w:color w:val="auto"/>
          <w:lang w:val="es-ES"/>
        </w:rPr>
        <w:t xml:space="preserve"> por valor de $</w:t>
      </w:r>
      <w:r w:rsidR="00294B50">
        <w:rPr>
          <w:rFonts w:ascii="Times New Roman" w:hAnsi="Times New Roman" w:cs="Times New Roman"/>
          <w:b w:val="0"/>
          <w:bCs w:val="0"/>
          <w:color w:val="auto"/>
          <w:lang w:val="es-ES"/>
        </w:rPr>
        <w:t>-80</w:t>
      </w:r>
      <w:r w:rsidRPr="00AA5B4B">
        <w:rPr>
          <w:rFonts w:ascii="Times New Roman" w:hAnsi="Times New Roman" w:cs="Times New Roman"/>
          <w:b w:val="0"/>
          <w:bCs w:val="0"/>
          <w:color w:val="auto"/>
          <w:lang w:val="es-ES"/>
        </w:rPr>
        <w:t>.</w:t>
      </w:r>
      <w:r w:rsidR="00294B50">
        <w:rPr>
          <w:rFonts w:ascii="Times New Roman" w:hAnsi="Times New Roman" w:cs="Times New Roman"/>
          <w:b w:val="0"/>
          <w:bCs w:val="0"/>
          <w:color w:val="auto"/>
          <w:lang w:val="es-ES"/>
        </w:rPr>
        <w:t>320</w:t>
      </w:r>
      <w:r w:rsidRPr="00AA5B4B">
        <w:rPr>
          <w:rFonts w:ascii="Times New Roman" w:hAnsi="Times New Roman" w:cs="Times New Roman"/>
          <w:b w:val="0"/>
          <w:bCs w:val="0"/>
          <w:color w:val="auto"/>
          <w:lang w:val="es-ES"/>
        </w:rPr>
        <w:t xml:space="preserve"> miles y 5.1.11.80 </w:t>
      </w:r>
      <w:r w:rsidRPr="00DC0D95">
        <w:rPr>
          <w:rFonts w:ascii="Times New Roman" w:hAnsi="Times New Roman" w:cs="Times New Roman"/>
          <w:b w:val="0"/>
          <w:bCs w:val="0"/>
          <w:i/>
          <w:iCs/>
          <w:color w:val="auto"/>
          <w:lang w:val="es-ES"/>
        </w:rPr>
        <w:t>Servicios</w:t>
      </w:r>
      <w:r w:rsidRPr="00AA5B4B">
        <w:rPr>
          <w:rFonts w:ascii="Times New Roman" w:hAnsi="Times New Roman" w:cs="Times New Roman"/>
          <w:b w:val="0"/>
          <w:bCs w:val="0"/>
          <w:color w:val="auto"/>
          <w:lang w:val="es-ES"/>
        </w:rPr>
        <w:t xml:space="preserve"> por valor de $</w:t>
      </w:r>
      <w:r w:rsidR="00294B50">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49.677 miles</w:t>
      </w:r>
      <w:r w:rsidR="00DC0D95">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 xml:space="preserve">situación </w:t>
      </w:r>
      <w:r w:rsidR="00DC0D95">
        <w:rPr>
          <w:rFonts w:ascii="Times New Roman" w:hAnsi="Times New Roman" w:cs="Times New Roman"/>
          <w:b w:val="0"/>
          <w:bCs w:val="0"/>
          <w:color w:val="auto"/>
          <w:lang w:val="es-ES"/>
        </w:rPr>
        <w:t xml:space="preserve">que obedece </w:t>
      </w:r>
      <w:r w:rsidRPr="00AA5B4B">
        <w:rPr>
          <w:rFonts w:ascii="Times New Roman" w:hAnsi="Times New Roman" w:cs="Times New Roman"/>
          <w:b w:val="0"/>
          <w:bCs w:val="0"/>
          <w:color w:val="auto"/>
          <w:lang w:val="es-ES"/>
        </w:rPr>
        <w:t>a que</w:t>
      </w:r>
      <w:r w:rsidR="00294B50">
        <w:rPr>
          <w:rFonts w:ascii="Times New Roman" w:hAnsi="Times New Roman" w:cs="Times New Roman"/>
          <w:b w:val="0"/>
          <w:bCs w:val="0"/>
          <w:color w:val="auto"/>
          <w:lang w:val="es-ES"/>
        </w:rPr>
        <w:t xml:space="preserve"> desde </w:t>
      </w:r>
      <w:r w:rsidRPr="00AA5B4B">
        <w:rPr>
          <w:rFonts w:ascii="Times New Roman" w:hAnsi="Times New Roman" w:cs="Times New Roman"/>
          <w:b w:val="0"/>
          <w:bCs w:val="0"/>
          <w:color w:val="auto"/>
          <w:lang w:val="es-ES"/>
        </w:rPr>
        <w:t xml:space="preserve">el año 2020 se cambió contractualmente la forma de pago del primer pago de los contratos por prestación de servicios, </w:t>
      </w:r>
      <w:r w:rsidR="00294B50">
        <w:rPr>
          <w:rFonts w:ascii="Times New Roman" w:hAnsi="Times New Roman" w:cs="Times New Roman"/>
          <w:b w:val="0"/>
          <w:bCs w:val="0"/>
          <w:color w:val="auto"/>
          <w:lang w:val="es-ES"/>
        </w:rPr>
        <w:t>y</w:t>
      </w:r>
      <w:r w:rsidRPr="00AA5B4B">
        <w:rPr>
          <w:rFonts w:ascii="Times New Roman" w:hAnsi="Times New Roman" w:cs="Times New Roman"/>
          <w:b w:val="0"/>
          <w:bCs w:val="0"/>
          <w:color w:val="auto"/>
          <w:lang w:val="es-ES"/>
        </w:rPr>
        <w:t xml:space="preserve"> quedó pactado que el primer pago corresponde a los días ejecutados durante el mes.</w:t>
      </w:r>
    </w:p>
    <w:p w14:paraId="47B226F5" w14:textId="188D6CA2" w:rsidR="00AA5B4B" w:rsidRDefault="00AA5B4B"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21E9D006" w14:textId="07C11987" w:rsidR="00AC23E7" w:rsidRPr="00995A1F" w:rsidRDefault="00D5023B" w:rsidP="00D5023B">
      <w:pPr>
        <w:pStyle w:val="Textoindependiente2"/>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Deterioro, depreciaciones, amortizaciones y provisiones</w:t>
      </w:r>
    </w:p>
    <w:p w14:paraId="79D9FA51" w14:textId="77777777" w:rsidR="00D5023B" w:rsidRPr="00995A1F" w:rsidRDefault="00D5023B" w:rsidP="00AC23E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78ADE15F" w14:textId="3262469A" w:rsidR="00254B5B" w:rsidRPr="00995A1F" w:rsidRDefault="00AC23E7" w:rsidP="00506F7D">
      <w:pPr>
        <w:jc w:val="both"/>
        <w:rPr>
          <w:lang w:val="es-CO" w:eastAsia="es-CO"/>
        </w:rPr>
      </w:pPr>
      <w:r w:rsidRPr="008C5A1B">
        <w:t xml:space="preserve">El grupo </w:t>
      </w:r>
      <w:r w:rsidR="00D5023B" w:rsidRPr="008C5A1B">
        <w:t xml:space="preserve">5.3 </w:t>
      </w:r>
      <w:r w:rsidR="00D5023B" w:rsidRPr="008C5A1B">
        <w:rPr>
          <w:i/>
          <w:iCs/>
        </w:rPr>
        <w:t>Deterioro, depreciaciones, amortizaciones y provisiones</w:t>
      </w:r>
      <w:r w:rsidR="00D5023B" w:rsidRPr="008C5A1B">
        <w:t xml:space="preserve"> </w:t>
      </w:r>
      <w:r w:rsidRPr="008C5A1B">
        <w:t>presenta un</w:t>
      </w:r>
      <w:r w:rsidR="00506F7D" w:rsidRPr="008C5A1B">
        <w:t xml:space="preserve"> incremento por valor </w:t>
      </w:r>
      <w:r w:rsidRPr="008C5A1B">
        <w:t xml:space="preserve">de </w:t>
      </w:r>
      <w:r w:rsidR="00A67C66" w:rsidRPr="008C5A1B">
        <w:t>$</w:t>
      </w:r>
      <w:r w:rsidR="00506F7D" w:rsidRPr="008C5A1B">
        <w:t>309.729</w:t>
      </w:r>
      <w:r w:rsidR="00A67C66" w:rsidRPr="008C5A1B">
        <w:t xml:space="preserve"> miles</w:t>
      </w:r>
      <w:r w:rsidR="00164AB5" w:rsidRPr="008C5A1B">
        <w:t>,</w:t>
      </w:r>
      <w:r w:rsidRPr="008C5A1B">
        <w:t xml:space="preserve"> </w:t>
      </w:r>
      <w:r w:rsidR="00506F7D" w:rsidRPr="008C5A1B">
        <w:t>en</w:t>
      </w:r>
      <w:r w:rsidRPr="008C5A1B">
        <w:t xml:space="preserve"> </w:t>
      </w:r>
      <w:r w:rsidR="00506F7D" w:rsidRPr="008C5A1B">
        <w:t>enero</w:t>
      </w:r>
      <w:r w:rsidRPr="008C5A1B">
        <w:t xml:space="preserve"> de 202</w:t>
      </w:r>
      <w:r w:rsidR="00506F7D" w:rsidRPr="008C5A1B">
        <w:t>1 comparado con enero de 2020</w:t>
      </w:r>
      <w:r w:rsidR="000B1040" w:rsidRPr="008C5A1B">
        <w:t>,</w:t>
      </w:r>
      <w:r w:rsidRPr="008C5A1B">
        <w:t xml:space="preserve"> </w:t>
      </w:r>
      <w:r w:rsidR="00D5023B" w:rsidRPr="008C5A1B">
        <w:t>principalmente</w:t>
      </w:r>
      <w:r w:rsidRPr="008C5A1B">
        <w:t xml:space="preserve"> por la cuenta</w:t>
      </w:r>
      <w:r w:rsidR="00C40BF0" w:rsidRPr="008C5A1B">
        <w:t xml:space="preserve"> 5.3.64 </w:t>
      </w:r>
      <w:r w:rsidR="00C40BF0" w:rsidRPr="008C5A1B">
        <w:rPr>
          <w:i/>
          <w:iCs/>
        </w:rPr>
        <w:t>Depreciación de bienes de uso público</w:t>
      </w:r>
      <w:r w:rsidR="00506F7D" w:rsidRPr="008C5A1B">
        <w:rPr>
          <w:i/>
          <w:iCs/>
        </w:rPr>
        <w:t xml:space="preserve"> en servicio</w:t>
      </w:r>
      <w:r w:rsidR="00C40BF0" w:rsidRPr="008C5A1B">
        <w:t>, por valor de $</w:t>
      </w:r>
      <w:r w:rsidR="00506F7D" w:rsidRPr="008C5A1B">
        <w:t>310.595</w:t>
      </w:r>
      <w:r w:rsidR="00C40BF0" w:rsidRPr="008C5A1B">
        <w:t xml:space="preserve"> miles, correspondiente a la depreciación efectuada a los tramos férreo de la Dorada – Chiriguana y Bogotá – Belencito</w:t>
      </w:r>
      <w:r w:rsidR="00506F7D" w:rsidRPr="008C5A1B">
        <w:t>.</w:t>
      </w:r>
      <w:r w:rsidR="003F4AEB" w:rsidRPr="00995A1F">
        <w:t xml:space="preserve"> </w:t>
      </w:r>
    </w:p>
    <w:p w14:paraId="24D5217F" w14:textId="77777777" w:rsidR="000D66CC" w:rsidRPr="00995A1F" w:rsidRDefault="000D66CC" w:rsidP="00974AB5">
      <w:pPr>
        <w:pStyle w:val="Prrafodelista"/>
      </w:pPr>
    </w:p>
    <w:p w14:paraId="02B557E3" w14:textId="77777777" w:rsidR="006F7101" w:rsidRPr="00995A1F" w:rsidRDefault="006F7101" w:rsidP="00AC23E7">
      <w:pPr>
        <w:jc w:val="center"/>
        <w:rPr>
          <w:color w:val="FF0000"/>
        </w:rPr>
      </w:pPr>
    </w:p>
    <w:p w14:paraId="57147019" w14:textId="44931DAF" w:rsidR="00803ABA" w:rsidRDefault="00803ABA" w:rsidP="00AC23E7">
      <w:pPr>
        <w:jc w:val="center"/>
        <w:rPr>
          <w:color w:val="FF0000"/>
        </w:rPr>
      </w:pPr>
    </w:p>
    <w:p w14:paraId="5AE6A567" w14:textId="77777777" w:rsidR="0090519F" w:rsidRPr="00995A1F" w:rsidRDefault="0090519F" w:rsidP="00AC23E7">
      <w:pPr>
        <w:jc w:val="center"/>
        <w:rPr>
          <w:color w:val="FF0000"/>
        </w:rPr>
      </w:pPr>
    </w:p>
    <w:p w14:paraId="55984724" w14:textId="3DC81C42" w:rsidR="00392ED0" w:rsidRDefault="00392ED0" w:rsidP="00AC23E7">
      <w:pPr>
        <w:jc w:val="center"/>
        <w:rPr>
          <w:color w:val="FF0000"/>
        </w:rPr>
      </w:pPr>
    </w:p>
    <w:p w14:paraId="40F0DEE0" w14:textId="77777777" w:rsidR="0071663A" w:rsidRPr="00995A1F" w:rsidRDefault="0071663A"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165F5"/>
    <w:multiLevelType w:val="hybridMultilevel"/>
    <w:tmpl w:val="53A44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FB7A5B"/>
    <w:multiLevelType w:val="hybridMultilevel"/>
    <w:tmpl w:val="2A6A74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330320"/>
    <w:multiLevelType w:val="hybridMultilevel"/>
    <w:tmpl w:val="2290403A"/>
    <w:lvl w:ilvl="0" w:tplc="457886D0">
      <w:start w:val="1"/>
      <w:numFmt w:val="lowerRoman"/>
      <w:lvlText w:val="(%1)"/>
      <w:lvlJc w:val="left"/>
      <w:pPr>
        <w:ind w:left="1428" w:hanging="720"/>
      </w:pPr>
      <w:rPr>
        <w:rFonts w:ascii="Arial Narrow" w:eastAsia="Times New Roman" w:hAnsi="Arial Narrow" w:cs="Times New Roman"/>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FE7052"/>
    <w:multiLevelType w:val="hybridMultilevel"/>
    <w:tmpl w:val="9BD8346C"/>
    <w:lvl w:ilvl="0" w:tplc="62B66F84">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185B0A7A"/>
    <w:multiLevelType w:val="hybridMultilevel"/>
    <w:tmpl w:val="55AAB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C26A95"/>
    <w:multiLevelType w:val="hybridMultilevel"/>
    <w:tmpl w:val="520E6D9E"/>
    <w:lvl w:ilvl="0" w:tplc="C3228A8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6F3D14"/>
    <w:multiLevelType w:val="hybridMultilevel"/>
    <w:tmpl w:val="3DD21CAE"/>
    <w:lvl w:ilvl="0" w:tplc="A28A2CA0">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84341A"/>
    <w:multiLevelType w:val="hybridMultilevel"/>
    <w:tmpl w:val="A7F6FC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233802"/>
    <w:multiLevelType w:val="hybridMultilevel"/>
    <w:tmpl w:val="41222358"/>
    <w:lvl w:ilvl="0" w:tplc="48566A4C">
      <w:start w:val="1"/>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AAC36E7"/>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7"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F5921D8"/>
    <w:multiLevelType w:val="hybridMultilevel"/>
    <w:tmpl w:val="C568B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D51FC2"/>
    <w:multiLevelType w:val="hybridMultilevel"/>
    <w:tmpl w:val="23109C92"/>
    <w:lvl w:ilvl="0" w:tplc="0BEA4B6E">
      <w:start w:val="1"/>
      <w:numFmt w:val="lowerRoman"/>
      <w:lvlText w:val="(%1)"/>
      <w:lvlJc w:val="left"/>
      <w:pPr>
        <w:ind w:left="1788" w:hanging="720"/>
      </w:pPr>
      <w:rPr>
        <w:rFonts w:cs="Times New Roman"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367E31F9"/>
    <w:multiLevelType w:val="hybridMultilevel"/>
    <w:tmpl w:val="8F5E9EDE"/>
    <w:lvl w:ilvl="0" w:tplc="7BF8597E">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385A0B6F"/>
    <w:multiLevelType w:val="hybridMultilevel"/>
    <w:tmpl w:val="B5DAE952"/>
    <w:lvl w:ilvl="0" w:tplc="0CB4C394">
      <w:start w:val="22"/>
      <w:numFmt w:val="bullet"/>
      <w:lvlText w:val="-"/>
      <w:lvlJc w:val="left"/>
      <w:pPr>
        <w:ind w:left="1080" w:hanging="360"/>
      </w:pPr>
      <w:rPr>
        <w:rFonts w:ascii="Arial Narrow" w:eastAsia="Times New Roman" w:hAnsi="Arial Narrow" w:cs="Gisha" w:hint="default"/>
        <w:b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3B4D2F9C"/>
    <w:multiLevelType w:val="hybridMultilevel"/>
    <w:tmpl w:val="19DC86C4"/>
    <w:lvl w:ilvl="0" w:tplc="DDC44400">
      <w:start w:val="1"/>
      <w:numFmt w:val="lowerRoman"/>
      <w:lvlText w:val="(%1)"/>
      <w:lvlJc w:val="left"/>
      <w:pPr>
        <w:ind w:left="1080" w:hanging="720"/>
      </w:pPr>
      <w:rPr>
        <w:rFonts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BBE1B93"/>
    <w:multiLevelType w:val="hybridMultilevel"/>
    <w:tmpl w:val="07B60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DC3EFB"/>
    <w:multiLevelType w:val="hybridMultilevel"/>
    <w:tmpl w:val="837A76F0"/>
    <w:lvl w:ilvl="0" w:tplc="7B085942">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CF068A"/>
    <w:multiLevelType w:val="hybridMultilevel"/>
    <w:tmpl w:val="33CA4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BE6731"/>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1310ED"/>
    <w:multiLevelType w:val="hybridMultilevel"/>
    <w:tmpl w:val="F134E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1B44D1"/>
    <w:multiLevelType w:val="hybridMultilevel"/>
    <w:tmpl w:val="7EA614CE"/>
    <w:lvl w:ilvl="0" w:tplc="76FE8F92">
      <w:start w:val="1"/>
      <w:numFmt w:val="lowerRoman"/>
      <w:lvlText w:val="(%1)"/>
      <w:lvlJc w:val="left"/>
      <w:pPr>
        <w:ind w:left="1788" w:hanging="72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4EC47F2D"/>
    <w:multiLevelType w:val="hybridMultilevel"/>
    <w:tmpl w:val="25048A1E"/>
    <w:lvl w:ilvl="0" w:tplc="26F0272C">
      <w:start w:val="248"/>
      <w:numFmt w:val="bullet"/>
      <w:lvlText w:val="-"/>
      <w:lvlJc w:val="left"/>
      <w:pPr>
        <w:ind w:left="1068" w:hanging="360"/>
      </w:pPr>
      <w:rPr>
        <w:rFonts w:ascii="Arial Narrow" w:eastAsia="Times New Roman" w:hAnsi="Arial Narrow" w:cs="Times New Roman"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510F6C38"/>
    <w:multiLevelType w:val="hybridMultilevel"/>
    <w:tmpl w:val="F98C113E"/>
    <w:lvl w:ilvl="0" w:tplc="4D90E2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6414E6"/>
    <w:multiLevelType w:val="hybridMultilevel"/>
    <w:tmpl w:val="92D44624"/>
    <w:lvl w:ilvl="0" w:tplc="F5684098">
      <w:numFmt w:val="bullet"/>
      <w:lvlText w:val="-"/>
      <w:lvlJc w:val="left"/>
      <w:pPr>
        <w:ind w:left="720" w:hanging="360"/>
      </w:pPr>
      <w:rPr>
        <w:rFonts w:ascii="Arial Narrow" w:eastAsia="Times New Roman" w:hAnsi="Arial Narrow"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8F912D7"/>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4"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FB61970"/>
    <w:multiLevelType w:val="hybridMultilevel"/>
    <w:tmpl w:val="887EC4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36" w15:restartNumberingAfterBreak="0">
    <w:nsid w:val="60EE508A"/>
    <w:multiLevelType w:val="hybridMultilevel"/>
    <w:tmpl w:val="27B22EC8"/>
    <w:lvl w:ilvl="0" w:tplc="7D3279B8">
      <w:start w:val="5"/>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1A40966"/>
    <w:multiLevelType w:val="hybridMultilevel"/>
    <w:tmpl w:val="877C4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1BB07D7"/>
    <w:multiLevelType w:val="hybridMultilevel"/>
    <w:tmpl w:val="B254D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3707FC6"/>
    <w:multiLevelType w:val="hybridMultilevel"/>
    <w:tmpl w:val="D3CCF0A8"/>
    <w:lvl w:ilvl="0" w:tplc="AA1EBA12">
      <w:start w:val="1"/>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D72779B"/>
    <w:multiLevelType w:val="hybridMultilevel"/>
    <w:tmpl w:val="E2F8EAE8"/>
    <w:lvl w:ilvl="0" w:tplc="90047E12">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2"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1"/>
  </w:num>
  <w:num w:numId="2">
    <w:abstractNumId w:val="40"/>
  </w:num>
  <w:num w:numId="3">
    <w:abstractNumId w:val="10"/>
  </w:num>
  <w:num w:numId="4">
    <w:abstractNumId w:val="42"/>
  </w:num>
  <w:num w:numId="5">
    <w:abstractNumId w:val="39"/>
  </w:num>
  <w:num w:numId="6">
    <w:abstractNumId w:val="24"/>
  </w:num>
  <w:num w:numId="7">
    <w:abstractNumId w:val="23"/>
  </w:num>
  <w:num w:numId="8">
    <w:abstractNumId w:val="35"/>
  </w:num>
  <w:num w:numId="9">
    <w:abstractNumId w:val="6"/>
  </w:num>
  <w:num w:numId="10">
    <w:abstractNumId w:val="17"/>
  </w:num>
  <w:num w:numId="11">
    <w:abstractNumId w:val="14"/>
  </w:num>
  <w:num w:numId="12">
    <w:abstractNumId w:val="19"/>
  </w:num>
  <w:num w:numId="13">
    <w:abstractNumId w:val="4"/>
  </w:num>
  <w:num w:numId="14">
    <w:abstractNumId w:val="9"/>
  </w:num>
  <w:num w:numId="15">
    <w:abstractNumId w:val="33"/>
  </w:num>
  <w:num w:numId="16">
    <w:abstractNumId w:val="25"/>
  </w:num>
  <w:num w:numId="17">
    <w:abstractNumId w:val="41"/>
  </w:num>
  <w:num w:numId="18">
    <w:abstractNumId w:val="21"/>
  </w:num>
  <w:num w:numId="19">
    <w:abstractNumId w:val="20"/>
  </w:num>
  <w:num w:numId="20">
    <w:abstractNumId w:val="29"/>
  </w:num>
  <w:num w:numId="21">
    <w:abstractNumId w:val="16"/>
  </w:num>
  <w:num w:numId="22">
    <w:abstractNumId w:val="22"/>
  </w:num>
  <w:num w:numId="23">
    <w:abstractNumId w:val="18"/>
  </w:num>
  <w:num w:numId="24">
    <w:abstractNumId w:val="28"/>
  </w:num>
  <w:num w:numId="25">
    <w:abstractNumId w:val="15"/>
  </w:num>
  <w:num w:numId="26">
    <w:abstractNumId w:val="37"/>
  </w:num>
  <w:num w:numId="27">
    <w:abstractNumId w:val="8"/>
  </w:num>
  <w:num w:numId="28">
    <w:abstractNumId w:val="5"/>
  </w:num>
  <w:num w:numId="29">
    <w:abstractNumId w:val="2"/>
  </w:num>
  <w:num w:numId="30">
    <w:abstractNumId w:val="36"/>
  </w:num>
  <w:num w:numId="31">
    <w:abstractNumId w:val="32"/>
  </w:num>
  <w:num w:numId="32">
    <w:abstractNumId w:val="1"/>
  </w:num>
  <w:num w:numId="33">
    <w:abstractNumId w:val="12"/>
  </w:num>
  <w:num w:numId="34">
    <w:abstractNumId w:val="38"/>
  </w:num>
  <w:num w:numId="35">
    <w:abstractNumId w:val="7"/>
  </w:num>
  <w:num w:numId="36">
    <w:abstractNumId w:val="0"/>
  </w:num>
  <w:num w:numId="37">
    <w:abstractNumId w:val="26"/>
  </w:num>
  <w:num w:numId="38">
    <w:abstractNumId w:val="3"/>
  </w:num>
  <w:num w:numId="39">
    <w:abstractNumId w:val="30"/>
  </w:num>
  <w:num w:numId="40">
    <w:abstractNumId w:val="31"/>
  </w:num>
  <w:num w:numId="41">
    <w:abstractNumId w:val="34"/>
  </w:num>
  <w:num w:numId="42">
    <w:abstractNumId w:val="13"/>
  </w:num>
  <w:num w:numId="4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E0B"/>
    <w:rsid w:val="0000274A"/>
    <w:rsid w:val="00002F13"/>
    <w:rsid w:val="0000304D"/>
    <w:rsid w:val="00004205"/>
    <w:rsid w:val="00006017"/>
    <w:rsid w:val="000063F9"/>
    <w:rsid w:val="0000674E"/>
    <w:rsid w:val="00007431"/>
    <w:rsid w:val="00010A62"/>
    <w:rsid w:val="00011C78"/>
    <w:rsid w:val="000123DF"/>
    <w:rsid w:val="0001281C"/>
    <w:rsid w:val="00012EC4"/>
    <w:rsid w:val="00012FC6"/>
    <w:rsid w:val="00013ABB"/>
    <w:rsid w:val="0001416F"/>
    <w:rsid w:val="00014D6F"/>
    <w:rsid w:val="00014FAB"/>
    <w:rsid w:val="00015092"/>
    <w:rsid w:val="00015E59"/>
    <w:rsid w:val="00015F11"/>
    <w:rsid w:val="00016390"/>
    <w:rsid w:val="00016F8E"/>
    <w:rsid w:val="00017E4E"/>
    <w:rsid w:val="00021022"/>
    <w:rsid w:val="000222CE"/>
    <w:rsid w:val="00024127"/>
    <w:rsid w:val="000243A8"/>
    <w:rsid w:val="000245C4"/>
    <w:rsid w:val="00024D1E"/>
    <w:rsid w:val="00024DFE"/>
    <w:rsid w:val="00025357"/>
    <w:rsid w:val="000257C0"/>
    <w:rsid w:val="00027C73"/>
    <w:rsid w:val="00027E90"/>
    <w:rsid w:val="00031465"/>
    <w:rsid w:val="00032B9C"/>
    <w:rsid w:val="00033583"/>
    <w:rsid w:val="00033BBF"/>
    <w:rsid w:val="00033E95"/>
    <w:rsid w:val="0003418B"/>
    <w:rsid w:val="00034698"/>
    <w:rsid w:val="000347CC"/>
    <w:rsid w:val="00035F11"/>
    <w:rsid w:val="000367EF"/>
    <w:rsid w:val="00037DF1"/>
    <w:rsid w:val="00040042"/>
    <w:rsid w:val="00042954"/>
    <w:rsid w:val="0004400A"/>
    <w:rsid w:val="000452CA"/>
    <w:rsid w:val="0004553B"/>
    <w:rsid w:val="00046498"/>
    <w:rsid w:val="000465FD"/>
    <w:rsid w:val="00046A6B"/>
    <w:rsid w:val="00046D2C"/>
    <w:rsid w:val="00047789"/>
    <w:rsid w:val="000478DA"/>
    <w:rsid w:val="000509E9"/>
    <w:rsid w:val="0005195B"/>
    <w:rsid w:val="0005293F"/>
    <w:rsid w:val="00052A86"/>
    <w:rsid w:val="00052CF2"/>
    <w:rsid w:val="00052FA5"/>
    <w:rsid w:val="0005314A"/>
    <w:rsid w:val="0005349B"/>
    <w:rsid w:val="0005385E"/>
    <w:rsid w:val="00054AF0"/>
    <w:rsid w:val="0005579B"/>
    <w:rsid w:val="0005610F"/>
    <w:rsid w:val="00056622"/>
    <w:rsid w:val="00056B24"/>
    <w:rsid w:val="000577E1"/>
    <w:rsid w:val="000579F9"/>
    <w:rsid w:val="00057D53"/>
    <w:rsid w:val="00057E7A"/>
    <w:rsid w:val="00060590"/>
    <w:rsid w:val="000605F8"/>
    <w:rsid w:val="00060FB0"/>
    <w:rsid w:val="00062049"/>
    <w:rsid w:val="00062F65"/>
    <w:rsid w:val="000633FF"/>
    <w:rsid w:val="0006389B"/>
    <w:rsid w:val="00063927"/>
    <w:rsid w:val="0006397E"/>
    <w:rsid w:val="00063EAC"/>
    <w:rsid w:val="0006614B"/>
    <w:rsid w:val="00066D34"/>
    <w:rsid w:val="00066F82"/>
    <w:rsid w:val="000670C3"/>
    <w:rsid w:val="0007021F"/>
    <w:rsid w:val="0007025E"/>
    <w:rsid w:val="00070793"/>
    <w:rsid w:val="00071025"/>
    <w:rsid w:val="0007120B"/>
    <w:rsid w:val="00071575"/>
    <w:rsid w:val="00072929"/>
    <w:rsid w:val="0007294E"/>
    <w:rsid w:val="00072E07"/>
    <w:rsid w:val="0007482B"/>
    <w:rsid w:val="00075DEC"/>
    <w:rsid w:val="00076BC5"/>
    <w:rsid w:val="000774CE"/>
    <w:rsid w:val="000800C8"/>
    <w:rsid w:val="0008188D"/>
    <w:rsid w:val="00081A29"/>
    <w:rsid w:val="00081F1A"/>
    <w:rsid w:val="000823B4"/>
    <w:rsid w:val="00082BEA"/>
    <w:rsid w:val="00083E5C"/>
    <w:rsid w:val="00083F12"/>
    <w:rsid w:val="00084579"/>
    <w:rsid w:val="000846E6"/>
    <w:rsid w:val="00086001"/>
    <w:rsid w:val="00086AD2"/>
    <w:rsid w:val="00087484"/>
    <w:rsid w:val="00087C50"/>
    <w:rsid w:val="00087F8E"/>
    <w:rsid w:val="00090467"/>
    <w:rsid w:val="00090C04"/>
    <w:rsid w:val="0009105C"/>
    <w:rsid w:val="0009109D"/>
    <w:rsid w:val="000919C5"/>
    <w:rsid w:val="00092B27"/>
    <w:rsid w:val="00092E86"/>
    <w:rsid w:val="00092E9C"/>
    <w:rsid w:val="000937BB"/>
    <w:rsid w:val="000938BD"/>
    <w:rsid w:val="00094402"/>
    <w:rsid w:val="000944EB"/>
    <w:rsid w:val="00094B9E"/>
    <w:rsid w:val="00095090"/>
    <w:rsid w:val="00095765"/>
    <w:rsid w:val="00095893"/>
    <w:rsid w:val="00095B26"/>
    <w:rsid w:val="00096542"/>
    <w:rsid w:val="000966BC"/>
    <w:rsid w:val="0009739F"/>
    <w:rsid w:val="000975C7"/>
    <w:rsid w:val="00097845"/>
    <w:rsid w:val="000A013A"/>
    <w:rsid w:val="000A0445"/>
    <w:rsid w:val="000A09D3"/>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B0D8E"/>
    <w:rsid w:val="000B0E34"/>
    <w:rsid w:val="000B1040"/>
    <w:rsid w:val="000B1C25"/>
    <w:rsid w:val="000B2422"/>
    <w:rsid w:val="000B2C9E"/>
    <w:rsid w:val="000B2DFA"/>
    <w:rsid w:val="000B3449"/>
    <w:rsid w:val="000B3955"/>
    <w:rsid w:val="000B42C2"/>
    <w:rsid w:val="000B4B3A"/>
    <w:rsid w:val="000B5074"/>
    <w:rsid w:val="000B5715"/>
    <w:rsid w:val="000B5C31"/>
    <w:rsid w:val="000B6667"/>
    <w:rsid w:val="000B66C7"/>
    <w:rsid w:val="000B6C85"/>
    <w:rsid w:val="000B770B"/>
    <w:rsid w:val="000B7D6F"/>
    <w:rsid w:val="000B7E37"/>
    <w:rsid w:val="000C015F"/>
    <w:rsid w:val="000C01AA"/>
    <w:rsid w:val="000C0989"/>
    <w:rsid w:val="000C09DC"/>
    <w:rsid w:val="000C1D31"/>
    <w:rsid w:val="000C21AE"/>
    <w:rsid w:val="000C3070"/>
    <w:rsid w:val="000C33F2"/>
    <w:rsid w:val="000C38BE"/>
    <w:rsid w:val="000C3DF7"/>
    <w:rsid w:val="000C47DA"/>
    <w:rsid w:val="000C48D8"/>
    <w:rsid w:val="000C4AC5"/>
    <w:rsid w:val="000C550D"/>
    <w:rsid w:val="000C5795"/>
    <w:rsid w:val="000C5806"/>
    <w:rsid w:val="000C643C"/>
    <w:rsid w:val="000C732A"/>
    <w:rsid w:val="000C7BD4"/>
    <w:rsid w:val="000D00C7"/>
    <w:rsid w:val="000D0129"/>
    <w:rsid w:val="000D02EC"/>
    <w:rsid w:val="000D0988"/>
    <w:rsid w:val="000D0FBA"/>
    <w:rsid w:val="000D10D5"/>
    <w:rsid w:val="000D232B"/>
    <w:rsid w:val="000D26B4"/>
    <w:rsid w:val="000D2A0A"/>
    <w:rsid w:val="000D3CBE"/>
    <w:rsid w:val="000D3F00"/>
    <w:rsid w:val="000D484B"/>
    <w:rsid w:val="000D5456"/>
    <w:rsid w:val="000D6462"/>
    <w:rsid w:val="000D66CC"/>
    <w:rsid w:val="000D6E44"/>
    <w:rsid w:val="000D6E85"/>
    <w:rsid w:val="000E0672"/>
    <w:rsid w:val="000E14F4"/>
    <w:rsid w:val="000E21B5"/>
    <w:rsid w:val="000E2386"/>
    <w:rsid w:val="000E31A9"/>
    <w:rsid w:val="000E33CC"/>
    <w:rsid w:val="000E3FCE"/>
    <w:rsid w:val="000E518E"/>
    <w:rsid w:val="000E67E9"/>
    <w:rsid w:val="000E7520"/>
    <w:rsid w:val="000E76E3"/>
    <w:rsid w:val="000E7BBB"/>
    <w:rsid w:val="000F0565"/>
    <w:rsid w:val="000F0E22"/>
    <w:rsid w:val="000F172D"/>
    <w:rsid w:val="000F2BF7"/>
    <w:rsid w:val="000F31FB"/>
    <w:rsid w:val="000F330F"/>
    <w:rsid w:val="000F3B0B"/>
    <w:rsid w:val="000F5889"/>
    <w:rsid w:val="000F5960"/>
    <w:rsid w:val="000F5E98"/>
    <w:rsid w:val="000F7E73"/>
    <w:rsid w:val="001002FB"/>
    <w:rsid w:val="001003BD"/>
    <w:rsid w:val="0010047D"/>
    <w:rsid w:val="00100DAA"/>
    <w:rsid w:val="0010344D"/>
    <w:rsid w:val="00103815"/>
    <w:rsid w:val="00103B6A"/>
    <w:rsid w:val="00103FBB"/>
    <w:rsid w:val="00104521"/>
    <w:rsid w:val="00104634"/>
    <w:rsid w:val="00104BDA"/>
    <w:rsid w:val="0010524F"/>
    <w:rsid w:val="001054DE"/>
    <w:rsid w:val="0010556E"/>
    <w:rsid w:val="00105635"/>
    <w:rsid w:val="00105BC3"/>
    <w:rsid w:val="00105C08"/>
    <w:rsid w:val="00106F1A"/>
    <w:rsid w:val="001072AC"/>
    <w:rsid w:val="0011163B"/>
    <w:rsid w:val="001125AD"/>
    <w:rsid w:val="00112759"/>
    <w:rsid w:val="00112D0A"/>
    <w:rsid w:val="001139E6"/>
    <w:rsid w:val="0011480A"/>
    <w:rsid w:val="001149B1"/>
    <w:rsid w:val="0011662B"/>
    <w:rsid w:val="00117266"/>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BD3"/>
    <w:rsid w:val="00126D9E"/>
    <w:rsid w:val="001273D8"/>
    <w:rsid w:val="00127DEB"/>
    <w:rsid w:val="00130163"/>
    <w:rsid w:val="00130258"/>
    <w:rsid w:val="0013126C"/>
    <w:rsid w:val="001324FE"/>
    <w:rsid w:val="00132F41"/>
    <w:rsid w:val="00133A5B"/>
    <w:rsid w:val="00135054"/>
    <w:rsid w:val="001356F8"/>
    <w:rsid w:val="001359D7"/>
    <w:rsid w:val="0013643F"/>
    <w:rsid w:val="00136EA9"/>
    <w:rsid w:val="00137183"/>
    <w:rsid w:val="00137BD8"/>
    <w:rsid w:val="00140559"/>
    <w:rsid w:val="0014107D"/>
    <w:rsid w:val="00141BE1"/>
    <w:rsid w:val="00142033"/>
    <w:rsid w:val="00142B30"/>
    <w:rsid w:val="00143790"/>
    <w:rsid w:val="00143AD6"/>
    <w:rsid w:val="00143C37"/>
    <w:rsid w:val="001455F1"/>
    <w:rsid w:val="00146907"/>
    <w:rsid w:val="00147465"/>
    <w:rsid w:val="00147E14"/>
    <w:rsid w:val="001506F2"/>
    <w:rsid w:val="00150F35"/>
    <w:rsid w:val="00151407"/>
    <w:rsid w:val="001520A7"/>
    <w:rsid w:val="001526FA"/>
    <w:rsid w:val="00152F9B"/>
    <w:rsid w:val="0015408B"/>
    <w:rsid w:val="00154F9C"/>
    <w:rsid w:val="00155DDB"/>
    <w:rsid w:val="001561FC"/>
    <w:rsid w:val="0015642C"/>
    <w:rsid w:val="00161528"/>
    <w:rsid w:val="00161F95"/>
    <w:rsid w:val="001641FF"/>
    <w:rsid w:val="00164330"/>
    <w:rsid w:val="00164623"/>
    <w:rsid w:val="0016492C"/>
    <w:rsid w:val="00164AB5"/>
    <w:rsid w:val="00164D84"/>
    <w:rsid w:val="00166B40"/>
    <w:rsid w:val="00167149"/>
    <w:rsid w:val="0016737C"/>
    <w:rsid w:val="001703F1"/>
    <w:rsid w:val="0017057F"/>
    <w:rsid w:val="00171376"/>
    <w:rsid w:val="001718CA"/>
    <w:rsid w:val="0017197F"/>
    <w:rsid w:val="001732E2"/>
    <w:rsid w:val="0017425E"/>
    <w:rsid w:val="00174DDC"/>
    <w:rsid w:val="00175450"/>
    <w:rsid w:val="00175E0A"/>
    <w:rsid w:val="00176CA1"/>
    <w:rsid w:val="00176D5F"/>
    <w:rsid w:val="0017714C"/>
    <w:rsid w:val="001774C3"/>
    <w:rsid w:val="00177F69"/>
    <w:rsid w:val="00181299"/>
    <w:rsid w:val="00181612"/>
    <w:rsid w:val="00181B1C"/>
    <w:rsid w:val="00181E02"/>
    <w:rsid w:val="0018203B"/>
    <w:rsid w:val="001821EB"/>
    <w:rsid w:val="001835C8"/>
    <w:rsid w:val="001843B2"/>
    <w:rsid w:val="00184C3A"/>
    <w:rsid w:val="00185B6E"/>
    <w:rsid w:val="0018737A"/>
    <w:rsid w:val="00187852"/>
    <w:rsid w:val="001900AB"/>
    <w:rsid w:val="00190659"/>
    <w:rsid w:val="00190706"/>
    <w:rsid w:val="001909D9"/>
    <w:rsid w:val="00190EF2"/>
    <w:rsid w:val="00191336"/>
    <w:rsid w:val="001926B3"/>
    <w:rsid w:val="00193206"/>
    <w:rsid w:val="00193FD4"/>
    <w:rsid w:val="001960E9"/>
    <w:rsid w:val="001965F5"/>
    <w:rsid w:val="0019688C"/>
    <w:rsid w:val="00196C49"/>
    <w:rsid w:val="00196F2A"/>
    <w:rsid w:val="001A1524"/>
    <w:rsid w:val="001A19B1"/>
    <w:rsid w:val="001A1BA2"/>
    <w:rsid w:val="001A23A6"/>
    <w:rsid w:val="001A253F"/>
    <w:rsid w:val="001A2CD6"/>
    <w:rsid w:val="001A3092"/>
    <w:rsid w:val="001A3EB3"/>
    <w:rsid w:val="001A485A"/>
    <w:rsid w:val="001A4C86"/>
    <w:rsid w:val="001A5600"/>
    <w:rsid w:val="001A5620"/>
    <w:rsid w:val="001A70C9"/>
    <w:rsid w:val="001A7EA1"/>
    <w:rsid w:val="001B02B3"/>
    <w:rsid w:val="001B0559"/>
    <w:rsid w:val="001B097F"/>
    <w:rsid w:val="001B0EC7"/>
    <w:rsid w:val="001B109F"/>
    <w:rsid w:val="001B16E7"/>
    <w:rsid w:val="001B2889"/>
    <w:rsid w:val="001B37F7"/>
    <w:rsid w:val="001B45D7"/>
    <w:rsid w:val="001B5A15"/>
    <w:rsid w:val="001B5A72"/>
    <w:rsid w:val="001B5B3A"/>
    <w:rsid w:val="001B6394"/>
    <w:rsid w:val="001B6D4C"/>
    <w:rsid w:val="001B6D93"/>
    <w:rsid w:val="001B769A"/>
    <w:rsid w:val="001B7F16"/>
    <w:rsid w:val="001C02E2"/>
    <w:rsid w:val="001C04FA"/>
    <w:rsid w:val="001C0CD6"/>
    <w:rsid w:val="001C0E82"/>
    <w:rsid w:val="001C12FB"/>
    <w:rsid w:val="001C2212"/>
    <w:rsid w:val="001C27BE"/>
    <w:rsid w:val="001C4043"/>
    <w:rsid w:val="001C6799"/>
    <w:rsid w:val="001C6D15"/>
    <w:rsid w:val="001D084F"/>
    <w:rsid w:val="001D0AE0"/>
    <w:rsid w:val="001D1F93"/>
    <w:rsid w:val="001D2DDC"/>
    <w:rsid w:val="001D334C"/>
    <w:rsid w:val="001D351D"/>
    <w:rsid w:val="001D3F8E"/>
    <w:rsid w:val="001D5BCE"/>
    <w:rsid w:val="001D6D32"/>
    <w:rsid w:val="001D6DD2"/>
    <w:rsid w:val="001D7659"/>
    <w:rsid w:val="001E0DC1"/>
    <w:rsid w:val="001E0FE7"/>
    <w:rsid w:val="001E120E"/>
    <w:rsid w:val="001E2888"/>
    <w:rsid w:val="001E28A5"/>
    <w:rsid w:val="001E30A8"/>
    <w:rsid w:val="001E32F5"/>
    <w:rsid w:val="001E394B"/>
    <w:rsid w:val="001E588A"/>
    <w:rsid w:val="001E61B2"/>
    <w:rsid w:val="001E7941"/>
    <w:rsid w:val="001E79C7"/>
    <w:rsid w:val="001F08BE"/>
    <w:rsid w:val="001F0B69"/>
    <w:rsid w:val="001F3CC4"/>
    <w:rsid w:val="001F46A6"/>
    <w:rsid w:val="001F4869"/>
    <w:rsid w:val="001F4932"/>
    <w:rsid w:val="001F4F7B"/>
    <w:rsid w:val="001F550F"/>
    <w:rsid w:val="001F5AFA"/>
    <w:rsid w:val="001F5EAC"/>
    <w:rsid w:val="001F6061"/>
    <w:rsid w:val="001F60D4"/>
    <w:rsid w:val="001F6EA8"/>
    <w:rsid w:val="00200888"/>
    <w:rsid w:val="0020088F"/>
    <w:rsid w:val="002010D8"/>
    <w:rsid w:val="00203768"/>
    <w:rsid w:val="002037A1"/>
    <w:rsid w:val="00204209"/>
    <w:rsid w:val="00204498"/>
    <w:rsid w:val="0020450D"/>
    <w:rsid w:val="002055EF"/>
    <w:rsid w:val="00205B6C"/>
    <w:rsid w:val="00205E6C"/>
    <w:rsid w:val="00205FBB"/>
    <w:rsid w:val="00206998"/>
    <w:rsid w:val="00206EE3"/>
    <w:rsid w:val="00210C5A"/>
    <w:rsid w:val="0021193B"/>
    <w:rsid w:val="00211C1E"/>
    <w:rsid w:val="00212098"/>
    <w:rsid w:val="00212790"/>
    <w:rsid w:val="00213BBC"/>
    <w:rsid w:val="00214291"/>
    <w:rsid w:val="00214C26"/>
    <w:rsid w:val="00215474"/>
    <w:rsid w:val="00215A9A"/>
    <w:rsid w:val="00215D89"/>
    <w:rsid w:val="002161A6"/>
    <w:rsid w:val="0021672B"/>
    <w:rsid w:val="00217B94"/>
    <w:rsid w:val="0022038C"/>
    <w:rsid w:val="002204DC"/>
    <w:rsid w:val="002209E2"/>
    <w:rsid w:val="002219FD"/>
    <w:rsid w:val="002222CB"/>
    <w:rsid w:val="00222369"/>
    <w:rsid w:val="00222451"/>
    <w:rsid w:val="002235EE"/>
    <w:rsid w:val="00223AEC"/>
    <w:rsid w:val="0022433C"/>
    <w:rsid w:val="0022475F"/>
    <w:rsid w:val="00224782"/>
    <w:rsid w:val="002249F5"/>
    <w:rsid w:val="00224CF6"/>
    <w:rsid w:val="00225654"/>
    <w:rsid w:val="0022618E"/>
    <w:rsid w:val="00226D75"/>
    <w:rsid w:val="00227377"/>
    <w:rsid w:val="00227747"/>
    <w:rsid w:val="00230AA1"/>
    <w:rsid w:val="002321C9"/>
    <w:rsid w:val="00232A93"/>
    <w:rsid w:val="00233289"/>
    <w:rsid w:val="0023357A"/>
    <w:rsid w:val="0023492B"/>
    <w:rsid w:val="002356FE"/>
    <w:rsid w:val="00236494"/>
    <w:rsid w:val="002379A3"/>
    <w:rsid w:val="00237CE3"/>
    <w:rsid w:val="002400BC"/>
    <w:rsid w:val="0024042E"/>
    <w:rsid w:val="00241206"/>
    <w:rsid w:val="00241261"/>
    <w:rsid w:val="00242316"/>
    <w:rsid w:val="00242A7C"/>
    <w:rsid w:val="00242C09"/>
    <w:rsid w:val="002450B5"/>
    <w:rsid w:val="0024713D"/>
    <w:rsid w:val="00247DB4"/>
    <w:rsid w:val="0025067A"/>
    <w:rsid w:val="00251556"/>
    <w:rsid w:val="00252602"/>
    <w:rsid w:val="00252D0A"/>
    <w:rsid w:val="002543A6"/>
    <w:rsid w:val="00254B5B"/>
    <w:rsid w:val="00256758"/>
    <w:rsid w:val="0025690D"/>
    <w:rsid w:val="00256B5B"/>
    <w:rsid w:val="00256E2B"/>
    <w:rsid w:val="002571DA"/>
    <w:rsid w:val="002578CA"/>
    <w:rsid w:val="00257C0E"/>
    <w:rsid w:val="00257E0B"/>
    <w:rsid w:val="0026118B"/>
    <w:rsid w:val="00262105"/>
    <w:rsid w:val="00262965"/>
    <w:rsid w:val="00262DAF"/>
    <w:rsid w:val="002636D5"/>
    <w:rsid w:val="0026392C"/>
    <w:rsid w:val="00263C2D"/>
    <w:rsid w:val="00263F98"/>
    <w:rsid w:val="002642A1"/>
    <w:rsid w:val="00264E8F"/>
    <w:rsid w:val="002658DC"/>
    <w:rsid w:val="00265AE1"/>
    <w:rsid w:val="0026738B"/>
    <w:rsid w:val="00267474"/>
    <w:rsid w:val="002676CF"/>
    <w:rsid w:val="00267B6E"/>
    <w:rsid w:val="00267CB6"/>
    <w:rsid w:val="002700A4"/>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65C"/>
    <w:rsid w:val="00276F5F"/>
    <w:rsid w:val="00280699"/>
    <w:rsid w:val="002812AB"/>
    <w:rsid w:val="00284252"/>
    <w:rsid w:val="002843D8"/>
    <w:rsid w:val="002852E6"/>
    <w:rsid w:val="0028539E"/>
    <w:rsid w:val="002858FC"/>
    <w:rsid w:val="00287AEC"/>
    <w:rsid w:val="002910E4"/>
    <w:rsid w:val="0029158D"/>
    <w:rsid w:val="00291A44"/>
    <w:rsid w:val="00291C75"/>
    <w:rsid w:val="00292560"/>
    <w:rsid w:val="00293CE0"/>
    <w:rsid w:val="002947DD"/>
    <w:rsid w:val="00294B50"/>
    <w:rsid w:val="0029515B"/>
    <w:rsid w:val="00295A32"/>
    <w:rsid w:val="002965A3"/>
    <w:rsid w:val="002A028A"/>
    <w:rsid w:val="002A0365"/>
    <w:rsid w:val="002A048E"/>
    <w:rsid w:val="002A0767"/>
    <w:rsid w:val="002A0888"/>
    <w:rsid w:val="002A15C1"/>
    <w:rsid w:val="002A17AC"/>
    <w:rsid w:val="002A188B"/>
    <w:rsid w:val="002A2945"/>
    <w:rsid w:val="002A2A88"/>
    <w:rsid w:val="002A34FB"/>
    <w:rsid w:val="002A4156"/>
    <w:rsid w:val="002A457B"/>
    <w:rsid w:val="002A6331"/>
    <w:rsid w:val="002A6C76"/>
    <w:rsid w:val="002A6FD2"/>
    <w:rsid w:val="002A75CF"/>
    <w:rsid w:val="002B0423"/>
    <w:rsid w:val="002B064E"/>
    <w:rsid w:val="002B141E"/>
    <w:rsid w:val="002B45A2"/>
    <w:rsid w:val="002B4A1A"/>
    <w:rsid w:val="002B5478"/>
    <w:rsid w:val="002B5600"/>
    <w:rsid w:val="002B60BA"/>
    <w:rsid w:val="002B62F3"/>
    <w:rsid w:val="002B657B"/>
    <w:rsid w:val="002B6D0B"/>
    <w:rsid w:val="002B7A5F"/>
    <w:rsid w:val="002B7F34"/>
    <w:rsid w:val="002C039D"/>
    <w:rsid w:val="002C19BE"/>
    <w:rsid w:val="002C1ADB"/>
    <w:rsid w:val="002C35EB"/>
    <w:rsid w:val="002C3756"/>
    <w:rsid w:val="002C3847"/>
    <w:rsid w:val="002C4189"/>
    <w:rsid w:val="002C45CF"/>
    <w:rsid w:val="002C4CB6"/>
    <w:rsid w:val="002C4E95"/>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5ED"/>
    <w:rsid w:val="002D46EF"/>
    <w:rsid w:val="002D5C4D"/>
    <w:rsid w:val="002D6199"/>
    <w:rsid w:val="002D6A2A"/>
    <w:rsid w:val="002D6DC7"/>
    <w:rsid w:val="002D77A0"/>
    <w:rsid w:val="002D781D"/>
    <w:rsid w:val="002D7C95"/>
    <w:rsid w:val="002E205E"/>
    <w:rsid w:val="002E235F"/>
    <w:rsid w:val="002E2698"/>
    <w:rsid w:val="002E2C72"/>
    <w:rsid w:val="002E2CF6"/>
    <w:rsid w:val="002E320B"/>
    <w:rsid w:val="002E3272"/>
    <w:rsid w:val="002E3617"/>
    <w:rsid w:val="002E45AA"/>
    <w:rsid w:val="002E5124"/>
    <w:rsid w:val="002E5262"/>
    <w:rsid w:val="002E6219"/>
    <w:rsid w:val="002E6370"/>
    <w:rsid w:val="002E7100"/>
    <w:rsid w:val="002E7BA7"/>
    <w:rsid w:val="002E7FF2"/>
    <w:rsid w:val="002F06CB"/>
    <w:rsid w:val="002F107D"/>
    <w:rsid w:val="002F1F9E"/>
    <w:rsid w:val="002F2119"/>
    <w:rsid w:val="002F2756"/>
    <w:rsid w:val="002F2E4B"/>
    <w:rsid w:val="002F347C"/>
    <w:rsid w:val="002F4D1A"/>
    <w:rsid w:val="002F4F69"/>
    <w:rsid w:val="002F4FC0"/>
    <w:rsid w:val="002F5D4A"/>
    <w:rsid w:val="002F6D01"/>
    <w:rsid w:val="002F7E0C"/>
    <w:rsid w:val="00300002"/>
    <w:rsid w:val="003002E2"/>
    <w:rsid w:val="003015BC"/>
    <w:rsid w:val="00301EF6"/>
    <w:rsid w:val="00301FB1"/>
    <w:rsid w:val="003023DE"/>
    <w:rsid w:val="003025A3"/>
    <w:rsid w:val="00302F42"/>
    <w:rsid w:val="0030323D"/>
    <w:rsid w:val="00303518"/>
    <w:rsid w:val="00304054"/>
    <w:rsid w:val="003043CD"/>
    <w:rsid w:val="00304581"/>
    <w:rsid w:val="003052EA"/>
    <w:rsid w:val="00305987"/>
    <w:rsid w:val="00305C10"/>
    <w:rsid w:val="00307197"/>
    <w:rsid w:val="0031045D"/>
    <w:rsid w:val="00310554"/>
    <w:rsid w:val="003108CE"/>
    <w:rsid w:val="00310D5E"/>
    <w:rsid w:val="00312566"/>
    <w:rsid w:val="0031262F"/>
    <w:rsid w:val="003136BE"/>
    <w:rsid w:val="0031412C"/>
    <w:rsid w:val="00315A9F"/>
    <w:rsid w:val="003165EB"/>
    <w:rsid w:val="003171F4"/>
    <w:rsid w:val="00317203"/>
    <w:rsid w:val="003202CB"/>
    <w:rsid w:val="00320F20"/>
    <w:rsid w:val="0032133D"/>
    <w:rsid w:val="003214C2"/>
    <w:rsid w:val="003215C6"/>
    <w:rsid w:val="0032243D"/>
    <w:rsid w:val="00322C5D"/>
    <w:rsid w:val="00323346"/>
    <w:rsid w:val="003254D8"/>
    <w:rsid w:val="003254FF"/>
    <w:rsid w:val="00325629"/>
    <w:rsid w:val="00326DC2"/>
    <w:rsid w:val="0032740A"/>
    <w:rsid w:val="0032762C"/>
    <w:rsid w:val="00327658"/>
    <w:rsid w:val="00327CB0"/>
    <w:rsid w:val="00327D57"/>
    <w:rsid w:val="00330A5F"/>
    <w:rsid w:val="00331C68"/>
    <w:rsid w:val="003320F6"/>
    <w:rsid w:val="003322C6"/>
    <w:rsid w:val="00332C4E"/>
    <w:rsid w:val="0033335B"/>
    <w:rsid w:val="0033444F"/>
    <w:rsid w:val="00334921"/>
    <w:rsid w:val="00334D6C"/>
    <w:rsid w:val="00335402"/>
    <w:rsid w:val="00335D96"/>
    <w:rsid w:val="003371F2"/>
    <w:rsid w:val="003372DB"/>
    <w:rsid w:val="003374A4"/>
    <w:rsid w:val="00337B8A"/>
    <w:rsid w:val="0034165C"/>
    <w:rsid w:val="003427E1"/>
    <w:rsid w:val="003448C7"/>
    <w:rsid w:val="00344F6C"/>
    <w:rsid w:val="003452CA"/>
    <w:rsid w:val="0034620A"/>
    <w:rsid w:val="00346AF6"/>
    <w:rsid w:val="00346CA0"/>
    <w:rsid w:val="00346D79"/>
    <w:rsid w:val="0034787E"/>
    <w:rsid w:val="00347A4B"/>
    <w:rsid w:val="00347BD5"/>
    <w:rsid w:val="00350B8D"/>
    <w:rsid w:val="00350D1D"/>
    <w:rsid w:val="00352AD6"/>
    <w:rsid w:val="00352B06"/>
    <w:rsid w:val="00352CDB"/>
    <w:rsid w:val="00353147"/>
    <w:rsid w:val="003535C0"/>
    <w:rsid w:val="00354216"/>
    <w:rsid w:val="00355028"/>
    <w:rsid w:val="0035523E"/>
    <w:rsid w:val="00357633"/>
    <w:rsid w:val="00357949"/>
    <w:rsid w:val="003602FF"/>
    <w:rsid w:val="00360BD6"/>
    <w:rsid w:val="00360DBC"/>
    <w:rsid w:val="003610A5"/>
    <w:rsid w:val="003611B9"/>
    <w:rsid w:val="00362579"/>
    <w:rsid w:val="003627CD"/>
    <w:rsid w:val="0036319B"/>
    <w:rsid w:val="003633F3"/>
    <w:rsid w:val="00363BC9"/>
    <w:rsid w:val="00364CEC"/>
    <w:rsid w:val="00364F7A"/>
    <w:rsid w:val="00366E43"/>
    <w:rsid w:val="00367F20"/>
    <w:rsid w:val="00370C84"/>
    <w:rsid w:val="00372534"/>
    <w:rsid w:val="003727F3"/>
    <w:rsid w:val="00372866"/>
    <w:rsid w:val="00373000"/>
    <w:rsid w:val="00373302"/>
    <w:rsid w:val="00375457"/>
    <w:rsid w:val="00375C53"/>
    <w:rsid w:val="00376FCF"/>
    <w:rsid w:val="00377072"/>
    <w:rsid w:val="003777DD"/>
    <w:rsid w:val="00377FDC"/>
    <w:rsid w:val="00380B49"/>
    <w:rsid w:val="00380CFA"/>
    <w:rsid w:val="0038113E"/>
    <w:rsid w:val="00381B81"/>
    <w:rsid w:val="00381DE7"/>
    <w:rsid w:val="0038223A"/>
    <w:rsid w:val="003825C6"/>
    <w:rsid w:val="00382781"/>
    <w:rsid w:val="00383510"/>
    <w:rsid w:val="003840F9"/>
    <w:rsid w:val="00384358"/>
    <w:rsid w:val="00385252"/>
    <w:rsid w:val="00386A94"/>
    <w:rsid w:val="00387C02"/>
    <w:rsid w:val="00387C65"/>
    <w:rsid w:val="0039045B"/>
    <w:rsid w:val="00390CB1"/>
    <w:rsid w:val="00391081"/>
    <w:rsid w:val="00391518"/>
    <w:rsid w:val="003917ED"/>
    <w:rsid w:val="00391865"/>
    <w:rsid w:val="00391A8B"/>
    <w:rsid w:val="00392336"/>
    <w:rsid w:val="003923C6"/>
    <w:rsid w:val="00392418"/>
    <w:rsid w:val="0039265E"/>
    <w:rsid w:val="00392721"/>
    <w:rsid w:val="00392823"/>
    <w:rsid w:val="00392ED0"/>
    <w:rsid w:val="00393ACA"/>
    <w:rsid w:val="003945B4"/>
    <w:rsid w:val="00396B13"/>
    <w:rsid w:val="00396F28"/>
    <w:rsid w:val="0039792C"/>
    <w:rsid w:val="00397FB1"/>
    <w:rsid w:val="003A0545"/>
    <w:rsid w:val="003A250B"/>
    <w:rsid w:val="003A26C7"/>
    <w:rsid w:val="003A2CE2"/>
    <w:rsid w:val="003A2D21"/>
    <w:rsid w:val="003A3415"/>
    <w:rsid w:val="003A39EF"/>
    <w:rsid w:val="003A5B1F"/>
    <w:rsid w:val="003A68C0"/>
    <w:rsid w:val="003A6E0E"/>
    <w:rsid w:val="003A6FEA"/>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706F"/>
    <w:rsid w:val="003C0380"/>
    <w:rsid w:val="003C0E4E"/>
    <w:rsid w:val="003C1415"/>
    <w:rsid w:val="003C1681"/>
    <w:rsid w:val="003C2019"/>
    <w:rsid w:val="003C239D"/>
    <w:rsid w:val="003C2449"/>
    <w:rsid w:val="003C26EA"/>
    <w:rsid w:val="003C2D71"/>
    <w:rsid w:val="003C310E"/>
    <w:rsid w:val="003C3480"/>
    <w:rsid w:val="003C4C91"/>
    <w:rsid w:val="003C5D44"/>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E061D"/>
    <w:rsid w:val="003E0783"/>
    <w:rsid w:val="003E0C67"/>
    <w:rsid w:val="003E110B"/>
    <w:rsid w:val="003E13F7"/>
    <w:rsid w:val="003E1800"/>
    <w:rsid w:val="003E1C95"/>
    <w:rsid w:val="003E2F00"/>
    <w:rsid w:val="003E445A"/>
    <w:rsid w:val="003E580B"/>
    <w:rsid w:val="003E5A91"/>
    <w:rsid w:val="003E6883"/>
    <w:rsid w:val="003E6DE2"/>
    <w:rsid w:val="003E766D"/>
    <w:rsid w:val="003F01B2"/>
    <w:rsid w:val="003F04BA"/>
    <w:rsid w:val="003F0898"/>
    <w:rsid w:val="003F1C00"/>
    <w:rsid w:val="003F22EB"/>
    <w:rsid w:val="003F23A3"/>
    <w:rsid w:val="003F2EA6"/>
    <w:rsid w:val="003F395E"/>
    <w:rsid w:val="003F3DF3"/>
    <w:rsid w:val="003F4072"/>
    <w:rsid w:val="003F4493"/>
    <w:rsid w:val="003F45AB"/>
    <w:rsid w:val="003F49EC"/>
    <w:rsid w:val="003F4AEB"/>
    <w:rsid w:val="003F59EF"/>
    <w:rsid w:val="003F675F"/>
    <w:rsid w:val="003F6B43"/>
    <w:rsid w:val="003F758A"/>
    <w:rsid w:val="003F77A2"/>
    <w:rsid w:val="003F7826"/>
    <w:rsid w:val="004002CA"/>
    <w:rsid w:val="00400530"/>
    <w:rsid w:val="00400D0B"/>
    <w:rsid w:val="00400E19"/>
    <w:rsid w:val="0040124F"/>
    <w:rsid w:val="004012AE"/>
    <w:rsid w:val="004015EE"/>
    <w:rsid w:val="0040176B"/>
    <w:rsid w:val="0040187A"/>
    <w:rsid w:val="004018D1"/>
    <w:rsid w:val="004021ED"/>
    <w:rsid w:val="004026F6"/>
    <w:rsid w:val="0040331F"/>
    <w:rsid w:val="004036A1"/>
    <w:rsid w:val="00404F4E"/>
    <w:rsid w:val="004050A2"/>
    <w:rsid w:val="00406379"/>
    <w:rsid w:val="00406B31"/>
    <w:rsid w:val="00406F13"/>
    <w:rsid w:val="00407BEC"/>
    <w:rsid w:val="00410642"/>
    <w:rsid w:val="004108FF"/>
    <w:rsid w:val="00410D47"/>
    <w:rsid w:val="00411576"/>
    <w:rsid w:val="00411C1E"/>
    <w:rsid w:val="0041259E"/>
    <w:rsid w:val="004137DD"/>
    <w:rsid w:val="00413984"/>
    <w:rsid w:val="004140F8"/>
    <w:rsid w:val="0041549E"/>
    <w:rsid w:val="004159F1"/>
    <w:rsid w:val="00416F36"/>
    <w:rsid w:val="004174A3"/>
    <w:rsid w:val="0042015F"/>
    <w:rsid w:val="00420F9D"/>
    <w:rsid w:val="004210FE"/>
    <w:rsid w:val="004214C2"/>
    <w:rsid w:val="00422266"/>
    <w:rsid w:val="00422FA7"/>
    <w:rsid w:val="00423F86"/>
    <w:rsid w:val="00424A82"/>
    <w:rsid w:val="00424D5C"/>
    <w:rsid w:val="00424FDC"/>
    <w:rsid w:val="0042594A"/>
    <w:rsid w:val="004259FE"/>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2CAE"/>
    <w:rsid w:val="00442D78"/>
    <w:rsid w:val="00443842"/>
    <w:rsid w:val="004439AC"/>
    <w:rsid w:val="004448EF"/>
    <w:rsid w:val="00445E7B"/>
    <w:rsid w:val="004461B9"/>
    <w:rsid w:val="00447D9E"/>
    <w:rsid w:val="004505DA"/>
    <w:rsid w:val="004512E0"/>
    <w:rsid w:val="00452095"/>
    <w:rsid w:val="00452A9A"/>
    <w:rsid w:val="004535AB"/>
    <w:rsid w:val="0045451D"/>
    <w:rsid w:val="0045471E"/>
    <w:rsid w:val="00455231"/>
    <w:rsid w:val="00455642"/>
    <w:rsid w:val="00455E5D"/>
    <w:rsid w:val="004567A9"/>
    <w:rsid w:val="00456A43"/>
    <w:rsid w:val="00456C6B"/>
    <w:rsid w:val="0045730B"/>
    <w:rsid w:val="004579E9"/>
    <w:rsid w:val="00457C16"/>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4A"/>
    <w:rsid w:val="0046751D"/>
    <w:rsid w:val="004700D6"/>
    <w:rsid w:val="00470BCD"/>
    <w:rsid w:val="004717B8"/>
    <w:rsid w:val="00471ED1"/>
    <w:rsid w:val="00471F9F"/>
    <w:rsid w:val="00472C87"/>
    <w:rsid w:val="00474434"/>
    <w:rsid w:val="00474ADF"/>
    <w:rsid w:val="0047556B"/>
    <w:rsid w:val="00476015"/>
    <w:rsid w:val="00476AA4"/>
    <w:rsid w:val="00476CDE"/>
    <w:rsid w:val="00477218"/>
    <w:rsid w:val="00480DE4"/>
    <w:rsid w:val="00481249"/>
    <w:rsid w:val="0048167B"/>
    <w:rsid w:val="00481FD9"/>
    <w:rsid w:val="00482955"/>
    <w:rsid w:val="004829F6"/>
    <w:rsid w:val="00482ABA"/>
    <w:rsid w:val="00483322"/>
    <w:rsid w:val="004836D0"/>
    <w:rsid w:val="004840A8"/>
    <w:rsid w:val="00484722"/>
    <w:rsid w:val="0048502B"/>
    <w:rsid w:val="00486481"/>
    <w:rsid w:val="0048664B"/>
    <w:rsid w:val="00487DDF"/>
    <w:rsid w:val="00487F34"/>
    <w:rsid w:val="004907A8"/>
    <w:rsid w:val="00492466"/>
    <w:rsid w:val="004924FD"/>
    <w:rsid w:val="00492F59"/>
    <w:rsid w:val="00493305"/>
    <w:rsid w:val="00493761"/>
    <w:rsid w:val="004945D7"/>
    <w:rsid w:val="004949E6"/>
    <w:rsid w:val="00494A18"/>
    <w:rsid w:val="00494B3C"/>
    <w:rsid w:val="0049616A"/>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CC6"/>
    <w:rsid w:val="004B389B"/>
    <w:rsid w:val="004B4112"/>
    <w:rsid w:val="004B4433"/>
    <w:rsid w:val="004B5ADB"/>
    <w:rsid w:val="004B6206"/>
    <w:rsid w:val="004B62B3"/>
    <w:rsid w:val="004B6533"/>
    <w:rsid w:val="004B663F"/>
    <w:rsid w:val="004B79B9"/>
    <w:rsid w:val="004C079B"/>
    <w:rsid w:val="004C1465"/>
    <w:rsid w:val="004C2DDE"/>
    <w:rsid w:val="004C3106"/>
    <w:rsid w:val="004C39A6"/>
    <w:rsid w:val="004C3C25"/>
    <w:rsid w:val="004C4AE6"/>
    <w:rsid w:val="004C4BF2"/>
    <w:rsid w:val="004C522A"/>
    <w:rsid w:val="004C61CA"/>
    <w:rsid w:val="004C62F9"/>
    <w:rsid w:val="004C6C39"/>
    <w:rsid w:val="004D1113"/>
    <w:rsid w:val="004D1AFE"/>
    <w:rsid w:val="004D200C"/>
    <w:rsid w:val="004D21A5"/>
    <w:rsid w:val="004D22AC"/>
    <w:rsid w:val="004D32A1"/>
    <w:rsid w:val="004D38FF"/>
    <w:rsid w:val="004D3F78"/>
    <w:rsid w:val="004D5B84"/>
    <w:rsid w:val="004D5EB8"/>
    <w:rsid w:val="004E0779"/>
    <w:rsid w:val="004E1DA6"/>
    <w:rsid w:val="004E294B"/>
    <w:rsid w:val="004E2CCE"/>
    <w:rsid w:val="004E336F"/>
    <w:rsid w:val="004E650D"/>
    <w:rsid w:val="004E782E"/>
    <w:rsid w:val="004E7ECE"/>
    <w:rsid w:val="004F0011"/>
    <w:rsid w:val="004F0A67"/>
    <w:rsid w:val="004F1FC9"/>
    <w:rsid w:val="004F261B"/>
    <w:rsid w:val="004F2FE6"/>
    <w:rsid w:val="004F4BD6"/>
    <w:rsid w:val="004F5B3B"/>
    <w:rsid w:val="004F672B"/>
    <w:rsid w:val="004F6D43"/>
    <w:rsid w:val="00500393"/>
    <w:rsid w:val="00500902"/>
    <w:rsid w:val="00500A19"/>
    <w:rsid w:val="005013A0"/>
    <w:rsid w:val="005019BE"/>
    <w:rsid w:val="00501B9F"/>
    <w:rsid w:val="00501DB8"/>
    <w:rsid w:val="005020AA"/>
    <w:rsid w:val="00503187"/>
    <w:rsid w:val="005032BA"/>
    <w:rsid w:val="00505EE9"/>
    <w:rsid w:val="0050646E"/>
    <w:rsid w:val="00506628"/>
    <w:rsid w:val="00506F7D"/>
    <w:rsid w:val="0050731A"/>
    <w:rsid w:val="00510F39"/>
    <w:rsid w:val="00511511"/>
    <w:rsid w:val="00511D26"/>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61"/>
    <w:rsid w:val="0051793F"/>
    <w:rsid w:val="00517986"/>
    <w:rsid w:val="005202AA"/>
    <w:rsid w:val="00521486"/>
    <w:rsid w:val="00521B01"/>
    <w:rsid w:val="00522B38"/>
    <w:rsid w:val="00522DEE"/>
    <w:rsid w:val="00524AEE"/>
    <w:rsid w:val="00524AF6"/>
    <w:rsid w:val="00525193"/>
    <w:rsid w:val="005254A0"/>
    <w:rsid w:val="005256EA"/>
    <w:rsid w:val="005259A9"/>
    <w:rsid w:val="00525DE9"/>
    <w:rsid w:val="00525FD2"/>
    <w:rsid w:val="00526F0B"/>
    <w:rsid w:val="00527416"/>
    <w:rsid w:val="005302E1"/>
    <w:rsid w:val="00531143"/>
    <w:rsid w:val="00532522"/>
    <w:rsid w:val="005328EA"/>
    <w:rsid w:val="005339F5"/>
    <w:rsid w:val="00533C8E"/>
    <w:rsid w:val="0053467B"/>
    <w:rsid w:val="00534A6B"/>
    <w:rsid w:val="00534E08"/>
    <w:rsid w:val="00535BBF"/>
    <w:rsid w:val="00535FA6"/>
    <w:rsid w:val="00536491"/>
    <w:rsid w:val="00536499"/>
    <w:rsid w:val="00536B68"/>
    <w:rsid w:val="005370B2"/>
    <w:rsid w:val="005371B0"/>
    <w:rsid w:val="005375F4"/>
    <w:rsid w:val="00540A9F"/>
    <w:rsid w:val="00540D47"/>
    <w:rsid w:val="00540FD0"/>
    <w:rsid w:val="005410BB"/>
    <w:rsid w:val="0054161F"/>
    <w:rsid w:val="00541C01"/>
    <w:rsid w:val="00541DC0"/>
    <w:rsid w:val="00543843"/>
    <w:rsid w:val="00544306"/>
    <w:rsid w:val="005457A9"/>
    <w:rsid w:val="00545957"/>
    <w:rsid w:val="00545B3F"/>
    <w:rsid w:val="00547834"/>
    <w:rsid w:val="00550D91"/>
    <w:rsid w:val="0055145A"/>
    <w:rsid w:val="00551F62"/>
    <w:rsid w:val="00552A88"/>
    <w:rsid w:val="00552E81"/>
    <w:rsid w:val="0055347E"/>
    <w:rsid w:val="00553879"/>
    <w:rsid w:val="00554C1A"/>
    <w:rsid w:val="00554CCF"/>
    <w:rsid w:val="0055511D"/>
    <w:rsid w:val="00555AC8"/>
    <w:rsid w:val="00555CC2"/>
    <w:rsid w:val="005560C8"/>
    <w:rsid w:val="00556504"/>
    <w:rsid w:val="00556E1F"/>
    <w:rsid w:val="005604D9"/>
    <w:rsid w:val="005623F2"/>
    <w:rsid w:val="00563A2D"/>
    <w:rsid w:val="005643A6"/>
    <w:rsid w:val="00564750"/>
    <w:rsid w:val="00565483"/>
    <w:rsid w:val="0056559E"/>
    <w:rsid w:val="00565D16"/>
    <w:rsid w:val="005664BE"/>
    <w:rsid w:val="00566B9E"/>
    <w:rsid w:val="005674A9"/>
    <w:rsid w:val="005675E0"/>
    <w:rsid w:val="0056785C"/>
    <w:rsid w:val="00567CC3"/>
    <w:rsid w:val="005703A5"/>
    <w:rsid w:val="00570799"/>
    <w:rsid w:val="00571673"/>
    <w:rsid w:val="00571D46"/>
    <w:rsid w:val="00571DC2"/>
    <w:rsid w:val="005727B6"/>
    <w:rsid w:val="005736A6"/>
    <w:rsid w:val="005739C6"/>
    <w:rsid w:val="005740C8"/>
    <w:rsid w:val="0057490C"/>
    <w:rsid w:val="00574FD0"/>
    <w:rsid w:val="0057553C"/>
    <w:rsid w:val="00575A6F"/>
    <w:rsid w:val="005769FF"/>
    <w:rsid w:val="00576F86"/>
    <w:rsid w:val="005773C3"/>
    <w:rsid w:val="00577487"/>
    <w:rsid w:val="00577D88"/>
    <w:rsid w:val="00580145"/>
    <w:rsid w:val="005801C4"/>
    <w:rsid w:val="00580477"/>
    <w:rsid w:val="00580BBF"/>
    <w:rsid w:val="00582E02"/>
    <w:rsid w:val="00583919"/>
    <w:rsid w:val="00583F7E"/>
    <w:rsid w:val="00583FAB"/>
    <w:rsid w:val="0058403D"/>
    <w:rsid w:val="00584707"/>
    <w:rsid w:val="00585A80"/>
    <w:rsid w:val="00585C96"/>
    <w:rsid w:val="00586B26"/>
    <w:rsid w:val="005870E4"/>
    <w:rsid w:val="005873B1"/>
    <w:rsid w:val="005877F3"/>
    <w:rsid w:val="00587E67"/>
    <w:rsid w:val="00590248"/>
    <w:rsid w:val="00591078"/>
    <w:rsid w:val="0059112C"/>
    <w:rsid w:val="00591B60"/>
    <w:rsid w:val="005929C8"/>
    <w:rsid w:val="00592A10"/>
    <w:rsid w:val="00593298"/>
    <w:rsid w:val="005932C7"/>
    <w:rsid w:val="005938A8"/>
    <w:rsid w:val="00594FF8"/>
    <w:rsid w:val="005954D9"/>
    <w:rsid w:val="005955FC"/>
    <w:rsid w:val="00595DD1"/>
    <w:rsid w:val="00595DED"/>
    <w:rsid w:val="00596072"/>
    <w:rsid w:val="00596B15"/>
    <w:rsid w:val="00597016"/>
    <w:rsid w:val="00597075"/>
    <w:rsid w:val="005976C9"/>
    <w:rsid w:val="0059792D"/>
    <w:rsid w:val="00597DA2"/>
    <w:rsid w:val="005A0F74"/>
    <w:rsid w:val="005A110E"/>
    <w:rsid w:val="005A2036"/>
    <w:rsid w:val="005A2A64"/>
    <w:rsid w:val="005A2AC9"/>
    <w:rsid w:val="005A2D98"/>
    <w:rsid w:val="005A4ACC"/>
    <w:rsid w:val="005A6372"/>
    <w:rsid w:val="005B06D0"/>
    <w:rsid w:val="005B280D"/>
    <w:rsid w:val="005B282B"/>
    <w:rsid w:val="005B2D1D"/>
    <w:rsid w:val="005B3BAE"/>
    <w:rsid w:val="005B5000"/>
    <w:rsid w:val="005B5AFA"/>
    <w:rsid w:val="005B60BF"/>
    <w:rsid w:val="005B68FF"/>
    <w:rsid w:val="005B7E6B"/>
    <w:rsid w:val="005C0409"/>
    <w:rsid w:val="005C3962"/>
    <w:rsid w:val="005C39F9"/>
    <w:rsid w:val="005C3FCD"/>
    <w:rsid w:val="005C5C23"/>
    <w:rsid w:val="005C646D"/>
    <w:rsid w:val="005C67EB"/>
    <w:rsid w:val="005C6D03"/>
    <w:rsid w:val="005C712F"/>
    <w:rsid w:val="005D01AF"/>
    <w:rsid w:val="005D0C0D"/>
    <w:rsid w:val="005D1A03"/>
    <w:rsid w:val="005D292A"/>
    <w:rsid w:val="005D345F"/>
    <w:rsid w:val="005D350F"/>
    <w:rsid w:val="005D3845"/>
    <w:rsid w:val="005D45E0"/>
    <w:rsid w:val="005D5865"/>
    <w:rsid w:val="005D6222"/>
    <w:rsid w:val="005D6AFB"/>
    <w:rsid w:val="005D6D63"/>
    <w:rsid w:val="005D7B30"/>
    <w:rsid w:val="005D7F1C"/>
    <w:rsid w:val="005E0810"/>
    <w:rsid w:val="005E089B"/>
    <w:rsid w:val="005E0ACC"/>
    <w:rsid w:val="005E1F75"/>
    <w:rsid w:val="005E2BEC"/>
    <w:rsid w:val="005E387E"/>
    <w:rsid w:val="005E3CEA"/>
    <w:rsid w:val="005E3D08"/>
    <w:rsid w:val="005E492C"/>
    <w:rsid w:val="005E561B"/>
    <w:rsid w:val="005E7E04"/>
    <w:rsid w:val="005F0808"/>
    <w:rsid w:val="005F0F7E"/>
    <w:rsid w:val="005F4BE3"/>
    <w:rsid w:val="005F50C9"/>
    <w:rsid w:val="005F58F7"/>
    <w:rsid w:val="005F5A70"/>
    <w:rsid w:val="005F67DF"/>
    <w:rsid w:val="005F72AC"/>
    <w:rsid w:val="005F72E5"/>
    <w:rsid w:val="005F735D"/>
    <w:rsid w:val="0060068F"/>
    <w:rsid w:val="0060079F"/>
    <w:rsid w:val="00601958"/>
    <w:rsid w:val="00601B2C"/>
    <w:rsid w:val="006026AD"/>
    <w:rsid w:val="00602E58"/>
    <w:rsid w:val="006030EB"/>
    <w:rsid w:val="00603178"/>
    <w:rsid w:val="00604A44"/>
    <w:rsid w:val="0060576C"/>
    <w:rsid w:val="00605DAD"/>
    <w:rsid w:val="00605F76"/>
    <w:rsid w:val="006061AA"/>
    <w:rsid w:val="006066E1"/>
    <w:rsid w:val="0061030C"/>
    <w:rsid w:val="00610751"/>
    <w:rsid w:val="006107A9"/>
    <w:rsid w:val="00610DA0"/>
    <w:rsid w:val="00611C81"/>
    <w:rsid w:val="00612824"/>
    <w:rsid w:val="00612925"/>
    <w:rsid w:val="006131F0"/>
    <w:rsid w:val="006133F9"/>
    <w:rsid w:val="00613CF1"/>
    <w:rsid w:val="006146A5"/>
    <w:rsid w:val="006147BE"/>
    <w:rsid w:val="00614991"/>
    <w:rsid w:val="0061512F"/>
    <w:rsid w:val="00616D24"/>
    <w:rsid w:val="00616D2E"/>
    <w:rsid w:val="00617FB3"/>
    <w:rsid w:val="006200A6"/>
    <w:rsid w:val="00620193"/>
    <w:rsid w:val="00621478"/>
    <w:rsid w:val="0062163A"/>
    <w:rsid w:val="0062208F"/>
    <w:rsid w:val="00622C07"/>
    <w:rsid w:val="00623457"/>
    <w:rsid w:val="00624465"/>
    <w:rsid w:val="00624F0D"/>
    <w:rsid w:val="00624FCD"/>
    <w:rsid w:val="00625943"/>
    <w:rsid w:val="006260B1"/>
    <w:rsid w:val="0062631F"/>
    <w:rsid w:val="00626484"/>
    <w:rsid w:val="00630961"/>
    <w:rsid w:val="006310E2"/>
    <w:rsid w:val="0063230D"/>
    <w:rsid w:val="00632D4C"/>
    <w:rsid w:val="006338E1"/>
    <w:rsid w:val="00634871"/>
    <w:rsid w:val="00634B6F"/>
    <w:rsid w:val="00635B36"/>
    <w:rsid w:val="006363DE"/>
    <w:rsid w:val="006364DF"/>
    <w:rsid w:val="00637AD5"/>
    <w:rsid w:val="00641E64"/>
    <w:rsid w:val="0064223E"/>
    <w:rsid w:val="00642802"/>
    <w:rsid w:val="00643372"/>
    <w:rsid w:val="00643378"/>
    <w:rsid w:val="00643861"/>
    <w:rsid w:val="006443A9"/>
    <w:rsid w:val="0064463E"/>
    <w:rsid w:val="00645365"/>
    <w:rsid w:val="00645B4E"/>
    <w:rsid w:val="00645DC1"/>
    <w:rsid w:val="006466CC"/>
    <w:rsid w:val="0065138B"/>
    <w:rsid w:val="006522EA"/>
    <w:rsid w:val="00653ADA"/>
    <w:rsid w:val="00653D36"/>
    <w:rsid w:val="00653E3A"/>
    <w:rsid w:val="00654382"/>
    <w:rsid w:val="006543C0"/>
    <w:rsid w:val="006543F5"/>
    <w:rsid w:val="00654EFC"/>
    <w:rsid w:val="00655767"/>
    <w:rsid w:val="00655DEC"/>
    <w:rsid w:val="006564CA"/>
    <w:rsid w:val="00656712"/>
    <w:rsid w:val="006568DF"/>
    <w:rsid w:val="006575F2"/>
    <w:rsid w:val="00657A75"/>
    <w:rsid w:val="00657DDE"/>
    <w:rsid w:val="00660C3A"/>
    <w:rsid w:val="00661D45"/>
    <w:rsid w:val="00663A05"/>
    <w:rsid w:val="00663DC3"/>
    <w:rsid w:val="00664141"/>
    <w:rsid w:val="00665E5C"/>
    <w:rsid w:val="00666895"/>
    <w:rsid w:val="00666955"/>
    <w:rsid w:val="00670122"/>
    <w:rsid w:val="006702EF"/>
    <w:rsid w:val="00670DF1"/>
    <w:rsid w:val="00671293"/>
    <w:rsid w:val="00671915"/>
    <w:rsid w:val="0067213D"/>
    <w:rsid w:val="00672313"/>
    <w:rsid w:val="00672D50"/>
    <w:rsid w:val="00672F58"/>
    <w:rsid w:val="00673557"/>
    <w:rsid w:val="00673BC2"/>
    <w:rsid w:val="00674B4C"/>
    <w:rsid w:val="00674EB7"/>
    <w:rsid w:val="0067511F"/>
    <w:rsid w:val="00675E1B"/>
    <w:rsid w:val="0067606B"/>
    <w:rsid w:val="0067634D"/>
    <w:rsid w:val="00676498"/>
    <w:rsid w:val="00677A9F"/>
    <w:rsid w:val="00680613"/>
    <w:rsid w:val="006807EE"/>
    <w:rsid w:val="006812BC"/>
    <w:rsid w:val="0068170E"/>
    <w:rsid w:val="00686E2E"/>
    <w:rsid w:val="00690347"/>
    <w:rsid w:val="006907A3"/>
    <w:rsid w:val="00690E26"/>
    <w:rsid w:val="00692F63"/>
    <w:rsid w:val="00693029"/>
    <w:rsid w:val="006930D3"/>
    <w:rsid w:val="00694CA7"/>
    <w:rsid w:val="00694DE2"/>
    <w:rsid w:val="0069591F"/>
    <w:rsid w:val="0069671A"/>
    <w:rsid w:val="00697586"/>
    <w:rsid w:val="006976AD"/>
    <w:rsid w:val="006A0C1C"/>
    <w:rsid w:val="006A1983"/>
    <w:rsid w:val="006A2467"/>
    <w:rsid w:val="006A26DF"/>
    <w:rsid w:val="006A2E07"/>
    <w:rsid w:val="006A3E13"/>
    <w:rsid w:val="006A4E35"/>
    <w:rsid w:val="006A59EE"/>
    <w:rsid w:val="006A610A"/>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AF0"/>
    <w:rsid w:val="006C05B9"/>
    <w:rsid w:val="006C07F0"/>
    <w:rsid w:val="006C0B0C"/>
    <w:rsid w:val="006C1785"/>
    <w:rsid w:val="006C25BF"/>
    <w:rsid w:val="006C266E"/>
    <w:rsid w:val="006C45FB"/>
    <w:rsid w:val="006C4B00"/>
    <w:rsid w:val="006C591C"/>
    <w:rsid w:val="006C5DF1"/>
    <w:rsid w:val="006C7939"/>
    <w:rsid w:val="006D01AE"/>
    <w:rsid w:val="006D1354"/>
    <w:rsid w:val="006D1DC3"/>
    <w:rsid w:val="006D44D1"/>
    <w:rsid w:val="006D4628"/>
    <w:rsid w:val="006D52B2"/>
    <w:rsid w:val="006D53D8"/>
    <w:rsid w:val="006D57FB"/>
    <w:rsid w:val="006D6917"/>
    <w:rsid w:val="006D746C"/>
    <w:rsid w:val="006E059F"/>
    <w:rsid w:val="006E0884"/>
    <w:rsid w:val="006E0E16"/>
    <w:rsid w:val="006E14ED"/>
    <w:rsid w:val="006E2396"/>
    <w:rsid w:val="006E2432"/>
    <w:rsid w:val="006E2BEF"/>
    <w:rsid w:val="006E3393"/>
    <w:rsid w:val="006E3812"/>
    <w:rsid w:val="006E3A2B"/>
    <w:rsid w:val="006E5318"/>
    <w:rsid w:val="006E6CE4"/>
    <w:rsid w:val="006E7B24"/>
    <w:rsid w:val="006F092F"/>
    <w:rsid w:val="006F0F95"/>
    <w:rsid w:val="006F105B"/>
    <w:rsid w:val="006F21AA"/>
    <w:rsid w:val="006F418E"/>
    <w:rsid w:val="006F425B"/>
    <w:rsid w:val="006F4303"/>
    <w:rsid w:val="006F5740"/>
    <w:rsid w:val="006F5770"/>
    <w:rsid w:val="006F5E2A"/>
    <w:rsid w:val="006F63DC"/>
    <w:rsid w:val="006F6BE2"/>
    <w:rsid w:val="006F7069"/>
    <w:rsid w:val="006F7101"/>
    <w:rsid w:val="006F7CD2"/>
    <w:rsid w:val="00700BF1"/>
    <w:rsid w:val="00701186"/>
    <w:rsid w:val="00702507"/>
    <w:rsid w:val="007025AE"/>
    <w:rsid w:val="007027C7"/>
    <w:rsid w:val="007030D1"/>
    <w:rsid w:val="00703155"/>
    <w:rsid w:val="007032E6"/>
    <w:rsid w:val="007038FB"/>
    <w:rsid w:val="007040B7"/>
    <w:rsid w:val="00705431"/>
    <w:rsid w:val="007067E9"/>
    <w:rsid w:val="00706F12"/>
    <w:rsid w:val="00707E6C"/>
    <w:rsid w:val="00710177"/>
    <w:rsid w:val="0071204C"/>
    <w:rsid w:val="00714295"/>
    <w:rsid w:val="0071663A"/>
    <w:rsid w:val="00716928"/>
    <w:rsid w:val="0071709F"/>
    <w:rsid w:val="0072033D"/>
    <w:rsid w:val="00721A22"/>
    <w:rsid w:val="00721F44"/>
    <w:rsid w:val="0072364D"/>
    <w:rsid w:val="007236F6"/>
    <w:rsid w:val="00725167"/>
    <w:rsid w:val="00726602"/>
    <w:rsid w:val="00726C6E"/>
    <w:rsid w:val="007277BD"/>
    <w:rsid w:val="00732241"/>
    <w:rsid w:val="00732AD3"/>
    <w:rsid w:val="007333A7"/>
    <w:rsid w:val="007337FB"/>
    <w:rsid w:val="0073467D"/>
    <w:rsid w:val="00734684"/>
    <w:rsid w:val="0073509C"/>
    <w:rsid w:val="007361AD"/>
    <w:rsid w:val="0073701C"/>
    <w:rsid w:val="0073756A"/>
    <w:rsid w:val="00737EFF"/>
    <w:rsid w:val="0074007F"/>
    <w:rsid w:val="00740CF6"/>
    <w:rsid w:val="0074127C"/>
    <w:rsid w:val="00741E7B"/>
    <w:rsid w:val="00742553"/>
    <w:rsid w:val="007425E8"/>
    <w:rsid w:val="00743404"/>
    <w:rsid w:val="007446EE"/>
    <w:rsid w:val="007465FF"/>
    <w:rsid w:val="00746E0A"/>
    <w:rsid w:val="00746FB6"/>
    <w:rsid w:val="00747283"/>
    <w:rsid w:val="00747789"/>
    <w:rsid w:val="00750B23"/>
    <w:rsid w:val="007521C6"/>
    <w:rsid w:val="007550D2"/>
    <w:rsid w:val="00756351"/>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3537"/>
    <w:rsid w:val="007639A8"/>
    <w:rsid w:val="00764801"/>
    <w:rsid w:val="00764FAE"/>
    <w:rsid w:val="007655F8"/>
    <w:rsid w:val="0076618D"/>
    <w:rsid w:val="007662F2"/>
    <w:rsid w:val="00767981"/>
    <w:rsid w:val="00770105"/>
    <w:rsid w:val="0077035C"/>
    <w:rsid w:val="00770ACC"/>
    <w:rsid w:val="00770D60"/>
    <w:rsid w:val="00771FF2"/>
    <w:rsid w:val="00772DF0"/>
    <w:rsid w:val="00774328"/>
    <w:rsid w:val="007750C0"/>
    <w:rsid w:val="0077539E"/>
    <w:rsid w:val="00776191"/>
    <w:rsid w:val="007761D8"/>
    <w:rsid w:val="00776422"/>
    <w:rsid w:val="00776D19"/>
    <w:rsid w:val="007808C5"/>
    <w:rsid w:val="00781516"/>
    <w:rsid w:val="0078260F"/>
    <w:rsid w:val="00782800"/>
    <w:rsid w:val="00782909"/>
    <w:rsid w:val="00782917"/>
    <w:rsid w:val="00783C58"/>
    <w:rsid w:val="00783D90"/>
    <w:rsid w:val="00784DA8"/>
    <w:rsid w:val="00785C1C"/>
    <w:rsid w:val="00785E07"/>
    <w:rsid w:val="00785F0E"/>
    <w:rsid w:val="00786D8E"/>
    <w:rsid w:val="00786FCF"/>
    <w:rsid w:val="0078730C"/>
    <w:rsid w:val="00787D85"/>
    <w:rsid w:val="00794C2F"/>
    <w:rsid w:val="007950B9"/>
    <w:rsid w:val="00795616"/>
    <w:rsid w:val="00795776"/>
    <w:rsid w:val="007957CA"/>
    <w:rsid w:val="00795C78"/>
    <w:rsid w:val="00796A8B"/>
    <w:rsid w:val="00796CD4"/>
    <w:rsid w:val="007A1C1E"/>
    <w:rsid w:val="007A3045"/>
    <w:rsid w:val="007A3294"/>
    <w:rsid w:val="007A32CE"/>
    <w:rsid w:val="007A3562"/>
    <w:rsid w:val="007A36DA"/>
    <w:rsid w:val="007A3D5C"/>
    <w:rsid w:val="007A3F0E"/>
    <w:rsid w:val="007A4F9F"/>
    <w:rsid w:val="007A5058"/>
    <w:rsid w:val="007A576F"/>
    <w:rsid w:val="007A5770"/>
    <w:rsid w:val="007A5C79"/>
    <w:rsid w:val="007A5ED7"/>
    <w:rsid w:val="007A6132"/>
    <w:rsid w:val="007A6DAE"/>
    <w:rsid w:val="007A788D"/>
    <w:rsid w:val="007A7A47"/>
    <w:rsid w:val="007B0EFD"/>
    <w:rsid w:val="007B163E"/>
    <w:rsid w:val="007B268C"/>
    <w:rsid w:val="007B3BE7"/>
    <w:rsid w:val="007B3C45"/>
    <w:rsid w:val="007B425E"/>
    <w:rsid w:val="007B5016"/>
    <w:rsid w:val="007B51D9"/>
    <w:rsid w:val="007B54FF"/>
    <w:rsid w:val="007B5CF7"/>
    <w:rsid w:val="007B67A2"/>
    <w:rsid w:val="007B6CCB"/>
    <w:rsid w:val="007B7C2E"/>
    <w:rsid w:val="007C08D2"/>
    <w:rsid w:val="007C0961"/>
    <w:rsid w:val="007C19D7"/>
    <w:rsid w:val="007C1F47"/>
    <w:rsid w:val="007C206A"/>
    <w:rsid w:val="007C245C"/>
    <w:rsid w:val="007C4331"/>
    <w:rsid w:val="007C5269"/>
    <w:rsid w:val="007C59BC"/>
    <w:rsid w:val="007C696D"/>
    <w:rsid w:val="007C6D59"/>
    <w:rsid w:val="007C6E18"/>
    <w:rsid w:val="007C7572"/>
    <w:rsid w:val="007D0BB9"/>
    <w:rsid w:val="007D19B3"/>
    <w:rsid w:val="007D2A96"/>
    <w:rsid w:val="007D5E52"/>
    <w:rsid w:val="007D6A60"/>
    <w:rsid w:val="007D6C32"/>
    <w:rsid w:val="007D70E2"/>
    <w:rsid w:val="007D7C5C"/>
    <w:rsid w:val="007D7E4C"/>
    <w:rsid w:val="007E2EBA"/>
    <w:rsid w:val="007E30A8"/>
    <w:rsid w:val="007E44DC"/>
    <w:rsid w:val="007E4B26"/>
    <w:rsid w:val="007E4DA3"/>
    <w:rsid w:val="007E50CB"/>
    <w:rsid w:val="007E5322"/>
    <w:rsid w:val="007E5E9B"/>
    <w:rsid w:val="007E6420"/>
    <w:rsid w:val="007E6797"/>
    <w:rsid w:val="007E696D"/>
    <w:rsid w:val="007E701D"/>
    <w:rsid w:val="007E707F"/>
    <w:rsid w:val="007F031C"/>
    <w:rsid w:val="007F174E"/>
    <w:rsid w:val="007F18EF"/>
    <w:rsid w:val="007F2589"/>
    <w:rsid w:val="007F2DA3"/>
    <w:rsid w:val="007F3347"/>
    <w:rsid w:val="007F4D23"/>
    <w:rsid w:val="007F6A89"/>
    <w:rsid w:val="007F7724"/>
    <w:rsid w:val="007F7F95"/>
    <w:rsid w:val="008007E6"/>
    <w:rsid w:val="00800E72"/>
    <w:rsid w:val="00801366"/>
    <w:rsid w:val="00802A3F"/>
    <w:rsid w:val="00803323"/>
    <w:rsid w:val="00803ABA"/>
    <w:rsid w:val="00803BE9"/>
    <w:rsid w:val="0080408B"/>
    <w:rsid w:val="00804348"/>
    <w:rsid w:val="008049D0"/>
    <w:rsid w:val="00804C7A"/>
    <w:rsid w:val="00805B74"/>
    <w:rsid w:val="00806013"/>
    <w:rsid w:val="00806184"/>
    <w:rsid w:val="0080625B"/>
    <w:rsid w:val="008067DD"/>
    <w:rsid w:val="008073C3"/>
    <w:rsid w:val="00807477"/>
    <w:rsid w:val="008074F9"/>
    <w:rsid w:val="008104AC"/>
    <w:rsid w:val="0081050B"/>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E6D"/>
    <w:rsid w:val="0082035B"/>
    <w:rsid w:val="008203DD"/>
    <w:rsid w:val="00820759"/>
    <w:rsid w:val="008209EE"/>
    <w:rsid w:val="00820CD8"/>
    <w:rsid w:val="008217E8"/>
    <w:rsid w:val="00822F52"/>
    <w:rsid w:val="008232EF"/>
    <w:rsid w:val="00823A36"/>
    <w:rsid w:val="00823D9B"/>
    <w:rsid w:val="008243DA"/>
    <w:rsid w:val="00824CE2"/>
    <w:rsid w:val="0082532F"/>
    <w:rsid w:val="00825F25"/>
    <w:rsid w:val="008261CD"/>
    <w:rsid w:val="008264C5"/>
    <w:rsid w:val="008272E6"/>
    <w:rsid w:val="008302B4"/>
    <w:rsid w:val="00830E4B"/>
    <w:rsid w:val="008310C8"/>
    <w:rsid w:val="008310E3"/>
    <w:rsid w:val="008322D2"/>
    <w:rsid w:val="00832461"/>
    <w:rsid w:val="0083265D"/>
    <w:rsid w:val="00833F3D"/>
    <w:rsid w:val="00834037"/>
    <w:rsid w:val="0083408B"/>
    <w:rsid w:val="0083477E"/>
    <w:rsid w:val="008347F3"/>
    <w:rsid w:val="008356A0"/>
    <w:rsid w:val="008363DB"/>
    <w:rsid w:val="00836670"/>
    <w:rsid w:val="00836DED"/>
    <w:rsid w:val="00836EC5"/>
    <w:rsid w:val="00836FF7"/>
    <w:rsid w:val="008373A2"/>
    <w:rsid w:val="0083798C"/>
    <w:rsid w:val="00837D76"/>
    <w:rsid w:val="00841613"/>
    <w:rsid w:val="00842398"/>
    <w:rsid w:val="008427C7"/>
    <w:rsid w:val="00843DC0"/>
    <w:rsid w:val="00844531"/>
    <w:rsid w:val="00844767"/>
    <w:rsid w:val="0084497A"/>
    <w:rsid w:val="00844E60"/>
    <w:rsid w:val="00845409"/>
    <w:rsid w:val="00845C21"/>
    <w:rsid w:val="00845D23"/>
    <w:rsid w:val="00845D2B"/>
    <w:rsid w:val="00846C32"/>
    <w:rsid w:val="00846CA7"/>
    <w:rsid w:val="00846CF4"/>
    <w:rsid w:val="00847781"/>
    <w:rsid w:val="00851D20"/>
    <w:rsid w:val="0085302F"/>
    <w:rsid w:val="008539FC"/>
    <w:rsid w:val="0085438C"/>
    <w:rsid w:val="00854823"/>
    <w:rsid w:val="00855689"/>
    <w:rsid w:val="00855C05"/>
    <w:rsid w:val="008572DF"/>
    <w:rsid w:val="0085776D"/>
    <w:rsid w:val="00857A2A"/>
    <w:rsid w:val="00857B97"/>
    <w:rsid w:val="0086005C"/>
    <w:rsid w:val="008601EA"/>
    <w:rsid w:val="0086027B"/>
    <w:rsid w:val="00861043"/>
    <w:rsid w:val="008625E2"/>
    <w:rsid w:val="00862739"/>
    <w:rsid w:val="00862863"/>
    <w:rsid w:val="0086309D"/>
    <w:rsid w:val="0086389D"/>
    <w:rsid w:val="00864793"/>
    <w:rsid w:val="008658AB"/>
    <w:rsid w:val="00865D65"/>
    <w:rsid w:val="00866855"/>
    <w:rsid w:val="00870EF8"/>
    <w:rsid w:val="008710BC"/>
    <w:rsid w:val="00872693"/>
    <w:rsid w:val="00872789"/>
    <w:rsid w:val="00872874"/>
    <w:rsid w:val="0087402D"/>
    <w:rsid w:val="008742BD"/>
    <w:rsid w:val="00874315"/>
    <w:rsid w:val="008744B1"/>
    <w:rsid w:val="00874587"/>
    <w:rsid w:val="0087613A"/>
    <w:rsid w:val="0087623E"/>
    <w:rsid w:val="008762FB"/>
    <w:rsid w:val="008776BF"/>
    <w:rsid w:val="008804B5"/>
    <w:rsid w:val="00880A63"/>
    <w:rsid w:val="00881C67"/>
    <w:rsid w:val="0088293E"/>
    <w:rsid w:val="0088363D"/>
    <w:rsid w:val="00884640"/>
    <w:rsid w:val="0088522F"/>
    <w:rsid w:val="00885F4D"/>
    <w:rsid w:val="00886BA7"/>
    <w:rsid w:val="0088747B"/>
    <w:rsid w:val="0088752D"/>
    <w:rsid w:val="00887A96"/>
    <w:rsid w:val="00887E7B"/>
    <w:rsid w:val="0089023E"/>
    <w:rsid w:val="0089035E"/>
    <w:rsid w:val="0089094E"/>
    <w:rsid w:val="00892674"/>
    <w:rsid w:val="00892786"/>
    <w:rsid w:val="00892A29"/>
    <w:rsid w:val="00893836"/>
    <w:rsid w:val="00893DD0"/>
    <w:rsid w:val="008944A5"/>
    <w:rsid w:val="00895F86"/>
    <w:rsid w:val="008963E8"/>
    <w:rsid w:val="00896493"/>
    <w:rsid w:val="008968DC"/>
    <w:rsid w:val="008A05D4"/>
    <w:rsid w:val="008A07FA"/>
    <w:rsid w:val="008A0EB8"/>
    <w:rsid w:val="008A150D"/>
    <w:rsid w:val="008A1E15"/>
    <w:rsid w:val="008A3B06"/>
    <w:rsid w:val="008A3DAB"/>
    <w:rsid w:val="008A4BAE"/>
    <w:rsid w:val="008A5261"/>
    <w:rsid w:val="008A526D"/>
    <w:rsid w:val="008A5F3D"/>
    <w:rsid w:val="008A5F60"/>
    <w:rsid w:val="008A6652"/>
    <w:rsid w:val="008A6874"/>
    <w:rsid w:val="008B08FA"/>
    <w:rsid w:val="008B1641"/>
    <w:rsid w:val="008B19C5"/>
    <w:rsid w:val="008B1AC2"/>
    <w:rsid w:val="008B24F4"/>
    <w:rsid w:val="008B26A6"/>
    <w:rsid w:val="008B3409"/>
    <w:rsid w:val="008B3A49"/>
    <w:rsid w:val="008B49E8"/>
    <w:rsid w:val="008B4AC3"/>
    <w:rsid w:val="008B51DB"/>
    <w:rsid w:val="008B5945"/>
    <w:rsid w:val="008B59FB"/>
    <w:rsid w:val="008B60AD"/>
    <w:rsid w:val="008B60C7"/>
    <w:rsid w:val="008B7754"/>
    <w:rsid w:val="008B77AC"/>
    <w:rsid w:val="008B7B36"/>
    <w:rsid w:val="008C1554"/>
    <w:rsid w:val="008C1DB8"/>
    <w:rsid w:val="008C25E7"/>
    <w:rsid w:val="008C2C3A"/>
    <w:rsid w:val="008C5A1B"/>
    <w:rsid w:val="008C61C2"/>
    <w:rsid w:val="008C62D9"/>
    <w:rsid w:val="008C65D0"/>
    <w:rsid w:val="008C732A"/>
    <w:rsid w:val="008C77FB"/>
    <w:rsid w:val="008D0658"/>
    <w:rsid w:val="008D0B2D"/>
    <w:rsid w:val="008D0E56"/>
    <w:rsid w:val="008D12ED"/>
    <w:rsid w:val="008D28E9"/>
    <w:rsid w:val="008D37ED"/>
    <w:rsid w:val="008D4CFA"/>
    <w:rsid w:val="008D61D3"/>
    <w:rsid w:val="008E0BDA"/>
    <w:rsid w:val="008E0E14"/>
    <w:rsid w:val="008E174D"/>
    <w:rsid w:val="008E17C7"/>
    <w:rsid w:val="008E3077"/>
    <w:rsid w:val="008E374B"/>
    <w:rsid w:val="008E4B4E"/>
    <w:rsid w:val="008E5940"/>
    <w:rsid w:val="008E6F38"/>
    <w:rsid w:val="008E7DC1"/>
    <w:rsid w:val="008F01E0"/>
    <w:rsid w:val="008F03D1"/>
    <w:rsid w:val="008F041A"/>
    <w:rsid w:val="008F0B2B"/>
    <w:rsid w:val="008F0C97"/>
    <w:rsid w:val="008F2597"/>
    <w:rsid w:val="008F25EC"/>
    <w:rsid w:val="008F30A3"/>
    <w:rsid w:val="008F4741"/>
    <w:rsid w:val="008F535C"/>
    <w:rsid w:val="008F579F"/>
    <w:rsid w:val="008F5AEB"/>
    <w:rsid w:val="008F5E2D"/>
    <w:rsid w:val="008F6005"/>
    <w:rsid w:val="008F67DB"/>
    <w:rsid w:val="008F68A5"/>
    <w:rsid w:val="008F68EC"/>
    <w:rsid w:val="008F6C1F"/>
    <w:rsid w:val="008F6DC0"/>
    <w:rsid w:val="008F771B"/>
    <w:rsid w:val="00900263"/>
    <w:rsid w:val="00900638"/>
    <w:rsid w:val="00900D6B"/>
    <w:rsid w:val="009016D1"/>
    <w:rsid w:val="00902C34"/>
    <w:rsid w:val="00903237"/>
    <w:rsid w:val="00903C97"/>
    <w:rsid w:val="0090519F"/>
    <w:rsid w:val="0090529E"/>
    <w:rsid w:val="0090622C"/>
    <w:rsid w:val="00906EE1"/>
    <w:rsid w:val="00907CB0"/>
    <w:rsid w:val="00910B6E"/>
    <w:rsid w:val="00910D93"/>
    <w:rsid w:val="00911089"/>
    <w:rsid w:val="00911EF1"/>
    <w:rsid w:val="009124A0"/>
    <w:rsid w:val="00913692"/>
    <w:rsid w:val="009136C1"/>
    <w:rsid w:val="00914624"/>
    <w:rsid w:val="00914C21"/>
    <w:rsid w:val="0091647D"/>
    <w:rsid w:val="00916E90"/>
    <w:rsid w:val="0092188A"/>
    <w:rsid w:val="00922971"/>
    <w:rsid w:val="0092313C"/>
    <w:rsid w:val="009237FC"/>
    <w:rsid w:val="00923959"/>
    <w:rsid w:val="00923C31"/>
    <w:rsid w:val="00924000"/>
    <w:rsid w:val="00924158"/>
    <w:rsid w:val="009254E9"/>
    <w:rsid w:val="00925D8F"/>
    <w:rsid w:val="0092626F"/>
    <w:rsid w:val="009264A1"/>
    <w:rsid w:val="00926B45"/>
    <w:rsid w:val="0092779E"/>
    <w:rsid w:val="0093018D"/>
    <w:rsid w:val="00930C13"/>
    <w:rsid w:val="00930DF0"/>
    <w:rsid w:val="00930F38"/>
    <w:rsid w:val="0093229D"/>
    <w:rsid w:val="009322C0"/>
    <w:rsid w:val="009329DE"/>
    <w:rsid w:val="009348E7"/>
    <w:rsid w:val="009354BF"/>
    <w:rsid w:val="009356EF"/>
    <w:rsid w:val="00935CC0"/>
    <w:rsid w:val="00935DD0"/>
    <w:rsid w:val="009360B2"/>
    <w:rsid w:val="0093621F"/>
    <w:rsid w:val="00936895"/>
    <w:rsid w:val="00937B51"/>
    <w:rsid w:val="0094115F"/>
    <w:rsid w:val="0094176F"/>
    <w:rsid w:val="00941F79"/>
    <w:rsid w:val="0094200C"/>
    <w:rsid w:val="00942687"/>
    <w:rsid w:val="00944862"/>
    <w:rsid w:val="0094522E"/>
    <w:rsid w:val="00945507"/>
    <w:rsid w:val="009457FD"/>
    <w:rsid w:val="00945E44"/>
    <w:rsid w:val="0094778E"/>
    <w:rsid w:val="009504D6"/>
    <w:rsid w:val="00950DDE"/>
    <w:rsid w:val="009524B7"/>
    <w:rsid w:val="009526BA"/>
    <w:rsid w:val="00952A0F"/>
    <w:rsid w:val="00952A1F"/>
    <w:rsid w:val="00953F17"/>
    <w:rsid w:val="00955EAD"/>
    <w:rsid w:val="0095682C"/>
    <w:rsid w:val="00956FF4"/>
    <w:rsid w:val="0095768C"/>
    <w:rsid w:val="00961112"/>
    <w:rsid w:val="009613B5"/>
    <w:rsid w:val="00961FC9"/>
    <w:rsid w:val="009629D2"/>
    <w:rsid w:val="00963076"/>
    <w:rsid w:val="00964456"/>
    <w:rsid w:val="009645E8"/>
    <w:rsid w:val="00965A72"/>
    <w:rsid w:val="009662F9"/>
    <w:rsid w:val="00966480"/>
    <w:rsid w:val="0096651D"/>
    <w:rsid w:val="00966605"/>
    <w:rsid w:val="00967171"/>
    <w:rsid w:val="009672F3"/>
    <w:rsid w:val="00967E93"/>
    <w:rsid w:val="0097030D"/>
    <w:rsid w:val="00970420"/>
    <w:rsid w:val="009704FC"/>
    <w:rsid w:val="009707A6"/>
    <w:rsid w:val="00971066"/>
    <w:rsid w:val="00971C57"/>
    <w:rsid w:val="009723A7"/>
    <w:rsid w:val="009729A3"/>
    <w:rsid w:val="009732DE"/>
    <w:rsid w:val="0097415C"/>
    <w:rsid w:val="00974619"/>
    <w:rsid w:val="0097463B"/>
    <w:rsid w:val="00974AB5"/>
    <w:rsid w:val="0097515E"/>
    <w:rsid w:val="00976180"/>
    <w:rsid w:val="009773D5"/>
    <w:rsid w:val="0097741A"/>
    <w:rsid w:val="00977860"/>
    <w:rsid w:val="00977A9B"/>
    <w:rsid w:val="009801AF"/>
    <w:rsid w:val="00980E75"/>
    <w:rsid w:val="00981F4F"/>
    <w:rsid w:val="00982AF1"/>
    <w:rsid w:val="0098334F"/>
    <w:rsid w:val="00983CD1"/>
    <w:rsid w:val="00984E60"/>
    <w:rsid w:val="0098534A"/>
    <w:rsid w:val="009853F3"/>
    <w:rsid w:val="00985994"/>
    <w:rsid w:val="00986BD8"/>
    <w:rsid w:val="00986C59"/>
    <w:rsid w:val="00986F2B"/>
    <w:rsid w:val="00987285"/>
    <w:rsid w:val="00987E3B"/>
    <w:rsid w:val="0099053B"/>
    <w:rsid w:val="00990582"/>
    <w:rsid w:val="00990ECB"/>
    <w:rsid w:val="009912EF"/>
    <w:rsid w:val="00991340"/>
    <w:rsid w:val="00991EC3"/>
    <w:rsid w:val="00993174"/>
    <w:rsid w:val="009934A0"/>
    <w:rsid w:val="00994831"/>
    <w:rsid w:val="009950B7"/>
    <w:rsid w:val="00995104"/>
    <w:rsid w:val="009952A2"/>
    <w:rsid w:val="009953FA"/>
    <w:rsid w:val="009954D8"/>
    <w:rsid w:val="00995A1F"/>
    <w:rsid w:val="00996452"/>
    <w:rsid w:val="00996901"/>
    <w:rsid w:val="0099692A"/>
    <w:rsid w:val="00996972"/>
    <w:rsid w:val="009A200F"/>
    <w:rsid w:val="009A23BA"/>
    <w:rsid w:val="009A2D2C"/>
    <w:rsid w:val="009A33C7"/>
    <w:rsid w:val="009A4369"/>
    <w:rsid w:val="009A47AC"/>
    <w:rsid w:val="009A4855"/>
    <w:rsid w:val="009A4894"/>
    <w:rsid w:val="009A6368"/>
    <w:rsid w:val="009A68E0"/>
    <w:rsid w:val="009A68F4"/>
    <w:rsid w:val="009A6A92"/>
    <w:rsid w:val="009A6FC2"/>
    <w:rsid w:val="009A7D3A"/>
    <w:rsid w:val="009B024E"/>
    <w:rsid w:val="009B044A"/>
    <w:rsid w:val="009B1100"/>
    <w:rsid w:val="009B126E"/>
    <w:rsid w:val="009B206F"/>
    <w:rsid w:val="009B24F8"/>
    <w:rsid w:val="009B334F"/>
    <w:rsid w:val="009B4319"/>
    <w:rsid w:val="009B474C"/>
    <w:rsid w:val="009B492A"/>
    <w:rsid w:val="009B4A57"/>
    <w:rsid w:val="009B5511"/>
    <w:rsid w:val="009B5819"/>
    <w:rsid w:val="009B5931"/>
    <w:rsid w:val="009B76F7"/>
    <w:rsid w:val="009C049A"/>
    <w:rsid w:val="009C0CF1"/>
    <w:rsid w:val="009C2B30"/>
    <w:rsid w:val="009C2D0C"/>
    <w:rsid w:val="009C3AFF"/>
    <w:rsid w:val="009C4246"/>
    <w:rsid w:val="009C4C1A"/>
    <w:rsid w:val="009C5757"/>
    <w:rsid w:val="009C6F98"/>
    <w:rsid w:val="009C76C4"/>
    <w:rsid w:val="009C7873"/>
    <w:rsid w:val="009C79AC"/>
    <w:rsid w:val="009C7ACA"/>
    <w:rsid w:val="009D0553"/>
    <w:rsid w:val="009D08AD"/>
    <w:rsid w:val="009D30AD"/>
    <w:rsid w:val="009D41F0"/>
    <w:rsid w:val="009D47AE"/>
    <w:rsid w:val="009D48BC"/>
    <w:rsid w:val="009D4AF9"/>
    <w:rsid w:val="009E043A"/>
    <w:rsid w:val="009E0462"/>
    <w:rsid w:val="009E167C"/>
    <w:rsid w:val="009E2BD1"/>
    <w:rsid w:val="009E3045"/>
    <w:rsid w:val="009E32F2"/>
    <w:rsid w:val="009E4B9A"/>
    <w:rsid w:val="009E50A2"/>
    <w:rsid w:val="009E58CA"/>
    <w:rsid w:val="009E5FE7"/>
    <w:rsid w:val="009E64C2"/>
    <w:rsid w:val="009E6E06"/>
    <w:rsid w:val="009E7A71"/>
    <w:rsid w:val="009E7B50"/>
    <w:rsid w:val="009F02EB"/>
    <w:rsid w:val="009F07F4"/>
    <w:rsid w:val="009F15E3"/>
    <w:rsid w:val="009F1657"/>
    <w:rsid w:val="009F16BD"/>
    <w:rsid w:val="009F2D44"/>
    <w:rsid w:val="009F3D7A"/>
    <w:rsid w:val="009F3F9E"/>
    <w:rsid w:val="009F4FDE"/>
    <w:rsid w:val="009F501A"/>
    <w:rsid w:val="009F511F"/>
    <w:rsid w:val="009F52E1"/>
    <w:rsid w:val="009F5416"/>
    <w:rsid w:val="009F5A72"/>
    <w:rsid w:val="009F6699"/>
    <w:rsid w:val="00A00378"/>
    <w:rsid w:val="00A00881"/>
    <w:rsid w:val="00A01481"/>
    <w:rsid w:val="00A01C1A"/>
    <w:rsid w:val="00A0216E"/>
    <w:rsid w:val="00A02D65"/>
    <w:rsid w:val="00A03512"/>
    <w:rsid w:val="00A035DB"/>
    <w:rsid w:val="00A03DB9"/>
    <w:rsid w:val="00A044E1"/>
    <w:rsid w:val="00A049AB"/>
    <w:rsid w:val="00A04E5A"/>
    <w:rsid w:val="00A05B26"/>
    <w:rsid w:val="00A075B8"/>
    <w:rsid w:val="00A10929"/>
    <w:rsid w:val="00A10C4C"/>
    <w:rsid w:val="00A10F2B"/>
    <w:rsid w:val="00A12479"/>
    <w:rsid w:val="00A12D73"/>
    <w:rsid w:val="00A137FF"/>
    <w:rsid w:val="00A13B63"/>
    <w:rsid w:val="00A13F90"/>
    <w:rsid w:val="00A140F5"/>
    <w:rsid w:val="00A14C3D"/>
    <w:rsid w:val="00A15090"/>
    <w:rsid w:val="00A16BD3"/>
    <w:rsid w:val="00A16D5B"/>
    <w:rsid w:val="00A16D82"/>
    <w:rsid w:val="00A170DE"/>
    <w:rsid w:val="00A17520"/>
    <w:rsid w:val="00A177F2"/>
    <w:rsid w:val="00A178DD"/>
    <w:rsid w:val="00A20253"/>
    <w:rsid w:val="00A2081F"/>
    <w:rsid w:val="00A211F3"/>
    <w:rsid w:val="00A21646"/>
    <w:rsid w:val="00A21EB3"/>
    <w:rsid w:val="00A22C97"/>
    <w:rsid w:val="00A23592"/>
    <w:rsid w:val="00A23B20"/>
    <w:rsid w:val="00A23E3F"/>
    <w:rsid w:val="00A2444A"/>
    <w:rsid w:val="00A24F0C"/>
    <w:rsid w:val="00A25F04"/>
    <w:rsid w:val="00A273E8"/>
    <w:rsid w:val="00A27A23"/>
    <w:rsid w:val="00A31046"/>
    <w:rsid w:val="00A3139F"/>
    <w:rsid w:val="00A320B9"/>
    <w:rsid w:val="00A326F5"/>
    <w:rsid w:val="00A329F3"/>
    <w:rsid w:val="00A32B3C"/>
    <w:rsid w:val="00A333CA"/>
    <w:rsid w:val="00A33DE3"/>
    <w:rsid w:val="00A34896"/>
    <w:rsid w:val="00A3534E"/>
    <w:rsid w:val="00A35358"/>
    <w:rsid w:val="00A36039"/>
    <w:rsid w:val="00A362CB"/>
    <w:rsid w:val="00A36B2C"/>
    <w:rsid w:val="00A37414"/>
    <w:rsid w:val="00A410AA"/>
    <w:rsid w:val="00A41527"/>
    <w:rsid w:val="00A41980"/>
    <w:rsid w:val="00A43126"/>
    <w:rsid w:val="00A4336B"/>
    <w:rsid w:val="00A43D03"/>
    <w:rsid w:val="00A44030"/>
    <w:rsid w:val="00A446BD"/>
    <w:rsid w:val="00A46338"/>
    <w:rsid w:val="00A47301"/>
    <w:rsid w:val="00A47BAF"/>
    <w:rsid w:val="00A50FEC"/>
    <w:rsid w:val="00A5204A"/>
    <w:rsid w:val="00A529F3"/>
    <w:rsid w:val="00A5517E"/>
    <w:rsid w:val="00A57156"/>
    <w:rsid w:val="00A576C0"/>
    <w:rsid w:val="00A6059C"/>
    <w:rsid w:val="00A614CB"/>
    <w:rsid w:val="00A61662"/>
    <w:rsid w:val="00A61849"/>
    <w:rsid w:val="00A62006"/>
    <w:rsid w:val="00A6269E"/>
    <w:rsid w:val="00A62BCC"/>
    <w:rsid w:val="00A6344F"/>
    <w:rsid w:val="00A63619"/>
    <w:rsid w:val="00A641AF"/>
    <w:rsid w:val="00A64640"/>
    <w:rsid w:val="00A65D7F"/>
    <w:rsid w:val="00A66011"/>
    <w:rsid w:val="00A664C8"/>
    <w:rsid w:val="00A6797F"/>
    <w:rsid w:val="00A67B8E"/>
    <w:rsid w:val="00A67BDA"/>
    <w:rsid w:val="00A67C66"/>
    <w:rsid w:val="00A67E99"/>
    <w:rsid w:val="00A67F7F"/>
    <w:rsid w:val="00A703E8"/>
    <w:rsid w:val="00A70D6A"/>
    <w:rsid w:val="00A70D70"/>
    <w:rsid w:val="00A71953"/>
    <w:rsid w:val="00A71AAB"/>
    <w:rsid w:val="00A721A9"/>
    <w:rsid w:val="00A73173"/>
    <w:rsid w:val="00A731EA"/>
    <w:rsid w:val="00A7334C"/>
    <w:rsid w:val="00A736B1"/>
    <w:rsid w:val="00A7385C"/>
    <w:rsid w:val="00A7625E"/>
    <w:rsid w:val="00A7782B"/>
    <w:rsid w:val="00A80B76"/>
    <w:rsid w:val="00A812A2"/>
    <w:rsid w:val="00A81CA5"/>
    <w:rsid w:val="00A81D8B"/>
    <w:rsid w:val="00A82403"/>
    <w:rsid w:val="00A83196"/>
    <w:rsid w:val="00A85F45"/>
    <w:rsid w:val="00A86B15"/>
    <w:rsid w:val="00A870F2"/>
    <w:rsid w:val="00A875FE"/>
    <w:rsid w:val="00A87781"/>
    <w:rsid w:val="00A87C12"/>
    <w:rsid w:val="00A90F35"/>
    <w:rsid w:val="00A91356"/>
    <w:rsid w:val="00A918FD"/>
    <w:rsid w:val="00A91CFF"/>
    <w:rsid w:val="00A9203D"/>
    <w:rsid w:val="00A92F88"/>
    <w:rsid w:val="00A960A0"/>
    <w:rsid w:val="00A963DE"/>
    <w:rsid w:val="00A972F8"/>
    <w:rsid w:val="00A97A16"/>
    <w:rsid w:val="00AA0386"/>
    <w:rsid w:val="00AA131D"/>
    <w:rsid w:val="00AA1339"/>
    <w:rsid w:val="00AA1C81"/>
    <w:rsid w:val="00AA1EF4"/>
    <w:rsid w:val="00AA250A"/>
    <w:rsid w:val="00AA2B60"/>
    <w:rsid w:val="00AA508C"/>
    <w:rsid w:val="00AA5794"/>
    <w:rsid w:val="00AA5837"/>
    <w:rsid w:val="00AA5B4B"/>
    <w:rsid w:val="00AA5F51"/>
    <w:rsid w:val="00AA6251"/>
    <w:rsid w:val="00AA6B5D"/>
    <w:rsid w:val="00AA72F3"/>
    <w:rsid w:val="00AA777C"/>
    <w:rsid w:val="00AA7B7B"/>
    <w:rsid w:val="00AB0420"/>
    <w:rsid w:val="00AB1B83"/>
    <w:rsid w:val="00AB1C22"/>
    <w:rsid w:val="00AB31D9"/>
    <w:rsid w:val="00AB3D41"/>
    <w:rsid w:val="00AB40F5"/>
    <w:rsid w:val="00AB45A0"/>
    <w:rsid w:val="00AB61A3"/>
    <w:rsid w:val="00AB6D3F"/>
    <w:rsid w:val="00AB70B0"/>
    <w:rsid w:val="00AC003D"/>
    <w:rsid w:val="00AC0F7B"/>
    <w:rsid w:val="00AC1A2D"/>
    <w:rsid w:val="00AC23E7"/>
    <w:rsid w:val="00AC2887"/>
    <w:rsid w:val="00AC2AC8"/>
    <w:rsid w:val="00AC41E9"/>
    <w:rsid w:val="00AC4A25"/>
    <w:rsid w:val="00AC554D"/>
    <w:rsid w:val="00AC5619"/>
    <w:rsid w:val="00AC66A0"/>
    <w:rsid w:val="00AC73B6"/>
    <w:rsid w:val="00AC73CD"/>
    <w:rsid w:val="00AC7E67"/>
    <w:rsid w:val="00AD0402"/>
    <w:rsid w:val="00AD09D7"/>
    <w:rsid w:val="00AD1278"/>
    <w:rsid w:val="00AD1E2C"/>
    <w:rsid w:val="00AD2CAE"/>
    <w:rsid w:val="00AD3D05"/>
    <w:rsid w:val="00AD3EF3"/>
    <w:rsid w:val="00AD4BB7"/>
    <w:rsid w:val="00AD5D67"/>
    <w:rsid w:val="00AD6040"/>
    <w:rsid w:val="00AD681C"/>
    <w:rsid w:val="00AD7666"/>
    <w:rsid w:val="00AD79EC"/>
    <w:rsid w:val="00AE0C62"/>
    <w:rsid w:val="00AE18F5"/>
    <w:rsid w:val="00AE1D3D"/>
    <w:rsid w:val="00AE2566"/>
    <w:rsid w:val="00AE3497"/>
    <w:rsid w:val="00AE3AC5"/>
    <w:rsid w:val="00AE3E13"/>
    <w:rsid w:val="00AE427E"/>
    <w:rsid w:val="00AE5D89"/>
    <w:rsid w:val="00AE6741"/>
    <w:rsid w:val="00AE7B17"/>
    <w:rsid w:val="00AF00E5"/>
    <w:rsid w:val="00AF04BE"/>
    <w:rsid w:val="00AF0C36"/>
    <w:rsid w:val="00AF0C8B"/>
    <w:rsid w:val="00AF1A6A"/>
    <w:rsid w:val="00AF207E"/>
    <w:rsid w:val="00AF4B38"/>
    <w:rsid w:val="00AF5B9B"/>
    <w:rsid w:val="00AF6C78"/>
    <w:rsid w:val="00AF7239"/>
    <w:rsid w:val="00AF729A"/>
    <w:rsid w:val="00AF7AEF"/>
    <w:rsid w:val="00AF7BF3"/>
    <w:rsid w:val="00B0087B"/>
    <w:rsid w:val="00B00C00"/>
    <w:rsid w:val="00B01756"/>
    <w:rsid w:val="00B03A1B"/>
    <w:rsid w:val="00B049BA"/>
    <w:rsid w:val="00B06279"/>
    <w:rsid w:val="00B06FEA"/>
    <w:rsid w:val="00B07223"/>
    <w:rsid w:val="00B074B8"/>
    <w:rsid w:val="00B079FF"/>
    <w:rsid w:val="00B07B89"/>
    <w:rsid w:val="00B11477"/>
    <w:rsid w:val="00B1197F"/>
    <w:rsid w:val="00B11A44"/>
    <w:rsid w:val="00B11BF9"/>
    <w:rsid w:val="00B12498"/>
    <w:rsid w:val="00B127A3"/>
    <w:rsid w:val="00B12980"/>
    <w:rsid w:val="00B12F73"/>
    <w:rsid w:val="00B12FCD"/>
    <w:rsid w:val="00B131A6"/>
    <w:rsid w:val="00B13AE2"/>
    <w:rsid w:val="00B15511"/>
    <w:rsid w:val="00B167C0"/>
    <w:rsid w:val="00B169B6"/>
    <w:rsid w:val="00B16B24"/>
    <w:rsid w:val="00B20866"/>
    <w:rsid w:val="00B20EEC"/>
    <w:rsid w:val="00B21639"/>
    <w:rsid w:val="00B22CE6"/>
    <w:rsid w:val="00B22F8A"/>
    <w:rsid w:val="00B240B7"/>
    <w:rsid w:val="00B25A4A"/>
    <w:rsid w:val="00B26792"/>
    <w:rsid w:val="00B267EE"/>
    <w:rsid w:val="00B26B17"/>
    <w:rsid w:val="00B270B6"/>
    <w:rsid w:val="00B27792"/>
    <w:rsid w:val="00B277D7"/>
    <w:rsid w:val="00B27D8D"/>
    <w:rsid w:val="00B301AB"/>
    <w:rsid w:val="00B3241E"/>
    <w:rsid w:val="00B32CC5"/>
    <w:rsid w:val="00B32FE3"/>
    <w:rsid w:val="00B33213"/>
    <w:rsid w:val="00B334BE"/>
    <w:rsid w:val="00B33AA6"/>
    <w:rsid w:val="00B34158"/>
    <w:rsid w:val="00B34CFA"/>
    <w:rsid w:val="00B35599"/>
    <w:rsid w:val="00B361E1"/>
    <w:rsid w:val="00B36E32"/>
    <w:rsid w:val="00B36FBE"/>
    <w:rsid w:val="00B376DB"/>
    <w:rsid w:val="00B413D0"/>
    <w:rsid w:val="00B41D3A"/>
    <w:rsid w:val="00B422DE"/>
    <w:rsid w:val="00B42358"/>
    <w:rsid w:val="00B43C00"/>
    <w:rsid w:val="00B44857"/>
    <w:rsid w:val="00B4547F"/>
    <w:rsid w:val="00B456D9"/>
    <w:rsid w:val="00B468AB"/>
    <w:rsid w:val="00B47C6E"/>
    <w:rsid w:val="00B47CE1"/>
    <w:rsid w:val="00B47F27"/>
    <w:rsid w:val="00B51573"/>
    <w:rsid w:val="00B51809"/>
    <w:rsid w:val="00B521DD"/>
    <w:rsid w:val="00B523CD"/>
    <w:rsid w:val="00B5265A"/>
    <w:rsid w:val="00B530E5"/>
    <w:rsid w:val="00B53714"/>
    <w:rsid w:val="00B5381D"/>
    <w:rsid w:val="00B5472E"/>
    <w:rsid w:val="00B54941"/>
    <w:rsid w:val="00B54A0E"/>
    <w:rsid w:val="00B54ADB"/>
    <w:rsid w:val="00B54BDC"/>
    <w:rsid w:val="00B54F1A"/>
    <w:rsid w:val="00B55506"/>
    <w:rsid w:val="00B6028D"/>
    <w:rsid w:val="00B60426"/>
    <w:rsid w:val="00B607C6"/>
    <w:rsid w:val="00B614B4"/>
    <w:rsid w:val="00B629A5"/>
    <w:rsid w:val="00B62D26"/>
    <w:rsid w:val="00B63D4B"/>
    <w:rsid w:val="00B6555C"/>
    <w:rsid w:val="00B65EF5"/>
    <w:rsid w:val="00B6600C"/>
    <w:rsid w:val="00B66DBE"/>
    <w:rsid w:val="00B670A2"/>
    <w:rsid w:val="00B67197"/>
    <w:rsid w:val="00B677C1"/>
    <w:rsid w:val="00B67CE4"/>
    <w:rsid w:val="00B7035C"/>
    <w:rsid w:val="00B71477"/>
    <w:rsid w:val="00B71698"/>
    <w:rsid w:val="00B71873"/>
    <w:rsid w:val="00B71A42"/>
    <w:rsid w:val="00B71BBF"/>
    <w:rsid w:val="00B71EEA"/>
    <w:rsid w:val="00B727F8"/>
    <w:rsid w:val="00B73052"/>
    <w:rsid w:val="00B7411D"/>
    <w:rsid w:val="00B74657"/>
    <w:rsid w:val="00B74D22"/>
    <w:rsid w:val="00B74E52"/>
    <w:rsid w:val="00B750A2"/>
    <w:rsid w:val="00B75E73"/>
    <w:rsid w:val="00B76947"/>
    <w:rsid w:val="00B76D76"/>
    <w:rsid w:val="00B77101"/>
    <w:rsid w:val="00B77604"/>
    <w:rsid w:val="00B77C8F"/>
    <w:rsid w:val="00B80152"/>
    <w:rsid w:val="00B8015B"/>
    <w:rsid w:val="00B80521"/>
    <w:rsid w:val="00B81E19"/>
    <w:rsid w:val="00B81F23"/>
    <w:rsid w:val="00B82406"/>
    <w:rsid w:val="00B83DD4"/>
    <w:rsid w:val="00B8427F"/>
    <w:rsid w:val="00B8581D"/>
    <w:rsid w:val="00B87BBC"/>
    <w:rsid w:val="00B9005C"/>
    <w:rsid w:val="00B92831"/>
    <w:rsid w:val="00B93641"/>
    <w:rsid w:val="00B93DDE"/>
    <w:rsid w:val="00B94A19"/>
    <w:rsid w:val="00B94B9A"/>
    <w:rsid w:val="00B96204"/>
    <w:rsid w:val="00B964F3"/>
    <w:rsid w:val="00B96EFC"/>
    <w:rsid w:val="00BA0922"/>
    <w:rsid w:val="00BA1142"/>
    <w:rsid w:val="00BA1A76"/>
    <w:rsid w:val="00BA2ED9"/>
    <w:rsid w:val="00BA3790"/>
    <w:rsid w:val="00BA3AC3"/>
    <w:rsid w:val="00BA3C84"/>
    <w:rsid w:val="00BA4AF3"/>
    <w:rsid w:val="00BA595F"/>
    <w:rsid w:val="00BA6010"/>
    <w:rsid w:val="00BA6D28"/>
    <w:rsid w:val="00BA6E0C"/>
    <w:rsid w:val="00BA754C"/>
    <w:rsid w:val="00BA77D3"/>
    <w:rsid w:val="00BB041F"/>
    <w:rsid w:val="00BB2EE8"/>
    <w:rsid w:val="00BB2F3D"/>
    <w:rsid w:val="00BB3ABB"/>
    <w:rsid w:val="00BB3CFF"/>
    <w:rsid w:val="00BB4084"/>
    <w:rsid w:val="00BB40C9"/>
    <w:rsid w:val="00BB4268"/>
    <w:rsid w:val="00BB4387"/>
    <w:rsid w:val="00BB45AE"/>
    <w:rsid w:val="00BB4769"/>
    <w:rsid w:val="00BB48B8"/>
    <w:rsid w:val="00BB53EB"/>
    <w:rsid w:val="00BB55AE"/>
    <w:rsid w:val="00BB6307"/>
    <w:rsid w:val="00BB6F6A"/>
    <w:rsid w:val="00BB7BBD"/>
    <w:rsid w:val="00BB7DED"/>
    <w:rsid w:val="00BC1C83"/>
    <w:rsid w:val="00BC25C9"/>
    <w:rsid w:val="00BC555B"/>
    <w:rsid w:val="00BC584D"/>
    <w:rsid w:val="00BC5EF6"/>
    <w:rsid w:val="00BC6574"/>
    <w:rsid w:val="00BC6F53"/>
    <w:rsid w:val="00BD02D1"/>
    <w:rsid w:val="00BD0EA7"/>
    <w:rsid w:val="00BD1450"/>
    <w:rsid w:val="00BD1DBC"/>
    <w:rsid w:val="00BD1FBF"/>
    <w:rsid w:val="00BD2AF6"/>
    <w:rsid w:val="00BD2FC7"/>
    <w:rsid w:val="00BD3719"/>
    <w:rsid w:val="00BD3CD8"/>
    <w:rsid w:val="00BD3D82"/>
    <w:rsid w:val="00BD3E70"/>
    <w:rsid w:val="00BD4B56"/>
    <w:rsid w:val="00BD5432"/>
    <w:rsid w:val="00BD5478"/>
    <w:rsid w:val="00BD573B"/>
    <w:rsid w:val="00BD5953"/>
    <w:rsid w:val="00BD5FD5"/>
    <w:rsid w:val="00BD735C"/>
    <w:rsid w:val="00BE000C"/>
    <w:rsid w:val="00BE0676"/>
    <w:rsid w:val="00BE0AA7"/>
    <w:rsid w:val="00BE11B5"/>
    <w:rsid w:val="00BE1F2A"/>
    <w:rsid w:val="00BE2801"/>
    <w:rsid w:val="00BE2D41"/>
    <w:rsid w:val="00BE2EAE"/>
    <w:rsid w:val="00BE3B74"/>
    <w:rsid w:val="00BE4604"/>
    <w:rsid w:val="00BE5130"/>
    <w:rsid w:val="00BE52FB"/>
    <w:rsid w:val="00BE5A10"/>
    <w:rsid w:val="00BE5BE3"/>
    <w:rsid w:val="00BE5DF0"/>
    <w:rsid w:val="00BE6EE0"/>
    <w:rsid w:val="00BE7064"/>
    <w:rsid w:val="00BE75BE"/>
    <w:rsid w:val="00BE7E05"/>
    <w:rsid w:val="00BF0674"/>
    <w:rsid w:val="00BF0F9B"/>
    <w:rsid w:val="00BF1A4D"/>
    <w:rsid w:val="00BF1CCB"/>
    <w:rsid w:val="00BF2C6C"/>
    <w:rsid w:val="00BF33E8"/>
    <w:rsid w:val="00BF44AE"/>
    <w:rsid w:val="00BF5A08"/>
    <w:rsid w:val="00BF6AB1"/>
    <w:rsid w:val="00BF7910"/>
    <w:rsid w:val="00BF7BCA"/>
    <w:rsid w:val="00BF7D89"/>
    <w:rsid w:val="00C0032C"/>
    <w:rsid w:val="00C00D40"/>
    <w:rsid w:val="00C03315"/>
    <w:rsid w:val="00C0405E"/>
    <w:rsid w:val="00C04EC8"/>
    <w:rsid w:val="00C06C69"/>
    <w:rsid w:val="00C11352"/>
    <w:rsid w:val="00C119D9"/>
    <w:rsid w:val="00C11D92"/>
    <w:rsid w:val="00C11E9C"/>
    <w:rsid w:val="00C122E9"/>
    <w:rsid w:val="00C15BA7"/>
    <w:rsid w:val="00C17252"/>
    <w:rsid w:val="00C17ACB"/>
    <w:rsid w:val="00C20552"/>
    <w:rsid w:val="00C20AA4"/>
    <w:rsid w:val="00C21E64"/>
    <w:rsid w:val="00C22D50"/>
    <w:rsid w:val="00C232FD"/>
    <w:rsid w:val="00C2369E"/>
    <w:rsid w:val="00C2542E"/>
    <w:rsid w:val="00C30065"/>
    <w:rsid w:val="00C301D2"/>
    <w:rsid w:val="00C30683"/>
    <w:rsid w:val="00C31E86"/>
    <w:rsid w:val="00C31EFE"/>
    <w:rsid w:val="00C320EA"/>
    <w:rsid w:val="00C328FA"/>
    <w:rsid w:val="00C33C16"/>
    <w:rsid w:val="00C35C9B"/>
    <w:rsid w:val="00C368C5"/>
    <w:rsid w:val="00C37766"/>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1CC2"/>
    <w:rsid w:val="00C51DA7"/>
    <w:rsid w:val="00C533AE"/>
    <w:rsid w:val="00C544C7"/>
    <w:rsid w:val="00C558C0"/>
    <w:rsid w:val="00C55C4C"/>
    <w:rsid w:val="00C55ECD"/>
    <w:rsid w:val="00C561D5"/>
    <w:rsid w:val="00C56D56"/>
    <w:rsid w:val="00C56F0F"/>
    <w:rsid w:val="00C56FD7"/>
    <w:rsid w:val="00C60194"/>
    <w:rsid w:val="00C61128"/>
    <w:rsid w:val="00C619EC"/>
    <w:rsid w:val="00C62207"/>
    <w:rsid w:val="00C6261B"/>
    <w:rsid w:val="00C62A49"/>
    <w:rsid w:val="00C6323E"/>
    <w:rsid w:val="00C635D2"/>
    <w:rsid w:val="00C64F05"/>
    <w:rsid w:val="00C66841"/>
    <w:rsid w:val="00C669E1"/>
    <w:rsid w:val="00C66D15"/>
    <w:rsid w:val="00C67227"/>
    <w:rsid w:val="00C67242"/>
    <w:rsid w:val="00C67286"/>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681"/>
    <w:rsid w:val="00C75086"/>
    <w:rsid w:val="00C7531E"/>
    <w:rsid w:val="00C75545"/>
    <w:rsid w:val="00C7639C"/>
    <w:rsid w:val="00C76900"/>
    <w:rsid w:val="00C777D3"/>
    <w:rsid w:val="00C8021B"/>
    <w:rsid w:val="00C80CBB"/>
    <w:rsid w:val="00C80E02"/>
    <w:rsid w:val="00C81A45"/>
    <w:rsid w:val="00C81F86"/>
    <w:rsid w:val="00C8290B"/>
    <w:rsid w:val="00C8296A"/>
    <w:rsid w:val="00C834BA"/>
    <w:rsid w:val="00C834C8"/>
    <w:rsid w:val="00C853D5"/>
    <w:rsid w:val="00C858AD"/>
    <w:rsid w:val="00C85CE5"/>
    <w:rsid w:val="00C864A8"/>
    <w:rsid w:val="00C878C8"/>
    <w:rsid w:val="00C87A8C"/>
    <w:rsid w:val="00C90306"/>
    <w:rsid w:val="00C91947"/>
    <w:rsid w:val="00C91BA2"/>
    <w:rsid w:val="00C92451"/>
    <w:rsid w:val="00C92543"/>
    <w:rsid w:val="00C92BCD"/>
    <w:rsid w:val="00C92D41"/>
    <w:rsid w:val="00C93057"/>
    <w:rsid w:val="00C93573"/>
    <w:rsid w:val="00C9380A"/>
    <w:rsid w:val="00C93ACE"/>
    <w:rsid w:val="00C946FA"/>
    <w:rsid w:val="00C94A4C"/>
    <w:rsid w:val="00C94D92"/>
    <w:rsid w:val="00C94E85"/>
    <w:rsid w:val="00C95AA7"/>
    <w:rsid w:val="00C966D7"/>
    <w:rsid w:val="00C96962"/>
    <w:rsid w:val="00C97530"/>
    <w:rsid w:val="00CA0436"/>
    <w:rsid w:val="00CA09D5"/>
    <w:rsid w:val="00CA1B38"/>
    <w:rsid w:val="00CA1D9A"/>
    <w:rsid w:val="00CA2C05"/>
    <w:rsid w:val="00CA3F57"/>
    <w:rsid w:val="00CA3FB8"/>
    <w:rsid w:val="00CA41A9"/>
    <w:rsid w:val="00CA41AB"/>
    <w:rsid w:val="00CA4516"/>
    <w:rsid w:val="00CA4653"/>
    <w:rsid w:val="00CA4BFC"/>
    <w:rsid w:val="00CA551A"/>
    <w:rsid w:val="00CA5A59"/>
    <w:rsid w:val="00CA64E2"/>
    <w:rsid w:val="00CA6FDE"/>
    <w:rsid w:val="00CB08AA"/>
    <w:rsid w:val="00CB0B6A"/>
    <w:rsid w:val="00CB0D9B"/>
    <w:rsid w:val="00CB14AB"/>
    <w:rsid w:val="00CB15E3"/>
    <w:rsid w:val="00CB1A55"/>
    <w:rsid w:val="00CB1D2C"/>
    <w:rsid w:val="00CB2020"/>
    <w:rsid w:val="00CB2218"/>
    <w:rsid w:val="00CB2AE6"/>
    <w:rsid w:val="00CB2DB5"/>
    <w:rsid w:val="00CB348D"/>
    <w:rsid w:val="00CB3FF3"/>
    <w:rsid w:val="00CB5A57"/>
    <w:rsid w:val="00CB69D4"/>
    <w:rsid w:val="00CB7E23"/>
    <w:rsid w:val="00CB7F4A"/>
    <w:rsid w:val="00CC0401"/>
    <w:rsid w:val="00CC0660"/>
    <w:rsid w:val="00CC0768"/>
    <w:rsid w:val="00CC0A38"/>
    <w:rsid w:val="00CC1975"/>
    <w:rsid w:val="00CC1AD2"/>
    <w:rsid w:val="00CC2FCD"/>
    <w:rsid w:val="00CC3A1D"/>
    <w:rsid w:val="00CC3FA4"/>
    <w:rsid w:val="00CC403C"/>
    <w:rsid w:val="00CC40A5"/>
    <w:rsid w:val="00CC7246"/>
    <w:rsid w:val="00CD0AB3"/>
    <w:rsid w:val="00CD12ED"/>
    <w:rsid w:val="00CD208E"/>
    <w:rsid w:val="00CD22D9"/>
    <w:rsid w:val="00CD26F4"/>
    <w:rsid w:val="00CD2BB0"/>
    <w:rsid w:val="00CD2BD9"/>
    <w:rsid w:val="00CD3449"/>
    <w:rsid w:val="00CD3819"/>
    <w:rsid w:val="00CD4368"/>
    <w:rsid w:val="00CD46B1"/>
    <w:rsid w:val="00CD48B3"/>
    <w:rsid w:val="00CD4BDF"/>
    <w:rsid w:val="00CD5BC9"/>
    <w:rsid w:val="00CD5D76"/>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5A62"/>
    <w:rsid w:val="00CE6491"/>
    <w:rsid w:val="00CE68D4"/>
    <w:rsid w:val="00CE692B"/>
    <w:rsid w:val="00CE6F57"/>
    <w:rsid w:val="00CE700C"/>
    <w:rsid w:val="00CE7590"/>
    <w:rsid w:val="00CE7C0F"/>
    <w:rsid w:val="00CF0AE3"/>
    <w:rsid w:val="00CF15A9"/>
    <w:rsid w:val="00CF1C64"/>
    <w:rsid w:val="00CF260C"/>
    <w:rsid w:val="00CF2C55"/>
    <w:rsid w:val="00CF2F28"/>
    <w:rsid w:val="00CF3412"/>
    <w:rsid w:val="00CF3505"/>
    <w:rsid w:val="00CF43B8"/>
    <w:rsid w:val="00CF47D8"/>
    <w:rsid w:val="00CF5006"/>
    <w:rsid w:val="00CF5019"/>
    <w:rsid w:val="00CF58A1"/>
    <w:rsid w:val="00CF595E"/>
    <w:rsid w:val="00CF5964"/>
    <w:rsid w:val="00CF5F9E"/>
    <w:rsid w:val="00CF6AB3"/>
    <w:rsid w:val="00CF728A"/>
    <w:rsid w:val="00CF75E9"/>
    <w:rsid w:val="00D00656"/>
    <w:rsid w:val="00D023DF"/>
    <w:rsid w:val="00D02B87"/>
    <w:rsid w:val="00D03765"/>
    <w:rsid w:val="00D047CD"/>
    <w:rsid w:val="00D0483D"/>
    <w:rsid w:val="00D04CAC"/>
    <w:rsid w:val="00D04D77"/>
    <w:rsid w:val="00D05D95"/>
    <w:rsid w:val="00D063DF"/>
    <w:rsid w:val="00D0643A"/>
    <w:rsid w:val="00D06BE9"/>
    <w:rsid w:val="00D07D72"/>
    <w:rsid w:val="00D1009B"/>
    <w:rsid w:val="00D10781"/>
    <w:rsid w:val="00D1080F"/>
    <w:rsid w:val="00D11409"/>
    <w:rsid w:val="00D11484"/>
    <w:rsid w:val="00D122DB"/>
    <w:rsid w:val="00D1260A"/>
    <w:rsid w:val="00D12C6E"/>
    <w:rsid w:val="00D145BE"/>
    <w:rsid w:val="00D159F5"/>
    <w:rsid w:val="00D173E4"/>
    <w:rsid w:val="00D17A1D"/>
    <w:rsid w:val="00D2388B"/>
    <w:rsid w:val="00D24A12"/>
    <w:rsid w:val="00D24C33"/>
    <w:rsid w:val="00D25A40"/>
    <w:rsid w:val="00D260AC"/>
    <w:rsid w:val="00D26AD9"/>
    <w:rsid w:val="00D26CF4"/>
    <w:rsid w:val="00D27207"/>
    <w:rsid w:val="00D30E98"/>
    <w:rsid w:val="00D328FE"/>
    <w:rsid w:val="00D32D1A"/>
    <w:rsid w:val="00D33750"/>
    <w:rsid w:val="00D3458E"/>
    <w:rsid w:val="00D34824"/>
    <w:rsid w:val="00D35E94"/>
    <w:rsid w:val="00D36C32"/>
    <w:rsid w:val="00D36D79"/>
    <w:rsid w:val="00D376D7"/>
    <w:rsid w:val="00D37C94"/>
    <w:rsid w:val="00D37D4C"/>
    <w:rsid w:val="00D40ABE"/>
    <w:rsid w:val="00D4128F"/>
    <w:rsid w:val="00D413C3"/>
    <w:rsid w:val="00D413E9"/>
    <w:rsid w:val="00D429E0"/>
    <w:rsid w:val="00D451D6"/>
    <w:rsid w:val="00D45811"/>
    <w:rsid w:val="00D467A1"/>
    <w:rsid w:val="00D46AE2"/>
    <w:rsid w:val="00D46ECC"/>
    <w:rsid w:val="00D46F22"/>
    <w:rsid w:val="00D47227"/>
    <w:rsid w:val="00D479E4"/>
    <w:rsid w:val="00D47B59"/>
    <w:rsid w:val="00D47B82"/>
    <w:rsid w:val="00D5023B"/>
    <w:rsid w:val="00D5076A"/>
    <w:rsid w:val="00D50955"/>
    <w:rsid w:val="00D51761"/>
    <w:rsid w:val="00D51F04"/>
    <w:rsid w:val="00D51F8A"/>
    <w:rsid w:val="00D51F96"/>
    <w:rsid w:val="00D521F6"/>
    <w:rsid w:val="00D533B6"/>
    <w:rsid w:val="00D545D6"/>
    <w:rsid w:val="00D55214"/>
    <w:rsid w:val="00D55614"/>
    <w:rsid w:val="00D55E5C"/>
    <w:rsid w:val="00D568D7"/>
    <w:rsid w:val="00D5719A"/>
    <w:rsid w:val="00D57D9B"/>
    <w:rsid w:val="00D600A9"/>
    <w:rsid w:val="00D6122A"/>
    <w:rsid w:val="00D61280"/>
    <w:rsid w:val="00D61C0A"/>
    <w:rsid w:val="00D61DE9"/>
    <w:rsid w:val="00D61F58"/>
    <w:rsid w:val="00D62346"/>
    <w:rsid w:val="00D62677"/>
    <w:rsid w:val="00D6365E"/>
    <w:rsid w:val="00D64AD5"/>
    <w:rsid w:val="00D66D3D"/>
    <w:rsid w:val="00D67326"/>
    <w:rsid w:val="00D676CE"/>
    <w:rsid w:val="00D715AE"/>
    <w:rsid w:val="00D724F3"/>
    <w:rsid w:val="00D72D93"/>
    <w:rsid w:val="00D72EE1"/>
    <w:rsid w:val="00D750E9"/>
    <w:rsid w:val="00D75D55"/>
    <w:rsid w:val="00D75F2A"/>
    <w:rsid w:val="00D7637F"/>
    <w:rsid w:val="00D76EA8"/>
    <w:rsid w:val="00D7755C"/>
    <w:rsid w:val="00D77E44"/>
    <w:rsid w:val="00D806F6"/>
    <w:rsid w:val="00D807D1"/>
    <w:rsid w:val="00D80AB6"/>
    <w:rsid w:val="00D80F25"/>
    <w:rsid w:val="00D81547"/>
    <w:rsid w:val="00D81D5F"/>
    <w:rsid w:val="00D81F96"/>
    <w:rsid w:val="00D82053"/>
    <w:rsid w:val="00D838D1"/>
    <w:rsid w:val="00D83B5C"/>
    <w:rsid w:val="00D83C07"/>
    <w:rsid w:val="00D84EFD"/>
    <w:rsid w:val="00D85D38"/>
    <w:rsid w:val="00D85DEF"/>
    <w:rsid w:val="00D872A4"/>
    <w:rsid w:val="00D874B5"/>
    <w:rsid w:val="00D90391"/>
    <w:rsid w:val="00D905A6"/>
    <w:rsid w:val="00D91839"/>
    <w:rsid w:val="00D92640"/>
    <w:rsid w:val="00D93955"/>
    <w:rsid w:val="00D93A78"/>
    <w:rsid w:val="00D93FA0"/>
    <w:rsid w:val="00D94DDD"/>
    <w:rsid w:val="00D9506F"/>
    <w:rsid w:val="00D951AA"/>
    <w:rsid w:val="00D95447"/>
    <w:rsid w:val="00D95E9B"/>
    <w:rsid w:val="00D9711B"/>
    <w:rsid w:val="00D97C39"/>
    <w:rsid w:val="00DA0CA3"/>
    <w:rsid w:val="00DA0F9E"/>
    <w:rsid w:val="00DA14D7"/>
    <w:rsid w:val="00DA2186"/>
    <w:rsid w:val="00DA22B0"/>
    <w:rsid w:val="00DA30EB"/>
    <w:rsid w:val="00DA36B8"/>
    <w:rsid w:val="00DA3C5B"/>
    <w:rsid w:val="00DA52F5"/>
    <w:rsid w:val="00DA555B"/>
    <w:rsid w:val="00DA59E1"/>
    <w:rsid w:val="00DA5FF9"/>
    <w:rsid w:val="00DA6137"/>
    <w:rsid w:val="00DA6A21"/>
    <w:rsid w:val="00DA6AB5"/>
    <w:rsid w:val="00DA6BDB"/>
    <w:rsid w:val="00DA7089"/>
    <w:rsid w:val="00DA7232"/>
    <w:rsid w:val="00DA7DC1"/>
    <w:rsid w:val="00DB082E"/>
    <w:rsid w:val="00DB0E15"/>
    <w:rsid w:val="00DB22B0"/>
    <w:rsid w:val="00DB24CD"/>
    <w:rsid w:val="00DB33F3"/>
    <w:rsid w:val="00DB4079"/>
    <w:rsid w:val="00DB4893"/>
    <w:rsid w:val="00DB493D"/>
    <w:rsid w:val="00DB4E93"/>
    <w:rsid w:val="00DB5ADC"/>
    <w:rsid w:val="00DB5FAD"/>
    <w:rsid w:val="00DB6FC2"/>
    <w:rsid w:val="00DC0696"/>
    <w:rsid w:val="00DC0D78"/>
    <w:rsid w:val="00DC0D95"/>
    <w:rsid w:val="00DC12DB"/>
    <w:rsid w:val="00DC1498"/>
    <w:rsid w:val="00DC1858"/>
    <w:rsid w:val="00DC274E"/>
    <w:rsid w:val="00DC2CE6"/>
    <w:rsid w:val="00DC38D3"/>
    <w:rsid w:val="00DC3AE3"/>
    <w:rsid w:val="00DC3DD7"/>
    <w:rsid w:val="00DC5298"/>
    <w:rsid w:val="00DC62CA"/>
    <w:rsid w:val="00DC6679"/>
    <w:rsid w:val="00DC670B"/>
    <w:rsid w:val="00DC6CB6"/>
    <w:rsid w:val="00DC742A"/>
    <w:rsid w:val="00DC7D49"/>
    <w:rsid w:val="00DD219B"/>
    <w:rsid w:val="00DD25E9"/>
    <w:rsid w:val="00DD3C09"/>
    <w:rsid w:val="00DD3E45"/>
    <w:rsid w:val="00DD44CA"/>
    <w:rsid w:val="00DD47D8"/>
    <w:rsid w:val="00DD5035"/>
    <w:rsid w:val="00DD603A"/>
    <w:rsid w:val="00DD611D"/>
    <w:rsid w:val="00DE0209"/>
    <w:rsid w:val="00DE1D6C"/>
    <w:rsid w:val="00DE20AD"/>
    <w:rsid w:val="00DE27BC"/>
    <w:rsid w:val="00DE34FC"/>
    <w:rsid w:val="00DE38FF"/>
    <w:rsid w:val="00DE424D"/>
    <w:rsid w:val="00DE4FD3"/>
    <w:rsid w:val="00DE5E68"/>
    <w:rsid w:val="00DE78ED"/>
    <w:rsid w:val="00DF005C"/>
    <w:rsid w:val="00DF0375"/>
    <w:rsid w:val="00DF049D"/>
    <w:rsid w:val="00DF07EC"/>
    <w:rsid w:val="00DF0974"/>
    <w:rsid w:val="00DF131E"/>
    <w:rsid w:val="00DF1C68"/>
    <w:rsid w:val="00DF1E83"/>
    <w:rsid w:val="00DF2D3B"/>
    <w:rsid w:val="00DF39C6"/>
    <w:rsid w:val="00DF3A42"/>
    <w:rsid w:val="00DF3DC9"/>
    <w:rsid w:val="00DF42F2"/>
    <w:rsid w:val="00DF4D2C"/>
    <w:rsid w:val="00DF5A8C"/>
    <w:rsid w:val="00DF685E"/>
    <w:rsid w:val="00DF7642"/>
    <w:rsid w:val="00E01297"/>
    <w:rsid w:val="00E020DC"/>
    <w:rsid w:val="00E02306"/>
    <w:rsid w:val="00E03224"/>
    <w:rsid w:val="00E03B58"/>
    <w:rsid w:val="00E03F01"/>
    <w:rsid w:val="00E04165"/>
    <w:rsid w:val="00E0509F"/>
    <w:rsid w:val="00E05DD6"/>
    <w:rsid w:val="00E05DEA"/>
    <w:rsid w:val="00E06649"/>
    <w:rsid w:val="00E06D14"/>
    <w:rsid w:val="00E07983"/>
    <w:rsid w:val="00E104C1"/>
    <w:rsid w:val="00E10631"/>
    <w:rsid w:val="00E10807"/>
    <w:rsid w:val="00E114FE"/>
    <w:rsid w:val="00E11F67"/>
    <w:rsid w:val="00E11F68"/>
    <w:rsid w:val="00E120E3"/>
    <w:rsid w:val="00E12177"/>
    <w:rsid w:val="00E131F0"/>
    <w:rsid w:val="00E13473"/>
    <w:rsid w:val="00E14DD1"/>
    <w:rsid w:val="00E15128"/>
    <w:rsid w:val="00E1520D"/>
    <w:rsid w:val="00E15229"/>
    <w:rsid w:val="00E1556F"/>
    <w:rsid w:val="00E15CD8"/>
    <w:rsid w:val="00E15D11"/>
    <w:rsid w:val="00E1603D"/>
    <w:rsid w:val="00E170B7"/>
    <w:rsid w:val="00E17EC4"/>
    <w:rsid w:val="00E20F0C"/>
    <w:rsid w:val="00E2140C"/>
    <w:rsid w:val="00E215A0"/>
    <w:rsid w:val="00E216DA"/>
    <w:rsid w:val="00E21819"/>
    <w:rsid w:val="00E21926"/>
    <w:rsid w:val="00E23B70"/>
    <w:rsid w:val="00E23DCB"/>
    <w:rsid w:val="00E244FE"/>
    <w:rsid w:val="00E247F3"/>
    <w:rsid w:val="00E2533A"/>
    <w:rsid w:val="00E255E3"/>
    <w:rsid w:val="00E26FF1"/>
    <w:rsid w:val="00E30464"/>
    <w:rsid w:val="00E304AF"/>
    <w:rsid w:val="00E306E4"/>
    <w:rsid w:val="00E30B4A"/>
    <w:rsid w:val="00E32904"/>
    <w:rsid w:val="00E3325C"/>
    <w:rsid w:val="00E33B0C"/>
    <w:rsid w:val="00E353DB"/>
    <w:rsid w:val="00E35985"/>
    <w:rsid w:val="00E3668A"/>
    <w:rsid w:val="00E36DA5"/>
    <w:rsid w:val="00E376E7"/>
    <w:rsid w:val="00E420AD"/>
    <w:rsid w:val="00E42ACE"/>
    <w:rsid w:val="00E432D1"/>
    <w:rsid w:val="00E44911"/>
    <w:rsid w:val="00E4560F"/>
    <w:rsid w:val="00E45A53"/>
    <w:rsid w:val="00E45DE9"/>
    <w:rsid w:val="00E463ED"/>
    <w:rsid w:val="00E478DE"/>
    <w:rsid w:val="00E503FC"/>
    <w:rsid w:val="00E52063"/>
    <w:rsid w:val="00E52ECE"/>
    <w:rsid w:val="00E53E6F"/>
    <w:rsid w:val="00E540E9"/>
    <w:rsid w:val="00E552A4"/>
    <w:rsid w:val="00E55620"/>
    <w:rsid w:val="00E55FF3"/>
    <w:rsid w:val="00E566FC"/>
    <w:rsid w:val="00E569D4"/>
    <w:rsid w:val="00E60F0E"/>
    <w:rsid w:val="00E61892"/>
    <w:rsid w:val="00E622FD"/>
    <w:rsid w:val="00E62967"/>
    <w:rsid w:val="00E62AB0"/>
    <w:rsid w:val="00E632E3"/>
    <w:rsid w:val="00E63BFC"/>
    <w:rsid w:val="00E643D2"/>
    <w:rsid w:val="00E650BB"/>
    <w:rsid w:val="00E651F8"/>
    <w:rsid w:val="00E65947"/>
    <w:rsid w:val="00E673C8"/>
    <w:rsid w:val="00E675F6"/>
    <w:rsid w:val="00E703E4"/>
    <w:rsid w:val="00E709A1"/>
    <w:rsid w:val="00E73BBC"/>
    <w:rsid w:val="00E75303"/>
    <w:rsid w:val="00E75D8C"/>
    <w:rsid w:val="00E76B44"/>
    <w:rsid w:val="00E776A8"/>
    <w:rsid w:val="00E77AF6"/>
    <w:rsid w:val="00E77E0E"/>
    <w:rsid w:val="00E77E6D"/>
    <w:rsid w:val="00E80C95"/>
    <w:rsid w:val="00E81632"/>
    <w:rsid w:val="00E81FE1"/>
    <w:rsid w:val="00E822FA"/>
    <w:rsid w:val="00E82D05"/>
    <w:rsid w:val="00E82E3D"/>
    <w:rsid w:val="00E84ACE"/>
    <w:rsid w:val="00E85882"/>
    <w:rsid w:val="00E85FD7"/>
    <w:rsid w:val="00E86B90"/>
    <w:rsid w:val="00E876E2"/>
    <w:rsid w:val="00E87880"/>
    <w:rsid w:val="00E917DF"/>
    <w:rsid w:val="00E92729"/>
    <w:rsid w:val="00E92D2E"/>
    <w:rsid w:val="00E94433"/>
    <w:rsid w:val="00E95147"/>
    <w:rsid w:val="00E9533D"/>
    <w:rsid w:val="00E95349"/>
    <w:rsid w:val="00E962A2"/>
    <w:rsid w:val="00E965FF"/>
    <w:rsid w:val="00E975AB"/>
    <w:rsid w:val="00EA23BA"/>
    <w:rsid w:val="00EA2B39"/>
    <w:rsid w:val="00EA3DDB"/>
    <w:rsid w:val="00EA46DF"/>
    <w:rsid w:val="00EA4A14"/>
    <w:rsid w:val="00EA60FC"/>
    <w:rsid w:val="00EA6374"/>
    <w:rsid w:val="00EA7216"/>
    <w:rsid w:val="00EA7B85"/>
    <w:rsid w:val="00EB02C6"/>
    <w:rsid w:val="00EB0983"/>
    <w:rsid w:val="00EB1C3D"/>
    <w:rsid w:val="00EB1FD0"/>
    <w:rsid w:val="00EB20FB"/>
    <w:rsid w:val="00EB245D"/>
    <w:rsid w:val="00EB2655"/>
    <w:rsid w:val="00EB2CAA"/>
    <w:rsid w:val="00EB36F2"/>
    <w:rsid w:val="00EB3A3B"/>
    <w:rsid w:val="00EB4A9A"/>
    <w:rsid w:val="00EB4B8F"/>
    <w:rsid w:val="00EB4CC9"/>
    <w:rsid w:val="00EB4D3D"/>
    <w:rsid w:val="00EB7025"/>
    <w:rsid w:val="00EB782D"/>
    <w:rsid w:val="00EB7E1D"/>
    <w:rsid w:val="00EC015E"/>
    <w:rsid w:val="00EC0720"/>
    <w:rsid w:val="00EC102A"/>
    <w:rsid w:val="00EC17E4"/>
    <w:rsid w:val="00EC1E34"/>
    <w:rsid w:val="00EC3657"/>
    <w:rsid w:val="00EC3FB1"/>
    <w:rsid w:val="00EC44D1"/>
    <w:rsid w:val="00EC55B7"/>
    <w:rsid w:val="00EC5894"/>
    <w:rsid w:val="00EC5D77"/>
    <w:rsid w:val="00EC63C8"/>
    <w:rsid w:val="00EC67CD"/>
    <w:rsid w:val="00EC684E"/>
    <w:rsid w:val="00EC75FD"/>
    <w:rsid w:val="00ED005C"/>
    <w:rsid w:val="00ED05EC"/>
    <w:rsid w:val="00ED05F1"/>
    <w:rsid w:val="00ED1A03"/>
    <w:rsid w:val="00ED36B6"/>
    <w:rsid w:val="00ED3F02"/>
    <w:rsid w:val="00ED4AFC"/>
    <w:rsid w:val="00ED4BDD"/>
    <w:rsid w:val="00ED57CC"/>
    <w:rsid w:val="00ED619A"/>
    <w:rsid w:val="00ED625A"/>
    <w:rsid w:val="00ED6D23"/>
    <w:rsid w:val="00ED71D4"/>
    <w:rsid w:val="00EE03AA"/>
    <w:rsid w:val="00EE065C"/>
    <w:rsid w:val="00EE177D"/>
    <w:rsid w:val="00EE1B7E"/>
    <w:rsid w:val="00EE213E"/>
    <w:rsid w:val="00EE213F"/>
    <w:rsid w:val="00EE242D"/>
    <w:rsid w:val="00EE2523"/>
    <w:rsid w:val="00EE2B4C"/>
    <w:rsid w:val="00EE3373"/>
    <w:rsid w:val="00EE4C9B"/>
    <w:rsid w:val="00EE5488"/>
    <w:rsid w:val="00EE54F2"/>
    <w:rsid w:val="00EE582A"/>
    <w:rsid w:val="00EE624F"/>
    <w:rsid w:val="00EE64E1"/>
    <w:rsid w:val="00EE663C"/>
    <w:rsid w:val="00EE75BE"/>
    <w:rsid w:val="00EF0E84"/>
    <w:rsid w:val="00EF1A3D"/>
    <w:rsid w:val="00EF2ABF"/>
    <w:rsid w:val="00EF3005"/>
    <w:rsid w:val="00EF4107"/>
    <w:rsid w:val="00EF427D"/>
    <w:rsid w:val="00EF53A3"/>
    <w:rsid w:val="00EF66E8"/>
    <w:rsid w:val="00EF7CF3"/>
    <w:rsid w:val="00F004CD"/>
    <w:rsid w:val="00F0114B"/>
    <w:rsid w:val="00F01B7E"/>
    <w:rsid w:val="00F01D22"/>
    <w:rsid w:val="00F0240C"/>
    <w:rsid w:val="00F040FA"/>
    <w:rsid w:val="00F0462A"/>
    <w:rsid w:val="00F0473E"/>
    <w:rsid w:val="00F0480C"/>
    <w:rsid w:val="00F05C4F"/>
    <w:rsid w:val="00F0636A"/>
    <w:rsid w:val="00F06B7C"/>
    <w:rsid w:val="00F07A43"/>
    <w:rsid w:val="00F10C2C"/>
    <w:rsid w:val="00F141C1"/>
    <w:rsid w:val="00F1597A"/>
    <w:rsid w:val="00F161DD"/>
    <w:rsid w:val="00F163B3"/>
    <w:rsid w:val="00F17442"/>
    <w:rsid w:val="00F176E3"/>
    <w:rsid w:val="00F17F0B"/>
    <w:rsid w:val="00F20445"/>
    <w:rsid w:val="00F20475"/>
    <w:rsid w:val="00F20F71"/>
    <w:rsid w:val="00F22080"/>
    <w:rsid w:val="00F22735"/>
    <w:rsid w:val="00F238DC"/>
    <w:rsid w:val="00F23BF0"/>
    <w:rsid w:val="00F23DE6"/>
    <w:rsid w:val="00F24E0B"/>
    <w:rsid w:val="00F26155"/>
    <w:rsid w:val="00F261B0"/>
    <w:rsid w:val="00F265C9"/>
    <w:rsid w:val="00F305D9"/>
    <w:rsid w:val="00F30DBA"/>
    <w:rsid w:val="00F3207A"/>
    <w:rsid w:val="00F3342A"/>
    <w:rsid w:val="00F33C03"/>
    <w:rsid w:val="00F34EBE"/>
    <w:rsid w:val="00F35179"/>
    <w:rsid w:val="00F35956"/>
    <w:rsid w:val="00F36AF4"/>
    <w:rsid w:val="00F40CC4"/>
    <w:rsid w:val="00F4201F"/>
    <w:rsid w:val="00F42E6C"/>
    <w:rsid w:val="00F43E8D"/>
    <w:rsid w:val="00F44B35"/>
    <w:rsid w:val="00F46B52"/>
    <w:rsid w:val="00F4728C"/>
    <w:rsid w:val="00F477FB"/>
    <w:rsid w:val="00F50C42"/>
    <w:rsid w:val="00F510D5"/>
    <w:rsid w:val="00F51C6B"/>
    <w:rsid w:val="00F523BB"/>
    <w:rsid w:val="00F526D1"/>
    <w:rsid w:val="00F52EAF"/>
    <w:rsid w:val="00F53004"/>
    <w:rsid w:val="00F5312C"/>
    <w:rsid w:val="00F53A1E"/>
    <w:rsid w:val="00F53B11"/>
    <w:rsid w:val="00F54E67"/>
    <w:rsid w:val="00F55891"/>
    <w:rsid w:val="00F5589F"/>
    <w:rsid w:val="00F55DC4"/>
    <w:rsid w:val="00F56B2A"/>
    <w:rsid w:val="00F56FDF"/>
    <w:rsid w:val="00F570E6"/>
    <w:rsid w:val="00F57500"/>
    <w:rsid w:val="00F579E0"/>
    <w:rsid w:val="00F6070B"/>
    <w:rsid w:val="00F60AFF"/>
    <w:rsid w:val="00F611A8"/>
    <w:rsid w:val="00F6153D"/>
    <w:rsid w:val="00F6172D"/>
    <w:rsid w:val="00F62FF5"/>
    <w:rsid w:val="00F632B0"/>
    <w:rsid w:val="00F64D86"/>
    <w:rsid w:val="00F65B76"/>
    <w:rsid w:val="00F70434"/>
    <w:rsid w:val="00F70CA7"/>
    <w:rsid w:val="00F73190"/>
    <w:rsid w:val="00F73FF3"/>
    <w:rsid w:val="00F74734"/>
    <w:rsid w:val="00F75286"/>
    <w:rsid w:val="00F75CC1"/>
    <w:rsid w:val="00F765F7"/>
    <w:rsid w:val="00F77E2E"/>
    <w:rsid w:val="00F80428"/>
    <w:rsid w:val="00F81795"/>
    <w:rsid w:val="00F8224B"/>
    <w:rsid w:val="00F822F7"/>
    <w:rsid w:val="00F82949"/>
    <w:rsid w:val="00F83D02"/>
    <w:rsid w:val="00F84988"/>
    <w:rsid w:val="00F86873"/>
    <w:rsid w:val="00F868BF"/>
    <w:rsid w:val="00F869D6"/>
    <w:rsid w:val="00F878EA"/>
    <w:rsid w:val="00F911F6"/>
    <w:rsid w:val="00F921F6"/>
    <w:rsid w:val="00F92D81"/>
    <w:rsid w:val="00F955B7"/>
    <w:rsid w:val="00F96169"/>
    <w:rsid w:val="00F96C35"/>
    <w:rsid w:val="00F97EDA"/>
    <w:rsid w:val="00FA0E1B"/>
    <w:rsid w:val="00FA1D0B"/>
    <w:rsid w:val="00FA1E71"/>
    <w:rsid w:val="00FA39F9"/>
    <w:rsid w:val="00FA3A41"/>
    <w:rsid w:val="00FA4282"/>
    <w:rsid w:val="00FA4A75"/>
    <w:rsid w:val="00FA5062"/>
    <w:rsid w:val="00FA5500"/>
    <w:rsid w:val="00FA6992"/>
    <w:rsid w:val="00FA6D60"/>
    <w:rsid w:val="00FA759F"/>
    <w:rsid w:val="00FA7E4B"/>
    <w:rsid w:val="00FA7EB0"/>
    <w:rsid w:val="00FB02BB"/>
    <w:rsid w:val="00FB0C6E"/>
    <w:rsid w:val="00FB2108"/>
    <w:rsid w:val="00FB232D"/>
    <w:rsid w:val="00FB25C5"/>
    <w:rsid w:val="00FB2B53"/>
    <w:rsid w:val="00FB3B40"/>
    <w:rsid w:val="00FB490A"/>
    <w:rsid w:val="00FB49EE"/>
    <w:rsid w:val="00FB4BE1"/>
    <w:rsid w:val="00FB551C"/>
    <w:rsid w:val="00FB5826"/>
    <w:rsid w:val="00FB5BA2"/>
    <w:rsid w:val="00FB5BE4"/>
    <w:rsid w:val="00FB6AE0"/>
    <w:rsid w:val="00FB74E7"/>
    <w:rsid w:val="00FC0104"/>
    <w:rsid w:val="00FC0212"/>
    <w:rsid w:val="00FC064A"/>
    <w:rsid w:val="00FC1728"/>
    <w:rsid w:val="00FC185E"/>
    <w:rsid w:val="00FC2038"/>
    <w:rsid w:val="00FC2790"/>
    <w:rsid w:val="00FC2839"/>
    <w:rsid w:val="00FC39FB"/>
    <w:rsid w:val="00FC43EE"/>
    <w:rsid w:val="00FC4576"/>
    <w:rsid w:val="00FC4756"/>
    <w:rsid w:val="00FC4789"/>
    <w:rsid w:val="00FC4910"/>
    <w:rsid w:val="00FC4BF9"/>
    <w:rsid w:val="00FC4F6B"/>
    <w:rsid w:val="00FC567C"/>
    <w:rsid w:val="00FC5D89"/>
    <w:rsid w:val="00FD0504"/>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E0575"/>
    <w:rsid w:val="00FE0B96"/>
    <w:rsid w:val="00FE0F2F"/>
    <w:rsid w:val="00FE1D04"/>
    <w:rsid w:val="00FE2A9F"/>
    <w:rsid w:val="00FE31AA"/>
    <w:rsid w:val="00FE3287"/>
    <w:rsid w:val="00FE3519"/>
    <w:rsid w:val="00FE448D"/>
    <w:rsid w:val="00FE4967"/>
    <w:rsid w:val="00FE4D95"/>
    <w:rsid w:val="00FE4E9A"/>
    <w:rsid w:val="00FE5C06"/>
    <w:rsid w:val="00FE6479"/>
    <w:rsid w:val="00FE6A3C"/>
    <w:rsid w:val="00FE753D"/>
    <w:rsid w:val="00FE76B3"/>
    <w:rsid w:val="00FE7EA9"/>
    <w:rsid w:val="00FF056A"/>
    <w:rsid w:val="00FF08E8"/>
    <w:rsid w:val="00FF0F48"/>
    <w:rsid w:val="00FF1B2C"/>
    <w:rsid w:val="00FF233F"/>
    <w:rsid w:val="00FF2719"/>
    <w:rsid w:val="00FF3129"/>
    <w:rsid w:val="00FF48F5"/>
    <w:rsid w:val="00FF4A3F"/>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10"/>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8"/>
      </w:numPr>
      <w:ind w:left="1077" w:hanging="368"/>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4496</Words>
  <Characters>24731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2</cp:revision>
  <cp:lastPrinted>2020-12-29T13:35:00Z</cp:lastPrinted>
  <dcterms:created xsi:type="dcterms:W3CDTF">2021-03-30T20:04:00Z</dcterms:created>
  <dcterms:modified xsi:type="dcterms:W3CDTF">2021-03-30T20:04:00Z</dcterms:modified>
</cp:coreProperties>
</file>