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78A5EDC0"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8E3077">
        <w:rPr>
          <w:rFonts w:ascii="Arial Narrow" w:hAnsi="Arial Narrow" w:cs="Gisha"/>
          <w:color w:val="auto"/>
          <w:sz w:val="22"/>
          <w:szCs w:val="22"/>
        </w:rPr>
        <w:t>NOVIEM</w:t>
      </w:r>
      <w:r w:rsidR="00EE065C">
        <w:rPr>
          <w:rFonts w:ascii="Arial Narrow" w:hAnsi="Arial Narrow" w:cs="Gisha"/>
          <w:color w:val="auto"/>
          <w:sz w:val="22"/>
          <w:szCs w:val="22"/>
        </w:rPr>
        <w:t>BRE</w:t>
      </w:r>
      <w:r w:rsidR="003E2F00">
        <w:rPr>
          <w:rFonts w:ascii="Arial Narrow" w:hAnsi="Arial Narrow" w:cs="Gisha"/>
          <w:color w:val="auto"/>
          <w:sz w:val="22"/>
          <w:szCs w:val="22"/>
        </w:rPr>
        <w:t xml:space="preserve"> </w:t>
      </w:r>
      <w:r w:rsidR="00EE065C">
        <w:rPr>
          <w:rFonts w:ascii="Arial Narrow" w:hAnsi="Arial Narrow" w:cs="Gisha"/>
          <w:color w:val="auto"/>
          <w:sz w:val="22"/>
          <w:szCs w:val="22"/>
        </w:rPr>
        <w:t>3</w:t>
      </w:r>
      <w:r w:rsidR="008E3077">
        <w:rPr>
          <w:rFonts w:ascii="Arial Narrow" w:hAnsi="Arial Narrow" w:cs="Gisha"/>
          <w:color w:val="auto"/>
          <w:sz w:val="22"/>
          <w:szCs w:val="22"/>
        </w:rPr>
        <w:t>0</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3E67E7BF" w14:textId="77777777" w:rsidR="008D0B2D" w:rsidRDefault="00980E75" w:rsidP="00795C78">
      <w:pPr>
        <w:pStyle w:val="Ttulo1"/>
      </w:pPr>
      <w:r w:rsidRPr="0062163A">
        <w:t xml:space="preserve">NOTA </w:t>
      </w:r>
      <w:r w:rsidR="002C4CB6" w:rsidRPr="0062163A">
        <w:t xml:space="preserve">1.  </w:t>
      </w:r>
      <w:r w:rsidR="008D0B2D" w:rsidRPr="00795C78">
        <w:t>ACTIVOS</w:t>
      </w:r>
    </w:p>
    <w:p w14:paraId="33325371" w14:textId="7928B6F2" w:rsidR="00FF1B2C" w:rsidRDefault="00FF1B2C" w:rsidP="00762DF6">
      <w:pPr>
        <w:jc w:val="both"/>
        <w:rPr>
          <w:rFonts w:ascii="Arial Narrow" w:hAnsi="Arial Narrow" w:cs="Gisha"/>
          <w:b/>
          <w:bCs/>
          <w:sz w:val="22"/>
          <w:szCs w:val="22"/>
        </w:rPr>
      </w:pPr>
    </w:p>
    <w:p w14:paraId="2CB7F3B6" w14:textId="64EC1825"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8E3077">
        <w:rPr>
          <w:rFonts w:ascii="Arial Narrow" w:hAnsi="Arial Narrow" w:cs="Gisha"/>
          <w:b/>
          <w:bCs/>
          <w:sz w:val="22"/>
          <w:szCs w:val="22"/>
        </w:rPr>
        <w:t>NOVIEM</w:t>
      </w:r>
      <w:r w:rsidR="00E06649">
        <w:rPr>
          <w:rFonts w:ascii="Arial Narrow" w:hAnsi="Arial Narrow" w:cs="Gisha"/>
          <w:b/>
          <w:bCs/>
          <w:sz w:val="22"/>
          <w:szCs w:val="22"/>
        </w:rPr>
        <w:t>BRE</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8E3077">
        <w:rPr>
          <w:rFonts w:ascii="Arial Narrow" w:hAnsi="Arial Narrow" w:cs="Gisha"/>
          <w:b/>
          <w:bCs/>
          <w:sz w:val="22"/>
          <w:szCs w:val="22"/>
        </w:rPr>
        <w:t>NOVIEM</w:t>
      </w:r>
      <w:r w:rsidR="00EC5894">
        <w:rPr>
          <w:rFonts w:ascii="Arial Narrow" w:hAnsi="Arial Narrow" w:cs="Gisha"/>
          <w:b/>
          <w:bCs/>
          <w:sz w:val="22"/>
          <w:szCs w:val="22"/>
        </w:rPr>
        <w:t>BRE</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6F1BA96F" w14:textId="74AB7D90" w:rsidR="009504D6" w:rsidRDefault="009504D6" w:rsidP="00622C07">
      <w:pPr>
        <w:jc w:val="center"/>
        <w:rPr>
          <w:rFonts w:ascii="Arial Narrow" w:hAnsi="Arial Narrow" w:cs="Gisha"/>
          <w:b/>
          <w:bCs/>
          <w:sz w:val="22"/>
          <w:szCs w:val="22"/>
        </w:rPr>
      </w:pPr>
    </w:p>
    <w:p w14:paraId="71FD0215" w14:textId="7FA7637B" w:rsidR="0073467D" w:rsidRDefault="008804B5" w:rsidP="00622C07">
      <w:pPr>
        <w:jc w:val="center"/>
        <w:rPr>
          <w:rFonts w:ascii="Arial Narrow" w:hAnsi="Arial Narrow" w:cs="Gisha"/>
          <w:b/>
          <w:bCs/>
          <w:sz w:val="22"/>
          <w:szCs w:val="22"/>
        </w:rPr>
      </w:pPr>
      <w:r w:rsidRPr="008804B5">
        <w:rPr>
          <w:noProof/>
        </w:rPr>
        <w:drawing>
          <wp:inline distT="0" distB="0" distL="0" distR="0" wp14:anchorId="6CF77B30" wp14:editId="1362834E">
            <wp:extent cx="5612130" cy="2405126"/>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405126"/>
                    </a:xfrm>
                    <a:prstGeom prst="rect">
                      <a:avLst/>
                    </a:prstGeom>
                    <a:noFill/>
                    <a:ln>
                      <a:noFill/>
                    </a:ln>
                  </pic:spPr>
                </pic:pic>
              </a:graphicData>
            </a:graphic>
          </wp:inline>
        </w:drawing>
      </w:r>
    </w:p>
    <w:p w14:paraId="1CE548EC" w14:textId="77777777" w:rsidR="0073467D" w:rsidRPr="005B280D" w:rsidRDefault="0073467D" w:rsidP="00622C07">
      <w:pPr>
        <w:jc w:val="center"/>
        <w:rPr>
          <w:rFonts w:ascii="Arial Narrow" w:hAnsi="Arial Narrow" w:cs="Gisha"/>
          <w:b/>
          <w:bCs/>
          <w:sz w:val="18"/>
          <w:szCs w:val="18"/>
        </w:rPr>
      </w:pPr>
    </w:p>
    <w:p w14:paraId="2F787D96" w14:textId="776A25C5" w:rsidR="00D75F2A" w:rsidRDefault="000E3FCE" w:rsidP="00762DF6">
      <w:pPr>
        <w:jc w:val="both"/>
        <w:rPr>
          <w:rFonts w:ascii="Arial Narrow" w:hAnsi="Arial Narrow" w:cs="Arial"/>
          <w:sz w:val="22"/>
          <w:szCs w:val="22"/>
        </w:rPr>
      </w:pPr>
      <w:r w:rsidRPr="000E3FCE">
        <w:rPr>
          <w:rFonts w:ascii="Arial Narrow" w:hAnsi="Arial Narrow" w:cs="Arial"/>
          <w:sz w:val="22"/>
          <w:szCs w:val="22"/>
        </w:rPr>
        <w:t xml:space="preserve">Los activos </w:t>
      </w:r>
      <w:r w:rsidR="00F86873">
        <w:rPr>
          <w:rFonts w:ascii="Arial Narrow" w:hAnsi="Arial Narrow" w:cs="Arial"/>
          <w:sz w:val="22"/>
          <w:szCs w:val="22"/>
        </w:rPr>
        <w:t xml:space="preserve">al corte de </w:t>
      </w:r>
      <w:r w:rsidR="00204209">
        <w:rPr>
          <w:rFonts w:ascii="Arial Narrow" w:hAnsi="Arial Narrow" w:cs="Arial"/>
          <w:sz w:val="22"/>
          <w:szCs w:val="22"/>
        </w:rPr>
        <w:t>noviem</w:t>
      </w:r>
      <w:r w:rsidR="00D75F2A">
        <w:rPr>
          <w:rFonts w:ascii="Arial Narrow" w:hAnsi="Arial Narrow" w:cs="Arial"/>
          <w:sz w:val="22"/>
          <w:szCs w:val="22"/>
        </w:rPr>
        <w:t>bre</w:t>
      </w:r>
      <w:r w:rsidR="00F86873">
        <w:rPr>
          <w:rFonts w:ascii="Arial Narrow" w:hAnsi="Arial Narrow" w:cs="Arial"/>
          <w:sz w:val="22"/>
          <w:szCs w:val="22"/>
        </w:rPr>
        <w:t xml:space="preserve"> de 2020</w:t>
      </w:r>
      <w:r w:rsidRPr="000E3FCE">
        <w:rPr>
          <w:rFonts w:ascii="Arial Narrow" w:hAnsi="Arial Narrow" w:cs="Arial"/>
          <w:sz w:val="22"/>
          <w:szCs w:val="22"/>
        </w:rPr>
        <w:t xml:space="preserve"> presentan una variación de $</w:t>
      </w:r>
      <w:r w:rsidR="003215C6">
        <w:rPr>
          <w:rFonts w:ascii="Arial Narrow" w:hAnsi="Arial Narrow" w:cs="Arial"/>
          <w:sz w:val="22"/>
          <w:szCs w:val="22"/>
        </w:rPr>
        <w:t>6</w:t>
      </w:r>
      <w:r w:rsidRPr="000E3FCE">
        <w:rPr>
          <w:rFonts w:ascii="Arial Narrow" w:hAnsi="Arial Narrow" w:cs="Arial"/>
          <w:sz w:val="22"/>
          <w:szCs w:val="22"/>
        </w:rPr>
        <w:t>.</w:t>
      </w:r>
      <w:r w:rsidR="00204209">
        <w:rPr>
          <w:rFonts w:ascii="Arial Narrow" w:hAnsi="Arial Narrow" w:cs="Arial"/>
          <w:sz w:val="22"/>
          <w:szCs w:val="22"/>
        </w:rPr>
        <w:t>062</w:t>
      </w:r>
      <w:r w:rsidR="00D75F2A">
        <w:rPr>
          <w:rFonts w:ascii="Arial Narrow" w:hAnsi="Arial Narrow" w:cs="Arial"/>
          <w:sz w:val="22"/>
          <w:szCs w:val="22"/>
        </w:rPr>
        <w:t>.</w:t>
      </w:r>
      <w:r w:rsidR="00204209">
        <w:rPr>
          <w:rFonts w:ascii="Arial Narrow" w:hAnsi="Arial Narrow" w:cs="Arial"/>
          <w:sz w:val="22"/>
          <w:szCs w:val="22"/>
        </w:rPr>
        <w:t>859</w:t>
      </w:r>
      <w:r w:rsidR="00D75F2A">
        <w:rPr>
          <w:rFonts w:ascii="Arial Narrow" w:hAnsi="Arial Narrow" w:cs="Arial"/>
          <w:sz w:val="22"/>
          <w:szCs w:val="22"/>
        </w:rPr>
        <w:t>.</w:t>
      </w:r>
      <w:r w:rsidR="00204209">
        <w:rPr>
          <w:rFonts w:ascii="Arial Narrow" w:hAnsi="Arial Narrow" w:cs="Arial"/>
          <w:sz w:val="22"/>
          <w:szCs w:val="22"/>
        </w:rPr>
        <w:t>604</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5C712F">
        <w:rPr>
          <w:rFonts w:ascii="Arial Narrow" w:hAnsi="Arial Narrow" w:cs="Arial"/>
          <w:sz w:val="22"/>
          <w:szCs w:val="22"/>
        </w:rPr>
        <w:t>de</w:t>
      </w:r>
      <w:r w:rsidRPr="000E3FCE">
        <w:rPr>
          <w:rFonts w:ascii="Arial Narrow" w:hAnsi="Arial Narrow" w:cs="Arial"/>
          <w:sz w:val="22"/>
          <w:szCs w:val="22"/>
        </w:rPr>
        <w:t xml:space="preserve"> </w:t>
      </w:r>
      <w:r w:rsidR="00204209">
        <w:rPr>
          <w:rFonts w:ascii="Arial Narrow" w:hAnsi="Arial Narrow" w:cs="Arial"/>
          <w:sz w:val="22"/>
          <w:szCs w:val="22"/>
        </w:rPr>
        <w:t>noviem</w:t>
      </w:r>
      <w:r w:rsidR="00D75F2A">
        <w:rPr>
          <w:rFonts w:ascii="Arial Narrow" w:hAnsi="Arial Narrow" w:cs="Arial"/>
          <w:sz w:val="22"/>
          <w:szCs w:val="22"/>
        </w:rPr>
        <w:t>bre</w:t>
      </w:r>
      <w:r w:rsidRPr="000E3FCE">
        <w:rPr>
          <w:rFonts w:ascii="Arial Narrow" w:hAnsi="Arial Narrow" w:cs="Arial"/>
          <w:sz w:val="22"/>
          <w:szCs w:val="22"/>
        </w:rPr>
        <w:t xml:space="preserve"> de 2019 y un incremento del </w:t>
      </w:r>
      <w:r w:rsidR="003215C6">
        <w:rPr>
          <w:rFonts w:ascii="Arial Narrow" w:hAnsi="Arial Narrow" w:cs="Arial"/>
          <w:sz w:val="22"/>
          <w:szCs w:val="22"/>
        </w:rPr>
        <w:t>1</w:t>
      </w:r>
      <w:r w:rsidR="00C20552">
        <w:rPr>
          <w:rFonts w:ascii="Arial Narrow" w:hAnsi="Arial Narrow" w:cs="Arial"/>
          <w:sz w:val="22"/>
          <w:szCs w:val="22"/>
        </w:rPr>
        <w:t>2</w:t>
      </w:r>
      <w:r w:rsidRPr="000E3FCE">
        <w:rPr>
          <w:rFonts w:ascii="Arial Narrow" w:hAnsi="Arial Narrow" w:cs="Arial"/>
          <w:sz w:val="22"/>
          <w:szCs w:val="22"/>
        </w:rPr>
        <w:t>.</w:t>
      </w:r>
      <w:r w:rsidR="00204209">
        <w:rPr>
          <w:rFonts w:ascii="Arial Narrow" w:hAnsi="Arial Narrow" w:cs="Arial"/>
          <w:sz w:val="22"/>
          <w:szCs w:val="22"/>
        </w:rPr>
        <w:t>79</w:t>
      </w:r>
      <w:r w:rsidRPr="000E3FCE">
        <w:rPr>
          <w:rFonts w:ascii="Arial Narrow" w:hAnsi="Arial Narrow" w:cs="Arial"/>
          <w:sz w:val="22"/>
          <w:szCs w:val="22"/>
        </w:rPr>
        <w:t xml:space="preserve">% en términos corrientes. </w:t>
      </w:r>
    </w:p>
    <w:p w14:paraId="2D92EDDE" w14:textId="77777777" w:rsidR="00D75F2A" w:rsidRPr="005B280D" w:rsidRDefault="00D75F2A" w:rsidP="00762DF6">
      <w:pPr>
        <w:jc w:val="both"/>
        <w:rPr>
          <w:rFonts w:ascii="Arial Narrow" w:hAnsi="Arial Narrow" w:cs="Arial"/>
          <w:sz w:val="18"/>
          <w:szCs w:val="18"/>
        </w:rPr>
      </w:pPr>
    </w:p>
    <w:p w14:paraId="39B7EEAC" w14:textId="365CD06C" w:rsidR="000E3FCE" w:rsidRPr="000E3FCE" w:rsidRDefault="00D75F2A" w:rsidP="00762DF6">
      <w:pPr>
        <w:jc w:val="both"/>
        <w:rPr>
          <w:rFonts w:ascii="Arial Narrow" w:hAnsi="Arial Narrow" w:cs="Arial"/>
          <w:sz w:val="22"/>
          <w:szCs w:val="22"/>
          <w:highlight w:val="yellow"/>
        </w:rPr>
      </w:pPr>
      <w:r>
        <w:rPr>
          <w:rFonts w:ascii="Arial Narrow" w:hAnsi="Arial Narrow" w:cs="Arial"/>
          <w:sz w:val="22"/>
          <w:szCs w:val="22"/>
        </w:rPr>
        <w:t>Dentro de las variacio</w:t>
      </w:r>
      <w:r w:rsidR="000E3FCE" w:rsidRPr="000E3FCE">
        <w:rPr>
          <w:rFonts w:ascii="Arial Narrow" w:hAnsi="Arial Narrow" w:cs="Arial"/>
          <w:sz w:val="22"/>
          <w:szCs w:val="22"/>
        </w:rPr>
        <w:t>n</w:t>
      </w:r>
      <w:r>
        <w:rPr>
          <w:rFonts w:ascii="Arial Narrow" w:hAnsi="Arial Narrow" w:cs="Arial"/>
          <w:sz w:val="22"/>
          <w:szCs w:val="22"/>
        </w:rPr>
        <w:t>es más significativas encontramos que hubo un</w:t>
      </w:r>
      <w:r w:rsidR="000E3FCE" w:rsidRPr="000E3FCE">
        <w:rPr>
          <w:rFonts w:ascii="Arial Narrow" w:hAnsi="Arial Narrow" w:cs="Arial"/>
          <w:sz w:val="22"/>
          <w:szCs w:val="22"/>
        </w:rPr>
        <w:t xml:space="preserve"> incremento en el grupo 1.7 </w:t>
      </w:r>
      <w:r w:rsidR="000E3FCE" w:rsidRPr="00674B4C">
        <w:rPr>
          <w:rFonts w:ascii="Arial Narrow" w:hAnsi="Arial Narrow" w:cs="Arial"/>
          <w:i/>
          <w:iCs/>
          <w:sz w:val="22"/>
          <w:szCs w:val="22"/>
        </w:rPr>
        <w:t>Bienes de uso público e históricos y culturales</w:t>
      </w:r>
      <w:r w:rsidR="000E3FCE" w:rsidRPr="000E3FCE">
        <w:rPr>
          <w:rFonts w:ascii="Arial Narrow" w:hAnsi="Arial Narrow" w:cs="Arial"/>
          <w:sz w:val="22"/>
          <w:szCs w:val="22"/>
        </w:rPr>
        <w:t xml:space="preserve"> por valor de $</w:t>
      </w:r>
      <w:r w:rsidR="00C20552" w:rsidRPr="00C20552">
        <w:rPr>
          <w:rFonts w:ascii="Arial Narrow" w:hAnsi="Arial Narrow" w:cs="Arial"/>
          <w:sz w:val="22"/>
          <w:szCs w:val="22"/>
        </w:rPr>
        <w:t>4.5</w:t>
      </w:r>
      <w:r w:rsidR="00F632B0">
        <w:rPr>
          <w:rFonts w:ascii="Arial Narrow" w:hAnsi="Arial Narrow" w:cs="Arial"/>
          <w:sz w:val="22"/>
          <w:szCs w:val="22"/>
        </w:rPr>
        <w:t>22</w:t>
      </w:r>
      <w:r w:rsidR="00C20552" w:rsidRPr="00C20552">
        <w:rPr>
          <w:rFonts w:ascii="Arial Narrow" w:hAnsi="Arial Narrow" w:cs="Arial"/>
          <w:sz w:val="22"/>
          <w:szCs w:val="22"/>
        </w:rPr>
        <w:t>.</w:t>
      </w:r>
      <w:r w:rsidR="00F632B0">
        <w:rPr>
          <w:rFonts w:ascii="Arial Narrow" w:hAnsi="Arial Narrow" w:cs="Arial"/>
          <w:sz w:val="22"/>
          <w:szCs w:val="22"/>
        </w:rPr>
        <w:t>480</w:t>
      </w:r>
      <w:r w:rsidR="00C20552" w:rsidRPr="00C20552">
        <w:rPr>
          <w:rFonts w:ascii="Arial Narrow" w:hAnsi="Arial Narrow" w:cs="Arial"/>
          <w:sz w:val="22"/>
          <w:szCs w:val="22"/>
        </w:rPr>
        <w:t>.</w:t>
      </w:r>
      <w:r w:rsidR="00F632B0">
        <w:rPr>
          <w:rFonts w:ascii="Arial Narrow" w:hAnsi="Arial Narrow" w:cs="Arial"/>
          <w:sz w:val="22"/>
          <w:szCs w:val="22"/>
        </w:rPr>
        <w:t>943</w:t>
      </w:r>
      <w:r w:rsidR="00C20552">
        <w:rPr>
          <w:rFonts w:ascii="Arial Narrow" w:hAnsi="Arial Narrow" w:cs="Arial"/>
          <w:sz w:val="22"/>
          <w:szCs w:val="22"/>
        </w:rPr>
        <w:t xml:space="preserve"> </w:t>
      </w:r>
      <w:r w:rsidR="000E3FCE" w:rsidRPr="000E3FCE">
        <w:rPr>
          <w:rFonts w:ascii="Arial Narrow" w:hAnsi="Arial Narrow" w:cs="Arial"/>
          <w:sz w:val="22"/>
          <w:szCs w:val="22"/>
        </w:rPr>
        <w:t>miles</w:t>
      </w:r>
      <w:r w:rsidR="009504D6">
        <w:rPr>
          <w:rFonts w:ascii="Arial Narrow" w:hAnsi="Arial Narrow" w:cs="Arial"/>
          <w:sz w:val="22"/>
          <w:szCs w:val="22"/>
        </w:rPr>
        <w:t xml:space="preserve"> (1)</w:t>
      </w:r>
      <w:r w:rsidR="00DC5298">
        <w:rPr>
          <w:rFonts w:ascii="Arial Narrow" w:hAnsi="Arial Narrow" w:cs="Arial"/>
          <w:sz w:val="22"/>
          <w:szCs w:val="22"/>
        </w:rPr>
        <w:t xml:space="preserve"> </w:t>
      </w:r>
      <w:r w:rsidR="009B5931">
        <w:rPr>
          <w:rFonts w:ascii="Arial Narrow" w:hAnsi="Arial Narrow" w:cs="Arial"/>
          <w:sz w:val="22"/>
          <w:szCs w:val="22"/>
        </w:rPr>
        <w:t>y</w:t>
      </w:r>
      <w:r w:rsidR="000E3FCE">
        <w:rPr>
          <w:rFonts w:ascii="Arial Narrow" w:hAnsi="Arial Narrow" w:cs="Arial"/>
          <w:sz w:val="22"/>
          <w:szCs w:val="22"/>
        </w:rPr>
        <w:t xml:space="preserve"> </w:t>
      </w:r>
      <w:r w:rsidR="000E3FCE" w:rsidRPr="000E3FCE">
        <w:rPr>
          <w:rFonts w:ascii="Arial Narrow" w:hAnsi="Arial Narrow" w:cs="Arial"/>
          <w:sz w:val="22"/>
          <w:szCs w:val="22"/>
        </w:rPr>
        <w:t xml:space="preserve">un incremento en el activo corriente y no corriente del grupo 1.9 </w:t>
      </w:r>
      <w:r w:rsidR="000E3FCE" w:rsidRPr="00674B4C">
        <w:rPr>
          <w:rFonts w:ascii="Arial Narrow" w:hAnsi="Arial Narrow" w:cs="Arial"/>
          <w:i/>
          <w:iCs/>
          <w:sz w:val="22"/>
          <w:szCs w:val="22"/>
        </w:rPr>
        <w:t>Otros activos</w:t>
      </w:r>
      <w:r w:rsidR="000E3FCE" w:rsidRPr="000E3FCE">
        <w:rPr>
          <w:rFonts w:ascii="Arial Narrow" w:hAnsi="Arial Narrow" w:cs="Arial"/>
          <w:sz w:val="22"/>
          <w:szCs w:val="22"/>
        </w:rPr>
        <w:t xml:space="preserve"> por valor de $</w:t>
      </w:r>
      <w:r w:rsidR="00C20552" w:rsidRPr="00C20552">
        <w:rPr>
          <w:rFonts w:ascii="Arial Narrow" w:hAnsi="Arial Narrow" w:cs="Arial"/>
          <w:sz w:val="22"/>
          <w:szCs w:val="22"/>
        </w:rPr>
        <w:t>1.</w:t>
      </w:r>
      <w:r w:rsidR="002B45A2">
        <w:rPr>
          <w:rFonts w:ascii="Arial Narrow" w:hAnsi="Arial Narrow" w:cs="Arial"/>
          <w:sz w:val="22"/>
          <w:szCs w:val="22"/>
        </w:rPr>
        <w:t>352</w:t>
      </w:r>
      <w:r w:rsidR="00C20552" w:rsidRPr="00C20552">
        <w:rPr>
          <w:rFonts w:ascii="Arial Narrow" w:hAnsi="Arial Narrow" w:cs="Arial"/>
          <w:sz w:val="22"/>
          <w:szCs w:val="22"/>
        </w:rPr>
        <w:t>.</w:t>
      </w:r>
      <w:r w:rsidR="002B45A2">
        <w:rPr>
          <w:rFonts w:ascii="Arial Narrow" w:hAnsi="Arial Narrow" w:cs="Arial"/>
          <w:sz w:val="22"/>
          <w:szCs w:val="22"/>
        </w:rPr>
        <w:t>15</w:t>
      </w:r>
      <w:r w:rsidR="00C81F86">
        <w:rPr>
          <w:rFonts w:ascii="Arial Narrow" w:hAnsi="Arial Narrow" w:cs="Arial"/>
          <w:sz w:val="22"/>
          <w:szCs w:val="22"/>
        </w:rPr>
        <w:t>5</w:t>
      </w:r>
      <w:r w:rsidR="00C20552" w:rsidRPr="00C20552">
        <w:rPr>
          <w:rFonts w:ascii="Arial Narrow" w:hAnsi="Arial Narrow" w:cs="Arial"/>
          <w:sz w:val="22"/>
          <w:szCs w:val="22"/>
        </w:rPr>
        <w:t>.</w:t>
      </w:r>
      <w:r w:rsidR="002B45A2">
        <w:rPr>
          <w:rFonts w:ascii="Arial Narrow" w:hAnsi="Arial Narrow" w:cs="Arial"/>
          <w:sz w:val="22"/>
          <w:szCs w:val="22"/>
        </w:rPr>
        <w:t>247</w:t>
      </w:r>
      <w:r w:rsidR="00C20552">
        <w:rPr>
          <w:rFonts w:ascii="Arial Narrow" w:hAnsi="Arial Narrow" w:cs="Arial"/>
          <w:sz w:val="22"/>
          <w:szCs w:val="22"/>
        </w:rPr>
        <w:t xml:space="preserve"> </w:t>
      </w:r>
      <w:r w:rsidR="000E3FCE" w:rsidRPr="000E3FCE">
        <w:rPr>
          <w:rFonts w:ascii="Arial Narrow" w:hAnsi="Arial Narrow" w:cs="Arial"/>
          <w:sz w:val="22"/>
          <w:szCs w:val="22"/>
        </w:rPr>
        <w:t>miles (</w:t>
      </w:r>
      <w:r w:rsidR="009504D6">
        <w:rPr>
          <w:rFonts w:ascii="Arial Narrow" w:hAnsi="Arial Narrow" w:cs="Arial"/>
          <w:sz w:val="22"/>
          <w:szCs w:val="22"/>
        </w:rPr>
        <w:t>2</w:t>
      </w:r>
      <w:r w:rsidR="00B54A0E">
        <w:rPr>
          <w:rFonts w:ascii="Arial Narrow" w:hAnsi="Arial Narrow" w:cs="Arial"/>
          <w:sz w:val="22"/>
          <w:szCs w:val="22"/>
        </w:rPr>
        <w:t>)</w:t>
      </w:r>
      <w:r w:rsidR="00302F42">
        <w:rPr>
          <w:rFonts w:ascii="Arial Narrow" w:hAnsi="Arial Narrow" w:cs="Arial"/>
          <w:sz w:val="22"/>
          <w:szCs w:val="22"/>
        </w:rPr>
        <w:t>.</w:t>
      </w:r>
    </w:p>
    <w:p w14:paraId="62AE9017" w14:textId="77777777" w:rsidR="00142033" w:rsidRPr="005B280D" w:rsidRDefault="00142033" w:rsidP="00762DF6">
      <w:pPr>
        <w:jc w:val="both"/>
        <w:rPr>
          <w:rFonts w:ascii="Arial Narrow" w:hAnsi="Arial Narrow" w:cs="Arial"/>
          <w:sz w:val="18"/>
          <w:szCs w:val="18"/>
          <w:highlight w:val="yellow"/>
        </w:rPr>
      </w:pPr>
    </w:p>
    <w:p w14:paraId="6A3541FC" w14:textId="583688A3"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006976AD">
        <w:rPr>
          <w:rFonts w:ascii="Arial Narrow" w:hAnsi="Arial Narrow" w:cs="Arial"/>
          <w:sz w:val="22"/>
          <w:szCs w:val="22"/>
        </w:rPr>
        <w:t xml:space="preserve">presentadas en </w:t>
      </w:r>
      <w:r w:rsidRPr="00302F42">
        <w:rPr>
          <w:rFonts w:ascii="Arial Narrow" w:hAnsi="Arial Narrow" w:cs="Arial"/>
          <w:sz w:val="22"/>
          <w:szCs w:val="22"/>
        </w:rPr>
        <w:t>l</w:t>
      </w:r>
      <w:r w:rsidR="00B15511">
        <w:rPr>
          <w:rFonts w:ascii="Arial Narrow" w:hAnsi="Arial Narrow" w:cs="Arial"/>
          <w:sz w:val="22"/>
          <w:szCs w:val="22"/>
        </w:rPr>
        <w:t>os</w:t>
      </w:r>
      <w:r w:rsidRPr="00302F42">
        <w:rPr>
          <w:rFonts w:ascii="Arial Narrow" w:hAnsi="Arial Narrow" w:cs="Arial"/>
          <w:sz w:val="22"/>
          <w:szCs w:val="22"/>
        </w:rPr>
        <w:t xml:space="preserve"> activo</w:t>
      </w:r>
      <w:r w:rsidR="00B15511">
        <w:rPr>
          <w:rFonts w:ascii="Arial Narrow" w:hAnsi="Arial Narrow" w:cs="Arial"/>
          <w:sz w:val="22"/>
          <w:szCs w:val="22"/>
        </w:rPr>
        <w:t>s enunciados en el párrafo anterior</w:t>
      </w:r>
      <w:r w:rsidRPr="00302F42">
        <w:rPr>
          <w:rFonts w:ascii="Arial Narrow" w:hAnsi="Arial Narrow" w:cs="Arial"/>
          <w:sz w:val="22"/>
          <w:szCs w:val="22"/>
        </w:rPr>
        <w:t>:</w:t>
      </w:r>
    </w:p>
    <w:p w14:paraId="7B8A1A60" w14:textId="5DDAB392" w:rsidR="00A664C8" w:rsidRPr="00A44030" w:rsidRDefault="00A664C8" w:rsidP="00762DF6">
      <w:pPr>
        <w:jc w:val="both"/>
        <w:rPr>
          <w:rFonts w:ascii="Arial Narrow" w:hAnsi="Arial Narrow" w:cs="Arial"/>
          <w:sz w:val="20"/>
          <w:szCs w:val="20"/>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1D4858C1" w:rsidR="00F77E2E" w:rsidRPr="005B280D"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8"/>
          <w:szCs w:val="18"/>
          <w:lang w:val="es-ES"/>
        </w:rPr>
      </w:pPr>
    </w:p>
    <w:p w14:paraId="27C475D4" w14:textId="70A1C682" w:rsidR="00257E0B" w:rsidRPr="00540A9F" w:rsidRDefault="00257E0B" w:rsidP="00257E0B">
      <w:pPr>
        <w:jc w:val="both"/>
        <w:rPr>
          <w:rFonts w:ascii="Arial Narrow" w:eastAsia="Calibri" w:hAnsi="Arial Narrow" w:cs="Gisha"/>
          <w:bCs/>
          <w:color w:val="000000"/>
          <w:sz w:val="22"/>
          <w:szCs w:val="22"/>
          <w:lang w:val="es-CO" w:eastAsia="es-CO"/>
        </w:rPr>
      </w:pPr>
      <w:r w:rsidRPr="00E9533D">
        <w:rPr>
          <w:rFonts w:ascii="Arial Narrow" w:eastAsia="Calibri" w:hAnsi="Arial Narrow" w:cs="Gisha"/>
          <w:bCs/>
          <w:color w:val="000000"/>
          <w:sz w:val="22"/>
          <w:szCs w:val="22"/>
          <w:lang w:val="es-CO" w:eastAsia="es-CO"/>
        </w:rPr>
        <w:t xml:space="preserve">Los </w:t>
      </w:r>
      <w:r>
        <w:rPr>
          <w:rFonts w:ascii="Arial Narrow" w:eastAsia="Calibri" w:hAnsi="Arial Narrow" w:cs="Gisha"/>
          <w:bCs/>
          <w:color w:val="000000"/>
          <w:sz w:val="22"/>
          <w:szCs w:val="22"/>
          <w:lang w:val="es-CO" w:eastAsia="es-CO"/>
        </w:rPr>
        <w:t>activos</w:t>
      </w:r>
      <w:r w:rsidRPr="00E9533D">
        <w:rPr>
          <w:rFonts w:ascii="Arial Narrow" w:eastAsia="Calibri" w:hAnsi="Arial Narrow" w:cs="Gisha"/>
          <w:bCs/>
          <w:color w:val="000000"/>
          <w:sz w:val="22"/>
          <w:szCs w:val="22"/>
          <w:lang w:val="es-CO" w:eastAsia="es-CO"/>
        </w:rPr>
        <w:t xml:space="preserve"> asociados a acuerdos de concesión se agrupan como bienes de uso público en construcción o en servicio</w:t>
      </w:r>
      <w:r>
        <w:rPr>
          <w:rFonts w:ascii="Arial Narrow" w:eastAsia="Calibri" w:hAnsi="Arial Narrow" w:cs="Gisha"/>
          <w:bCs/>
          <w:color w:val="000000"/>
          <w:sz w:val="22"/>
          <w:szCs w:val="22"/>
          <w:lang w:val="es-CO" w:eastAsia="es-CO"/>
        </w:rPr>
        <w:t xml:space="preserve"> </w:t>
      </w:r>
      <w:r w:rsidR="002400BC">
        <w:rPr>
          <w:rFonts w:ascii="Arial Narrow" w:eastAsia="Calibri" w:hAnsi="Arial Narrow" w:cs="Gisha"/>
          <w:bCs/>
          <w:color w:val="000000"/>
          <w:sz w:val="22"/>
          <w:szCs w:val="22"/>
          <w:lang w:val="es-CO" w:eastAsia="es-CO"/>
        </w:rPr>
        <w:t>de acuerdo con el</w:t>
      </w:r>
      <w:r>
        <w:rPr>
          <w:rFonts w:ascii="Arial Narrow" w:eastAsia="Calibri" w:hAnsi="Arial Narrow" w:cs="Gisha"/>
          <w:bCs/>
          <w:color w:val="000000"/>
          <w:sz w:val="22"/>
          <w:szCs w:val="22"/>
          <w:lang w:val="es-CO" w:eastAsia="es-CO"/>
        </w:rPr>
        <w:t xml:space="preserve"> modo de transporte (Carretero, Férreo, Portuario y Aeroportuario)</w:t>
      </w:r>
      <w:r w:rsidRPr="00E9533D">
        <w:rPr>
          <w:rFonts w:ascii="Arial Narrow" w:eastAsia="Calibri" w:hAnsi="Arial Narrow" w:cs="Gisha"/>
          <w:bCs/>
          <w:color w:val="000000"/>
          <w:sz w:val="22"/>
          <w:szCs w:val="22"/>
          <w:lang w:val="es-CO" w:eastAsia="es-CO"/>
        </w:rPr>
        <w:t>.</w:t>
      </w:r>
    </w:p>
    <w:p w14:paraId="36E8FDEA" w14:textId="77777777" w:rsidR="00257E0B" w:rsidRPr="00A44030" w:rsidRDefault="00257E0B" w:rsidP="00257E0B">
      <w:pPr>
        <w:jc w:val="both"/>
        <w:rPr>
          <w:rFonts w:ascii="Arial Narrow" w:hAnsi="Arial Narrow" w:cs="Gisha"/>
          <w:sz w:val="18"/>
          <w:szCs w:val="18"/>
        </w:rPr>
      </w:pPr>
    </w:p>
    <w:p w14:paraId="39150706"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Se reconocerán como bienes de uso público, los activos concesionados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A44030" w:rsidRDefault="00257E0B" w:rsidP="00257E0B">
      <w:pPr>
        <w:jc w:val="both"/>
        <w:rPr>
          <w:rFonts w:ascii="Arial Narrow" w:hAnsi="Arial Narrow" w:cs="Gisha"/>
          <w:sz w:val="18"/>
          <w:szCs w:val="18"/>
        </w:rPr>
      </w:pPr>
    </w:p>
    <w:p w14:paraId="0B7BC202" w14:textId="77777777" w:rsidR="00257E0B"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Con respecto a estos bienes, el Estado cumple una función de protección, administración, mantenimiento y apoyo financiero. Los bienes de uso público se caracterizan porque son inalienables, imprescriptibles e inembargables. </w:t>
      </w:r>
    </w:p>
    <w:p w14:paraId="25CE78B5"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7CF9712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Por regla general, los terrenos sobre los que se construyan los bienes de uso público se reconocerán por separado. No obstante, lo anterior, teniendo en cuenta lo establecido en la Resolución 602 de 2018 de la Contaduría General de la Nación </w:t>
      </w:r>
      <w:r>
        <w:rPr>
          <w:rFonts w:ascii="Arial Narrow" w:eastAsia="Calibri" w:hAnsi="Arial Narrow" w:cs="Gisha"/>
          <w:bCs/>
          <w:color w:val="000000"/>
          <w:sz w:val="22"/>
          <w:szCs w:val="22"/>
          <w:lang w:val="es-CO" w:eastAsia="es-CO"/>
        </w:rPr>
        <w:t>en especial a</w:t>
      </w:r>
      <w:r w:rsidRPr="00540A9F">
        <w:rPr>
          <w:rFonts w:ascii="Arial Narrow" w:eastAsia="Calibri" w:hAnsi="Arial Narrow" w:cs="Gisha"/>
          <w:bCs/>
          <w:color w:val="000000"/>
          <w:sz w:val="22"/>
          <w:szCs w:val="22"/>
          <w:lang w:val="es-CO" w:eastAsia="es-CO"/>
        </w:rPr>
        <w:t xml:space="preserve"> lo establecido en su artículo 7, la Agencia durante el plazo </w:t>
      </w:r>
      <w:r w:rsidRPr="00540A9F">
        <w:rPr>
          <w:rFonts w:ascii="Arial Narrow" w:eastAsia="Calibri" w:hAnsi="Arial Narrow" w:cs="Gisha"/>
          <w:bCs/>
          <w:color w:val="000000"/>
          <w:sz w:val="22"/>
          <w:szCs w:val="22"/>
          <w:lang w:val="es-CO" w:eastAsia="es-CO"/>
        </w:rPr>
        <w:lastRenderedPageBreak/>
        <w:t xml:space="preserve">establecido en éste artículo trabajará en la separación de los terrenos,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todos los inconvenientes para analizar ésta situación y determinar la mejor solución para cumplir ésta norma. </w:t>
      </w:r>
    </w:p>
    <w:p w14:paraId="08769DE4" w14:textId="77777777" w:rsidR="00257E0B" w:rsidRPr="00A44030" w:rsidRDefault="00257E0B" w:rsidP="00257E0B">
      <w:pPr>
        <w:jc w:val="both"/>
        <w:rPr>
          <w:rFonts w:ascii="Arial Narrow" w:hAnsi="Arial Narrow" w:cs="Gisha"/>
          <w:sz w:val="18"/>
          <w:szCs w:val="18"/>
        </w:rPr>
      </w:pPr>
    </w:p>
    <w:p w14:paraId="4993FAA3" w14:textId="6D81E22B" w:rsidR="00257E0B" w:rsidRPr="00540A9F" w:rsidRDefault="000F31FB" w:rsidP="00257E0B">
      <w:pPr>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E</w:t>
      </w:r>
      <w:r w:rsidR="00257E0B" w:rsidRPr="00540A9F">
        <w:rPr>
          <w:rFonts w:ascii="Arial Narrow" w:eastAsia="Calibri" w:hAnsi="Arial Narrow" w:cs="Gisha"/>
          <w:bCs/>
          <w:color w:val="000000"/>
          <w:sz w:val="22"/>
          <w:szCs w:val="22"/>
          <w:lang w:val="es-CO" w:eastAsia="es-CO"/>
        </w:rPr>
        <w:t>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4D030BA4" w14:textId="77777777" w:rsidR="00257E0B" w:rsidRPr="00A44030" w:rsidRDefault="00257E0B" w:rsidP="00257E0B">
      <w:pPr>
        <w:jc w:val="both"/>
        <w:rPr>
          <w:rFonts w:ascii="Arial Narrow" w:hAnsi="Arial Narrow" w:cs="Gisha"/>
          <w:b/>
          <w:bCs/>
          <w:sz w:val="18"/>
          <w:szCs w:val="18"/>
        </w:rPr>
      </w:pPr>
    </w:p>
    <w:p w14:paraId="42FD9494" w14:textId="3CB7AD58" w:rsidR="00257E0B" w:rsidRPr="00D3458E" w:rsidRDefault="00257E0B" w:rsidP="00257E0B">
      <w:pPr>
        <w:jc w:val="both"/>
        <w:rPr>
          <w:rFonts w:ascii="Arial Narrow" w:hAnsi="Arial Narrow" w:cs="Gisha"/>
          <w:sz w:val="22"/>
          <w:szCs w:val="22"/>
        </w:rPr>
      </w:pPr>
      <w:r>
        <w:rPr>
          <w:rFonts w:ascii="Arial Narrow" w:hAnsi="Arial Narrow" w:cs="Gisha"/>
          <w:sz w:val="22"/>
          <w:szCs w:val="22"/>
        </w:rPr>
        <w:t xml:space="preserve">Para el reconocimiento de los activos, </w:t>
      </w:r>
      <w:r w:rsidR="00A24F0C">
        <w:rPr>
          <w:rFonts w:ascii="Arial Narrow" w:hAnsi="Arial Narrow" w:cs="Gisha"/>
          <w:sz w:val="22"/>
          <w:szCs w:val="22"/>
        </w:rPr>
        <w:t xml:space="preserve">la norma de concesiones indica que, </w:t>
      </w:r>
      <w:r>
        <w:rPr>
          <w:rFonts w:ascii="Arial Narrow" w:hAnsi="Arial Narrow" w:cs="Gisha"/>
          <w:sz w:val="22"/>
          <w:szCs w:val="22"/>
        </w:rPr>
        <w:t>l</w:t>
      </w:r>
      <w:r w:rsidRPr="00D3458E">
        <w:rPr>
          <w:rFonts w:ascii="Arial Narrow" w:hAnsi="Arial Narrow" w:cs="Gisha"/>
          <w:sz w:val="22"/>
          <w:szCs w:val="22"/>
        </w:rPr>
        <w:t>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w:t>
      </w:r>
    </w:p>
    <w:p w14:paraId="1539CE28"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65A68695" w14:textId="7E7A2712" w:rsidR="00257E0B" w:rsidRPr="00D3458E" w:rsidRDefault="00257E0B" w:rsidP="00257E0B">
      <w:pPr>
        <w:jc w:val="both"/>
        <w:rPr>
          <w:rFonts w:ascii="Arial Narrow" w:hAnsi="Arial Narrow" w:cs="Gisha"/>
          <w:sz w:val="22"/>
          <w:szCs w:val="22"/>
        </w:rPr>
      </w:pPr>
      <w:r>
        <w:rPr>
          <w:rFonts w:ascii="Arial Narrow" w:eastAsia="Calibri" w:hAnsi="Arial Narrow" w:cs="Gisha"/>
          <w:bCs/>
          <w:color w:val="000000"/>
          <w:sz w:val="22"/>
          <w:szCs w:val="22"/>
          <w:lang w:val="es-CO" w:eastAsia="es-CO"/>
        </w:rPr>
        <w:t xml:space="preserve">En este punto es importante </w:t>
      </w:r>
      <w:r w:rsidR="00A24F0C">
        <w:rPr>
          <w:rFonts w:ascii="Arial Narrow" w:eastAsia="Calibri" w:hAnsi="Arial Narrow" w:cs="Gisha"/>
          <w:bCs/>
          <w:color w:val="000000"/>
          <w:sz w:val="22"/>
          <w:szCs w:val="22"/>
          <w:lang w:val="es-CO" w:eastAsia="es-CO"/>
        </w:rPr>
        <w:t>aclarar</w:t>
      </w:r>
      <w:r>
        <w:rPr>
          <w:rFonts w:ascii="Arial Narrow" w:eastAsia="Calibri" w:hAnsi="Arial Narrow" w:cs="Gisha"/>
          <w:bCs/>
          <w:color w:val="000000"/>
          <w:sz w:val="22"/>
          <w:szCs w:val="22"/>
          <w:lang w:val="es-CO" w:eastAsia="es-CO"/>
        </w:rPr>
        <w:t xml:space="preserve">, </w:t>
      </w:r>
      <w:r w:rsidRPr="00540A9F">
        <w:rPr>
          <w:rFonts w:ascii="Arial Narrow" w:eastAsia="Calibri" w:hAnsi="Arial Narrow" w:cs="Gisha"/>
          <w:bCs/>
          <w:color w:val="000000"/>
          <w:sz w:val="22"/>
          <w:szCs w:val="22"/>
          <w:lang w:val="es-CO" w:eastAsia="es-CO"/>
        </w:rPr>
        <w:t>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w:t>
      </w:r>
      <w:r w:rsidR="00A24F0C">
        <w:rPr>
          <w:rFonts w:ascii="Arial Narrow" w:eastAsia="Calibri" w:hAnsi="Arial Narrow" w:cs="Gisha"/>
          <w:bCs/>
          <w:color w:val="000000"/>
          <w:sz w:val="22"/>
          <w:szCs w:val="22"/>
          <w:lang w:val="es-CO" w:eastAsia="es-CO"/>
        </w:rPr>
        <w:t xml:space="preserve"> en consecuencia </w:t>
      </w:r>
      <w:r w:rsidRPr="00540A9F">
        <w:rPr>
          <w:rFonts w:ascii="Arial Narrow" w:eastAsia="Calibri" w:hAnsi="Arial Narrow" w:cs="Gisha"/>
          <w:bCs/>
          <w:color w:val="000000"/>
          <w:sz w:val="22"/>
          <w:szCs w:val="22"/>
          <w:lang w:val="es-CO" w:eastAsia="es-CO"/>
        </w:rPr>
        <w:t>la Agencia empleará técnicas de estimación para</w:t>
      </w:r>
      <w:r w:rsidRPr="00D3458E">
        <w:rPr>
          <w:rFonts w:ascii="Arial Narrow" w:hAnsi="Arial Narrow" w:cs="Gisha"/>
          <w:sz w:val="22"/>
          <w:szCs w:val="22"/>
        </w:rPr>
        <w:t xml:space="preserve"> establecer el valor de los activos y gastos.</w:t>
      </w:r>
    </w:p>
    <w:p w14:paraId="4085E8DB" w14:textId="77777777" w:rsidR="00257E0B" w:rsidRPr="00A44030" w:rsidRDefault="00257E0B" w:rsidP="00257E0B">
      <w:pPr>
        <w:jc w:val="both"/>
        <w:rPr>
          <w:rFonts w:ascii="Arial Narrow" w:hAnsi="Arial Narrow"/>
          <w:b/>
          <w:bCs/>
          <w:sz w:val="18"/>
          <w:szCs w:val="18"/>
        </w:rPr>
      </w:pPr>
    </w:p>
    <w:p w14:paraId="51522A6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Después del reconocimiento, los bienes de uso público se medirán por la técnica de estimación establecida menos la depreciación acumulada menos el deterioro acumulado.</w:t>
      </w:r>
    </w:p>
    <w:p w14:paraId="58313F81" w14:textId="77777777" w:rsidR="00257E0B" w:rsidRPr="00A44030" w:rsidRDefault="00257E0B" w:rsidP="00257E0B">
      <w:pPr>
        <w:rPr>
          <w:rFonts w:ascii="Arial Narrow" w:eastAsia="Calibri" w:hAnsi="Arial Narrow" w:cs="Gisha"/>
          <w:bCs/>
          <w:color w:val="000000"/>
          <w:sz w:val="18"/>
          <w:szCs w:val="18"/>
          <w:lang w:val="es-CO" w:eastAsia="es-CO"/>
        </w:rPr>
      </w:pPr>
    </w:p>
    <w:p w14:paraId="745E176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La Agencia para medir los activos y pasivos asociados a los proyectos de concesión del modo carretero, férreo, portuario y aeroportuario definió emplear técnicas de medición para cada proyecto, teniendo en cuenta lo pactado contractualmente, para medir el </w:t>
      </w:r>
      <w:proofErr w:type="spellStart"/>
      <w:r w:rsidRPr="00540A9F">
        <w:rPr>
          <w:rFonts w:ascii="Arial Narrow" w:eastAsia="Calibri" w:hAnsi="Arial Narrow" w:cs="Gisha"/>
          <w:bCs/>
          <w:color w:val="000000"/>
          <w:sz w:val="22"/>
          <w:szCs w:val="22"/>
          <w:lang w:val="es-CO" w:eastAsia="es-CO"/>
        </w:rPr>
        <w:t>Capex</w:t>
      </w:r>
      <w:proofErr w:type="spellEnd"/>
      <w:r w:rsidRPr="00540A9F">
        <w:rPr>
          <w:rFonts w:ascii="Arial Narrow" w:eastAsia="Calibri" w:hAnsi="Arial Narrow" w:cs="Gisha"/>
          <w:bCs/>
          <w:color w:val="000000"/>
          <w:sz w:val="22"/>
          <w:szCs w:val="22"/>
          <w:lang w:val="es-CO" w:eastAsia="es-CO"/>
        </w:rPr>
        <w:t xml:space="preserve">, </w:t>
      </w:r>
      <w:proofErr w:type="spellStart"/>
      <w:r w:rsidRPr="00540A9F">
        <w:rPr>
          <w:rFonts w:ascii="Arial Narrow" w:eastAsia="Calibri" w:hAnsi="Arial Narrow" w:cs="Gisha"/>
          <w:bCs/>
          <w:color w:val="000000"/>
          <w:sz w:val="22"/>
          <w:szCs w:val="22"/>
          <w:lang w:val="es-CO" w:eastAsia="es-CO"/>
        </w:rPr>
        <w:t>Opex</w:t>
      </w:r>
      <w:proofErr w:type="spellEnd"/>
      <w:r w:rsidRPr="00540A9F">
        <w:rPr>
          <w:rFonts w:ascii="Arial Narrow" w:eastAsia="Calibri" w:hAnsi="Arial Narrow" w:cs="Gisha"/>
          <w:bCs/>
          <w:color w:val="000000"/>
          <w:sz w:val="22"/>
          <w:szCs w:val="22"/>
          <w:lang w:val="es-CO" w:eastAsia="es-CO"/>
        </w:rPr>
        <w:t xml:space="preserve"> y Mantenimiento Periódico se utiliza la información remitida por las áreas misionales que administran cada proyecto.</w:t>
      </w:r>
    </w:p>
    <w:p w14:paraId="58B46E3C"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63E7FE15" w14:textId="1CF5C70B" w:rsidR="00257E0B" w:rsidRPr="00257E0B" w:rsidRDefault="00257E0B" w:rsidP="00257E0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0"/>
          <w:szCs w:val="20"/>
          <w:lang w:val="es-ES"/>
        </w:rPr>
      </w:pPr>
      <w:r w:rsidRPr="00257E0B">
        <w:rPr>
          <w:rFonts w:ascii="Arial Narrow" w:eastAsia="Calibri" w:hAnsi="Arial Narrow" w:cs="Gisha"/>
          <w:b w:val="0"/>
          <w:sz w:val="22"/>
          <w:szCs w:val="22"/>
          <w:lang w:val="es-CO" w:eastAsia="es-CO"/>
        </w:rPr>
        <w:t>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 para reconocer y medir los activos de infraestructura de transporte que se encontraban concesionados al 1 de enero de 2018, junto con los pasivos asociados a estos, conforme al Marco Normativo para Entidades de Gobierno.</w:t>
      </w:r>
    </w:p>
    <w:p w14:paraId="0D62F101" w14:textId="77777777" w:rsidR="00257E0B" w:rsidRDefault="00257E0B"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04009D8D" w14:textId="11F22E23"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0944EB">
        <w:rPr>
          <w:rFonts w:ascii="Arial Narrow" w:hAnsi="Arial Narrow" w:cs="Gisha"/>
          <w:color w:val="auto"/>
          <w:sz w:val="20"/>
          <w:szCs w:val="20"/>
          <w:lang w:val="es-ES"/>
        </w:rPr>
        <w:t>BIENES DE USO PÚBLICO E HISTÓRICOS Y CULTURALES</w:t>
      </w:r>
      <w:r>
        <w:rPr>
          <w:rFonts w:ascii="Arial Narrow" w:hAnsi="Arial Narrow" w:cs="Gisha"/>
          <w:color w:val="auto"/>
          <w:sz w:val="20"/>
          <w:szCs w:val="20"/>
          <w:lang w:val="es-ES"/>
        </w:rPr>
        <w:t xml:space="preserve"> – </w:t>
      </w:r>
      <w:r w:rsidRPr="000944EB">
        <w:rPr>
          <w:rFonts w:ascii="Arial Narrow" w:hAnsi="Arial Narrow" w:cs="Gisha"/>
          <w:color w:val="auto"/>
          <w:sz w:val="20"/>
          <w:szCs w:val="20"/>
          <w:lang w:val="es-ES"/>
        </w:rPr>
        <w:t>COMPOSICIÓN</w:t>
      </w:r>
    </w:p>
    <w:p w14:paraId="12E0B648" w14:textId="51BD9929" w:rsidR="00C20552" w:rsidRDefault="00C2055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71A98BCA" w14:textId="692CC9E4" w:rsidR="00C20552" w:rsidRDefault="00BF2C6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BF2C6C">
        <w:rPr>
          <w:noProof/>
          <w:lang w:val="es-ES"/>
        </w:rPr>
        <w:drawing>
          <wp:inline distT="0" distB="0" distL="0" distR="0" wp14:anchorId="7674D69E" wp14:editId="63BD4194">
            <wp:extent cx="5612130" cy="173582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35825"/>
                    </a:xfrm>
                    <a:prstGeom prst="rect">
                      <a:avLst/>
                    </a:prstGeom>
                    <a:noFill/>
                    <a:ln>
                      <a:noFill/>
                    </a:ln>
                  </pic:spPr>
                </pic:pic>
              </a:graphicData>
            </a:graphic>
          </wp:inline>
        </w:drawing>
      </w:r>
    </w:p>
    <w:p w14:paraId="36E6725B" w14:textId="7A3C2F2A" w:rsidR="0029158D" w:rsidRPr="00A44030" w:rsidRDefault="0029158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noProof/>
          <w:sz w:val="20"/>
          <w:szCs w:val="20"/>
          <w:lang w:val="es-ES"/>
        </w:rPr>
      </w:pPr>
    </w:p>
    <w:p w14:paraId="71EA5DEF" w14:textId="22123473" w:rsidR="00C4327F" w:rsidRDefault="00C4327F"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335EDE72" w14:textId="77777777" w:rsidR="00A44030" w:rsidRDefault="00A44030"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2AA6C0FB" w14:textId="065DDD3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 xml:space="preserve">El incremento presentado en el grupo 1.7 </w:t>
      </w:r>
      <w:r w:rsidRPr="002748C0">
        <w:rPr>
          <w:rFonts w:ascii="Arial Narrow" w:hAnsi="Arial Narrow" w:cs="Gisha"/>
          <w:b w:val="0"/>
          <w:i/>
          <w:iCs/>
          <w:color w:val="auto"/>
          <w:sz w:val="22"/>
          <w:szCs w:val="22"/>
          <w:lang w:val="es-ES"/>
        </w:rPr>
        <w:t xml:space="preserve">Bienes </w:t>
      </w:r>
      <w:proofErr w:type="gramStart"/>
      <w:r w:rsidRPr="002748C0">
        <w:rPr>
          <w:rFonts w:ascii="Arial Narrow" w:hAnsi="Arial Narrow" w:cs="Gisha"/>
          <w:b w:val="0"/>
          <w:i/>
          <w:iCs/>
          <w:color w:val="auto"/>
          <w:sz w:val="22"/>
          <w:szCs w:val="22"/>
          <w:lang w:val="es-ES"/>
        </w:rPr>
        <w:t xml:space="preserve">de </w:t>
      </w:r>
      <w:r w:rsidR="00143C37" w:rsidRPr="002748C0">
        <w:rPr>
          <w:rFonts w:ascii="Arial Narrow" w:hAnsi="Arial Narrow" w:cs="Gisha"/>
          <w:b w:val="0"/>
          <w:i/>
          <w:iCs/>
          <w:color w:val="auto"/>
          <w:sz w:val="22"/>
          <w:szCs w:val="22"/>
          <w:lang w:val="es-ES"/>
        </w:rPr>
        <w:t>uso público e histórico</w:t>
      </w:r>
      <w:r w:rsidR="00143C37">
        <w:rPr>
          <w:rFonts w:ascii="Arial Narrow" w:hAnsi="Arial Narrow" w:cs="Gisha"/>
          <w:b w:val="0"/>
          <w:i/>
          <w:iCs/>
          <w:color w:val="auto"/>
          <w:sz w:val="22"/>
          <w:szCs w:val="22"/>
          <w:lang w:val="es-ES"/>
        </w:rPr>
        <w:t>s</w:t>
      </w:r>
      <w:r w:rsidR="00143C37" w:rsidRPr="002748C0">
        <w:rPr>
          <w:rFonts w:ascii="Arial Narrow" w:hAnsi="Arial Narrow" w:cs="Gisha"/>
          <w:b w:val="0"/>
          <w:i/>
          <w:iCs/>
          <w:color w:val="auto"/>
          <w:sz w:val="22"/>
          <w:szCs w:val="22"/>
          <w:lang w:val="es-ES"/>
        </w:rPr>
        <w:t xml:space="preserve"> y cultural</w:t>
      </w:r>
      <w:r w:rsidR="00143C37">
        <w:rPr>
          <w:rFonts w:ascii="Arial Narrow" w:hAnsi="Arial Narrow" w:cs="Gisha"/>
          <w:b w:val="0"/>
          <w:i/>
          <w:iCs/>
          <w:color w:val="auto"/>
          <w:sz w:val="22"/>
          <w:szCs w:val="22"/>
          <w:lang w:val="es-ES"/>
        </w:rPr>
        <w:t>es</w:t>
      </w:r>
      <w:r w:rsidRPr="00302F42">
        <w:rPr>
          <w:rFonts w:ascii="Arial Narrow" w:hAnsi="Arial Narrow" w:cs="Gisha"/>
          <w:b w:val="0"/>
          <w:color w:val="auto"/>
          <w:sz w:val="22"/>
          <w:szCs w:val="22"/>
          <w:lang w:val="es-ES"/>
        </w:rPr>
        <w:t xml:space="preserve"> por valor de $</w:t>
      </w:r>
      <w:r w:rsidR="00D62346" w:rsidRPr="00D62346">
        <w:rPr>
          <w:rFonts w:ascii="Arial Narrow" w:hAnsi="Arial Narrow" w:cs="Gisha"/>
          <w:b w:val="0"/>
          <w:color w:val="auto"/>
          <w:sz w:val="22"/>
          <w:szCs w:val="22"/>
          <w:lang w:val="es-ES"/>
        </w:rPr>
        <w:t>4.534.895.688</w:t>
      </w:r>
      <w:r w:rsidR="00D62346">
        <w:rPr>
          <w:rFonts w:ascii="Arial Narrow" w:hAnsi="Arial Narrow" w:cs="Gisha"/>
          <w:b w:val="0"/>
          <w:color w:val="auto"/>
          <w:sz w:val="22"/>
          <w:szCs w:val="22"/>
          <w:lang w:val="es-ES"/>
        </w:rPr>
        <w:t xml:space="preserve"> </w:t>
      </w:r>
      <w:r w:rsidRPr="00302F42">
        <w:rPr>
          <w:rFonts w:ascii="Arial Narrow" w:hAnsi="Arial Narrow" w:cs="Gisha"/>
          <w:b w:val="0"/>
          <w:color w:val="auto"/>
          <w:sz w:val="22"/>
          <w:szCs w:val="22"/>
          <w:lang w:val="es-ES"/>
        </w:rPr>
        <w:t xml:space="preserve">miles, </w:t>
      </w:r>
      <w:r w:rsidR="00B376DB">
        <w:rPr>
          <w:rFonts w:ascii="Arial Narrow" w:hAnsi="Arial Narrow" w:cs="Gisha"/>
          <w:b w:val="0"/>
          <w:color w:val="auto"/>
          <w:sz w:val="22"/>
          <w:szCs w:val="22"/>
          <w:lang w:val="es-ES"/>
        </w:rPr>
        <w:t>a</w:t>
      </w:r>
      <w:r w:rsidRPr="00302F42">
        <w:rPr>
          <w:rFonts w:ascii="Arial Narrow" w:hAnsi="Arial Narrow" w:cs="Gisha"/>
          <w:b w:val="0"/>
          <w:color w:val="auto"/>
          <w:sz w:val="22"/>
          <w:szCs w:val="22"/>
          <w:lang w:val="es-ES"/>
        </w:rPr>
        <w:t xml:space="preserve"> </w:t>
      </w:r>
      <w:proofErr w:type="gramEnd"/>
      <w:r w:rsidR="00D62346">
        <w:rPr>
          <w:rFonts w:ascii="Arial Narrow" w:hAnsi="Arial Narrow" w:cs="Gisha"/>
          <w:b w:val="0"/>
          <w:color w:val="auto"/>
          <w:sz w:val="22"/>
          <w:szCs w:val="22"/>
          <w:lang w:val="es-ES"/>
        </w:rPr>
        <w:tab/>
      </w:r>
      <w:r w:rsidR="0086389D">
        <w:rPr>
          <w:rFonts w:ascii="Arial Narrow" w:hAnsi="Arial Narrow" w:cs="Gisha"/>
          <w:b w:val="0"/>
          <w:color w:val="auto"/>
          <w:sz w:val="22"/>
          <w:szCs w:val="22"/>
          <w:lang w:val="es-ES"/>
        </w:rPr>
        <w:t>noviem</w:t>
      </w:r>
      <w:r w:rsidR="00143C37">
        <w:rPr>
          <w:rFonts w:ascii="Arial Narrow" w:hAnsi="Arial Narrow" w:cs="Gisha"/>
          <w:b w:val="0"/>
          <w:color w:val="auto"/>
          <w:sz w:val="22"/>
          <w:szCs w:val="22"/>
          <w:lang w:val="es-ES"/>
        </w:rPr>
        <w:t>bre</w:t>
      </w:r>
      <w:r w:rsidRPr="00302F42">
        <w:rPr>
          <w:rFonts w:ascii="Arial Narrow" w:hAnsi="Arial Narrow" w:cs="Gisha"/>
          <w:b w:val="0"/>
          <w:color w:val="auto"/>
          <w:sz w:val="22"/>
          <w:szCs w:val="22"/>
          <w:lang w:val="es-ES"/>
        </w:rPr>
        <w:t xml:space="preserve"> del 2020 </w:t>
      </w:r>
      <w:r w:rsidR="003E0783">
        <w:rPr>
          <w:rFonts w:ascii="Arial Narrow" w:hAnsi="Arial Narrow" w:cs="Gisha"/>
          <w:b w:val="0"/>
          <w:color w:val="auto"/>
          <w:sz w:val="22"/>
          <w:szCs w:val="22"/>
          <w:lang w:val="es-ES"/>
        </w:rPr>
        <w:t>frente</w:t>
      </w:r>
      <w:r w:rsidRPr="00302F42">
        <w:rPr>
          <w:rFonts w:ascii="Arial Narrow" w:hAnsi="Arial Narrow" w:cs="Gisha"/>
          <w:b w:val="0"/>
          <w:color w:val="auto"/>
          <w:sz w:val="22"/>
          <w:szCs w:val="22"/>
          <w:lang w:val="es-ES"/>
        </w:rPr>
        <w:t xml:space="preserve"> </w:t>
      </w:r>
      <w:r w:rsidR="0086389D">
        <w:rPr>
          <w:rFonts w:ascii="Arial Narrow" w:hAnsi="Arial Narrow" w:cs="Gisha"/>
          <w:b w:val="0"/>
          <w:color w:val="auto"/>
          <w:sz w:val="22"/>
          <w:szCs w:val="22"/>
          <w:lang w:val="es-ES"/>
        </w:rPr>
        <w:t>noviem</w:t>
      </w:r>
      <w:r w:rsidR="00143C37">
        <w:rPr>
          <w:rFonts w:ascii="Arial Narrow" w:hAnsi="Arial Narrow" w:cs="Gisha"/>
          <w:b w:val="0"/>
          <w:color w:val="auto"/>
          <w:sz w:val="22"/>
          <w:szCs w:val="22"/>
          <w:lang w:val="es-ES"/>
        </w:rPr>
        <w:t>bre</w:t>
      </w:r>
      <w:r w:rsidRPr="00302F42">
        <w:rPr>
          <w:rFonts w:ascii="Arial Narrow" w:hAnsi="Arial Narrow" w:cs="Gisha"/>
          <w:b w:val="0"/>
          <w:color w:val="auto"/>
          <w:sz w:val="22"/>
          <w:szCs w:val="22"/>
          <w:lang w:val="es-ES"/>
        </w:rPr>
        <w:t xml:space="preserve"> del 2019</w:t>
      </w:r>
      <w:r w:rsidR="00143C37">
        <w:rPr>
          <w:rFonts w:ascii="Arial Narrow" w:hAnsi="Arial Narrow" w:cs="Gisha"/>
          <w:b w:val="0"/>
          <w:color w:val="auto"/>
          <w:sz w:val="22"/>
          <w:szCs w:val="22"/>
          <w:lang w:val="es-ES"/>
        </w:rPr>
        <w:t>, se present</w:t>
      </w:r>
      <w:r w:rsidR="00D62346">
        <w:rPr>
          <w:rFonts w:ascii="Arial Narrow" w:hAnsi="Arial Narrow" w:cs="Gisha"/>
          <w:b w:val="0"/>
          <w:color w:val="auto"/>
          <w:sz w:val="22"/>
          <w:szCs w:val="22"/>
          <w:lang w:val="es-ES"/>
        </w:rPr>
        <w:t>a</w:t>
      </w:r>
      <w:r w:rsidR="00143C37">
        <w:rPr>
          <w:rFonts w:ascii="Arial Narrow" w:hAnsi="Arial Narrow" w:cs="Gisha"/>
          <w:b w:val="0"/>
          <w:color w:val="auto"/>
          <w:sz w:val="22"/>
          <w:szCs w:val="22"/>
          <w:lang w:val="es-ES"/>
        </w:rPr>
        <w:t xml:space="preserve"> por las siguientes situaciones</w:t>
      </w:r>
      <w:r w:rsidRPr="00302F42">
        <w:rPr>
          <w:rFonts w:ascii="Arial Narrow" w:hAnsi="Arial Narrow" w:cs="Gisha"/>
          <w:b w:val="0"/>
          <w:color w:val="auto"/>
          <w:sz w:val="22"/>
          <w:szCs w:val="22"/>
          <w:lang w:val="es-ES"/>
        </w:rPr>
        <w:t>:</w:t>
      </w:r>
    </w:p>
    <w:p w14:paraId="5A463A05" w14:textId="77777777" w:rsidR="00302F42" w:rsidRPr="00A44030"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1F69A30E" w14:textId="5D7D21BE" w:rsidR="00E52063"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w:t>
      </w:r>
      <w:r w:rsidR="00301EF6">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aeroportuario y férreo</w:t>
      </w:r>
      <w:r w:rsidR="00E52063">
        <w:rPr>
          <w:rFonts w:ascii="Arial Narrow" w:hAnsi="Arial Narrow" w:cs="Gisha"/>
          <w:b w:val="0"/>
          <w:color w:val="auto"/>
          <w:sz w:val="22"/>
          <w:szCs w:val="22"/>
          <w:lang w:val="es-ES"/>
        </w:rPr>
        <w:t>.</w:t>
      </w:r>
    </w:p>
    <w:p w14:paraId="532CADAD" w14:textId="0A52F3D2" w:rsidR="00302F42" w:rsidRP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al corte de junio de 2020,</w:t>
      </w:r>
      <w:r w:rsidR="00302F42" w:rsidRPr="00302F42">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302F42" w:rsidRPr="00302F42">
        <w:rPr>
          <w:rFonts w:ascii="Arial Narrow" w:hAnsi="Arial Narrow" w:cs="Gisha"/>
          <w:b w:val="0"/>
          <w:color w:val="auto"/>
          <w:sz w:val="22"/>
          <w:szCs w:val="22"/>
          <w:lang w:val="es-ES"/>
        </w:rPr>
        <w:t>las inversiones realizadas por los concesionarios en los modos portuarios.</w:t>
      </w:r>
    </w:p>
    <w:p w14:paraId="740FBA35" w14:textId="605DA6E5"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w:t>
      </w:r>
      <w:r w:rsidR="00301EF6">
        <w:rPr>
          <w:rFonts w:ascii="Arial Narrow" w:hAnsi="Arial Narrow" w:cs="Gisha"/>
          <w:b w:val="0"/>
          <w:color w:val="auto"/>
          <w:sz w:val="22"/>
          <w:szCs w:val="22"/>
          <w:lang w:val="es-ES"/>
        </w:rPr>
        <w:t>s Entidades Estatales para las c</w:t>
      </w:r>
      <w:r w:rsidRPr="00302F42">
        <w:rPr>
          <w:rFonts w:ascii="Arial Narrow" w:hAnsi="Arial Narrow" w:cs="Gisha"/>
          <w:b w:val="0"/>
          <w:color w:val="auto"/>
          <w:sz w:val="22"/>
          <w:szCs w:val="22"/>
          <w:lang w:val="es-ES"/>
        </w:rPr>
        <w:t>oncesiones suscritas atendiendo lo establecido en el Encargo Fiduciario No. 1519 suscrito entre Fiduciaria la Previsora S.A. y la Nación</w:t>
      </w:r>
      <w:r w:rsidR="000A6B4F">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Ministerio de Hacienda y Crédito Público.</w:t>
      </w:r>
    </w:p>
    <w:p w14:paraId="3A3D264E" w14:textId="77E018CB" w:rsidR="00301EF6" w:rsidRPr="00302F42" w:rsidRDefault="00301EF6" w:rsidP="00301EF6">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bCs w:val="0"/>
          <w:sz w:val="22"/>
          <w:szCs w:val="22"/>
        </w:rPr>
        <w:t>Intervenciones en los puntos críticos para la conservación de la Vía Férrea en los tramos la Dorada-</w:t>
      </w:r>
      <w:proofErr w:type="spellStart"/>
      <w:r>
        <w:rPr>
          <w:rFonts w:ascii="Arial Narrow" w:hAnsi="Arial Narrow" w:cs="Gisha"/>
          <w:b w:val="0"/>
          <w:bCs w:val="0"/>
          <w:sz w:val="22"/>
          <w:szCs w:val="22"/>
        </w:rPr>
        <w:t>Chiriguaná</w:t>
      </w:r>
      <w:proofErr w:type="spellEnd"/>
      <w:r>
        <w:rPr>
          <w:rFonts w:ascii="Arial Narrow" w:hAnsi="Arial Narrow" w:cs="Gisha"/>
          <w:b w:val="0"/>
          <w:bCs w:val="0"/>
          <w:sz w:val="22"/>
          <w:szCs w:val="22"/>
        </w:rPr>
        <w:t xml:space="preserve"> y Bogotá-</w:t>
      </w:r>
      <w:r w:rsidR="00EB1FD0">
        <w:rPr>
          <w:rFonts w:ascii="Arial Narrow" w:hAnsi="Arial Narrow" w:cs="Gisha"/>
          <w:b w:val="0"/>
          <w:bCs w:val="0"/>
          <w:sz w:val="22"/>
          <w:szCs w:val="22"/>
        </w:rPr>
        <w:t>Belencito. Pagos</w:t>
      </w:r>
      <w:r>
        <w:rPr>
          <w:rFonts w:ascii="Arial Narrow" w:hAnsi="Arial Narrow" w:cs="Gisha"/>
          <w:b w:val="0"/>
          <w:bCs w:val="0"/>
          <w:sz w:val="22"/>
          <w:szCs w:val="22"/>
        </w:rPr>
        <w:t xml:space="preserve"> realizados en ejecución al contrato de obr</w:t>
      </w:r>
      <w:r w:rsidR="00D46F22">
        <w:rPr>
          <w:rFonts w:ascii="Arial Narrow" w:hAnsi="Arial Narrow" w:cs="Gisha"/>
          <w:b w:val="0"/>
          <w:bCs w:val="0"/>
          <w:sz w:val="22"/>
          <w:szCs w:val="22"/>
        </w:rPr>
        <w:t>a</w:t>
      </w:r>
      <w:r>
        <w:rPr>
          <w:rFonts w:ascii="Arial Narrow" w:hAnsi="Arial Narrow" w:cs="Gisha"/>
          <w:b w:val="0"/>
          <w:bCs w:val="0"/>
          <w:sz w:val="22"/>
          <w:szCs w:val="22"/>
        </w:rPr>
        <w:t xml:space="preserve"> p</w:t>
      </w:r>
      <w:r w:rsidR="00D46F22">
        <w:rPr>
          <w:rFonts w:ascii="Arial Narrow" w:hAnsi="Arial Narrow" w:cs="Gisha"/>
          <w:b w:val="0"/>
          <w:bCs w:val="0"/>
          <w:sz w:val="22"/>
          <w:szCs w:val="22"/>
        </w:rPr>
        <w:t>ú</w:t>
      </w:r>
      <w:r>
        <w:rPr>
          <w:rFonts w:ascii="Arial Narrow" w:hAnsi="Arial Narrow" w:cs="Gisha"/>
          <w:b w:val="0"/>
          <w:bCs w:val="0"/>
          <w:sz w:val="22"/>
          <w:szCs w:val="22"/>
        </w:rPr>
        <w:t xml:space="preserve">blica suscrita con IBINES. </w:t>
      </w:r>
    </w:p>
    <w:p w14:paraId="60582D5E" w14:textId="5DABC4CB" w:rsidR="00F77E2E" w:rsidRPr="00AA6B5D"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de la depreciación registrada</w:t>
      </w:r>
      <w:r w:rsidR="00AA6B5D">
        <w:rPr>
          <w:rFonts w:ascii="Arial Narrow" w:hAnsi="Arial Narrow" w:cs="Gisha"/>
          <w:b w:val="0"/>
          <w:color w:val="auto"/>
          <w:sz w:val="22"/>
          <w:szCs w:val="22"/>
          <w:lang w:val="es-ES"/>
        </w:rPr>
        <w:t>,</w:t>
      </w:r>
      <w:r w:rsidR="00DA7DC1">
        <w:rPr>
          <w:rFonts w:ascii="Arial Narrow" w:hAnsi="Arial Narrow" w:cs="Gisha"/>
          <w:b w:val="0"/>
          <w:color w:val="auto"/>
          <w:sz w:val="22"/>
          <w:szCs w:val="22"/>
          <w:lang w:val="es-ES"/>
        </w:rPr>
        <w:t xml:space="preserve"> en las obras realizadas en los tramos de Bogotá – Belencito y La Dorada – </w:t>
      </w:r>
      <w:proofErr w:type="spellStart"/>
      <w:r w:rsidR="00DA7DC1">
        <w:rPr>
          <w:rFonts w:ascii="Arial Narrow" w:hAnsi="Arial Narrow" w:cs="Gisha"/>
          <w:b w:val="0"/>
          <w:color w:val="auto"/>
          <w:sz w:val="22"/>
          <w:szCs w:val="22"/>
          <w:lang w:val="es-ES"/>
        </w:rPr>
        <w:t>Chiriguana</w:t>
      </w:r>
      <w:proofErr w:type="spellEnd"/>
      <w:r w:rsidR="00DA7DC1">
        <w:rPr>
          <w:rFonts w:ascii="Arial Narrow" w:hAnsi="Arial Narrow" w:cs="Gisha"/>
          <w:b w:val="0"/>
          <w:color w:val="auto"/>
          <w:sz w:val="22"/>
          <w:szCs w:val="22"/>
          <w:lang w:val="es-ES"/>
        </w:rPr>
        <w:t>.</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6373E8C3" w:rsidR="002852E6" w:rsidRPr="00A44030"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70B55AE7" w14:textId="688B95C0" w:rsidR="00DC7D49" w:rsidRPr="00A31046"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grupo </w:t>
      </w:r>
      <w:r w:rsidRPr="00DC7D49">
        <w:rPr>
          <w:rFonts w:ascii="Arial Narrow" w:hAnsi="Arial Narrow" w:cs="Gisha"/>
          <w:b w:val="0"/>
          <w:color w:val="auto"/>
          <w:sz w:val="22"/>
          <w:szCs w:val="22"/>
          <w:lang w:val="es-ES"/>
        </w:rPr>
        <w:t>Otr</w:t>
      </w:r>
      <w:r>
        <w:rPr>
          <w:rFonts w:ascii="Arial Narrow" w:hAnsi="Arial Narrow" w:cs="Gisha"/>
          <w:b w:val="0"/>
          <w:color w:val="auto"/>
          <w:sz w:val="22"/>
          <w:szCs w:val="22"/>
          <w:lang w:val="es-ES"/>
        </w:rPr>
        <w:t xml:space="preserve">os activos está compuesto por las cuentas </w:t>
      </w:r>
      <w:r w:rsidRPr="003B62DE">
        <w:rPr>
          <w:rFonts w:ascii="Arial Narrow" w:hAnsi="Arial Narrow" w:cs="Gisha"/>
          <w:b w:val="0"/>
          <w:i/>
          <w:iCs/>
          <w:color w:val="auto"/>
          <w:sz w:val="22"/>
          <w:szCs w:val="22"/>
          <w:lang w:val="es-ES"/>
        </w:rPr>
        <w:t>Otros derechos y garantías</w:t>
      </w:r>
      <w:r>
        <w:rPr>
          <w:rFonts w:ascii="Arial Narrow" w:hAnsi="Arial Narrow" w:cs="Gisha"/>
          <w:b w:val="0"/>
          <w:color w:val="auto"/>
          <w:sz w:val="22"/>
          <w:szCs w:val="22"/>
          <w:lang w:val="es-ES"/>
        </w:rPr>
        <w:t xml:space="preserve"> y </w:t>
      </w:r>
      <w:r w:rsidRPr="003B62DE">
        <w:rPr>
          <w:rFonts w:ascii="Arial Narrow" w:hAnsi="Arial Narrow" w:cs="Gisha"/>
          <w:b w:val="0"/>
          <w:i/>
          <w:iCs/>
          <w:color w:val="auto"/>
          <w:sz w:val="22"/>
          <w:szCs w:val="22"/>
          <w:lang w:val="es-ES"/>
        </w:rPr>
        <w:t>Activos intangibles</w:t>
      </w:r>
      <w:r w:rsidR="00A31046">
        <w:rPr>
          <w:rFonts w:ascii="Arial Narrow" w:hAnsi="Arial Narrow" w:cs="Gisha"/>
          <w:b w:val="0"/>
          <w:color w:val="auto"/>
          <w:sz w:val="22"/>
          <w:szCs w:val="22"/>
          <w:lang w:val="es-ES"/>
        </w:rPr>
        <w:t>.</w:t>
      </w:r>
    </w:p>
    <w:p w14:paraId="41CAB897" w14:textId="77777777"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01AA2D43" w14:textId="299110EE"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6F092F">
        <w:rPr>
          <w:rFonts w:ascii="Arial Narrow" w:hAnsi="Arial Narrow" w:cs="Gisha"/>
          <w:bCs w:val="0"/>
          <w:color w:val="auto"/>
          <w:sz w:val="20"/>
          <w:szCs w:val="20"/>
          <w:lang w:val="es-ES"/>
        </w:rPr>
        <w:t>OTROS DERECHOS Y GARANTÍAS</w:t>
      </w:r>
      <w:r w:rsidR="00F6153D" w:rsidRPr="006F092F">
        <w:rPr>
          <w:rFonts w:ascii="Arial Narrow" w:hAnsi="Arial Narrow" w:cs="Gisha"/>
          <w:bCs w:val="0"/>
          <w:color w:val="auto"/>
          <w:sz w:val="20"/>
          <w:szCs w:val="20"/>
          <w:lang w:val="es-ES"/>
        </w:rPr>
        <w:t xml:space="preserve"> – COMPOSICIÓN</w:t>
      </w:r>
    </w:p>
    <w:p w14:paraId="3D43368E" w14:textId="5690B2FC" w:rsidR="0027591E" w:rsidRDefault="0027591E"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082F5FBE" w14:textId="15F52047" w:rsidR="0027591E" w:rsidRDefault="000222CE"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0222CE">
        <w:rPr>
          <w:noProof/>
          <w:lang w:val="es-ES"/>
        </w:rPr>
        <w:drawing>
          <wp:inline distT="0" distB="0" distL="0" distR="0" wp14:anchorId="4293C346" wp14:editId="291A3597">
            <wp:extent cx="5612130" cy="1272474"/>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72474"/>
                    </a:xfrm>
                    <a:prstGeom prst="rect">
                      <a:avLst/>
                    </a:prstGeom>
                    <a:noFill/>
                    <a:ln>
                      <a:noFill/>
                    </a:ln>
                  </pic:spPr>
                </pic:pic>
              </a:graphicData>
            </a:graphic>
          </wp:inline>
        </w:drawing>
      </w:r>
    </w:p>
    <w:p w14:paraId="2FE6DFD4" w14:textId="47258888" w:rsidR="00845D23" w:rsidRPr="00A44030"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18"/>
          <w:szCs w:val="18"/>
          <w:lang w:val="es-ES"/>
        </w:rPr>
      </w:pPr>
    </w:p>
    <w:p w14:paraId="19835F8D" w14:textId="01A67C07" w:rsidR="00FC4756"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 xml:space="preserve">El incremento </w:t>
      </w:r>
      <w:r w:rsidR="004C079B">
        <w:rPr>
          <w:rFonts w:ascii="Arial Narrow" w:hAnsi="Arial Narrow" w:cs="Gisha"/>
          <w:b w:val="0"/>
          <w:color w:val="auto"/>
          <w:sz w:val="22"/>
          <w:szCs w:val="22"/>
          <w:lang w:val="es-ES"/>
        </w:rPr>
        <w:t xml:space="preserve">presentado </w:t>
      </w:r>
      <w:r w:rsidRPr="009A4855">
        <w:rPr>
          <w:rFonts w:ascii="Arial Narrow" w:hAnsi="Arial Narrow" w:cs="Gisha"/>
          <w:b w:val="0"/>
          <w:color w:val="auto"/>
          <w:sz w:val="22"/>
          <w:szCs w:val="22"/>
          <w:lang w:val="es-ES"/>
        </w:rPr>
        <w:t xml:space="preserve">en el grupo 1.9 </w:t>
      </w:r>
      <w:r w:rsidRPr="002E2698">
        <w:rPr>
          <w:rFonts w:ascii="Arial Narrow" w:hAnsi="Arial Narrow" w:cs="Gisha"/>
          <w:b w:val="0"/>
          <w:i/>
          <w:iCs/>
          <w:color w:val="auto"/>
          <w:sz w:val="22"/>
          <w:szCs w:val="22"/>
          <w:lang w:val="es-ES"/>
        </w:rPr>
        <w:t>Otros activos</w:t>
      </w:r>
      <w:r w:rsidRPr="009A4855">
        <w:rPr>
          <w:rFonts w:ascii="Arial Narrow" w:hAnsi="Arial Narrow" w:cs="Gisha"/>
          <w:b w:val="0"/>
          <w:color w:val="auto"/>
          <w:sz w:val="22"/>
          <w:szCs w:val="22"/>
          <w:lang w:val="es-ES"/>
        </w:rPr>
        <w:t xml:space="preserve"> por valor total de $</w:t>
      </w:r>
      <w:r w:rsidR="0026392C" w:rsidRPr="0026392C">
        <w:rPr>
          <w:rFonts w:ascii="Arial Narrow" w:hAnsi="Arial Narrow" w:cs="Gisha"/>
          <w:b w:val="0"/>
          <w:color w:val="auto"/>
          <w:sz w:val="22"/>
          <w:szCs w:val="22"/>
          <w:lang w:val="es-ES"/>
        </w:rPr>
        <w:t>1.</w:t>
      </w:r>
      <w:r w:rsidR="000222CE">
        <w:rPr>
          <w:rFonts w:ascii="Arial Narrow" w:hAnsi="Arial Narrow" w:cs="Gisha"/>
          <w:b w:val="0"/>
          <w:color w:val="auto"/>
          <w:sz w:val="22"/>
          <w:szCs w:val="22"/>
          <w:lang w:val="es-ES"/>
        </w:rPr>
        <w:t>352</w:t>
      </w:r>
      <w:r w:rsidR="004C079B">
        <w:rPr>
          <w:rFonts w:ascii="Arial Narrow" w:hAnsi="Arial Narrow" w:cs="Gisha"/>
          <w:b w:val="0"/>
          <w:color w:val="auto"/>
          <w:sz w:val="22"/>
          <w:szCs w:val="22"/>
          <w:lang w:val="es-ES"/>
        </w:rPr>
        <w:t>.</w:t>
      </w:r>
      <w:r w:rsidR="000222CE">
        <w:rPr>
          <w:rFonts w:ascii="Arial Narrow" w:hAnsi="Arial Narrow" w:cs="Gisha"/>
          <w:b w:val="0"/>
          <w:color w:val="auto"/>
          <w:sz w:val="22"/>
          <w:szCs w:val="22"/>
          <w:lang w:val="es-ES"/>
        </w:rPr>
        <w:t>15</w:t>
      </w:r>
      <w:r w:rsidR="00016F8E">
        <w:rPr>
          <w:rFonts w:ascii="Arial Narrow" w:hAnsi="Arial Narrow" w:cs="Gisha"/>
          <w:b w:val="0"/>
          <w:color w:val="auto"/>
          <w:sz w:val="22"/>
          <w:szCs w:val="22"/>
          <w:lang w:val="es-ES"/>
        </w:rPr>
        <w:t>5</w:t>
      </w:r>
      <w:r w:rsidR="004C079B">
        <w:rPr>
          <w:rFonts w:ascii="Arial Narrow" w:hAnsi="Arial Narrow" w:cs="Gisha"/>
          <w:b w:val="0"/>
          <w:color w:val="auto"/>
          <w:sz w:val="22"/>
          <w:szCs w:val="22"/>
          <w:lang w:val="es-ES"/>
        </w:rPr>
        <w:t>.</w:t>
      </w:r>
      <w:r w:rsidR="00016F8E">
        <w:rPr>
          <w:rFonts w:ascii="Arial Narrow" w:hAnsi="Arial Narrow" w:cs="Gisha"/>
          <w:b w:val="0"/>
          <w:color w:val="auto"/>
          <w:sz w:val="22"/>
          <w:szCs w:val="22"/>
          <w:lang w:val="es-ES"/>
        </w:rPr>
        <w:t>6</w:t>
      </w:r>
      <w:r w:rsidR="000222CE">
        <w:rPr>
          <w:rFonts w:ascii="Arial Narrow" w:hAnsi="Arial Narrow" w:cs="Gisha"/>
          <w:b w:val="0"/>
          <w:color w:val="auto"/>
          <w:sz w:val="22"/>
          <w:szCs w:val="22"/>
          <w:lang w:val="es-ES"/>
        </w:rPr>
        <w:t>38</w:t>
      </w:r>
      <w:r w:rsidR="0026392C" w:rsidRPr="0026392C">
        <w:rPr>
          <w:rFonts w:ascii="Arial Narrow" w:hAnsi="Arial Narrow" w:cs="Gisha"/>
          <w:b w:val="0"/>
          <w:color w:val="auto"/>
          <w:sz w:val="22"/>
          <w:szCs w:val="22"/>
          <w:lang w:val="es-ES"/>
        </w:rPr>
        <w:t xml:space="preserve"> </w:t>
      </w:r>
      <w:r w:rsidRPr="009A4855">
        <w:rPr>
          <w:rFonts w:ascii="Arial Narrow" w:hAnsi="Arial Narrow" w:cs="Gisha"/>
          <w:b w:val="0"/>
          <w:color w:val="auto"/>
          <w:sz w:val="22"/>
          <w:szCs w:val="22"/>
          <w:lang w:val="es-ES"/>
        </w:rPr>
        <w:t xml:space="preserve">miles, </w:t>
      </w:r>
      <w:r w:rsidR="005410BB">
        <w:rPr>
          <w:rFonts w:ascii="Arial Narrow" w:hAnsi="Arial Narrow" w:cs="Gisha"/>
          <w:b w:val="0"/>
          <w:color w:val="auto"/>
          <w:sz w:val="22"/>
          <w:szCs w:val="22"/>
          <w:lang w:val="es-ES"/>
        </w:rPr>
        <w:t>de</w:t>
      </w:r>
      <w:r w:rsidR="00AA5837">
        <w:rPr>
          <w:rFonts w:ascii="Arial Narrow" w:hAnsi="Arial Narrow" w:cs="Gisha"/>
          <w:b w:val="0"/>
          <w:color w:val="auto"/>
          <w:sz w:val="22"/>
          <w:szCs w:val="22"/>
          <w:lang w:val="es-ES"/>
        </w:rPr>
        <w:t xml:space="preserve"> </w:t>
      </w:r>
      <w:r w:rsidR="000222CE">
        <w:rPr>
          <w:rFonts w:ascii="Arial Narrow" w:hAnsi="Arial Narrow" w:cs="Gisha"/>
          <w:b w:val="0"/>
          <w:color w:val="auto"/>
          <w:sz w:val="22"/>
          <w:szCs w:val="22"/>
          <w:lang w:val="es-ES"/>
        </w:rPr>
        <w:t>noviem</w:t>
      </w:r>
      <w:r w:rsidR="00FC4756">
        <w:rPr>
          <w:rFonts w:ascii="Arial Narrow" w:hAnsi="Arial Narrow" w:cs="Gisha"/>
          <w:b w:val="0"/>
          <w:color w:val="auto"/>
          <w:sz w:val="22"/>
          <w:szCs w:val="22"/>
          <w:lang w:val="es-ES"/>
        </w:rPr>
        <w:t>bre</w:t>
      </w:r>
      <w:r w:rsidR="00AA5837">
        <w:rPr>
          <w:rFonts w:ascii="Arial Narrow" w:hAnsi="Arial Narrow" w:cs="Gisha"/>
          <w:b w:val="0"/>
          <w:color w:val="auto"/>
          <w:sz w:val="22"/>
          <w:szCs w:val="22"/>
          <w:lang w:val="es-ES"/>
        </w:rPr>
        <w:t xml:space="preserve"> de 2019 </w:t>
      </w:r>
      <w:r w:rsidR="005410BB">
        <w:rPr>
          <w:rFonts w:ascii="Arial Narrow" w:hAnsi="Arial Narrow" w:cs="Gisha"/>
          <w:b w:val="0"/>
          <w:color w:val="auto"/>
          <w:sz w:val="22"/>
          <w:szCs w:val="22"/>
          <w:lang w:val="es-ES"/>
        </w:rPr>
        <w:t>a</w:t>
      </w:r>
      <w:r w:rsidRPr="009A4855">
        <w:rPr>
          <w:rFonts w:ascii="Arial Narrow" w:hAnsi="Arial Narrow" w:cs="Gisha"/>
          <w:b w:val="0"/>
          <w:color w:val="auto"/>
          <w:sz w:val="22"/>
          <w:szCs w:val="22"/>
          <w:lang w:val="es-ES"/>
        </w:rPr>
        <w:t xml:space="preserve"> </w:t>
      </w:r>
      <w:r w:rsidR="000222CE">
        <w:rPr>
          <w:rFonts w:ascii="Arial Narrow" w:hAnsi="Arial Narrow" w:cs="Gisha"/>
          <w:b w:val="0"/>
          <w:color w:val="auto"/>
          <w:sz w:val="22"/>
          <w:szCs w:val="22"/>
          <w:lang w:val="es-ES"/>
        </w:rPr>
        <w:t>noviem</w:t>
      </w:r>
      <w:r w:rsidR="00FC4756">
        <w:rPr>
          <w:rFonts w:ascii="Arial Narrow" w:hAnsi="Arial Narrow" w:cs="Gisha"/>
          <w:b w:val="0"/>
          <w:color w:val="auto"/>
          <w:sz w:val="22"/>
          <w:szCs w:val="22"/>
          <w:lang w:val="es-ES"/>
        </w:rPr>
        <w:t>bre</w:t>
      </w:r>
      <w:r w:rsidRPr="009A4855">
        <w:rPr>
          <w:rFonts w:ascii="Arial Narrow" w:hAnsi="Arial Narrow" w:cs="Gisha"/>
          <w:b w:val="0"/>
          <w:color w:val="auto"/>
          <w:sz w:val="22"/>
          <w:szCs w:val="22"/>
          <w:lang w:val="es-ES"/>
        </w:rPr>
        <w:t xml:space="preserve"> de 2020, se debe principalmente </w:t>
      </w:r>
      <w:r w:rsidR="00532522">
        <w:rPr>
          <w:rFonts w:ascii="Arial Narrow" w:hAnsi="Arial Narrow" w:cs="Gisha"/>
          <w:b w:val="0"/>
          <w:color w:val="auto"/>
          <w:sz w:val="22"/>
          <w:szCs w:val="22"/>
          <w:lang w:val="es-ES"/>
        </w:rPr>
        <w:t>a</w:t>
      </w:r>
      <w:r w:rsidR="001835C8">
        <w:rPr>
          <w:rFonts w:ascii="Arial Narrow" w:hAnsi="Arial Narrow" w:cs="Gisha"/>
          <w:b w:val="0"/>
          <w:color w:val="auto"/>
          <w:sz w:val="22"/>
          <w:szCs w:val="22"/>
          <w:lang w:val="es-ES"/>
        </w:rPr>
        <w:t xml:space="preserve">: </w:t>
      </w:r>
    </w:p>
    <w:p w14:paraId="64B342DC" w14:textId="77777777" w:rsidR="00FC4756" w:rsidRPr="00A44030"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33E4EAE1" w14:textId="1EE1E4C4" w:rsidR="00FE0B96" w:rsidRDefault="00FC4756" w:rsidP="00B63D4B">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D51F8A">
        <w:rPr>
          <w:rFonts w:ascii="Arial Narrow" w:hAnsi="Arial Narrow" w:cs="Gisha"/>
          <w:b w:val="0"/>
          <w:color w:val="auto"/>
          <w:sz w:val="22"/>
          <w:szCs w:val="22"/>
          <w:lang w:val="es-ES"/>
        </w:rPr>
        <w:t xml:space="preserve">La variación presentada en la cuenta </w:t>
      </w:r>
      <w:r w:rsidR="00224CF6" w:rsidRPr="00224CF6">
        <w:rPr>
          <w:rFonts w:ascii="Arial Narrow" w:hAnsi="Arial Narrow" w:cs="Gisha"/>
          <w:b w:val="0"/>
          <w:color w:val="auto"/>
          <w:sz w:val="22"/>
          <w:szCs w:val="22"/>
          <w:lang w:val="es-ES"/>
        </w:rPr>
        <w:t>1.9.08</w:t>
      </w:r>
      <w:r w:rsidR="006702EF" w:rsidRPr="00D51F8A">
        <w:rPr>
          <w:rFonts w:ascii="Arial Narrow" w:hAnsi="Arial Narrow" w:cs="Gisha"/>
          <w:b w:val="0"/>
          <w:color w:val="auto"/>
          <w:sz w:val="22"/>
          <w:szCs w:val="22"/>
          <w:lang w:val="es-ES"/>
        </w:rPr>
        <w:t xml:space="preserve"> </w:t>
      </w:r>
      <w:r w:rsidR="006702EF" w:rsidRPr="00224CF6">
        <w:rPr>
          <w:rFonts w:ascii="Arial Narrow" w:hAnsi="Arial Narrow" w:cs="Gisha"/>
          <w:b w:val="0"/>
          <w:i/>
          <w:iCs/>
          <w:color w:val="auto"/>
          <w:sz w:val="22"/>
          <w:szCs w:val="22"/>
          <w:lang w:val="es-ES"/>
        </w:rPr>
        <w:t>Recursos entregados en administración</w:t>
      </w:r>
      <w:r w:rsidR="006702EF" w:rsidRPr="00D51F8A">
        <w:rPr>
          <w:rFonts w:ascii="Arial Narrow" w:hAnsi="Arial Narrow" w:cs="Gisha"/>
          <w:b w:val="0"/>
          <w:color w:val="auto"/>
          <w:sz w:val="22"/>
          <w:szCs w:val="22"/>
          <w:lang w:val="es-ES"/>
        </w:rPr>
        <w:t xml:space="preserve"> por valor de </w:t>
      </w:r>
      <w:r w:rsidR="006D4628">
        <w:rPr>
          <w:rFonts w:ascii="Arial Narrow" w:hAnsi="Arial Narrow" w:cs="Gisha"/>
          <w:b w:val="0"/>
          <w:color w:val="auto"/>
          <w:sz w:val="22"/>
          <w:szCs w:val="22"/>
          <w:lang w:val="es-ES"/>
        </w:rPr>
        <w:t>$</w:t>
      </w:r>
      <w:r w:rsidR="006D4628" w:rsidRPr="00803BE9">
        <w:rPr>
          <w:rFonts w:ascii="Arial Narrow" w:hAnsi="Arial Narrow" w:cs="Gisha"/>
          <w:b w:val="0"/>
          <w:color w:val="auto"/>
          <w:sz w:val="22"/>
          <w:szCs w:val="22"/>
          <w:lang w:val="es-ES"/>
        </w:rPr>
        <w:t>5</w:t>
      </w:r>
      <w:r w:rsidR="006D4628">
        <w:rPr>
          <w:rFonts w:ascii="Arial Narrow" w:hAnsi="Arial Narrow" w:cs="Gisha"/>
          <w:b w:val="0"/>
          <w:color w:val="auto"/>
          <w:sz w:val="22"/>
          <w:szCs w:val="22"/>
          <w:lang w:val="es-ES"/>
        </w:rPr>
        <w:t>12</w:t>
      </w:r>
      <w:r w:rsidR="006D4628" w:rsidRPr="00803BE9">
        <w:rPr>
          <w:rFonts w:ascii="Arial Narrow" w:hAnsi="Arial Narrow" w:cs="Gisha"/>
          <w:b w:val="0"/>
          <w:color w:val="auto"/>
          <w:sz w:val="22"/>
          <w:szCs w:val="22"/>
          <w:lang w:val="es-ES"/>
        </w:rPr>
        <w:t>.</w:t>
      </w:r>
      <w:r w:rsidR="006D4628">
        <w:rPr>
          <w:rFonts w:ascii="Arial Narrow" w:hAnsi="Arial Narrow" w:cs="Gisha"/>
          <w:b w:val="0"/>
          <w:color w:val="auto"/>
          <w:sz w:val="22"/>
          <w:szCs w:val="22"/>
          <w:lang w:val="es-ES"/>
        </w:rPr>
        <w:t>518</w:t>
      </w:r>
      <w:r w:rsidR="006D4628" w:rsidRPr="00803BE9">
        <w:rPr>
          <w:rFonts w:ascii="Arial Narrow" w:hAnsi="Arial Narrow" w:cs="Gisha"/>
          <w:b w:val="0"/>
          <w:color w:val="auto"/>
          <w:sz w:val="22"/>
          <w:szCs w:val="22"/>
          <w:lang w:val="es-ES"/>
        </w:rPr>
        <w:t>.</w:t>
      </w:r>
      <w:r w:rsidR="006D4628">
        <w:rPr>
          <w:rFonts w:ascii="Arial Narrow" w:hAnsi="Arial Narrow" w:cs="Gisha"/>
          <w:b w:val="0"/>
          <w:color w:val="auto"/>
          <w:sz w:val="22"/>
          <w:szCs w:val="22"/>
          <w:lang w:val="es-ES"/>
        </w:rPr>
        <w:t xml:space="preserve">890 </w:t>
      </w:r>
      <w:r w:rsidR="003D2A5B" w:rsidRPr="00D51F8A">
        <w:rPr>
          <w:rFonts w:ascii="Arial Narrow" w:hAnsi="Arial Narrow" w:cs="Gisha"/>
          <w:b w:val="0"/>
          <w:color w:val="auto"/>
          <w:sz w:val="22"/>
          <w:szCs w:val="22"/>
          <w:lang w:val="es-ES"/>
        </w:rPr>
        <w:t>miles, obede</w:t>
      </w:r>
      <w:r w:rsidR="00803BE9">
        <w:rPr>
          <w:rFonts w:ascii="Arial Narrow" w:hAnsi="Arial Narrow" w:cs="Gisha"/>
          <w:b w:val="0"/>
          <w:color w:val="auto"/>
          <w:sz w:val="22"/>
          <w:szCs w:val="22"/>
          <w:lang w:val="es-ES"/>
        </w:rPr>
        <w:t>ce principalmente a</w:t>
      </w:r>
      <w:r w:rsidR="00224CF6">
        <w:rPr>
          <w:rFonts w:ascii="Arial Narrow" w:hAnsi="Arial Narrow" w:cs="Gisha"/>
          <w:b w:val="0"/>
          <w:color w:val="auto"/>
          <w:sz w:val="22"/>
          <w:szCs w:val="22"/>
          <w:lang w:val="es-ES"/>
        </w:rPr>
        <w:t xml:space="preserve"> la subcuenta</w:t>
      </w:r>
      <w:r w:rsidR="00803BE9">
        <w:rPr>
          <w:rFonts w:ascii="Arial Narrow" w:hAnsi="Arial Narrow" w:cs="Gisha"/>
          <w:b w:val="0"/>
          <w:color w:val="auto"/>
          <w:sz w:val="22"/>
          <w:szCs w:val="22"/>
          <w:lang w:val="es-ES"/>
        </w:rPr>
        <w:t xml:space="preserve"> </w:t>
      </w:r>
      <w:r w:rsidRPr="00224CF6">
        <w:rPr>
          <w:rFonts w:ascii="Arial Narrow" w:hAnsi="Arial Narrow" w:cs="Gisha"/>
          <w:b w:val="0"/>
          <w:i/>
          <w:iCs/>
          <w:color w:val="auto"/>
          <w:sz w:val="22"/>
          <w:szCs w:val="22"/>
          <w:lang w:val="es-ES"/>
        </w:rPr>
        <w:t>Encargo</w:t>
      </w:r>
      <w:r w:rsidR="00FE0B96" w:rsidRPr="00224CF6">
        <w:rPr>
          <w:rFonts w:ascii="Arial Narrow" w:hAnsi="Arial Narrow" w:cs="Gisha"/>
          <w:b w:val="0"/>
          <w:i/>
          <w:iCs/>
          <w:color w:val="auto"/>
          <w:sz w:val="22"/>
          <w:szCs w:val="22"/>
          <w:lang w:val="es-ES"/>
        </w:rPr>
        <w:t>s</w:t>
      </w:r>
      <w:r w:rsidRPr="00224CF6">
        <w:rPr>
          <w:rFonts w:ascii="Arial Narrow" w:hAnsi="Arial Narrow" w:cs="Gisha"/>
          <w:b w:val="0"/>
          <w:i/>
          <w:iCs/>
          <w:color w:val="auto"/>
          <w:sz w:val="22"/>
          <w:szCs w:val="22"/>
          <w:lang w:val="es-ES"/>
        </w:rPr>
        <w:t xml:space="preserve"> Fiduciario</w:t>
      </w:r>
      <w:r w:rsidR="00803BE9" w:rsidRPr="00224CF6">
        <w:rPr>
          <w:rFonts w:ascii="Arial Narrow" w:hAnsi="Arial Narrow" w:cs="Gisha"/>
          <w:b w:val="0"/>
          <w:i/>
          <w:iCs/>
          <w:color w:val="auto"/>
          <w:sz w:val="22"/>
          <w:szCs w:val="22"/>
          <w:lang w:val="es-ES"/>
        </w:rPr>
        <w:t>- fiducia de administración y pagos</w:t>
      </w:r>
      <w:r w:rsidRPr="00D51F8A">
        <w:rPr>
          <w:rFonts w:ascii="Arial Narrow" w:hAnsi="Arial Narrow" w:cs="Gisha"/>
          <w:b w:val="0"/>
          <w:color w:val="auto"/>
          <w:sz w:val="22"/>
          <w:szCs w:val="22"/>
          <w:lang w:val="es-ES"/>
        </w:rPr>
        <w:t xml:space="preserve"> </w:t>
      </w:r>
      <w:r w:rsidR="00803BE9">
        <w:rPr>
          <w:rFonts w:ascii="Arial Narrow" w:hAnsi="Arial Narrow" w:cs="Gisha"/>
          <w:b w:val="0"/>
          <w:color w:val="auto"/>
          <w:sz w:val="22"/>
          <w:szCs w:val="22"/>
          <w:lang w:val="es-ES"/>
        </w:rPr>
        <w:t>por valor de $</w:t>
      </w:r>
      <w:r w:rsidR="006D4628">
        <w:rPr>
          <w:rFonts w:ascii="Arial Narrow" w:hAnsi="Arial Narrow" w:cs="Gisha"/>
          <w:b w:val="0"/>
          <w:color w:val="auto"/>
          <w:sz w:val="22"/>
          <w:szCs w:val="22"/>
          <w:lang w:val="es-ES"/>
        </w:rPr>
        <w:t>550.742.</w:t>
      </w:r>
      <w:r w:rsidR="006D4628" w:rsidRPr="006D4628">
        <w:rPr>
          <w:rFonts w:ascii="Arial Narrow" w:hAnsi="Arial Narrow" w:cs="Gisha"/>
          <w:b w:val="0"/>
          <w:color w:val="auto"/>
          <w:sz w:val="22"/>
          <w:szCs w:val="22"/>
          <w:lang w:val="es-ES"/>
        </w:rPr>
        <w:t>552</w:t>
      </w:r>
      <w:r w:rsidR="00803BE9">
        <w:rPr>
          <w:rFonts w:ascii="Arial Narrow" w:hAnsi="Arial Narrow" w:cs="Gisha"/>
          <w:b w:val="0"/>
          <w:color w:val="auto"/>
          <w:sz w:val="22"/>
          <w:szCs w:val="22"/>
          <w:lang w:val="es-ES"/>
        </w:rPr>
        <w:t xml:space="preserve"> miles, p</w:t>
      </w:r>
      <w:r w:rsidRPr="00D51F8A">
        <w:rPr>
          <w:rFonts w:ascii="Arial Narrow" w:hAnsi="Arial Narrow" w:cs="Gisha"/>
          <w:b w:val="0"/>
          <w:color w:val="auto"/>
          <w:sz w:val="22"/>
          <w:szCs w:val="22"/>
          <w:lang w:val="es-ES"/>
        </w:rPr>
        <w:t>or los aportes efectuados en la vigencia, al Fondo de Contingencias de Entidades Estatales, adminis</w:t>
      </w:r>
      <w:r w:rsidR="00FE0B96" w:rsidRPr="00D51F8A">
        <w:rPr>
          <w:rFonts w:ascii="Arial Narrow" w:hAnsi="Arial Narrow" w:cs="Gisha"/>
          <w:b w:val="0"/>
          <w:color w:val="auto"/>
          <w:sz w:val="22"/>
          <w:szCs w:val="22"/>
          <w:lang w:val="es-ES"/>
        </w:rPr>
        <w:t xml:space="preserve">trado por la FIDUPREVISORA y </w:t>
      </w:r>
      <w:r w:rsidRPr="00D51F8A">
        <w:rPr>
          <w:rFonts w:ascii="Arial Narrow" w:hAnsi="Arial Narrow" w:cs="Gisha"/>
          <w:b w:val="0"/>
          <w:color w:val="auto"/>
          <w:sz w:val="22"/>
          <w:szCs w:val="22"/>
          <w:lang w:val="es-ES"/>
        </w:rPr>
        <w:t>por los rendimientos generados</w:t>
      </w:r>
      <w:r w:rsidR="00803BE9">
        <w:rPr>
          <w:rFonts w:ascii="Arial Narrow" w:hAnsi="Arial Narrow" w:cs="Gisha"/>
          <w:b w:val="0"/>
          <w:color w:val="auto"/>
          <w:sz w:val="22"/>
          <w:szCs w:val="22"/>
          <w:lang w:val="es-ES"/>
        </w:rPr>
        <w:t>,</w:t>
      </w:r>
      <w:r w:rsidRPr="00D51F8A">
        <w:rPr>
          <w:rFonts w:ascii="Arial Narrow" w:hAnsi="Arial Narrow" w:cs="Gisha"/>
          <w:b w:val="0"/>
          <w:color w:val="auto"/>
          <w:sz w:val="22"/>
          <w:szCs w:val="22"/>
          <w:lang w:val="es-ES"/>
        </w:rPr>
        <w:t xml:space="preserve"> en el </w:t>
      </w:r>
      <w:r w:rsidR="00D51F8A" w:rsidRPr="00D51F8A">
        <w:rPr>
          <w:rFonts w:ascii="Arial Narrow" w:hAnsi="Arial Narrow" w:cs="Gisha"/>
          <w:b w:val="0"/>
          <w:color w:val="auto"/>
          <w:sz w:val="22"/>
          <w:szCs w:val="22"/>
          <w:lang w:val="es-ES"/>
        </w:rPr>
        <w:t>patrimonio</w:t>
      </w:r>
      <w:r w:rsidRPr="00D51F8A">
        <w:rPr>
          <w:rFonts w:ascii="Arial Narrow" w:hAnsi="Arial Narrow" w:cs="Gisha"/>
          <w:b w:val="0"/>
          <w:color w:val="auto"/>
          <w:sz w:val="22"/>
          <w:szCs w:val="22"/>
          <w:lang w:val="es-ES"/>
        </w:rPr>
        <w:t xml:space="preserve"> </w:t>
      </w:r>
      <w:r w:rsidR="00D51F8A" w:rsidRPr="00D51F8A">
        <w:rPr>
          <w:rFonts w:ascii="Arial Narrow" w:hAnsi="Arial Narrow" w:cs="Gisha"/>
          <w:b w:val="0"/>
          <w:color w:val="auto"/>
          <w:sz w:val="22"/>
          <w:szCs w:val="22"/>
          <w:lang w:val="es-ES"/>
        </w:rPr>
        <w:t>autónomo</w:t>
      </w:r>
      <w:r w:rsidR="00803BE9">
        <w:rPr>
          <w:rFonts w:ascii="Arial Narrow" w:hAnsi="Arial Narrow" w:cs="Gisha"/>
          <w:b w:val="0"/>
          <w:color w:val="auto"/>
          <w:sz w:val="22"/>
          <w:szCs w:val="22"/>
          <w:lang w:val="es-ES"/>
        </w:rPr>
        <w:t>,</w:t>
      </w:r>
      <w:r w:rsidRPr="00D51F8A">
        <w:rPr>
          <w:rFonts w:ascii="Arial Narrow" w:hAnsi="Arial Narrow" w:cs="Gisha"/>
          <w:b w:val="0"/>
          <w:color w:val="auto"/>
          <w:sz w:val="22"/>
          <w:szCs w:val="22"/>
          <w:lang w:val="es-ES"/>
        </w:rPr>
        <w:t xml:space="preserve"> de los recursos aportados al Fondo de Contingencias</w:t>
      </w:r>
      <w:r w:rsidR="002D2CE9">
        <w:rPr>
          <w:rFonts w:ascii="Arial Narrow" w:hAnsi="Arial Narrow" w:cs="Gisha"/>
          <w:b w:val="0"/>
          <w:color w:val="auto"/>
          <w:sz w:val="22"/>
          <w:szCs w:val="22"/>
          <w:lang w:val="es-ES"/>
        </w:rPr>
        <w:t>.  E</w:t>
      </w:r>
      <w:r w:rsidRPr="00D51F8A">
        <w:rPr>
          <w:rFonts w:ascii="Arial Narrow" w:hAnsi="Arial Narrow" w:cs="Gisha"/>
          <w:b w:val="0"/>
          <w:color w:val="auto"/>
          <w:sz w:val="22"/>
          <w:szCs w:val="22"/>
          <w:lang w:val="es-ES"/>
        </w:rPr>
        <w:t xml:space="preserve">s importante indicar que esta subcuenta </w:t>
      </w:r>
      <w:r w:rsidR="00FE0B96" w:rsidRPr="00D51F8A">
        <w:rPr>
          <w:rFonts w:ascii="Arial Narrow" w:hAnsi="Arial Narrow" w:cs="Gisha"/>
          <w:b w:val="0"/>
          <w:color w:val="auto"/>
          <w:sz w:val="22"/>
          <w:szCs w:val="22"/>
          <w:lang w:val="es-ES"/>
        </w:rPr>
        <w:t>también</w:t>
      </w:r>
      <w:r w:rsidRPr="00D51F8A">
        <w:rPr>
          <w:rFonts w:ascii="Arial Narrow" w:hAnsi="Arial Narrow" w:cs="Gisha"/>
          <w:b w:val="0"/>
          <w:color w:val="auto"/>
          <w:sz w:val="22"/>
          <w:szCs w:val="22"/>
          <w:lang w:val="es-ES"/>
        </w:rPr>
        <w:t xml:space="preserve"> se ve afectada una vez se </w:t>
      </w:r>
      <w:r w:rsidR="00FE0B96" w:rsidRPr="00D51F8A">
        <w:rPr>
          <w:rFonts w:ascii="Arial Narrow" w:hAnsi="Arial Narrow" w:cs="Gisha"/>
          <w:b w:val="0"/>
          <w:color w:val="auto"/>
          <w:sz w:val="22"/>
          <w:szCs w:val="22"/>
          <w:lang w:val="es-ES"/>
        </w:rPr>
        <w:t>materializan</w:t>
      </w:r>
      <w:r w:rsidRPr="00D51F8A">
        <w:rPr>
          <w:rFonts w:ascii="Arial Narrow" w:hAnsi="Arial Narrow" w:cs="Gisha"/>
          <w:b w:val="0"/>
          <w:color w:val="auto"/>
          <w:sz w:val="22"/>
          <w:szCs w:val="22"/>
          <w:lang w:val="es-ES"/>
        </w:rPr>
        <w:t xml:space="preserve"> los riesgos en los contratos de </w:t>
      </w:r>
      <w:r w:rsidR="00FE0B96" w:rsidRPr="00D51F8A">
        <w:rPr>
          <w:rFonts w:ascii="Arial Narrow" w:hAnsi="Arial Narrow" w:cs="Gisha"/>
          <w:b w:val="0"/>
          <w:color w:val="auto"/>
          <w:sz w:val="22"/>
          <w:szCs w:val="22"/>
          <w:lang w:val="es-ES"/>
        </w:rPr>
        <w:t>concesión</w:t>
      </w:r>
      <w:r w:rsidR="006D4628">
        <w:rPr>
          <w:rFonts w:ascii="Arial Narrow" w:hAnsi="Arial Narrow" w:cs="Gisha"/>
          <w:b w:val="0"/>
          <w:color w:val="auto"/>
          <w:sz w:val="22"/>
          <w:szCs w:val="22"/>
          <w:lang w:val="es-ES"/>
        </w:rPr>
        <w:t>, también presento variación por la disminución presentada en la subcuenta DTN-CUN por el giro normal de pagos por valor de $-27.802.</w:t>
      </w:r>
      <w:r w:rsidR="006D4628" w:rsidRPr="006D4628">
        <w:rPr>
          <w:rFonts w:ascii="Arial Narrow" w:hAnsi="Arial Narrow" w:cs="Gisha"/>
          <w:b w:val="0"/>
          <w:color w:val="auto"/>
          <w:sz w:val="22"/>
          <w:szCs w:val="22"/>
          <w:lang w:val="es-ES"/>
        </w:rPr>
        <w:t>628</w:t>
      </w:r>
      <w:r w:rsidR="006D4628">
        <w:rPr>
          <w:rFonts w:ascii="Arial Narrow" w:hAnsi="Arial Narrow" w:cs="Gisha"/>
          <w:b w:val="0"/>
          <w:color w:val="auto"/>
          <w:sz w:val="22"/>
          <w:szCs w:val="22"/>
          <w:lang w:val="es-ES"/>
        </w:rPr>
        <w:t xml:space="preserve"> miles y </w:t>
      </w:r>
      <w:r w:rsidR="006D4628">
        <w:rPr>
          <w:rFonts w:ascii="Arial Narrow" w:hAnsi="Arial Narrow" w:cs="Gisha"/>
          <w:b w:val="0"/>
          <w:color w:val="auto"/>
          <w:sz w:val="22"/>
          <w:szCs w:val="22"/>
          <w:lang w:val="es-ES"/>
        </w:rPr>
        <w:lastRenderedPageBreak/>
        <w:t xml:space="preserve">por ultimo a la disminución presentada en virtud de la ejecución de los convenios interadministrativos  por valor de $ </w:t>
      </w:r>
      <w:r w:rsidR="00B63D4B" w:rsidRPr="00B63D4B">
        <w:rPr>
          <w:rFonts w:ascii="Arial Narrow" w:hAnsi="Arial Narrow" w:cs="Gisha"/>
          <w:b w:val="0"/>
          <w:color w:val="auto"/>
          <w:sz w:val="22"/>
          <w:szCs w:val="22"/>
          <w:lang w:val="es-ES"/>
        </w:rPr>
        <w:t>-10</w:t>
      </w:r>
      <w:r w:rsidR="00B63D4B">
        <w:rPr>
          <w:rFonts w:ascii="Arial Narrow" w:hAnsi="Arial Narrow" w:cs="Gisha"/>
          <w:b w:val="0"/>
          <w:color w:val="auto"/>
          <w:sz w:val="22"/>
          <w:szCs w:val="22"/>
          <w:lang w:val="es-ES"/>
        </w:rPr>
        <w:t>.420.</w:t>
      </w:r>
      <w:r w:rsidR="00B63D4B" w:rsidRPr="00B63D4B">
        <w:rPr>
          <w:rFonts w:ascii="Arial Narrow" w:hAnsi="Arial Narrow" w:cs="Gisha"/>
          <w:b w:val="0"/>
          <w:color w:val="auto"/>
          <w:sz w:val="22"/>
          <w:szCs w:val="22"/>
          <w:lang w:val="es-ES"/>
        </w:rPr>
        <w:t>944</w:t>
      </w:r>
      <w:r w:rsidR="00B63D4B">
        <w:rPr>
          <w:rFonts w:ascii="Arial Narrow" w:hAnsi="Arial Narrow" w:cs="Gisha"/>
          <w:b w:val="0"/>
          <w:color w:val="auto"/>
          <w:sz w:val="22"/>
          <w:szCs w:val="22"/>
          <w:lang w:val="es-ES"/>
        </w:rPr>
        <w:t xml:space="preserve"> </w:t>
      </w:r>
      <w:r w:rsidR="006D4628">
        <w:rPr>
          <w:rFonts w:ascii="Arial Narrow" w:hAnsi="Arial Narrow" w:cs="Gisha"/>
          <w:b w:val="0"/>
          <w:color w:val="auto"/>
          <w:sz w:val="22"/>
          <w:szCs w:val="22"/>
          <w:lang w:val="es-ES"/>
        </w:rPr>
        <w:t>miles</w:t>
      </w:r>
      <w:r w:rsidR="00FE0B96" w:rsidRPr="00D51F8A">
        <w:rPr>
          <w:rFonts w:ascii="Arial Narrow" w:hAnsi="Arial Narrow" w:cs="Gisha"/>
          <w:b w:val="0"/>
          <w:color w:val="auto"/>
          <w:sz w:val="22"/>
          <w:szCs w:val="22"/>
          <w:lang w:val="es-ES"/>
        </w:rPr>
        <w:t xml:space="preserve">. </w:t>
      </w:r>
    </w:p>
    <w:p w14:paraId="216FD1D7" w14:textId="40B5ABAF" w:rsidR="007F2589" w:rsidRPr="00D51F8A" w:rsidRDefault="00C2542E" w:rsidP="00532522">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aumento presentado en la cuenta </w:t>
      </w:r>
      <w:r w:rsidR="00124BC1" w:rsidRPr="00124BC1">
        <w:rPr>
          <w:rFonts w:ascii="Arial Narrow" w:hAnsi="Arial Narrow" w:cs="Gisha"/>
          <w:b w:val="0"/>
          <w:color w:val="auto"/>
          <w:sz w:val="22"/>
          <w:szCs w:val="22"/>
          <w:lang w:val="es-ES"/>
        </w:rPr>
        <w:t>1.9.70</w:t>
      </w:r>
      <w:r w:rsidR="00124BC1">
        <w:rPr>
          <w:rFonts w:ascii="Arial Narrow" w:hAnsi="Arial Narrow" w:cs="Gisha"/>
          <w:b w:val="0"/>
          <w:color w:val="auto"/>
          <w:sz w:val="22"/>
          <w:szCs w:val="22"/>
          <w:lang w:val="es-ES"/>
        </w:rPr>
        <w:t xml:space="preserve"> </w:t>
      </w:r>
      <w:r w:rsidRPr="00124BC1">
        <w:rPr>
          <w:rFonts w:ascii="Arial Narrow" w:hAnsi="Arial Narrow" w:cs="Gisha"/>
          <w:b w:val="0"/>
          <w:i/>
          <w:iCs/>
          <w:color w:val="auto"/>
          <w:sz w:val="22"/>
          <w:szCs w:val="22"/>
          <w:lang w:val="es-ES"/>
        </w:rPr>
        <w:t>Activos intangibles</w:t>
      </w:r>
      <w:r>
        <w:rPr>
          <w:rFonts w:ascii="Arial Narrow" w:hAnsi="Arial Narrow" w:cs="Gisha"/>
          <w:b w:val="0"/>
          <w:color w:val="auto"/>
          <w:sz w:val="22"/>
          <w:szCs w:val="22"/>
          <w:lang w:val="es-ES"/>
        </w:rPr>
        <w:t xml:space="preserve">, por valor de $46.445.534 miles, </w:t>
      </w:r>
      <w:r w:rsidR="007030D1">
        <w:rPr>
          <w:rFonts w:ascii="Arial Narrow" w:hAnsi="Arial Narrow" w:cs="Gisha"/>
          <w:b w:val="0"/>
          <w:color w:val="auto"/>
          <w:sz w:val="22"/>
          <w:szCs w:val="22"/>
          <w:lang w:val="es-ES"/>
        </w:rPr>
        <w:t>corresponde principalmente a los activos en concesión con un incremento por valor de $46.</w:t>
      </w:r>
      <w:r w:rsidR="00604A44">
        <w:rPr>
          <w:rFonts w:ascii="Arial Narrow" w:hAnsi="Arial Narrow" w:cs="Gisha"/>
          <w:b w:val="0"/>
          <w:color w:val="auto"/>
          <w:sz w:val="22"/>
          <w:szCs w:val="22"/>
          <w:lang w:val="es-ES"/>
        </w:rPr>
        <w:t>435</w:t>
      </w:r>
      <w:r w:rsidR="007030D1">
        <w:rPr>
          <w:rFonts w:ascii="Arial Narrow" w:hAnsi="Arial Narrow" w:cs="Gisha"/>
          <w:b w:val="0"/>
          <w:color w:val="auto"/>
          <w:sz w:val="22"/>
          <w:szCs w:val="22"/>
          <w:lang w:val="es-ES"/>
        </w:rPr>
        <w:t>.</w:t>
      </w:r>
      <w:r w:rsidR="00604A44">
        <w:rPr>
          <w:rFonts w:ascii="Arial Narrow" w:hAnsi="Arial Narrow" w:cs="Gisha"/>
          <w:b w:val="0"/>
          <w:color w:val="auto"/>
          <w:sz w:val="22"/>
          <w:szCs w:val="22"/>
          <w:lang w:val="es-ES"/>
        </w:rPr>
        <w:t>010</w:t>
      </w:r>
      <w:r w:rsidR="007030D1">
        <w:rPr>
          <w:rFonts w:ascii="Arial Narrow" w:hAnsi="Arial Narrow" w:cs="Gisha"/>
          <w:b w:val="0"/>
          <w:color w:val="auto"/>
          <w:sz w:val="22"/>
          <w:szCs w:val="22"/>
          <w:lang w:val="es-ES"/>
        </w:rPr>
        <w:t xml:space="preserve"> miles, </w:t>
      </w:r>
      <w:r w:rsidR="00124BC1">
        <w:rPr>
          <w:rFonts w:ascii="Arial Narrow" w:hAnsi="Arial Narrow" w:cs="Gisha"/>
          <w:b w:val="0"/>
          <w:color w:val="auto"/>
          <w:sz w:val="22"/>
          <w:szCs w:val="22"/>
          <w:lang w:val="es-ES"/>
        </w:rPr>
        <w:t>por la</w:t>
      </w:r>
      <w:r w:rsidR="007030D1">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incorporación de los bienes informados, en desarrollo del plan de trabajo suscrito con la Contaduría General de la Nación CGN en la vigencia 2019 de los modos férreo y aeroportuario </w:t>
      </w:r>
      <w:r w:rsidR="000E7520">
        <w:rPr>
          <w:rFonts w:ascii="Arial Narrow" w:hAnsi="Arial Narrow" w:cs="Gisha"/>
          <w:b w:val="0"/>
          <w:color w:val="auto"/>
          <w:sz w:val="22"/>
          <w:szCs w:val="22"/>
          <w:lang w:val="es-ES"/>
        </w:rPr>
        <w:t xml:space="preserve">e igualmente </w:t>
      </w:r>
      <w:r>
        <w:rPr>
          <w:rFonts w:ascii="Arial Narrow" w:hAnsi="Arial Narrow" w:cs="Gisha"/>
          <w:b w:val="0"/>
          <w:color w:val="auto"/>
          <w:sz w:val="22"/>
          <w:szCs w:val="22"/>
          <w:lang w:val="es-ES"/>
        </w:rPr>
        <w:t>por la actualización que se realiza</w:t>
      </w:r>
      <w:r w:rsidR="001926B3">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a las inversiones efectuadas </w:t>
      </w:r>
      <w:r w:rsidR="001926B3">
        <w:rPr>
          <w:rFonts w:ascii="Arial Narrow" w:hAnsi="Arial Narrow" w:cs="Gisha"/>
          <w:b w:val="0"/>
          <w:color w:val="auto"/>
          <w:sz w:val="22"/>
          <w:szCs w:val="22"/>
          <w:lang w:val="es-ES"/>
        </w:rPr>
        <w:t xml:space="preserve">en activos intangibles </w:t>
      </w:r>
      <w:r>
        <w:rPr>
          <w:rFonts w:ascii="Arial Narrow" w:hAnsi="Arial Narrow" w:cs="Gisha"/>
          <w:b w:val="0"/>
          <w:color w:val="auto"/>
          <w:sz w:val="22"/>
          <w:szCs w:val="22"/>
          <w:lang w:val="es-ES"/>
        </w:rPr>
        <w:t>en el primer semestre de la vigencia 2020 del modo portuario.</w:t>
      </w:r>
    </w:p>
    <w:p w14:paraId="2FD69041" w14:textId="137BA162" w:rsidR="00A10F2B" w:rsidRPr="00FE0B96" w:rsidRDefault="00CD3819" w:rsidP="00CD3819">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aumento presentado en la cuenta </w:t>
      </w:r>
      <w:r w:rsidR="00725167" w:rsidRPr="00725167">
        <w:rPr>
          <w:rFonts w:ascii="Arial Narrow" w:hAnsi="Arial Narrow" w:cs="Gisha"/>
          <w:b w:val="0"/>
          <w:color w:val="auto"/>
          <w:sz w:val="22"/>
          <w:szCs w:val="22"/>
          <w:lang w:val="es-ES"/>
        </w:rPr>
        <w:t>1.9.89</w:t>
      </w:r>
      <w:r w:rsidR="00725167">
        <w:rPr>
          <w:rFonts w:ascii="Arial Narrow" w:hAnsi="Arial Narrow" w:cs="Gisha"/>
          <w:b w:val="0"/>
          <w:color w:val="auto"/>
          <w:sz w:val="22"/>
          <w:szCs w:val="22"/>
          <w:lang w:val="es-ES"/>
        </w:rPr>
        <w:t xml:space="preserve"> </w:t>
      </w:r>
      <w:r w:rsidRPr="00725167">
        <w:rPr>
          <w:rFonts w:ascii="Arial Narrow" w:hAnsi="Arial Narrow" w:cs="Gisha"/>
          <w:b w:val="0"/>
          <w:i/>
          <w:iCs/>
          <w:color w:val="auto"/>
          <w:sz w:val="22"/>
          <w:szCs w:val="22"/>
          <w:lang w:val="es-ES"/>
        </w:rPr>
        <w:t>Recursos de la entidad concedente en patrimonios autónomos constituidos por los concesionarios</w:t>
      </w:r>
      <w:r w:rsidRPr="00CD3819">
        <w:rPr>
          <w:rFonts w:ascii="Arial Narrow" w:hAnsi="Arial Narrow" w:cs="Gisha"/>
          <w:b w:val="0"/>
          <w:color w:val="auto"/>
          <w:sz w:val="22"/>
          <w:szCs w:val="22"/>
          <w:lang w:val="es-ES"/>
        </w:rPr>
        <w:t xml:space="preserve"> por valor de $</w:t>
      </w:r>
      <w:r w:rsidR="00263C2D">
        <w:rPr>
          <w:rFonts w:ascii="Arial Narrow" w:hAnsi="Arial Narrow" w:cs="Gisha"/>
          <w:b w:val="0"/>
          <w:color w:val="auto"/>
          <w:sz w:val="22"/>
          <w:szCs w:val="22"/>
          <w:lang w:val="es-ES"/>
        </w:rPr>
        <w:t>789.476.836</w:t>
      </w:r>
      <w:r w:rsidR="00725167">
        <w:rPr>
          <w:rFonts w:ascii="Arial Narrow" w:hAnsi="Arial Narrow" w:cs="Gisha"/>
          <w:b w:val="0"/>
          <w:color w:val="auto"/>
          <w:sz w:val="22"/>
          <w:szCs w:val="22"/>
          <w:lang w:val="es-ES"/>
        </w:rPr>
        <w:t xml:space="preserve"> </w:t>
      </w:r>
      <w:r w:rsidRPr="00CD3819">
        <w:rPr>
          <w:rFonts w:ascii="Arial Narrow" w:hAnsi="Arial Narrow" w:cs="Gisha"/>
          <w:b w:val="0"/>
          <w:color w:val="auto"/>
          <w:sz w:val="22"/>
          <w:szCs w:val="22"/>
          <w:lang w:val="es-ES"/>
        </w:rPr>
        <w:t>miles,</w:t>
      </w:r>
      <w:r w:rsidR="001835C8" w:rsidRPr="00FE0B96">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corresponde a los </w:t>
      </w:r>
      <w:r w:rsidR="001835C8" w:rsidRPr="00FE0B96">
        <w:rPr>
          <w:rFonts w:ascii="Arial Narrow" w:hAnsi="Arial Narrow" w:cs="Gisha"/>
          <w:b w:val="0"/>
          <w:color w:val="auto"/>
          <w:sz w:val="22"/>
          <w:szCs w:val="22"/>
          <w:lang w:val="es-ES"/>
        </w:rPr>
        <w:t xml:space="preserve">recursos incorporados y actualizados </w:t>
      </w:r>
      <w:r w:rsidR="009A4855" w:rsidRPr="00FE0B96">
        <w:rPr>
          <w:rFonts w:ascii="Arial Narrow" w:hAnsi="Arial Narrow" w:cs="Gisha"/>
          <w:b w:val="0"/>
          <w:color w:val="auto"/>
          <w:sz w:val="22"/>
          <w:szCs w:val="22"/>
          <w:lang w:val="es-ES"/>
        </w:rPr>
        <w:t xml:space="preserve">resultado de la reclasificación de la subcuenta 1.3.84.90 </w:t>
      </w:r>
      <w:r w:rsidR="00725167">
        <w:rPr>
          <w:rFonts w:ascii="Arial Narrow" w:hAnsi="Arial Narrow" w:cs="Gisha"/>
          <w:b w:val="0"/>
          <w:i/>
          <w:iCs/>
          <w:color w:val="auto"/>
          <w:sz w:val="22"/>
          <w:szCs w:val="22"/>
          <w:lang w:val="es-ES"/>
        </w:rPr>
        <w:t>O</w:t>
      </w:r>
      <w:r w:rsidR="009A4855" w:rsidRPr="00FE0B96">
        <w:rPr>
          <w:rFonts w:ascii="Arial Narrow" w:hAnsi="Arial Narrow" w:cs="Gisha"/>
          <w:b w:val="0"/>
          <w:i/>
          <w:iCs/>
          <w:color w:val="auto"/>
          <w:sz w:val="22"/>
          <w:szCs w:val="22"/>
          <w:lang w:val="es-ES"/>
        </w:rPr>
        <w:t>tras cuentas por cobrar</w:t>
      </w:r>
      <w:r w:rsidR="009A4855" w:rsidRPr="00FE0B96">
        <w:rPr>
          <w:rFonts w:ascii="Arial Narrow" w:hAnsi="Arial Narrow" w:cs="Gisha"/>
          <w:b w:val="0"/>
          <w:color w:val="auto"/>
          <w:sz w:val="22"/>
          <w:szCs w:val="22"/>
          <w:lang w:val="es-ES"/>
        </w:rPr>
        <w:t xml:space="preserve"> e igualmente por los recursos entregados por la Agencia </w:t>
      </w:r>
      <w:r w:rsidR="00BB6F6A" w:rsidRPr="00FE0B96">
        <w:rPr>
          <w:rFonts w:ascii="Arial Narrow" w:hAnsi="Arial Narrow" w:cs="Gisha"/>
          <w:b w:val="0"/>
          <w:color w:val="auto"/>
          <w:sz w:val="22"/>
          <w:szCs w:val="22"/>
          <w:lang w:val="es-ES"/>
        </w:rPr>
        <w:t xml:space="preserve">a los concesionarios </w:t>
      </w:r>
      <w:r w:rsidR="009A4855" w:rsidRPr="00FE0B96">
        <w:rPr>
          <w:rFonts w:ascii="Arial Narrow" w:hAnsi="Arial Narrow" w:cs="Gisha"/>
          <w:b w:val="0"/>
          <w:color w:val="auto"/>
          <w:sz w:val="22"/>
          <w:szCs w:val="22"/>
          <w:lang w:val="es-ES"/>
        </w:rPr>
        <w:t>en virtud de las obligaciones contractuales de las concesiones del modo carretero</w:t>
      </w:r>
      <w:r w:rsidR="00725167">
        <w:rPr>
          <w:rFonts w:ascii="Arial Narrow" w:hAnsi="Arial Narrow" w:cs="Gisha"/>
          <w:b w:val="0"/>
          <w:color w:val="auto"/>
          <w:sz w:val="22"/>
          <w:szCs w:val="22"/>
          <w:lang w:val="es-ES"/>
        </w:rPr>
        <w:t xml:space="preserve">. Esto </w:t>
      </w:r>
      <w:r w:rsidR="009A4855" w:rsidRPr="00FE0B96">
        <w:rPr>
          <w:rFonts w:ascii="Arial Narrow" w:hAnsi="Arial Narrow" w:cs="Gisha"/>
          <w:b w:val="0"/>
          <w:color w:val="auto"/>
          <w:sz w:val="22"/>
          <w:szCs w:val="22"/>
          <w:lang w:val="es-ES"/>
        </w:rPr>
        <w:t>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4ADA18D1" w14:textId="77777777" w:rsidR="005938A8" w:rsidRDefault="005938A8" w:rsidP="00CD3819">
      <w:pPr>
        <w:rPr>
          <w:rFonts w:ascii="Arial Narrow" w:hAnsi="Arial Narrow" w:cs="Gisha"/>
          <w:b/>
          <w:bCs/>
          <w:sz w:val="22"/>
          <w:szCs w:val="22"/>
        </w:rPr>
      </w:pPr>
    </w:p>
    <w:p w14:paraId="3ACB6CC3" w14:textId="303BC621" w:rsidR="0092313C" w:rsidRPr="00540A9F" w:rsidRDefault="00622C07" w:rsidP="00540A9F">
      <w:pPr>
        <w:pStyle w:val="Ttulo"/>
        <w:tabs>
          <w:tab w:val="left" w:pos="1843"/>
        </w:tabs>
        <w:rPr>
          <w:rFonts w:ascii="Arial Narrow" w:hAnsi="Arial Narrow" w:cs="Gisha"/>
          <w:color w:val="auto"/>
          <w:sz w:val="22"/>
          <w:szCs w:val="22"/>
        </w:rPr>
      </w:pPr>
      <w:r w:rsidRPr="00DE27BC">
        <w:rPr>
          <w:rFonts w:ascii="Arial Narrow" w:hAnsi="Arial Narrow" w:cs="Gisha"/>
          <w:color w:val="auto"/>
          <w:sz w:val="22"/>
          <w:szCs w:val="22"/>
        </w:rPr>
        <w:t xml:space="preserve">SITUACIONES PARTICULARES </w:t>
      </w:r>
      <w:r w:rsidR="00C42E37" w:rsidRPr="00DE27BC">
        <w:rPr>
          <w:rFonts w:ascii="Arial Narrow" w:hAnsi="Arial Narrow" w:cs="Gisha"/>
          <w:color w:val="auto"/>
          <w:sz w:val="22"/>
          <w:szCs w:val="22"/>
        </w:rPr>
        <w:t xml:space="preserve">DE LOS ACTIVOS </w:t>
      </w:r>
      <w:r w:rsidRPr="00DE27BC">
        <w:rPr>
          <w:rFonts w:ascii="Arial Narrow" w:hAnsi="Arial Narrow" w:cs="Gisha"/>
          <w:color w:val="auto"/>
          <w:sz w:val="22"/>
          <w:szCs w:val="22"/>
        </w:rPr>
        <w:t xml:space="preserve">EN </w:t>
      </w:r>
      <w:r w:rsidR="009F5A72" w:rsidRPr="00DE27BC">
        <w:rPr>
          <w:rFonts w:ascii="Arial Narrow" w:hAnsi="Arial Narrow" w:cs="Gisha"/>
          <w:color w:val="auto"/>
          <w:sz w:val="22"/>
          <w:szCs w:val="22"/>
        </w:rPr>
        <w:t>NOVIEM</w:t>
      </w:r>
      <w:r w:rsidR="00EE54F2" w:rsidRPr="00DE27BC">
        <w:rPr>
          <w:rFonts w:ascii="Arial Narrow" w:hAnsi="Arial Narrow" w:cs="Gisha"/>
          <w:color w:val="auto"/>
          <w:sz w:val="22"/>
          <w:szCs w:val="22"/>
        </w:rPr>
        <w:t>BRE</w:t>
      </w:r>
      <w:r w:rsidRPr="00DE27BC">
        <w:rPr>
          <w:rFonts w:ascii="Arial Narrow" w:hAnsi="Arial Narrow" w:cs="Gisha"/>
          <w:color w:val="auto"/>
          <w:sz w:val="22"/>
          <w:szCs w:val="22"/>
        </w:rPr>
        <w:t xml:space="preserve"> DE 20</w:t>
      </w:r>
      <w:r w:rsidR="00965A72" w:rsidRPr="00DE27BC">
        <w:rPr>
          <w:rFonts w:ascii="Arial Narrow" w:hAnsi="Arial Narrow" w:cs="Gisha"/>
          <w:color w:val="auto"/>
          <w:sz w:val="22"/>
          <w:szCs w:val="22"/>
        </w:rPr>
        <w:t>20</w:t>
      </w:r>
      <w:r w:rsidRPr="00540A9F">
        <w:rPr>
          <w:rFonts w:ascii="Arial Narrow" w:hAnsi="Arial Narrow" w:cs="Gisha"/>
          <w:color w:val="auto"/>
          <w:sz w:val="22"/>
          <w:szCs w:val="22"/>
        </w:rPr>
        <w:t xml:space="preserve"> </w:t>
      </w:r>
    </w:p>
    <w:p w14:paraId="24FC0F1E" w14:textId="19185851" w:rsidR="0092313C" w:rsidRDefault="0092313C" w:rsidP="00540A9F">
      <w:pPr>
        <w:pStyle w:val="Ttulo"/>
        <w:tabs>
          <w:tab w:val="left" w:pos="1843"/>
        </w:tabs>
        <w:rPr>
          <w:rFonts w:ascii="Arial Narrow" w:hAnsi="Arial Narrow" w:cs="Gisha"/>
          <w:color w:val="auto"/>
          <w:sz w:val="18"/>
          <w:szCs w:val="18"/>
        </w:rPr>
      </w:pPr>
    </w:p>
    <w:p w14:paraId="11901BE9" w14:textId="77777777" w:rsidR="008137C4" w:rsidRPr="00540A9F" w:rsidRDefault="008137C4" w:rsidP="00540A9F">
      <w:pPr>
        <w:pStyle w:val="Ttulo"/>
        <w:tabs>
          <w:tab w:val="left" w:pos="1843"/>
        </w:tabs>
        <w:jc w:val="left"/>
        <w:rPr>
          <w:rFonts w:ascii="Arial Narrow" w:hAnsi="Arial Narrow" w:cs="Gisha"/>
          <w:color w:val="auto"/>
          <w:sz w:val="22"/>
          <w:szCs w:val="22"/>
        </w:rPr>
      </w:pPr>
      <w:bookmarkStart w:id="1" w:name="_Toc28337357"/>
      <w:r w:rsidRPr="00540A9F">
        <w:rPr>
          <w:rFonts w:ascii="Arial Narrow" w:hAnsi="Arial Narrow" w:cs="Gisha"/>
          <w:color w:val="auto"/>
          <w:sz w:val="22"/>
          <w:szCs w:val="22"/>
        </w:rPr>
        <w:t>CUENTAS POR COBRAR</w:t>
      </w:r>
    </w:p>
    <w:p w14:paraId="03B233AA" w14:textId="77777777" w:rsidR="008137C4" w:rsidRPr="004B152D" w:rsidRDefault="008137C4" w:rsidP="008137C4">
      <w:pPr>
        <w:pStyle w:val="Ttulo2"/>
        <w:numPr>
          <w:ilvl w:val="0"/>
          <w:numId w:val="0"/>
        </w:numPr>
        <w:rPr>
          <w:sz w:val="18"/>
          <w:szCs w:val="18"/>
        </w:rPr>
      </w:pPr>
    </w:p>
    <w:p w14:paraId="1F47D5CA" w14:textId="761E4E63" w:rsidR="008137C4" w:rsidRPr="00540A9F" w:rsidRDefault="008137C4" w:rsidP="008137C4">
      <w:pPr>
        <w:pStyle w:val="Ttulo2"/>
        <w:numPr>
          <w:ilvl w:val="0"/>
          <w:numId w:val="0"/>
        </w:numPr>
        <w:rPr>
          <w:rFonts w:ascii="Arial Narrow" w:eastAsia="Times New Roman" w:hAnsi="Arial Narrow" w:cs="Gisha"/>
          <w:bCs/>
          <w:color w:val="auto"/>
          <w:sz w:val="22"/>
          <w:szCs w:val="22"/>
          <w:lang w:val="es-ES" w:eastAsia="es-ES"/>
        </w:rPr>
      </w:pPr>
      <w:r w:rsidRPr="00540A9F">
        <w:rPr>
          <w:rFonts w:ascii="Arial Narrow" w:eastAsia="Times New Roman" w:hAnsi="Arial Narrow" w:cs="Gisha"/>
          <w:bCs/>
          <w:color w:val="auto"/>
          <w:sz w:val="22"/>
          <w:szCs w:val="22"/>
          <w:lang w:val="es-ES" w:eastAsia="es-ES"/>
        </w:rPr>
        <w:t>Contribuciones tasas e ingresos no tributarios</w:t>
      </w:r>
      <w:bookmarkEnd w:id="1"/>
    </w:p>
    <w:p w14:paraId="4837C9DC" w14:textId="6674B26F" w:rsidR="008137C4" w:rsidRPr="004B152D" w:rsidRDefault="008137C4" w:rsidP="0092313C">
      <w:pPr>
        <w:rPr>
          <w:rFonts w:ascii="Arial Narrow" w:hAnsi="Arial Narrow" w:cs="Gisha"/>
          <w:b/>
          <w:bCs/>
          <w:sz w:val="18"/>
          <w:szCs w:val="18"/>
        </w:rPr>
      </w:pPr>
    </w:p>
    <w:p w14:paraId="3010EB1C" w14:textId="5F29E489" w:rsidR="00121D78" w:rsidRPr="00574FD0" w:rsidRDefault="00EE54F2" w:rsidP="00574FD0">
      <w:pPr>
        <w:pStyle w:val="Prrafodelista"/>
        <w:numPr>
          <w:ilvl w:val="0"/>
          <w:numId w:val="32"/>
        </w:numPr>
        <w:jc w:val="both"/>
        <w:rPr>
          <w:rFonts w:ascii="Arial Narrow" w:hAnsi="Arial Narrow" w:cstheme="minorHAnsi"/>
          <w:sz w:val="20"/>
          <w:szCs w:val="20"/>
        </w:rPr>
      </w:pPr>
      <w:r w:rsidRPr="00574FD0">
        <w:rPr>
          <w:rFonts w:ascii="Arial Narrow" w:hAnsi="Arial Narrow"/>
          <w:sz w:val="22"/>
          <w:szCs w:val="22"/>
        </w:rPr>
        <w:t>La</w:t>
      </w:r>
      <w:r w:rsidR="00D7637F" w:rsidRPr="00574FD0">
        <w:rPr>
          <w:rFonts w:ascii="Arial Narrow" w:hAnsi="Arial Narrow" w:cstheme="minorHAnsi"/>
          <w:sz w:val="22"/>
        </w:rPr>
        <w:t xml:space="preserve"> subcuenta 1.3.11.01 </w:t>
      </w:r>
      <w:r w:rsidR="00D7637F" w:rsidRPr="00574FD0">
        <w:rPr>
          <w:rFonts w:ascii="Arial Narrow" w:hAnsi="Arial Narrow" w:cstheme="minorHAnsi"/>
          <w:i/>
          <w:iCs/>
          <w:sz w:val="22"/>
        </w:rPr>
        <w:t>Tasas</w:t>
      </w:r>
      <w:r w:rsidR="00D7637F" w:rsidRPr="00574FD0">
        <w:rPr>
          <w:rFonts w:ascii="Arial Narrow" w:hAnsi="Arial Narrow" w:cstheme="minorHAnsi"/>
          <w:sz w:val="22"/>
        </w:rPr>
        <w:t xml:space="preserve"> </w:t>
      </w:r>
      <w:r w:rsidRPr="00574FD0">
        <w:rPr>
          <w:rFonts w:ascii="Arial Narrow" w:hAnsi="Arial Narrow" w:cstheme="minorHAnsi"/>
          <w:sz w:val="22"/>
        </w:rPr>
        <w:t>por valor de $</w:t>
      </w:r>
      <w:r w:rsidR="00725167" w:rsidRPr="00574FD0">
        <w:rPr>
          <w:rFonts w:ascii="Arial Narrow" w:hAnsi="Arial Narrow" w:cstheme="minorHAnsi"/>
          <w:sz w:val="22"/>
        </w:rPr>
        <w:t>1</w:t>
      </w:r>
      <w:r w:rsidR="00F53A1E">
        <w:rPr>
          <w:rFonts w:ascii="Arial Narrow" w:hAnsi="Arial Narrow" w:cstheme="minorHAnsi"/>
          <w:sz w:val="22"/>
        </w:rPr>
        <w:t>2</w:t>
      </w:r>
      <w:r w:rsidR="00725167" w:rsidRPr="00574FD0">
        <w:rPr>
          <w:rFonts w:ascii="Arial Narrow" w:hAnsi="Arial Narrow" w:cstheme="minorHAnsi"/>
          <w:sz w:val="22"/>
        </w:rPr>
        <w:t>.</w:t>
      </w:r>
      <w:r w:rsidR="00F53A1E">
        <w:rPr>
          <w:rFonts w:ascii="Arial Narrow" w:hAnsi="Arial Narrow" w:cstheme="minorHAnsi"/>
          <w:sz w:val="22"/>
        </w:rPr>
        <w:t>137</w:t>
      </w:r>
      <w:r w:rsidR="00725167" w:rsidRPr="00574FD0">
        <w:rPr>
          <w:rFonts w:ascii="Arial Narrow" w:hAnsi="Arial Narrow" w:cstheme="minorHAnsi"/>
          <w:sz w:val="22"/>
        </w:rPr>
        <w:t>.</w:t>
      </w:r>
      <w:r w:rsidR="00F53A1E">
        <w:rPr>
          <w:rFonts w:ascii="Arial Narrow" w:hAnsi="Arial Narrow" w:cstheme="minorHAnsi"/>
          <w:sz w:val="22"/>
        </w:rPr>
        <w:t>717</w:t>
      </w:r>
      <w:r w:rsidR="00725167" w:rsidRPr="00574FD0">
        <w:rPr>
          <w:rFonts w:ascii="Arial Narrow" w:hAnsi="Arial Narrow" w:cstheme="minorHAnsi"/>
          <w:sz w:val="22"/>
        </w:rPr>
        <w:t xml:space="preserve"> </w:t>
      </w:r>
      <w:r w:rsidRPr="00574FD0">
        <w:rPr>
          <w:rFonts w:ascii="Arial Narrow" w:hAnsi="Arial Narrow" w:cstheme="minorHAnsi"/>
          <w:sz w:val="22"/>
        </w:rPr>
        <w:t>mi</w:t>
      </w:r>
      <w:r w:rsidR="000B42C2" w:rsidRPr="00574FD0">
        <w:rPr>
          <w:rFonts w:ascii="Arial Narrow" w:hAnsi="Arial Narrow" w:cstheme="minorHAnsi"/>
          <w:sz w:val="22"/>
        </w:rPr>
        <w:t>l</w:t>
      </w:r>
      <w:r w:rsidRPr="00574FD0">
        <w:rPr>
          <w:rFonts w:ascii="Arial Narrow" w:hAnsi="Arial Narrow" w:cstheme="minorHAnsi"/>
          <w:sz w:val="22"/>
        </w:rPr>
        <w:t>es</w:t>
      </w:r>
      <w:r w:rsidR="000B42C2" w:rsidRPr="00574FD0">
        <w:rPr>
          <w:rFonts w:ascii="Arial Narrow" w:hAnsi="Arial Narrow" w:cstheme="minorHAnsi"/>
          <w:sz w:val="22"/>
        </w:rPr>
        <w:t>,</w:t>
      </w:r>
      <w:r w:rsidRPr="00574FD0">
        <w:rPr>
          <w:rFonts w:ascii="Arial Narrow" w:hAnsi="Arial Narrow" w:cstheme="minorHAnsi"/>
          <w:sz w:val="22"/>
        </w:rPr>
        <w:t xml:space="preserve"> representa los derechos pendientes de cobro generados por conceptos de transporte de carbón de los operadores </w:t>
      </w:r>
      <w:proofErr w:type="spellStart"/>
      <w:r w:rsidRPr="00574FD0">
        <w:rPr>
          <w:rFonts w:ascii="Arial Narrow" w:hAnsi="Arial Narrow" w:cstheme="minorHAnsi"/>
          <w:sz w:val="22"/>
        </w:rPr>
        <w:t>Drummond</w:t>
      </w:r>
      <w:proofErr w:type="spellEnd"/>
      <w:r w:rsidRPr="00574FD0">
        <w:rPr>
          <w:rFonts w:ascii="Arial Narrow" w:hAnsi="Arial Narrow" w:cstheme="minorHAnsi"/>
          <w:sz w:val="22"/>
        </w:rPr>
        <w:t xml:space="preserve"> LTDA y </w:t>
      </w:r>
      <w:r w:rsidR="007A1C1E">
        <w:rPr>
          <w:rFonts w:ascii="Arial Narrow" w:hAnsi="Arial Narrow" w:cstheme="minorHAnsi"/>
          <w:sz w:val="22"/>
        </w:rPr>
        <w:t>Ferrocarriles del Norte de Colombia S.A. –FENOCO S.A.</w:t>
      </w:r>
      <w:r w:rsidRPr="00574FD0">
        <w:rPr>
          <w:rFonts w:ascii="Arial Narrow" w:hAnsi="Arial Narrow" w:cstheme="minorHAnsi"/>
          <w:sz w:val="22"/>
        </w:rPr>
        <w:t>., que tienen su fundamento legal en el contrato de concesión de la red férrea del atlántico No. O-ATLA-0-99 del 9 de septiembre de 1999</w:t>
      </w:r>
      <w:r w:rsidR="005F5A70" w:rsidRPr="00574FD0">
        <w:rPr>
          <w:rFonts w:ascii="Arial Narrow" w:hAnsi="Arial Narrow" w:cstheme="minorHAnsi"/>
          <w:sz w:val="22"/>
        </w:rPr>
        <w:t>.</w:t>
      </w:r>
      <w:r w:rsidR="00121D78" w:rsidRPr="00574FD0">
        <w:rPr>
          <w:rFonts w:ascii="Arial Narrow" w:hAnsi="Arial Narrow" w:cstheme="minorHAnsi"/>
          <w:sz w:val="22"/>
        </w:rPr>
        <w:t xml:space="preserve">  </w:t>
      </w:r>
    </w:p>
    <w:p w14:paraId="72EF5580" w14:textId="77777777" w:rsidR="005160BF" w:rsidRPr="004B152D" w:rsidRDefault="005160BF" w:rsidP="005160BF">
      <w:pPr>
        <w:pStyle w:val="Prrafodelista"/>
        <w:ind w:left="1080"/>
        <w:jc w:val="both"/>
        <w:rPr>
          <w:rFonts w:ascii="Arial Narrow" w:hAnsi="Arial Narrow" w:cstheme="minorHAnsi"/>
          <w:sz w:val="18"/>
          <w:szCs w:val="18"/>
        </w:rPr>
      </w:pPr>
    </w:p>
    <w:p w14:paraId="5F5EA362" w14:textId="2BF6E74A" w:rsidR="00D7637F" w:rsidRDefault="00D7637F" w:rsidP="00574FD0">
      <w:pPr>
        <w:ind w:firstLine="708"/>
        <w:jc w:val="both"/>
        <w:rPr>
          <w:rFonts w:ascii="Arial Narrow" w:hAnsi="Arial Narrow" w:cstheme="minorHAnsi"/>
          <w:sz w:val="22"/>
        </w:rPr>
      </w:pPr>
      <w:r w:rsidRPr="00121D78">
        <w:rPr>
          <w:rFonts w:ascii="Arial Narrow" w:hAnsi="Arial Narrow" w:cstheme="minorHAnsi"/>
          <w:sz w:val="22"/>
        </w:rPr>
        <w:t xml:space="preserve">A continuación, se relaciona el detalle de las cuentas por cobrar </w:t>
      </w:r>
      <w:r w:rsidR="00FC4789">
        <w:rPr>
          <w:rFonts w:ascii="Arial Narrow" w:hAnsi="Arial Narrow" w:cstheme="minorHAnsi"/>
          <w:sz w:val="22"/>
        </w:rPr>
        <w:t xml:space="preserve">–Tasas </w:t>
      </w:r>
      <w:r w:rsidRPr="00121D78">
        <w:rPr>
          <w:rFonts w:ascii="Arial Narrow" w:hAnsi="Arial Narrow" w:cstheme="minorHAnsi"/>
          <w:sz w:val="22"/>
        </w:rPr>
        <w:t>por operador</w:t>
      </w:r>
      <w:r w:rsidR="002812AB">
        <w:rPr>
          <w:rFonts w:ascii="Arial Narrow" w:hAnsi="Arial Narrow" w:cstheme="minorHAnsi"/>
          <w:sz w:val="22"/>
        </w:rPr>
        <w:t>:</w:t>
      </w:r>
    </w:p>
    <w:p w14:paraId="02E8225E" w14:textId="322ADF83" w:rsidR="00725167" w:rsidRDefault="005938A8" w:rsidP="00F53A1E">
      <w:pPr>
        <w:ind w:left="709"/>
        <w:jc w:val="center"/>
        <w:rPr>
          <w:rFonts w:ascii="Arial Narrow" w:hAnsi="Arial Narrow" w:cstheme="minorHAnsi"/>
          <w:sz w:val="22"/>
        </w:rPr>
      </w:pPr>
      <w:r>
        <w:rPr>
          <w:rFonts w:ascii="Arial Narrow" w:hAnsi="Arial Narrow" w:cstheme="minorHAnsi"/>
          <w:sz w:val="22"/>
        </w:rPr>
        <w:t xml:space="preserve">        </w:t>
      </w:r>
      <w:r w:rsidR="00F53A1E" w:rsidRPr="00F53A1E">
        <w:rPr>
          <w:noProof/>
        </w:rPr>
        <w:drawing>
          <wp:inline distT="0" distB="0" distL="0" distR="0" wp14:anchorId="6FD83C14" wp14:editId="7AEEE125">
            <wp:extent cx="5124734" cy="1047702"/>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7150" cy="1048196"/>
                    </a:xfrm>
                    <a:prstGeom prst="rect">
                      <a:avLst/>
                    </a:prstGeom>
                    <a:noFill/>
                    <a:ln>
                      <a:noFill/>
                    </a:ln>
                  </pic:spPr>
                </pic:pic>
              </a:graphicData>
            </a:graphic>
          </wp:inline>
        </w:drawing>
      </w:r>
    </w:p>
    <w:p w14:paraId="7902B219" w14:textId="5AAFFB3A" w:rsidR="001E394B" w:rsidRPr="004B152D" w:rsidRDefault="001E394B" w:rsidP="00D7637F">
      <w:pPr>
        <w:jc w:val="both"/>
        <w:rPr>
          <w:rFonts w:ascii="Arial Narrow" w:hAnsi="Arial Narrow" w:cstheme="minorHAnsi"/>
          <w:sz w:val="18"/>
          <w:szCs w:val="18"/>
        </w:rPr>
      </w:pPr>
    </w:p>
    <w:p w14:paraId="7B6907F3" w14:textId="4822B354" w:rsidR="001E394B" w:rsidRDefault="00486481" w:rsidP="00574FD0">
      <w:pPr>
        <w:ind w:left="708"/>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 xml:space="preserve">Es importante indicar, que los derechos correspondientes a tasas </w:t>
      </w:r>
      <w:r w:rsidR="007425E8">
        <w:rPr>
          <w:rFonts w:ascii="Arial Narrow" w:eastAsia="Calibri" w:hAnsi="Arial Narrow" w:cs="Gisha"/>
          <w:bCs/>
          <w:color w:val="000000"/>
          <w:sz w:val="22"/>
          <w:szCs w:val="22"/>
          <w:lang w:val="es-CO" w:eastAsia="es-CO"/>
        </w:rPr>
        <w:t>cuentan con una</w:t>
      </w:r>
      <w:r>
        <w:rPr>
          <w:rFonts w:ascii="Arial Narrow" w:eastAsia="Calibri" w:hAnsi="Arial Narrow" w:cs="Gisha"/>
          <w:bCs/>
          <w:color w:val="000000"/>
          <w:sz w:val="22"/>
          <w:szCs w:val="22"/>
          <w:lang w:val="es-CO" w:eastAsia="es-CO"/>
        </w:rPr>
        <w:t xml:space="preserve"> antigüedad</w:t>
      </w:r>
      <w:r w:rsidR="00FA759F">
        <w:rPr>
          <w:rFonts w:ascii="Arial Narrow" w:eastAsia="Calibri" w:hAnsi="Arial Narrow" w:cs="Gisha"/>
          <w:bCs/>
          <w:color w:val="000000"/>
          <w:sz w:val="22"/>
          <w:szCs w:val="22"/>
          <w:lang w:val="es-CO" w:eastAsia="es-CO"/>
        </w:rPr>
        <w:t xml:space="preserve"> </w:t>
      </w:r>
      <w:r w:rsidR="007425E8">
        <w:rPr>
          <w:rFonts w:ascii="Arial Narrow" w:eastAsia="Calibri" w:hAnsi="Arial Narrow" w:cs="Gisha"/>
          <w:bCs/>
          <w:color w:val="000000"/>
          <w:sz w:val="22"/>
          <w:szCs w:val="22"/>
          <w:lang w:val="es-CO" w:eastAsia="es-CO"/>
        </w:rPr>
        <w:t>que</w:t>
      </w:r>
      <w:r>
        <w:rPr>
          <w:rFonts w:ascii="Arial Narrow" w:eastAsia="Calibri" w:hAnsi="Arial Narrow" w:cs="Gisha"/>
          <w:bCs/>
          <w:color w:val="000000"/>
          <w:sz w:val="22"/>
          <w:szCs w:val="22"/>
          <w:lang w:val="es-CO" w:eastAsia="es-CO"/>
        </w:rPr>
        <w:t xml:space="preserve"> no supera los tres meses, por tal razón son cuentas por cobrar de rápida </w:t>
      </w:r>
      <w:proofErr w:type="spellStart"/>
      <w:r w:rsidR="00FD228A">
        <w:rPr>
          <w:rFonts w:ascii="Arial Narrow" w:eastAsia="Calibri" w:hAnsi="Arial Narrow" w:cs="Gisha"/>
          <w:bCs/>
          <w:color w:val="000000"/>
          <w:sz w:val="22"/>
          <w:szCs w:val="22"/>
          <w:lang w:val="es-CO" w:eastAsia="es-CO"/>
        </w:rPr>
        <w:t>recuperabilidad</w:t>
      </w:r>
      <w:proofErr w:type="spellEnd"/>
      <w:r w:rsidR="00FA759F">
        <w:rPr>
          <w:rFonts w:ascii="Arial Narrow" w:eastAsia="Calibri" w:hAnsi="Arial Narrow" w:cs="Gisha"/>
          <w:bCs/>
          <w:color w:val="000000"/>
          <w:sz w:val="22"/>
          <w:szCs w:val="22"/>
          <w:lang w:val="es-CO" w:eastAsia="es-CO"/>
        </w:rPr>
        <w:t>. E</w:t>
      </w:r>
      <w:r w:rsidR="00E13473">
        <w:rPr>
          <w:rFonts w:ascii="Arial Narrow" w:eastAsia="Calibri" w:hAnsi="Arial Narrow" w:cs="Gisha"/>
          <w:bCs/>
          <w:color w:val="000000"/>
          <w:sz w:val="22"/>
          <w:szCs w:val="22"/>
          <w:lang w:val="es-CO" w:eastAsia="es-CO"/>
        </w:rPr>
        <w:t>stos</w:t>
      </w:r>
      <w:r>
        <w:rPr>
          <w:rFonts w:ascii="Arial Narrow" w:eastAsia="Calibri" w:hAnsi="Arial Narrow" w:cs="Gisha"/>
          <w:bCs/>
          <w:color w:val="000000"/>
          <w:sz w:val="22"/>
          <w:szCs w:val="22"/>
          <w:lang w:val="es-CO" w:eastAsia="es-CO"/>
        </w:rPr>
        <w:t xml:space="preserve"> derechos </w:t>
      </w:r>
      <w:r w:rsidR="00FA759F">
        <w:rPr>
          <w:rFonts w:ascii="Arial Narrow" w:eastAsia="Calibri" w:hAnsi="Arial Narrow" w:cs="Gisha"/>
          <w:bCs/>
          <w:color w:val="000000"/>
          <w:sz w:val="22"/>
          <w:szCs w:val="22"/>
          <w:lang w:val="es-CO" w:eastAsia="es-CO"/>
        </w:rPr>
        <w:t xml:space="preserve">corresponden a </w:t>
      </w:r>
      <w:r w:rsidRPr="00540A9F">
        <w:rPr>
          <w:rFonts w:ascii="Arial Narrow" w:eastAsia="Calibri" w:hAnsi="Arial Narrow" w:cs="Gisha"/>
          <w:bCs/>
          <w:color w:val="000000"/>
          <w:sz w:val="22"/>
          <w:szCs w:val="22"/>
          <w:lang w:val="es-CO" w:eastAsia="es-CO"/>
        </w:rPr>
        <w:t xml:space="preserve">conceptos de uso de vía </w:t>
      </w:r>
      <w:r w:rsidR="00FA759F">
        <w:rPr>
          <w:rFonts w:ascii="Arial Narrow" w:eastAsia="Calibri" w:hAnsi="Arial Narrow" w:cs="Gisha"/>
          <w:bCs/>
          <w:color w:val="000000"/>
          <w:sz w:val="22"/>
          <w:szCs w:val="22"/>
          <w:lang w:val="es-CO" w:eastAsia="es-CO"/>
        </w:rPr>
        <w:t xml:space="preserve">que </w:t>
      </w:r>
      <w:r>
        <w:rPr>
          <w:rFonts w:ascii="Arial Narrow" w:eastAsia="Calibri" w:hAnsi="Arial Narrow" w:cs="Gisha"/>
          <w:bCs/>
          <w:color w:val="000000"/>
          <w:sz w:val="22"/>
          <w:szCs w:val="22"/>
          <w:lang w:val="es-CO" w:eastAsia="es-CO"/>
        </w:rPr>
        <w:t xml:space="preserve">se reconocen en el estado de resultados de la Agencia </w:t>
      </w:r>
      <w:r w:rsidR="007425E8">
        <w:rPr>
          <w:rFonts w:ascii="Arial Narrow" w:eastAsia="Calibri" w:hAnsi="Arial Narrow" w:cs="Gisha"/>
          <w:bCs/>
          <w:color w:val="000000"/>
          <w:sz w:val="22"/>
          <w:szCs w:val="22"/>
          <w:lang w:val="es-CO" w:eastAsia="es-CO"/>
        </w:rPr>
        <w:t xml:space="preserve">como ingresos con contraprestación </w:t>
      </w:r>
      <w:r w:rsidR="00E244FE" w:rsidRPr="00540A9F">
        <w:rPr>
          <w:rFonts w:ascii="Arial Narrow" w:eastAsia="Calibri" w:hAnsi="Arial Narrow" w:cs="Gisha"/>
          <w:bCs/>
          <w:color w:val="000000"/>
          <w:sz w:val="22"/>
          <w:szCs w:val="22"/>
          <w:lang w:val="es-CO" w:eastAsia="es-CO"/>
        </w:rPr>
        <w:t xml:space="preserve">en la subcuenta 4.1.10.01 </w:t>
      </w:r>
      <w:r w:rsidR="00E244FE" w:rsidRPr="00FA759F">
        <w:rPr>
          <w:rFonts w:ascii="Arial Narrow" w:eastAsia="Calibri" w:hAnsi="Arial Narrow" w:cs="Gisha"/>
          <w:bCs/>
          <w:i/>
          <w:iCs/>
          <w:color w:val="000000"/>
          <w:sz w:val="22"/>
          <w:szCs w:val="22"/>
          <w:lang w:val="es-CO" w:eastAsia="es-CO"/>
        </w:rPr>
        <w:t>Tasas</w:t>
      </w:r>
      <w:r w:rsidR="00FD65F3" w:rsidRPr="00540A9F">
        <w:rPr>
          <w:rFonts w:ascii="Arial Narrow" w:eastAsia="Calibri" w:hAnsi="Arial Narrow" w:cs="Gisha"/>
          <w:bCs/>
          <w:color w:val="000000"/>
          <w:sz w:val="22"/>
          <w:szCs w:val="22"/>
          <w:lang w:val="es-CO" w:eastAsia="es-CO"/>
        </w:rPr>
        <w:t>.</w:t>
      </w:r>
    </w:p>
    <w:p w14:paraId="7DECC2BD" w14:textId="77777777" w:rsidR="007A6DAE" w:rsidRDefault="007A6DAE" w:rsidP="00574FD0">
      <w:pPr>
        <w:ind w:left="708"/>
        <w:jc w:val="both"/>
        <w:rPr>
          <w:rFonts w:ascii="Arial Narrow" w:eastAsia="Calibri" w:hAnsi="Arial Narrow" w:cs="Gisha"/>
          <w:bCs/>
          <w:color w:val="000000"/>
          <w:sz w:val="22"/>
          <w:szCs w:val="22"/>
          <w:lang w:val="es-CO" w:eastAsia="es-CO"/>
        </w:rPr>
      </w:pPr>
    </w:p>
    <w:p w14:paraId="68C8C111" w14:textId="3A4A0110" w:rsidR="0076149B" w:rsidRPr="00E9533D" w:rsidRDefault="00B47CE1" w:rsidP="00540A9F">
      <w:pPr>
        <w:pStyle w:val="Ttulo"/>
        <w:tabs>
          <w:tab w:val="left" w:pos="1843"/>
        </w:tabs>
        <w:jc w:val="left"/>
        <w:rPr>
          <w:rFonts w:ascii="Arial Narrow" w:hAnsi="Arial Narrow" w:cs="Gisha"/>
          <w:color w:val="auto"/>
          <w:sz w:val="22"/>
          <w:szCs w:val="22"/>
        </w:rPr>
      </w:pPr>
      <w:r w:rsidRPr="00E9533D">
        <w:rPr>
          <w:rFonts w:ascii="Arial Narrow" w:hAnsi="Arial Narrow" w:cs="Gisha"/>
          <w:color w:val="auto"/>
          <w:sz w:val="22"/>
          <w:szCs w:val="22"/>
        </w:rPr>
        <w:t>ACUERDOS DE CONCESIÓN - ENTIDAD CONCEDENTE</w:t>
      </w:r>
    </w:p>
    <w:p w14:paraId="03B73491" w14:textId="7212B14C" w:rsidR="00761593" w:rsidRPr="004B152D" w:rsidRDefault="00761593" w:rsidP="00761593">
      <w:pPr>
        <w:jc w:val="both"/>
        <w:rPr>
          <w:rFonts w:ascii="Arial Narrow" w:hAnsi="Arial Narrow" w:cs="Gisha"/>
          <w:b/>
          <w:bCs/>
          <w:sz w:val="18"/>
          <w:szCs w:val="18"/>
        </w:rPr>
      </w:pPr>
    </w:p>
    <w:p w14:paraId="2FBE13E3" w14:textId="3744BB1F" w:rsidR="00C619EC" w:rsidRPr="00F6070B" w:rsidRDefault="00F6070B" w:rsidP="00761593">
      <w:pPr>
        <w:jc w:val="both"/>
        <w:rPr>
          <w:rFonts w:ascii="Arial Narrow" w:eastAsia="Calibri" w:hAnsi="Arial Narrow" w:cs="Gisha"/>
          <w:b/>
          <w:bCs/>
          <w:color w:val="000000"/>
          <w:sz w:val="22"/>
          <w:szCs w:val="22"/>
          <w:lang w:val="es-CO" w:eastAsia="es-CO"/>
        </w:rPr>
      </w:pPr>
      <w:r w:rsidRPr="00F6070B">
        <w:rPr>
          <w:rFonts w:ascii="Arial Narrow" w:eastAsia="Calibri" w:hAnsi="Arial Narrow" w:cs="Gisha"/>
          <w:b/>
          <w:bCs/>
          <w:color w:val="000000"/>
          <w:sz w:val="22"/>
          <w:szCs w:val="22"/>
          <w:lang w:val="es-CO" w:eastAsia="es-CO"/>
        </w:rPr>
        <w:t xml:space="preserve">Bienes de </w:t>
      </w:r>
      <w:proofErr w:type="gramStart"/>
      <w:r w:rsidRPr="00F6070B">
        <w:rPr>
          <w:rFonts w:ascii="Arial Narrow" w:eastAsia="Calibri" w:hAnsi="Arial Narrow" w:cs="Gisha"/>
          <w:b/>
          <w:bCs/>
          <w:color w:val="000000"/>
          <w:sz w:val="22"/>
          <w:szCs w:val="22"/>
          <w:lang w:val="es-CO" w:eastAsia="es-CO"/>
        </w:rPr>
        <w:t>uso público e históricos y culturales</w:t>
      </w:r>
      <w:proofErr w:type="gramEnd"/>
    </w:p>
    <w:p w14:paraId="62CB7810" w14:textId="77777777" w:rsidR="00F6070B" w:rsidRPr="004B152D" w:rsidRDefault="00F6070B" w:rsidP="00761593">
      <w:pPr>
        <w:jc w:val="both"/>
        <w:rPr>
          <w:rFonts w:ascii="Arial Narrow" w:eastAsia="Calibri" w:hAnsi="Arial Narrow" w:cs="Gisha"/>
          <w:bCs/>
          <w:color w:val="000000"/>
          <w:sz w:val="18"/>
          <w:szCs w:val="18"/>
          <w:lang w:val="es-CO" w:eastAsia="es-CO"/>
        </w:rPr>
      </w:pPr>
    </w:p>
    <w:p w14:paraId="20C810F4" w14:textId="73BAC370" w:rsidR="00CD48B3" w:rsidRPr="00E3325C" w:rsidRDefault="000A664F" w:rsidP="008625E2">
      <w:pPr>
        <w:jc w:val="both"/>
        <w:rPr>
          <w:rFonts w:ascii="Arial Narrow" w:hAnsi="Arial Narrow" w:cs="Gisha"/>
          <w:bCs/>
          <w:sz w:val="22"/>
          <w:szCs w:val="22"/>
        </w:rPr>
      </w:pPr>
      <w:r w:rsidRPr="00F6070B">
        <w:rPr>
          <w:rFonts w:ascii="Arial Narrow" w:hAnsi="Arial Narrow"/>
          <w:sz w:val="22"/>
          <w:szCs w:val="22"/>
        </w:rPr>
        <w:t xml:space="preserve">En el grupo 1.7 </w:t>
      </w:r>
      <w:r w:rsidRPr="00F6070B">
        <w:rPr>
          <w:rFonts w:ascii="Arial Narrow" w:hAnsi="Arial Narrow"/>
          <w:i/>
          <w:iCs/>
          <w:sz w:val="22"/>
          <w:szCs w:val="22"/>
        </w:rPr>
        <w:t>Bienes de uso público e históricos y culturales</w:t>
      </w:r>
      <w:r w:rsidR="00422FA7" w:rsidRPr="00F6070B">
        <w:rPr>
          <w:rFonts w:ascii="Arial Narrow" w:hAnsi="Arial Narrow"/>
          <w:sz w:val="22"/>
          <w:szCs w:val="22"/>
        </w:rPr>
        <w:t xml:space="preserve"> </w:t>
      </w:r>
      <w:r w:rsidRPr="00F6070B">
        <w:rPr>
          <w:rFonts w:ascii="Arial Narrow" w:hAnsi="Arial Narrow"/>
          <w:sz w:val="22"/>
          <w:szCs w:val="22"/>
        </w:rPr>
        <w:t>se registró</w:t>
      </w:r>
      <w:r w:rsidR="0017425E" w:rsidRPr="00F6070B">
        <w:rPr>
          <w:rFonts w:ascii="Arial Narrow" w:hAnsi="Arial Narrow"/>
          <w:sz w:val="22"/>
          <w:szCs w:val="22"/>
        </w:rPr>
        <w:t>, entre otros,</w:t>
      </w:r>
      <w:r w:rsidRPr="00F6070B">
        <w:rPr>
          <w:rFonts w:ascii="Arial Narrow" w:hAnsi="Arial Narrow"/>
          <w:sz w:val="22"/>
          <w:szCs w:val="22"/>
        </w:rPr>
        <w:t xml:space="preserve"> en </w:t>
      </w:r>
      <w:r w:rsidR="00DF1C68">
        <w:rPr>
          <w:rFonts w:ascii="Arial Narrow" w:hAnsi="Arial Narrow"/>
          <w:sz w:val="22"/>
          <w:szCs w:val="22"/>
        </w:rPr>
        <w:t>noviem</w:t>
      </w:r>
      <w:r w:rsidR="00C56D56">
        <w:rPr>
          <w:rFonts w:ascii="Arial Narrow" w:hAnsi="Arial Narrow"/>
          <w:sz w:val="22"/>
          <w:szCs w:val="22"/>
        </w:rPr>
        <w:t>bre</w:t>
      </w:r>
      <w:r w:rsidRPr="00F6070B">
        <w:rPr>
          <w:rFonts w:ascii="Arial Narrow" w:hAnsi="Arial Narrow"/>
          <w:sz w:val="22"/>
          <w:szCs w:val="22"/>
        </w:rPr>
        <w:t xml:space="preserve"> de 2020</w:t>
      </w:r>
      <w:r w:rsidR="00AE427E" w:rsidRPr="00F6070B">
        <w:rPr>
          <w:rFonts w:ascii="Arial Narrow" w:hAnsi="Arial Narrow"/>
          <w:sz w:val="22"/>
          <w:szCs w:val="22"/>
        </w:rPr>
        <w:t xml:space="preserve"> en la </w:t>
      </w:r>
      <w:r w:rsidR="00024127" w:rsidRPr="00F6070B">
        <w:rPr>
          <w:rFonts w:ascii="Arial Narrow" w:hAnsi="Arial Narrow" w:cs="Gisha"/>
          <w:bCs/>
          <w:sz w:val="22"/>
          <w:szCs w:val="22"/>
        </w:rPr>
        <w:t xml:space="preserve">cuenta 1.7.11 </w:t>
      </w:r>
      <w:r w:rsidR="00024127" w:rsidRPr="00F6070B">
        <w:rPr>
          <w:rFonts w:ascii="Arial Narrow" w:hAnsi="Arial Narrow" w:cs="Gisha"/>
          <w:bCs/>
          <w:i/>
          <w:iCs/>
          <w:sz w:val="22"/>
          <w:szCs w:val="22"/>
        </w:rPr>
        <w:t>Bienes de Uso Público en Servicio</w:t>
      </w:r>
      <w:r w:rsidR="00024127" w:rsidRPr="00F6070B">
        <w:rPr>
          <w:rFonts w:ascii="Arial Narrow" w:hAnsi="Arial Narrow" w:cs="Gisha"/>
          <w:bCs/>
          <w:sz w:val="22"/>
          <w:szCs w:val="22"/>
        </w:rPr>
        <w:t xml:space="preserve"> </w:t>
      </w:r>
      <w:r w:rsidR="00024127" w:rsidRPr="00F6070B">
        <w:rPr>
          <w:rFonts w:ascii="Arial Narrow" w:hAnsi="Arial Narrow" w:cs="Gisha"/>
          <w:bCs/>
          <w:i/>
          <w:iCs/>
          <w:sz w:val="22"/>
          <w:szCs w:val="22"/>
        </w:rPr>
        <w:t>– Concesiones</w:t>
      </w:r>
      <w:r w:rsidR="00024127" w:rsidRPr="00F6070B">
        <w:rPr>
          <w:rFonts w:ascii="Arial Narrow" w:hAnsi="Arial Narrow" w:cs="Gisha"/>
          <w:bCs/>
          <w:sz w:val="22"/>
          <w:szCs w:val="22"/>
        </w:rPr>
        <w:t xml:space="preserve">, subcuenta 1.7.11.01 </w:t>
      </w:r>
      <w:r w:rsidR="00024127" w:rsidRPr="00F6070B">
        <w:rPr>
          <w:rFonts w:ascii="Arial Narrow" w:hAnsi="Arial Narrow" w:cs="Gisha"/>
          <w:bCs/>
          <w:i/>
          <w:iCs/>
          <w:sz w:val="22"/>
          <w:szCs w:val="22"/>
        </w:rPr>
        <w:t>Red Carretera</w:t>
      </w:r>
      <w:r w:rsidR="00024127" w:rsidRPr="00F6070B">
        <w:rPr>
          <w:rFonts w:ascii="Arial Narrow" w:hAnsi="Arial Narrow" w:cs="Gisha"/>
          <w:bCs/>
          <w:sz w:val="22"/>
          <w:szCs w:val="22"/>
        </w:rPr>
        <w:t xml:space="preserve">, </w:t>
      </w:r>
      <w:r w:rsidR="0089035E" w:rsidRPr="00F6070B">
        <w:rPr>
          <w:rFonts w:ascii="Arial Narrow" w:hAnsi="Arial Narrow" w:cs="Gisha"/>
          <w:bCs/>
          <w:sz w:val="22"/>
          <w:szCs w:val="22"/>
        </w:rPr>
        <w:t xml:space="preserve">un valor de </w:t>
      </w:r>
      <w:r w:rsidR="00DF1C68">
        <w:rPr>
          <w:rFonts w:ascii="Arial Narrow" w:hAnsi="Arial Narrow" w:cs="Gisha"/>
          <w:bCs/>
          <w:sz w:val="22"/>
          <w:szCs w:val="22"/>
        </w:rPr>
        <w:t>$</w:t>
      </w:r>
      <w:r w:rsidR="00DF1C68" w:rsidRPr="00DF1C68">
        <w:rPr>
          <w:rFonts w:ascii="Arial Narrow" w:hAnsi="Arial Narrow" w:cs="Gisha"/>
          <w:bCs/>
          <w:sz w:val="22"/>
          <w:szCs w:val="22"/>
        </w:rPr>
        <w:t>4.084.673 miles</w:t>
      </w:r>
      <w:r w:rsidR="0089035E" w:rsidRPr="00F6070B">
        <w:rPr>
          <w:rFonts w:ascii="Arial Narrow" w:hAnsi="Arial Narrow" w:cs="Gisha"/>
          <w:bCs/>
          <w:sz w:val="22"/>
          <w:szCs w:val="22"/>
        </w:rPr>
        <w:t>, por</w:t>
      </w:r>
      <w:r w:rsidR="00040042" w:rsidRPr="00F6070B">
        <w:rPr>
          <w:rFonts w:ascii="Arial Narrow" w:hAnsi="Arial Narrow" w:cs="Gisha"/>
          <w:bCs/>
          <w:sz w:val="22"/>
          <w:szCs w:val="22"/>
        </w:rPr>
        <w:t xml:space="preserve"> l</w:t>
      </w:r>
      <w:r w:rsidR="00024127" w:rsidRPr="00F6070B">
        <w:rPr>
          <w:rFonts w:ascii="Arial Narrow" w:hAnsi="Arial Narrow" w:cs="Gisha"/>
          <w:bCs/>
          <w:sz w:val="22"/>
          <w:szCs w:val="22"/>
        </w:rPr>
        <w:t>a ordenación del pago de las Resoluciones por medio de las cuales se declara y reconoce la ocurrencia de contingencias</w:t>
      </w:r>
      <w:r w:rsidR="00A31046" w:rsidRPr="00F6070B">
        <w:rPr>
          <w:rFonts w:ascii="Arial Narrow" w:hAnsi="Arial Narrow" w:cs="Gisha"/>
          <w:bCs/>
          <w:sz w:val="22"/>
          <w:szCs w:val="22"/>
        </w:rPr>
        <w:t>,</w:t>
      </w:r>
      <w:r w:rsidR="00024127" w:rsidRPr="00F6070B">
        <w:rPr>
          <w:rFonts w:ascii="Arial Narrow" w:hAnsi="Arial Narrow" w:cs="Gisha"/>
          <w:bCs/>
          <w:sz w:val="22"/>
          <w:szCs w:val="22"/>
        </w:rPr>
        <w:t xml:space="preserve"> de acuerdo con la información suministrada</w:t>
      </w:r>
      <w:r w:rsidR="00CF5006" w:rsidRPr="00F6070B">
        <w:rPr>
          <w:rFonts w:ascii="Arial Narrow" w:hAnsi="Arial Narrow" w:cs="Gisha"/>
          <w:bCs/>
          <w:sz w:val="22"/>
          <w:szCs w:val="22"/>
        </w:rPr>
        <w:t>,</w:t>
      </w:r>
      <w:r w:rsidR="00024127" w:rsidRPr="00F6070B">
        <w:rPr>
          <w:rFonts w:ascii="Arial Narrow" w:hAnsi="Arial Narrow" w:cs="Gisha"/>
          <w:bCs/>
          <w:sz w:val="22"/>
          <w:szCs w:val="22"/>
        </w:rPr>
        <w:t xml:space="preserve"> por el Coordinador </w:t>
      </w:r>
      <w:r w:rsidR="00024127" w:rsidRPr="00F6070B">
        <w:rPr>
          <w:rFonts w:ascii="Arial Narrow" w:hAnsi="Arial Narrow" w:cs="Gisha"/>
          <w:bCs/>
          <w:sz w:val="22"/>
          <w:szCs w:val="22"/>
        </w:rPr>
        <w:lastRenderedPageBreak/>
        <w:t>del Grupo Interno de Trabajo de Riesgos</w:t>
      </w:r>
      <w:r w:rsidR="00CF5006" w:rsidRPr="00F6070B">
        <w:rPr>
          <w:rFonts w:ascii="Arial Narrow" w:hAnsi="Arial Narrow" w:cs="Gisha"/>
          <w:bCs/>
          <w:sz w:val="22"/>
          <w:szCs w:val="22"/>
        </w:rPr>
        <w:t xml:space="preserve"> de la Agencia,</w:t>
      </w:r>
      <w:r w:rsidR="000509E9" w:rsidRPr="00F6070B">
        <w:rPr>
          <w:rFonts w:ascii="Arial Narrow" w:hAnsi="Arial Narrow" w:cs="Gisha"/>
          <w:bCs/>
          <w:sz w:val="22"/>
          <w:szCs w:val="22"/>
        </w:rPr>
        <w:t xml:space="preserve"> </w:t>
      </w:r>
      <w:r w:rsidR="008625E2" w:rsidRPr="008625E2">
        <w:rPr>
          <w:rFonts w:ascii="Arial Narrow" w:hAnsi="Arial Narrow" w:cs="Gisha"/>
          <w:bCs/>
          <w:sz w:val="22"/>
          <w:szCs w:val="22"/>
        </w:rPr>
        <w:t xml:space="preserve">mediante memorando No. </w:t>
      </w:r>
      <w:r w:rsidR="00DF1C68" w:rsidRPr="00DF1C68">
        <w:rPr>
          <w:rFonts w:ascii="Arial Narrow" w:hAnsi="Arial Narrow" w:cs="Gisha"/>
          <w:bCs/>
          <w:sz w:val="22"/>
          <w:szCs w:val="22"/>
        </w:rPr>
        <w:t>20206020157433</w:t>
      </w:r>
      <w:r w:rsidR="008625E2" w:rsidRPr="008625E2">
        <w:rPr>
          <w:rFonts w:ascii="Arial Narrow" w:hAnsi="Arial Narrow" w:cs="Gisha"/>
          <w:bCs/>
          <w:sz w:val="22"/>
          <w:szCs w:val="22"/>
        </w:rPr>
        <w:t xml:space="preserve"> del 1</w:t>
      </w:r>
      <w:r w:rsidR="00DF1C68">
        <w:rPr>
          <w:rFonts w:ascii="Arial Narrow" w:hAnsi="Arial Narrow" w:cs="Gisha"/>
          <w:bCs/>
          <w:sz w:val="22"/>
          <w:szCs w:val="22"/>
        </w:rPr>
        <w:t>6</w:t>
      </w:r>
      <w:r w:rsidR="008625E2">
        <w:rPr>
          <w:rFonts w:ascii="Arial Narrow" w:hAnsi="Arial Narrow" w:cs="Gisha"/>
          <w:bCs/>
          <w:sz w:val="22"/>
          <w:szCs w:val="22"/>
        </w:rPr>
        <w:t xml:space="preserve"> de </w:t>
      </w:r>
      <w:r w:rsidR="00DF1C68">
        <w:rPr>
          <w:rFonts w:ascii="Arial Narrow" w:hAnsi="Arial Narrow" w:cs="Gisha"/>
          <w:bCs/>
          <w:sz w:val="22"/>
          <w:szCs w:val="22"/>
        </w:rPr>
        <w:t>dic</w:t>
      </w:r>
      <w:r w:rsidR="008625E2">
        <w:rPr>
          <w:rFonts w:ascii="Arial Narrow" w:hAnsi="Arial Narrow" w:cs="Gisha"/>
          <w:bCs/>
          <w:sz w:val="22"/>
          <w:szCs w:val="22"/>
        </w:rPr>
        <w:t xml:space="preserve">iembre de </w:t>
      </w:r>
      <w:r w:rsidR="008625E2" w:rsidRPr="008625E2">
        <w:rPr>
          <w:rFonts w:ascii="Arial Narrow" w:hAnsi="Arial Narrow" w:cs="Gisha"/>
          <w:bCs/>
          <w:sz w:val="22"/>
          <w:szCs w:val="22"/>
        </w:rPr>
        <w:t>2020</w:t>
      </w:r>
      <w:r w:rsidR="008625E2">
        <w:rPr>
          <w:rFonts w:ascii="Arial Narrow" w:hAnsi="Arial Narrow" w:cs="Gisha"/>
          <w:bCs/>
          <w:sz w:val="22"/>
          <w:szCs w:val="22"/>
        </w:rPr>
        <w:t>.</w:t>
      </w:r>
      <w:r w:rsidR="00CD48B3" w:rsidRPr="00F6070B">
        <w:rPr>
          <w:rFonts w:ascii="Arial Narrow" w:hAnsi="Arial Narrow" w:cs="Gisha"/>
          <w:bCs/>
          <w:sz w:val="22"/>
          <w:szCs w:val="22"/>
        </w:rPr>
        <w:t xml:space="preserve"> </w:t>
      </w:r>
    </w:p>
    <w:p w14:paraId="2D07B3AB" w14:textId="1B8463AA" w:rsidR="00CD48B3" w:rsidRPr="004B152D" w:rsidRDefault="00CD48B3" w:rsidP="00CD48B3">
      <w:pPr>
        <w:pStyle w:val="Prrafodelista"/>
        <w:ind w:left="1080"/>
        <w:jc w:val="both"/>
        <w:rPr>
          <w:rFonts w:ascii="Arial Narrow" w:hAnsi="Arial Narrow" w:cs="Gisha"/>
          <w:b/>
          <w:bCs/>
          <w:sz w:val="18"/>
          <w:szCs w:val="18"/>
        </w:rPr>
      </w:pPr>
    </w:p>
    <w:p w14:paraId="70E05730" w14:textId="344FEE86" w:rsidR="00714295" w:rsidRDefault="00714295" w:rsidP="00364CEC">
      <w:pPr>
        <w:jc w:val="both"/>
        <w:rPr>
          <w:rFonts w:ascii="Arial Narrow" w:hAnsi="Arial Narrow" w:cs="Gisha"/>
          <w:bCs/>
          <w:sz w:val="22"/>
          <w:szCs w:val="22"/>
        </w:rPr>
      </w:pPr>
      <w:r w:rsidRPr="00142033">
        <w:rPr>
          <w:rFonts w:ascii="Arial Narrow" w:hAnsi="Arial Narrow" w:cs="Gisha"/>
          <w:bCs/>
          <w:sz w:val="22"/>
          <w:szCs w:val="22"/>
        </w:rPr>
        <w:t>A continuación, se relaciona los proyectos afectados</w:t>
      </w:r>
      <w:r w:rsidR="00B27792">
        <w:rPr>
          <w:rFonts w:ascii="Arial Narrow" w:hAnsi="Arial Narrow" w:cs="Gisha"/>
          <w:bCs/>
          <w:sz w:val="22"/>
          <w:szCs w:val="22"/>
        </w:rPr>
        <w:t xml:space="preserve"> durante el mes de </w:t>
      </w:r>
      <w:r w:rsidR="00BD5478">
        <w:rPr>
          <w:rFonts w:ascii="Arial Narrow" w:hAnsi="Arial Narrow" w:cs="Gisha"/>
          <w:bCs/>
          <w:sz w:val="22"/>
          <w:szCs w:val="22"/>
        </w:rPr>
        <w:t>noviem</w:t>
      </w:r>
      <w:r w:rsidR="008625E2">
        <w:rPr>
          <w:rFonts w:ascii="Arial Narrow" w:hAnsi="Arial Narrow" w:cs="Gisha"/>
          <w:bCs/>
          <w:sz w:val="22"/>
          <w:szCs w:val="22"/>
        </w:rPr>
        <w:t>bre</w:t>
      </w:r>
      <w:r w:rsidR="00B27792">
        <w:rPr>
          <w:rFonts w:ascii="Arial Narrow" w:hAnsi="Arial Narrow" w:cs="Gisha"/>
          <w:bCs/>
          <w:sz w:val="22"/>
          <w:szCs w:val="22"/>
        </w:rPr>
        <w:t xml:space="preserve"> de 2020</w:t>
      </w:r>
      <w:r w:rsidRPr="00142033">
        <w:rPr>
          <w:rFonts w:ascii="Arial Narrow" w:hAnsi="Arial Narrow" w:cs="Gisha"/>
          <w:bCs/>
          <w:sz w:val="22"/>
          <w:szCs w:val="22"/>
        </w:rPr>
        <w:t>:</w:t>
      </w:r>
    </w:p>
    <w:p w14:paraId="070C1479" w14:textId="20FF5131" w:rsidR="00C30065" w:rsidRDefault="00C30065" w:rsidP="00364CEC">
      <w:pPr>
        <w:jc w:val="both"/>
        <w:rPr>
          <w:rFonts w:ascii="Arial Narrow" w:hAnsi="Arial Narrow" w:cs="Gisha"/>
          <w:bCs/>
          <w:sz w:val="22"/>
          <w:szCs w:val="22"/>
        </w:rPr>
      </w:pPr>
    </w:p>
    <w:p w14:paraId="7DDA8802" w14:textId="61753AD4" w:rsidR="00AF729A" w:rsidRDefault="00130163" w:rsidP="00AF729A">
      <w:pPr>
        <w:jc w:val="center"/>
        <w:rPr>
          <w:rFonts w:ascii="Arial Narrow" w:hAnsi="Arial Narrow" w:cs="Gisha"/>
          <w:bCs/>
          <w:sz w:val="22"/>
          <w:szCs w:val="22"/>
        </w:rPr>
      </w:pPr>
      <w:r w:rsidRPr="00130163">
        <w:rPr>
          <w:noProof/>
        </w:rPr>
        <w:drawing>
          <wp:inline distT="0" distB="0" distL="0" distR="0" wp14:anchorId="17CF81A6" wp14:editId="2ACDB26C">
            <wp:extent cx="5186328" cy="101741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4933" cy="1023023"/>
                    </a:xfrm>
                    <a:prstGeom prst="rect">
                      <a:avLst/>
                    </a:prstGeom>
                    <a:noFill/>
                    <a:ln>
                      <a:noFill/>
                    </a:ln>
                  </pic:spPr>
                </pic:pic>
              </a:graphicData>
            </a:graphic>
          </wp:inline>
        </w:drawing>
      </w:r>
    </w:p>
    <w:p w14:paraId="30291367" w14:textId="77777777" w:rsidR="00B93DDE" w:rsidRDefault="00B93DDE" w:rsidP="00364CEC">
      <w:pPr>
        <w:jc w:val="both"/>
        <w:rPr>
          <w:rFonts w:ascii="Arial Narrow" w:hAnsi="Arial Narrow" w:cs="Gisha"/>
          <w:bCs/>
          <w:sz w:val="22"/>
          <w:szCs w:val="22"/>
        </w:rPr>
      </w:pPr>
    </w:p>
    <w:p w14:paraId="47249F4C" w14:textId="484A268C" w:rsidR="00C7004A" w:rsidRPr="00F6070B" w:rsidRDefault="007D70E2" w:rsidP="00C7004A">
      <w:pPr>
        <w:jc w:val="both"/>
        <w:rPr>
          <w:rFonts w:ascii="Arial Narrow" w:hAnsi="Arial Narrow" w:cs="Gisha"/>
          <w:b/>
          <w:bCs/>
          <w:sz w:val="22"/>
          <w:szCs w:val="22"/>
        </w:rPr>
      </w:pPr>
      <w:r>
        <w:rPr>
          <w:rFonts w:ascii="Arial Narrow" w:hAnsi="Arial Narrow" w:cs="Gisha"/>
          <w:bCs/>
          <w:sz w:val="22"/>
          <w:szCs w:val="22"/>
        </w:rPr>
        <w:t>Esta operación se reconoce en los estados financieros de la Agencia con la reducción (</w:t>
      </w:r>
      <w:r w:rsidR="00C7004A" w:rsidRPr="00F6070B">
        <w:rPr>
          <w:rFonts w:ascii="Arial Narrow" w:hAnsi="Arial Narrow" w:cs="Gisha"/>
          <w:bCs/>
          <w:sz w:val="22"/>
          <w:szCs w:val="22"/>
        </w:rPr>
        <w:t>crédito</w:t>
      </w:r>
      <w:r>
        <w:rPr>
          <w:rFonts w:ascii="Arial Narrow" w:hAnsi="Arial Narrow" w:cs="Gisha"/>
          <w:bCs/>
          <w:sz w:val="22"/>
          <w:szCs w:val="22"/>
        </w:rPr>
        <w:t>)</w:t>
      </w:r>
      <w:r w:rsidR="00C7004A" w:rsidRPr="00F6070B">
        <w:rPr>
          <w:rFonts w:ascii="Arial Narrow" w:hAnsi="Arial Narrow" w:cs="Gisha"/>
          <w:bCs/>
          <w:sz w:val="22"/>
          <w:szCs w:val="22"/>
        </w:rPr>
        <w:t xml:space="preserve"> a la subcuenta 1.9.08.03 </w:t>
      </w:r>
      <w:r w:rsidR="00C7004A" w:rsidRPr="00C30065">
        <w:rPr>
          <w:rFonts w:ascii="Arial Narrow" w:hAnsi="Arial Narrow" w:cs="Gisha"/>
          <w:bCs/>
          <w:i/>
          <w:iCs/>
          <w:sz w:val="22"/>
          <w:szCs w:val="22"/>
        </w:rPr>
        <w:t>Encargo fiduciario - fiducia de administración y pagos</w:t>
      </w:r>
      <w:r>
        <w:rPr>
          <w:rFonts w:ascii="Arial Narrow" w:hAnsi="Arial Narrow" w:cs="Gisha"/>
          <w:bCs/>
          <w:sz w:val="22"/>
          <w:szCs w:val="22"/>
        </w:rPr>
        <w:t xml:space="preserve">, en atención a </w:t>
      </w:r>
      <w:r w:rsidR="00C7004A" w:rsidRPr="00F6070B">
        <w:rPr>
          <w:rFonts w:ascii="Arial Narrow" w:hAnsi="Arial Narrow" w:cs="Gisha"/>
          <w:bCs/>
          <w:sz w:val="22"/>
          <w:szCs w:val="22"/>
        </w:rPr>
        <w:t xml:space="preserve">la autorización del pago </w:t>
      </w:r>
      <w:r>
        <w:rPr>
          <w:rFonts w:ascii="Arial Narrow" w:hAnsi="Arial Narrow" w:cs="Gisha"/>
          <w:bCs/>
          <w:sz w:val="22"/>
          <w:szCs w:val="22"/>
        </w:rPr>
        <w:t xml:space="preserve">que efectúa </w:t>
      </w:r>
      <w:r w:rsidR="00C7004A" w:rsidRPr="00F6070B">
        <w:rPr>
          <w:rFonts w:ascii="Arial Narrow" w:hAnsi="Arial Narrow" w:cs="Gisha"/>
          <w:bCs/>
          <w:sz w:val="22"/>
          <w:szCs w:val="22"/>
        </w:rPr>
        <w:t>el G</w:t>
      </w:r>
      <w:r w:rsidR="00C30065">
        <w:rPr>
          <w:rFonts w:ascii="Arial Narrow" w:hAnsi="Arial Narrow" w:cs="Gisha"/>
          <w:bCs/>
          <w:sz w:val="22"/>
          <w:szCs w:val="22"/>
        </w:rPr>
        <w:t>.</w:t>
      </w:r>
      <w:r w:rsidR="00C7004A" w:rsidRPr="00F6070B">
        <w:rPr>
          <w:rFonts w:ascii="Arial Narrow" w:hAnsi="Arial Narrow" w:cs="Gisha"/>
          <w:bCs/>
          <w:sz w:val="22"/>
          <w:szCs w:val="22"/>
        </w:rPr>
        <w:t>I</w:t>
      </w:r>
      <w:r w:rsidR="00C30065">
        <w:rPr>
          <w:rFonts w:ascii="Arial Narrow" w:hAnsi="Arial Narrow" w:cs="Gisha"/>
          <w:bCs/>
          <w:sz w:val="22"/>
          <w:szCs w:val="22"/>
        </w:rPr>
        <w:t>.</w:t>
      </w:r>
      <w:r w:rsidR="00C7004A" w:rsidRPr="00F6070B">
        <w:rPr>
          <w:rFonts w:ascii="Arial Narrow" w:hAnsi="Arial Narrow" w:cs="Gisha"/>
          <w:bCs/>
          <w:sz w:val="22"/>
          <w:szCs w:val="22"/>
        </w:rPr>
        <w:t xml:space="preserve">T de Riesgos y el </w:t>
      </w:r>
      <w:r w:rsidR="00BE2801">
        <w:rPr>
          <w:rFonts w:ascii="Arial Narrow" w:hAnsi="Arial Narrow" w:cs="Gisha"/>
          <w:bCs/>
          <w:sz w:val="22"/>
          <w:szCs w:val="22"/>
        </w:rPr>
        <w:t xml:space="preserve">posterior </w:t>
      </w:r>
      <w:r w:rsidR="00C7004A" w:rsidRPr="00F6070B">
        <w:rPr>
          <w:rFonts w:ascii="Arial Narrow" w:hAnsi="Arial Narrow" w:cs="Gisha"/>
          <w:bCs/>
          <w:sz w:val="22"/>
          <w:szCs w:val="22"/>
        </w:rPr>
        <w:t xml:space="preserve">desembolso de los recursos por parte de la </w:t>
      </w:r>
      <w:proofErr w:type="spellStart"/>
      <w:r w:rsidR="00C7004A" w:rsidRPr="00F6070B">
        <w:rPr>
          <w:rFonts w:ascii="Arial Narrow" w:hAnsi="Arial Narrow" w:cs="Gisha"/>
          <w:bCs/>
          <w:sz w:val="22"/>
          <w:szCs w:val="22"/>
        </w:rPr>
        <w:t>Fiduprevisora</w:t>
      </w:r>
      <w:proofErr w:type="spellEnd"/>
      <w:r w:rsidR="00C7004A" w:rsidRPr="00F6070B">
        <w:rPr>
          <w:rFonts w:ascii="Arial Narrow" w:hAnsi="Arial Narrow" w:cs="Gisha"/>
          <w:bCs/>
          <w:sz w:val="22"/>
          <w:szCs w:val="22"/>
        </w:rPr>
        <w:t xml:space="preserve"> a los concesionarios por la materialización</w:t>
      </w:r>
      <w:r w:rsidR="0014107D">
        <w:rPr>
          <w:rFonts w:ascii="Arial Narrow" w:hAnsi="Arial Narrow" w:cs="Gisha"/>
          <w:bCs/>
          <w:sz w:val="22"/>
          <w:szCs w:val="22"/>
        </w:rPr>
        <w:t xml:space="preserve"> </w:t>
      </w:r>
      <w:r w:rsidR="00C7004A" w:rsidRPr="00F6070B">
        <w:rPr>
          <w:rFonts w:ascii="Arial Narrow" w:hAnsi="Arial Narrow" w:cs="Gisha"/>
          <w:bCs/>
          <w:sz w:val="22"/>
          <w:szCs w:val="22"/>
        </w:rPr>
        <w:t>del riesgo</w:t>
      </w:r>
      <w:r w:rsidR="0014107D">
        <w:rPr>
          <w:rFonts w:ascii="Arial Narrow" w:hAnsi="Arial Narrow" w:cs="Gisha"/>
          <w:bCs/>
          <w:sz w:val="22"/>
          <w:szCs w:val="22"/>
        </w:rPr>
        <w:t xml:space="preserve">. </w:t>
      </w:r>
    </w:p>
    <w:p w14:paraId="4012F952" w14:textId="77777777" w:rsidR="00C7004A" w:rsidRDefault="00C7004A" w:rsidP="00CD48B3">
      <w:pPr>
        <w:pStyle w:val="Prrafodelista"/>
        <w:ind w:left="1080"/>
        <w:jc w:val="both"/>
        <w:rPr>
          <w:rFonts w:ascii="Arial Narrow" w:hAnsi="Arial Narrow" w:cs="Gisha"/>
          <w:bCs/>
          <w:sz w:val="22"/>
          <w:szCs w:val="22"/>
        </w:rPr>
      </w:pPr>
    </w:p>
    <w:p w14:paraId="17D44971" w14:textId="6C849745" w:rsidR="00CB2DB5" w:rsidRDefault="0007021F" w:rsidP="00E463ED">
      <w:pPr>
        <w:pStyle w:val="Ttulo"/>
        <w:tabs>
          <w:tab w:val="left" w:pos="1843"/>
        </w:tabs>
        <w:jc w:val="both"/>
        <w:rPr>
          <w:rFonts w:ascii="Arial Narrow" w:hAnsi="Arial Narrow" w:cs="Gisha"/>
          <w:b w:val="0"/>
          <w:bCs w:val="0"/>
          <w:sz w:val="22"/>
          <w:szCs w:val="22"/>
        </w:rPr>
      </w:pPr>
      <w:bookmarkStart w:id="2" w:name="_Toc28337400"/>
      <w:r w:rsidRPr="0007021F">
        <w:rPr>
          <w:rFonts w:ascii="Arial Narrow" w:hAnsi="Arial Narrow" w:cs="Gisha"/>
          <w:b w:val="0"/>
          <w:bCs w:val="0"/>
          <w:sz w:val="22"/>
          <w:szCs w:val="22"/>
        </w:rPr>
        <w:t>P</w:t>
      </w:r>
      <w:r w:rsidR="005A2AC9" w:rsidRPr="0007021F">
        <w:rPr>
          <w:rFonts w:ascii="Arial Narrow" w:hAnsi="Arial Narrow" w:cs="Gisha"/>
          <w:b w:val="0"/>
          <w:bCs w:val="0"/>
          <w:sz w:val="22"/>
          <w:szCs w:val="22"/>
        </w:rPr>
        <w:t>ara el cierre del mes de noviem</w:t>
      </w:r>
      <w:r w:rsidR="00CB2DB5" w:rsidRPr="0007021F">
        <w:rPr>
          <w:rFonts w:ascii="Arial Narrow" w:hAnsi="Arial Narrow" w:cs="Gisha"/>
          <w:b w:val="0"/>
          <w:bCs w:val="0"/>
          <w:sz w:val="22"/>
          <w:szCs w:val="22"/>
        </w:rPr>
        <w:t>bre de 2020, el Grupo Interno de Trabajo Predial, Grupo Interno de Trabajo de Asesoría Jurídica Predial y el Grupo Interno de Trabajo Social, remitieron al Grupo Interno de Trabajo Administrativo y Financiero el formato GADF-F-073 - DETERMINACIÓN VALOR ADQUISICIÓN DE PREDIOS, memorando No. 20206040137763 del 6/11/2020,</w:t>
      </w:r>
      <w:r w:rsidR="00007431" w:rsidRPr="0007021F">
        <w:rPr>
          <w:rFonts w:ascii="Arial Narrow" w:hAnsi="Arial Narrow" w:cs="Gisha"/>
          <w:b w:val="0"/>
          <w:bCs w:val="0"/>
          <w:sz w:val="22"/>
          <w:szCs w:val="22"/>
        </w:rPr>
        <w:t xml:space="preserve"> </w:t>
      </w:r>
      <w:r>
        <w:rPr>
          <w:rFonts w:ascii="Arial Narrow" w:hAnsi="Arial Narrow" w:cs="Gisha"/>
          <w:b w:val="0"/>
          <w:bCs w:val="0"/>
          <w:sz w:val="22"/>
          <w:szCs w:val="22"/>
        </w:rPr>
        <w:t>reportó</w:t>
      </w:r>
      <w:r w:rsidR="00CB2DB5" w:rsidRPr="0007021F">
        <w:rPr>
          <w:rFonts w:ascii="Arial Narrow" w:hAnsi="Arial Narrow" w:cs="Gisha"/>
          <w:b w:val="0"/>
          <w:bCs w:val="0"/>
          <w:sz w:val="22"/>
          <w:szCs w:val="22"/>
        </w:rPr>
        <w:t xml:space="preserve"> el valor de la adquisición predial de los proyectos de </w:t>
      </w:r>
      <w:r w:rsidR="00782917" w:rsidRPr="0007021F">
        <w:rPr>
          <w:rFonts w:ascii="Arial Narrow" w:hAnsi="Arial Narrow" w:cs="Gisha"/>
          <w:b w:val="0"/>
          <w:bCs w:val="0"/>
          <w:sz w:val="22"/>
          <w:szCs w:val="22"/>
        </w:rPr>
        <w:t>c</w:t>
      </w:r>
      <w:r w:rsidR="00CB2DB5" w:rsidRPr="0007021F">
        <w:rPr>
          <w:rFonts w:ascii="Arial Narrow" w:hAnsi="Arial Narrow" w:cs="Gisha"/>
          <w:b w:val="0"/>
          <w:bCs w:val="0"/>
          <w:sz w:val="22"/>
          <w:szCs w:val="22"/>
        </w:rPr>
        <w:t>oncesión Ruta del Sol Sector 1,  Fontibón – Facatativá – Los Alpes y Área Metropolitana de Cúcuta por valor $52.656.875 miles.</w:t>
      </w:r>
      <w:r w:rsidR="00CB2DB5" w:rsidRPr="00CB2DB5">
        <w:rPr>
          <w:rFonts w:ascii="Arial Narrow" w:hAnsi="Arial Narrow" w:cs="Gisha"/>
          <w:b w:val="0"/>
          <w:bCs w:val="0"/>
          <w:sz w:val="22"/>
          <w:szCs w:val="22"/>
        </w:rPr>
        <w:t xml:space="preserve"> </w:t>
      </w:r>
      <w:r w:rsidR="00CB2DB5">
        <w:rPr>
          <w:rFonts w:ascii="Arial Narrow" w:hAnsi="Arial Narrow" w:cs="Gisha"/>
          <w:b w:val="0"/>
          <w:bCs w:val="0"/>
          <w:sz w:val="22"/>
          <w:szCs w:val="22"/>
        </w:rPr>
        <w:t xml:space="preserve"> </w:t>
      </w:r>
    </w:p>
    <w:p w14:paraId="41CB147B" w14:textId="77777777" w:rsidR="00CB2DB5" w:rsidRDefault="00CB2DB5" w:rsidP="00E463ED">
      <w:pPr>
        <w:pStyle w:val="Ttulo"/>
        <w:tabs>
          <w:tab w:val="left" w:pos="1843"/>
        </w:tabs>
        <w:jc w:val="both"/>
        <w:rPr>
          <w:rFonts w:ascii="Arial Narrow" w:hAnsi="Arial Narrow" w:cs="Gisha"/>
          <w:b w:val="0"/>
          <w:bCs w:val="0"/>
          <w:sz w:val="22"/>
          <w:szCs w:val="22"/>
        </w:rPr>
      </w:pPr>
    </w:p>
    <w:p w14:paraId="2522ED24" w14:textId="60981E71" w:rsidR="00CB2DB5" w:rsidRDefault="00CB2DB5" w:rsidP="00E463ED">
      <w:pPr>
        <w:pStyle w:val="Default"/>
        <w:jc w:val="both"/>
        <w:rPr>
          <w:rFonts w:ascii="Arial Narrow" w:hAnsi="Arial Narrow" w:cs="Gisha"/>
          <w:bCs/>
          <w:sz w:val="22"/>
          <w:szCs w:val="22"/>
        </w:rPr>
      </w:pPr>
      <w:r w:rsidRPr="007257C7">
        <w:rPr>
          <w:rFonts w:ascii="Arial Narrow" w:hAnsi="Arial Narrow" w:cs="Gisha"/>
          <w:bCs/>
          <w:sz w:val="22"/>
          <w:szCs w:val="22"/>
        </w:rPr>
        <w:t xml:space="preserve">En razón a que </w:t>
      </w:r>
      <w:r>
        <w:rPr>
          <w:rFonts w:ascii="Arial Narrow" w:hAnsi="Arial Narrow" w:cs="Gisha"/>
          <w:bCs/>
          <w:sz w:val="22"/>
          <w:szCs w:val="22"/>
        </w:rPr>
        <w:t>estos proyectos se encuentran en servicio</w:t>
      </w:r>
      <w:r w:rsidR="00A044E1">
        <w:rPr>
          <w:rFonts w:ascii="Arial Narrow" w:hAnsi="Arial Narrow" w:cs="Gisha"/>
          <w:bCs/>
          <w:sz w:val="22"/>
          <w:szCs w:val="22"/>
        </w:rPr>
        <w:t xml:space="preserve"> y,</w:t>
      </w:r>
      <w:r w:rsidR="00335402">
        <w:rPr>
          <w:rFonts w:ascii="Arial Narrow" w:hAnsi="Arial Narrow" w:cs="Gisha"/>
          <w:bCs/>
          <w:sz w:val="22"/>
          <w:szCs w:val="22"/>
        </w:rPr>
        <w:t xml:space="preserve"> por</w:t>
      </w:r>
      <w:r w:rsidR="008944A5">
        <w:rPr>
          <w:rFonts w:ascii="Arial Narrow" w:hAnsi="Arial Narrow" w:cs="Gisha"/>
          <w:bCs/>
          <w:sz w:val="22"/>
          <w:szCs w:val="22"/>
        </w:rPr>
        <w:t xml:space="preserve"> ende, </w:t>
      </w:r>
      <w:r>
        <w:rPr>
          <w:rFonts w:ascii="Arial Narrow" w:hAnsi="Arial Narrow" w:cs="Gisha"/>
          <w:bCs/>
          <w:sz w:val="22"/>
          <w:szCs w:val="22"/>
        </w:rPr>
        <w:t>el valor contable del</w:t>
      </w:r>
      <w:r w:rsidRPr="00540A9F">
        <w:rPr>
          <w:rFonts w:ascii="Arial Narrow" w:hAnsi="Arial Narrow" w:cs="Gisha"/>
          <w:bCs/>
          <w:sz w:val="22"/>
          <w:szCs w:val="22"/>
        </w:rPr>
        <w:t xml:space="preserve"> activo</w:t>
      </w:r>
      <w:r>
        <w:rPr>
          <w:rFonts w:ascii="Arial Narrow" w:hAnsi="Arial Narrow" w:cs="Gisha"/>
          <w:bCs/>
          <w:sz w:val="22"/>
          <w:szCs w:val="22"/>
        </w:rPr>
        <w:t xml:space="preserve"> </w:t>
      </w:r>
      <w:r w:rsidR="008944A5">
        <w:rPr>
          <w:rFonts w:ascii="Arial Narrow" w:hAnsi="Arial Narrow" w:cs="Gisha"/>
          <w:bCs/>
          <w:sz w:val="22"/>
          <w:szCs w:val="22"/>
        </w:rPr>
        <w:t xml:space="preserve">está </w:t>
      </w:r>
      <w:r>
        <w:rPr>
          <w:rFonts w:ascii="Arial Narrow" w:hAnsi="Arial Narrow" w:cs="Gisha"/>
          <w:bCs/>
          <w:sz w:val="22"/>
          <w:szCs w:val="22"/>
        </w:rPr>
        <w:t xml:space="preserve">registrado en la subcuenta contable </w:t>
      </w:r>
      <w:r w:rsidRPr="007257C7">
        <w:rPr>
          <w:rFonts w:ascii="Arial Narrow" w:hAnsi="Arial Narrow" w:cs="Gisha"/>
          <w:bCs/>
          <w:sz w:val="22"/>
          <w:szCs w:val="22"/>
        </w:rPr>
        <w:t>1.7.11.01</w:t>
      </w:r>
      <w:r w:rsidR="008944A5">
        <w:rPr>
          <w:rFonts w:ascii="Arial Narrow" w:hAnsi="Arial Narrow" w:cs="Gisha"/>
          <w:bCs/>
          <w:sz w:val="22"/>
          <w:szCs w:val="22"/>
        </w:rPr>
        <w:t xml:space="preserve"> </w:t>
      </w:r>
      <w:r w:rsidRPr="008944A5">
        <w:rPr>
          <w:rFonts w:ascii="Arial Narrow" w:hAnsi="Arial Narrow" w:cs="Gisha"/>
          <w:bCs/>
          <w:i/>
          <w:iCs/>
          <w:sz w:val="22"/>
          <w:szCs w:val="22"/>
        </w:rPr>
        <w:t>Red carretera</w:t>
      </w:r>
      <w:r w:rsidRPr="007257C7">
        <w:rPr>
          <w:rFonts w:ascii="Arial Narrow" w:hAnsi="Arial Narrow" w:cs="Gisha"/>
          <w:bCs/>
          <w:sz w:val="22"/>
          <w:szCs w:val="22"/>
        </w:rPr>
        <w:t xml:space="preserve">, </w:t>
      </w:r>
      <w:r w:rsidR="008944A5">
        <w:rPr>
          <w:rFonts w:ascii="Arial Narrow" w:hAnsi="Arial Narrow" w:cs="Gisha"/>
          <w:bCs/>
          <w:sz w:val="22"/>
          <w:szCs w:val="22"/>
        </w:rPr>
        <w:t xml:space="preserve">se realizó registro contable para la reclasificación a la subcuenta 1.7.11.06 </w:t>
      </w:r>
      <w:r w:rsidR="008944A5" w:rsidRPr="008944A5">
        <w:rPr>
          <w:rFonts w:ascii="Arial Narrow" w:hAnsi="Arial Narrow" w:cs="Gisha"/>
          <w:bCs/>
          <w:i/>
          <w:iCs/>
          <w:sz w:val="22"/>
          <w:szCs w:val="22"/>
        </w:rPr>
        <w:t>Terrenos</w:t>
      </w:r>
      <w:r w:rsidR="008944A5">
        <w:rPr>
          <w:rFonts w:ascii="Arial Narrow" w:hAnsi="Arial Narrow" w:cs="Gisha"/>
          <w:bCs/>
          <w:sz w:val="22"/>
          <w:szCs w:val="22"/>
        </w:rPr>
        <w:t>, al se</w:t>
      </w:r>
      <w:r w:rsidR="00FC0212">
        <w:rPr>
          <w:rFonts w:ascii="Arial Narrow" w:hAnsi="Arial Narrow" w:cs="Gisha"/>
          <w:bCs/>
          <w:sz w:val="22"/>
          <w:szCs w:val="22"/>
        </w:rPr>
        <w:t>r</w:t>
      </w:r>
      <w:r w:rsidR="008944A5">
        <w:rPr>
          <w:rFonts w:ascii="Arial Narrow" w:hAnsi="Arial Narrow" w:cs="Gisha"/>
          <w:bCs/>
          <w:sz w:val="22"/>
          <w:szCs w:val="22"/>
        </w:rPr>
        <w:t xml:space="preserve"> </w:t>
      </w:r>
      <w:proofErr w:type="spellStart"/>
      <w:r w:rsidR="008944A5">
        <w:rPr>
          <w:rFonts w:ascii="Arial Narrow" w:hAnsi="Arial Narrow" w:cs="Gisha"/>
          <w:bCs/>
          <w:sz w:val="22"/>
          <w:szCs w:val="22"/>
        </w:rPr>
        <w:t>parametrizada</w:t>
      </w:r>
      <w:proofErr w:type="spellEnd"/>
      <w:r w:rsidR="008944A5">
        <w:rPr>
          <w:rFonts w:ascii="Arial Narrow" w:hAnsi="Arial Narrow" w:cs="Gisha"/>
          <w:bCs/>
          <w:sz w:val="22"/>
          <w:szCs w:val="22"/>
        </w:rPr>
        <w:t xml:space="preserve"> en el </w:t>
      </w:r>
      <w:r w:rsidRPr="007257C7">
        <w:rPr>
          <w:rFonts w:ascii="Arial Narrow" w:hAnsi="Arial Narrow" w:cs="Gisha"/>
          <w:bCs/>
          <w:sz w:val="22"/>
          <w:szCs w:val="22"/>
        </w:rPr>
        <w:t>Sistema Integrado de Información Financiera-</w:t>
      </w:r>
      <w:r w:rsidRPr="007257C7">
        <w:rPr>
          <w:rFonts w:ascii="Arial Narrow" w:hAnsi="Arial Narrow" w:cs="Gisha"/>
          <w:sz w:val="22"/>
          <w:szCs w:val="22"/>
        </w:rPr>
        <w:t>SIIF</w:t>
      </w:r>
      <w:r w:rsidRPr="007257C7">
        <w:rPr>
          <w:rFonts w:ascii="Arial Narrow" w:hAnsi="Arial Narrow" w:cs="Gisha"/>
          <w:bCs/>
          <w:sz w:val="22"/>
          <w:szCs w:val="22"/>
        </w:rPr>
        <w:t> Nación</w:t>
      </w:r>
      <w:r w:rsidR="008944A5">
        <w:rPr>
          <w:rFonts w:ascii="Arial Narrow" w:hAnsi="Arial Narrow" w:cs="Gisha"/>
          <w:bCs/>
          <w:sz w:val="22"/>
          <w:szCs w:val="22"/>
        </w:rPr>
        <w:t xml:space="preserve"> 2</w:t>
      </w:r>
      <w:r w:rsidR="00FC0212">
        <w:rPr>
          <w:rFonts w:ascii="Arial Narrow" w:hAnsi="Arial Narrow" w:cs="Gisha"/>
          <w:bCs/>
          <w:sz w:val="22"/>
          <w:szCs w:val="22"/>
        </w:rPr>
        <w:t xml:space="preserve"> para el cierre del mes de noviembre</w:t>
      </w:r>
      <w:r w:rsidR="008944A5">
        <w:rPr>
          <w:rFonts w:ascii="Arial Narrow" w:hAnsi="Arial Narrow" w:cs="Gisha"/>
          <w:bCs/>
          <w:sz w:val="22"/>
          <w:szCs w:val="22"/>
        </w:rPr>
        <w:t xml:space="preserve">. </w:t>
      </w:r>
    </w:p>
    <w:p w14:paraId="499F8DDB" w14:textId="77777777" w:rsidR="00CB2DB5" w:rsidRDefault="00CB2DB5" w:rsidP="00540A9F">
      <w:pPr>
        <w:pStyle w:val="Ttulo"/>
        <w:tabs>
          <w:tab w:val="left" w:pos="1843"/>
        </w:tabs>
        <w:jc w:val="left"/>
        <w:rPr>
          <w:rFonts w:ascii="Arial Narrow" w:hAnsi="Arial Narrow" w:cs="Gisha"/>
          <w:color w:val="auto"/>
          <w:sz w:val="22"/>
          <w:szCs w:val="22"/>
        </w:rPr>
      </w:pPr>
    </w:p>
    <w:p w14:paraId="0CB662C7" w14:textId="338EA377" w:rsidR="00CB2DB5" w:rsidRDefault="00E463ED" w:rsidP="00540A9F">
      <w:pPr>
        <w:pStyle w:val="Ttulo"/>
        <w:tabs>
          <w:tab w:val="left" w:pos="1843"/>
        </w:tabs>
        <w:jc w:val="left"/>
        <w:rPr>
          <w:rFonts w:ascii="Arial Narrow" w:hAnsi="Arial Narrow" w:cs="Gisha"/>
          <w:b w:val="0"/>
          <w:bCs w:val="0"/>
          <w:color w:val="auto"/>
          <w:sz w:val="22"/>
          <w:szCs w:val="22"/>
        </w:rPr>
      </w:pPr>
      <w:r w:rsidRPr="00E463ED">
        <w:rPr>
          <w:rFonts w:ascii="Arial Narrow" w:hAnsi="Arial Narrow" w:cs="Gisha"/>
          <w:b w:val="0"/>
          <w:bCs w:val="0"/>
          <w:color w:val="auto"/>
          <w:sz w:val="22"/>
          <w:szCs w:val="22"/>
        </w:rPr>
        <w:t>En el</w:t>
      </w:r>
      <w:r>
        <w:rPr>
          <w:rFonts w:ascii="Arial Narrow" w:hAnsi="Arial Narrow" w:cs="Gisha"/>
          <w:b w:val="0"/>
          <w:bCs w:val="0"/>
          <w:color w:val="auto"/>
          <w:sz w:val="22"/>
          <w:szCs w:val="22"/>
        </w:rPr>
        <w:t xml:space="preserve"> siguiente cuadro se puede observar </w:t>
      </w:r>
      <w:r w:rsidR="00F34EBE">
        <w:rPr>
          <w:rFonts w:ascii="Arial Narrow" w:hAnsi="Arial Narrow" w:cs="Gisha"/>
          <w:b w:val="0"/>
          <w:bCs w:val="0"/>
          <w:color w:val="auto"/>
          <w:sz w:val="22"/>
          <w:szCs w:val="22"/>
        </w:rPr>
        <w:t xml:space="preserve">por proyectos </w:t>
      </w:r>
      <w:r>
        <w:rPr>
          <w:rFonts w:ascii="Arial Narrow" w:hAnsi="Arial Narrow" w:cs="Gisha"/>
          <w:b w:val="0"/>
          <w:bCs w:val="0"/>
          <w:color w:val="auto"/>
          <w:sz w:val="22"/>
          <w:szCs w:val="22"/>
        </w:rPr>
        <w:t xml:space="preserve">el </w:t>
      </w:r>
      <w:r w:rsidR="00F141C1">
        <w:rPr>
          <w:rFonts w:ascii="Arial Narrow" w:hAnsi="Arial Narrow" w:cs="Gisha"/>
          <w:b w:val="0"/>
          <w:bCs w:val="0"/>
          <w:color w:val="auto"/>
          <w:sz w:val="22"/>
          <w:szCs w:val="22"/>
        </w:rPr>
        <w:t xml:space="preserve">saldo de la subcuenta </w:t>
      </w:r>
      <w:r w:rsidR="00F141C1" w:rsidRPr="00F141C1">
        <w:rPr>
          <w:rFonts w:ascii="Arial Narrow" w:eastAsia="Calibri" w:hAnsi="Arial Narrow" w:cs="Gisha"/>
          <w:b w:val="0"/>
          <w:bCs w:val="0"/>
          <w:sz w:val="22"/>
          <w:szCs w:val="22"/>
          <w:lang w:eastAsia="es-CO"/>
        </w:rPr>
        <w:t>1.7.11.01</w:t>
      </w:r>
      <w:r w:rsidR="00F141C1" w:rsidRPr="00F141C1">
        <w:rPr>
          <w:rFonts w:ascii="Arial Narrow" w:hAnsi="Arial Narrow" w:cs="Gisha"/>
          <w:b w:val="0"/>
          <w:bCs w:val="0"/>
          <w:sz w:val="22"/>
          <w:szCs w:val="22"/>
        </w:rPr>
        <w:t xml:space="preserve"> </w:t>
      </w:r>
      <w:r w:rsidR="00F141C1" w:rsidRPr="00F141C1">
        <w:rPr>
          <w:rFonts w:ascii="Arial Narrow" w:eastAsia="Calibri" w:hAnsi="Arial Narrow" w:cs="Gisha"/>
          <w:b w:val="0"/>
          <w:bCs w:val="0"/>
          <w:i/>
          <w:iCs/>
          <w:sz w:val="22"/>
          <w:szCs w:val="22"/>
          <w:lang w:eastAsia="es-CO"/>
        </w:rPr>
        <w:t>Red carretera</w:t>
      </w:r>
      <w:r w:rsidR="00F141C1">
        <w:rPr>
          <w:rFonts w:ascii="Arial Narrow" w:hAnsi="Arial Narrow" w:cs="Gisha"/>
          <w:b w:val="0"/>
          <w:bCs w:val="0"/>
          <w:color w:val="auto"/>
          <w:sz w:val="22"/>
          <w:szCs w:val="22"/>
        </w:rPr>
        <w:t xml:space="preserve"> y el </w:t>
      </w:r>
      <w:r>
        <w:rPr>
          <w:rFonts w:ascii="Arial Narrow" w:hAnsi="Arial Narrow" w:cs="Gisha"/>
          <w:b w:val="0"/>
          <w:bCs w:val="0"/>
          <w:color w:val="auto"/>
          <w:sz w:val="22"/>
          <w:szCs w:val="22"/>
        </w:rPr>
        <w:t xml:space="preserve">valor que corresponde </w:t>
      </w:r>
      <w:r w:rsidR="00F34EBE">
        <w:rPr>
          <w:rFonts w:ascii="Arial Narrow" w:hAnsi="Arial Narrow" w:cs="Gisha"/>
          <w:b w:val="0"/>
          <w:bCs w:val="0"/>
          <w:color w:val="auto"/>
          <w:sz w:val="22"/>
          <w:szCs w:val="22"/>
        </w:rPr>
        <w:t>a terrenos:</w:t>
      </w:r>
    </w:p>
    <w:p w14:paraId="6C7632D6" w14:textId="2AAA167C" w:rsidR="00F34EBE" w:rsidRPr="00E463ED" w:rsidRDefault="00595DD1" w:rsidP="00F34EBE">
      <w:pPr>
        <w:pStyle w:val="Ttulo"/>
        <w:tabs>
          <w:tab w:val="left" w:pos="1843"/>
        </w:tabs>
        <w:rPr>
          <w:rFonts w:ascii="Arial Narrow" w:hAnsi="Arial Narrow" w:cs="Gisha"/>
          <w:b w:val="0"/>
          <w:bCs w:val="0"/>
          <w:color w:val="auto"/>
          <w:sz w:val="22"/>
          <w:szCs w:val="22"/>
        </w:rPr>
      </w:pPr>
      <w:r w:rsidRPr="00595DD1">
        <w:rPr>
          <w:noProof/>
        </w:rPr>
        <w:drawing>
          <wp:inline distT="0" distB="0" distL="0" distR="0" wp14:anchorId="00F67456" wp14:editId="519A86B2">
            <wp:extent cx="4401403" cy="97709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7980" cy="985214"/>
                    </a:xfrm>
                    <a:prstGeom prst="rect">
                      <a:avLst/>
                    </a:prstGeom>
                    <a:noFill/>
                    <a:ln>
                      <a:noFill/>
                    </a:ln>
                  </pic:spPr>
                </pic:pic>
              </a:graphicData>
            </a:graphic>
          </wp:inline>
        </w:drawing>
      </w:r>
    </w:p>
    <w:p w14:paraId="179AC95E" w14:textId="77777777" w:rsidR="00595DD1" w:rsidRDefault="00595DD1" w:rsidP="00540A9F">
      <w:pPr>
        <w:pStyle w:val="Ttulo"/>
        <w:tabs>
          <w:tab w:val="left" w:pos="1843"/>
        </w:tabs>
        <w:jc w:val="left"/>
        <w:rPr>
          <w:rFonts w:ascii="Arial Narrow" w:hAnsi="Arial Narrow" w:cs="Gisha"/>
          <w:color w:val="auto"/>
          <w:sz w:val="22"/>
          <w:szCs w:val="22"/>
        </w:rPr>
      </w:pPr>
    </w:p>
    <w:p w14:paraId="454FC9AD" w14:textId="469259A9" w:rsidR="005674A9" w:rsidRDefault="005674A9" w:rsidP="005674A9">
      <w:pPr>
        <w:pStyle w:val="Ttulo"/>
        <w:tabs>
          <w:tab w:val="left" w:pos="1843"/>
        </w:tabs>
        <w:jc w:val="both"/>
        <w:rPr>
          <w:rFonts w:ascii="Arial Narrow" w:hAnsi="Arial Narrow" w:cs="Gisha"/>
          <w:b w:val="0"/>
          <w:bCs w:val="0"/>
          <w:color w:val="auto"/>
          <w:sz w:val="22"/>
          <w:szCs w:val="22"/>
        </w:rPr>
      </w:pPr>
      <w:r>
        <w:rPr>
          <w:rFonts w:ascii="Arial Narrow" w:hAnsi="Arial Narrow" w:cs="Gisha"/>
          <w:b w:val="0"/>
          <w:bCs w:val="0"/>
          <w:color w:val="auto"/>
          <w:sz w:val="22"/>
          <w:szCs w:val="22"/>
        </w:rPr>
        <w:t>En el mes de noviembre de 2020, se realizó el a</w:t>
      </w:r>
      <w:r w:rsidR="00001972" w:rsidRPr="005674A9">
        <w:rPr>
          <w:rFonts w:ascii="Arial Narrow" w:hAnsi="Arial Narrow" w:cs="Gisha"/>
          <w:b w:val="0"/>
          <w:bCs w:val="0"/>
          <w:color w:val="auto"/>
          <w:sz w:val="22"/>
          <w:szCs w:val="22"/>
        </w:rPr>
        <w:t>juste a la inversión</w:t>
      </w:r>
      <w:r w:rsidR="002F4D1A">
        <w:rPr>
          <w:rFonts w:ascii="Arial Narrow" w:hAnsi="Arial Narrow" w:cs="Gisha"/>
          <w:b w:val="0"/>
          <w:bCs w:val="0"/>
          <w:color w:val="auto"/>
          <w:sz w:val="22"/>
          <w:szCs w:val="22"/>
        </w:rPr>
        <w:t xml:space="preserve"> al contrato de</w:t>
      </w:r>
      <w:r w:rsidR="00001972" w:rsidRPr="005674A9">
        <w:rPr>
          <w:rFonts w:ascii="Arial Narrow" w:hAnsi="Arial Narrow" w:cs="Gisha"/>
          <w:b w:val="0"/>
          <w:bCs w:val="0"/>
          <w:color w:val="auto"/>
          <w:sz w:val="22"/>
          <w:szCs w:val="22"/>
        </w:rPr>
        <w:t xml:space="preserve"> </w:t>
      </w:r>
      <w:r w:rsidR="002F4D1A" w:rsidRPr="005674A9">
        <w:rPr>
          <w:rFonts w:ascii="Arial Narrow" w:hAnsi="Arial Narrow" w:cs="Gisha"/>
          <w:b w:val="0"/>
          <w:bCs w:val="0"/>
          <w:color w:val="auto"/>
          <w:sz w:val="22"/>
          <w:szCs w:val="22"/>
        </w:rPr>
        <w:t>Concesión</w:t>
      </w:r>
      <w:r w:rsidR="002F4D1A">
        <w:rPr>
          <w:rFonts w:ascii="Arial Narrow" w:hAnsi="Arial Narrow" w:cs="Gisha"/>
          <w:b w:val="0"/>
          <w:bCs w:val="0"/>
          <w:color w:val="auto"/>
          <w:sz w:val="22"/>
          <w:szCs w:val="22"/>
        </w:rPr>
        <w:t xml:space="preserve"> portuaria</w:t>
      </w:r>
      <w:r w:rsidR="002F4D1A" w:rsidRPr="005674A9">
        <w:rPr>
          <w:rFonts w:ascii="Arial Narrow" w:hAnsi="Arial Narrow" w:cs="Gisha"/>
          <w:b w:val="0"/>
          <w:bCs w:val="0"/>
          <w:color w:val="auto"/>
          <w:sz w:val="22"/>
          <w:szCs w:val="22"/>
        </w:rPr>
        <w:t xml:space="preserve"> No. 003 de 2014-Sociedad Operadora Internacional-SPOI-S.A. </w:t>
      </w:r>
      <w:r w:rsidR="00001972" w:rsidRPr="005674A9">
        <w:rPr>
          <w:rFonts w:ascii="Arial Narrow" w:hAnsi="Arial Narrow" w:cs="Gisha"/>
          <w:b w:val="0"/>
          <w:bCs w:val="0"/>
          <w:color w:val="auto"/>
          <w:sz w:val="22"/>
          <w:szCs w:val="22"/>
        </w:rPr>
        <w:t>de acuerdo con el radicado No. 20203080135713 del 04</w:t>
      </w:r>
      <w:r w:rsidR="002F4D1A">
        <w:rPr>
          <w:rFonts w:ascii="Arial Narrow" w:hAnsi="Arial Narrow" w:cs="Gisha"/>
          <w:b w:val="0"/>
          <w:bCs w:val="0"/>
          <w:color w:val="auto"/>
          <w:sz w:val="22"/>
          <w:szCs w:val="22"/>
        </w:rPr>
        <w:t xml:space="preserve"> de noviembre </w:t>
      </w:r>
      <w:r w:rsidR="00001972" w:rsidRPr="005674A9">
        <w:rPr>
          <w:rFonts w:ascii="Arial Narrow" w:hAnsi="Arial Narrow" w:cs="Gisha"/>
          <w:b w:val="0"/>
          <w:bCs w:val="0"/>
          <w:color w:val="auto"/>
          <w:sz w:val="22"/>
          <w:szCs w:val="22"/>
        </w:rPr>
        <w:t xml:space="preserve">2020, </w:t>
      </w:r>
      <w:r w:rsidR="002F4D1A">
        <w:rPr>
          <w:rFonts w:ascii="Arial Narrow" w:hAnsi="Arial Narrow" w:cs="Gisha"/>
          <w:b w:val="0"/>
          <w:bCs w:val="0"/>
          <w:color w:val="auto"/>
          <w:sz w:val="22"/>
          <w:szCs w:val="22"/>
        </w:rPr>
        <w:t xml:space="preserve">debido a la revisión efectuada por </w:t>
      </w:r>
      <w:r w:rsidR="00001972" w:rsidRPr="005674A9">
        <w:rPr>
          <w:rFonts w:ascii="Arial Narrow" w:hAnsi="Arial Narrow" w:cs="Gisha"/>
          <w:b w:val="0"/>
          <w:bCs w:val="0"/>
          <w:color w:val="auto"/>
          <w:sz w:val="22"/>
          <w:szCs w:val="22"/>
        </w:rPr>
        <w:t>el grupo portuario</w:t>
      </w:r>
      <w:r w:rsidR="002F4D1A">
        <w:rPr>
          <w:rFonts w:ascii="Arial Narrow" w:hAnsi="Arial Narrow" w:cs="Gisha"/>
          <w:b w:val="0"/>
          <w:bCs w:val="0"/>
          <w:color w:val="auto"/>
          <w:sz w:val="22"/>
          <w:szCs w:val="22"/>
        </w:rPr>
        <w:t xml:space="preserve"> de la Agencia</w:t>
      </w:r>
      <w:r w:rsidR="00001972" w:rsidRPr="005674A9">
        <w:rPr>
          <w:rFonts w:ascii="Arial Narrow" w:hAnsi="Arial Narrow" w:cs="Gisha"/>
          <w:b w:val="0"/>
          <w:bCs w:val="0"/>
          <w:color w:val="auto"/>
          <w:sz w:val="22"/>
          <w:szCs w:val="22"/>
        </w:rPr>
        <w:t xml:space="preserve">, sobre la imputación </w:t>
      </w:r>
      <w:r w:rsidR="002F4D1A">
        <w:rPr>
          <w:rFonts w:ascii="Arial Narrow" w:hAnsi="Arial Narrow" w:cs="Gisha"/>
          <w:b w:val="0"/>
          <w:bCs w:val="0"/>
          <w:color w:val="auto"/>
          <w:sz w:val="22"/>
          <w:szCs w:val="22"/>
        </w:rPr>
        <w:t xml:space="preserve">de los </w:t>
      </w:r>
      <w:r w:rsidR="00001972" w:rsidRPr="005674A9">
        <w:rPr>
          <w:rFonts w:ascii="Arial Narrow" w:hAnsi="Arial Narrow" w:cs="Gisha"/>
          <w:b w:val="0"/>
          <w:bCs w:val="0"/>
          <w:color w:val="auto"/>
          <w:sz w:val="22"/>
          <w:szCs w:val="22"/>
        </w:rPr>
        <w:t>formatos de inversión</w:t>
      </w:r>
      <w:r w:rsidR="002F4D1A">
        <w:rPr>
          <w:rFonts w:ascii="Arial Narrow" w:hAnsi="Arial Narrow" w:cs="Gisha"/>
          <w:b w:val="0"/>
          <w:bCs w:val="0"/>
          <w:color w:val="auto"/>
          <w:sz w:val="22"/>
          <w:szCs w:val="22"/>
        </w:rPr>
        <w:t>.</w:t>
      </w:r>
      <w:r w:rsidR="00001972" w:rsidRPr="005674A9">
        <w:rPr>
          <w:rFonts w:ascii="Arial Narrow" w:hAnsi="Arial Narrow" w:cs="Gisha"/>
          <w:b w:val="0"/>
          <w:bCs w:val="0"/>
          <w:color w:val="auto"/>
          <w:sz w:val="22"/>
          <w:szCs w:val="22"/>
        </w:rPr>
        <w:t xml:space="preserve"> </w:t>
      </w:r>
    </w:p>
    <w:p w14:paraId="048B2687" w14:textId="77777777" w:rsidR="005674A9" w:rsidRDefault="005674A9" w:rsidP="005674A9">
      <w:pPr>
        <w:pStyle w:val="Ttulo"/>
        <w:tabs>
          <w:tab w:val="left" w:pos="1843"/>
        </w:tabs>
        <w:jc w:val="both"/>
        <w:rPr>
          <w:rFonts w:ascii="Arial Narrow" w:hAnsi="Arial Narrow" w:cs="Gisha"/>
          <w:b w:val="0"/>
          <w:bCs w:val="0"/>
          <w:color w:val="auto"/>
          <w:sz w:val="22"/>
          <w:szCs w:val="22"/>
        </w:rPr>
      </w:pPr>
    </w:p>
    <w:p w14:paraId="5A29D998" w14:textId="6CB25BB8" w:rsidR="00001972" w:rsidRDefault="002F4D1A" w:rsidP="005674A9">
      <w:pPr>
        <w:pStyle w:val="Ttulo"/>
        <w:tabs>
          <w:tab w:val="left" w:pos="1843"/>
        </w:tabs>
        <w:jc w:val="both"/>
        <w:rPr>
          <w:rFonts w:ascii="Arial Narrow" w:hAnsi="Arial Narrow" w:cs="Gisha"/>
          <w:b w:val="0"/>
          <w:bCs w:val="0"/>
          <w:color w:val="auto"/>
          <w:sz w:val="22"/>
          <w:szCs w:val="22"/>
        </w:rPr>
      </w:pPr>
      <w:r>
        <w:rPr>
          <w:rFonts w:ascii="Arial Narrow" w:hAnsi="Arial Narrow" w:cs="Gisha"/>
          <w:b w:val="0"/>
          <w:bCs w:val="0"/>
          <w:color w:val="auto"/>
          <w:sz w:val="22"/>
          <w:szCs w:val="22"/>
        </w:rPr>
        <w:t xml:space="preserve">Es este se indicó </w:t>
      </w:r>
      <w:r w:rsidR="00001972" w:rsidRPr="005674A9">
        <w:rPr>
          <w:rFonts w:ascii="Arial Narrow" w:hAnsi="Arial Narrow" w:cs="Gisha"/>
          <w:b w:val="0"/>
          <w:bCs w:val="0"/>
          <w:color w:val="auto"/>
          <w:sz w:val="22"/>
          <w:szCs w:val="22"/>
        </w:rPr>
        <w:t>que, del total reportado en pesos en los formatos de inversión según acumulado a 30 de junio de 2020 por valor de COP 1.821.30</w:t>
      </w:r>
      <w:r>
        <w:rPr>
          <w:rFonts w:ascii="Arial Narrow" w:hAnsi="Arial Narrow" w:cs="Gisha"/>
          <w:b w:val="0"/>
          <w:bCs w:val="0"/>
          <w:color w:val="auto"/>
          <w:sz w:val="22"/>
          <w:szCs w:val="22"/>
        </w:rPr>
        <w:t>4 miles</w:t>
      </w:r>
      <w:r w:rsidR="00001972" w:rsidRPr="005674A9">
        <w:rPr>
          <w:rFonts w:ascii="Arial Narrow" w:hAnsi="Arial Narrow" w:cs="Gisha"/>
          <w:b w:val="0"/>
          <w:bCs w:val="0"/>
          <w:color w:val="auto"/>
          <w:sz w:val="22"/>
          <w:szCs w:val="22"/>
        </w:rPr>
        <w:t xml:space="preserve"> solo se imputará como inversión ejecutada al plan de in</w:t>
      </w:r>
      <w:r>
        <w:rPr>
          <w:rFonts w:ascii="Arial Narrow" w:hAnsi="Arial Narrow" w:cs="Gisha"/>
          <w:b w:val="0"/>
          <w:bCs w:val="0"/>
          <w:color w:val="auto"/>
          <w:sz w:val="22"/>
          <w:szCs w:val="22"/>
        </w:rPr>
        <w:t xml:space="preserve">versión un valor de COP 910.206 miles. </w:t>
      </w:r>
    </w:p>
    <w:p w14:paraId="11759E01" w14:textId="77777777" w:rsidR="002F4D1A" w:rsidRDefault="002F4D1A" w:rsidP="005674A9">
      <w:pPr>
        <w:pStyle w:val="Ttulo"/>
        <w:tabs>
          <w:tab w:val="left" w:pos="1843"/>
        </w:tabs>
        <w:jc w:val="both"/>
        <w:rPr>
          <w:rFonts w:ascii="Arial Narrow" w:hAnsi="Arial Narrow" w:cs="Gisha"/>
          <w:b w:val="0"/>
          <w:bCs w:val="0"/>
          <w:color w:val="auto"/>
          <w:sz w:val="22"/>
          <w:szCs w:val="22"/>
        </w:rPr>
      </w:pPr>
    </w:p>
    <w:p w14:paraId="683B4D53" w14:textId="3B58CD75" w:rsidR="002F4D1A" w:rsidRPr="005674A9" w:rsidRDefault="002F4D1A" w:rsidP="005674A9">
      <w:pPr>
        <w:pStyle w:val="Ttulo"/>
        <w:tabs>
          <w:tab w:val="left" w:pos="1843"/>
        </w:tabs>
        <w:jc w:val="both"/>
        <w:rPr>
          <w:rFonts w:ascii="Arial Narrow" w:hAnsi="Arial Narrow" w:cs="Gisha"/>
          <w:b w:val="0"/>
          <w:bCs w:val="0"/>
          <w:color w:val="auto"/>
          <w:sz w:val="22"/>
          <w:szCs w:val="22"/>
        </w:rPr>
      </w:pPr>
      <w:r>
        <w:rPr>
          <w:rFonts w:ascii="Arial Narrow" w:hAnsi="Arial Narrow" w:cs="Gisha"/>
          <w:b w:val="0"/>
          <w:bCs w:val="0"/>
          <w:color w:val="auto"/>
          <w:sz w:val="22"/>
          <w:szCs w:val="22"/>
        </w:rPr>
        <w:t xml:space="preserve">Por lo anterior, se efectuó la disminución de la </w:t>
      </w:r>
      <w:r w:rsidR="0004553B">
        <w:rPr>
          <w:rFonts w:ascii="Arial Narrow" w:hAnsi="Arial Narrow" w:cs="Gisha"/>
          <w:b w:val="0"/>
          <w:bCs w:val="0"/>
          <w:color w:val="auto"/>
          <w:sz w:val="22"/>
          <w:szCs w:val="22"/>
        </w:rPr>
        <w:t xml:space="preserve">inversión que se </w:t>
      </w:r>
      <w:r w:rsidR="00FD284E">
        <w:rPr>
          <w:rFonts w:ascii="Arial Narrow" w:hAnsi="Arial Narrow" w:cs="Gisha"/>
          <w:b w:val="0"/>
          <w:bCs w:val="0"/>
          <w:color w:val="auto"/>
          <w:sz w:val="22"/>
          <w:szCs w:val="22"/>
        </w:rPr>
        <w:t>encontraba</w:t>
      </w:r>
      <w:r w:rsidR="0004553B">
        <w:rPr>
          <w:rFonts w:ascii="Arial Narrow" w:hAnsi="Arial Narrow" w:cs="Gisha"/>
          <w:b w:val="0"/>
          <w:bCs w:val="0"/>
          <w:color w:val="auto"/>
          <w:sz w:val="22"/>
          <w:szCs w:val="22"/>
        </w:rPr>
        <w:t xml:space="preserve"> reflejada en los estados financieros de la Agencia en la cuenta 1711 –Red marítima a cargo de la </w:t>
      </w:r>
      <w:r w:rsidR="0004553B" w:rsidRPr="0004553B">
        <w:rPr>
          <w:rFonts w:ascii="Arial Narrow" w:hAnsi="Arial Narrow" w:cs="Gisha"/>
          <w:b w:val="0"/>
          <w:bCs w:val="0"/>
          <w:color w:val="auto"/>
          <w:sz w:val="22"/>
          <w:szCs w:val="22"/>
        </w:rPr>
        <w:t>Sociedad Operadora Internacional-SPOI-S.A.</w:t>
      </w:r>
      <w:r w:rsidR="0004553B">
        <w:rPr>
          <w:rFonts w:ascii="Arial Narrow" w:hAnsi="Arial Narrow" w:cs="Gisha"/>
          <w:b w:val="0"/>
          <w:bCs w:val="0"/>
          <w:color w:val="auto"/>
          <w:sz w:val="22"/>
          <w:szCs w:val="22"/>
        </w:rPr>
        <w:t xml:space="preserve"> por un valor de $</w:t>
      </w:r>
      <w:r w:rsidR="00FD284E" w:rsidRPr="00FD284E">
        <w:t xml:space="preserve"> </w:t>
      </w:r>
      <w:r w:rsidR="00FD284E">
        <w:rPr>
          <w:rFonts w:ascii="Arial Narrow" w:hAnsi="Arial Narrow" w:cs="Gisha"/>
          <w:b w:val="0"/>
          <w:bCs w:val="0"/>
          <w:color w:val="auto"/>
          <w:sz w:val="22"/>
          <w:szCs w:val="22"/>
        </w:rPr>
        <w:t>911.097 miles y su correspondiente contrapartida 2990 -</w:t>
      </w:r>
      <w:r w:rsidR="00FD284E" w:rsidRPr="00FD284E">
        <w:t xml:space="preserve"> </w:t>
      </w:r>
      <w:r w:rsidR="00FD284E" w:rsidRPr="00FD284E">
        <w:rPr>
          <w:rFonts w:ascii="Arial Narrow" w:hAnsi="Arial Narrow" w:cs="Gisha"/>
          <w:b w:val="0"/>
          <w:bCs w:val="0"/>
          <w:color w:val="auto"/>
          <w:sz w:val="22"/>
          <w:szCs w:val="22"/>
        </w:rPr>
        <w:t xml:space="preserve">Ingreso diferido por concesiones </w:t>
      </w:r>
      <w:r w:rsidR="00FD284E">
        <w:rPr>
          <w:rFonts w:ascii="Arial Narrow" w:hAnsi="Arial Narrow" w:cs="Gisha"/>
          <w:b w:val="0"/>
          <w:bCs w:val="0"/>
          <w:color w:val="auto"/>
          <w:sz w:val="22"/>
          <w:szCs w:val="22"/>
        </w:rPr>
        <w:t xml:space="preserve">del pasivo diferido teniendo una afectación en la cuenta </w:t>
      </w:r>
      <w:r w:rsidR="00EF53A3">
        <w:rPr>
          <w:rFonts w:ascii="Arial Narrow" w:hAnsi="Arial Narrow" w:cs="Gisha"/>
          <w:b w:val="0"/>
          <w:bCs w:val="0"/>
          <w:color w:val="auto"/>
          <w:sz w:val="22"/>
          <w:szCs w:val="22"/>
        </w:rPr>
        <w:t>del patrimonio 3109 -</w:t>
      </w:r>
      <w:r w:rsidR="00EF53A3" w:rsidRPr="00EF53A3">
        <w:rPr>
          <w:rFonts w:ascii="Arial Narrow" w:hAnsi="Arial Narrow" w:cs="Gisha"/>
          <w:b w:val="0"/>
          <w:bCs w:val="0"/>
          <w:color w:val="auto"/>
          <w:sz w:val="22"/>
          <w:szCs w:val="22"/>
        </w:rPr>
        <w:t>Correc</w:t>
      </w:r>
      <w:r w:rsidR="00EF53A3">
        <w:rPr>
          <w:rFonts w:ascii="Arial Narrow" w:hAnsi="Arial Narrow" w:cs="Gisha"/>
          <w:b w:val="0"/>
          <w:bCs w:val="0"/>
          <w:color w:val="auto"/>
          <w:sz w:val="22"/>
          <w:szCs w:val="22"/>
        </w:rPr>
        <w:t>c</w:t>
      </w:r>
      <w:r w:rsidR="00EF53A3" w:rsidRPr="00EF53A3">
        <w:rPr>
          <w:rFonts w:ascii="Arial Narrow" w:hAnsi="Arial Narrow" w:cs="Gisha"/>
          <w:b w:val="0"/>
          <w:bCs w:val="0"/>
          <w:color w:val="auto"/>
          <w:sz w:val="22"/>
          <w:szCs w:val="22"/>
        </w:rPr>
        <w:t>ión de errores de un periodo contable anterior</w:t>
      </w:r>
      <w:r w:rsidR="00EF53A3">
        <w:rPr>
          <w:rFonts w:ascii="Arial Narrow" w:hAnsi="Arial Narrow" w:cs="Gisha"/>
          <w:b w:val="0"/>
          <w:bCs w:val="0"/>
          <w:color w:val="auto"/>
          <w:sz w:val="22"/>
          <w:szCs w:val="22"/>
        </w:rPr>
        <w:t xml:space="preserve"> por valor de $58.780 miles.</w:t>
      </w:r>
      <w:r w:rsidR="00FD284E" w:rsidRPr="00FD284E">
        <w:rPr>
          <w:rFonts w:ascii="Arial Narrow" w:hAnsi="Arial Narrow" w:cs="Gisha"/>
          <w:b w:val="0"/>
          <w:bCs w:val="0"/>
          <w:color w:val="auto"/>
          <w:sz w:val="22"/>
          <w:szCs w:val="22"/>
        </w:rPr>
        <w:tab/>
      </w:r>
      <w:r w:rsidR="00FD284E" w:rsidRPr="00FD284E">
        <w:rPr>
          <w:rFonts w:ascii="Arial Narrow" w:hAnsi="Arial Narrow" w:cs="Gisha"/>
          <w:b w:val="0"/>
          <w:bCs w:val="0"/>
          <w:color w:val="auto"/>
          <w:sz w:val="22"/>
          <w:szCs w:val="22"/>
        </w:rPr>
        <w:tab/>
      </w:r>
      <w:r w:rsidR="00FD284E" w:rsidRPr="00FD284E">
        <w:rPr>
          <w:rFonts w:ascii="Arial Narrow" w:hAnsi="Arial Narrow" w:cs="Gisha"/>
          <w:b w:val="0"/>
          <w:bCs w:val="0"/>
          <w:color w:val="auto"/>
          <w:sz w:val="22"/>
          <w:szCs w:val="22"/>
        </w:rPr>
        <w:tab/>
      </w:r>
    </w:p>
    <w:p w14:paraId="1B24A2F4" w14:textId="5C27A71F" w:rsidR="000509E9" w:rsidRPr="009F511F" w:rsidRDefault="000509E9" w:rsidP="00540A9F">
      <w:pPr>
        <w:pStyle w:val="Ttulo"/>
        <w:tabs>
          <w:tab w:val="left" w:pos="1843"/>
        </w:tabs>
        <w:jc w:val="left"/>
        <w:rPr>
          <w:rFonts w:ascii="Arial Narrow" w:hAnsi="Arial Narrow" w:cs="Gisha"/>
          <w:color w:val="auto"/>
          <w:sz w:val="22"/>
          <w:szCs w:val="22"/>
        </w:rPr>
      </w:pPr>
      <w:r w:rsidRPr="009F511F">
        <w:rPr>
          <w:rFonts w:ascii="Arial Narrow" w:hAnsi="Arial Narrow" w:cs="Gisha"/>
          <w:color w:val="auto"/>
          <w:sz w:val="22"/>
          <w:szCs w:val="22"/>
        </w:rPr>
        <w:lastRenderedPageBreak/>
        <w:t>OTROS DERECHOS Y GARANTÍAS</w:t>
      </w:r>
      <w:bookmarkEnd w:id="2"/>
    </w:p>
    <w:p w14:paraId="49BE4E82" w14:textId="5287523F" w:rsidR="000509E9" w:rsidRPr="009F511F" w:rsidRDefault="000509E9" w:rsidP="000509E9">
      <w:pPr>
        <w:rPr>
          <w:rFonts w:asciiTheme="majorBidi" w:eastAsiaTheme="majorEastAsia" w:hAnsiTheme="majorBidi" w:cstheme="majorBidi"/>
          <w:color w:val="2F5496" w:themeColor="accent1" w:themeShade="BF"/>
          <w:sz w:val="18"/>
          <w:szCs w:val="18"/>
        </w:rPr>
      </w:pPr>
    </w:p>
    <w:p w14:paraId="6C94FB94" w14:textId="1636F665" w:rsidR="00571673" w:rsidRDefault="00571673" w:rsidP="00AC2AC8">
      <w:pPr>
        <w:jc w:val="both"/>
        <w:rPr>
          <w:rFonts w:ascii="Arial Narrow" w:eastAsia="Calibri" w:hAnsi="Arial Narrow" w:cs="Gisha"/>
          <w:b/>
          <w:bCs/>
          <w:color w:val="000000"/>
          <w:sz w:val="22"/>
          <w:szCs w:val="22"/>
          <w:lang w:val="es-CO" w:eastAsia="es-CO"/>
        </w:rPr>
      </w:pPr>
      <w:r w:rsidRPr="009F511F">
        <w:rPr>
          <w:rFonts w:ascii="Arial Narrow" w:eastAsia="Calibri" w:hAnsi="Arial Narrow" w:cs="Gisha"/>
          <w:b/>
          <w:bCs/>
          <w:color w:val="000000"/>
          <w:sz w:val="22"/>
          <w:szCs w:val="22"/>
          <w:lang w:val="es-CO" w:eastAsia="es-CO"/>
        </w:rPr>
        <w:t>Recursos entregados en administración.</w:t>
      </w:r>
    </w:p>
    <w:p w14:paraId="58DFA12C" w14:textId="77777777" w:rsidR="00571673" w:rsidRPr="004B152D" w:rsidRDefault="00571673" w:rsidP="00AC2AC8">
      <w:pPr>
        <w:jc w:val="both"/>
        <w:rPr>
          <w:rFonts w:ascii="Arial Narrow" w:eastAsia="Calibri" w:hAnsi="Arial Narrow" w:cs="Gisha"/>
          <w:b/>
          <w:bCs/>
          <w:color w:val="000000"/>
          <w:sz w:val="18"/>
          <w:szCs w:val="18"/>
          <w:lang w:val="es-CO" w:eastAsia="es-CO"/>
        </w:rPr>
      </w:pPr>
    </w:p>
    <w:p w14:paraId="78D8E56F" w14:textId="77777777" w:rsidR="003D21BD" w:rsidRDefault="000A71D3" w:rsidP="000A71D3">
      <w:pPr>
        <w:jc w:val="both"/>
        <w:rPr>
          <w:rFonts w:ascii="Arial Narrow" w:eastAsia="Calibri" w:hAnsi="Arial Narrow" w:cs="Gisha"/>
          <w:bCs/>
          <w:color w:val="000000"/>
          <w:sz w:val="22"/>
          <w:szCs w:val="22"/>
          <w:lang w:val="es-CO" w:eastAsia="es-CO"/>
        </w:rPr>
      </w:pPr>
      <w:r w:rsidRPr="000A71D3">
        <w:rPr>
          <w:rFonts w:ascii="Arial Narrow" w:eastAsia="Calibri" w:hAnsi="Arial Narrow" w:cs="Gisha"/>
          <w:bCs/>
          <w:color w:val="000000"/>
          <w:sz w:val="22"/>
          <w:szCs w:val="22"/>
          <w:lang w:val="es-CO" w:eastAsia="es-CO"/>
        </w:rPr>
        <w:t xml:space="preserve">En el grupo 1.9 Otros activos, cuenta 1.9.08 </w:t>
      </w:r>
      <w:r w:rsidRPr="00F42E6C">
        <w:rPr>
          <w:rFonts w:ascii="Arial Narrow" w:eastAsia="Calibri" w:hAnsi="Arial Narrow" w:cs="Gisha"/>
          <w:bCs/>
          <w:i/>
          <w:iCs/>
          <w:color w:val="000000"/>
          <w:sz w:val="22"/>
          <w:szCs w:val="22"/>
          <w:lang w:val="es-CO" w:eastAsia="es-CO"/>
        </w:rPr>
        <w:t>Recursos entregados en administración</w:t>
      </w:r>
      <w:r w:rsidRPr="000A71D3">
        <w:rPr>
          <w:rFonts w:ascii="Arial Narrow" w:eastAsia="Calibri" w:hAnsi="Arial Narrow" w:cs="Gisha"/>
          <w:bCs/>
          <w:color w:val="000000"/>
          <w:sz w:val="22"/>
          <w:szCs w:val="22"/>
          <w:lang w:val="es-CO" w:eastAsia="es-CO"/>
        </w:rPr>
        <w:t xml:space="preserve"> se registra, entre </w:t>
      </w:r>
      <w:r w:rsidR="00274E94">
        <w:rPr>
          <w:rFonts w:ascii="Arial Narrow" w:eastAsia="Calibri" w:hAnsi="Arial Narrow" w:cs="Gisha"/>
          <w:bCs/>
          <w:color w:val="000000"/>
          <w:sz w:val="22"/>
          <w:szCs w:val="22"/>
          <w:lang w:val="es-CO" w:eastAsia="es-CO"/>
        </w:rPr>
        <w:t>otros</w:t>
      </w:r>
      <w:r w:rsidR="003D21BD">
        <w:rPr>
          <w:rFonts w:ascii="Arial Narrow" w:eastAsia="Calibri" w:hAnsi="Arial Narrow" w:cs="Gisha"/>
          <w:bCs/>
          <w:color w:val="000000"/>
          <w:sz w:val="22"/>
          <w:szCs w:val="22"/>
          <w:lang w:val="es-CO" w:eastAsia="es-CO"/>
        </w:rPr>
        <w:t>:</w:t>
      </w:r>
    </w:p>
    <w:p w14:paraId="3E2D79CE" w14:textId="77777777" w:rsidR="00E52ECE" w:rsidRDefault="00E52ECE" w:rsidP="00503187">
      <w:pPr>
        <w:jc w:val="right"/>
        <w:rPr>
          <w:rFonts w:ascii="Arial Narrow" w:eastAsia="Calibri" w:hAnsi="Arial Narrow" w:cs="Gisha"/>
          <w:bCs/>
          <w:color w:val="000000"/>
          <w:sz w:val="18"/>
          <w:szCs w:val="18"/>
          <w:lang w:val="es-CO" w:eastAsia="es-CO"/>
        </w:rPr>
      </w:pPr>
    </w:p>
    <w:p w14:paraId="6A57293E" w14:textId="6B19B9E0" w:rsidR="00004205" w:rsidRPr="003D21BD" w:rsidRDefault="006A3E13" w:rsidP="009F511F">
      <w:pPr>
        <w:pStyle w:val="Prrafodelista"/>
        <w:numPr>
          <w:ilvl w:val="0"/>
          <w:numId w:val="38"/>
        </w:numPr>
        <w:jc w:val="both"/>
        <w:rPr>
          <w:rFonts w:ascii="Arial Narrow" w:hAnsi="Arial Narrow" w:cs="Gisha"/>
          <w:bCs/>
          <w:sz w:val="22"/>
          <w:szCs w:val="22"/>
        </w:rPr>
      </w:pPr>
      <w:r w:rsidRPr="003D21BD">
        <w:rPr>
          <w:rFonts w:ascii="Arial Narrow" w:eastAsia="Calibri" w:hAnsi="Arial Narrow" w:cs="Gisha"/>
          <w:bCs/>
          <w:color w:val="000000"/>
          <w:sz w:val="22"/>
          <w:szCs w:val="22"/>
          <w:lang w:val="es-CO" w:eastAsia="es-CO"/>
        </w:rPr>
        <w:t xml:space="preserve">En el código contable 1.9.08.01.002 </w:t>
      </w:r>
      <w:r w:rsidRPr="003D21BD">
        <w:rPr>
          <w:rFonts w:ascii="Arial Narrow" w:eastAsia="Calibri" w:hAnsi="Arial Narrow" w:cs="Gisha"/>
          <w:bCs/>
          <w:i/>
          <w:iCs/>
          <w:color w:val="000000"/>
          <w:sz w:val="22"/>
          <w:szCs w:val="22"/>
          <w:lang w:val="es-CO" w:eastAsia="es-CO"/>
        </w:rPr>
        <w:t xml:space="preserve">En administración </w:t>
      </w:r>
      <w:r w:rsidR="009F511F" w:rsidRPr="003D21BD">
        <w:rPr>
          <w:rFonts w:ascii="Arial Narrow" w:eastAsia="Calibri" w:hAnsi="Arial Narrow" w:cs="Gisha"/>
          <w:bCs/>
          <w:i/>
          <w:iCs/>
          <w:color w:val="000000"/>
          <w:sz w:val="22"/>
          <w:szCs w:val="22"/>
          <w:lang w:val="es-CO" w:eastAsia="es-CO"/>
        </w:rPr>
        <w:t>DTN - SCUN</w:t>
      </w:r>
      <w:r w:rsidR="00004205" w:rsidRPr="003D21BD">
        <w:rPr>
          <w:rFonts w:ascii="Arial Narrow" w:eastAsia="Calibri" w:hAnsi="Arial Narrow" w:cs="Gisha"/>
          <w:bCs/>
          <w:color w:val="000000"/>
          <w:sz w:val="22"/>
          <w:szCs w:val="22"/>
          <w:lang w:val="es-CO" w:eastAsia="es-CO"/>
        </w:rPr>
        <w:t xml:space="preserve">, se </w:t>
      </w:r>
      <w:r w:rsidR="000C5795" w:rsidRPr="003D21BD">
        <w:rPr>
          <w:rFonts w:ascii="Arial Narrow" w:eastAsia="Calibri" w:hAnsi="Arial Narrow" w:cs="Gisha"/>
          <w:bCs/>
          <w:color w:val="000000"/>
          <w:sz w:val="22"/>
          <w:szCs w:val="22"/>
          <w:lang w:val="es-CO" w:eastAsia="es-CO"/>
        </w:rPr>
        <w:t>registra</w:t>
      </w:r>
      <w:r w:rsidR="007333A7" w:rsidRPr="003D21BD">
        <w:rPr>
          <w:rFonts w:ascii="Arial Narrow" w:eastAsia="Calibri" w:hAnsi="Arial Narrow" w:cs="Gisha"/>
          <w:bCs/>
          <w:color w:val="000000"/>
          <w:sz w:val="22"/>
          <w:szCs w:val="22"/>
          <w:lang w:val="es-CO" w:eastAsia="es-CO"/>
        </w:rPr>
        <w:t>, a 3</w:t>
      </w:r>
      <w:r w:rsidR="009F511F">
        <w:rPr>
          <w:rFonts w:ascii="Arial Narrow" w:eastAsia="Calibri" w:hAnsi="Arial Narrow" w:cs="Gisha"/>
          <w:bCs/>
          <w:color w:val="000000"/>
          <w:sz w:val="22"/>
          <w:szCs w:val="22"/>
          <w:lang w:val="es-CO" w:eastAsia="es-CO"/>
        </w:rPr>
        <w:t>0</w:t>
      </w:r>
      <w:r w:rsidR="007333A7" w:rsidRPr="003D21BD">
        <w:rPr>
          <w:rFonts w:ascii="Arial Narrow" w:eastAsia="Calibri" w:hAnsi="Arial Narrow" w:cs="Gisha"/>
          <w:bCs/>
          <w:color w:val="000000"/>
          <w:sz w:val="22"/>
          <w:szCs w:val="22"/>
          <w:lang w:val="es-CO" w:eastAsia="es-CO"/>
        </w:rPr>
        <w:t xml:space="preserve"> de </w:t>
      </w:r>
      <w:r w:rsidR="009F511F">
        <w:rPr>
          <w:rFonts w:ascii="Arial Narrow" w:eastAsia="Calibri" w:hAnsi="Arial Narrow" w:cs="Gisha"/>
          <w:bCs/>
          <w:color w:val="000000"/>
          <w:sz w:val="22"/>
          <w:szCs w:val="22"/>
          <w:lang w:val="es-CO" w:eastAsia="es-CO"/>
        </w:rPr>
        <w:t>noviem</w:t>
      </w:r>
      <w:r w:rsidR="007333A7" w:rsidRPr="003D21BD">
        <w:rPr>
          <w:rFonts w:ascii="Arial Narrow" w:eastAsia="Calibri" w:hAnsi="Arial Narrow" w:cs="Gisha"/>
          <w:bCs/>
          <w:color w:val="000000"/>
          <w:sz w:val="22"/>
          <w:szCs w:val="22"/>
          <w:lang w:val="es-CO" w:eastAsia="es-CO"/>
        </w:rPr>
        <w:t>bre de 2020,</w:t>
      </w:r>
      <w:r w:rsidRPr="003D21BD">
        <w:rPr>
          <w:rFonts w:ascii="Arial Narrow" w:eastAsia="Calibri" w:hAnsi="Arial Narrow" w:cs="Gisha"/>
          <w:bCs/>
          <w:color w:val="000000"/>
          <w:sz w:val="22"/>
          <w:szCs w:val="22"/>
          <w:lang w:val="es-CO" w:eastAsia="es-CO"/>
        </w:rPr>
        <w:t xml:space="preserve"> </w:t>
      </w:r>
      <w:r w:rsidR="007333A7" w:rsidRPr="003D21BD">
        <w:rPr>
          <w:rFonts w:ascii="Arial Narrow" w:eastAsia="Calibri" w:hAnsi="Arial Narrow" w:cs="Gisha"/>
          <w:bCs/>
          <w:color w:val="000000"/>
          <w:sz w:val="22"/>
          <w:szCs w:val="22"/>
          <w:lang w:val="es-CO" w:eastAsia="es-CO"/>
        </w:rPr>
        <w:t xml:space="preserve">un saldo por valor de </w:t>
      </w:r>
      <w:r w:rsidR="007333A7" w:rsidRPr="003D21BD">
        <w:rPr>
          <w:rFonts w:ascii="Arial Narrow" w:hAnsi="Arial Narrow" w:cs="Gisha"/>
          <w:bCs/>
          <w:sz w:val="22"/>
          <w:szCs w:val="22"/>
        </w:rPr>
        <w:t>$</w:t>
      </w:r>
      <w:r w:rsidR="009F511F">
        <w:rPr>
          <w:rFonts w:ascii="Arial Narrow" w:hAnsi="Arial Narrow" w:cs="Gisha"/>
          <w:bCs/>
          <w:sz w:val="22"/>
          <w:szCs w:val="22"/>
        </w:rPr>
        <w:t>159.636.</w:t>
      </w:r>
      <w:r w:rsidR="009F511F" w:rsidRPr="009F511F">
        <w:rPr>
          <w:rFonts w:ascii="Arial Narrow" w:hAnsi="Arial Narrow" w:cs="Gisha"/>
          <w:bCs/>
          <w:sz w:val="22"/>
          <w:szCs w:val="22"/>
        </w:rPr>
        <w:t xml:space="preserve">763 </w:t>
      </w:r>
      <w:r w:rsidR="007333A7" w:rsidRPr="003D21BD">
        <w:rPr>
          <w:rFonts w:ascii="Arial Narrow" w:hAnsi="Arial Narrow" w:cs="Gisha"/>
          <w:bCs/>
          <w:sz w:val="22"/>
          <w:szCs w:val="22"/>
        </w:rPr>
        <w:t xml:space="preserve">miles, que corresponde a </w:t>
      </w:r>
      <w:r w:rsidR="00004205" w:rsidRPr="003D21BD">
        <w:rPr>
          <w:rFonts w:ascii="Arial Narrow" w:eastAsia="Calibri" w:hAnsi="Arial Narrow" w:cs="Gisha"/>
          <w:bCs/>
          <w:color w:val="000000"/>
          <w:sz w:val="22"/>
          <w:szCs w:val="22"/>
          <w:lang w:val="es-CO" w:eastAsia="es-CO"/>
        </w:rPr>
        <w:t xml:space="preserve">los recursos </w:t>
      </w:r>
      <w:r w:rsidR="007333A7" w:rsidRPr="003D21BD">
        <w:rPr>
          <w:rFonts w:ascii="Arial Narrow" w:eastAsia="Calibri" w:hAnsi="Arial Narrow" w:cs="Gisha"/>
          <w:bCs/>
          <w:color w:val="000000"/>
          <w:sz w:val="22"/>
          <w:szCs w:val="22"/>
          <w:lang w:val="es-CO" w:eastAsia="es-CO"/>
        </w:rPr>
        <w:t>en el</w:t>
      </w:r>
      <w:r w:rsidR="00004205" w:rsidRPr="003D21BD">
        <w:rPr>
          <w:rFonts w:ascii="Arial Narrow" w:eastAsia="Calibri" w:hAnsi="Arial Narrow" w:cs="Gisha"/>
          <w:bCs/>
          <w:color w:val="000000"/>
          <w:sz w:val="22"/>
          <w:szCs w:val="22"/>
          <w:lang w:val="es-CO" w:eastAsia="es-CO"/>
        </w:rPr>
        <w:t xml:space="preserve"> </w:t>
      </w:r>
      <w:r w:rsidR="00986F2B" w:rsidRPr="003D21BD">
        <w:rPr>
          <w:rFonts w:ascii="Arial Narrow" w:hAnsi="Arial Narrow" w:cs="Gisha"/>
          <w:bCs/>
          <w:sz w:val="22"/>
          <w:szCs w:val="22"/>
        </w:rPr>
        <w:t>sistema de cuenta única nacional – SCUN</w:t>
      </w:r>
      <w:r w:rsidR="00004205" w:rsidRPr="003D21BD">
        <w:rPr>
          <w:rFonts w:ascii="Arial Narrow" w:hAnsi="Arial Narrow" w:cs="Gisha"/>
          <w:bCs/>
          <w:sz w:val="22"/>
          <w:szCs w:val="22"/>
        </w:rPr>
        <w:t>,</w:t>
      </w:r>
      <w:r w:rsidR="00986F2B" w:rsidRPr="003D21BD">
        <w:rPr>
          <w:rFonts w:ascii="Arial Narrow" w:hAnsi="Arial Narrow" w:cs="Gisha"/>
          <w:bCs/>
          <w:sz w:val="22"/>
          <w:szCs w:val="22"/>
        </w:rPr>
        <w:t xml:space="preserve"> </w:t>
      </w:r>
      <w:r w:rsidR="00D0643A" w:rsidRPr="003D21BD">
        <w:rPr>
          <w:rFonts w:ascii="Arial Narrow" w:hAnsi="Arial Narrow" w:cs="Gisha"/>
          <w:bCs/>
          <w:sz w:val="22"/>
          <w:szCs w:val="22"/>
        </w:rPr>
        <w:t xml:space="preserve">el cual es </w:t>
      </w:r>
      <w:r w:rsidR="00986F2B" w:rsidRPr="003D21BD">
        <w:rPr>
          <w:rFonts w:ascii="Arial Narrow" w:hAnsi="Arial Narrow" w:cs="Gisha"/>
          <w:bCs/>
          <w:sz w:val="22"/>
          <w:szCs w:val="22"/>
        </w:rPr>
        <w:t>definido</w:t>
      </w:r>
      <w:r w:rsidR="000C5795" w:rsidRPr="003D21BD">
        <w:rPr>
          <w:rFonts w:ascii="Arial Narrow" w:hAnsi="Arial Narrow" w:cs="Gisha"/>
          <w:bCs/>
          <w:sz w:val="22"/>
          <w:szCs w:val="22"/>
        </w:rPr>
        <w:t>,</w:t>
      </w:r>
      <w:r w:rsidR="00986F2B" w:rsidRPr="003D21BD">
        <w:rPr>
          <w:rFonts w:ascii="Arial Narrow" w:hAnsi="Arial Narrow" w:cs="Gisha"/>
          <w:bCs/>
          <w:sz w:val="22"/>
          <w:szCs w:val="22"/>
        </w:rPr>
        <w:t xml:space="preserve"> en el artículo 1º del Decreto 2785 del 29 de noviembre de 2013</w:t>
      </w:r>
      <w:r w:rsidR="000C5795" w:rsidRPr="003D21BD">
        <w:rPr>
          <w:rFonts w:ascii="Arial Narrow" w:hAnsi="Arial Narrow" w:cs="Gisha"/>
          <w:bCs/>
          <w:sz w:val="22"/>
          <w:szCs w:val="22"/>
        </w:rPr>
        <w:t>, como:</w:t>
      </w:r>
    </w:p>
    <w:p w14:paraId="2C1AB079" w14:textId="77777777" w:rsidR="00004205" w:rsidRPr="00D0643A" w:rsidRDefault="00004205" w:rsidP="00986F2B">
      <w:pPr>
        <w:jc w:val="both"/>
        <w:rPr>
          <w:rFonts w:ascii="Arial Narrow" w:hAnsi="Arial Narrow" w:cs="Gisha"/>
          <w:bCs/>
          <w:sz w:val="18"/>
          <w:szCs w:val="18"/>
        </w:rPr>
      </w:pPr>
    </w:p>
    <w:p w14:paraId="5F697111" w14:textId="51C5635A" w:rsidR="00986F2B" w:rsidRPr="00004205" w:rsidRDefault="00986F2B" w:rsidP="009F511F">
      <w:pPr>
        <w:ind w:left="993" w:right="333"/>
        <w:jc w:val="both"/>
        <w:rPr>
          <w:rFonts w:ascii="Arial Narrow" w:hAnsi="Arial Narrow" w:cs="Gisha"/>
          <w:bCs/>
          <w:sz w:val="20"/>
          <w:szCs w:val="20"/>
        </w:rPr>
      </w:pPr>
      <w:r w:rsidRPr="00004205">
        <w:rPr>
          <w:rFonts w:ascii="Arial Narrow" w:hAnsi="Arial Narrow" w:cs="Gisha"/>
          <w:bCs/>
          <w:i/>
          <w:sz w:val="20"/>
          <w:szCs w:val="20"/>
        </w:rPr>
        <w:t>“</w:t>
      </w:r>
      <w:r w:rsidR="00004205" w:rsidRPr="00004205">
        <w:rPr>
          <w:rFonts w:ascii="Arial Narrow" w:hAnsi="Arial Narrow" w:cs="Gisha"/>
          <w:bCs/>
          <w:i/>
          <w:sz w:val="20"/>
          <w:szCs w:val="20"/>
        </w:rPr>
        <w:t>…</w:t>
      </w:r>
      <w:r w:rsidRPr="00004205">
        <w:rPr>
          <w:rFonts w:ascii="Arial Narrow" w:hAnsi="Arial Narrow" w:cs="Gisha"/>
          <w:bCs/>
          <w:i/>
          <w:sz w:val="20"/>
          <w:szCs w:val="20"/>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8B1641" w:rsidRDefault="00986F2B" w:rsidP="00AE427E">
      <w:pPr>
        <w:jc w:val="both"/>
        <w:rPr>
          <w:rFonts w:ascii="Arial Narrow" w:hAnsi="Arial Narrow" w:cs="Gisha"/>
          <w:bCs/>
          <w:sz w:val="18"/>
          <w:szCs w:val="18"/>
        </w:rPr>
      </w:pPr>
    </w:p>
    <w:p w14:paraId="11BF1BF5" w14:textId="7120DCFF" w:rsidR="00E03224" w:rsidRPr="00540A9F" w:rsidRDefault="00215A9A" w:rsidP="007333A7">
      <w:pPr>
        <w:ind w:left="708"/>
        <w:jc w:val="both"/>
        <w:rPr>
          <w:rFonts w:ascii="Arial Narrow" w:hAnsi="Arial Narrow" w:cs="Gisha"/>
          <w:bCs/>
          <w:sz w:val="22"/>
          <w:szCs w:val="22"/>
        </w:rPr>
      </w:pPr>
      <w:r>
        <w:rPr>
          <w:rFonts w:ascii="Arial Narrow" w:hAnsi="Arial Narrow" w:cs="Gisha"/>
          <w:bCs/>
          <w:sz w:val="22"/>
          <w:szCs w:val="22"/>
        </w:rPr>
        <w:t xml:space="preserve">Es importante manifestar que </w:t>
      </w:r>
      <w:r w:rsidR="007333A7">
        <w:rPr>
          <w:rFonts w:ascii="Arial Narrow" w:hAnsi="Arial Narrow" w:cs="Gisha"/>
          <w:bCs/>
          <w:sz w:val="22"/>
          <w:szCs w:val="22"/>
        </w:rPr>
        <w:t>este código contable</w:t>
      </w:r>
      <w:r w:rsidR="00617FB3" w:rsidRPr="00540A9F">
        <w:rPr>
          <w:rFonts w:ascii="Arial Narrow" w:hAnsi="Arial Narrow" w:cs="Gisha"/>
          <w:bCs/>
          <w:sz w:val="22"/>
          <w:szCs w:val="22"/>
        </w:rPr>
        <w:t xml:space="preserve"> </w:t>
      </w:r>
      <w:r w:rsidR="00544306" w:rsidRPr="00540A9F">
        <w:rPr>
          <w:rFonts w:ascii="Arial Narrow" w:hAnsi="Arial Narrow" w:cs="Gisha"/>
          <w:bCs/>
          <w:sz w:val="22"/>
          <w:szCs w:val="22"/>
        </w:rPr>
        <w:t xml:space="preserve">se concilia </w:t>
      </w:r>
      <w:r w:rsidR="007333A7" w:rsidRPr="00540A9F">
        <w:rPr>
          <w:rFonts w:ascii="Arial Narrow" w:hAnsi="Arial Narrow" w:cs="Gisha"/>
          <w:bCs/>
          <w:sz w:val="22"/>
          <w:szCs w:val="22"/>
        </w:rPr>
        <w:t xml:space="preserve">mensualmente </w:t>
      </w:r>
      <w:r w:rsidR="00544306" w:rsidRPr="00540A9F">
        <w:rPr>
          <w:rFonts w:ascii="Arial Narrow" w:hAnsi="Arial Narrow" w:cs="Gisha"/>
          <w:bCs/>
          <w:sz w:val="22"/>
          <w:szCs w:val="22"/>
        </w:rPr>
        <w:t>con la Dirección del Tesoro Nacional</w:t>
      </w:r>
      <w:r w:rsidR="0006614B" w:rsidRPr="00540A9F">
        <w:rPr>
          <w:rFonts w:ascii="Arial Narrow" w:hAnsi="Arial Narrow" w:cs="Gisha"/>
          <w:bCs/>
          <w:sz w:val="22"/>
          <w:szCs w:val="22"/>
        </w:rPr>
        <w:t>,</w:t>
      </w:r>
      <w:r w:rsidR="00544306" w:rsidRPr="00540A9F">
        <w:rPr>
          <w:rFonts w:ascii="Arial Narrow" w:hAnsi="Arial Narrow" w:cs="Gisha"/>
          <w:bCs/>
          <w:sz w:val="22"/>
          <w:szCs w:val="22"/>
        </w:rPr>
        <w:t xml:space="preserve"> en el formato establecido para </w:t>
      </w:r>
      <w:r w:rsidR="00054AF0">
        <w:rPr>
          <w:rFonts w:ascii="Arial Narrow" w:hAnsi="Arial Narrow" w:cs="Gisha"/>
          <w:bCs/>
          <w:sz w:val="22"/>
          <w:szCs w:val="22"/>
        </w:rPr>
        <w:t>tal efecto</w:t>
      </w:r>
      <w:r w:rsidR="00544306" w:rsidRPr="00540A9F">
        <w:rPr>
          <w:rFonts w:ascii="Arial Narrow" w:hAnsi="Arial Narrow" w:cs="Gisha"/>
          <w:bCs/>
          <w:sz w:val="22"/>
          <w:szCs w:val="22"/>
        </w:rPr>
        <w:t xml:space="preserve">, </w:t>
      </w:r>
      <w:r w:rsidR="00054AF0">
        <w:rPr>
          <w:rFonts w:ascii="Arial Narrow" w:hAnsi="Arial Narrow" w:cs="Gisha"/>
          <w:bCs/>
          <w:sz w:val="22"/>
          <w:szCs w:val="22"/>
        </w:rPr>
        <w:t>por cuanto la misma</w:t>
      </w:r>
      <w:r w:rsidR="00544306" w:rsidRPr="00540A9F">
        <w:rPr>
          <w:rFonts w:ascii="Arial Narrow" w:hAnsi="Arial Narrow" w:cs="Gisha"/>
          <w:bCs/>
          <w:sz w:val="22"/>
          <w:szCs w:val="22"/>
        </w:rPr>
        <w:t xml:space="preserve"> genera una operación </w:t>
      </w:r>
      <w:r w:rsidR="00054AF0" w:rsidRPr="00540A9F">
        <w:rPr>
          <w:rFonts w:ascii="Arial Narrow" w:hAnsi="Arial Narrow" w:cs="Gisha"/>
          <w:bCs/>
          <w:sz w:val="22"/>
          <w:szCs w:val="22"/>
        </w:rPr>
        <w:t>recíproca</w:t>
      </w:r>
      <w:r w:rsidR="00054AF0">
        <w:rPr>
          <w:rFonts w:ascii="Arial Narrow" w:hAnsi="Arial Narrow" w:cs="Gisha"/>
          <w:bCs/>
          <w:sz w:val="22"/>
          <w:szCs w:val="22"/>
        </w:rPr>
        <w:t xml:space="preserve"> entre las dos entidades</w:t>
      </w:r>
      <w:r w:rsidR="00544306" w:rsidRPr="00540A9F">
        <w:rPr>
          <w:rFonts w:ascii="Arial Narrow" w:hAnsi="Arial Narrow" w:cs="Gisha"/>
          <w:bCs/>
          <w:sz w:val="22"/>
          <w:szCs w:val="22"/>
        </w:rPr>
        <w:t>.</w:t>
      </w:r>
    </w:p>
    <w:p w14:paraId="650F76A9" w14:textId="77777777" w:rsidR="00142033" w:rsidRPr="0005579B" w:rsidRDefault="00142033" w:rsidP="00A614CB">
      <w:pPr>
        <w:pStyle w:val="Prrafodelista"/>
        <w:ind w:left="1068"/>
        <w:jc w:val="both"/>
        <w:rPr>
          <w:rFonts w:ascii="Arial Narrow" w:hAnsi="Arial Narrow" w:cs="Gisha"/>
          <w:bCs/>
          <w:sz w:val="16"/>
          <w:szCs w:val="16"/>
        </w:rPr>
      </w:pPr>
    </w:p>
    <w:p w14:paraId="396DB133" w14:textId="1298F7D3" w:rsidR="00FF1B2C" w:rsidRPr="00540A9F" w:rsidRDefault="00FF1B2C" w:rsidP="007333A7">
      <w:pPr>
        <w:ind w:left="708"/>
        <w:jc w:val="both"/>
        <w:rPr>
          <w:rFonts w:ascii="Arial Narrow" w:hAnsi="Arial Narrow" w:cs="Gisha"/>
          <w:bCs/>
          <w:sz w:val="22"/>
          <w:szCs w:val="22"/>
        </w:rPr>
      </w:pPr>
      <w:r w:rsidRPr="00540A9F">
        <w:rPr>
          <w:rFonts w:ascii="Arial Narrow" w:hAnsi="Arial Narrow" w:cs="Gisha"/>
          <w:bCs/>
          <w:sz w:val="22"/>
          <w:szCs w:val="22"/>
        </w:rPr>
        <w:t>A continuación, se detallan los pagos más representativos realizados</w:t>
      </w:r>
      <w:r w:rsidR="00DE424D" w:rsidRPr="00540A9F">
        <w:rPr>
          <w:rFonts w:ascii="Arial Narrow" w:hAnsi="Arial Narrow" w:cs="Gisha"/>
          <w:bCs/>
          <w:sz w:val="22"/>
          <w:szCs w:val="22"/>
        </w:rPr>
        <w:t>,</w:t>
      </w:r>
      <w:r w:rsidRPr="00540A9F">
        <w:rPr>
          <w:rFonts w:ascii="Arial Narrow" w:hAnsi="Arial Narrow" w:cs="Gisha"/>
          <w:bCs/>
          <w:sz w:val="22"/>
          <w:szCs w:val="22"/>
        </w:rPr>
        <w:t xml:space="preserve"> </w:t>
      </w:r>
      <w:r w:rsidR="00544306" w:rsidRPr="00540A9F">
        <w:rPr>
          <w:rFonts w:ascii="Arial Narrow" w:hAnsi="Arial Narrow" w:cs="Gisha"/>
          <w:bCs/>
          <w:sz w:val="22"/>
          <w:szCs w:val="22"/>
        </w:rPr>
        <w:t xml:space="preserve">en </w:t>
      </w:r>
      <w:r w:rsidR="00474ADF">
        <w:rPr>
          <w:rFonts w:ascii="Arial Narrow" w:hAnsi="Arial Narrow" w:cs="Gisha"/>
          <w:bCs/>
          <w:sz w:val="22"/>
          <w:szCs w:val="22"/>
        </w:rPr>
        <w:t xml:space="preserve">el mes de </w:t>
      </w:r>
      <w:r w:rsidR="000B66C7">
        <w:rPr>
          <w:rFonts w:ascii="Arial Narrow" w:hAnsi="Arial Narrow" w:cs="Gisha"/>
          <w:bCs/>
          <w:sz w:val="22"/>
          <w:szCs w:val="22"/>
        </w:rPr>
        <w:t>noviem</w:t>
      </w:r>
      <w:r w:rsidR="00474ADF">
        <w:rPr>
          <w:rFonts w:ascii="Arial Narrow" w:hAnsi="Arial Narrow" w:cs="Gisha"/>
          <w:bCs/>
          <w:sz w:val="22"/>
          <w:szCs w:val="22"/>
        </w:rPr>
        <w:t xml:space="preserve">bre </w:t>
      </w:r>
      <w:r w:rsidR="006C266E" w:rsidRPr="00540A9F">
        <w:rPr>
          <w:rFonts w:ascii="Arial Narrow" w:hAnsi="Arial Narrow" w:cs="Gisha"/>
          <w:bCs/>
          <w:sz w:val="22"/>
          <w:szCs w:val="22"/>
        </w:rPr>
        <w:t>de 2020</w:t>
      </w:r>
      <w:r w:rsidR="00DE424D" w:rsidRPr="00540A9F">
        <w:rPr>
          <w:rFonts w:ascii="Arial Narrow" w:hAnsi="Arial Narrow" w:cs="Gisha"/>
          <w:bCs/>
          <w:sz w:val="22"/>
          <w:szCs w:val="22"/>
        </w:rPr>
        <w:t>,</w:t>
      </w:r>
      <w:r w:rsidR="00544306" w:rsidRPr="00540A9F">
        <w:rPr>
          <w:rFonts w:ascii="Arial Narrow" w:hAnsi="Arial Narrow" w:cs="Gisha"/>
          <w:bCs/>
          <w:sz w:val="22"/>
          <w:szCs w:val="22"/>
        </w:rPr>
        <w:t xml:space="preserve"> </w:t>
      </w:r>
      <w:r w:rsidRPr="00540A9F">
        <w:rPr>
          <w:rFonts w:ascii="Arial Narrow" w:hAnsi="Arial Narrow" w:cs="Gisha"/>
          <w:bCs/>
          <w:sz w:val="22"/>
          <w:szCs w:val="22"/>
        </w:rPr>
        <w:t>por la CUN:</w:t>
      </w:r>
    </w:p>
    <w:p w14:paraId="44E3C4E5" w14:textId="1CDD222B" w:rsidR="0041259E" w:rsidRPr="0005579B" w:rsidRDefault="0041259E" w:rsidP="0041259E">
      <w:pPr>
        <w:pStyle w:val="Prrafodelista"/>
        <w:ind w:left="1068"/>
        <w:jc w:val="center"/>
        <w:rPr>
          <w:rFonts w:ascii="Arial Narrow" w:hAnsi="Arial Narrow" w:cs="Gisha"/>
          <w:bCs/>
          <w:sz w:val="10"/>
          <w:szCs w:val="10"/>
        </w:rPr>
      </w:pPr>
    </w:p>
    <w:p w14:paraId="6A748F0E" w14:textId="08BF6AD3" w:rsidR="004D3F78" w:rsidRDefault="009672F3" w:rsidP="009672F3">
      <w:pPr>
        <w:jc w:val="center"/>
        <w:rPr>
          <w:rFonts w:ascii="Arial Narrow" w:hAnsi="Arial Narrow"/>
          <w:sz w:val="22"/>
          <w:szCs w:val="22"/>
        </w:rPr>
      </w:pPr>
      <w:r>
        <w:rPr>
          <w:rFonts w:ascii="Arial Narrow" w:hAnsi="Arial Narrow"/>
          <w:sz w:val="22"/>
          <w:szCs w:val="22"/>
        </w:rPr>
        <w:t xml:space="preserve">       </w:t>
      </w:r>
      <w:r w:rsidR="000B66C7" w:rsidRPr="000B66C7">
        <w:rPr>
          <w:noProof/>
        </w:rPr>
        <w:drawing>
          <wp:inline distT="0" distB="0" distL="0" distR="0" wp14:anchorId="24187A2D" wp14:editId="35B02876">
            <wp:extent cx="4660711" cy="4904559"/>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0711" cy="4904559"/>
                    </a:xfrm>
                    <a:prstGeom prst="rect">
                      <a:avLst/>
                    </a:prstGeom>
                    <a:noFill/>
                    <a:ln>
                      <a:noFill/>
                    </a:ln>
                  </pic:spPr>
                </pic:pic>
              </a:graphicData>
            </a:graphic>
          </wp:inline>
        </w:drawing>
      </w:r>
    </w:p>
    <w:p w14:paraId="3F4D6316" w14:textId="34853580" w:rsidR="00E104C1" w:rsidRDefault="003D21BD" w:rsidP="00BC5EF6">
      <w:pPr>
        <w:pStyle w:val="Ttulo"/>
        <w:numPr>
          <w:ilvl w:val="0"/>
          <w:numId w:val="33"/>
        </w:numPr>
        <w:tabs>
          <w:tab w:val="left" w:pos="1843"/>
        </w:tabs>
        <w:jc w:val="both"/>
        <w:rPr>
          <w:rFonts w:ascii="Arial Narrow" w:hAnsi="Arial Narrow" w:cs="Gisha"/>
          <w:b w:val="0"/>
          <w:color w:val="auto"/>
          <w:sz w:val="22"/>
          <w:szCs w:val="22"/>
        </w:rPr>
      </w:pPr>
      <w:r w:rsidRPr="0049616A">
        <w:rPr>
          <w:rFonts w:ascii="Arial Narrow" w:hAnsi="Arial Narrow" w:cs="Gisha"/>
          <w:b w:val="0"/>
          <w:color w:val="auto"/>
          <w:sz w:val="22"/>
          <w:szCs w:val="22"/>
        </w:rPr>
        <w:lastRenderedPageBreak/>
        <w:t xml:space="preserve">En la subcuenta 1.9.08.03 </w:t>
      </w:r>
      <w:r w:rsidRPr="0049616A">
        <w:rPr>
          <w:rFonts w:ascii="Arial Narrow" w:hAnsi="Arial Narrow" w:cs="Gisha"/>
          <w:b w:val="0"/>
          <w:i/>
          <w:iCs/>
          <w:color w:val="auto"/>
          <w:sz w:val="22"/>
          <w:szCs w:val="22"/>
        </w:rPr>
        <w:t>Encargo fiduciario - fiducia de administración y pagos</w:t>
      </w:r>
      <w:r w:rsidR="00D47227" w:rsidRPr="0049616A">
        <w:rPr>
          <w:rFonts w:ascii="Arial Narrow" w:hAnsi="Arial Narrow" w:cs="Gisha"/>
          <w:b w:val="0"/>
          <w:color w:val="auto"/>
          <w:sz w:val="22"/>
          <w:szCs w:val="22"/>
        </w:rPr>
        <w:t xml:space="preserve">, </w:t>
      </w:r>
      <w:r w:rsidRPr="0049616A">
        <w:rPr>
          <w:rFonts w:ascii="Arial Narrow" w:hAnsi="Arial Narrow" w:cs="Gisha"/>
          <w:b w:val="0"/>
          <w:color w:val="auto"/>
          <w:sz w:val="22"/>
          <w:szCs w:val="22"/>
        </w:rPr>
        <w:t>con un saldo por valor de $</w:t>
      </w:r>
      <w:r w:rsidR="00BC5EF6">
        <w:rPr>
          <w:rFonts w:ascii="Arial Narrow" w:hAnsi="Arial Narrow" w:cs="Gisha"/>
          <w:b w:val="0"/>
          <w:color w:val="auto"/>
          <w:sz w:val="22"/>
          <w:szCs w:val="22"/>
        </w:rPr>
        <w:t xml:space="preserve"> 3.752.587.</w:t>
      </w:r>
      <w:r w:rsidR="00BC5EF6" w:rsidRPr="00BC5EF6">
        <w:rPr>
          <w:rFonts w:ascii="Arial Narrow" w:hAnsi="Arial Narrow" w:cs="Gisha"/>
          <w:b w:val="0"/>
          <w:color w:val="auto"/>
          <w:sz w:val="22"/>
          <w:szCs w:val="22"/>
        </w:rPr>
        <w:t xml:space="preserve">288 </w:t>
      </w:r>
      <w:r w:rsidR="001F550F" w:rsidRPr="0049616A">
        <w:rPr>
          <w:rFonts w:ascii="Arial Narrow" w:hAnsi="Arial Narrow" w:cs="Gisha"/>
          <w:b w:val="0"/>
          <w:color w:val="auto"/>
          <w:sz w:val="22"/>
          <w:szCs w:val="22"/>
        </w:rPr>
        <w:t>miles, re</w:t>
      </w:r>
      <w:r w:rsidR="00D47227" w:rsidRPr="0049616A">
        <w:rPr>
          <w:rFonts w:ascii="Arial Narrow" w:hAnsi="Arial Narrow" w:cs="Gisha"/>
          <w:b w:val="0"/>
          <w:color w:val="auto"/>
          <w:sz w:val="22"/>
          <w:szCs w:val="22"/>
        </w:rPr>
        <w:t xml:space="preserve">presenta los valores aportados </w:t>
      </w:r>
      <w:r w:rsidR="0049616A" w:rsidRPr="0049616A">
        <w:rPr>
          <w:rFonts w:ascii="Arial Narrow" w:hAnsi="Arial Narrow" w:cs="Gisha"/>
          <w:b w:val="0"/>
          <w:color w:val="auto"/>
          <w:sz w:val="22"/>
          <w:szCs w:val="22"/>
        </w:rPr>
        <w:t>al</w:t>
      </w:r>
      <w:r w:rsidR="00004205" w:rsidRPr="0049616A">
        <w:rPr>
          <w:rFonts w:ascii="Arial Narrow" w:hAnsi="Arial Narrow" w:cs="Gisha"/>
          <w:b w:val="0"/>
          <w:color w:val="auto"/>
          <w:sz w:val="22"/>
          <w:szCs w:val="22"/>
        </w:rPr>
        <w:t xml:space="preserve"> fondo de contingencias </w:t>
      </w:r>
      <w:r w:rsidR="00D47227" w:rsidRPr="0049616A">
        <w:rPr>
          <w:rFonts w:ascii="Arial Narrow" w:hAnsi="Arial Narrow" w:cs="Gisha"/>
          <w:b w:val="0"/>
          <w:color w:val="auto"/>
          <w:sz w:val="22"/>
          <w:szCs w:val="22"/>
        </w:rPr>
        <w:t xml:space="preserve">de </w:t>
      </w:r>
      <w:r w:rsidR="00BC5EF6" w:rsidRPr="0049616A">
        <w:rPr>
          <w:rFonts w:ascii="Arial Narrow" w:hAnsi="Arial Narrow" w:cs="Gisha"/>
          <w:b w:val="0"/>
          <w:color w:val="auto"/>
          <w:sz w:val="22"/>
          <w:szCs w:val="22"/>
        </w:rPr>
        <w:t>entidades estatales y actualizadas</w:t>
      </w:r>
      <w:r w:rsidR="0049616A" w:rsidRPr="0049616A">
        <w:rPr>
          <w:rFonts w:ascii="Arial Narrow" w:hAnsi="Arial Narrow" w:cs="Gisha"/>
          <w:b w:val="0"/>
          <w:color w:val="auto"/>
          <w:sz w:val="22"/>
          <w:szCs w:val="22"/>
        </w:rPr>
        <w:t xml:space="preserve"> </w:t>
      </w:r>
      <w:r w:rsidR="00004205" w:rsidRPr="0049616A">
        <w:rPr>
          <w:rFonts w:ascii="Arial Narrow" w:hAnsi="Arial Narrow" w:cs="Gisha"/>
          <w:b w:val="0"/>
          <w:color w:val="auto"/>
          <w:sz w:val="22"/>
          <w:szCs w:val="22"/>
        </w:rPr>
        <w:t xml:space="preserve">de acuerdo con la información suministrada por </w:t>
      </w:r>
      <w:r w:rsidR="0049616A" w:rsidRPr="0049616A">
        <w:rPr>
          <w:rFonts w:ascii="Arial Narrow" w:hAnsi="Arial Narrow" w:cs="Gisha"/>
          <w:b w:val="0"/>
          <w:color w:val="auto"/>
          <w:sz w:val="22"/>
          <w:szCs w:val="22"/>
        </w:rPr>
        <w:t>la</w:t>
      </w:r>
      <w:r w:rsidR="00121AA7" w:rsidRPr="0049616A">
        <w:rPr>
          <w:rFonts w:ascii="Arial Narrow" w:hAnsi="Arial Narrow" w:cs="Gisha"/>
          <w:b w:val="0"/>
          <w:color w:val="auto"/>
          <w:sz w:val="22"/>
          <w:szCs w:val="22"/>
        </w:rPr>
        <w:t xml:space="preserve"> C</w:t>
      </w:r>
      <w:r w:rsidR="00004205" w:rsidRPr="0049616A">
        <w:rPr>
          <w:rFonts w:ascii="Arial Narrow" w:hAnsi="Arial Narrow" w:cs="Gisha"/>
          <w:b w:val="0"/>
          <w:color w:val="auto"/>
          <w:sz w:val="22"/>
          <w:szCs w:val="22"/>
        </w:rPr>
        <w:t>oordina</w:t>
      </w:r>
      <w:r w:rsidR="0049616A" w:rsidRPr="0049616A">
        <w:rPr>
          <w:rFonts w:ascii="Arial Narrow" w:hAnsi="Arial Narrow" w:cs="Gisha"/>
          <w:b w:val="0"/>
          <w:color w:val="auto"/>
          <w:sz w:val="22"/>
          <w:szCs w:val="22"/>
        </w:rPr>
        <w:t>ción del</w:t>
      </w:r>
      <w:r w:rsidR="00D47227" w:rsidRPr="0049616A">
        <w:rPr>
          <w:rFonts w:ascii="Arial Narrow" w:hAnsi="Arial Narrow" w:cs="Gisha"/>
          <w:b w:val="0"/>
          <w:color w:val="auto"/>
          <w:sz w:val="22"/>
          <w:szCs w:val="22"/>
        </w:rPr>
        <w:t xml:space="preserve"> </w:t>
      </w:r>
      <w:r w:rsidR="00121AA7" w:rsidRPr="0049616A">
        <w:rPr>
          <w:rFonts w:ascii="Arial Narrow" w:hAnsi="Arial Narrow" w:cs="Gisha"/>
          <w:b w:val="0"/>
          <w:color w:val="auto"/>
          <w:sz w:val="22"/>
          <w:szCs w:val="22"/>
        </w:rPr>
        <w:t>Grupo Interno de T</w:t>
      </w:r>
      <w:r w:rsidR="00D47227" w:rsidRPr="0049616A">
        <w:rPr>
          <w:rFonts w:ascii="Arial Narrow" w:hAnsi="Arial Narrow" w:cs="Gisha"/>
          <w:b w:val="0"/>
          <w:color w:val="auto"/>
          <w:sz w:val="22"/>
          <w:szCs w:val="22"/>
        </w:rPr>
        <w:t>rabajo de R</w:t>
      </w:r>
      <w:r w:rsidR="00004205" w:rsidRPr="0049616A">
        <w:rPr>
          <w:rFonts w:ascii="Arial Narrow" w:hAnsi="Arial Narrow" w:cs="Gisha"/>
          <w:b w:val="0"/>
          <w:color w:val="auto"/>
          <w:sz w:val="22"/>
          <w:szCs w:val="22"/>
        </w:rPr>
        <w:t>iesgos</w:t>
      </w:r>
      <w:r w:rsidR="0049616A" w:rsidRPr="0049616A">
        <w:rPr>
          <w:rFonts w:ascii="Arial Narrow" w:hAnsi="Arial Narrow" w:cs="Gisha"/>
          <w:b w:val="0"/>
          <w:color w:val="auto"/>
          <w:sz w:val="22"/>
          <w:szCs w:val="22"/>
        </w:rPr>
        <w:t>.</w:t>
      </w:r>
    </w:p>
    <w:p w14:paraId="1C21BA4C" w14:textId="54F4BA78" w:rsidR="0049616A" w:rsidRDefault="0049616A" w:rsidP="0049616A">
      <w:pPr>
        <w:pStyle w:val="Ttulo"/>
        <w:tabs>
          <w:tab w:val="left" w:pos="1843"/>
        </w:tabs>
        <w:ind w:left="720"/>
        <w:jc w:val="both"/>
        <w:rPr>
          <w:rFonts w:ascii="Arial Narrow" w:hAnsi="Arial Narrow" w:cs="Gisha"/>
          <w:b w:val="0"/>
          <w:color w:val="auto"/>
          <w:sz w:val="22"/>
          <w:szCs w:val="22"/>
        </w:rPr>
      </w:pPr>
    </w:p>
    <w:p w14:paraId="7E56CFAB" w14:textId="35834A45" w:rsidR="00004205" w:rsidRPr="00AA7B7B" w:rsidRDefault="0049616A" w:rsidP="0031262F">
      <w:pPr>
        <w:pStyle w:val="Ttulo"/>
        <w:tabs>
          <w:tab w:val="left" w:pos="1843"/>
        </w:tabs>
        <w:ind w:left="720"/>
        <w:jc w:val="both"/>
        <w:rPr>
          <w:rFonts w:ascii="Arial Narrow" w:hAnsi="Arial Narrow" w:cs="Gisha"/>
          <w:b w:val="0"/>
          <w:color w:val="auto"/>
          <w:sz w:val="22"/>
          <w:szCs w:val="22"/>
        </w:rPr>
      </w:pPr>
      <w:r w:rsidRPr="00DF07EC">
        <w:rPr>
          <w:rFonts w:ascii="Arial Narrow" w:hAnsi="Arial Narrow" w:cs="Gisha"/>
          <w:b w:val="0"/>
          <w:color w:val="auto"/>
          <w:sz w:val="22"/>
          <w:szCs w:val="22"/>
        </w:rPr>
        <w:t xml:space="preserve">Para el mes de </w:t>
      </w:r>
      <w:r w:rsidR="00BC5EF6">
        <w:rPr>
          <w:rFonts w:ascii="Arial Narrow" w:hAnsi="Arial Narrow" w:cs="Gisha"/>
          <w:b w:val="0"/>
          <w:color w:val="auto"/>
          <w:sz w:val="22"/>
          <w:szCs w:val="22"/>
        </w:rPr>
        <w:t>noviem</w:t>
      </w:r>
      <w:r w:rsidRPr="00DF07EC">
        <w:rPr>
          <w:rFonts w:ascii="Arial Narrow" w:hAnsi="Arial Narrow" w:cs="Gisha"/>
          <w:b w:val="0"/>
          <w:color w:val="auto"/>
          <w:sz w:val="22"/>
          <w:szCs w:val="22"/>
        </w:rPr>
        <w:t>bre de 2020</w:t>
      </w:r>
      <w:r w:rsidR="00CD6994" w:rsidRPr="00DF07EC">
        <w:rPr>
          <w:rFonts w:ascii="Arial Narrow" w:hAnsi="Arial Narrow" w:cs="Gisha"/>
          <w:b w:val="0"/>
          <w:color w:val="auto"/>
          <w:sz w:val="22"/>
          <w:szCs w:val="22"/>
        </w:rPr>
        <w:t>,</w:t>
      </w:r>
      <w:r w:rsidRPr="00DF07EC">
        <w:rPr>
          <w:rFonts w:ascii="Arial Narrow" w:hAnsi="Arial Narrow" w:cs="Gisha"/>
          <w:b w:val="0"/>
          <w:color w:val="auto"/>
          <w:sz w:val="22"/>
          <w:szCs w:val="22"/>
        </w:rPr>
        <w:t xml:space="preserve"> s</w:t>
      </w:r>
      <w:r w:rsidR="00DB4079" w:rsidRPr="00DF07EC">
        <w:rPr>
          <w:rFonts w:ascii="Arial Narrow" w:hAnsi="Arial Narrow" w:cs="Gisha"/>
          <w:b w:val="0"/>
          <w:color w:val="auto"/>
          <w:sz w:val="22"/>
          <w:szCs w:val="22"/>
        </w:rPr>
        <w:t>e registra l</w:t>
      </w:r>
      <w:r w:rsidR="00D47227" w:rsidRPr="00DF07EC">
        <w:rPr>
          <w:rFonts w:ascii="Arial Narrow" w:hAnsi="Arial Narrow" w:cs="Gisha"/>
          <w:b w:val="0"/>
          <w:color w:val="auto"/>
          <w:sz w:val="22"/>
          <w:szCs w:val="22"/>
        </w:rPr>
        <w:t>as operaciones</w:t>
      </w:r>
      <w:r w:rsidR="00CD6994" w:rsidRPr="00DF07EC">
        <w:rPr>
          <w:rFonts w:ascii="Arial Narrow" w:hAnsi="Arial Narrow" w:cs="Gisha"/>
          <w:b w:val="0"/>
          <w:color w:val="auto"/>
          <w:sz w:val="22"/>
          <w:szCs w:val="22"/>
        </w:rPr>
        <w:t xml:space="preserve"> reportadas mediante memorando No. </w:t>
      </w:r>
      <w:r w:rsidR="003602FF" w:rsidRPr="003602FF">
        <w:rPr>
          <w:rFonts w:ascii="Arial Narrow" w:hAnsi="Arial Narrow" w:cs="Gisha"/>
          <w:b w:val="0"/>
          <w:color w:val="auto"/>
          <w:sz w:val="22"/>
          <w:szCs w:val="22"/>
        </w:rPr>
        <w:t>20206020157433</w:t>
      </w:r>
      <w:r w:rsidR="00CD6994" w:rsidRPr="00DF07EC">
        <w:rPr>
          <w:rFonts w:ascii="Arial Narrow" w:hAnsi="Arial Narrow" w:cs="Gisha"/>
          <w:b w:val="0"/>
          <w:color w:val="auto"/>
          <w:sz w:val="22"/>
          <w:szCs w:val="22"/>
        </w:rPr>
        <w:t xml:space="preserve"> del 1</w:t>
      </w:r>
      <w:r w:rsidR="003602FF">
        <w:rPr>
          <w:rFonts w:ascii="Arial Narrow" w:hAnsi="Arial Narrow" w:cs="Gisha"/>
          <w:b w:val="0"/>
          <w:color w:val="auto"/>
          <w:sz w:val="22"/>
          <w:szCs w:val="22"/>
        </w:rPr>
        <w:t>6</w:t>
      </w:r>
      <w:r w:rsidR="00CD6994" w:rsidRPr="00DF07EC">
        <w:rPr>
          <w:rFonts w:ascii="Arial Narrow" w:hAnsi="Arial Narrow" w:cs="Gisha"/>
          <w:b w:val="0"/>
          <w:color w:val="auto"/>
          <w:sz w:val="22"/>
          <w:szCs w:val="22"/>
        </w:rPr>
        <w:t xml:space="preserve"> de </w:t>
      </w:r>
      <w:r w:rsidR="003602FF">
        <w:rPr>
          <w:rFonts w:ascii="Arial Narrow" w:hAnsi="Arial Narrow" w:cs="Gisha"/>
          <w:b w:val="0"/>
          <w:color w:val="auto"/>
          <w:sz w:val="22"/>
          <w:szCs w:val="22"/>
        </w:rPr>
        <w:t>dic</w:t>
      </w:r>
      <w:r w:rsidR="00CD6994" w:rsidRPr="00DF07EC">
        <w:rPr>
          <w:rFonts w:ascii="Arial Narrow" w:hAnsi="Arial Narrow" w:cs="Gisha"/>
          <w:b w:val="0"/>
          <w:color w:val="auto"/>
          <w:sz w:val="22"/>
          <w:szCs w:val="22"/>
        </w:rPr>
        <w:t>iembre 2020,</w:t>
      </w:r>
      <w:r w:rsidR="00D47227" w:rsidRPr="00DF07EC">
        <w:rPr>
          <w:rFonts w:ascii="Arial Narrow" w:hAnsi="Arial Narrow" w:cs="Gisha"/>
          <w:b w:val="0"/>
          <w:color w:val="auto"/>
          <w:sz w:val="22"/>
          <w:szCs w:val="22"/>
        </w:rPr>
        <w:t xml:space="preserve"> </w:t>
      </w:r>
      <w:r w:rsidR="00DB4079" w:rsidRPr="00DF07EC">
        <w:rPr>
          <w:rFonts w:ascii="Arial Narrow" w:hAnsi="Arial Narrow" w:cs="Gisha"/>
          <w:b w:val="0"/>
          <w:color w:val="auto"/>
          <w:sz w:val="22"/>
          <w:szCs w:val="22"/>
        </w:rPr>
        <w:t xml:space="preserve">que </w:t>
      </w:r>
      <w:r w:rsidR="00D47227" w:rsidRPr="00DF07EC">
        <w:rPr>
          <w:rFonts w:ascii="Arial Narrow" w:hAnsi="Arial Narrow" w:cs="Gisha"/>
          <w:b w:val="0"/>
          <w:color w:val="auto"/>
          <w:sz w:val="22"/>
          <w:szCs w:val="22"/>
        </w:rPr>
        <w:t>corresponden</w:t>
      </w:r>
      <w:r w:rsidR="00D413E9" w:rsidRPr="00DF07EC">
        <w:rPr>
          <w:rFonts w:ascii="Arial Narrow" w:hAnsi="Arial Narrow" w:cs="Gisha"/>
          <w:b w:val="0"/>
          <w:color w:val="auto"/>
          <w:sz w:val="22"/>
          <w:szCs w:val="22"/>
        </w:rPr>
        <w:t xml:space="preserve"> </w:t>
      </w:r>
      <w:r w:rsidR="00D47227" w:rsidRPr="00DF07EC">
        <w:rPr>
          <w:rFonts w:ascii="Arial Narrow" w:hAnsi="Arial Narrow" w:cs="Gisha"/>
          <w:b w:val="0"/>
          <w:color w:val="auto"/>
          <w:sz w:val="22"/>
          <w:szCs w:val="22"/>
        </w:rPr>
        <w:t>a</w:t>
      </w:r>
      <w:r w:rsidR="0031262F" w:rsidRPr="00DF07EC">
        <w:rPr>
          <w:rFonts w:ascii="Arial Narrow" w:hAnsi="Arial Narrow" w:cs="Gisha"/>
          <w:b w:val="0"/>
          <w:color w:val="auto"/>
          <w:sz w:val="22"/>
          <w:szCs w:val="22"/>
        </w:rPr>
        <w:t>: (i)</w:t>
      </w:r>
      <w:r w:rsidR="00D413E9" w:rsidRPr="00DF07EC">
        <w:rPr>
          <w:rFonts w:ascii="Arial Narrow" w:hAnsi="Arial Narrow" w:cs="Gisha"/>
          <w:b w:val="0"/>
          <w:color w:val="auto"/>
          <w:sz w:val="22"/>
          <w:szCs w:val="22"/>
        </w:rPr>
        <w:t xml:space="preserve"> </w:t>
      </w:r>
      <w:r w:rsidR="0031262F" w:rsidRPr="00DF07EC">
        <w:rPr>
          <w:rFonts w:ascii="Arial Narrow" w:hAnsi="Arial Narrow" w:cs="Gisha"/>
          <w:b w:val="0"/>
          <w:color w:val="auto"/>
          <w:sz w:val="22"/>
          <w:szCs w:val="22"/>
        </w:rPr>
        <w:t xml:space="preserve">movimientos débito por </w:t>
      </w:r>
      <w:r w:rsidR="00D47227" w:rsidRPr="00DF07EC">
        <w:rPr>
          <w:rFonts w:ascii="Arial Narrow" w:hAnsi="Arial Narrow" w:cs="Gisha"/>
          <w:b w:val="0"/>
          <w:color w:val="auto"/>
          <w:sz w:val="22"/>
          <w:szCs w:val="22"/>
        </w:rPr>
        <w:t xml:space="preserve">los </w:t>
      </w:r>
      <w:r w:rsidR="00004205" w:rsidRPr="00DF07EC">
        <w:rPr>
          <w:rFonts w:ascii="Arial Narrow" w:hAnsi="Arial Narrow" w:cs="Gisha"/>
          <w:b w:val="0"/>
          <w:color w:val="auto"/>
          <w:sz w:val="22"/>
          <w:szCs w:val="22"/>
        </w:rPr>
        <w:t xml:space="preserve">rendimientos </w:t>
      </w:r>
      <w:r w:rsidR="00D413E9" w:rsidRPr="00DF07EC">
        <w:rPr>
          <w:rFonts w:ascii="Arial Narrow" w:hAnsi="Arial Narrow" w:cs="Gisha"/>
          <w:b w:val="0"/>
          <w:color w:val="auto"/>
          <w:sz w:val="22"/>
          <w:szCs w:val="22"/>
        </w:rPr>
        <w:t>generados</w:t>
      </w:r>
      <w:r w:rsidR="0031262F" w:rsidRPr="00DF07EC">
        <w:rPr>
          <w:rFonts w:ascii="Arial Narrow" w:hAnsi="Arial Narrow" w:cs="Gisha"/>
          <w:b w:val="0"/>
          <w:color w:val="auto"/>
          <w:sz w:val="22"/>
          <w:szCs w:val="22"/>
        </w:rPr>
        <w:t xml:space="preserve"> por los conceptos de infraestructura, </w:t>
      </w:r>
      <w:r w:rsidR="00D413E9" w:rsidRPr="00DF07EC">
        <w:rPr>
          <w:rFonts w:ascii="Arial Narrow" w:hAnsi="Arial Narrow" w:cs="Gisha"/>
          <w:b w:val="0"/>
          <w:color w:val="auto"/>
          <w:sz w:val="22"/>
          <w:szCs w:val="22"/>
        </w:rPr>
        <w:t>por valor de $</w:t>
      </w:r>
      <w:r w:rsidR="003602FF" w:rsidRPr="003602FF">
        <w:rPr>
          <w:rFonts w:ascii="Arial Narrow" w:hAnsi="Arial Narrow" w:cs="Gisha"/>
          <w:b w:val="0"/>
          <w:color w:val="auto"/>
          <w:sz w:val="22"/>
          <w:szCs w:val="22"/>
        </w:rPr>
        <w:t>4</w:t>
      </w:r>
      <w:r w:rsidR="003602FF">
        <w:rPr>
          <w:rFonts w:ascii="Arial Narrow" w:hAnsi="Arial Narrow" w:cs="Gisha"/>
          <w:b w:val="0"/>
          <w:color w:val="auto"/>
          <w:sz w:val="22"/>
          <w:szCs w:val="22"/>
        </w:rPr>
        <w:t>.</w:t>
      </w:r>
      <w:r w:rsidR="003602FF" w:rsidRPr="003602FF">
        <w:rPr>
          <w:rFonts w:ascii="Arial Narrow" w:hAnsi="Arial Narrow" w:cs="Gisha"/>
          <w:b w:val="0"/>
          <w:color w:val="auto"/>
          <w:sz w:val="22"/>
          <w:szCs w:val="22"/>
        </w:rPr>
        <w:t>837</w:t>
      </w:r>
      <w:r w:rsidR="003602FF">
        <w:rPr>
          <w:rFonts w:ascii="Arial Narrow" w:hAnsi="Arial Narrow" w:cs="Gisha"/>
          <w:b w:val="0"/>
          <w:color w:val="auto"/>
          <w:sz w:val="22"/>
          <w:szCs w:val="22"/>
        </w:rPr>
        <w:t>.</w:t>
      </w:r>
      <w:r w:rsidR="003602FF" w:rsidRPr="003602FF">
        <w:rPr>
          <w:rFonts w:ascii="Arial Narrow" w:hAnsi="Arial Narrow" w:cs="Gisha"/>
          <w:b w:val="0"/>
          <w:color w:val="auto"/>
          <w:sz w:val="22"/>
          <w:szCs w:val="22"/>
        </w:rPr>
        <w:t>04</w:t>
      </w:r>
      <w:r w:rsidR="009F501A">
        <w:rPr>
          <w:rFonts w:ascii="Arial Narrow" w:hAnsi="Arial Narrow" w:cs="Gisha"/>
          <w:b w:val="0"/>
          <w:color w:val="auto"/>
          <w:sz w:val="22"/>
          <w:szCs w:val="22"/>
        </w:rPr>
        <w:t>7</w:t>
      </w:r>
      <w:r w:rsidR="003602FF">
        <w:rPr>
          <w:rFonts w:ascii="Arial Narrow" w:hAnsi="Arial Narrow" w:cs="Gisha"/>
          <w:b w:val="0"/>
          <w:color w:val="auto"/>
          <w:sz w:val="22"/>
          <w:szCs w:val="22"/>
        </w:rPr>
        <w:t xml:space="preserve"> </w:t>
      </w:r>
      <w:r w:rsidR="00D413E9" w:rsidRPr="00DF07EC">
        <w:rPr>
          <w:rFonts w:ascii="Arial Narrow" w:hAnsi="Arial Narrow" w:cs="Gisha"/>
          <w:b w:val="0"/>
          <w:color w:val="auto"/>
          <w:sz w:val="22"/>
          <w:szCs w:val="22"/>
        </w:rPr>
        <w:t>miles</w:t>
      </w:r>
      <w:r w:rsidR="0031262F" w:rsidRPr="00DF07EC">
        <w:rPr>
          <w:rFonts w:ascii="Arial Narrow" w:hAnsi="Arial Narrow" w:cs="Gisha"/>
          <w:b w:val="0"/>
          <w:color w:val="auto"/>
          <w:sz w:val="22"/>
          <w:szCs w:val="22"/>
        </w:rPr>
        <w:t>, y de sentencias por valor de $</w:t>
      </w:r>
      <w:r w:rsidR="003602FF">
        <w:rPr>
          <w:rFonts w:ascii="Arial Narrow" w:hAnsi="Arial Narrow" w:cs="Gisha"/>
          <w:b w:val="0"/>
          <w:color w:val="auto"/>
          <w:sz w:val="22"/>
          <w:szCs w:val="22"/>
        </w:rPr>
        <w:t>32.529</w:t>
      </w:r>
      <w:r w:rsidR="0031262F" w:rsidRPr="00DF07EC">
        <w:rPr>
          <w:rFonts w:ascii="Arial Narrow" w:hAnsi="Arial Narrow" w:cs="Gisha"/>
          <w:b w:val="0"/>
          <w:color w:val="auto"/>
          <w:sz w:val="22"/>
          <w:szCs w:val="22"/>
        </w:rPr>
        <w:t xml:space="preserve"> miles,</w:t>
      </w:r>
      <w:r w:rsidR="00D413E9" w:rsidRPr="00DF07EC">
        <w:rPr>
          <w:rFonts w:ascii="Arial Narrow" w:hAnsi="Arial Narrow" w:cs="Gisha"/>
          <w:b w:val="0"/>
          <w:color w:val="auto"/>
          <w:sz w:val="22"/>
          <w:szCs w:val="22"/>
        </w:rPr>
        <w:t xml:space="preserve"> con su correspondiente ingreso </w:t>
      </w:r>
      <w:r w:rsidR="00062049" w:rsidRPr="00DF07EC">
        <w:rPr>
          <w:rFonts w:ascii="Arial Narrow" w:hAnsi="Arial Narrow" w:cs="Gisha"/>
          <w:b w:val="0"/>
          <w:color w:val="auto"/>
          <w:sz w:val="22"/>
          <w:szCs w:val="22"/>
        </w:rPr>
        <w:t xml:space="preserve">a la subcuenta </w:t>
      </w:r>
      <w:r w:rsidR="00D413E9" w:rsidRPr="00DF07EC">
        <w:rPr>
          <w:rFonts w:ascii="Arial Narrow" w:hAnsi="Arial Narrow" w:cs="Gisha"/>
          <w:b w:val="0"/>
          <w:color w:val="auto"/>
          <w:sz w:val="22"/>
          <w:szCs w:val="22"/>
        </w:rPr>
        <w:t xml:space="preserve">4.8.02.32 </w:t>
      </w:r>
      <w:r w:rsidR="00D413E9" w:rsidRPr="00DF07EC">
        <w:rPr>
          <w:rFonts w:ascii="Arial Narrow" w:hAnsi="Arial Narrow" w:cs="Gisha"/>
          <w:b w:val="0"/>
          <w:i/>
          <w:iCs/>
          <w:color w:val="auto"/>
          <w:sz w:val="22"/>
          <w:szCs w:val="22"/>
        </w:rPr>
        <w:t>Rendimientos sobre recursos entregados en administración</w:t>
      </w:r>
      <w:r w:rsidR="00D413E9" w:rsidRPr="00DF07EC">
        <w:rPr>
          <w:rFonts w:ascii="Arial Narrow" w:hAnsi="Arial Narrow" w:cs="Gisha"/>
          <w:b w:val="0"/>
          <w:color w:val="auto"/>
          <w:sz w:val="22"/>
          <w:szCs w:val="22"/>
        </w:rPr>
        <w:t xml:space="preserve"> </w:t>
      </w:r>
      <w:r w:rsidR="00004205" w:rsidRPr="00DF07EC">
        <w:rPr>
          <w:rFonts w:ascii="Arial Narrow" w:hAnsi="Arial Narrow" w:cs="Gisha"/>
          <w:b w:val="0"/>
          <w:color w:val="auto"/>
          <w:sz w:val="22"/>
          <w:szCs w:val="22"/>
        </w:rPr>
        <w:t>y</w:t>
      </w:r>
      <w:r w:rsidR="0031262F" w:rsidRPr="00DF07EC">
        <w:rPr>
          <w:rFonts w:ascii="Arial Narrow" w:hAnsi="Arial Narrow" w:cs="Gisha"/>
          <w:b w:val="0"/>
          <w:color w:val="auto"/>
          <w:sz w:val="22"/>
          <w:szCs w:val="22"/>
        </w:rPr>
        <w:t>, (ii)</w:t>
      </w:r>
      <w:r w:rsidR="003371F2" w:rsidRPr="00DF07EC">
        <w:rPr>
          <w:rFonts w:ascii="Arial Narrow" w:hAnsi="Arial Narrow" w:cs="Gisha"/>
          <w:b w:val="0"/>
          <w:color w:val="auto"/>
          <w:sz w:val="22"/>
          <w:szCs w:val="22"/>
        </w:rPr>
        <w:t xml:space="preserve"> </w:t>
      </w:r>
      <w:r w:rsidR="0031262F" w:rsidRPr="00DF07EC">
        <w:rPr>
          <w:rFonts w:ascii="Arial Narrow" w:hAnsi="Arial Narrow" w:cs="Gisha"/>
          <w:b w:val="0"/>
          <w:color w:val="auto"/>
          <w:sz w:val="22"/>
          <w:szCs w:val="22"/>
        </w:rPr>
        <w:t>movimientos crédito por</w:t>
      </w:r>
      <w:r w:rsidR="00004205" w:rsidRPr="00DF07EC">
        <w:rPr>
          <w:rFonts w:ascii="Arial Narrow" w:hAnsi="Arial Narrow" w:cs="Gisha"/>
          <w:b w:val="0"/>
          <w:color w:val="auto"/>
          <w:sz w:val="22"/>
          <w:szCs w:val="22"/>
        </w:rPr>
        <w:t xml:space="preserve"> </w:t>
      </w:r>
      <w:r w:rsidR="00DB4079" w:rsidRPr="00DF07EC">
        <w:rPr>
          <w:rFonts w:ascii="Arial Narrow" w:hAnsi="Arial Narrow" w:cs="Gisha"/>
          <w:b w:val="0"/>
          <w:color w:val="auto"/>
          <w:sz w:val="22"/>
          <w:szCs w:val="22"/>
        </w:rPr>
        <w:t xml:space="preserve">retiros por </w:t>
      </w:r>
      <w:r w:rsidR="00D413E9" w:rsidRPr="00DF07EC">
        <w:rPr>
          <w:rFonts w:ascii="Arial Narrow" w:hAnsi="Arial Narrow" w:cs="Gisha"/>
          <w:b w:val="0"/>
          <w:color w:val="auto"/>
          <w:sz w:val="22"/>
          <w:szCs w:val="22"/>
        </w:rPr>
        <w:t xml:space="preserve">materialización de riesgos reconocida </w:t>
      </w:r>
      <w:r w:rsidR="0031262F" w:rsidRPr="00DF07EC">
        <w:rPr>
          <w:rFonts w:ascii="Arial Narrow" w:hAnsi="Arial Narrow" w:cs="Gisha"/>
          <w:b w:val="0"/>
          <w:color w:val="auto"/>
          <w:sz w:val="22"/>
          <w:szCs w:val="22"/>
        </w:rPr>
        <w:t xml:space="preserve">en la cuenta 1.7.11.01 </w:t>
      </w:r>
      <w:r w:rsidR="0031262F" w:rsidRPr="00DF07EC">
        <w:rPr>
          <w:rFonts w:ascii="Arial Narrow" w:hAnsi="Arial Narrow" w:cs="Gisha"/>
          <w:b w:val="0"/>
          <w:i/>
          <w:iCs/>
          <w:color w:val="auto"/>
          <w:sz w:val="22"/>
          <w:szCs w:val="22"/>
        </w:rPr>
        <w:t>Red Carretera</w:t>
      </w:r>
      <w:r w:rsidR="0031262F" w:rsidRPr="00DF07EC">
        <w:rPr>
          <w:rFonts w:ascii="Arial Narrow" w:hAnsi="Arial Narrow" w:cs="Gisha"/>
          <w:b w:val="0"/>
          <w:color w:val="auto"/>
          <w:sz w:val="22"/>
          <w:szCs w:val="22"/>
        </w:rPr>
        <w:t xml:space="preserve">, con cargo al proyecto correspondiente </w:t>
      </w:r>
      <w:r w:rsidR="00004205" w:rsidRPr="00DF07EC">
        <w:rPr>
          <w:rFonts w:ascii="Arial Narrow" w:hAnsi="Arial Narrow" w:cs="Gisha"/>
          <w:b w:val="0"/>
          <w:color w:val="auto"/>
          <w:sz w:val="22"/>
          <w:szCs w:val="22"/>
        </w:rPr>
        <w:t xml:space="preserve">por valor de </w:t>
      </w:r>
      <w:r w:rsidR="003371F2" w:rsidRPr="00DF07EC">
        <w:rPr>
          <w:rFonts w:ascii="Arial Narrow" w:hAnsi="Arial Narrow" w:cs="Gisha"/>
          <w:b w:val="0"/>
          <w:color w:val="auto"/>
          <w:sz w:val="22"/>
          <w:szCs w:val="22"/>
        </w:rPr>
        <w:t>-</w:t>
      </w:r>
      <w:r w:rsidR="00004205" w:rsidRPr="00DF07EC">
        <w:rPr>
          <w:rFonts w:ascii="Arial Narrow" w:hAnsi="Arial Narrow" w:cs="Gisha"/>
          <w:b w:val="0"/>
          <w:color w:val="auto"/>
          <w:sz w:val="22"/>
          <w:szCs w:val="22"/>
        </w:rPr>
        <w:t>$</w:t>
      </w:r>
      <w:r w:rsidR="009F501A">
        <w:rPr>
          <w:rFonts w:ascii="Arial Narrow" w:hAnsi="Arial Narrow" w:cs="Gisha"/>
          <w:b w:val="0"/>
          <w:color w:val="auto"/>
          <w:sz w:val="22"/>
          <w:szCs w:val="22"/>
        </w:rPr>
        <w:t>6.06</w:t>
      </w:r>
      <w:r w:rsidR="003602FF">
        <w:rPr>
          <w:rFonts w:ascii="Arial Narrow" w:hAnsi="Arial Narrow" w:cs="Gisha"/>
          <w:b w:val="0"/>
          <w:color w:val="auto"/>
          <w:sz w:val="22"/>
          <w:szCs w:val="22"/>
        </w:rPr>
        <w:t>1.501</w:t>
      </w:r>
      <w:r w:rsidR="00004205" w:rsidRPr="00DF07EC">
        <w:rPr>
          <w:rFonts w:ascii="Arial Narrow" w:hAnsi="Arial Narrow" w:cs="Gisha"/>
          <w:b w:val="0"/>
          <w:color w:val="auto"/>
          <w:sz w:val="22"/>
          <w:szCs w:val="22"/>
        </w:rPr>
        <w:t xml:space="preserve"> miles</w:t>
      </w:r>
      <w:r w:rsidR="003633F3" w:rsidRPr="00DF07EC">
        <w:rPr>
          <w:rFonts w:ascii="Arial Narrow" w:hAnsi="Arial Narrow" w:cs="Gisha"/>
          <w:b w:val="0"/>
          <w:color w:val="auto"/>
          <w:sz w:val="22"/>
          <w:szCs w:val="22"/>
        </w:rPr>
        <w:t>,</w:t>
      </w:r>
      <w:r w:rsidR="00062049" w:rsidRPr="00DF07EC">
        <w:rPr>
          <w:rFonts w:ascii="Arial Narrow" w:hAnsi="Arial Narrow" w:cs="Gisha"/>
          <w:b w:val="0"/>
          <w:color w:val="auto"/>
          <w:sz w:val="22"/>
          <w:szCs w:val="22"/>
        </w:rPr>
        <w:t xml:space="preserve"> reconocimiento</w:t>
      </w:r>
      <w:r w:rsidR="0031262F">
        <w:rPr>
          <w:rFonts w:ascii="Arial Narrow" w:hAnsi="Arial Narrow" w:cs="Gisha"/>
          <w:b w:val="0"/>
          <w:color w:val="auto"/>
          <w:sz w:val="22"/>
          <w:szCs w:val="22"/>
        </w:rPr>
        <w:t xml:space="preserve"> </w:t>
      </w:r>
      <w:r w:rsidR="003371F2">
        <w:rPr>
          <w:rFonts w:ascii="Arial Narrow" w:hAnsi="Arial Narrow" w:cs="Gisha"/>
          <w:b w:val="0"/>
          <w:color w:val="auto"/>
          <w:sz w:val="22"/>
          <w:szCs w:val="22"/>
        </w:rPr>
        <w:t>de aportes pendientes de giro por valor de -$</w:t>
      </w:r>
      <w:r w:rsidR="003602FF">
        <w:rPr>
          <w:rFonts w:ascii="Arial Narrow" w:hAnsi="Arial Narrow" w:cs="Gisha"/>
          <w:b w:val="0"/>
          <w:color w:val="auto"/>
          <w:sz w:val="22"/>
          <w:szCs w:val="22"/>
        </w:rPr>
        <w:t>433.060</w:t>
      </w:r>
      <w:r w:rsidR="003371F2">
        <w:rPr>
          <w:rFonts w:ascii="Arial Narrow" w:hAnsi="Arial Narrow" w:cs="Gisha"/>
          <w:b w:val="0"/>
          <w:color w:val="auto"/>
          <w:sz w:val="22"/>
          <w:szCs w:val="22"/>
        </w:rPr>
        <w:t xml:space="preserve"> miles, con cargo a la subcuenta </w:t>
      </w:r>
      <w:r w:rsidR="003371F2" w:rsidRPr="003371F2">
        <w:rPr>
          <w:rFonts w:ascii="Arial Narrow" w:hAnsi="Arial Narrow" w:cs="Gisha"/>
          <w:b w:val="0"/>
          <w:color w:val="auto"/>
          <w:sz w:val="22"/>
          <w:szCs w:val="22"/>
        </w:rPr>
        <w:t>2.4.01.02</w:t>
      </w:r>
      <w:r w:rsidR="003371F2">
        <w:rPr>
          <w:rFonts w:ascii="Arial Narrow" w:hAnsi="Arial Narrow" w:cs="Gisha"/>
          <w:b w:val="0"/>
          <w:color w:val="auto"/>
          <w:sz w:val="22"/>
          <w:szCs w:val="22"/>
        </w:rPr>
        <w:t xml:space="preserve"> </w:t>
      </w:r>
      <w:r w:rsidR="003371F2" w:rsidRPr="009B334F">
        <w:rPr>
          <w:rFonts w:ascii="Arial Narrow" w:hAnsi="Arial Narrow" w:cs="Gisha"/>
          <w:b w:val="0"/>
          <w:i/>
          <w:iCs/>
          <w:color w:val="auto"/>
          <w:sz w:val="22"/>
          <w:szCs w:val="22"/>
        </w:rPr>
        <w:t>Proyectos de inversión</w:t>
      </w:r>
      <w:r w:rsidR="00AA7B7B">
        <w:rPr>
          <w:rFonts w:ascii="Arial Narrow" w:hAnsi="Arial Narrow" w:cs="Gisha"/>
          <w:b w:val="0"/>
          <w:color w:val="auto"/>
          <w:sz w:val="22"/>
          <w:szCs w:val="22"/>
        </w:rPr>
        <w:t>.</w:t>
      </w:r>
    </w:p>
    <w:p w14:paraId="7538B5BD" w14:textId="24E7C091" w:rsidR="003633F3" w:rsidRDefault="003633F3" w:rsidP="00DB4079">
      <w:pPr>
        <w:pStyle w:val="Ttulo"/>
        <w:tabs>
          <w:tab w:val="left" w:pos="1843"/>
        </w:tabs>
        <w:ind w:left="720"/>
        <w:jc w:val="both"/>
        <w:rPr>
          <w:rFonts w:ascii="Arial Narrow" w:hAnsi="Arial Narrow" w:cs="Gisha"/>
          <w:b w:val="0"/>
          <w:color w:val="auto"/>
          <w:sz w:val="22"/>
          <w:szCs w:val="22"/>
        </w:rPr>
      </w:pPr>
    </w:p>
    <w:p w14:paraId="3CDEA139" w14:textId="77777777" w:rsidR="0005385E" w:rsidRPr="00A95F1D" w:rsidRDefault="0005385E" w:rsidP="0005385E">
      <w:pPr>
        <w:pStyle w:val="Prrafodelista"/>
        <w:numPr>
          <w:ilvl w:val="0"/>
          <w:numId w:val="2"/>
        </w:numPr>
        <w:jc w:val="both"/>
        <w:rPr>
          <w:rFonts w:ascii="Arial Narrow" w:hAnsi="Arial Narrow"/>
          <w:sz w:val="22"/>
          <w:szCs w:val="22"/>
        </w:rPr>
      </w:pPr>
      <w:r w:rsidRPr="00A95F1D">
        <w:rPr>
          <w:rFonts w:ascii="Arial Narrow" w:hAnsi="Arial Narrow"/>
          <w:sz w:val="22"/>
          <w:szCs w:val="22"/>
        </w:rPr>
        <w:t xml:space="preserve">En el grupo 1.9 Otros activos cuenta 1.9.09 Depósitos entregados en garantía, subcuenta 1.9.09.02 Para bienes se registró, en el mes de </w:t>
      </w:r>
      <w:r>
        <w:rPr>
          <w:rFonts w:ascii="Arial Narrow" w:hAnsi="Arial Narrow"/>
          <w:sz w:val="22"/>
          <w:szCs w:val="22"/>
        </w:rPr>
        <w:t xml:space="preserve">noviembre </w:t>
      </w:r>
      <w:r w:rsidRPr="00A95F1D">
        <w:rPr>
          <w:rFonts w:ascii="Arial Narrow" w:hAnsi="Arial Narrow"/>
          <w:sz w:val="22"/>
          <w:szCs w:val="22"/>
        </w:rPr>
        <w:t xml:space="preserve">de 2020, un valor de </w:t>
      </w:r>
      <w:r w:rsidRPr="00F2054B">
        <w:rPr>
          <w:rFonts w:ascii="Arial Narrow" w:hAnsi="Arial Narrow"/>
          <w:sz w:val="22"/>
          <w:szCs w:val="22"/>
        </w:rPr>
        <w:t>$34.969</w:t>
      </w:r>
      <w:r>
        <w:rPr>
          <w:rFonts w:ascii="Arial Narrow" w:hAnsi="Arial Narrow"/>
          <w:sz w:val="22"/>
          <w:szCs w:val="22"/>
        </w:rPr>
        <w:t xml:space="preserve"> </w:t>
      </w:r>
      <w:r w:rsidRPr="00F2054B">
        <w:rPr>
          <w:rFonts w:ascii="Arial Narrow" w:hAnsi="Arial Narrow"/>
          <w:sz w:val="22"/>
          <w:szCs w:val="22"/>
        </w:rPr>
        <w:t>miles</w:t>
      </w:r>
      <w:r w:rsidRPr="00A95F1D">
        <w:rPr>
          <w:rFonts w:ascii="Arial Narrow" w:hAnsi="Arial Narrow"/>
          <w:sz w:val="22"/>
          <w:szCs w:val="22"/>
        </w:rPr>
        <w:t xml:space="preserve">, por el siguiente proceso </w:t>
      </w:r>
      <w:r>
        <w:rPr>
          <w:rFonts w:ascii="Arial Narrow" w:hAnsi="Arial Narrow"/>
          <w:sz w:val="22"/>
          <w:szCs w:val="22"/>
        </w:rPr>
        <w:t>civil de expropiación</w:t>
      </w:r>
      <w:r w:rsidRPr="00A95F1D">
        <w:rPr>
          <w:rFonts w:ascii="Arial Narrow" w:hAnsi="Arial Narrow"/>
          <w:sz w:val="22"/>
          <w:szCs w:val="22"/>
        </w:rPr>
        <w:t xml:space="preserve">: </w:t>
      </w:r>
    </w:p>
    <w:p w14:paraId="63A25DF6" w14:textId="77777777" w:rsidR="0005385E" w:rsidRPr="001F7320" w:rsidRDefault="0005385E" w:rsidP="0005385E">
      <w:pPr>
        <w:ind w:left="708"/>
        <w:jc w:val="both"/>
        <w:rPr>
          <w:rFonts w:ascii="Arial Narrow" w:hAnsi="Arial Narrow"/>
          <w:sz w:val="22"/>
          <w:szCs w:val="22"/>
          <w:highlight w:val="cyan"/>
          <w:lang w:eastAsia="es-CO"/>
        </w:rPr>
      </w:pPr>
    </w:p>
    <w:p w14:paraId="66FBA512" w14:textId="77777777" w:rsidR="0005385E" w:rsidRPr="0055393F" w:rsidRDefault="0005385E" w:rsidP="0005385E">
      <w:pPr>
        <w:pStyle w:val="Default"/>
        <w:numPr>
          <w:ilvl w:val="0"/>
          <w:numId w:val="4"/>
        </w:numPr>
        <w:jc w:val="both"/>
        <w:rPr>
          <w:rFonts w:ascii="Arial Narrow" w:eastAsia="Times New Roman" w:hAnsi="Arial Narrow" w:cs="Times New Roman"/>
          <w:color w:val="auto"/>
          <w:sz w:val="22"/>
          <w:szCs w:val="22"/>
          <w:lang w:val="es-ES"/>
        </w:rPr>
      </w:pPr>
      <w:r w:rsidRPr="0055393F">
        <w:rPr>
          <w:rFonts w:ascii="Arial Narrow" w:hAnsi="Arial Narrow"/>
          <w:sz w:val="22"/>
          <w:szCs w:val="22"/>
        </w:rPr>
        <w:t xml:space="preserve">Un valor de </w:t>
      </w:r>
      <w:r w:rsidRPr="0055393F">
        <w:rPr>
          <w:rFonts w:ascii="Arial Narrow" w:eastAsia="Times New Roman" w:hAnsi="Arial Narrow" w:cs="Times New Roman"/>
          <w:color w:val="auto"/>
          <w:sz w:val="22"/>
          <w:szCs w:val="22"/>
          <w:lang w:val="es-ES"/>
        </w:rPr>
        <w:t>$34.969 miles</w:t>
      </w:r>
      <w:r w:rsidRPr="0055393F">
        <w:rPr>
          <w:rFonts w:ascii="Arial Narrow" w:hAnsi="Arial Narrow"/>
          <w:sz w:val="22"/>
          <w:szCs w:val="22"/>
        </w:rPr>
        <w:t xml:space="preserve">, a nombre de </w:t>
      </w:r>
      <w:r w:rsidRPr="0055393F">
        <w:rPr>
          <w:rFonts w:ascii="Arial Narrow" w:eastAsia="Times New Roman" w:hAnsi="Arial Narrow" w:cs="Times New Roman"/>
          <w:color w:val="auto"/>
          <w:sz w:val="22"/>
          <w:szCs w:val="22"/>
          <w:lang w:val="es-ES"/>
        </w:rPr>
        <w:t>Rama Judicial</w:t>
      </w:r>
      <w:r w:rsidRPr="0055393F">
        <w:rPr>
          <w:rFonts w:ascii="Arial Narrow" w:hAnsi="Arial Narrow"/>
          <w:sz w:val="22"/>
          <w:szCs w:val="22"/>
        </w:rPr>
        <w:t xml:space="preserve">, correspondiente a </w:t>
      </w:r>
      <w:r w:rsidRPr="0055393F">
        <w:rPr>
          <w:rFonts w:ascii="Arial Narrow" w:eastAsia="Times New Roman" w:hAnsi="Arial Narrow" w:cs="Times New Roman"/>
          <w:color w:val="auto"/>
          <w:sz w:val="22"/>
          <w:szCs w:val="22"/>
          <w:lang w:val="es-ES"/>
        </w:rPr>
        <w:t xml:space="preserve">lo ordenado en la Resolución No. 20206060015565 del 29 de octubre de 2020 de la ANI., por medio de la cual se ordena el pago de la sentencia del Incidente de perjuicios reconocida a favor del señor </w:t>
      </w:r>
      <w:proofErr w:type="spellStart"/>
      <w:r w:rsidRPr="0055393F">
        <w:rPr>
          <w:rFonts w:ascii="Arial Narrow" w:eastAsia="Times New Roman" w:hAnsi="Arial Narrow" w:cs="Times New Roman"/>
          <w:color w:val="auto"/>
          <w:sz w:val="22"/>
          <w:szCs w:val="22"/>
          <w:lang w:val="es-ES"/>
        </w:rPr>
        <w:t>Jose</w:t>
      </w:r>
      <w:proofErr w:type="spellEnd"/>
      <w:r w:rsidRPr="0055393F">
        <w:rPr>
          <w:rFonts w:ascii="Arial Narrow" w:eastAsia="Times New Roman" w:hAnsi="Arial Narrow" w:cs="Times New Roman"/>
          <w:color w:val="auto"/>
          <w:sz w:val="22"/>
          <w:szCs w:val="22"/>
          <w:lang w:val="es-ES"/>
        </w:rPr>
        <w:t xml:space="preserve"> Miguel Sarmiento Rubiano por el Juzgado Civil del Circuito de </w:t>
      </w:r>
      <w:proofErr w:type="spellStart"/>
      <w:r w:rsidRPr="0055393F">
        <w:rPr>
          <w:rFonts w:ascii="Arial Narrow" w:eastAsia="Times New Roman" w:hAnsi="Arial Narrow" w:cs="Times New Roman"/>
          <w:color w:val="auto"/>
          <w:sz w:val="22"/>
          <w:szCs w:val="22"/>
          <w:lang w:val="es-ES"/>
        </w:rPr>
        <w:t>Chocontá</w:t>
      </w:r>
      <w:proofErr w:type="spellEnd"/>
      <w:r w:rsidRPr="0055393F">
        <w:rPr>
          <w:rFonts w:ascii="Arial Narrow" w:eastAsia="Times New Roman" w:hAnsi="Arial Narrow" w:cs="Times New Roman"/>
          <w:color w:val="auto"/>
          <w:sz w:val="22"/>
          <w:szCs w:val="22"/>
          <w:lang w:val="es-ES"/>
        </w:rPr>
        <w:t xml:space="preserve"> en cumplimiento a la sentencia de segunda instancia proferida por el Tribunal Superior de Cundinamarca el día 30 de julio de 2020, proveídos dictados dentro del proceso civil de expropiación identificado con radicado No. 25183311200120060028000. Para este registro, se realizó un crédito en la subcuenta contable 2.4.60.02 Sentencias. </w:t>
      </w:r>
    </w:p>
    <w:p w14:paraId="6369DFC2" w14:textId="77777777" w:rsidR="00004205" w:rsidRDefault="00004205" w:rsidP="00540A9F">
      <w:pPr>
        <w:pStyle w:val="Ttulo"/>
        <w:tabs>
          <w:tab w:val="left" w:pos="1843"/>
        </w:tabs>
        <w:jc w:val="left"/>
        <w:rPr>
          <w:rFonts w:ascii="Arial Narrow" w:hAnsi="Arial Narrow" w:cs="Gisha"/>
          <w:color w:val="auto"/>
          <w:sz w:val="22"/>
          <w:szCs w:val="22"/>
        </w:rPr>
      </w:pPr>
    </w:p>
    <w:p w14:paraId="4AB4C822" w14:textId="72DBBD7E" w:rsidR="0035523E" w:rsidRPr="00540A9F" w:rsidRDefault="0035523E" w:rsidP="00540A9F">
      <w:pPr>
        <w:pStyle w:val="Ttulo"/>
        <w:tabs>
          <w:tab w:val="left" w:pos="1843"/>
        </w:tabs>
        <w:jc w:val="left"/>
        <w:rPr>
          <w:rFonts w:ascii="Arial Narrow" w:hAnsi="Arial Narrow" w:cs="Gisha"/>
          <w:color w:val="auto"/>
          <w:sz w:val="22"/>
          <w:szCs w:val="22"/>
        </w:rPr>
      </w:pPr>
      <w:r w:rsidRPr="00540A9F">
        <w:rPr>
          <w:rFonts w:ascii="Arial Narrow" w:hAnsi="Arial Narrow" w:cs="Gisha"/>
          <w:color w:val="auto"/>
          <w:sz w:val="22"/>
          <w:szCs w:val="22"/>
        </w:rPr>
        <w:t>NOTA 2.  PASIVOS</w:t>
      </w:r>
    </w:p>
    <w:p w14:paraId="1040E5CB" w14:textId="77777777" w:rsidR="005F5A70" w:rsidRPr="00540A9F" w:rsidRDefault="005F5A70" w:rsidP="00540A9F">
      <w:pPr>
        <w:pStyle w:val="Ttulo"/>
        <w:tabs>
          <w:tab w:val="left" w:pos="1843"/>
        </w:tabs>
        <w:jc w:val="left"/>
        <w:rPr>
          <w:rFonts w:ascii="Arial Narrow" w:hAnsi="Arial Narrow" w:cs="Gisha"/>
          <w:color w:val="auto"/>
          <w:sz w:val="22"/>
          <w:szCs w:val="22"/>
        </w:rPr>
      </w:pPr>
    </w:p>
    <w:p w14:paraId="7157C465" w14:textId="31DEAC61" w:rsidR="00B71A42" w:rsidRDefault="00B71A42" w:rsidP="00540A9F">
      <w:pPr>
        <w:pStyle w:val="Ttulo"/>
        <w:tabs>
          <w:tab w:val="left" w:pos="1843"/>
        </w:tabs>
        <w:rPr>
          <w:rFonts w:ascii="Arial Narrow" w:hAnsi="Arial Narrow" w:cs="Gisha"/>
          <w:color w:val="auto"/>
          <w:sz w:val="22"/>
          <w:szCs w:val="22"/>
        </w:rPr>
      </w:pPr>
      <w:r w:rsidRPr="00540A9F">
        <w:rPr>
          <w:rFonts w:ascii="Arial Narrow" w:hAnsi="Arial Narrow" w:cs="Gisha"/>
          <w:color w:val="auto"/>
          <w:sz w:val="22"/>
          <w:szCs w:val="22"/>
        </w:rPr>
        <w:t xml:space="preserve">VARIACIONES </w:t>
      </w:r>
      <w:r w:rsidR="004324FE" w:rsidRPr="00540A9F">
        <w:rPr>
          <w:rFonts w:ascii="Arial Narrow" w:hAnsi="Arial Narrow" w:cs="Gisha"/>
          <w:color w:val="auto"/>
          <w:sz w:val="22"/>
          <w:szCs w:val="22"/>
        </w:rPr>
        <w:t>PASIVOS</w:t>
      </w:r>
      <w:r w:rsidRPr="00540A9F">
        <w:rPr>
          <w:rFonts w:ascii="Arial Narrow" w:hAnsi="Arial Narrow" w:cs="Gisha"/>
          <w:color w:val="auto"/>
          <w:sz w:val="22"/>
          <w:szCs w:val="22"/>
        </w:rPr>
        <w:t xml:space="preserve"> </w:t>
      </w:r>
      <w:r w:rsidR="00416F36">
        <w:rPr>
          <w:rFonts w:ascii="Arial Narrow" w:hAnsi="Arial Narrow" w:cs="Gisha"/>
          <w:color w:val="auto"/>
          <w:sz w:val="22"/>
          <w:szCs w:val="22"/>
        </w:rPr>
        <w:t>NOVIEM</w:t>
      </w:r>
      <w:r w:rsidR="005870E4">
        <w:rPr>
          <w:rFonts w:ascii="Arial Narrow" w:hAnsi="Arial Narrow" w:cs="Gisha"/>
          <w:color w:val="auto"/>
          <w:sz w:val="22"/>
          <w:szCs w:val="22"/>
        </w:rPr>
        <w:t>BRE</w:t>
      </w:r>
      <w:r w:rsidRPr="00540A9F">
        <w:rPr>
          <w:rFonts w:ascii="Arial Narrow" w:hAnsi="Arial Narrow" w:cs="Gisha"/>
          <w:color w:val="auto"/>
          <w:sz w:val="22"/>
          <w:szCs w:val="22"/>
        </w:rPr>
        <w:t xml:space="preserve"> DE 20</w:t>
      </w:r>
      <w:r w:rsidR="006C266E" w:rsidRPr="00540A9F">
        <w:rPr>
          <w:rFonts w:ascii="Arial Narrow" w:hAnsi="Arial Narrow" w:cs="Gisha"/>
          <w:color w:val="auto"/>
          <w:sz w:val="22"/>
          <w:szCs w:val="22"/>
        </w:rPr>
        <w:t>20</w:t>
      </w:r>
      <w:r w:rsidRPr="00540A9F">
        <w:rPr>
          <w:rFonts w:ascii="Arial Narrow" w:hAnsi="Arial Narrow" w:cs="Gisha"/>
          <w:color w:val="auto"/>
          <w:sz w:val="22"/>
          <w:szCs w:val="22"/>
        </w:rPr>
        <w:t xml:space="preserve"> - </w:t>
      </w:r>
      <w:r w:rsidR="00416F36">
        <w:rPr>
          <w:rFonts w:ascii="Arial Narrow" w:hAnsi="Arial Narrow" w:cs="Gisha"/>
          <w:color w:val="auto"/>
          <w:sz w:val="22"/>
          <w:szCs w:val="22"/>
        </w:rPr>
        <w:t>NOVIEM</w:t>
      </w:r>
      <w:r w:rsidR="005870E4">
        <w:rPr>
          <w:rFonts w:ascii="Arial Narrow" w:hAnsi="Arial Narrow" w:cs="Gisha"/>
          <w:color w:val="auto"/>
          <w:sz w:val="22"/>
          <w:szCs w:val="22"/>
        </w:rPr>
        <w:t>BRE</w:t>
      </w:r>
      <w:r w:rsidRPr="00540A9F">
        <w:rPr>
          <w:rFonts w:ascii="Arial Narrow" w:hAnsi="Arial Narrow" w:cs="Gisha"/>
          <w:color w:val="auto"/>
          <w:sz w:val="22"/>
          <w:szCs w:val="22"/>
        </w:rPr>
        <w:t xml:space="preserve"> DE 201</w:t>
      </w:r>
      <w:r w:rsidR="006C266E" w:rsidRPr="00540A9F">
        <w:rPr>
          <w:rFonts w:ascii="Arial Narrow" w:hAnsi="Arial Narrow" w:cs="Gisha"/>
          <w:color w:val="auto"/>
          <w:sz w:val="22"/>
          <w:szCs w:val="22"/>
        </w:rPr>
        <w:t>9</w:t>
      </w:r>
    </w:p>
    <w:p w14:paraId="0E233375" w14:textId="7779C1B4" w:rsidR="00B6555C" w:rsidRDefault="00B6555C" w:rsidP="00540A9F">
      <w:pPr>
        <w:pStyle w:val="Ttulo"/>
        <w:tabs>
          <w:tab w:val="left" w:pos="1843"/>
        </w:tabs>
        <w:rPr>
          <w:rFonts w:ascii="Arial Narrow" w:hAnsi="Arial Narrow" w:cs="Gisha"/>
          <w:color w:val="auto"/>
          <w:sz w:val="22"/>
          <w:szCs w:val="22"/>
        </w:rPr>
      </w:pPr>
    </w:p>
    <w:p w14:paraId="15090B0F" w14:textId="16342581" w:rsidR="00B6555C" w:rsidRDefault="00E11F68" w:rsidP="00540A9F">
      <w:pPr>
        <w:pStyle w:val="Ttulo"/>
        <w:tabs>
          <w:tab w:val="left" w:pos="1843"/>
        </w:tabs>
        <w:rPr>
          <w:rFonts w:ascii="Arial Narrow" w:hAnsi="Arial Narrow" w:cs="Gisha"/>
          <w:color w:val="auto"/>
          <w:sz w:val="22"/>
          <w:szCs w:val="22"/>
        </w:rPr>
      </w:pPr>
      <w:r w:rsidRPr="00E11F68">
        <w:rPr>
          <w:noProof/>
        </w:rPr>
        <w:drawing>
          <wp:inline distT="0" distB="0" distL="0" distR="0" wp14:anchorId="3120BEB4" wp14:editId="0A36D99A">
            <wp:extent cx="5612130" cy="221159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211595"/>
                    </a:xfrm>
                    <a:prstGeom prst="rect">
                      <a:avLst/>
                    </a:prstGeom>
                    <a:noFill/>
                    <a:ln>
                      <a:noFill/>
                    </a:ln>
                  </pic:spPr>
                </pic:pic>
              </a:graphicData>
            </a:graphic>
          </wp:inline>
        </w:drawing>
      </w:r>
    </w:p>
    <w:p w14:paraId="335AFCD8" w14:textId="77777777" w:rsidR="002B6D0B" w:rsidRPr="002B6D0B" w:rsidRDefault="002B6D0B" w:rsidP="00540A9F">
      <w:pPr>
        <w:pStyle w:val="Ttulo"/>
        <w:tabs>
          <w:tab w:val="left" w:pos="1843"/>
        </w:tabs>
        <w:rPr>
          <w:rFonts w:ascii="Arial Narrow" w:hAnsi="Arial Narrow" w:cs="Gisha"/>
          <w:color w:val="auto"/>
          <w:sz w:val="16"/>
          <w:szCs w:val="16"/>
        </w:rPr>
      </w:pPr>
    </w:p>
    <w:p w14:paraId="62D3B3C9" w14:textId="77777777" w:rsidR="00CE6F57" w:rsidRPr="00E86B90" w:rsidRDefault="00CE6F57" w:rsidP="00B71A42">
      <w:pPr>
        <w:jc w:val="center"/>
        <w:rPr>
          <w:rFonts w:ascii="Arial Narrow" w:hAnsi="Arial Narrow" w:cs="Gisha"/>
          <w:b/>
          <w:bCs/>
          <w:sz w:val="10"/>
          <w:szCs w:val="10"/>
        </w:rPr>
      </w:pPr>
    </w:p>
    <w:p w14:paraId="3BBAA7D3" w14:textId="30C5DBE1" w:rsidR="00C21E64" w:rsidRDefault="00CF3505" w:rsidP="00AD2CAE">
      <w:pPr>
        <w:jc w:val="both"/>
        <w:rPr>
          <w:rFonts w:ascii="Arial Narrow" w:hAnsi="Arial Narrow" w:cs="Arial"/>
          <w:sz w:val="22"/>
          <w:szCs w:val="22"/>
        </w:rPr>
      </w:pPr>
      <w:r>
        <w:rPr>
          <w:rFonts w:ascii="Arial Narrow" w:hAnsi="Arial Narrow" w:cs="Arial"/>
          <w:sz w:val="22"/>
          <w:szCs w:val="22"/>
        </w:rPr>
        <w:t xml:space="preserve">Los pasivos en </w:t>
      </w:r>
      <w:r w:rsidR="00E11F68">
        <w:rPr>
          <w:rFonts w:ascii="Arial Narrow" w:hAnsi="Arial Narrow" w:cs="Arial"/>
          <w:sz w:val="22"/>
          <w:szCs w:val="22"/>
        </w:rPr>
        <w:t>noviem</w:t>
      </w:r>
      <w:r w:rsidR="003D1372">
        <w:rPr>
          <w:rFonts w:ascii="Arial Narrow" w:hAnsi="Arial Narrow" w:cs="Arial"/>
          <w:sz w:val="22"/>
          <w:szCs w:val="22"/>
        </w:rPr>
        <w:t>bre</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E11F68">
        <w:rPr>
          <w:rFonts w:ascii="Arial Narrow" w:hAnsi="Arial Narrow" w:cs="Arial"/>
          <w:sz w:val="22"/>
          <w:szCs w:val="22"/>
        </w:rPr>
        <w:t>7.54</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392336">
        <w:rPr>
          <w:rFonts w:ascii="Arial Narrow" w:hAnsi="Arial Narrow" w:cs="Arial"/>
          <w:sz w:val="22"/>
          <w:szCs w:val="22"/>
        </w:rPr>
        <w:t>1.</w:t>
      </w:r>
      <w:r w:rsidR="00E11F68">
        <w:rPr>
          <w:rFonts w:ascii="Arial Narrow" w:hAnsi="Arial Narrow" w:cs="Arial"/>
          <w:sz w:val="22"/>
          <w:szCs w:val="22"/>
        </w:rPr>
        <w:t>918</w:t>
      </w:r>
      <w:r w:rsidR="00392336">
        <w:rPr>
          <w:rFonts w:ascii="Arial Narrow" w:hAnsi="Arial Narrow" w:cs="Arial"/>
          <w:sz w:val="22"/>
          <w:szCs w:val="22"/>
        </w:rPr>
        <w:t>.</w:t>
      </w:r>
      <w:r w:rsidR="00E11F68">
        <w:rPr>
          <w:rFonts w:ascii="Arial Narrow" w:hAnsi="Arial Narrow" w:cs="Arial"/>
          <w:sz w:val="22"/>
          <w:szCs w:val="22"/>
        </w:rPr>
        <w:t>685</w:t>
      </w:r>
      <w:r w:rsidR="00392336">
        <w:rPr>
          <w:rFonts w:ascii="Arial Narrow" w:hAnsi="Arial Narrow" w:cs="Arial"/>
          <w:sz w:val="22"/>
          <w:szCs w:val="22"/>
        </w:rPr>
        <w:t>.</w:t>
      </w:r>
      <w:r w:rsidR="00E11F68">
        <w:rPr>
          <w:rFonts w:ascii="Arial Narrow" w:hAnsi="Arial Narrow" w:cs="Arial"/>
          <w:sz w:val="22"/>
          <w:szCs w:val="22"/>
        </w:rPr>
        <w:t>021</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w:t>
      </w:r>
      <w:r w:rsidR="00991EC3">
        <w:rPr>
          <w:rFonts w:ascii="Arial Narrow" w:hAnsi="Arial Narrow" w:cs="Arial"/>
          <w:sz w:val="22"/>
          <w:szCs w:val="22"/>
        </w:rPr>
        <w:t xml:space="preserve"> de</w:t>
      </w:r>
      <w:r w:rsidR="0078260F">
        <w:rPr>
          <w:rFonts w:ascii="Arial Narrow" w:hAnsi="Arial Narrow" w:cs="Arial"/>
          <w:sz w:val="22"/>
          <w:szCs w:val="22"/>
        </w:rPr>
        <w:t xml:space="preserve"> </w:t>
      </w:r>
      <w:r w:rsidR="00E11F68">
        <w:rPr>
          <w:rFonts w:ascii="Arial Narrow" w:hAnsi="Arial Narrow" w:cs="Arial"/>
          <w:sz w:val="22"/>
          <w:szCs w:val="22"/>
        </w:rPr>
        <w:t>noviem</w:t>
      </w:r>
      <w:r w:rsidR="00150F35">
        <w:rPr>
          <w:rFonts w:ascii="Arial Narrow" w:hAnsi="Arial Narrow" w:cs="Arial"/>
          <w:sz w:val="22"/>
          <w:szCs w:val="22"/>
        </w:rPr>
        <w:t>bre</w:t>
      </w:r>
      <w:r w:rsidR="006C25BF">
        <w:rPr>
          <w:rFonts w:ascii="Arial Narrow" w:hAnsi="Arial Narrow" w:cs="Arial"/>
          <w:sz w:val="22"/>
          <w:szCs w:val="22"/>
        </w:rPr>
        <w:t xml:space="preserve"> </w:t>
      </w:r>
      <w:r w:rsidR="00991EC3">
        <w:rPr>
          <w:rFonts w:ascii="Arial Narrow" w:hAnsi="Arial Narrow" w:cs="Arial"/>
          <w:sz w:val="22"/>
          <w:szCs w:val="22"/>
        </w:rPr>
        <w:t>de</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xml:space="preserve">. </w:t>
      </w:r>
      <w:r w:rsidR="007D0BB9">
        <w:rPr>
          <w:rFonts w:ascii="Arial Narrow" w:hAnsi="Arial Narrow" w:cs="Arial"/>
          <w:sz w:val="22"/>
          <w:szCs w:val="22"/>
        </w:rPr>
        <w:t>Esta</w:t>
      </w:r>
      <w:r>
        <w:rPr>
          <w:rFonts w:ascii="Arial Narrow" w:hAnsi="Arial Narrow" w:cs="Arial"/>
          <w:sz w:val="22"/>
          <w:szCs w:val="22"/>
        </w:rPr>
        <w:t xml:space="preserve"> </w:t>
      </w:r>
      <w:r w:rsidR="005604D9">
        <w:rPr>
          <w:rFonts w:ascii="Arial Narrow" w:hAnsi="Arial Narrow" w:cs="Arial"/>
          <w:sz w:val="22"/>
          <w:szCs w:val="22"/>
        </w:rPr>
        <w:t>variación</w:t>
      </w:r>
      <w:r>
        <w:rPr>
          <w:rFonts w:ascii="Arial Narrow" w:hAnsi="Arial Narrow" w:cs="Arial"/>
          <w:sz w:val="22"/>
          <w:szCs w:val="22"/>
        </w:rPr>
        <w:t xml:space="preserve"> obedece principalmente a</w:t>
      </w:r>
      <w:r w:rsidR="000C550D">
        <w:rPr>
          <w:rFonts w:ascii="Arial Narrow" w:hAnsi="Arial Narrow" w:cs="Arial"/>
          <w:sz w:val="22"/>
          <w:szCs w:val="22"/>
        </w:rPr>
        <w:t xml:space="preserve"> un incremento </w:t>
      </w:r>
      <w:r w:rsidR="00770ACC">
        <w:rPr>
          <w:rFonts w:ascii="Arial Narrow" w:hAnsi="Arial Narrow" w:cs="Arial"/>
          <w:sz w:val="22"/>
          <w:szCs w:val="22"/>
        </w:rPr>
        <w:t xml:space="preserve">neto </w:t>
      </w:r>
      <w:r w:rsidR="000C550D">
        <w:rPr>
          <w:rFonts w:ascii="Arial Narrow" w:hAnsi="Arial Narrow" w:cs="Arial"/>
          <w:sz w:val="22"/>
          <w:szCs w:val="22"/>
        </w:rPr>
        <w:t>en</w:t>
      </w:r>
      <w:r w:rsidR="00770ACC">
        <w:rPr>
          <w:rFonts w:ascii="Arial Narrow" w:hAnsi="Arial Narrow" w:cs="Arial"/>
          <w:sz w:val="22"/>
          <w:szCs w:val="22"/>
        </w:rPr>
        <w:t>tre</w:t>
      </w:r>
      <w:r w:rsidR="009E58CA">
        <w:rPr>
          <w:rFonts w:ascii="Arial Narrow" w:hAnsi="Arial Narrow" w:cs="Arial"/>
          <w:sz w:val="22"/>
          <w:szCs w:val="22"/>
        </w:rPr>
        <w:t xml:space="preserve"> el </w:t>
      </w:r>
      <w:r w:rsidR="00E23DCB">
        <w:rPr>
          <w:rFonts w:ascii="Arial Narrow" w:hAnsi="Arial Narrow" w:cs="Arial"/>
          <w:sz w:val="22"/>
          <w:szCs w:val="22"/>
        </w:rPr>
        <w:t xml:space="preserve">pasivo </w:t>
      </w:r>
      <w:r w:rsidR="00770ACC">
        <w:rPr>
          <w:rFonts w:ascii="Arial Narrow" w:hAnsi="Arial Narrow" w:cs="Arial"/>
          <w:sz w:val="22"/>
          <w:szCs w:val="22"/>
        </w:rPr>
        <w:t xml:space="preserve">corriente y </w:t>
      </w:r>
      <w:r w:rsidR="00E23DCB">
        <w:rPr>
          <w:rFonts w:ascii="Arial Narrow" w:hAnsi="Arial Narrow" w:cs="Arial"/>
          <w:sz w:val="22"/>
          <w:szCs w:val="22"/>
        </w:rPr>
        <w:t xml:space="preserve">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 xml:space="preserve">3 </w:t>
      </w:r>
      <w:r w:rsidR="009E58CA" w:rsidRPr="007D0BB9">
        <w:rPr>
          <w:rFonts w:ascii="Arial Narrow" w:hAnsi="Arial Narrow" w:cs="Arial"/>
          <w:iCs/>
          <w:sz w:val="22"/>
          <w:szCs w:val="22"/>
        </w:rPr>
        <w:t>Préstamos por pagar</w:t>
      </w:r>
      <w:r w:rsidR="007D0BB9">
        <w:rPr>
          <w:rFonts w:ascii="Arial Narrow" w:hAnsi="Arial Narrow" w:cs="Arial"/>
          <w:iCs/>
          <w:sz w:val="22"/>
          <w:szCs w:val="22"/>
        </w:rPr>
        <w:t xml:space="preserve"> (1)</w:t>
      </w:r>
      <w:r w:rsidR="000C550D" w:rsidRPr="007D0BB9">
        <w:rPr>
          <w:rFonts w:ascii="Arial Narrow" w:hAnsi="Arial Narrow" w:cs="Arial"/>
          <w:iCs/>
          <w:sz w:val="22"/>
          <w:szCs w:val="22"/>
        </w:rPr>
        <w:t xml:space="preserve"> por valor</w:t>
      </w:r>
      <w:r w:rsidR="000C550D">
        <w:rPr>
          <w:rFonts w:ascii="Arial Narrow" w:hAnsi="Arial Narrow" w:cs="Arial"/>
          <w:sz w:val="22"/>
          <w:szCs w:val="22"/>
        </w:rPr>
        <w:t xml:space="preserve"> de $</w:t>
      </w:r>
      <w:r w:rsidR="00B6555C" w:rsidRPr="00B6555C">
        <w:rPr>
          <w:rFonts w:ascii="Arial Narrow" w:hAnsi="Arial Narrow" w:cs="Arial"/>
          <w:sz w:val="22"/>
          <w:szCs w:val="22"/>
        </w:rPr>
        <w:t>1.</w:t>
      </w:r>
      <w:r w:rsidR="007F2DA3">
        <w:rPr>
          <w:rFonts w:ascii="Arial Narrow" w:hAnsi="Arial Narrow" w:cs="Arial"/>
          <w:sz w:val="22"/>
          <w:szCs w:val="22"/>
        </w:rPr>
        <w:t>728</w:t>
      </w:r>
      <w:r w:rsidR="00B6555C" w:rsidRPr="00B6555C">
        <w:rPr>
          <w:rFonts w:ascii="Arial Narrow" w:hAnsi="Arial Narrow" w:cs="Arial"/>
          <w:sz w:val="22"/>
          <w:szCs w:val="22"/>
        </w:rPr>
        <w:t>.99</w:t>
      </w:r>
      <w:r w:rsidR="007F2DA3">
        <w:rPr>
          <w:rFonts w:ascii="Arial Narrow" w:hAnsi="Arial Narrow" w:cs="Arial"/>
          <w:sz w:val="22"/>
          <w:szCs w:val="22"/>
        </w:rPr>
        <w:t>6</w:t>
      </w:r>
      <w:r w:rsidR="00B6555C" w:rsidRPr="00B6555C">
        <w:rPr>
          <w:rFonts w:ascii="Arial Narrow" w:hAnsi="Arial Narrow" w:cs="Arial"/>
          <w:sz w:val="22"/>
          <w:szCs w:val="22"/>
        </w:rPr>
        <w:t>.</w:t>
      </w:r>
      <w:r w:rsidR="007F2DA3">
        <w:rPr>
          <w:rFonts w:ascii="Arial Narrow" w:hAnsi="Arial Narrow" w:cs="Arial"/>
          <w:sz w:val="22"/>
          <w:szCs w:val="22"/>
        </w:rPr>
        <w:t xml:space="preserve">496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28328ED0" w14:textId="1AF2ABBD" w:rsidR="00BE2D41" w:rsidRDefault="00D7755C" w:rsidP="00366E43">
      <w:pPr>
        <w:jc w:val="both"/>
        <w:rPr>
          <w:rFonts w:ascii="Arial Narrow" w:hAnsi="Arial Narrow"/>
          <w:sz w:val="22"/>
          <w:szCs w:val="22"/>
          <w:lang w:eastAsia="es-CO"/>
        </w:rPr>
      </w:pPr>
      <w:r w:rsidRPr="00D7755C">
        <w:rPr>
          <w:rFonts w:ascii="Arial Narrow" w:hAnsi="Arial Narrow" w:cs="Arial"/>
          <w:sz w:val="22"/>
          <w:szCs w:val="22"/>
        </w:rPr>
        <w:lastRenderedPageBreak/>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sidRPr="004A78ED">
        <w:rPr>
          <w:rFonts w:ascii="Arial Narrow" w:hAnsi="Arial Narrow" w:cs="Arial"/>
          <w:i/>
          <w:iCs/>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 xml:space="preserve">mento </w:t>
      </w:r>
      <w:r w:rsidR="00966605">
        <w:rPr>
          <w:rFonts w:ascii="Arial Narrow" w:hAnsi="Arial Narrow"/>
          <w:sz w:val="22"/>
          <w:szCs w:val="22"/>
          <w:lang w:eastAsia="es-CO"/>
        </w:rPr>
        <w:t xml:space="preserve">neto entre el pasivo corriente y no corriente </w:t>
      </w:r>
      <w:r w:rsidR="00A918FD">
        <w:rPr>
          <w:rFonts w:ascii="Arial Narrow" w:hAnsi="Arial Narrow"/>
          <w:sz w:val="22"/>
          <w:szCs w:val="22"/>
          <w:lang w:eastAsia="es-CO"/>
        </w:rPr>
        <w:t>de</w:t>
      </w:r>
      <w:r w:rsidR="00EA4A14">
        <w:rPr>
          <w:rFonts w:ascii="Arial Narrow" w:hAnsi="Arial Narrow"/>
          <w:sz w:val="22"/>
          <w:szCs w:val="22"/>
          <w:lang w:eastAsia="es-CO"/>
        </w:rPr>
        <w:t xml:space="preserve">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w:t>
      </w:r>
      <w:r w:rsidR="00BA1A76" w:rsidRPr="00A918FD">
        <w:rPr>
          <w:rFonts w:ascii="Arial Narrow" w:hAnsi="Arial Narrow"/>
          <w:i/>
          <w:iCs/>
          <w:sz w:val="22"/>
          <w:szCs w:val="22"/>
          <w:lang w:eastAsia="es-CO"/>
        </w:rPr>
        <w:t>Financiamiento interno de largo plazo</w:t>
      </w:r>
      <w:r w:rsidR="00966605">
        <w:rPr>
          <w:rFonts w:ascii="Arial Narrow" w:hAnsi="Arial Narrow"/>
          <w:sz w:val="22"/>
          <w:szCs w:val="22"/>
          <w:lang w:eastAsia="es-CO"/>
        </w:rPr>
        <w:t>,</w:t>
      </w:r>
      <w:r w:rsidR="00BA1A76">
        <w:rPr>
          <w:rFonts w:ascii="Arial Narrow" w:hAnsi="Arial Narrow"/>
          <w:sz w:val="22"/>
          <w:szCs w:val="22"/>
          <w:lang w:eastAsia="es-CO"/>
        </w:rPr>
        <w:t xml:space="preserve"> subcuenta </w:t>
      </w:r>
      <w:r w:rsidR="00BA1A76" w:rsidRPr="00315A9F">
        <w:rPr>
          <w:rFonts w:ascii="Arial Narrow" w:hAnsi="Arial Narrow"/>
          <w:i/>
          <w:iCs/>
          <w:sz w:val="22"/>
          <w:szCs w:val="22"/>
          <w:lang w:eastAsia="es-CO"/>
        </w:rPr>
        <w:t>Préstamos del gobierno general</w:t>
      </w:r>
      <w:r w:rsidR="00BA1A76" w:rsidRPr="00BA1A76">
        <w:rPr>
          <w:rFonts w:ascii="Arial Narrow" w:hAnsi="Arial Narrow"/>
          <w:sz w:val="22"/>
          <w:szCs w:val="22"/>
          <w:lang w:eastAsia="es-CO"/>
        </w:rPr>
        <w:t xml:space="preserve"> </w:t>
      </w:r>
      <w:r w:rsidR="00BA1A76">
        <w:rPr>
          <w:rFonts w:ascii="Arial Narrow" w:hAnsi="Arial Narrow"/>
          <w:sz w:val="22"/>
          <w:szCs w:val="22"/>
          <w:lang w:eastAsia="es-CO"/>
        </w:rPr>
        <w:t xml:space="preserve">y </w:t>
      </w:r>
      <w:r w:rsidR="00966605">
        <w:rPr>
          <w:rFonts w:ascii="Arial Narrow" w:hAnsi="Arial Narrow"/>
          <w:sz w:val="22"/>
          <w:szCs w:val="22"/>
          <w:lang w:eastAsia="es-CO"/>
        </w:rPr>
        <w:t xml:space="preserve">por un incremento en </w:t>
      </w:r>
      <w:r w:rsidR="00A87781">
        <w:rPr>
          <w:rFonts w:ascii="Arial Narrow" w:hAnsi="Arial Narrow"/>
          <w:sz w:val="22"/>
          <w:szCs w:val="22"/>
          <w:lang w:eastAsia="es-CO"/>
        </w:rPr>
        <w:t xml:space="preserve">la subcuenta </w:t>
      </w:r>
      <w:r w:rsidR="00BA1A76" w:rsidRPr="00315A9F">
        <w:rPr>
          <w:rFonts w:ascii="Arial Narrow" w:hAnsi="Arial Narrow"/>
          <w:i/>
          <w:iCs/>
          <w:sz w:val="22"/>
          <w:szCs w:val="22"/>
          <w:lang w:eastAsia="es-CO"/>
        </w:rPr>
        <w:t>Pasivo financiero por acuerdos de concesión (concedente)</w:t>
      </w:r>
      <w:r w:rsidR="00315A9F">
        <w:rPr>
          <w:rFonts w:ascii="Arial Narrow" w:hAnsi="Arial Narrow"/>
          <w:sz w:val="22"/>
          <w:szCs w:val="22"/>
          <w:lang w:eastAsia="es-CO"/>
        </w:rPr>
        <w:t>,</w:t>
      </w:r>
      <w:r w:rsidR="00BA1A76">
        <w:rPr>
          <w:rFonts w:ascii="Arial Narrow" w:hAnsi="Arial Narrow"/>
          <w:sz w:val="22"/>
          <w:szCs w:val="22"/>
          <w:lang w:eastAsia="es-CO"/>
        </w:rPr>
        <w:t xml:space="preserve"> así:</w:t>
      </w:r>
    </w:p>
    <w:p w14:paraId="3FE417EF" w14:textId="277361F0" w:rsidR="00A01481" w:rsidRDefault="00A01481" w:rsidP="00366E43">
      <w:pPr>
        <w:jc w:val="both"/>
        <w:rPr>
          <w:rFonts w:ascii="Arial Narrow" w:hAnsi="Arial Narrow"/>
          <w:sz w:val="22"/>
          <w:szCs w:val="22"/>
          <w:lang w:eastAsia="es-CO"/>
        </w:rPr>
      </w:pPr>
    </w:p>
    <w:p w14:paraId="1080F8C0" w14:textId="2CC4E175" w:rsidR="008F6DC0" w:rsidRDefault="00CB5A57" w:rsidP="008F6DC0">
      <w:pPr>
        <w:jc w:val="center"/>
        <w:rPr>
          <w:rFonts w:ascii="Arial Narrow" w:hAnsi="Arial Narrow"/>
          <w:sz w:val="22"/>
          <w:szCs w:val="22"/>
          <w:lang w:eastAsia="es-CO"/>
        </w:rPr>
      </w:pPr>
      <w:r w:rsidRPr="00CB5A57">
        <w:rPr>
          <w:noProof/>
        </w:rPr>
        <w:drawing>
          <wp:inline distT="0" distB="0" distL="0" distR="0" wp14:anchorId="761669F9" wp14:editId="07E83024">
            <wp:extent cx="5225549" cy="2203938"/>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3961" cy="2203268"/>
                    </a:xfrm>
                    <a:prstGeom prst="rect">
                      <a:avLst/>
                    </a:prstGeom>
                    <a:noFill/>
                    <a:ln>
                      <a:noFill/>
                    </a:ln>
                  </pic:spPr>
                </pic:pic>
              </a:graphicData>
            </a:graphic>
          </wp:inline>
        </w:drawing>
      </w:r>
    </w:p>
    <w:p w14:paraId="256E60C6" w14:textId="77777777" w:rsidR="00471ED1" w:rsidRPr="000C643C" w:rsidRDefault="00471ED1" w:rsidP="006A0C1C">
      <w:pPr>
        <w:jc w:val="center"/>
        <w:rPr>
          <w:rFonts w:ascii="Arial Narrow" w:hAnsi="Arial Narrow"/>
          <w:sz w:val="18"/>
          <w:szCs w:val="18"/>
          <w:lang w:eastAsia="es-CO"/>
        </w:rPr>
      </w:pPr>
    </w:p>
    <w:p w14:paraId="73A0B85E" w14:textId="3F40DC60"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w:t>
      </w:r>
      <w:r w:rsidR="008A0EB8" w:rsidRPr="006568DF">
        <w:rPr>
          <w:rFonts w:ascii="Arial Narrow" w:hAnsi="Arial Narrow"/>
          <w:i/>
          <w:iCs/>
          <w:sz w:val="22"/>
          <w:szCs w:val="22"/>
          <w:lang w:eastAsia="es-CO"/>
        </w:rPr>
        <w:t>Préstamos del gobierno general</w:t>
      </w:r>
      <w:r w:rsidR="008A0EB8">
        <w:rPr>
          <w:rFonts w:ascii="Arial Narrow" w:hAnsi="Arial Narrow"/>
          <w:sz w:val="22"/>
          <w:szCs w:val="22"/>
          <w:lang w:eastAsia="es-CO"/>
        </w:rPr>
        <w:t xml:space="preserve">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C41DA1">
        <w:rPr>
          <w:rFonts w:ascii="Arial Narrow" w:hAnsi="Arial Narrow"/>
          <w:sz w:val="22"/>
          <w:szCs w:val="22"/>
          <w:lang w:eastAsia="es-CO"/>
        </w:rPr>
        <w:t>para</w:t>
      </w:r>
      <w:r w:rsidR="00BE11B5">
        <w:rPr>
          <w:rFonts w:ascii="Arial Narrow" w:hAnsi="Arial Narrow"/>
          <w:sz w:val="22"/>
          <w:szCs w:val="22"/>
          <w:lang w:eastAsia="es-CO"/>
        </w:rPr>
        <w:t xml:space="preserve">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007CC262"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 xml:space="preserve">La subcuenta </w:t>
      </w:r>
      <w:r w:rsidRPr="002A75CF">
        <w:rPr>
          <w:rFonts w:ascii="Arial Narrow" w:hAnsi="Arial Narrow"/>
          <w:i/>
          <w:iCs/>
          <w:sz w:val="22"/>
          <w:szCs w:val="22"/>
          <w:lang w:eastAsia="es-CO"/>
        </w:rPr>
        <w:t>P</w:t>
      </w:r>
      <w:r w:rsidR="00D7755C" w:rsidRPr="002A75CF">
        <w:rPr>
          <w:rFonts w:ascii="Arial Narrow" w:hAnsi="Arial Narrow"/>
          <w:i/>
          <w:iCs/>
          <w:sz w:val="22"/>
          <w:szCs w:val="22"/>
          <w:lang w:eastAsia="es-CO"/>
        </w:rPr>
        <w:t xml:space="preserve">asivo </w:t>
      </w:r>
      <w:r w:rsidRPr="002A75CF">
        <w:rPr>
          <w:rFonts w:ascii="Arial Narrow" w:hAnsi="Arial Narrow"/>
          <w:i/>
          <w:iCs/>
          <w:sz w:val="22"/>
          <w:szCs w:val="22"/>
          <w:lang w:eastAsia="es-CO"/>
        </w:rPr>
        <w:t>financiero por acuerdos de concesión (concedente)</w:t>
      </w:r>
      <w:r>
        <w:rPr>
          <w:rFonts w:ascii="Arial Narrow" w:hAnsi="Arial Narrow"/>
          <w:sz w:val="22"/>
          <w:szCs w:val="22"/>
          <w:lang w:eastAsia="es-CO"/>
        </w:rPr>
        <w:t xml:space="preserv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4A1386">
        <w:rPr>
          <w:rFonts w:ascii="Arial Narrow" w:hAnsi="Arial Narrow"/>
          <w:sz w:val="22"/>
          <w:szCs w:val="22"/>
          <w:lang w:eastAsia="es-CO"/>
        </w:rPr>
        <w:t>noviem</w:t>
      </w:r>
      <w:r w:rsidR="00C470F2">
        <w:rPr>
          <w:rFonts w:ascii="Arial Narrow" w:hAnsi="Arial Narrow"/>
          <w:sz w:val="22"/>
          <w:szCs w:val="22"/>
          <w:lang w:eastAsia="es-CO"/>
        </w:rPr>
        <w:t>bre</w:t>
      </w:r>
      <w:r>
        <w:rPr>
          <w:rFonts w:ascii="Arial Narrow" w:hAnsi="Arial Narrow"/>
          <w:sz w:val="22"/>
          <w:szCs w:val="22"/>
          <w:lang w:eastAsia="es-CO"/>
        </w:rPr>
        <w:t xml:space="preserve"> de 2020 frente a </w:t>
      </w:r>
      <w:r w:rsidR="004A1386">
        <w:rPr>
          <w:rFonts w:ascii="Arial Narrow" w:hAnsi="Arial Narrow"/>
          <w:sz w:val="22"/>
          <w:szCs w:val="22"/>
          <w:lang w:eastAsia="es-CO"/>
        </w:rPr>
        <w:t>noviem</w:t>
      </w:r>
      <w:r w:rsidR="00C470F2">
        <w:rPr>
          <w:rFonts w:ascii="Arial Narrow" w:hAnsi="Arial Narrow"/>
          <w:sz w:val="22"/>
          <w:szCs w:val="22"/>
          <w:lang w:eastAsia="es-CO"/>
        </w:rPr>
        <w:t>bre</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844767">
        <w:rPr>
          <w:rFonts w:ascii="Arial Narrow" w:hAnsi="Arial Narrow"/>
          <w:sz w:val="22"/>
          <w:szCs w:val="22"/>
          <w:lang w:eastAsia="es-CO"/>
        </w:rPr>
        <w:t xml:space="preserve">realizada a cierre de la vigencia </w:t>
      </w:r>
      <w:r w:rsidR="00DA7089" w:rsidRPr="00DA7089">
        <w:rPr>
          <w:rFonts w:ascii="Arial Narrow" w:hAnsi="Arial Narrow"/>
          <w:sz w:val="22"/>
          <w:szCs w:val="22"/>
          <w:lang w:eastAsia="es-CO"/>
        </w:rPr>
        <w:t xml:space="preserve">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 xml:space="preserve">como resultado del análisis </w:t>
      </w:r>
      <w:r w:rsidR="00844767">
        <w:rPr>
          <w:rFonts w:ascii="Arial Narrow" w:hAnsi="Arial Narrow"/>
          <w:sz w:val="22"/>
          <w:szCs w:val="22"/>
          <w:lang w:eastAsia="es-CO"/>
        </w:rPr>
        <w:t>efectu</w:t>
      </w:r>
      <w:r w:rsidR="00DA7089" w:rsidRPr="00DA7089">
        <w:rPr>
          <w:rFonts w:ascii="Arial Narrow" w:hAnsi="Arial Narrow"/>
          <w:sz w:val="22"/>
          <w:szCs w:val="22"/>
          <w:lang w:eastAsia="es-CO"/>
        </w:rPr>
        <w:t>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w:t>
      </w:r>
      <w:r w:rsidR="0078260F">
        <w:rPr>
          <w:rFonts w:ascii="Arial Narrow" w:hAnsi="Arial Narrow"/>
          <w:sz w:val="22"/>
          <w:szCs w:val="22"/>
          <w:lang w:eastAsia="es-CO"/>
        </w:rPr>
        <w:t>s</w:t>
      </w:r>
      <w:r w:rsidR="00084579">
        <w:rPr>
          <w:rFonts w:ascii="Arial Narrow" w:hAnsi="Arial Narrow"/>
          <w:sz w:val="22"/>
          <w:szCs w:val="22"/>
          <w:lang w:eastAsia="es-CO"/>
        </w:rPr>
        <w:t xml:space="preserve"> actualizaci</w:t>
      </w:r>
      <w:r w:rsidR="0078260F">
        <w:rPr>
          <w:rFonts w:ascii="Arial Narrow" w:hAnsi="Arial Narrow"/>
          <w:sz w:val="22"/>
          <w:szCs w:val="22"/>
          <w:lang w:eastAsia="es-CO"/>
        </w:rPr>
        <w:t>ones</w:t>
      </w:r>
      <w:r w:rsidR="00084579">
        <w:rPr>
          <w:rFonts w:ascii="Arial Narrow" w:hAnsi="Arial Narrow"/>
          <w:sz w:val="22"/>
          <w:szCs w:val="22"/>
          <w:lang w:eastAsia="es-CO"/>
        </w:rPr>
        <w:t xml:space="preserve"> a 3</w:t>
      </w:r>
      <w:r w:rsidR="004A1386">
        <w:rPr>
          <w:rFonts w:ascii="Arial Narrow" w:hAnsi="Arial Narrow"/>
          <w:sz w:val="22"/>
          <w:szCs w:val="22"/>
          <w:lang w:eastAsia="es-CO"/>
        </w:rPr>
        <w:t>0</w:t>
      </w:r>
      <w:r w:rsidR="00084579">
        <w:rPr>
          <w:rFonts w:ascii="Arial Narrow" w:hAnsi="Arial Narrow"/>
          <w:sz w:val="22"/>
          <w:szCs w:val="22"/>
          <w:lang w:eastAsia="es-CO"/>
        </w:rPr>
        <w:t xml:space="preserve"> de </w:t>
      </w:r>
      <w:r w:rsidR="004A1386">
        <w:rPr>
          <w:rFonts w:ascii="Arial Narrow" w:hAnsi="Arial Narrow"/>
          <w:sz w:val="22"/>
          <w:szCs w:val="22"/>
          <w:lang w:eastAsia="es-CO"/>
        </w:rPr>
        <w:t>noviem</w:t>
      </w:r>
      <w:r w:rsidR="008F6DC0">
        <w:rPr>
          <w:rFonts w:ascii="Arial Narrow" w:hAnsi="Arial Narrow"/>
          <w:sz w:val="22"/>
          <w:szCs w:val="22"/>
          <w:lang w:eastAsia="es-CO"/>
        </w:rPr>
        <w:t>bre</w:t>
      </w:r>
      <w:r w:rsidR="00084579">
        <w:rPr>
          <w:rFonts w:ascii="Arial Narrow" w:hAnsi="Arial Narrow"/>
          <w:sz w:val="22"/>
          <w:szCs w:val="22"/>
          <w:lang w:eastAsia="es-CO"/>
        </w:rPr>
        <w:t xml:space="preserve"> de 2020, de la ejecución de los recursos entregados a los concesionarios </w:t>
      </w:r>
      <w:r w:rsidR="00844767">
        <w:rPr>
          <w:rFonts w:ascii="Arial Narrow" w:hAnsi="Arial Narrow"/>
          <w:sz w:val="22"/>
          <w:szCs w:val="22"/>
          <w:lang w:eastAsia="es-CO"/>
        </w:rPr>
        <w:t xml:space="preserve">conforme a la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844767">
        <w:rPr>
          <w:rFonts w:ascii="Arial Narrow" w:hAnsi="Arial Narrow"/>
          <w:sz w:val="22"/>
          <w:szCs w:val="22"/>
          <w:lang w:eastAsia="es-CO"/>
        </w:rPr>
        <w:t xml:space="preserve">para registro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 xml:space="preserve">GCSP-F-007, </w:t>
      </w:r>
      <w:r w:rsidR="00AA508C" w:rsidRPr="00844767">
        <w:rPr>
          <w:rFonts w:ascii="Arial Narrow" w:hAnsi="Arial Narrow"/>
          <w:i/>
          <w:sz w:val="22"/>
          <w:szCs w:val="22"/>
          <w:lang w:eastAsia="es-CO"/>
        </w:rPr>
        <w:t>“INFORME DE EJECUCIÓN DE RECURSOS PÚBLICOS”</w:t>
      </w:r>
      <w:r w:rsidR="00AA508C" w:rsidRPr="00AA508C">
        <w:rPr>
          <w:rFonts w:ascii="Arial Narrow" w:hAnsi="Arial Narrow"/>
          <w:sz w:val="22"/>
          <w:szCs w:val="22"/>
          <w:lang w:eastAsia="es-CO"/>
        </w:rPr>
        <w:t>.</w:t>
      </w:r>
    </w:p>
    <w:p w14:paraId="46B0C81D" w14:textId="77777777" w:rsidR="0028539E" w:rsidRDefault="0028539E" w:rsidP="00D7755C">
      <w:pPr>
        <w:jc w:val="both"/>
        <w:rPr>
          <w:rFonts w:ascii="Arial Narrow" w:hAnsi="Arial Narrow"/>
          <w:sz w:val="22"/>
          <w:szCs w:val="22"/>
          <w:lang w:eastAsia="es-CO"/>
        </w:rPr>
      </w:pPr>
    </w:p>
    <w:p w14:paraId="567079BC" w14:textId="641B8959" w:rsidR="005339F5" w:rsidRDefault="00FD5436" w:rsidP="00C42E3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w:t>
      </w:r>
      <w:r w:rsidR="00C42E37" w:rsidRPr="006807EE">
        <w:rPr>
          <w:rFonts w:ascii="Arial Narrow" w:hAnsi="Arial Narrow" w:cs="Gisha"/>
          <w:b/>
          <w:bCs/>
          <w:sz w:val="22"/>
          <w:szCs w:val="22"/>
        </w:rPr>
        <w:t xml:space="preserve">DE LOS </w:t>
      </w:r>
      <w:r w:rsidR="00C42E37">
        <w:rPr>
          <w:rFonts w:ascii="Arial Narrow" w:hAnsi="Arial Narrow" w:cs="Gisha"/>
          <w:b/>
          <w:bCs/>
          <w:sz w:val="22"/>
          <w:szCs w:val="22"/>
        </w:rPr>
        <w:t xml:space="preserve">PASIVOS </w:t>
      </w:r>
      <w:r w:rsidRPr="006807EE">
        <w:rPr>
          <w:rFonts w:ascii="Arial Narrow" w:hAnsi="Arial Narrow" w:cs="Gisha"/>
          <w:b/>
          <w:bCs/>
          <w:sz w:val="22"/>
          <w:szCs w:val="22"/>
        </w:rPr>
        <w:t xml:space="preserve">EN </w:t>
      </w:r>
      <w:r w:rsidR="003F23A3">
        <w:rPr>
          <w:rFonts w:ascii="Arial Narrow" w:hAnsi="Arial Narrow" w:cs="Gisha"/>
          <w:b/>
          <w:bCs/>
          <w:sz w:val="22"/>
          <w:szCs w:val="22"/>
        </w:rPr>
        <w:t>NOVIEM</w:t>
      </w:r>
      <w:r w:rsidR="00352AD6">
        <w:rPr>
          <w:rFonts w:ascii="Arial Narrow" w:hAnsi="Arial Narrow" w:cs="Gisha"/>
          <w:b/>
          <w:bCs/>
          <w:sz w:val="22"/>
          <w:szCs w:val="22"/>
        </w:rPr>
        <w:t>BRE</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w:t>
      </w:r>
      <w:bookmarkStart w:id="3" w:name="_Toc28337432"/>
    </w:p>
    <w:bookmarkEnd w:id="3"/>
    <w:p w14:paraId="06F9CB3E" w14:textId="77777777" w:rsidR="0028539E" w:rsidRDefault="0028539E" w:rsidP="005C3962">
      <w:pPr>
        <w:ind w:left="708"/>
        <w:jc w:val="both"/>
        <w:rPr>
          <w:rFonts w:ascii="Arial Narrow" w:hAnsi="Arial Narrow"/>
          <w:sz w:val="20"/>
          <w:szCs w:val="20"/>
        </w:rPr>
      </w:pPr>
    </w:p>
    <w:p w14:paraId="1A226F86" w14:textId="0E2DDE1D" w:rsidR="008F67DB" w:rsidRPr="008F67DB" w:rsidRDefault="008F67DB" w:rsidP="008F67DB">
      <w:pPr>
        <w:jc w:val="both"/>
        <w:rPr>
          <w:rFonts w:ascii="Arial Narrow" w:hAnsi="Arial Narrow"/>
          <w:b/>
          <w:sz w:val="22"/>
          <w:szCs w:val="22"/>
          <w:lang w:eastAsia="es-CO"/>
        </w:rPr>
      </w:pPr>
      <w:r w:rsidRPr="008F67DB">
        <w:rPr>
          <w:rFonts w:ascii="Arial Narrow" w:hAnsi="Arial Narrow"/>
          <w:b/>
          <w:sz w:val="22"/>
          <w:szCs w:val="22"/>
          <w:lang w:eastAsia="es-CO"/>
        </w:rPr>
        <w:t>Proyectos de Inversión.</w:t>
      </w:r>
    </w:p>
    <w:p w14:paraId="361D1935" w14:textId="77777777" w:rsidR="008F67DB" w:rsidRPr="00471ED1" w:rsidRDefault="008F67DB" w:rsidP="008F67DB">
      <w:pPr>
        <w:jc w:val="both"/>
        <w:rPr>
          <w:rFonts w:ascii="Arial Narrow" w:hAnsi="Arial Narrow"/>
          <w:sz w:val="22"/>
          <w:szCs w:val="22"/>
          <w:lang w:eastAsia="es-CO"/>
        </w:rPr>
      </w:pPr>
    </w:p>
    <w:p w14:paraId="7D3CA211" w14:textId="2DAD3BA5" w:rsidR="008F67DB" w:rsidRDefault="00624F0D" w:rsidP="0081322D">
      <w:pPr>
        <w:jc w:val="both"/>
        <w:rPr>
          <w:rFonts w:ascii="Arial Narrow" w:hAnsi="Arial Narrow"/>
          <w:sz w:val="22"/>
          <w:szCs w:val="22"/>
          <w:lang w:eastAsia="es-CO"/>
        </w:rPr>
      </w:pPr>
      <w:r>
        <w:rPr>
          <w:rFonts w:ascii="Arial Narrow" w:hAnsi="Arial Narrow"/>
          <w:sz w:val="22"/>
          <w:szCs w:val="22"/>
          <w:lang w:eastAsia="es-CO"/>
        </w:rPr>
        <w:t>En</w:t>
      </w:r>
      <w:r w:rsidR="008F67DB">
        <w:rPr>
          <w:rFonts w:ascii="Arial Narrow" w:hAnsi="Arial Narrow"/>
          <w:sz w:val="22"/>
          <w:szCs w:val="22"/>
          <w:lang w:eastAsia="es-CO"/>
        </w:rPr>
        <w:t xml:space="preserve"> la subcuenta </w:t>
      </w:r>
      <w:r w:rsidR="008F67DB" w:rsidRPr="009B126E">
        <w:rPr>
          <w:rFonts w:ascii="Arial Narrow" w:hAnsi="Arial Narrow"/>
          <w:sz w:val="22"/>
          <w:szCs w:val="22"/>
          <w:lang w:eastAsia="es-CO"/>
        </w:rPr>
        <w:t>2</w:t>
      </w:r>
      <w:r w:rsidR="008F67DB">
        <w:rPr>
          <w:rFonts w:ascii="Arial Narrow" w:hAnsi="Arial Narrow"/>
          <w:sz w:val="22"/>
          <w:szCs w:val="22"/>
          <w:lang w:eastAsia="es-CO"/>
        </w:rPr>
        <w:t>.</w:t>
      </w:r>
      <w:r w:rsidR="008F67DB" w:rsidRPr="009B126E">
        <w:rPr>
          <w:rFonts w:ascii="Arial Narrow" w:hAnsi="Arial Narrow"/>
          <w:sz w:val="22"/>
          <w:szCs w:val="22"/>
          <w:lang w:eastAsia="es-CO"/>
        </w:rPr>
        <w:t>4</w:t>
      </w:r>
      <w:r w:rsidR="008F67DB">
        <w:rPr>
          <w:rFonts w:ascii="Arial Narrow" w:hAnsi="Arial Narrow"/>
          <w:sz w:val="22"/>
          <w:szCs w:val="22"/>
          <w:lang w:eastAsia="es-CO"/>
        </w:rPr>
        <w:t>.</w:t>
      </w:r>
      <w:r w:rsidR="008F67DB" w:rsidRPr="009B126E">
        <w:rPr>
          <w:rFonts w:ascii="Arial Narrow" w:hAnsi="Arial Narrow"/>
          <w:sz w:val="22"/>
          <w:szCs w:val="22"/>
          <w:lang w:eastAsia="es-CO"/>
        </w:rPr>
        <w:t>01</w:t>
      </w:r>
      <w:r w:rsidR="008F67DB">
        <w:rPr>
          <w:rFonts w:ascii="Arial Narrow" w:hAnsi="Arial Narrow"/>
          <w:sz w:val="22"/>
          <w:szCs w:val="22"/>
          <w:lang w:eastAsia="es-CO"/>
        </w:rPr>
        <w:t>.</w:t>
      </w:r>
      <w:r w:rsidR="008F67DB" w:rsidRPr="009B126E">
        <w:rPr>
          <w:rFonts w:ascii="Arial Narrow" w:hAnsi="Arial Narrow"/>
          <w:sz w:val="22"/>
          <w:szCs w:val="22"/>
          <w:lang w:eastAsia="es-CO"/>
        </w:rPr>
        <w:t xml:space="preserve">02 </w:t>
      </w:r>
      <w:r w:rsidR="008F67DB" w:rsidRPr="000A30F0">
        <w:rPr>
          <w:rFonts w:ascii="Arial Narrow" w:hAnsi="Arial Narrow"/>
          <w:i/>
          <w:iCs/>
          <w:sz w:val="22"/>
          <w:szCs w:val="22"/>
          <w:lang w:eastAsia="es-CO"/>
        </w:rPr>
        <w:t>Proyectos de inversión</w:t>
      </w:r>
      <w:r w:rsidR="008F67DB">
        <w:rPr>
          <w:rFonts w:ascii="Arial Narrow" w:hAnsi="Arial Narrow"/>
          <w:sz w:val="22"/>
          <w:szCs w:val="22"/>
          <w:lang w:eastAsia="es-CO"/>
        </w:rPr>
        <w:t xml:space="preserve">, para el mes de </w:t>
      </w:r>
      <w:r w:rsidR="003F23A3">
        <w:rPr>
          <w:rFonts w:ascii="Arial Narrow" w:hAnsi="Arial Narrow"/>
          <w:sz w:val="22"/>
          <w:szCs w:val="22"/>
          <w:lang w:eastAsia="es-CO"/>
        </w:rPr>
        <w:t>noviem</w:t>
      </w:r>
      <w:r w:rsidR="008F67DB">
        <w:rPr>
          <w:rFonts w:ascii="Arial Narrow" w:hAnsi="Arial Narrow"/>
          <w:sz w:val="22"/>
          <w:szCs w:val="22"/>
          <w:lang w:eastAsia="es-CO"/>
        </w:rPr>
        <w:t xml:space="preserve">bre de 2020, </w:t>
      </w:r>
      <w:r>
        <w:rPr>
          <w:rFonts w:ascii="Arial Narrow" w:hAnsi="Arial Narrow"/>
          <w:sz w:val="22"/>
          <w:szCs w:val="22"/>
          <w:lang w:eastAsia="es-CO"/>
        </w:rPr>
        <w:t xml:space="preserve">se </w:t>
      </w:r>
      <w:r w:rsidR="0081322D">
        <w:rPr>
          <w:rFonts w:ascii="Arial Narrow" w:hAnsi="Arial Narrow"/>
          <w:sz w:val="22"/>
          <w:szCs w:val="22"/>
          <w:lang w:eastAsia="es-CO"/>
        </w:rPr>
        <w:t>registró</w:t>
      </w:r>
      <w:r>
        <w:rPr>
          <w:rFonts w:ascii="Arial Narrow" w:hAnsi="Arial Narrow"/>
          <w:sz w:val="22"/>
          <w:szCs w:val="22"/>
          <w:lang w:eastAsia="es-CO"/>
        </w:rPr>
        <w:t xml:space="preserve"> </w:t>
      </w:r>
      <w:r w:rsidR="003F23A3">
        <w:rPr>
          <w:rFonts w:ascii="Arial Narrow" w:hAnsi="Arial Narrow"/>
          <w:sz w:val="22"/>
          <w:szCs w:val="22"/>
          <w:lang w:eastAsia="es-CO"/>
        </w:rPr>
        <w:t xml:space="preserve">una disminución en la </w:t>
      </w:r>
      <w:r>
        <w:rPr>
          <w:rFonts w:ascii="Arial Narrow" w:hAnsi="Arial Narrow"/>
          <w:sz w:val="22"/>
          <w:szCs w:val="22"/>
          <w:lang w:eastAsia="es-CO"/>
        </w:rPr>
        <w:t xml:space="preserve">obligación a favor de la Fiduciaria la Previsora por valor de </w:t>
      </w:r>
      <w:r w:rsidRPr="009B126E">
        <w:rPr>
          <w:rFonts w:ascii="Arial Narrow" w:hAnsi="Arial Narrow"/>
          <w:sz w:val="22"/>
          <w:szCs w:val="22"/>
          <w:lang w:eastAsia="es-CO"/>
        </w:rPr>
        <w:t>$</w:t>
      </w:r>
      <w:r w:rsidR="0081322D">
        <w:rPr>
          <w:rFonts w:ascii="Arial Narrow" w:hAnsi="Arial Narrow"/>
          <w:sz w:val="22"/>
          <w:szCs w:val="22"/>
          <w:lang w:eastAsia="es-CO"/>
        </w:rPr>
        <w:t>173</w:t>
      </w:r>
      <w:r w:rsidRPr="009B126E">
        <w:rPr>
          <w:rFonts w:ascii="Arial Narrow" w:hAnsi="Arial Narrow"/>
          <w:sz w:val="22"/>
          <w:szCs w:val="22"/>
          <w:lang w:eastAsia="es-CO"/>
        </w:rPr>
        <w:t>.</w:t>
      </w:r>
      <w:r w:rsidR="0081322D">
        <w:rPr>
          <w:rFonts w:ascii="Arial Narrow" w:hAnsi="Arial Narrow"/>
          <w:sz w:val="22"/>
          <w:szCs w:val="22"/>
          <w:lang w:eastAsia="es-CO"/>
        </w:rPr>
        <w:t>224</w:t>
      </w:r>
      <w:r w:rsidRPr="009B126E">
        <w:rPr>
          <w:rFonts w:ascii="Arial Narrow" w:hAnsi="Arial Narrow"/>
          <w:sz w:val="22"/>
          <w:szCs w:val="22"/>
          <w:lang w:eastAsia="es-CO"/>
        </w:rPr>
        <w:t xml:space="preserve"> miles</w:t>
      </w:r>
      <w:r>
        <w:rPr>
          <w:rFonts w:ascii="Arial Narrow" w:hAnsi="Arial Narrow"/>
          <w:sz w:val="22"/>
          <w:szCs w:val="22"/>
          <w:lang w:eastAsia="es-CO"/>
        </w:rPr>
        <w:t xml:space="preserve">, correspondiente a los aportes pendientes de giro al Fondo de Contingencias de Entidades Estatales, informado </w:t>
      </w:r>
      <w:r w:rsidR="008F67DB" w:rsidRPr="009B126E">
        <w:rPr>
          <w:rFonts w:ascii="Arial Narrow" w:hAnsi="Arial Narrow"/>
          <w:sz w:val="22"/>
          <w:szCs w:val="22"/>
          <w:lang w:eastAsia="es-CO"/>
        </w:rPr>
        <w:t xml:space="preserve">por </w:t>
      </w:r>
      <w:r w:rsidR="008F67DB">
        <w:rPr>
          <w:rFonts w:ascii="Arial Narrow" w:hAnsi="Arial Narrow"/>
          <w:sz w:val="22"/>
          <w:szCs w:val="22"/>
          <w:lang w:eastAsia="es-CO"/>
        </w:rPr>
        <w:t xml:space="preserve">la </w:t>
      </w:r>
      <w:proofErr w:type="spellStart"/>
      <w:r w:rsidR="008F67DB">
        <w:rPr>
          <w:rFonts w:ascii="Arial Narrow" w:hAnsi="Arial Narrow"/>
          <w:sz w:val="22"/>
          <w:szCs w:val="22"/>
          <w:lang w:eastAsia="es-CO"/>
        </w:rPr>
        <w:t>F</w:t>
      </w:r>
      <w:r w:rsidR="008F67DB" w:rsidRPr="009B126E">
        <w:rPr>
          <w:rFonts w:ascii="Arial Narrow" w:hAnsi="Arial Narrow"/>
          <w:sz w:val="22"/>
          <w:szCs w:val="22"/>
          <w:lang w:eastAsia="es-CO"/>
        </w:rPr>
        <w:t>iduprevisora</w:t>
      </w:r>
      <w:proofErr w:type="spellEnd"/>
      <w:r w:rsidR="008F67DB" w:rsidRPr="009B126E">
        <w:rPr>
          <w:rFonts w:ascii="Arial Narrow" w:hAnsi="Arial Narrow"/>
          <w:sz w:val="22"/>
          <w:szCs w:val="22"/>
          <w:lang w:eastAsia="es-CO"/>
        </w:rPr>
        <w:t xml:space="preserve"> mediante </w:t>
      </w:r>
      <w:r w:rsidR="009C79AC">
        <w:rPr>
          <w:rFonts w:ascii="Arial Narrow" w:hAnsi="Arial Narrow"/>
          <w:sz w:val="22"/>
          <w:szCs w:val="22"/>
          <w:lang w:eastAsia="es-CO"/>
        </w:rPr>
        <w:t>memorando</w:t>
      </w:r>
      <w:r>
        <w:rPr>
          <w:rFonts w:ascii="Arial Narrow" w:hAnsi="Arial Narrow"/>
          <w:sz w:val="22"/>
          <w:szCs w:val="22"/>
          <w:lang w:eastAsia="es-CO"/>
        </w:rPr>
        <w:t xml:space="preserve"> </w:t>
      </w:r>
      <w:r w:rsidR="008F67DB" w:rsidRPr="009B126E">
        <w:rPr>
          <w:rFonts w:ascii="Arial Narrow" w:hAnsi="Arial Narrow"/>
          <w:sz w:val="22"/>
          <w:szCs w:val="22"/>
          <w:lang w:eastAsia="es-CO"/>
        </w:rPr>
        <w:t xml:space="preserve">No. </w:t>
      </w:r>
      <w:r w:rsidR="003F23A3" w:rsidRPr="003F23A3">
        <w:rPr>
          <w:rFonts w:ascii="Arial Narrow" w:hAnsi="Arial Narrow"/>
          <w:sz w:val="22"/>
          <w:szCs w:val="22"/>
          <w:lang w:eastAsia="es-CO"/>
        </w:rPr>
        <w:t>20206020157433</w:t>
      </w:r>
      <w:r w:rsidR="008F67DB" w:rsidRPr="009B126E">
        <w:rPr>
          <w:rFonts w:ascii="Arial Narrow" w:hAnsi="Arial Narrow"/>
          <w:sz w:val="22"/>
          <w:szCs w:val="22"/>
          <w:lang w:eastAsia="es-CO"/>
        </w:rPr>
        <w:t xml:space="preserve"> del 1</w:t>
      </w:r>
      <w:r w:rsidR="003F23A3">
        <w:rPr>
          <w:rFonts w:ascii="Arial Narrow" w:hAnsi="Arial Narrow"/>
          <w:sz w:val="22"/>
          <w:szCs w:val="22"/>
          <w:lang w:eastAsia="es-CO"/>
        </w:rPr>
        <w:t>6</w:t>
      </w:r>
      <w:r w:rsidR="008F67DB">
        <w:rPr>
          <w:rFonts w:ascii="Arial Narrow" w:hAnsi="Arial Narrow"/>
          <w:sz w:val="22"/>
          <w:szCs w:val="22"/>
          <w:lang w:eastAsia="es-CO"/>
        </w:rPr>
        <w:t xml:space="preserve"> de </w:t>
      </w:r>
      <w:r w:rsidR="003F23A3">
        <w:rPr>
          <w:rFonts w:ascii="Arial Narrow" w:hAnsi="Arial Narrow"/>
          <w:sz w:val="22"/>
          <w:szCs w:val="22"/>
          <w:lang w:eastAsia="es-CO"/>
        </w:rPr>
        <w:t>dic</w:t>
      </w:r>
      <w:r w:rsidR="009C79AC">
        <w:rPr>
          <w:rFonts w:ascii="Arial Narrow" w:hAnsi="Arial Narrow"/>
          <w:sz w:val="22"/>
          <w:szCs w:val="22"/>
          <w:lang w:eastAsia="es-CO"/>
        </w:rPr>
        <w:t>iem</w:t>
      </w:r>
      <w:r w:rsidR="008F67DB">
        <w:rPr>
          <w:rFonts w:ascii="Arial Narrow" w:hAnsi="Arial Narrow"/>
          <w:sz w:val="22"/>
          <w:szCs w:val="22"/>
          <w:lang w:eastAsia="es-CO"/>
        </w:rPr>
        <w:t xml:space="preserve">bre de </w:t>
      </w:r>
      <w:r w:rsidR="008F67DB" w:rsidRPr="009B126E">
        <w:rPr>
          <w:rFonts w:ascii="Arial Narrow" w:hAnsi="Arial Narrow"/>
          <w:sz w:val="22"/>
          <w:szCs w:val="22"/>
          <w:lang w:eastAsia="es-CO"/>
        </w:rPr>
        <w:t>2020</w:t>
      </w:r>
      <w:r w:rsidR="00EC102A">
        <w:rPr>
          <w:rFonts w:ascii="Arial Narrow" w:hAnsi="Arial Narrow"/>
          <w:sz w:val="22"/>
          <w:szCs w:val="22"/>
          <w:lang w:eastAsia="es-CO"/>
        </w:rPr>
        <w:t>.</w:t>
      </w:r>
      <w:r w:rsidR="008F67DB">
        <w:rPr>
          <w:rFonts w:ascii="Arial Narrow" w:hAnsi="Arial Narrow"/>
          <w:sz w:val="22"/>
          <w:szCs w:val="22"/>
          <w:lang w:eastAsia="es-CO"/>
        </w:rPr>
        <w:t xml:space="preserve"> Esta operación se reconoce </w:t>
      </w:r>
      <w:r w:rsidR="00E55FF3">
        <w:rPr>
          <w:rFonts w:ascii="Arial Narrow" w:hAnsi="Arial Narrow"/>
          <w:sz w:val="22"/>
          <w:szCs w:val="22"/>
          <w:lang w:eastAsia="es-CO"/>
        </w:rPr>
        <w:t>(</w:t>
      </w:r>
      <w:r w:rsidR="003F23A3">
        <w:rPr>
          <w:rFonts w:ascii="Arial Narrow" w:hAnsi="Arial Narrow"/>
          <w:sz w:val="22"/>
          <w:szCs w:val="22"/>
          <w:lang w:eastAsia="es-CO"/>
        </w:rPr>
        <w:t>cr</w:t>
      </w:r>
      <w:r w:rsidR="0081322D">
        <w:rPr>
          <w:rFonts w:ascii="Arial Narrow" w:hAnsi="Arial Narrow"/>
          <w:sz w:val="22"/>
          <w:szCs w:val="22"/>
          <w:lang w:eastAsia="es-CO"/>
        </w:rPr>
        <w:t>é</w:t>
      </w:r>
      <w:r w:rsidR="003F23A3">
        <w:rPr>
          <w:rFonts w:ascii="Arial Narrow" w:hAnsi="Arial Narrow"/>
          <w:sz w:val="22"/>
          <w:szCs w:val="22"/>
          <w:lang w:eastAsia="es-CO"/>
        </w:rPr>
        <w:t>d</w:t>
      </w:r>
      <w:r w:rsidR="00E55FF3">
        <w:rPr>
          <w:rFonts w:ascii="Arial Narrow" w:hAnsi="Arial Narrow"/>
          <w:sz w:val="22"/>
          <w:szCs w:val="22"/>
          <w:lang w:eastAsia="es-CO"/>
        </w:rPr>
        <w:t xml:space="preserve">ito) </w:t>
      </w:r>
      <w:r w:rsidR="008F67DB">
        <w:rPr>
          <w:rFonts w:ascii="Arial Narrow" w:hAnsi="Arial Narrow"/>
          <w:sz w:val="22"/>
          <w:szCs w:val="22"/>
          <w:lang w:eastAsia="es-CO"/>
        </w:rPr>
        <w:t>como un m</w:t>
      </w:r>
      <w:r w:rsidR="003F23A3">
        <w:rPr>
          <w:rFonts w:ascii="Arial Narrow" w:hAnsi="Arial Narrow"/>
          <w:sz w:val="22"/>
          <w:szCs w:val="22"/>
          <w:lang w:eastAsia="es-CO"/>
        </w:rPr>
        <w:t>enor</w:t>
      </w:r>
      <w:r w:rsidR="008F67DB">
        <w:rPr>
          <w:rFonts w:ascii="Arial Narrow" w:hAnsi="Arial Narrow"/>
          <w:sz w:val="22"/>
          <w:szCs w:val="22"/>
          <w:lang w:eastAsia="es-CO"/>
        </w:rPr>
        <w:t xml:space="preserve"> valor de la </w:t>
      </w:r>
      <w:r w:rsidR="0081322D">
        <w:rPr>
          <w:rFonts w:ascii="Arial Narrow" w:hAnsi="Arial Narrow"/>
          <w:sz w:val="22"/>
          <w:szCs w:val="22"/>
          <w:lang w:eastAsia="es-CO"/>
        </w:rPr>
        <w:t>sub</w:t>
      </w:r>
      <w:r w:rsidR="008F67DB">
        <w:rPr>
          <w:rFonts w:ascii="Arial Narrow" w:hAnsi="Arial Narrow"/>
          <w:sz w:val="22"/>
          <w:szCs w:val="22"/>
          <w:lang w:eastAsia="es-CO"/>
        </w:rPr>
        <w:t>cuenta 1.9.</w:t>
      </w:r>
      <w:r w:rsidR="008F67DB" w:rsidRPr="009B126E">
        <w:rPr>
          <w:rFonts w:ascii="Arial Narrow" w:hAnsi="Arial Narrow"/>
          <w:sz w:val="22"/>
          <w:szCs w:val="22"/>
          <w:lang w:eastAsia="es-CO"/>
        </w:rPr>
        <w:t>08</w:t>
      </w:r>
      <w:r w:rsidR="008F67DB">
        <w:rPr>
          <w:rFonts w:ascii="Arial Narrow" w:hAnsi="Arial Narrow"/>
          <w:sz w:val="22"/>
          <w:szCs w:val="22"/>
          <w:lang w:eastAsia="es-CO"/>
        </w:rPr>
        <w:t>.</w:t>
      </w:r>
      <w:r w:rsidR="008F67DB" w:rsidRPr="009B126E">
        <w:rPr>
          <w:rFonts w:ascii="Arial Narrow" w:hAnsi="Arial Narrow"/>
          <w:sz w:val="22"/>
          <w:szCs w:val="22"/>
          <w:lang w:eastAsia="es-CO"/>
        </w:rPr>
        <w:t xml:space="preserve">03 </w:t>
      </w:r>
      <w:r w:rsidR="0081322D" w:rsidRPr="0081322D">
        <w:rPr>
          <w:rFonts w:ascii="Arial Narrow" w:hAnsi="Arial Narrow"/>
          <w:i/>
          <w:iCs/>
          <w:sz w:val="22"/>
          <w:szCs w:val="22"/>
          <w:lang w:eastAsia="es-CO"/>
        </w:rPr>
        <w:t>Encargo fiduciario - fiducia de administración y pagos</w:t>
      </w:r>
      <w:r w:rsidR="003F23A3">
        <w:rPr>
          <w:rFonts w:ascii="Arial Narrow" w:hAnsi="Arial Narrow"/>
          <w:i/>
          <w:iCs/>
          <w:sz w:val="22"/>
          <w:szCs w:val="22"/>
          <w:lang w:eastAsia="es-CO"/>
        </w:rPr>
        <w:t>.</w:t>
      </w:r>
    </w:p>
    <w:p w14:paraId="5590FFB5" w14:textId="77777777" w:rsidR="008F67DB" w:rsidRPr="00471ED1" w:rsidRDefault="008F67DB" w:rsidP="00BA2ED9">
      <w:pPr>
        <w:jc w:val="both"/>
        <w:rPr>
          <w:rFonts w:ascii="Arial Narrow" w:hAnsi="Arial Narrow"/>
          <w:sz w:val="22"/>
          <w:szCs w:val="22"/>
        </w:rPr>
      </w:pPr>
    </w:p>
    <w:p w14:paraId="5863BF5F" w14:textId="40E55998" w:rsidR="00474434" w:rsidRPr="00056B24" w:rsidRDefault="00474434" w:rsidP="006F4303">
      <w:pPr>
        <w:rPr>
          <w:rFonts w:ascii="Arial Narrow" w:hAnsi="Arial Narrow" w:cs="Gisha"/>
          <w:b/>
          <w:bCs/>
          <w:sz w:val="22"/>
          <w:szCs w:val="22"/>
        </w:rPr>
      </w:pPr>
      <w:r w:rsidRPr="00056B24">
        <w:rPr>
          <w:rFonts w:ascii="Arial Narrow" w:hAnsi="Arial Narrow" w:cs="Gisha"/>
          <w:b/>
          <w:bCs/>
          <w:sz w:val="22"/>
          <w:szCs w:val="22"/>
        </w:rPr>
        <w:t>Créditos judiciales</w:t>
      </w:r>
    </w:p>
    <w:p w14:paraId="2A948716" w14:textId="08177C70" w:rsidR="00143790" w:rsidRPr="00004205" w:rsidRDefault="00143790" w:rsidP="00C70125">
      <w:pPr>
        <w:jc w:val="both"/>
        <w:rPr>
          <w:rFonts w:ascii="Arial Narrow" w:hAnsi="Arial Narrow"/>
          <w:sz w:val="20"/>
          <w:szCs w:val="20"/>
          <w:lang w:eastAsia="es-CO"/>
        </w:rPr>
      </w:pPr>
      <w:bookmarkStart w:id="4" w:name="_Hlk44090119"/>
      <w:r w:rsidRPr="00143790">
        <w:rPr>
          <w:rFonts w:ascii="Arial Narrow" w:hAnsi="Arial Narrow"/>
          <w:sz w:val="22"/>
          <w:szCs w:val="22"/>
          <w:lang w:eastAsia="es-CO"/>
        </w:rPr>
        <w:tab/>
      </w:r>
    </w:p>
    <w:p w14:paraId="6FA4738F" w14:textId="48FBDD52" w:rsidR="00A049AB" w:rsidRPr="00A049AB" w:rsidRDefault="006026AD" w:rsidP="00A049AB">
      <w:pPr>
        <w:jc w:val="both"/>
        <w:rPr>
          <w:rFonts w:ascii="Arial Narrow" w:hAnsi="Arial Narrow"/>
          <w:sz w:val="22"/>
          <w:szCs w:val="22"/>
        </w:rPr>
      </w:pPr>
      <w:r w:rsidRPr="00121D47">
        <w:rPr>
          <w:rFonts w:ascii="Arial Narrow" w:hAnsi="Arial Narrow"/>
          <w:sz w:val="22"/>
          <w:szCs w:val="22"/>
        </w:rPr>
        <w:t>En</w:t>
      </w:r>
      <w:bookmarkEnd w:id="4"/>
      <w:r w:rsidR="00A049AB" w:rsidRPr="00A049AB">
        <w:rPr>
          <w:rFonts w:ascii="Arial Narrow" w:hAnsi="Arial Narrow"/>
          <w:sz w:val="22"/>
          <w:szCs w:val="22"/>
        </w:rPr>
        <w:t xml:space="preserve"> el grupo 2.4 Cuentas por pagar, cuenta 2.4.60 Créditos judiciales, subcuenta 2.4.60.02 Sentencias, se causó y pagó un valor de $34.974 miles, por el siguiente concepto:</w:t>
      </w:r>
    </w:p>
    <w:p w14:paraId="12F2220C" w14:textId="77777777" w:rsidR="00A049AB" w:rsidRPr="00A049AB" w:rsidRDefault="00A049AB" w:rsidP="00A049AB">
      <w:pPr>
        <w:jc w:val="both"/>
        <w:rPr>
          <w:rFonts w:ascii="Arial Narrow" w:hAnsi="Arial Narrow"/>
          <w:sz w:val="22"/>
          <w:szCs w:val="22"/>
        </w:rPr>
      </w:pPr>
    </w:p>
    <w:p w14:paraId="6E10EBD1" w14:textId="77777777" w:rsidR="00A049AB" w:rsidRPr="00A049AB" w:rsidRDefault="00A049AB" w:rsidP="00A049AB">
      <w:pPr>
        <w:jc w:val="both"/>
        <w:rPr>
          <w:rFonts w:ascii="Arial Narrow" w:hAnsi="Arial Narrow"/>
          <w:sz w:val="22"/>
          <w:szCs w:val="22"/>
        </w:rPr>
      </w:pPr>
      <w:r w:rsidRPr="00A049AB">
        <w:rPr>
          <w:rFonts w:ascii="Arial Narrow" w:hAnsi="Arial Narrow"/>
          <w:sz w:val="22"/>
          <w:szCs w:val="22"/>
        </w:rPr>
        <w:t xml:space="preserve">Un pago por valor de $34.974 miles, a nombre de Rama Judicial, según lo ordenado en la Resolución No. 20206060015565 del 29 de octubre de 2020 de la ANI., por medio de la cual se ordena el pago de la sentencia del Incidente de perjuicios reconocida a favor del señor </w:t>
      </w:r>
      <w:proofErr w:type="spellStart"/>
      <w:r w:rsidRPr="00A049AB">
        <w:rPr>
          <w:rFonts w:ascii="Arial Narrow" w:hAnsi="Arial Narrow"/>
          <w:sz w:val="22"/>
          <w:szCs w:val="22"/>
        </w:rPr>
        <w:t>Jose</w:t>
      </w:r>
      <w:proofErr w:type="spellEnd"/>
      <w:r w:rsidRPr="00A049AB">
        <w:rPr>
          <w:rFonts w:ascii="Arial Narrow" w:hAnsi="Arial Narrow"/>
          <w:sz w:val="22"/>
          <w:szCs w:val="22"/>
        </w:rPr>
        <w:t xml:space="preserve"> Miguel Sarmiento Rubiano por el Juzgado Civil del Circuito de </w:t>
      </w:r>
      <w:proofErr w:type="spellStart"/>
      <w:r w:rsidRPr="00A049AB">
        <w:rPr>
          <w:rFonts w:ascii="Arial Narrow" w:hAnsi="Arial Narrow"/>
          <w:sz w:val="22"/>
          <w:szCs w:val="22"/>
        </w:rPr>
        <w:t>Chocontá</w:t>
      </w:r>
      <w:proofErr w:type="spellEnd"/>
      <w:r w:rsidRPr="00A049AB">
        <w:rPr>
          <w:rFonts w:ascii="Arial Narrow" w:hAnsi="Arial Narrow"/>
          <w:sz w:val="22"/>
          <w:szCs w:val="22"/>
        </w:rPr>
        <w:t xml:space="preserve"> en cumplimiento a la sentencia de segunda instancia proferida por el </w:t>
      </w:r>
      <w:r w:rsidRPr="00A049AB">
        <w:rPr>
          <w:rFonts w:ascii="Arial Narrow" w:hAnsi="Arial Narrow"/>
          <w:sz w:val="22"/>
          <w:szCs w:val="22"/>
        </w:rPr>
        <w:lastRenderedPageBreak/>
        <w:t xml:space="preserve">Tribunal Superior de Cundinamarca el día 30 de julio de 2020, proveídos dictados dentro del proceso civil de expropiación identificado con radicado No. 25183311200120060028000. </w:t>
      </w:r>
    </w:p>
    <w:p w14:paraId="1A339961" w14:textId="77777777" w:rsidR="00A049AB" w:rsidRPr="00A049AB" w:rsidRDefault="00A049AB" w:rsidP="00A049AB">
      <w:pPr>
        <w:jc w:val="both"/>
        <w:rPr>
          <w:rFonts w:ascii="Arial Narrow" w:hAnsi="Arial Narrow"/>
          <w:sz w:val="22"/>
          <w:szCs w:val="22"/>
        </w:rPr>
      </w:pPr>
    </w:p>
    <w:p w14:paraId="488FD9A8" w14:textId="77777777" w:rsidR="00A049AB" w:rsidRPr="00A049AB" w:rsidRDefault="00A049AB" w:rsidP="00A049AB">
      <w:pPr>
        <w:jc w:val="both"/>
        <w:rPr>
          <w:rFonts w:ascii="Arial Narrow" w:hAnsi="Arial Narrow"/>
          <w:sz w:val="22"/>
          <w:szCs w:val="22"/>
        </w:rPr>
      </w:pPr>
      <w:r w:rsidRPr="00A049AB">
        <w:rPr>
          <w:rFonts w:ascii="Arial Narrow" w:hAnsi="Arial Narrow"/>
          <w:sz w:val="22"/>
          <w:szCs w:val="22"/>
        </w:rPr>
        <w:t>El pago corresponde al reconocimiento del saldo restante ordenado dentro del incidente de perjuicios derivado del proceso judicial de expropiación por valor de $34.969 miles y a la comisión e IVA por la constitución de depósito judicial por $5 miles.</w:t>
      </w:r>
    </w:p>
    <w:p w14:paraId="519DDD71" w14:textId="77777777" w:rsidR="00A049AB" w:rsidRPr="00A049AB" w:rsidRDefault="00A049AB" w:rsidP="00A049AB">
      <w:pPr>
        <w:jc w:val="both"/>
        <w:rPr>
          <w:rFonts w:ascii="Arial Narrow" w:hAnsi="Arial Narrow"/>
          <w:sz w:val="22"/>
          <w:szCs w:val="22"/>
        </w:rPr>
      </w:pPr>
    </w:p>
    <w:p w14:paraId="01667373" w14:textId="77777777" w:rsidR="00701186" w:rsidRDefault="00A049AB" w:rsidP="00A049AB">
      <w:pPr>
        <w:jc w:val="both"/>
        <w:rPr>
          <w:rFonts w:ascii="Arial Narrow" w:hAnsi="Arial Narrow"/>
          <w:sz w:val="22"/>
          <w:szCs w:val="22"/>
        </w:rPr>
      </w:pPr>
      <w:r w:rsidRPr="00A049AB">
        <w:rPr>
          <w:rFonts w:ascii="Arial Narrow" w:hAnsi="Arial Narrow"/>
          <w:sz w:val="22"/>
          <w:szCs w:val="22"/>
        </w:rPr>
        <w:t>A nivel contable, en el mes de noviembre de 2020, se registró:</w:t>
      </w:r>
    </w:p>
    <w:p w14:paraId="22DEB0AA" w14:textId="77777777" w:rsidR="00701186" w:rsidRDefault="00701186" w:rsidP="00A049AB">
      <w:pPr>
        <w:jc w:val="both"/>
        <w:rPr>
          <w:rFonts w:ascii="Arial Narrow" w:hAnsi="Arial Narrow"/>
          <w:sz w:val="22"/>
          <w:szCs w:val="22"/>
        </w:rPr>
      </w:pPr>
    </w:p>
    <w:p w14:paraId="542C1FEE" w14:textId="3549B6A8" w:rsidR="00701186" w:rsidRPr="00701186" w:rsidRDefault="00A049AB" w:rsidP="00701186">
      <w:pPr>
        <w:pStyle w:val="Prrafodelista"/>
        <w:numPr>
          <w:ilvl w:val="0"/>
          <w:numId w:val="40"/>
        </w:numPr>
        <w:jc w:val="both"/>
        <w:rPr>
          <w:rFonts w:ascii="Arial Narrow" w:hAnsi="Arial Narrow"/>
          <w:sz w:val="22"/>
          <w:szCs w:val="22"/>
        </w:rPr>
      </w:pPr>
      <w:r w:rsidRPr="00701186">
        <w:rPr>
          <w:rFonts w:ascii="Arial Narrow" w:hAnsi="Arial Narrow"/>
          <w:sz w:val="22"/>
          <w:szCs w:val="22"/>
        </w:rPr>
        <w:t>un valor de $34.969 miles en la subcuenta contable 1.9.09.02 Para bienes, correspondiente al depósito judicial constituido por concepto del reconocimiento del saldo restante ordenado dentro del incidente de perjuicios derivado del proceso judicial de expropiación</w:t>
      </w:r>
      <w:r w:rsidR="001C6D15">
        <w:rPr>
          <w:rFonts w:ascii="Arial Narrow" w:hAnsi="Arial Narrow"/>
          <w:sz w:val="22"/>
          <w:szCs w:val="22"/>
        </w:rPr>
        <w:t>;</w:t>
      </w:r>
      <w:r w:rsidRPr="00701186">
        <w:rPr>
          <w:rFonts w:ascii="Arial Narrow" w:hAnsi="Arial Narrow"/>
          <w:sz w:val="22"/>
          <w:szCs w:val="22"/>
        </w:rPr>
        <w:t xml:space="preserve"> </w:t>
      </w:r>
    </w:p>
    <w:p w14:paraId="19562AB1" w14:textId="46F80E4F" w:rsidR="00701186" w:rsidRDefault="00A049AB" w:rsidP="00701186">
      <w:pPr>
        <w:pStyle w:val="Prrafodelista"/>
        <w:numPr>
          <w:ilvl w:val="0"/>
          <w:numId w:val="40"/>
        </w:numPr>
        <w:jc w:val="both"/>
        <w:rPr>
          <w:rFonts w:ascii="Arial Narrow" w:hAnsi="Arial Narrow"/>
          <w:sz w:val="22"/>
          <w:szCs w:val="22"/>
        </w:rPr>
      </w:pPr>
      <w:r w:rsidRPr="00701186">
        <w:rPr>
          <w:rFonts w:ascii="Arial Narrow" w:hAnsi="Arial Narrow"/>
          <w:sz w:val="22"/>
          <w:szCs w:val="22"/>
        </w:rPr>
        <w:t>un valor de $4 miles en el código contable 5.8.02.40 Comisiones servicios financieros, correspondiente a la comisión que cobra el Banco Agrario por la constitución del</w:t>
      </w:r>
      <w:r w:rsidR="001C6D15">
        <w:rPr>
          <w:rFonts w:ascii="Arial Narrow" w:hAnsi="Arial Narrow"/>
          <w:sz w:val="22"/>
          <w:szCs w:val="22"/>
        </w:rPr>
        <w:t xml:space="preserve"> crédito judicial;</w:t>
      </w:r>
      <w:r w:rsidRPr="00701186">
        <w:rPr>
          <w:rFonts w:ascii="Arial Narrow" w:hAnsi="Arial Narrow"/>
          <w:sz w:val="22"/>
          <w:szCs w:val="22"/>
        </w:rPr>
        <w:t xml:space="preserve"> </w:t>
      </w:r>
    </w:p>
    <w:p w14:paraId="304528F8" w14:textId="24FBA068" w:rsidR="00A049AB" w:rsidRPr="00701186" w:rsidRDefault="00A049AB" w:rsidP="00701186">
      <w:pPr>
        <w:pStyle w:val="Prrafodelista"/>
        <w:numPr>
          <w:ilvl w:val="0"/>
          <w:numId w:val="40"/>
        </w:numPr>
        <w:jc w:val="both"/>
        <w:rPr>
          <w:rFonts w:ascii="Arial Narrow" w:hAnsi="Arial Narrow"/>
          <w:sz w:val="22"/>
          <w:szCs w:val="22"/>
        </w:rPr>
      </w:pPr>
      <w:r w:rsidRPr="00701186">
        <w:rPr>
          <w:rFonts w:ascii="Arial Narrow" w:hAnsi="Arial Narrow"/>
          <w:sz w:val="22"/>
          <w:szCs w:val="22"/>
        </w:rPr>
        <w:t xml:space="preserve">un valor de $1 miles en el código contable 5.8.04.90-Otros gastos financieros, correspondiente al </w:t>
      </w:r>
      <w:r w:rsidR="001C6D15">
        <w:rPr>
          <w:rFonts w:ascii="Arial Narrow" w:hAnsi="Arial Narrow"/>
          <w:sz w:val="22"/>
          <w:szCs w:val="22"/>
        </w:rPr>
        <w:t>IVA</w:t>
      </w:r>
      <w:r w:rsidRPr="00701186">
        <w:rPr>
          <w:rFonts w:ascii="Arial Narrow" w:hAnsi="Arial Narrow"/>
          <w:sz w:val="22"/>
          <w:szCs w:val="22"/>
        </w:rPr>
        <w:t xml:space="preserve"> de la comisión bancaria.</w:t>
      </w:r>
    </w:p>
    <w:p w14:paraId="37F6C0AC" w14:textId="5D786AC2" w:rsidR="0028539E" w:rsidRPr="00464000" w:rsidRDefault="0028539E" w:rsidP="00A049AB">
      <w:pPr>
        <w:jc w:val="both"/>
        <w:rPr>
          <w:rFonts w:ascii="Arial Narrow" w:hAnsi="Arial Narrow" w:cs="Gisha"/>
          <w:bCs/>
          <w:sz w:val="22"/>
          <w:szCs w:val="22"/>
        </w:rPr>
      </w:pPr>
    </w:p>
    <w:p w14:paraId="063A9652" w14:textId="77777777" w:rsidR="00464000" w:rsidRPr="00464000" w:rsidRDefault="00464000" w:rsidP="00464000">
      <w:pPr>
        <w:jc w:val="both"/>
        <w:rPr>
          <w:rFonts w:ascii="Arial Narrow" w:hAnsi="Arial Narrow" w:cs="Gisha"/>
          <w:bCs/>
          <w:sz w:val="22"/>
          <w:szCs w:val="22"/>
        </w:rPr>
      </w:pPr>
      <w:r w:rsidRPr="00464000">
        <w:rPr>
          <w:rFonts w:ascii="Arial Narrow" w:hAnsi="Arial Narrow" w:cs="Gisha"/>
          <w:bCs/>
          <w:sz w:val="22"/>
          <w:szCs w:val="22"/>
        </w:rPr>
        <w:t>En el grupo 2.4 Cuentas por pagar, cuenta 2.4.60 Créditos judiciales, subcuenta 2.4.60.03 Laudos arbitrales y conciliaciones extrajudiciales, se realiza en el mes de noviembre de 2020, los siguientes movimientos:</w:t>
      </w:r>
    </w:p>
    <w:p w14:paraId="10A58D07" w14:textId="77777777" w:rsidR="00464000" w:rsidRPr="00464000" w:rsidRDefault="00464000" w:rsidP="00464000">
      <w:pPr>
        <w:ind w:left="360"/>
        <w:jc w:val="both"/>
        <w:rPr>
          <w:rFonts w:ascii="Arial Narrow" w:hAnsi="Arial Narrow" w:cs="Gisha"/>
          <w:bCs/>
          <w:sz w:val="22"/>
          <w:szCs w:val="22"/>
        </w:rPr>
      </w:pPr>
    </w:p>
    <w:p w14:paraId="3A1FF2BA" w14:textId="77777777" w:rsidR="00464000" w:rsidRPr="00464000" w:rsidRDefault="00464000" w:rsidP="00464000">
      <w:pPr>
        <w:ind w:left="360"/>
        <w:jc w:val="both"/>
        <w:rPr>
          <w:rFonts w:ascii="Arial Narrow" w:hAnsi="Arial Narrow" w:cs="Gisha"/>
          <w:bCs/>
          <w:sz w:val="22"/>
          <w:szCs w:val="22"/>
        </w:rPr>
      </w:pPr>
      <w:r w:rsidRPr="00464000">
        <w:rPr>
          <w:rFonts w:ascii="Arial Narrow" w:hAnsi="Arial Narrow" w:cs="Gisha"/>
          <w:bCs/>
          <w:sz w:val="22"/>
          <w:szCs w:val="22"/>
        </w:rPr>
        <w:t>•</w:t>
      </w:r>
      <w:r w:rsidRPr="00464000">
        <w:rPr>
          <w:rFonts w:ascii="Arial Narrow" w:hAnsi="Arial Narrow" w:cs="Gisha"/>
          <w:bCs/>
          <w:sz w:val="22"/>
          <w:szCs w:val="22"/>
        </w:rPr>
        <w:tab/>
        <w:t>Causación y pago, por valor de $632.967 miles, por los siguientes conceptos:</w:t>
      </w:r>
    </w:p>
    <w:p w14:paraId="486803FC" w14:textId="77777777" w:rsidR="00464000" w:rsidRPr="00464000" w:rsidRDefault="00464000" w:rsidP="00464000">
      <w:pPr>
        <w:ind w:left="360"/>
        <w:jc w:val="both"/>
        <w:rPr>
          <w:rFonts w:ascii="Arial Narrow" w:hAnsi="Arial Narrow" w:cs="Gisha"/>
          <w:bCs/>
          <w:sz w:val="22"/>
          <w:szCs w:val="22"/>
        </w:rPr>
      </w:pPr>
    </w:p>
    <w:p w14:paraId="596DAFBD" w14:textId="379E7137"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Un pago por valor de $10.550 miles, a ALONSO FERNANDO CASTELLANOS RUEDA, por el tercer pago del contrato VJ-479 de 2020, por servicios profesionales especializados, dentro del Tribunal de Arbitramento que instauró la Unión Temporal Desarrollo Vial Valle del Cauca y Cauca No 15811, contra de la Agencia Nacional de Infraestructura – ANI, una vez descontadas las retenciones en la fuente asociadas al pago.</w:t>
      </w:r>
    </w:p>
    <w:p w14:paraId="5FFBD3A7" w14:textId="77777777" w:rsidR="00464000" w:rsidRPr="00464000" w:rsidRDefault="00464000" w:rsidP="00464000">
      <w:pPr>
        <w:ind w:left="372"/>
        <w:jc w:val="both"/>
        <w:rPr>
          <w:rFonts w:ascii="Arial Narrow" w:hAnsi="Arial Narrow" w:cs="Gisha"/>
          <w:bCs/>
          <w:sz w:val="22"/>
          <w:szCs w:val="22"/>
        </w:rPr>
      </w:pPr>
    </w:p>
    <w:p w14:paraId="5AF3A062" w14:textId="77777777" w:rsidR="00464000" w:rsidRPr="00464000" w:rsidRDefault="00464000" w:rsidP="00464000">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$12.019 miles.</w:t>
      </w:r>
    </w:p>
    <w:p w14:paraId="4F5CACF6" w14:textId="77777777" w:rsidR="00464000" w:rsidRPr="00464000" w:rsidRDefault="00464000" w:rsidP="00464000">
      <w:pPr>
        <w:ind w:left="372"/>
        <w:jc w:val="both"/>
        <w:rPr>
          <w:rFonts w:ascii="Arial Narrow" w:hAnsi="Arial Narrow" w:cs="Gisha"/>
          <w:bCs/>
          <w:sz w:val="22"/>
          <w:szCs w:val="22"/>
        </w:rPr>
      </w:pPr>
    </w:p>
    <w:p w14:paraId="31643FA5" w14:textId="5AF96653"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Un pago por valor de $158.007 miles, a JUAN PABLO ESTRADA SANCHEZ- ESTRATEGIA LEGAL LTDA, por el primer pago del contrato VJ-467 de 2020, por servicios profesionales especializados, dentro de los trámites arbitrales acumulados convocados por la sociedad Compañía de Desarrollo Aeropuerto El Dorado S.A.S. en Liquidación – CODAD S.A.S., No. 15857 y 15920, para dirimir las controversias existentes con la ANI, una vez descontadas las retenciones en la fuente asociadas al pago.</w:t>
      </w:r>
    </w:p>
    <w:p w14:paraId="6DEA7475" w14:textId="77777777" w:rsidR="00464000" w:rsidRPr="00464000" w:rsidRDefault="00464000" w:rsidP="00464000">
      <w:pPr>
        <w:ind w:left="372"/>
        <w:jc w:val="both"/>
        <w:rPr>
          <w:rFonts w:ascii="Arial Narrow" w:hAnsi="Arial Narrow" w:cs="Gisha"/>
          <w:bCs/>
          <w:sz w:val="22"/>
          <w:szCs w:val="22"/>
        </w:rPr>
      </w:pPr>
    </w:p>
    <w:p w14:paraId="56828C56" w14:textId="77777777" w:rsidR="00464000" w:rsidRPr="00464000" w:rsidRDefault="00464000" w:rsidP="00464000">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$180.000 miles.</w:t>
      </w:r>
    </w:p>
    <w:p w14:paraId="092AF718" w14:textId="77777777" w:rsidR="00464000" w:rsidRPr="00464000" w:rsidRDefault="00464000" w:rsidP="00464000">
      <w:pPr>
        <w:ind w:left="372"/>
        <w:jc w:val="both"/>
        <w:rPr>
          <w:rFonts w:ascii="Arial Narrow" w:hAnsi="Arial Narrow" w:cs="Gisha"/>
          <w:bCs/>
          <w:sz w:val="22"/>
          <w:szCs w:val="22"/>
        </w:rPr>
      </w:pPr>
    </w:p>
    <w:p w14:paraId="5056156E" w14:textId="557D9DEE"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Un pago por valor de $54.526 miles, a GALLEGOSILVA S A S, por el primer pago del contrato VJ-384 de 2020, por servicios profesionales especializados, dentro del Tribunal Arbitramento convocado por la Sociedad Autopistas de Santander S.A. N° 15613 para dirimir las controversias existentes ANI, una vez descontadas las retenciones en la fuente asociadas al pago.</w:t>
      </w:r>
    </w:p>
    <w:p w14:paraId="11810244" w14:textId="77777777" w:rsidR="00464000" w:rsidRPr="00464000" w:rsidRDefault="00464000" w:rsidP="00464000">
      <w:pPr>
        <w:ind w:left="372"/>
        <w:jc w:val="both"/>
        <w:rPr>
          <w:rFonts w:ascii="Arial Narrow" w:hAnsi="Arial Narrow" w:cs="Gisha"/>
          <w:bCs/>
          <w:sz w:val="22"/>
          <w:szCs w:val="22"/>
        </w:rPr>
      </w:pPr>
    </w:p>
    <w:p w14:paraId="1D40B45C" w14:textId="77777777" w:rsidR="00464000" w:rsidRPr="00464000" w:rsidRDefault="00464000" w:rsidP="00464000">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$62.280 miles.</w:t>
      </w:r>
    </w:p>
    <w:p w14:paraId="5653F61A" w14:textId="77777777" w:rsidR="00464000" w:rsidRPr="00464000" w:rsidRDefault="00464000" w:rsidP="00464000">
      <w:pPr>
        <w:ind w:left="372"/>
        <w:jc w:val="both"/>
        <w:rPr>
          <w:rFonts w:ascii="Arial Narrow" w:hAnsi="Arial Narrow" w:cs="Gisha"/>
          <w:bCs/>
          <w:sz w:val="22"/>
          <w:szCs w:val="22"/>
        </w:rPr>
      </w:pPr>
    </w:p>
    <w:p w14:paraId="6E1524A0" w14:textId="77777777" w:rsidR="00464000" w:rsidRPr="00464000" w:rsidRDefault="00464000" w:rsidP="00464000">
      <w:pPr>
        <w:ind w:left="372"/>
        <w:jc w:val="both"/>
        <w:rPr>
          <w:rFonts w:ascii="Arial Narrow" w:hAnsi="Arial Narrow" w:cs="Gisha"/>
          <w:bCs/>
          <w:sz w:val="22"/>
          <w:szCs w:val="22"/>
        </w:rPr>
      </w:pPr>
    </w:p>
    <w:p w14:paraId="3C2AFE85" w14:textId="59B82200"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lastRenderedPageBreak/>
        <w:t>Un pago por valor de $54.526 miles, a HECTOR EDUARDO PATIÑO DOMINGUEZ, por el cuarto pago del contrato VJ-388 de 2020, por servicios profesionales especializados, dentro del Tribunal Arbitramento convocado por la Sociedad Concesionaria San Rafael S.A. No.116306, una vez descontadas las retenciones en la fuente asociadas al pago.</w:t>
      </w:r>
    </w:p>
    <w:p w14:paraId="5872F979" w14:textId="77777777" w:rsidR="00464000" w:rsidRPr="00464000" w:rsidRDefault="00464000" w:rsidP="00464000">
      <w:pPr>
        <w:ind w:left="372"/>
        <w:jc w:val="both"/>
        <w:rPr>
          <w:rFonts w:ascii="Arial Narrow" w:hAnsi="Arial Narrow" w:cs="Gisha"/>
          <w:bCs/>
          <w:sz w:val="22"/>
          <w:szCs w:val="22"/>
        </w:rPr>
      </w:pPr>
    </w:p>
    <w:p w14:paraId="4DD989E6" w14:textId="77777777" w:rsidR="00464000" w:rsidRPr="00464000" w:rsidRDefault="00464000" w:rsidP="00C80CBB">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$62.280 miles.</w:t>
      </w:r>
    </w:p>
    <w:p w14:paraId="2D8C0875" w14:textId="77777777" w:rsidR="00464000" w:rsidRPr="00464000" w:rsidRDefault="00464000" w:rsidP="00464000">
      <w:pPr>
        <w:ind w:left="372"/>
        <w:jc w:val="both"/>
        <w:rPr>
          <w:rFonts w:ascii="Arial Narrow" w:hAnsi="Arial Narrow" w:cs="Gisha"/>
          <w:bCs/>
          <w:sz w:val="22"/>
          <w:szCs w:val="22"/>
        </w:rPr>
      </w:pPr>
    </w:p>
    <w:p w14:paraId="148CC384" w14:textId="4CF31C04"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Un pago por valor de $109.341 miles, a BENAVIDES SANSEVIERO SOCIEDAD POR ACCIONES SIMPLIFICADA, por el primer pago del contrato VJ-534 de 2020, por servicios profesionales especializados, dentro del Tribunal de Arbitramento convocado por la sociedad Portuaria Regional de Buenaventura S.A., No. 121660 para dirimir las controversias existentes con la ANI., una vez descontadas las retenciones en la fuente asociadas al pago.</w:t>
      </w:r>
    </w:p>
    <w:p w14:paraId="77354DEE" w14:textId="77777777" w:rsidR="00464000" w:rsidRPr="00464000" w:rsidRDefault="00464000" w:rsidP="00464000">
      <w:pPr>
        <w:ind w:left="372"/>
        <w:jc w:val="both"/>
        <w:rPr>
          <w:rFonts w:ascii="Arial Narrow" w:hAnsi="Arial Narrow" w:cs="Gisha"/>
          <w:bCs/>
          <w:sz w:val="22"/>
          <w:szCs w:val="22"/>
        </w:rPr>
      </w:pPr>
    </w:p>
    <w:p w14:paraId="52FB9F64" w14:textId="77777777" w:rsidR="00464000" w:rsidRPr="00464000" w:rsidRDefault="00464000" w:rsidP="00FC4F6B">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$124.560 miles.</w:t>
      </w:r>
    </w:p>
    <w:p w14:paraId="1A1EA9CE" w14:textId="77777777" w:rsidR="00464000" w:rsidRPr="00464000" w:rsidRDefault="00464000" w:rsidP="00464000">
      <w:pPr>
        <w:ind w:left="372"/>
        <w:jc w:val="both"/>
        <w:rPr>
          <w:rFonts w:ascii="Arial Narrow" w:hAnsi="Arial Narrow" w:cs="Gisha"/>
          <w:bCs/>
          <w:sz w:val="22"/>
          <w:szCs w:val="22"/>
        </w:rPr>
      </w:pPr>
    </w:p>
    <w:p w14:paraId="2564FB96" w14:textId="2D5DE729"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 xml:space="preserve">Un pago por valor de $109.341 miles, a BENAVIDES SANSEVIERO SOCIEDAD POR ACCIONES SIMPLIFICADA, por el primer pago del contrato VJ-476 de 2020, por servicios profesionales especializados, dentro del Tribunal de Arbitramento convocado por la Sociedad Concesión Transversal del </w:t>
      </w:r>
      <w:proofErr w:type="spellStart"/>
      <w:r w:rsidRPr="00464000">
        <w:rPr>
          <w:rFonts w:ascii="Arial Narrow" w:hAnsi="Arial Narrow" w:cs="Gisha"/>
          <w:bCs/>
          <w:sz w:val="22"/>
          <w:szCs w:val="22"/>
        </w:rPr>
        <w:t>Sisga</w:t>
      </w:r>
      <w:proofErr w:type="spellEnd"/>
      <w:r w:rsidRPr="00464000">
        <w:rPr>
          <w:rFonts w:ascii="Arial Narrow" w:hAnsi="Arial Narrow" w:cs="Gisha"/>
          <w:bCs/>
          <w:sz w:val="22"/>
          <w:szCs w:val="22"/>
        </w:rPr>
        <w:t xml:space="preserve"> S.A.S. No. 121233 para dirimir controversias existentes con la ANI, una vez descontadas las retenciones en la fuente asociadas al pago.</w:t>
      </w:r>
    </w:p>
    <w:p w14:paraId="2E14625D" w14:textId="77777777" w:rsidR="00464000" w:rsidRPr="00464000" w:rsidRDefault="00464000" w:rsidP="00464000">
      <w:pPr>
        <w:ind w:left="372"/>
        <w:jc w:val="both"/>
        <w:rPr>
          <w:rFonts w:ascii="Arial Narrow" w:hAnsi="Arial Narrow" w:cs="Gisha"/>
          <w:bCs/>
          <w:sz w:val="22"/>
          <w:szCs w:val="22"/>
        </w:rPr>
      </w:pPr>
    </w:p>
    <w:p w14:paraId="5F0E5E74" w14:textId="77777777" w:rsidR="00464000" w:rsidRPr="00464000" w:rsidRDefault="00464000" w:rsidP="00FC4F6B">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$124.560 miles.</w:t>
      </w:r>
    </w:p>
    <w:p w14:paraId="454A6BB8" w14:textId="77777777" w:rsidR="00464000" w:rsidRPr="00464000" w:rsidRDefault="00464000" w:rsidP="00464000">
      <w:pPr>
        <w:ind w:left="372"/>
        <w:jc w:val="both"/>
        <w:rPr>
          <w:rFonts w:ascii="Arial Narrow" w:hAnsi="Arial Narrow" w:cs="Gisha"/>
          <w:bCs/>
          <w:sz w:val="22"/>
          <w:szCs w:val="22"/>
        </w:rPr>
      </w:pPr>
    </w:p>
    <w:p w14:paraId="53135B0B" w14:textId="0968DCA4"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Un pago por valor de $27.335 miles, a PARRA RODRIGUEZ ABOGADOS CONSULTORES SAS, por el primer pago del contrato VJ-362 de 2020, por servicios profesionales especializados, dentro del Tribunal de Arbitramiento convocado por la Sociedad Vías de las Américas S.A.S. No. 15812, una vez descontadas las retenciones en la fuente asociadas al pago.</w:t>
      </w:r>
    </w:p>
    <w:p w14:paraId="28988FBC" w14:textId="77777777" w:rsidR="00464000" w:rsidRPr="00464000" w:rsidRDefault="00464000" w:rsidP="00464000">
      <w:pPr>
        <w:ind w:left="372"/>
        <w:jc w:val="both"/>
        <w:rPr>
          <w:rFonts w:ascii="Arial Narrow" w:hAnsi="Arial Narrow" w:cs="Gisha"/>
          <w:bCs/>
          <w:sz w:val="22"/>
          <w:szCs w:val="22"/>
        </w:rPr>
      </w:pPr>
    </w:p>
    <w:p w14:paraId="7FCEF7DC" w14:textId="77777777" w:rsidR="00464000" w:rsidRPr="00464000" w:rsidRDefault="00464000" w:rsidP="00CF260C">
      <w:pPr>
        <w:pStyle w:val="Prrafodelista"/>
        <w:ind w:left="1080"/>
        <w:jc w:val="both"/>
        <w:rPr>
          <w:rFonts w:ascii="Arial Narrow" w:hAnsi="Arial Narrow" w:cs="Gisha"/>
          <w:bCs/>
          <w:sz w:val="22"/>
          <w:szCs w:val="22"/>
        </w:rPr>
      </w:pPr>
      <w:r w:rsidRPr="00464000">
        <w:rPr>
          <w:rFonts w:ascii="Arial Narrow" w:hAnsi="Arial Narrow" w:cs="Gisha"/>
          <w:bCs/>
          <w:sz w:val="22"/>
          <w:szCs w:val="22"/>
        </w:rPr>
        <w:t>El gasto relacionado al pago se afectó contablemente en la subcuenta 5.1.11.79 Honorarios, por valor de $31.140 miles.</w:t>
      </w:r>
    </w:p>
    <w:p w14:paraId="3AB4F84A" w14:textId="77777777" w:rsidR="00464000" w:rsidRPr="00464000" w:rsidRDefault="00464000" w:rsidP="00464000">
      <w:pPr>
        <w:ind w:left="372"/>
        <w:jc w:val="both"/>
        <w:rPr>
          <w:rFonts w:ascii="Arial Narrow" w:hAnsi="Arial Narrow" w:cs="Gisha"/>
          <w:bCs/>
          <w:sz w:val="22"/>
          <w:szCs w:val="22"/>
        </w:rPr>
      </w:pPr>
    </w:p>
    <w:p w14:paraId="4BA5FDB5" w14:textId="3D1BDE98" w:rsidR="00464000" w:rsidRPr="00464000" w:rsidRDefault="00464000" w:rsidP="00464000">
      <w:pPr>
        <w:pStyle w:val="Prrafodelista"/>
        <w:numPr>
          <w:ilvl w:val="0"/>
          <w:numId w:val="4"/>
        </w:numPr>
        <w:ind w:left="1080"/>
        <w:jc w:val="both"/>
        <w:rPr>
          <w:rFonts w:ascii="Arial Narrow" w:hAnsi="Arial Narrow" w:cs="Gisha"/>
          <w:bCs/>
          <w:sz w:val="22"/>
          <w:szCs w:val="22"/>
        </w:rPr>
      </w:pPr>
      <w:r w:rsidRPr="00464000">
        <w:rPr>
          <w:rFonts w:ascii="Arial Narrow" w:hAnsi="Arial Narrow" w:cs="Gisha"/>
          <w:bCs/>
          <w:sz w:val="22"/>
          <w:szCs w:val="22"/>
        </w:rPr>
        <w:t>Un pago por valor de $109.341 miles, a ORTEGON PULIDO ASOCIADOS S.A.S, por el primer pago del contrato VJ-478 de 2020, por servicios profesionales especializados, dentro del Tribunal de Arbitramento convocado por la sociedad Unión Temporal Desarrollo Vial del Valle del Cauca y Cauca, No. 121886 para dirimir las controversias existentes con la ANI., una vez descontadas las retenciones en la fuente asociadas al pago.</w:t>
      </w:r>
    </w:p>
    <w:p w14:paraId="3A02E5E4" w14:textId="77777777" w:rsidR="00464000" w:rsidRPr="00464000" w:rsidRDefault="00464000" w:rsidP="00464000">
      <w:pPr>
        <w:ind w:left="372"/>
        <w:jc w:val="both"/>
        <w:rPr>
          <w:rFonts w:ascii="Arial Narrow" w:hAnsi="Arial Narrow" w:cs="Gisha"/>
          <w:bCs/>
          <w:sz w:val="22"/>
          <w:szCs w:val="22"/>
        </w:rPr>
      </w:pPr>
    </w:p>
    <w:p w14:paraId="1C3A2D34" w14:textId="77777777" w:rsidR="00464000" w:rsidRPr="00DD3C09" w:rsidRDefault="00464000" w:rsidP="00DD3C09">
      <w:pPr>
        <w:ind w:left="1068"/>
        <w:jc w:val="both"/>
        <w:rPr>
          <w:rFonts w:ascii="Arial Narrow" w:hAnsi="Arial Narrow" w:cs="Gisha"/>
          <w:bCs/>
          <w:sz w:val="22"/>
          <w:szCs w:val="22"/>
        </w:rPr>
      </w:pPr>
      <w:r w:rsidRPr="00DD3C09">
        <w:rPr>
          <w:rFonts w:ascii="Arial Narrow" w:hAnsi="Arial Narrow" w:cs="Gisha"/>
          <w:bCs/>
          <w:sz w:val="22"/>
          <w:szCs w:val="22"/>
        </w:rPr>
        <w:t>El gasto relacionado al pago se afectó contablemente en la subcuenta 5.1.11.79 Honorarios, por valor de $124.560 miles.</w:t>
      </w:r>
    </w:p>
    <w:p w14:paraId="7EE4E167" w14:textId="77777777" w:rsidR="00464000" w:rsidRPr="00464000" w:rsidRDefault="00464000" w:rsidP="00464000">
      <w:pPr>
        <w:ind w:left="360"/>
        <w:jc w:val="both"/>
        <w:rPr>
          <w:rFonts w:ascii="Arial Narrow" w:hAnsi="Arial Narrow" w:cs="Gisha"/>
          <w:bCs/>
          <w:sz w:val="22"/>
          <w:szCs w:val="22"/>
        </w:rPr>
      </w:pPr>
    </w:p>
    <w:p w14:paraId="2DA8317E" w14:textId="77777777" w:rsidR="00464000" w:rsidRPr="00464000" w:rsidRDefault="00464000" w:rsidP="00464000">
      <w:pPr>
        <w:ind w:left="360"/>
        <w:jc w:val="both"/>
        <w:rPr>
          <w:rFonts w:ascii="Arial Narrow" w:hAnsi="Arial Narrow" w:cs="Gisha"/>
          <w:bCs/>
          <w:sz w:val="22"/>
          <w:szCs w:val="22"/>
        </w:rPr>
      </w:pPr>
      <w:r w:rsidRPr="00464000">
        <w:rPr>
          <w:rFonts w:ascii="Arial Narrow" w:hAnsi="Arial Narrow" w:cs="Gisha"/>
          <w:bCs/>
          <w:sz w:val="22"/>
          <w:szCs w:val="22"/>
        </w:rPr>
        <w:t>•</w:t>
      </w:r>
      <w:r w:rsidRPr="00464000">
        <w:rPr>
          <w:rFonts w:ascii="Arial Narrow" w:hAnsi="Arial Narrow" w:cs="Gisha"/>
          <w:bCs/>
          <w:sz w:val="22"/>
          <w:szCs w:val="22"/>
        </w:rPr>
        <w:tab/>
        <w:t>Causación por valor de $806.861.173 miles, por los siguientes conceptos:</w:t>
      </w:r>
    </w:p>
    <w:p w14:paraId="287F7907" w14:textId="77777777" w:rsidR="00464000" w:rsidRPr="00464000" w:rsidRDefault="00464000" w:rsidP="00464000">
      <w:pPr>
        <w:ind w:left="360"/>
        <w:jc w:val="both"/>
        <w:rPr>
          <w:rFonts w:ascii="Arial Narrow" w:hAnsi="Arial Narrow" w:cs="Gisha"/>
          <w:bCs/>
          <w:sz w:val="22"/>
          <w:szCs w:val="22"/>
        </w:rPr>
      </w:pPr>
    </w:p>
    <w:p w14:paraId="3D52DB9B" w14:textId="28452256" w:rsidR="00464000" w:rsidRPr="00EE624F" w:rsidRDefault="00464000" w:rsidP="00EE624F">
      <w:pPr>
        <w:pStyle w:val="Prrafodelista"/>
        <w:numPr>
          <w:ilvl w:val="0"/>
          <w:numId w:val="4"/>
        </w:numPr>
        <w:jc w:val="both"/>
        <w:rPr>
          <w:rFonts w:ascii="Arial Narrow" w:hAnsi="Arial Narrow" w:cs="Gisha"/>
          <w:bCs/>
          <w:sz w:val="22"/>
          <w:szCs w:val="22"/>
        </w:rPr>
      </w:pPr>
      <w:r w:rsidRPr="00EE624F">
        <w:rPr>
          <w:rFonts w:ascii="Arial Narrow" w:hAnsi="Arial Narrow" w:cs="Gisha"/>
          <w:bCs/>
          <w:sz w:val="22"/>
          <w:szCs w:val="22"/>
        </w:rPr>
        <w:t xml:space="preserve">Un valor de $9.377 miles, a nombre de Samuel Francisco </w:t>
      </w:r>
      <w:proofErr w:type="spellStart"/>
      <w:r w:rsidRPr="00EE624F">
        <w:rPr>
          <w:rFonts w:ascii="Arial Narrow" w:hAnsi="Arial Narrow" w:cs="Gisha"/>
          <w:bCs/>
          <w:sz w:val="22"/>
          <w:szCs w:val="22"/>
        </w:rPr>
        <w:t>Chalela</w:t>
      </w:r>
      <w:proofErr w:type="spellEnd"/>
      <w:r w:rsidRPr="00EE624F">
        <w:rPr>
          <w:rFonts w:ascii="Arial Narrow" w:hAnsi="Arial Narrow" w:cs="Gisha"/>
          <w:bCs/>
          <w:sz w:val="22"/>
          <w:szCs w:val="22"/>
        </w:rPr>
        <w:t xml:space="preserve"> Ortiz, como presidente del Tribunal de Arbitramento convocado por Vías de las Américas S.A.S. No. 15744, por concepto de honorarios definitivos a favor del perito, fijados por el Tribunal de Arbitramento en el Acta No 34 – auto 42 del doce (12) de noviembre de dos mil veinte (2020), una vez descontadas las retenciones en la fuente asociadas al pago.</w:t>
      </w:r>
    </w:p>
    <w:p w14:paraId="2EBFAFE3" w14:textId="77777777" w:rsidR="00464000" w:rsidRPr="00464000" w:rsidRDefault="00464000" w:rsidP="00EE624F">
      <w:pPr>
        <w:ind w:left="709"/>
        <w:jc w:val="both"/>
        <w:rPr>
          <w:rFonts w:ascii="Arial Narrow" w:hAnsi="Arial Narrow" w:cs="Gisha"/>
          <w:bCs/>
          <w:sz w:val="22"/>
          <w:szCs w:val="22"/>
        </w:rPr>
      </w:pPr>
    </w:p>
    <w:p w14:paraId="0ACB647F" w14:textId="77777777" w:rsidR="00464000" w:rsidRPr="00464000" w:rsidRDefault="00464000" w:rsidP="00EE624F">
      <w:pPr>
        <w:ind w:left="1068"/>
        <w:jc w:val="both"/>
        <w:rPr>
          <w:rFonts w:ascii="Arial Narrow" w:hAnsi="Arial Narrow" w:cs="Gisha"/>
          <w:bCs/>
          <w:sz w:val="22"/>
          <w:szCs w:val="22"/>
        </w:rPr>
      </w:pPr>
      <w:r w:rsidRPr="00464000">
        <w:rPr>
          <w:rFonts w:ascii="Arial Narrow" w:hAnsi="Arial Narrow" w:cs="Gisha"/>
          <w:bCs/>
          <w:sz w:val="22"/>
          <w:szCs w:val="22"/>
        </w:rPr>
        <w:lastRenderedPageBreak/>
        <w:t xml:space="preserve">El gasto de la </w:t>
      </w:r>
      <w:proofErr w:type="spellStart"/>
      <w:r w:rsidRPr="00464000">
        <w:rPr>
          <w:rFonts w:ascii="Arial Narrow" w:hAnsi="Arial Narrow" w:cs="Gisha"/>
          <w:bCs/>
          <w:sz w:val="22"/>
          <w:szCs w:val="22"/>
        </w:rPr>
        <w:t>causación</w:t>
      </w:r>
      <w:proofErr w:type="spellEnd"/>
      <w:r w:rsidRPr="00464000">
        <w:rPr>
          <w:rFonts w:ascii="Arial Narrow" w:hAnsi="Arial Narrow" w:cs="Gisha"/>
          <w:bCs/>
          <w:sz w:val="22"/>
          <w:szCs w:val="22"/>
        </w:rPr>
        <w:t xml:space="preserve"> se afectó contablemente en la subcuenta 5.1.11.79 Honorarios, por valor de $10.710 miles.</w:t>
      </w:r>
    </w:p>
    <w:p w14:paraId="37DB0520" w14:textId="77777777" w:rsidR="00464000" w:rsidRPr="00464000" w:rsidRDefault="00464000" w:rsidP="00EE624F">
      <w:pPr>
        <w:ind w:left="709"/>
        <w:jc w:val="both"/>
        <w:rPr>
          <w:rFonts w:ascii="Arial Narrow" w:hAnsi="Arial Narrow" w:cs="Gisha"/>
          <w:bCs/>
          <w:sz w:val="22"/>
          <w:szCs w:val="22"/>
        </w:rPr>
      </w:pPr>
    </w:p>
    <w:p w14:paraId="786EF845" w14:textId="07919076" w:rsidR="00464000" w:rsidRPr="00EE624F" w:rsidRDefault="00464000" w:rsidP="00EE624F">
      <w:pPr>
        <w:pStyle w:val="Prrafodelista"/>
        <w:numPr>
          <w:ilvl w:val="0"/>
          <w:numId w:val="4"/>
        </w:numPr>
        <w:jc w:val="both"/>
        <w:rPr>
          <w:rFonts w:ascii="Arial Narrow" w:hAnsi="Arial Narrow" w:cs="Gisha"/>
          <w:bCs/>
          <w:sz w:val="22"/>
          <w:szCs w:val="22"/>
        </w:rPr>
      </w:pPr>
      <w:r w:rsidRPr="00EE624F">
        <w:rPr>
          <w:rFonts w:ascii="Arial Narrow" w:hAnsi="Arial Narrow" w:cs="Gisha"/>
          <w:bCs/>
          <w:sz w:val="22"/>
          <w:szCs w:val="22"/>
        </w:rPr>
        <w:t>Un valor de $806.851.796 miles, a nombre de UNION TEMPORAL DESARROLLO VIAL DEL VALLE DEL CAUCA Y CAUCA, por la condena impuesta a la Agencia Nacional de Infraestructura, dentro del tribunal de arbitramento convocado por Unión Temporal Desarrollo Vial del Valle del Cauca y Cauca No. 15811, en el laudo arbitral proferido el 25 de septiembre de 2020 y corregido, mediante Auto No. 30 del 7 de octubre de 2020, ejecutoriado el 9 de octubre de 2020. Esta suma corresponde a la liquidación del Contrato adicional 13. Con este registro se canceló la subcuenta 2.7.01.90 Otros litigios y demandas.</w:t>
      </w:r>
    </w:p>
    <w:p w14:paraId="54377A6F" w14:textId="77777777" w:rsidR="00464000" w:rsidRDefault="00464000" w:rsidP="00A049AB">
      <w:pPr>
        <w:jc w:val="both"/>
        <w:rPr>
          <w:rFonts w:ascii="Arial Narrow" w:hAnsi="Arial Narrow" w:cs="Gisha"/>
          <w:b/>
          <w:bCs/>
          <w:sz w:val="22"/>
          <w:szCs w:val="22"/>
        </w:rPr>
      </w:pPr>
    </w:p>
    <w:p w14:paraId="6C079359" w14:textId="2FF39696" w:rsidR="00006017" w:rsidRDefault="00006017" w:rsidP="00006017">
      <w:pPr>
        <w:rPr>
          <w:rFonts w:ascii="Arial Narrow" w:hAnsi="Arial Narrow" w:cs="Gisha"/>
          <w:b/>
          <w:bCs/>
          <w:sz w:val="22"/>
          <w:szCs w:val="22"/>
        </w:rPr>
      </w:pPr>
      <w:r w:rsidRPr="00056B24">
        <w:rPr>
          <w:rFonts w:ascii="Arial Narrow" w:hAnsi="Arial Narrow" w:cs="Gisha"/>
          <w:b/>
          <w:bCs/>
          <w:sz w:val="22"/>
          <w:szCs w:val="22"/>
        </w:rPr>
        <w:t xml:space="preserve">NOTA </w:t>
      </w:r>
      <w:r>
        <w:rPr>
          <w:rFonts w:ascii="Arial Narrow" w:hAnsi="Arial Narrow" w:cs="Gisha"/>
          <w:b/>
          <w:bCs/>
          <w:sz w:val="22"/>
          <w:szCs w:val="22"/>
        </w:rPr>
        <w:t>3</w:t>
      </w:r>
      <w:r w:rsidRPr="00056B24">
        <w:rPr>
          <w:rFonts w:ascii="Arial Narrow" w:hAnsi="Arial Narrow" w:cs="Gisha"/>
          <w:b/>
          <w:bCs/>
          <w:sz w:val="22"/>
          <w:szCs w:val="22"/>
        </w:rPr>
        <w:t xml:space="preserve">.  </w:t>
      </w:r>
      <w:r>
        <w:rPr>
          <w:rFonts w:ascii="Arial Narrow" w:hAnsi="Arial Narrow" w:cs="Gisha"/>
          <w:b/>
          <w:bCs/>
          <w:sz w:val="22"/>
          <w:szCs w:val="22"/>
        </w:rPr>
        <w:t>PATRIMONIO</w:t>
      </w:r>
    </w:p>
    <w:p w14:paraId="67E0A3AA" w14:textId="77777777" w:rsidR="00006017" w:rsidRPr="00056B24" w:rsidRDefault="00006017" w:rsidP="00006017">
      <w:pPr>
        <w:rPr>
          <w:rFonts w:ascii="Arial Narrow" w:hAnsi="Arial Narrow" w:cs="Gisha"/>
          <w:b/>
          <w:bCs/>
          <w:sz w:val="22"/>
          <w:szCs w:val="22"/>
        </w:rPr>
      </w:pPr>
    </w:p>
    <w:p w14:paraId="69CE856C" w14:textId="52359EF7" w:rsidR="00DF049D" w:rsidRPr="00DF049D" w:rsidRDefault="00035F11" w:rsidP="00DF049D">
      <w:pPr>
        <w:pStyle w:val="Default"/>
        <w:jc w:val="both"/>
        <w:rPr>
          <w:rFonts w:ascii="Arial Narrow" w:hAnsi="Arial Narrow"/>
          <w:sz w:val="22"/>
          <w:szCs w:val="22"/>
          <w:bdr w:val="none" w:sz="0" w:space="0" w:color="auto" w:frame="1"/>
          <w:lang w:val="es-ES"/>
        </w:rPr>
      </w:pPr>
      <w:r>
        <w:rPr>
          <w:rFonts w:ascii="Arial Narrow" w:hAnsi="Arial Narrow"/>
          <w:sz w:val="22"/>
          <w:szCs w:val="22"/>
          <w:bdr w:val="none" w:sz="0" w:space="0" w:color="auto" w:frame="1"/>
          <w:lang w:val="es-ES"/>
        </w:rPr>
        <w:t xml:space="preserve">En el mes de </w:t>
      </w:r>
      <w:r w:rsidR="00746FB6">
        <w:rPr>
          <w:rFonts w:ascii="Arial Narrow" w:hAnsi="Arial Narrow"/>
          <w:sz w:val="22"/>
          <w:szCs w:val="22"/>
          <w:bdr w:val="none" w:sz="0" w:space="0" w:color="auto" w:frame="1"/>
          <w:lang w:val="es-ES"/>
        </w:rPr>
        <w:t>noviem</w:t>
      </w:r>
      <w:r w:rsidRPr="00E948C1">
        <w:rPr>
          <w:rFonts w:ascii="Arial Narrow" w:hAnsi="Arial Narrow"/>
          <w:sz w:val="22"/>
          <w:szCs w:val="22"/>
          <w:bdr w:val="none" w:sz="0" w:space="0" w:color="auto" w:frame="1"/>
          <w:lang w:val="es-ES"/>
        </w:rPr>
        <w:t>bre</w:t>
      </w:r>
      <w:r>
        <w:rPr>
          <w:rFonts w:ascii="Arial Narrow" w:hAnsi="Arial Narrow"/>
          <w:sz w:val="22"/>
          <w:szCs w:val="22"/>
          <w:bdr w:val="none" w:sz="0" w:space="0" w:color="auto" w:frame="1"/>
          <w:lang w:val="es-ES"/>
        </w:rPr>
        <w:t xml:space="preserve"> de 2020, se registró un ajuste en el patrimonio por valor de $</w:t>
      </w:r>
      <w:r w:rsidR="00746FB6">
        <w:rPr>
          <w:rFonts w:ascii="Arial Narrow" w:hAnsi="Arial Narrow"/>
          <w:sz w:val="22"/>
          <w:szCs w:val="22"/>
          <w:bdr w:val="none" w:sz="0" w:space="0" w:color="auto" w:frame="1"/>
          <w:lang w:val="es-ES"/>
        </w:rPr>
        <w:t>58.780</w:t>
      </w:r>
      <w:r>
        <w:rPr>
          <w:rFonts w:ascii="Arial Narrow" w:hAnsi="Arial Narrow"/>
          <w:sz w:val="22"/>
          <w:szCs w:val="22"/>
          <w:bdr w:val="none" w:sz="0" w:space="0" w:color="auto" w:frame="1"/>
          <w:lang w:val="es-ES"/>
        </w:rPr>
        <w:t xml:space="preserve"> miles, </w:t>
      </w:r>
      <w:r w:rsidR="00DF049D">
        <w:rPr>
          <w:rFonts w:ascii="Arial Narrow" w:hAnsi="Arial Narrow"/>
          <w:sz w:val="22"/>
          <w:szCs w:val="22"/>
          <w:bdr w:val="none" w:sz="0" w:space="0" w:color="auto" w:frame="1"/>
          <w:lang w:val="es-ES"/>
        </w:rPr>
        <w:t xml:space="preserve">correspondiente al </w:t>
      </w:r>
      <w:r w:rsidR="00DF049D" w:rsidRPr="00DF049D">
        <w:rPr>
          <w:rFonts w:ascii="Arial Narrow" w:hAnsi="Arial Narrow"/>
          <w:sz w:val="22"/>
          <w:szCs w:val="22"/>
          <w:bdr w:val="none" w:sz="0" w:space="0" w:color="auto" w:frame="1"/>
          <w:lang w:val="es-ES"/>
        </w:rPr>
        <w:t xml:space="preserve">ajuste a la inversión al contrato de Concesión portuaria No. 003 de 2014-Sociedad Operadora Internacional-SPOI-S.A. de acuerdo con el radicado No. 20203080135713 del 04 de noviembre 2020, debido a la revisión efectuada por el grupo portuario de la Agencia, sobre la imputación de los formatos de inversión. </w:t>
      </w:r>
    </w:p>
    <w:p w14:paraId="6E204597" w14:textId="77777777" w:rsidR="00DF049D" w:rsidRDefault="00DF049D" w:rsidP="00DF049D">
      <w:pPr>
        <w:pStyle w:val="Default"/>
        <w:jc w:val="both"/>
        <w:rPr>
          <w:rFonts w:ascii="Arial Narrow" w:hAnsi="Arial Narrow"/>
          <w:sz w:val="22"/>
          <w:szCs w:val="22"/>
          <w:bdr w:val="none" w:sz="0" w:space="0" w:color="auto" w:frame="1"/>
          <w:lang w:val="es-ES"/>
        </w:rPr>
      </w:pPr>
    </w:p>
    <w:p w14:paraId="261DFBFC" w14:textId="4139E970" w:rsidR="00DF049D" w:rsidRDefault="00DF049D" w:rsidP="00DF049D">
      <w:pPr>
        <w:pStyle w:val="Default"/>
        <w:jc w:val="both"/>
        <w:rPr>
          <w:rFonts w:ascii="Arial Narrow" w:hAnsi="Arial Narrow"/>
          <w:sz w:val="22"/>
          <w:szCs w:val="22"/>
          <w:bdr w:val="none" w:sz="0" w:space="0" w:color="auto" w:frame="1"/>
          <w:lang w:val="es-ES"/>
        </w:rPr>
      </w:pPr>
      <w:r w:rsidRPr="00DF049D">
        <w:rPr>
          <w:rFonts w:ascii="Arial Narrow" w:hAnsi="Arial Narrow"/>
          <w:sz w:val="22"/>
          <w:szCs w:val="22"/>
          <w:bdr w:val="none" w:sz="0" w:space="0" w:color="auto" w:frame="1"/>
          <w:lang w:val="es-ES"/>
        </w:rPr>
        <w:t>Por lo anterior, se efectuó la disminución de la inversión que se encontraba reflejada en los estados financieros de la Agencia en la cuenta 1711 –Red marítima a cargo de la Sociedad Operadora Internacional-SPOI-S.A. por un valor de $ 911.097 miles y su correspondiente contrapartida 2990 - Ingreso diferido por concesiones del pasivo diferido teniendo una afectación en la cuenta del patrimonio 3109 -Corrección de errores de un periodo contable anterior por valor de $58.780 miles.</w:t>
      </w:r>
    </w:p>
    <w:p w14:paraId="6758C1E5" w14:textId="77777777" w:rsidR="00DF049D" w:rsidRDefault="00DF049D" w:rsidP="00035F11">
      <w:pPr>
        <w:pStyle w:val="Default"/>
        <w:jc w:val="both"/>
        <w:rPr>
          <w:rFonts w:ascii="Arial Narrow" w:hAnsi="Arial Narrow"/>
          <w:sz w:val="22"/>
          <w:szCs w:val="22"/>
          <w:bdr w:val="none" w:sz="0" w:space="0" w:color="auto" w:frame="1"/>
          <w:lang w:val="es-ES"/>
        </w:rPr>
      </w:pPr>
    </w:p>
    <w:p w14:paraId="3604D671" w14:textId="77777777" w:rsidR="00035F11" w:rsidRDefault="00035F11" w:rsidP="00035F11">
      <w:pPr>
        <w:jc w:val="both"/>
        <w:rPr>
          <w:rFonts w:ascii="Arial Narrow" w:hAnsi="Arial Narrow"/>
          <w:color w:val="000000"/>
          <w:sz w:val="22"/>
          <w:szCs w:val="22"/>
          <w:lang w:eastAsia="es-CO"/>
        </w:rPr>
      </w:pPr>
      <w:r w:rsidRPr="0009105C">
        <w:rPr>
          <w:rFonts w:ascii="Arial Narrow" w:hAnsi="Arial Narrow"/>
          <w:color w:val="000000"/>
          <w:sz w:val="22"/>
          <w:szCs w:val="22"/>
          <w:lang w:eastAsia="es-CO"/>
        </w:rPr>
        <w:t xml:space="preserve">Por corresponder a errores de periodos anteriores que son inmateriales, no se requiere su </w:t>
      </w:r>
      <w:proofErr w:type="spellStart"/>
      <w:r w:rsidRPr="0009105C">
        <w:rPr>
          <w:rFonts w:ascii="Arial Narrow" w:hAnsi="Arial Narrow"/>
          <w:color w:val="000000"/>
          <w:sz w:val="22"/>
          <w:szCs w:val="22"/>
          <w:lang w:eastAsia="es-CO"/>
        </w:rPr>
        <w:t>reexpresión</w:t>
      </w:r>
      <w:proofErr w:type="spellEnd"/>
      <w:r w:rsidRPr="0009105C">
        <w:rPr>
          <w:rFonts w:ascii="Arial Narrow" w:hAnsi="Arial Narrow"/>
          <w:color w:val="000000"/>
          <w:sz w:val="22"/>
          <w:szCs w:val="22"/>
          <w:lang w:eastAsia="es-CO"/>
        </w:rPr>
        <w:t xml:space="preserve"> retroactiva de los estados financieros.</w:t>
      </w:r>
    </w:p>
    <w:p w14:paraId="50FE5C52" w14:textId="79ACBF7B" w:rsidR="00DB22B0" w:rsidRDefault="00DB22B0" w:rsidP="00056B24">
      <w:pPr>
        <w:rPr>
          <w:rFonts w:ascii="Arial Narrow" w:hAnsi="Arial Narrow" w:cs="Gisha"/>
          <w:b/>
          <w:bCs/>
          <w:sz w:val="22"/>
          <w:szCs w:val="22"/>
        </w:rPr>
      </w:pPr>
    </w:p>
    <w:p w14:paraId="5B5B80AC" w14:textId="7C35827B" w:rsidR="00D46ECC" w:rsidRPr="00056B24" w:rsidRDefault="00D46ECC" w:rsidP="00056B24">
      <w:pPr>
        <w:rPr>
          <w:rFonts w:ascii="Arial Narrow" w:hAnsi="Arial Narrow" w:cs="Gisha"/>
          <w:b/>
          <w:bCs/>
          <w:sz w:val="22"/>
          <w:szCs w:val="22"/>
        </w:rPr>
      </w:pPr>
      <w:r w:rsidRPr="00056B24">
        <w:rPr>
          <w:rFonts w:ascii="Arial Narrow" w:hAnsi="Arial Narrow" w:cs="Gisha"/>
          <w:b/>
          <w:bCs/>
          <w:sz w:val="22"/>
          <w:szCs w:val="22"/>
        </w:rPr>
        <w:t xml:space="preserve">NOTA </w:t>
      </w:r>
      <w:r w:rsidR="00006017">
        <w:rPr>
          <w:rFonts w:ascii="Arial Narrow" w:hAnsi="Arial Narrow" w:cs="Gisha"/>
          <w:b/>
          <w:bCs/>
          <w:sz w:val="22"/>
          <w:szCs w:val="22"/>
        </w:rPr>
        <w:t>4</w:t>
      </w:r>
      <w:r w:rsidRPr="00056B24">
        <w:rPr>
          <w:rFonts w:ascii="Arial Narrow" w:hAnsi="Arial Narrow" w:cs="Gisha"/>
          <w:b/>
          <w:bCs/>
          <w:sz w:val="22"/>
          <w:szCs w:val="22"/>
        </w:rPr>
        <w:t>.  INGRESOS</w:t>
      </w:r>
    </w:p>
    <w:p w14:paraId="7F9DD4E0" w14:textId="2B4DBD1C" w:rsidR="009613B5" w:rsidRDefault="009613B5" w:rsidP="00D46ECC">
      <w:pPr>
        <w:jc w:val="both"/>
        <w:rPr>
          <w:rFonts w:ascii="Arial Narrow" w:hAnsi="Arial Narrow" w:cs="Gisha"/>
          <w:b/>
          <w:bCs/>
          <w:sz w:val="22"/>
          <w:szCs w:val="22"/>
        </w:rPr>
      </w:pPr>
    </w:p>
    <w:p w14:paraId="7C10A3A2" w14:textId="302F0088"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VARIACIONES</w:t>
      </w:r>
      <w:r w:rsidR="00511D26">
        <w:rPr>
          <w:rFonts w:ascii="Arial Narrow" w:hAnsi="Arial Narrow" w:cs="Gisha"/>
          <w:b/>
          <w:bCs/>
          <w:sz w:val="22"/>
          <w:szCs w:val="22"/>
        </w:rPr>
        <w:t xml:space="preserve"> </w:t>
      </w:r>
      <w:r w:rsidRPr="006807EE">
        <w:rPr>
          <w:rFonts w:ascii="Arial Narrow" w:hAnsi="Arial Narrow" w:cs="Gisha"/>
          <w:b/>
          <w:bCs/>
          <w:sz w:val="22"/>
          <w:szCs w:val="22"/>
        </w:rPr>
        <w:t xml:space="preserve">INGRESOS </w:t>
      </w:r>
      <w:r w:rsidR="00AC554D">
        <w:rPr>
          <w:rFonts w:ascii="Arial Narrow" w:hAnsi="Arial Narrow" w:cs="Gisha"/>
          <w:b/>
          <w:bCs/>
          <w:sz w:val="22"/>
          <w:szCs w:val="22"/>
        </w:rPr>
        <w:t>NOVIEM</w:t>
      </w:r>
      <w:r w:rsidR="00DB22B0">
        <w:rPr>
          <w:rFonts w:ascii="Arial Narrow" w:hAnsi="Arial Narrow" w:cs="Gisha"/>
          <w:b/>
          <w:bCs/>
          <w:sz w:val="22"/>
          <w:szCs w:val="22"/>
        </w:rPr>
        <w:t>BRE</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AC554D">
        <w:rPr>
          <w:rFonts w:ascii="Arial Narrow" w:hAnsi="Arial Narrow" w:cs="Gisha"/>
          <w:b/>
          <w:bCs/>
          <w:sz w:val="22"/>
          <w:szCs w:val="22"/>
        </w:rPr>
        <w:t>NOVIEM</w:t>
      </w:r>
      <w:r w:rsidR="00D1009B">
        <w:rPr>
          <w:rFonts w:ascii="Arial Narrow" w:hAnsi="Arial Narrow" w:cs="Gisha"/>
          <w:b/>
          <w:bCs/>
          <w:sz w:val="22"/>
          <w:szCs w:val="22"/>
        </w:rPr>
        <w:t>BRE</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228536A1" w14:textId="6B8D800C" w:rsidR="00EA46DF" w:rsidRDefault="00EA46DF" w:rsidP="00D46ECC">
      <w:pPr>
        <w:jc w:val="center"/>
        <w:rPr>
          <w:rFonts w:ascii="Arial Narrow" w:hAnsi="Arial Narrow" w:cs="Gisha"/>
          <w:b/>
          <w:bCs/>
          <w:sz w:val="22"/>
          <w:szCs w:val="22"/>
        </w:rPr>
      </w:pPr>
    </w:p>
    <w:p w14:paraId="2E764A17" w14:textId="1B19D2C0" w:rsidR="00EA46DF" w:rsidRDefault="006C7939" w:rsidP="00D46ECC">
      <w:pPr>
        <w:jc w:val="center"/>
        <w:rPr>
          <w:rFonts w:ascii="Arial Narrow" w:hAnsi="Arial Narrow" w:cs="Gisha"/>
          <w:b/>
          <w:bCs/>
          <w:sz w:val="22"/>
          <w:szCs w:val="22"/>
        </w:rPr>
      </w:pPr>
      <w:r w:rsidRPr="006C7939">
        <w:rPr>
          <w:noProof/>
        </w:rPr>
        <w:drawing>
          <wp:inline distT="0" distB="0" distL="0" distR="0" wp14:anchorId="4481B2F7" wp14:editId="5E96EF29">
            <wp:extent cx="5612130" cy="1844293"/>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844293"/>
                    </a:xfrm>
                    <a:prstGeom prst="rect">
                      <a:avLst/>
                    </a:prstGeom>
                    <a:noFill/>
                    <a:ln>
                      <a:noFill/>
                    </a:ln>
                  </pic:spPr>
                </pic:pic>
              </a:graphicData>
            </a:graphic>
          </wp:inline>
        </w:drawing>
      </w:r>
    </w:p>
    <w:p w14:paraId="63E6B7F5" w14:textId="252C2937" w:rsidR="006D1DC3" w:rsidRPr="004B62B3" w:rsidRDefault="006D1DC3" w:rsidP="00D46ECC">
      <w:pPr>
        <w:jc w:val="center"/>
        <w:rPr>
          <w:rFonts w:ascii="Arial Narrow" w:hAnsi="Arial Narrow" w:cs="Gisha"/>
          <w:b/>
          <w:bCs/>
          <w:sz w:val="18"/>
          <w:szCs w:val="18"/>
        </w:rPr>
      </w:pPr>
    </w:p>
    <w:p w14:paraId="6DC7523F" w14:textId="77777777" w:rsidR="00004205" w:rsidRPr="004B62B3" w:rsidRDefault="00004205" w:rsidP="00D46ECC">
      <w:pPr>
        <w:jc w:val="center"/>
        <w:rPr>
          <w:rFonts w:ascii="Arial Narrow" w:hAnsi="Arial Narrow" w:cs="Gisha"/>
          <w:b/>
          <w:bCs/>
          <w:sz w:val="16"/>
          <w:szCs w:val="16"/>
        </w:rPr>
      </w:pPr>
    </w:p>
    <w:p w14:paraId="011A79FF" w14:textId="3EE51F20" w:rsidR="0005349B" w:rsidRDefault="0005349B" w:rsidP="0005349B">
      <w:pPr>
        <w:jc w:val="both"/>
        <w:rPr>
          <w:rFonts w:ascii="Arial Narrow" w:hAnsi="Arial Narrow" w:cs="Gisha"/>
          <w:bCs/>
          <w:sz w:val="22"/>
          <w:szCs w:val="22"/>
        </w:rPr>
      </w:pPr>
      <w:r w:rsidRPr="00492F59">
        <w:rPr>
          <w:rFonts w:ascii="Arial Narrow" w:hAnsi="Arial Narrow" w:cs="Gisha"/>
          <w:bCs/>
          <w:sz w:val="22"/>
          <w:szCs w:val="22"/>
        </w:rPr>
        <w:t xml:space="preserve">Los ingresos en </w:t>
      </w:r>
      <w:r w:rsidR="005E3D08">
        <w:rPr>
          <w:rFonts w:ascii="Arial Narrow" w:hAnsi="Arial Narrow" w:cs="Gisha"/>
          <w:bCs/>
          <w:sz w:val="22"/>
          <w:szCs w:val="22"/>
        </w:rPr>
        <w:t>noviem</w:t>
      </w:r>
      <w:r w:rsidR="00EA46DF">
        <w:rPr>
          <w:rFonts w:ascii="Arial Narrow" w:hAnsi="Arial Narrow" w:cs="Gisha"/>
          <w:bCs/>
          <w:sz w:val="22"/>
          <w:szCs w:val="22"/>
        </w:rPr>
        <w:t>bre</w:t>
      </w:r>
      <w:r>
        <w:rPr>
          <w:rFonts w:ascii="Arial Narrow" w:hAnsi="Arial Narrow" w:cs="Gisha"/>
          <w:bCs/>
          <w:sz w:val="22"/>
          <w:szCs w:val="22"/>
        </w:rPr>
        <w:t xml:space="preserve"> </w:t>
      </w:r>
      <w:r w:rsidRPr="00492F59">
        <w:rPr>
          <w:rFonts w:ascii="Arial Narrow" w:hAnsi="Arial Narrow" w:cs="Gisha"/>
          <w:bCs/>
          <w:sz w:val="22"/>
          <w:szCs w:val="22"/>
        </w:rPr>
        <w:t>de 20</w:t>
      </w:r>
      <w:r>
        <w:rPr>
          <w:rFonts w:ascii="Arial Narrow" w:hAnsi="Arial Narrow" w:cs="Gisha"/>
          <w:bCs/>
          <w:sz w:val="22"/>
          <w:szCs w:val="22"/>
        </w:rPr>
        <w:t xml:space="preserve">20 </w:t>
      </w:r>
      <w:r w:rsidRPr="00492F59">
        <w:rPr>
          <w:rFonts w:ascii="Arial Narrow" w:hAnsi="Arial Narrow" w:cs="Gisha"/>
          <w:bCs/>
          <w:sz w:val="22"/>
          <w:szCs w:val="22"/>
        </w:rPr>
        <w:t>presentan</w:t>
      </w:r>
      <w:r>
        <w:rPr>
          <w:rFonts w:ascii="Arial Narrow" w:hAnsi="Arial Narrow" w:cs="Gisha"/>
          <w:bCs/>
          <w:sz w:val="22"/>
          <w:szCs w:val="22"/>
        </w:rPr>
        <w:t xml:space="preserve"> una disminución del -$31.</w:t>
      </w:r>
      <w:r w:rsidR="005E3D08">
        <w:rPr>
          <w:rFonts w:ascii="Arial Narrow" w:hAnsi="Arial Narrow" w:cs="Gisha"/>
          <w:bCs/>
          <w:sz w:val="22"/>
          <w:szCs w:val="22"/>
        </w:rPr>
        <w:t>76</w:t>
      </w:r>
      <w:r>
        <w:rPr>
          <w:rFonts w:ascii="Arial Narrow" w:hAnsi="Arial Narrow" w:cs="Gisha"/>
          <w:bCs/>
          <w:sz w:val="22"/>
          <w:szCs w:val="22"/>
        </w:rPr>
        <w:t>%,</w:t>
      </w:r>
      <w:r w:rsidRPr="00492F59">
        <w:rPr>
          <w:rFonts w:ascii="Arial Narrow" w:hAnsi="Arial Narrow" w:cs="Gisha"/>
          <w:bCs/>
          <w:sz w:val="22"/>
          <w:szCs w:val="22"/>
        </w:rPr>
        <w:t xml:space="preserve"> con relación </w:t>
      </w:r>
      <w:r>
        <w:rPr>
          <w:rFonts w:ascii="Arial Narrow" w:hAnsi="Arial Narrow" w:cs="Gisha"/>
          <w:bCs/>
          <w:sz w:val="22"/>
          <w:szCs w:val="22"/>
        </w:rPr>
        <w:t xml:space="preserve">a </w:t>
      </w:r>
      <w:r w:rsidR="005E3D08">
        <w:rPr>
          <w:rFonts w:ascii="Arial Narrow" w:hAnsi="Arial Narrow" w:cs="Gisha"/>
          <w:bCs/>
          <w:sz w:val="22"/>
          <w:szCs w:val="22"/>
        </w:rPr>
        <w:t>noviem</w:t>
      </w:r>
      <w:r>
        <w:rPr>
          <w:rFonts w:ascii="Arial Narrow" w:hAnsi="Arial Narrow" w:cs="Gisha"/>
          <w:bCs/>
          <w:sz w:val="22"/>
          <w:szCs w:val="22"/>
        </w:rPr>
        <w:t>bre de 2019,</w:t>
      </w:r>
      <w:r w:rsidRPr="00492F59">
        <w:rPr>
          <w:rFonts w:ascii="Arial Narrow" w:hAnsi="Arial Narrow" w:cs="Gisha"/>
          <w:bCs/>
          <w:sz w:val="22"/>
          <w:szCs w:val="22"/>
        </w:rPr>
        <w:t xml:space="preserve"> y una variación </w:t>
      </w:r>
      <w:r>
        <w:rPr>
          <w:rFonts w:ascii="Arial Narrow" w:hAnsi="Arial Narrow" w:cs="Gisha"/>
          <w:bCs/>
          <w:sz w:val="22"/>
          <w:szCs w:val="22"/>
        </w:rPr>
        <w:t xml:space="preserve">por valor </w:t>
      </w:r>
      <w:r w:rsidRPr="00492F59">
        <w:rPr>
          <w:rFonts w:ascii="Arial Narrow" w:hAnsi="Arial Narrow" w:cs="Gisha"/>
          <w:bCs/>
          <w:sz w:val="22"/>
          <w:szCs w:val="22"/>
        </w:rPr>
        <w:t xml:space="preserve">de </w:t>
      </w:r>
      <w:r>
        <w:rPr>
          <w:rFonts w:ascii="Arial Narrow" w:hAnsi="Arial Narrow" w:cs="Gisha"/>
          <w:bCs/>
          <w:sz w:val="22"/>
          <w:szCs w:val="22"/>
        </w:rPr>
        <w:t>-</w:t>
      </w:r>
      <w:r w:rsidRPr="00492F59">
        <w:rPr>
          <w:rFonts w:ascii="Arial Narrow" w:hAnsi="Arial Narrow" w:cs="Gisha"/>
          <w:bCs/>
          <w:sz w:val="22"/>
          <w:szCs w:val="22"/>
        </w:rPr>
        <w:t>$</w:t>
      </w:r>
      <w:r>
        <w:rPr>
          <w:rFonts w:ascii="Arial Narrow" w:hAnsi="Arial Narrow" w:cs="Gisha"/>
          <w:bCs/>
          <w:sz w:val="22"/>
          <w:szCs w:val="22"/>
        </w:rPr>
        <w:t>4</w:t>
      </w:r>
      <w:r w:rsidR="005E3D08">
        <w:rPr>
          <w:rFonts w:ascii="Arial Narrow" w:hAnsi="Arial Narrow" w:cs="Gisha"/>
          <w:bCs/>
          <w:sz w:val="22"/>
          <w:szCs w:val="22"/>
        </w:rPr>
        <w:t>82</w:t>
      </w:r>
      <w:r w:rsidR="00EA46DF">
        <w:rPr>
          <w:rFonts w:ascii="Arial Narrow" w:hAnsi="Arial Narrow" w:cs="Gisha"/>
          <w:bCs/>
          <w:sz w:val="22"/>
          <w:szCs w:val="22"/>
        </w:rPr>
        <w:t>.</w:t>
      </w:r>
      <w:r w:rsidR="005E3D08">
        <w:rPr>
          <w:rFonts w:ascii="Arial Narrow" w:hAnsi="Arial Narrow" w:cs="Gisha"/>
          <w:bCs/>
          <w:sz w:val="22"/>
          <w:szCs w:val="22"/>
        </w:rPr>
        <w:t>987</w:t>
      </w:r>
      <w:r w:rsidR="00EA46DF">
        <w:rPr>
          <w:rFonts w:ascii="Arial Narrow" w:hAnsi="Arial Narrow" w:cs="Gisha"/>
          <w:bCs/>
          <w:sz w:val="22"/>
          <w:szCs w:val="22"/>
        </w:rPr>
        <w:t>.</w:t>
      </w:r>
      <w:r w:rsidR="005E3D08">
        <w:rPr>
          <w:rFonts w:ascii="Arial Narrow" w:hAnsi="Arial Narrow" w:cs="Gisha"/>
          <w:bCs/>
          <w:sz w:val="22"/>
          <w:szCs w:val="22"/>
        </w:rPr>
        <w:t>022</w:t>
      </w:r>
      <w:r w:rsidR="005D0C0D">
        <w:rPr>
          <w:rFonts w:ascii="Arial Narrow" w:hAnsi="Arial Narrow" w:cs="Gisha"/>
          <w:bCs/>
          <w:sz w:val="22"/>
          <w:szCs w:val="22"/>
        </w:rPr>
        <w:t xml:space="preserve"> </w:t>
      </w:r>
      <w:r w:rsidRPr="00492F59">
        <w:rPr>
          <w:rFonts w:ascii="Arial Narrow" w:hAnsi="Arial Narrow" w:cs="Gisha"/>
          <w:bCs/>
          <w:sz w:val="22"/>
          <w:szCs w:val="22"/>
        </w:rPr>
        <w:t>miles</w:t>
      </w:r>
      <w:r>
        <w:rPr>
          <w:rFonts w:ascii="Arial Narrow" w:hAnsi="Arial Narrow" w:cs="Gisha"/>
          <w:bCs/>
          <w:sz w:val="22"/>
          <w:szCs w:val="22"/>
        </w:rPr>
        <w:t>. Esta</w:t>
      </w:r>
      <w:r w:rsidRPr="00492F59">
        <w:rPr>
          <w:rFonts w:ascii="Arial Narrow" w:hAnsi="Arial Narrow" w:cs="Gisha"/>
          <w:bCs/>
          <w:sz w:val="22"/>
          <w:szCs w:val="22"/>
        </w:rPr>
        <w:t xml:space="preserve"> </w:t>
      </w:r>
      <w:r>
        <w:rPr>
          <w:rFonts w:ascii="Arial Narrow" w:hAnsi="Arial Narrow" w:cs="Gisha"/>
          <w:bCs/>
          <w:sz w:val="22"/>
          <w:szCs w:val="22"/>
        </w:rPr>
        <w:t xml:space="preserve">disminución en los ingresos </w:t>
      </w:r>
      <w:r w:rsidR="005D0C0D">
        <w:rPr>
          <w:rFonts w:ascii="Arial Narrow" w:hAnsi="Arial Narrow" w:cs="Gisha"/>
          <w:bCs/>
          <w:sz w:val="22"/>
          <w:szCs w:val="22"/>
        </w:rPr>
        <w:t>se presenta</w:t>
      </w:r>
      <w:r>
        <w:rPr>
          <w:rFonts w:ascii="Arial Narrow" w:hAnsi="Arial Narrow" w:cs="Gisha"/>
          <w:bCs/>
          <w:sz w:val="22"/>
          <w:szCs w:val="22"/>
        </w:rPr>
        <w:t xml:space="preserve"> principalmente por el grupo 4.7 </w:t>
      </w:r>
      <w:r w:rsidRPr="00D467A1">
        <w:rPr>
          <w:rFonts w:ascii="Arial Narrow" w:hAnsi="Arial Narrow" w:cs="Gisha"/>
          <w:bCs/>
          <w:i/>
          <w:iCs/>
          <w:sz w:val="22"/>
          <w:szCs w:val="22"/>
        </w:rPr>
        <w:t>Operaciones interinstitucionales</w:t>
      </w:r>
      <w:r>
        <w:rPr>
          <w:rFonts w:ascii="Arial Narrow" w:hAnsi="Arial Narrow" w:cs="Gisha"/>
          <w:bCs/>
          <w:sz w:val="22"/>
          <w:szCs w:val="22"/>
        </w:rPr>
        <w:t xml:space="preserve"> con una disminución por valor de </w:t>
      </w:r>
      <w:r w:rsidRPr="00B670A2">
        <w:rPr>
          <w:rFonts w:ascii="Arial Narrow" w:hAnsi="Arial Narrow" w:cs="Gisha"/>
          <w:bCs/>
          <w:sz w:val="22"/>
          <w:szCs w:val="22"/>
        </w:rPr>
        <w:t>-$38</w:t>
      </w:r>
      <w:r w:rsidR="005E3D08" w:rsidRPr="00B670A2">
        <w:rPr>
          <w:rFonts w:ascii="Arial Narrow" w:hAnsi="Arial Narrow" w:cs="Gisha"/>
          <w:bCs/>
          <w:sz w:val="22"/>
          <w:szCs w:val="22"/>
        </w:rPr>
        <w:t>0</w:t>
      </w:r>
      <w:r w:rsidRPr="00B670A2">
        <w:rPr>
          <w:rFonts w:ascii="Arial Narrow" w:hAnsi="Arial Narrow" w:cs="Gisha"/>
          <w:bCs/>
          <w:sz w:val="22"/>
          <w:szCs w:val="22"/>
        </w:rPr>
        <w:t>.</w:t>
      </w:r>
      <w:r w:rsidR="005E3D08" w:rsidRPr="00B670A2">
        <w:rPr>
          <w:rFonts w:ascii="Arial Narrow" w:hAnsi="Arial Narrow" w:cs="Gisha"/>
          <w:bCs/>
          <w:sz w:val="22"/>
          <w:szCs w:val="22"/>
        </w:rPr>
        <w:t>552</w:t>
      </w:r>
      <w:r w:rsidRPr="00B670A2">
        <w:rPr>
          <w:rFonts w:ascii="Arial Narrow" w:hAnsi="Arial Narrow" w:cs="Gisha"/>
          <w:bCs/>
          <w:sz w:val="22"/>
          <w:szCs w:val="22"/>
        </w:rPr>
        <w:t>.</w:t>
      </w:r>
      <w:r w:rsidR="005E3D08" w:rsidRPr="00B670A2">
        <w:rPr>
          <w:rFonts w:ascii="Arial Narrow" w:hAnsi="Arial Narrow" w:cs="Gisha"/>
          <w:bCs/>
          <w:sz w:val="22"/>
          <w:szCs w:val="22"/>
        </w:rPr>
        <w:t>482</w:t>
      </w:r>
      <w:r w:rsidRPr="00B670A2">
        <w:rPr>
          <w:rFonts w:ascii="Arial Narrow" w:hAnsi="Arial Narrow" w:cs="Gisha"/>
          <w:bCs/>
          <w:sz w:val="22"/>
          <w:szCs w:val="22"/>
        </w:rPr>
        <w:t xml:space="preserve"> miles</w:t>
      </w:r>
      <w:r w:rsidRPr="00177F69">
        <w:rPr>
          <w:rFonts w:ascii="Arial Narrow" w:hAnsi="Arial Narrow" w:cs="Gisha"/>
          <w:bCs/>
          <w:sz w:val="22"/>
          <w:szCs w:val="22"/>
        </w:rPr>
        <w:t>.</w:t>
      </w:r>
    </w:p>
    <w:p w14:paraId="6FC6CD47" w14:textId="77777777" w:rsidR="0005349B" w:rsidRPr="004B62B3" w:rsidRDefault="0005349B" w:rsidP="0005349B">
      <w:pPr>
        <w:jc w:val="both"/>
        <w:rPr>
          <w:rFonts w:ascii="Arial Narrow" w:hAnsi="Arial Narrow" w:cs="Gisha"/>
          <w:bCs/>
          <w:sz w:val="16"/>
          <w:szCs w:val="16"/>
        </w:rPr>
      </w:pPr>
    </w:p>
    <w:p w14:paraId="38BE0BFD" w14:textId="48BFE782" w:rsidR="0005349B" w:rsidRDefault="0005349B" w:rsidP="0005349B">
      <w:pPr>
        <w:jc w:val="both"/>
        <w:rPr>
          <w:rFonts w:ascii="Arial Narrow" w:hAnsi="Arial Narrow" w:cs="Gisha"/>
          <w:bCs/>
          <w:sz w:val="22"/>
          <w:szCs w:val="22"/>
        </w:rPr>
      </w:pPr>
      <w:r>
        <w:rPr>
          <w:rFonts w:ascii="Arial Narrow" w:hAnsi="Arial Narrow" w:cs="Gisha"/>
          <w:bCs/>
          <w:sz w:val="22"/>
          <w:szCs w:val="22"/>
        </w:rPr>
        <w:t xml:space="preserve">Una vez analizadas las cuentas que conforman el grupo 4.7 </w:t>
      </w:r>
      <w:r w:rsidRPr="002C45CF">
        <w:rPr>
          <w:rFonts w:ascii="Arial Narrow" w:hAnsi="Arial Narrow" w:cs="Gisha"/>
          <w:bCs/>
          <w:i/>
          <w:iCs/>
          <w:sz w:val="22"/>
          <w:szCs w:val="22"/>
        </w:rPr>
        <w:t>Operaciones interinstitucionales</w:t>
      </w:r>
      <w:r>
        <w:rPr>
          <w:rFonts w:ascii="Arial Narrow" w:hAnsi="Arial Narrow" w:cs="Gisha"/>
          <w:bCs/>
          <w:sz w:val="22"/>
          <w:szCs w:val="22"/>
        </w:rPr>
        <w:t xml:space="preserve"> se establece que la mayor variación de la disminución en este grupo se presenta en la cuenta </w:t>
      </w:r>
      <w:r w:rsidRPr="0055347E">
        <w:rPr>
          <w:rFonts w:ascii="Arial Narrow" w:hAnsi="Arial Narrow" w:cs="Gisha"/>
          <w:bCs/>
          <w:sz w:val="22"/>
          <w:szCs w:val="22"/>
        </w:rPr>
        <w:t>4.7.05</w:t>
      </w:r>
      <w:r>
        <w:rPr>
          <w:rFonts w:ascii="Arial Narrow" w:hAnsi="Arial Narrow" w:cs="Gisha"/>
          <w:bCs/>
          <w:sz w:val="22"/>
          <w:szCs w:val="22"/>
        </w:rPr>
        <w:t xml:space="preserve"> </w:t>
      </w:r>
      <w:r w:rsidRPr="0055347E">
        <w:rPr>
          <w:rFonts w:ascii="Arial Narrow" w:hAnsi="Arial Narrow" w:cs="Gisha"/>
          <w:bCs/>
          <w:sz w:val="22"/>
          <w:szCs w:val="22"/>
        </w:rPr>
        <w:t>Fondos recibidos</w:t>
      </w:r>
      <w:r>
        <w:rPr>
          <w:rFonts w:ascii="Arial Narrow" w:hAnsi="Arial Narrow" w:cs="Gisha"/>
          <w:bCs/>
          <w:sz w:val="22"/>
          <w:szCs w:val="22"/>
        </w:rPr>
        <w:t xml:space="preserve">, por un </w:t>
      </w:r>
      <w:r>
        <w:rPr>
          <w:rFonts w:ascii="Arial Narrow" w:hAnsi="Arial Narrow" w:cs="Gisha"/>
          <w:bCs/>
          <w:sz w:val="22"/>
          <w:szCs w:val="22"/>
        </w:rPr>
        <w:lastRenderedPageBreak/>
        <w:t>efecto neto por valor de -$</w:t>
      </w:r>
      <w:r w:rsidR="008C1DB8">
        <w:rPr>
          <w:rFonts w:ascii="Arial Narrow" w:hAnsi="Arial Narrow" w:cs="Gisha"/>
          <w:bCs/>
          <w:sz w:val="22"/>
          <w:szCs w:val="22"/>
        </w:rPr>
        <w:t>38</w:t>
      </w:r>
      <w:r w:rsidR="00CB69D4">
        <w:rPr>
          <w:rFonts w:ascii="Arial Narrow" w:hAnsi="Arial Narrow" w:cs="Gisha"/>
          <w:bCs/>
          <w:sz w:val="22"/>
          <w:szCs w:val="22"/>
        </w:rPr>
        <w:t>0</w:t>
      </w:r>
      <w:r w:rsidR="008C1DB8">
        <w:rPr>
          <w:rFonts w:ascii="Arial Narrow" w:hAnsi="Arial Narrow" w:cs="Gisha"/>
          <w:bCs/>
          <w:sz w:val="22"/>
          <w:szCs w:val="22"/>
        </w:rPr>
        <w:t>.</w:t>
      </w:r>
      <w:r w:rsidR="00EE1B7E">
        <w:rPr>
          <w:rFonts w:ascii="Arial Narrow" w:hAnsi="Arial Narrow" w:cs="Gisha"/>
          <w:bCs/>
          <w:sz w:val="22"/>
          <w:szCs w:val="22"/>
        </w:rPr>
        <w:t>3</w:t>
      </w:r>
      <w:r w:rsidR="00CB69D4">
        <w:rPr>
          <w:rFonts w:ascii="Arial Narrow" w:hAnsi="Arial Narrow" w:cs="Gisha"/>
          <w:bCs/>
          <w:sz w:val="22"/>
          <w:szCs w:val="22"/>
        </w:rPr>
        <w:t>30</w:t>
      </w:r>
      <w:r w:rsidR="008C1DB8">
        <w:rPr>
          <w:rFonts w:ascii="Arial Narrow" w:hAnsi="Arial Narrow" w:cs="Gisha"/>
          <w:bCs/>
          <w:sz w:val="22"/>
          <w:szCs w:val="22"/>
        </w:rPr>
        <w:t>.</w:t>
      </w:r>
      <w:r w:rsidR="00CB69D4">
        <w:rPr>
          <w:rFonts w:ascii="Arial Narrow" w:hAnsi="Arial Narrow" w:cs="Gisha"/>
          <w:bCs/>
          <w:sz w:val="22"/>
          <w:szCs w:val="22"/>
        </w:rPr>
        <w:t>33</w:t>
      </w:r>
      <w:r w:rsidR="00EE1B7E">
        <w:rPr>
          <w:rFonts w:ascii="Arial Narrow" w:hAnsi="Arial Narrow" w:cs="Gisha"/>
          <w:bCs/>
          <w:sz w:val="22"/>
          <w:szCs w:val="22"/>
        </w:rPr>
        <w:t>5</w:t>
      </w:r>
      <w:r>
        <w:rPr>
          <w:rFonts w:ascii="Arial Narrow" w:hAnsi="Arial Narrow" w:cs="Gisha"/>
          <w:bCs/>
          <w:sz w:val="22"/>
          <w:szCs w:val="22"/>
        </w:rPr>
        <w:t xml:space="preserve"> miles, especialmente por las variaciones entre las subcuentas </w:t>
      </w:r>
      <w:r w:rsidR="00AF0C36" w:rsidRPr="00EC015E">
        <w:rPr>
          <w:rFonts w:ascii="Arial Narrow" w:hAnsi="Arial Narrow" w:cs="Gisha"/>
          <w:bCs/>
          <w:sz w:val="22"/>
          <w:szCs w:val="22"/>
        </w:rPr>
        <w:t>4.7.05.09</w:t>
      </w:r>
      <w:r w:rsidR="00AF0C36">
        <w:rPr>
          <w:rFonts w:ascii="Arial Narrow" w:hAnsi="Arial Narrow" w:cs="Gisha"/>
          <w:bCs/>
          <w:sz w:val="22"/>
          <w:szCs w:val="22"/>
        </w:rPr>
        <w:t xml:space="preserve"> </w:t>
      </w:r>
      <w:r w:rsidR="00AF0C36" w:rsidRPr="009E5FE7">
        <w:rPr>
          <w:rFonts w:ascii="Arial Narrow" w:hAnsi="Arial Narrow" w:cs="Gisha"/>
          <w:bCs/>
          <w:i/>
          <w:iCs/>
          <w:sz w:val="22"/>
          <w:szCs w:val="22"/>
        </w:rPr>
        <w:t>Servicio de la deuda</w:t>
      </w:r>
      <w:r w:rsidR="00AF0C36">
        <w:rPr>
          <w:rFonts w:ascii="Arial Narrow" w:hAnsi="Arial Narrow" w:cs="Gisha"/>
          <w:bCs/>
          <w:sz w:val="22"/>
          <w:szCs w:val="22"/>
        </w:rPr>
        <w:t xml:space="preserve"> por valor de $2</w:t>
      </w:r>
      <w:r w:rsidR="00EE1B7E">
        <w:rPr>
          <w:rFonts w:ascii="Arial Narrow" w:hAnsi="Arial Narrow" w:cs="Gisha"/>
          <w:bCs/>
          <w:sz w:val="22"/>
          <w:szCs w:val="22"/>
        </w:rPr>
        <w:t>3</w:t>
      </w:r>
      <w:r w:rsidR="00AF0C36">
        <w:rPr>
          <w:rFonts w:ascii="Arial Narrow" w:hAnsi="Arial Narrow" w:cs="Gisha"/>
          <w:bCs/>
          <w:sz w:val="22"/>
          <w:szCs w:val="22"/>
        </w:rPr>
        <w:t>.</w:t>
      </w:r>
      <w:r w:rsidR="00EE1B7E">
        <w:rPr>
          <w:rFonts w:ascii="Arial Narrow" w:hAnsi="Arial Narrow" w:cs="Gisha"/>
          <w:bCs/>
          <w:sz w:val="22"/>
          <w:szCs w:val="22"/>
        </w:rPr>
        <w:t>100</w:t>
      </w:r>
      <w:r w:rsidR="00AF0C36">
        <w:rPr>
          <w:rFonts w:ascii="Arial Narrow" w:hAnsi="Arial Narrow" w:cs="Gisha"/>
          <w:bCs/>
          <w:sz w:val="22"/>
          <w:szCs w:val="22"/>
        </w:rPr>
        <w:t>.</w:t>
      </w:r>
      <w:r w:rsidR="00EE1B7E">
        <w:rPr>
          <w:rFonts w:ascii="Arial Narrow" w:hAnsi="Arial Narrow" w:cs="Gisha"/>
          <w:bCs/>
          <w:sz w:val="22"/>
          <w:szCs w:val="22"/>
        </w:rPr>
        <w:t>513</w:t>
      </w:r>
      <w:r w:rsidR="00AF0C36">
        <w:rPr>
          <w:rFonts w:ascii="Arial Narrow" w:hAnsi="Arial Narrow" w:cs="Gisha"/>
          <w:bCs/>
          <w:sz w:val="22"/>
          <w:szCs w:val="22"/>
        </w:rPr>
        <w:t xml:space="preserve"> miles</w:t>
      </w:r>
      <w:r w:rsidR="00AF0C36" w:rsidRPr="00DE4FD3">
        <w:rPr>
          <w:rFonts w:ascii="Arial Narrow" w:hAnsi="Arial Narrow" w:cs="Gisha"/>
          <w:bCs/>
          <w:sz w:val="22"/>
          <w:szCs w:val="22"/>
        </w:rPr>
        <w:t xml:space="preserve"> </w:t>
      </w:r>
      <w:r w:rsidR="00AF0C36">
        <w:rPr>
          <w:rFonts w:ascii="Arial Narrow" w:hAnsi="Arial Narrow" w:cs="Gisha"/>
          <w:bCs/>
          <w:sz w:val="22"/>
          <w:szCs w:val="22"/>
        </w:rPr>
        <w:t xml:space="preserve">y </w:t>
      </w:r>
      <w:r w:rsidRPr="00DE4FD3">
        <w:rPr>
          <w:rFonts w:ascii="Arial Narrow" w:hAnsi="Arial Narrow" w:cs="Gisha"/>
          <w:bCs/>
          <w:sz w:val="22"/>
          <w:szCs w:val="22"/>
        </w:rPr>
        <w:t>4.7.05.10</w:t>
      </w:r>
      <w:r>
        <w:rPr>
          <w:rFonts w:ascii="Arial Narrow" w:hAnsi="Arial Narrow" w:cs="Gisha"/>
          <w:bCs/>
          <w:sz w:val="22"/>
          <w:szCs w:val="22"/>
        </w:rPr>
        <w:t xml:space="preserve"> </w:t>
      </w:r>
      <w:r w:rsidRPr="00391518">
        <w:rPr>
          <w:rFonts w:ascii="Arial Narrow" w:hAnsi="Arial Narrow" w:cs="Gisha"/>
          <w:bCs/>
          <w:i/>
          <w:iCs/>
          <w:sz w:val="22"/>
          <w:szCs w:val="22"/>
        </w:rPr>
        <w:t>Inversión</w:t>
      </w:r>
      <w:r>
        <w:rPr>
          <w:rFonts w:ascii="Arial Narrow" w:hAnsi="Arial Narrow" w:cs="Gisha"/>
          <w:bCs/>
          <w:sz w:val="22"/>
          <w:szCs w:val="22"/>
        </w:rPr>
        <w:t xml:space="preserve"> por valor de -</w:t>
      </w:r>
      <w:r w:rsidR="00177F69">
        <w:rPr>
          <w:rFonts w:ascii="Arial Narrow" w:hAnsi="Arial Narrow" w:cs="Gisha"/>
          <w:bCs/>
          <w:sz w:val="22"/>
          <w:szCs w:val="22"/>
        </w:rPr>
        <w:t>$</w:t>
      </w:r>
      <w:r>
        <w:rPr>
          <w:rFonts w:ascii="Arial Narrow" w:hAnsi="Arial Narrow" w:cs="Gisha"/>
          <w:bCs/>
          <w:sz w:val="22"/>
          <w:szCs w:val="22"/>
        </w:rPr>
        <w:t>40</w:t>
      </w:r>
      <w:r w:rsidR="00EE1B7E">
        <w:rPr>
          <w:rFonts w:ascii="Arial Narrow" w:hAnsi="Arial Narrow" w:cs="Gisha"/>
          <w:bCs/>
          <w:sz w:val="22"/>
          <w:szCs w:val="22"/>
        </w:rPr>
        <w:t>7</w:t>
      </w:r>
      <w:r w:rsidRPr="00EB2655">
        <w:rPr>
          <w:rFonts w:ascii="Arial Narrow" w:hAnsi="Arial Narrow" w:cs="Gisha"/>
          <w:bCs/>
          <w:sz w:val="22"/>
          <w:szCs w:val="22"/>
        </w:rPr>
        <w:t>.</w:t>
      </w:r>
      <w:r w:rsidR="00EE1B7E">
        <w:rPr>
          <w:rFonts w:ascii="Arial Narrow" w:hAnsi="Arial Narrow" w:cs="Gisha"/>
          <w:bCs/>
          <w:sz w:val="22"/>
          <w:szCs w:val="22"/>
        </w:rPr>
        <w:t>1</w:t>
      </w:r>
      <w:r w:rsidR="00CB69D4">
        <w:rPr>
          <w:rFonts w:ascii="Arial Narrow" w:hAnsi="Arial Narrow" w:cs="Gisha"/>
          <w:bCs/>
          <w:sz w:val="22"/>
          <w:szCs w:val="22"/>
        </w:rPr>
        <w:t>73</w:t>
      </w:r>
      <w:r w:rsidRPr="00EB2655">
        <w:rPr>
          <w:rFonts w:ascii="Arial Narrow" w:hAnsi="Arial Narrow" w:cs="Gisha"/>
          <w:bCs/>
          <w:sz w:val="22"/>
          <w:szCs w:val="22"/>
        </w:rPr>
        <w:t>.</w:t>
      </w:r>
      <w:r w:rsidR="00EE1B7E">
        <w:rPr>
          <w:rFonts w:ascii="Arial Narrow" w:hAnsi="Arial Narrow" w:cs="Gisha"/>
          <w:bCs/>
          <w:sz w:val="22"/>
          <w:szCs w:val="22"/>
        </w:rPr>
        <w:t>5</w:t>
      </w:r>
      <w:r w:rsidR="00CB69D4">
        <w:rPr>
          <w:rFonts w:ascii="Arial Narrow" w:hAnsi="Arial Narrow" w:cs="Gisha"/>
          <w:bCs/>
          <w:sz w:val="22"/>
          <w:szCs w:val="22"/>
        </w:rPr>
        <w:t>16</w:t>
      </w:r>
      <w:r>
        <w:rPr>
          <w:rFonts w:ascii="Arial Narrow" w:hAnsi="Arial Narrow" w:cs="Gisha"/>
          <w:bCs/>
          <w:sz w:val="22"/>
          <w:szCs w:val="22"/>
        </w:rPr>
        <w:t xml:space="preserve"> miles.</w:t>
      </w:r>
    </w:p>
    <w:p w14:paraId="6DDEBD34" w14:textId="77777777" w:rsidR="0005349B" w:rsidRPr="004B62B3" w:rsidRDefault="0005349B" w:rsidP="0005349B">
      <w:pPr>
        <w:jc w:val="both"/>
        <w:rPr>
          <w:rFonts w:ascii="Arial Narrow" w:hAnsi="Arial Narrow" w:cs="Gisha"/>
          <w:bCs/>
          <w:sz w:val="16"/>
          <w:szCs w:val="16"/>
        </w:rPr>
      </w:pPr>
    </w:p>
    <w:p w14:paraId="54E89B84" w14:textId="7DC80843" w:rsidR="00476015" w:rsidRDefault="00476015" w:rsidP="00476015">
      <w:pPr>
        <w:jc w:val="both"/>
        <w:rPr>
          <w:rFonts w:ascii="Arial Narrow" w:hAnsi="Arial Narrow"/>
          <w:color w:val="000000" w:themeColor="text1"/>
          <w:sz w:val="22"/>
          <w:szCs w:val="22"/>
        </w:rPr>
      </w:pPr>
      <w:r w:rsidRPr="00FF48F5">
        <w:rPr>
          <w:rFonts w:ascii="Arial Narrow" w:hAnsi="Arial Narrow" w:cs="Gisha"/>
          <w:bCs/>
          <w:sz w:val="22"/>
          <w:szCs w:val="22"/>
        </w:rPr>
        <w:t xml:space="preserve">La variación positiva de la subcuenta 4.7.05.09 </w:t>
      </w:r>
      <w:r w:rsidRPr="00FF48F5">
        <w:rPr>
          <w:rFonts w:ascii="Arial Narrow" w:hAnsi="Arial Narrow" w:cs="Gisha"/>
          <w:bCs/>
          <w:i/>
          <w:iCs/>
          <w:sz w:val="22"/>
          <w:szCs w:val="22"/>
        </w:rPr>
        <w:t>Servicio de la deuda</w:t>
      </w:r>
      <w:r w:rsidRPr="00FF48F5">
        <w:rPr>
          <w:rFonts w:ascii="Arial Narrow" w:hAnsi="Arial Narrow" w:cs="Gisha"/>
          <w:bCs/>
          <w:sz w:val="22"/>
          <w:szCs w:val="22"/>
        </w:rPr>
        <w:t xml:space="preserve"> se debe a </w:t>
      </w:r>
      <w:r w:rsidRPr="00FF48F5">
        <w:rPr>
          <w:rFonts w:ascii="Arial Narrow" w:hAnsi="Arial Narrow"/>
          <w:color w:val="000000" w:themeColor="text1"/>
          <w:sz w:val="22"/>
          <w:szCs w:val="22"/>
        </w:rPr>
        <w:t>mayores pagos por traslado</w:t>
      </w:r>
      <w:r w:rsidR="000A31B1">
        <w:rPr>
          <w:rFonts w:ascii="Arial Narrow" w:hAnsi="Arial Narrow"/>
          <w:color w:val="000000" w:themeColor="text1"/>
          <w:sz w:val="22"/>
          <w:szCs w:val="22"/>
        </w:rPr>
        <w:t>s</w:t>
      </w:r>
      <w:r w:rsidRPr="00FF48F5">
        <w:rPr>
          <w:rFonts w:ascii="Arial Narrow" w:hAnsi="Arial Narrow"/>
          <w:color w:val="000000" w:themeColor="text1"/>
          <w:sz w:val="22"/>
          <w:szCs w:val="22"/>
        </w:rPr>
        <w:t xml:space="preserve"> al Fondo de contingencias de la Vigencia 2020 para los proyectos de concesión del modo carretero por conceptos de riesgos.</w:t>
      </w:r>
    </w:p>
    <w:p w14:paraId="7AA2EE3E" w14:textId="77777777" w:rsidR="00476015" w:rsidRDefault="00476015" w:rsidP="00476015">
      <w:pPr>
        <w:jc w:val="both"/>
        <w:rPr>
          <w:rFonts w:ascii="Arial Narrow" w:hAnsi="Arial Narrow" w:cs="Gisha"/>
          <w:bCs/>
        </w:rPr>
      </w:pPr>
    </w:p>
    <w:p w14:paraId="150D5AFF" w14:textId="279A335D" w:rsidR="0005349B" w:rsidRPr="0077077F" w:rsidRDefault="0005349B" w:rsidP="0005349B">
      <w:pPr>
        <w:jc w:val="both"/>
        <w:rPr>
          <w:rFonts w:ascii="Arial Narrow" w:hAnsi="Arial Narrow" w:cs="Gisha"/>
          <w:bCs/>
          <w:sz w:val="22"/>
          <w:szCs w:val="22"/>
        </w:rPr>
      </w:pPr>
      <w:r>
        <w:rPr>
          <w:rFonts w:ascii="Arial Narrow" w:hAnsi="Arial Narrow" w:cs="Gisha"/>
          <w:bCs/>
          <w:sz w:val="22"/>
          <w:szCs w:val="22"/>
        </w:rPr>
        <w:t xml:space="preserve">La variación negativa de la subcuenta </w:t>
      </w:r>
      <w:r w:rsidRPr="00DE4FD3">
        <w:rPr>
          <w:rFonts w:ascii="Arial Narrow" w:hAnsi="Arial Narrow" w:cs="Gisha"/>
          <w:bCs/>
          <w:sz w:val="22"/>
          <w:szCs w:val="22"/>
        </w:rPr>
        <w:t>4.7.05.10</w:t>
      </w:r>
      <w:r>
        <w:rPr>
          <w:rFonts w:ascii="Arial Narrow" w:hAnsi="Arial Narrow" w:cs="Gisha"/>
          <w:bCs/>
          <w:sz w:val="22"/>
          <w:szCs w:val="22"/>
        </w:rPr>
        <w:t xml:space="preserve"> </w:t>
      </w:r>
      <w:r w:rsidRPr="000A31B1">
        <w:rPr>
          <w:rFonts w:ascii="Arial Narrow" w:hAnsi="Arial Narrow" w:cs="Gisha"/>
          <w:bCs/>
          <w:i/>
          <w:sz w:val="22"/>
          <w:szCs w:val="22"/>
        </w:rPr>
        <w:t>Inversión</w:t>
      </w:r>
      <w:r w:rsidRPr="002A0365">
        <w:rPr>
          <w:rFonts w:ascii="Arial Narrow" w:hAnsi="Arial Narrow" w:cs="Gisha"/>
          <w:bCs/>
          <w:sz w:val="22"/>
          <w:szCs w:val="22"/>
        </w:rPr>
        <w:t xml:space="preserve"> obedece</w:t>
      </w:r>
      <w:r w:rsidRPr="00EB2655">
        <w:rPr>
          <w:rFonts w:ascii="Arial Narrow" w:hAnsi="Arial Narrow" w:cs="Gisha"/>
          <w:bCs/>
          <w:sz w:val="22"/>
          <w:szCs w:val="22"/>
        </w:rPr>
        <w:t xml:space="preserve"> a que </w:t>
      </w:r>
      <w:r>
        <w:rPr>
          <w:rFonts w:ascii="Arial Narrow" w:hAnsi="Arial Narrow" w:cs="Gisha"/>
          <w:bCs/>
          <w:sz w:val="22"/>
          <w:szCs w:val="22"/>
        </w:rPr>
        <w:t>en</w:t>
      </w:r>
      <w:r w:rsidR="0051793F">
        <w:rPr>
          <w:rFonts w:ascii="Arial Narrow" w:hAnsi="Arial Narrow" w:cs="Gisha"/>
          <w:bCs/>
          <w:sz w:val="22"/>
          <w:szCs w:val="22"/>
        </w:rPr>
        <w:t xml:space="preserve"> el mes de</w:t>
      </w:r>
      <w:r w:rsidRPr="00EB2655">
        <w:rPr>
          <w:rFonts w:ascii="Arial Narrow" w:hAnsi="Arial Narrow" w:cs="Gisha"/>
          <w:bCs/>
          <w:sz w:val="22"/>
          <w:szCs w:val="22"/>
        </w:rPr>
        <w:t xml:space="preserve"> enero de 2019 se pag</w:t>
      </w:r>
      <w:r>
        <w:rPr>
          <w:rFonts w:ascii="Arial Narrow" w:hAnsi="Arial Narrow" w:cs="Gisha"/>
          <w:bCs/>
          <w:sz w:val="22"/>
          <w:szCs w:val="22"/>
        </w:rPr>
        <w:t xml:space="preserve">ó </w:t>
      </w:r>
      <w:r w:rsidRPr="00EB2655">
        <w:rPr>
          <w:rFonts w:ascii="Arial Narrow" w:hAnsi="Arial Narrow" w:cs="Gisha"/>
          <w:bCs/>
          <w:sz w:val="22"/>
          <w:szCs w:val="22"/>
        </w:rPr>
        <w:t>un gran porcentaj</w:t>
      </w:r>
      <w:r>
        <w:rPr>
          <w:rFonts w:ascii="Arial Narrow" w:hAnsi="Arial Narrow" w:cs="Gisha"/>
          <w:bCs/>
          <w:sz w:val="22"/>
          <w:szCs w:val="22"/>
        </w:rPr>
        <w:t>e</w:t>
      </w:r>
      <w:r w:rsidRPr="00EB2655">
        <w:rPr>
          <w:rFonts w:ascii="Arial Narrow" w:hAnsi="Arial Narrow" w:cs="Gisha"/>
          <w:bCs/>
          <w:sz w:val="22"/>
          <w:szCs w:val="22"/>
        </w:rPr>
        <w:t xml:space="preserve"> de las vigencias futuras de la vigencia 2018</w:t>
      </w:r>
      <w:r>
        <w:rPr>
          <w:rFonts w:ascii="Arial Narrow" w:hAnsi="Arial Narrow" w:cs="Gisha"/>
          <w:bCs/>
          <w:sz w:val="22"/>
          <w:szCs w:val="22"/>
        </w:rPr>
        <w:t xml:space="preserve"> </w:t>
      </w:r>
      <w:r w:rsidRPr="00EB2655">
        <w:rPr>
          <w:rFonts w:ascii="Arial Narrow" w:hAnsi="Arial Narrow" w:cs="Gisha"/>
          <w:bCs/>
          <w:sz w:val="22"/>
          <w:szCs w:val="22"/>
        </w:rPr>
        <w:t xml:space="preserve">de los proyectos de concesión que administra la </w:t>
      </w:r>
      <w:r w:rsidRPr="0077077F">
        <w:rPr>
          <w:rFonts w:ascii="Arial Narrow" w:hAnsi="Arial Narrow" w:cs="Gisha"/>
          <w:bCs/>
          <w:sz w:val="22"/>
          <w:szCs w:val="22"/>
        </w:rPr>
        <w:t xml:space="preserve">Agencia, por cuanto el Ministerio de Hacienda y Crédito Público colocó el PAC el 2 de enero de 2019 y para enero de 2020 se pagó una mínima parte de las vigencias futuras de los proyectos de concesión, por cuanto el Ministerio de Hacienda aprobó el 98% del PAC en la vigencia del 2019. </w:t>
      </w:r>
    </w:p>
    <w:p w14:paraId="7966C518" w14:textId="10A0B769" w:rsidR="00A47BAF" w:rsidRDefault="00A47BAF" w:rsidP="00D46ECC">
      <w:pPr>
        <w:jc w:val="both"/>
        <w:rPr>
          <w:rFonts w:ascii="Arial Narrow" w:hAnsi="Arial Narrow" w:cs="Gisha"/>
          <w:bCs/>
        </w:rPr>
      </w:pPr>
    </w:p>
    <w:p w14:paraId="4DCC52F0" w14:textId="4FABE34C" w:rsidR="004D200C" w:rsidRDefault="00A43D03" w:rsidP="00256B5B">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INGRESOS</w:t>
      </w:r>
      <w:r w:rsidR="008243DA">
        <w:rPr>
          <w:rFonts w:ascii="Arial Narrow" w:hAnsi="Arial Narrow" w:cs="Gisha"/>
          <w:b/>
          <w:bCs/>
          <w:sz w:val="22"/>
          <w:szCs w:val="22"/>
        </w:rPr>
        <w:t xml:space="preserve"> </w:t>
      </w:r>
      <w:r w:rsidR="008243DA" w:rsidRPr="006807EE">
        <w:rPr>
          <w:rFonts w:ascii="Arial Narrow" w:hAnsi="Arial Narrow" w:cs="Gisha"/>
          <w:b/>
          <w:bCs/>
          <w:sz w:val="22"/>
          <w:szCs w:val="22"/>
        </w:rPr>
        <w:t xml:space="preserve">EN </w:t>
      </w:r>
      <w:r w:rsidR="00B670A2">
        <w:rPr>
          <w:rFonts w:ascii="Arial Narrow" w:hAnsi="Arial Narrow" w:cs="Gisha"/>
          <w:b/>
          <w:bCs/>
          <w:sz w:val="22"/>
          <w:szCs w:val="22"/>
        </w:rPr>
        <w:t>NOVIEM</w:t>
      </w:r>
      <w:r w:rsidR="00176CA1">
        <w:rPr>
          <w:rFonts w:ascii="Arial Narrow" w:hAnsi="Arial Narrow" w:cs="Gisha"/>
          <w:b/>
          <w:bCs/>
          <w:sz w:val="22"/>
          <w:szCs w:val="22"/>
        </w:rPr>
        <w:t>BRE</w:t>
      </w:r>
      <w:r w:rsidR="008243DA" w:rsidRPr="006807EE">
        <w:rPr>
          <w:rFonts w:ascii="Arial Narrow" w:hAnsi="Arial Narrow" w:cs="Gisha"/>
          <w:b/>
          <w:bCs/>
          <w:sz w:val="22"/>
          <w:szCs w:val="22"/>
        </w:rPr>
        <w:t xml:space="preserve"> DE 20</w:t>
      </w:r>
      <w:r w:rsidR="008243DA">
        <w:rPr>
          <w:rFonts w:ascii="Arial Narrow" w:hAnsi="Arial Narrow" w:cs="Gisha"/>
          <w:b/>
          <w:bCs/>
          <w:sz w:val="22"/>
          <w:szCs w:val="22"/>
        </w:rPr>
        <w:t>20</w:t>
      </w:r>
    </w:p>
    <w:p w14:paraId="4A414FFD" w14:textId="77777777" w:rsidR="006B3454" w:rsidRDefault="006B3454" w:rsidP="004D200C">
      <w:pPr>
        <w:jc w:val="both"/>
        <w:rPr>
          <w:rFonts w:ascii="Arial Narrow" w:hAnsi="Arial Narrow" w:cs="Gisha"/>
          <w:b/>
          <w:bCs/>
          <w:sz w:val="22"/>
          <w:szCs w:val="22"/>
        </w:rPr>
      </w:pPr>
    </w:p>
    <w:p w14:paraId="322CC62E" w14:textId="77777777" w:rsidR="004D200C" w:rsidRPr="00256B5B" w:rsidRDefault="004D200C" w:rsidP="00256B5B">
      <w:pPr>
        <w:jc w:val="both"/>
        <w:rPr>
          <w:rFonts w:ascii="Arial Narrow" w:hAnsi="Arial Narrow" w:cs="Gisha"/>
          <w:b/>
          <w:bCs/>
          <w:sz w:val="22"/>
          <w:szCs w:val="22"/>
        </w:rPr>
      </w:pPr>
      <w:bookmarkStart w:id="5" w:name="_Toc28337473"/>
      <w:r w:rsidRPr="00256B5B">
        <w:rPr>
          <w:rFonts w:ascii="Arial Narrow" w:hAnsi="Arial Narrow" w:cs="Gisha"/>
          <w:b/>
          <w:bCs/>
          <w:sz w:val="22"/>
          <w:szCs w:val="22"/>
        </w:rPr>
        <w:t>Ingresos de transacciones sin contraprestación</w:t>
      </w:r>
      <w:bookmarkEnd w:id="5"/>
    </w:p>
    <w:p w14:paraId="31E76E11" w14:textId="77777777" w:rsidR="00A43D03" w:rsidRPr="004B62B3" w:rsidRDefault="00A43D03" w:rsidP="00D46ECC">
      <w:pPr>
        <w:jc w:val="both"/>
        <w:rPr>
          <w:rFonts w:ascii="Arial Narrow" w:hAnsi="Arial Narrow" w:cs="Gisha"/>
          <w:bCs/>
          <w:sz w:val="16"/>
          <w:szCs w:val="16"/>
        </w:rPr>
      </w:pPr>
    </w:p>
    <w:p w14:paraId="53904B00" w14:textId="7B1864BB" w:rsidR="004B62B3" w:rsidRDefault="004B62B3" w:rsidP="004B62B3">
      <w:pPr>
        <w:jc w:val="both"/>
        <w:rPr>
          <w:rFonts w:ascii="Arial Narrow" w:hAnsi="Arial Narrow" w:cs="Gisha"/>
          <w:bCs/>
          <w:sz w:val="22"/>
          <w:szCs w:val="22"/>
        </w:rPr>
      </w:pPr>
      <w:r w:rsidRPr="00AD3EF3">
        <w:rPr>
          <w:rFonts w:ascii="Arial Narrow" w:hAnsi="Arial Narrow" w:cs="Gisha"/>
          <w:bCs/>
          <w:sz w:val="22"/>
          <w:szCs w:val="22"/>
        </w:rPr>
        <w:t>En el siguiente cuadro, se muestra los valores por subcuenta y por tercero del grupo 4.7 Operaciones interinstitucionales a 3</w:t>
      </w:r>
      <w:r w:rsidR="002F06CB">
        <w:rPr>
          <w:rFonts w:ascii="Arial Narrow" w:hAnsi="Arial Narrow" w:cs="Gisha"/>
          <w:bCs/>
          <w:sz w:val="22"/>
          <w:szCs w:val="22"/>
        </w:rPr>
        <w:t>0</w:t>
      </w:r>
      <w:r w:rsidRPr="00AD3EF3">
        <w:rPr>
          <w:rFonts w:ascii="Arial Narrow" w:hAnsi="Arial Narrow" w:cs="Gisha"/>
          <w:bCs/>
          <w:sz w:val="22"/>
          <w:szCs w:val="22"/>
        </w:rPr>
        <w:t xml:space="preserve"> de </w:t>
      </w:r>
      <w:r w:rsidR="002F06CB">
        <w:rPr>
          <w:rFonts w:ascii="Arial Narrow" w:hAnsi="Arial Narrow" w:cs="Gisha"/>
          <w:bCs/>
          <w:sz w:val="22"/>
          <w:szCs w:val="22"/>
        </w:rPr>
        <w:t>noviem</w:t>
      </w:r>
      <w:r>
        <w:rPr>
          <w:rFonts w:ascii="Arial Narrow" w:hAnsi="Arial Narrow" w:cs="Gisha"/>
          <w:bCs/>
          <w:sz w:val="22"/>
          <w:szCs w:val="22"/>
        </w:rPr>
        <w:t>bre</w:t>
      </w:r>
      <w:r w:rsidRPr="00A43D03">
        <w:rPr>
          <w:rFonts w:ascii="Arial Narrow" w:hAnsi="Arial Narrow" w:cs="Gisha"/>
          <w:bCs/>
          <w:sz w:val="22"/>
          <w:szCs w:val="22"/>
        </w:rPr>
        <w:t xml:space="preserve"> de 2020</w:t>
      </w:r>
      <w:r>
        <w:rPr>
          <w:rFonts w:ascii="Arial Narrow" w:hAnsi="Arial Narrow" w:cs="Gisha"/>
          <w:bCs/>
          <w:sz w:val="22"/>
          <w:szCs w:val="22"/>
        </w:rPr>
        <w:t>:</w:t>
      </w:r>
    </w:p>
    <w:p w14:paraId="619A3084" w14:textId="596791FE" w:rsidR="004B62B3" w:rsidRDefault="004B62B3" w:rsidP="004B62B3">
      <w:pPr>
        <w:jc w:val="center"/>
        <w:rPr>
          <w:rFonts w:ascii="Arial Narrow" w:hAnsi="Arial Narrow" w:cs="Gisha"/>
          <w:bCs/>
          <w:sz w:val="22"/>
          <w:szCs w:val="22"/>
        </w:rPr>
      </w:pPr>
    </w:p>
    <w:p w14:paraId="58B06B06" w14:textId="01E43012" w:rsidR="005F72AC" w:rsidRDefault="002F06CB" w:rsidP="004B62B3">
      <w:pPr>
        <w:jc w:val="center"/>
        <w:rPr>
          <w:rFonts w:ascii="Arial Narrow" w:hAnsi="Arial Narrow" w:cs="Gisha"/>
          <w:bCs/>
          <w:sz w:val="22"/>
          <w:szCs w:val="22"/>
        </w:rPr>
      </w:pPr>
      <w:r w:rsidRPr="002F06CB">
        <w:rPr>
          <w:noProof/>
        </w:rPr>
        <w:drawing>
          <wp:inline distT="0" distB="0" distL="0" distR="0" wp14:anchorId="58354C49" wp14:editId="73BC11F0">
            <wp:extent cx="5418162" cy="147453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4376" cy="1473501"/>
                    </a:xfrm>
                    <a:prstGeom prst="rect">
                      <a:avLst/>
                    </a:prstGeom>
                    <a:noFill/>
                    <a:ln>
                      <a:noFill/>
                    </a:ln>
                  </pic:spPr>
                </pic:pic>
              </a:graphicData>
            </a:graphic>
          </wp:inline>
        </w:drawing>
      </w:r>
    </w:p>
    <w:p w14:paraId="64DA8BFD" w14:textId="77777777" w:rsidR="005F72AC" w:rsidRDefault="005F72AC" w:rsidP="004B62B3">
      <w:pPr>
        <w:jc w:val="center"/>
        <w:rPr>
          <w:rFonts w:ascii="Arial Narrow" w:hAnsi="Arial Narrow" w:cs="Gisha"/>
          <w:bCs/>
          <w:sz w:val="22"/>
          <w:szCs w:val="22"/>
        </w:rPr>
      </w:pPr>
    </w:p>
    <w:p w14:paraId="289C129E" w14:textId="77777777" w:rsidR="005F72AC" w:rsidRDefault="005F72AC" w:rsidP="004B62B3">
      <w:pPr>
        <w:jc w:val="center"/>
        <w:rPr>
          <w:rFonts w:ascii="Arial Narrow" w:hAnsi="Arial Narrow" w:cs="Gisha"/>
          <w:bCs/>
          <w:sz w:val="22"/>
          <w:szCs w:val="22"/>
        </w:rPr>
      </w:pPr>
    </w:p>
    <w:p w14:paraId="2824A7E0" w14:textId="67BC870A"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 xml:space="preserve">El grupo 4.7 Operaciones interinstitucionales presenta a </w:t>
      </w:r>
      <w:r w:rsidR="00F477FB">
        <w:rPr>
          <w:rFonts w:ascii="Arial Narrow" w:hAnsi="Arial Narrow" w:cs="Gisha"/>
          <w:bCs/>
          <w:sz w:val="22"/>
          <w:szCs w:val="22"/>
        </w:rPr>
        <w:t>noviem</w:t>
      </w:r>
      <w:r w:rsidRPr="00D24C33">
        <w:rPr>
          <w:rFonts w:ascii="Arial Narrow" w:hAnsi="Arial Narrow" w:cs="Gisha"/>
          <w:bCs/>
          <w:sz w:val="22"/>
          <w:szCs w:val="22"/>
        </w:rPr>
        <w:t xml:space="preserve">bre de 2020 un valor de $ </w:t>
      </w:r>
      <w:r w:rsidR="00B93641">
        <w:rPr>
          <w:rFonts w:ascii="Arial Narrow" w:hAnsi="Arial Narrow" w:cs="Gisha"/>
          <w:bCs/>
          <w:sz w:val="22"/>
          <w:szCs w:val="22"/>
        </w:rPr>
        <w:t>56</w:t>
      </w:r>
      <w:r w:rsidR="00F477FB">
        <w:rPr>
          <w:rFonts w:ascii="Arial Narrow" w:hAnsi="Arial Narrow" w:cs="Gisha"/>
          <w:bCs/>
          <w:sz w:val="22"/>
          <w:szCs w:val="22"/>
        </w:rPr>
        <w:t>7.741.919</w:t>
      </w:r>
      <w:r w:rsidRPr="00D24C33">
        <w:rPr>
          <w:rFonts w:ascii="Arial Narrow" w:hAnsi="Arial Narrow" w:cs="Gisha"/>
          <w:bCs/>
          <w:sz w:val="22"/>
          <w:szCs w:val="22"/>
        </w:rPr>
        <w:t xml:space="preserve"> miles, por saldos en la cuenta 4.7.0.5 Fondos recibidos por valor de $ </w:t>
      </w:r>
      <w:r w:rsidR="00F477FB">
        <w:rPr>
          <w:rFonts w:ascii="Arial Narrow" w:hAnsi="Arial Narrow" w:cs="Gisha"/>
          <w:bCs/>
          <w:sz w:val="22"/>
          <w:szCs w:val="22"/>
        </w:rPr>
        <w:t>566.921.</w:t>
      </w:r>
      <w:r w:rsidR="00F477FB" w:rsidRPr="00F477FB">
        <w:rPr>
          <w:rFonts w:ascii="Arial Narrow" w:hAnsi="Arial Narrow" w:cs="Gisha"/>
          <w:bCs/>
          <w:sz w:val="22"/>
          <w:szCs w:val="22"/>
        </w:rPr>
        <w:t xml:space="preserve">146 </w:t>
      </w:r>
      <w:r w:rsidRPr="00D24C33">
        <w:rPr>
          <w:rFonts w:ascii="Arial Narrow" w:hAnsi="Arial Narrow" w:cs="Gisha"/>
          <w:bCs/>
          <w:sz w:val="22"/>
          <w:szCs w:val="22"/>
        </w:rPr>
        <w:t xml:space="preserve">miles, resultado de </w:t>
      </w:r>
      <w:r w:rsidR="006E0E16">
        <w:rPr>
          <w:rFonts w:ascii="Arial Narrow" w:hAnsi="Arial Narrow" w:cs="Gisha"/>
          <w:bCs/>
          <w:sz w:val="22"/>
          <w:szCs w:val="22"/>
        </w:rPr>
        <w:t>la ejecución presupuestal a 3</w:t>
      </w:r>
      <w:r w:rsidR="00F477FB">
        <w:rPr>
          <w:rFonts w:ascii="Arial Narrow" w:hAnsi="Arial Narrow" w:cs="Gisha"/>
          <w:bCs/>
          <w:sz w:val="22"/>
          <w:szCs w:val="22"/>
        </w:rPr>
        <w:t>0</w:t>
      </w:r>
      <w:r w:rsidR="006E0E16">
        <w:rPr>
          <w:rFonts w:ascii="Arial Narrow" w:hAnsi="Arial Narrow" w:cs="Gisha"/>
          <w:bCs/>
          <w:sz w:val="22"/>
          <w:szCs w:val="22"/>
        </w:rPr>
        <w:t xml:space="preserve"> de </w:t>
      </w:r>
      <w:r w:rsidR="00F477FB">
        <w:rPr>
          <w:rFonts w:ascii="Arial Narrow" w:hAnsi="Arial Narrow" w:cs="Gisha"/>
          <w:bCs/>
          <w:sz w:val="22"/>
          <w:szCs w:val="22"/>
        </w:rPr>
        <w:t>noviem</w:t>
      </w:r>
      <w:r w:rsidR="006E0E16">
        <w:rPr>
          <w:rFonts w:ascii="Arial Narrow" w:hAnsi="Arial Narrow" w:cs="Gisha"/>
          <w:bCs/>
          <w:sz w:val="22"/>
          <w:szCs w:val="22"/>
        </w:rPr>
        <w:t xml:space="preserve">bre de 2020, y se ve reflejado en </w:t>
      </w:r>
      <w:r w:rsidRPr="00D24C33">
        <w:rPr>
          <w:rFonts w:ascii="Arial Narrow" w:hAnsi="Arial Narrow" w:cs="Gisha"/>
          <w:bCs/>
          <w:sz w:val="22"/>
          <w:szCs w:val="22"/>
        </w:rPr>
        <w:t>las subcuentas 4.7.05.08 Funcionamiento, 4.7.05.09 Servicio de la deuda y 4.7.05.10 Inversión y por el saldo en la cuenta 4.7.22 Operaciones sin flujo de efectivo, subcuenta 4.7.22.01 Cruce de cuentas por valor de $</w:t>
      </w:r>
      <w:r w:rsidR="00F477FB">
        <w:rPr>
          <w:rFonts w:ascii="Arial Narrow" w:hAnsi="Arial Narrow" w:cs="Gisha"/>
          <w:bCs/>
          <w:sz w:val="22"/>
          <w:szCs w:val="22"/>
        </w:rPr>
        <w:t>820.774</w:t>
      </w:r>
      <w:r w:rsidRPr="00D24C33">
        <w:rPr>
          <w:rFonts w:ascii="Arial Narrow" w:hAnsi="Arial Narrow" w:cs="Gisha"/>
          <w:bCs/>
          <w:sz w:val="22"/>
          <w:szCs w:val="22"/>
        </w:rPr>
        <w:t xml:space="preserve"> miles.</w:t>
      </w:r>
    </w:p>
    <w:p w14:paraId="21490C40" w14:textId="77777777" w:rsidR="00D24C33" w:rsidRPr="004B62B3" w:rsidRDefault="00D24C33" w:rsidP="00D24C33">
      <w:pPr>
        <w:jc w:val="both"/>
        <w:rPr>
          <w:rFonts w:ascii="Arial Narrow" w:hAnsi="Arial Narrow" w:cs="Gisha"/>
          <w:bCs/>
          <w:sz w:val="12"/>
          <w:szCs w:val="12"/>
        </w:rPr>
      </w:pPr>
    </w:p>
    <w:p w14:paraId="0A67BEDB" w14:textId="576049C8"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Los ingresos en las subcuentas de Funcionamiento e Inversión se presentan por los fondos recibidos del Ministerio de Hacienda y Crédito Público.</w:t>
      </w:r>
      <w:r w:rsidR="006E0E16">
        <w:rPr>
          <w:rFonts w:ascii="Arial Narrow" w:hAnsi="Arial Narrow" w:cs="Gisha"/>
          <w:bCs/>
          <w:sz w:val="22"/>
          <w:szCs w:val="22"/>
        </w:rPr>
        <w:t xml:space="preserve"> </w:t>
      </w:r>
      <w:r w:rsidRPr="00D24C33">
        <w:rPr>
          <w:rFonts w:ascii="Arial Narrow" w:hAnsi="Arial Narrow" w:cs="Gisha"/>
          <w:bCs/>
          <w:sz w:val="22"/>
          <w:szCs w:val="22"/>
        </w:rPr>
        <w:t>Estos registros generan operaciones recíprocas con la entidad contable Tesoro Nacional.</w:t>
      </w:r>
    </w:p>
    <w:p w14:paraId="49119599" w14:textId="77777777" w:rsidR="00D24C33" w:rsidRPr="004B62B3" w:rsidRDefault="00D24C33" w:rsidP="00D24C33">
      <w:pPr>
        <w:jc w:val="both"/>
        <w:rPr>
          <w:rFonts w:ascii="Arial Narrow" w:hAnsi="Arial Narrow" w:cs="Gisha"/>
          <w:bCs/>
          <w:sz w:val="12"/>
          <w:szCs w:val="12"/>
        </w:rPr>
      </w:pPr>
    </w:p>
    <w:p w14:paraId="42A4F7B5" w14:textId="7228F628"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 xml:space="preserve">Los ingresos de la subcuenta Funcionamiento al cierre de </w:t>
      </w:r>
      <w:r w:rsidR="00AD1278">
        <w:rPr>
          <w:rFonts w:ascii="Arial Narrow" w:hAnsi="Arial Narrow" w:cs="Gisha"/>
          <w:bCs/>
          <w:sz w:val="22"/>
          <w:szCs w:val="22"/>
        </w:rPr>
        <w:t>noviem</w:t>
      </w:r>
      <w:r w:rsidRPr="00D24C33">
        <w:rPr>
          <w:rFonts w:ascii="Arial Narrow" w:hAnsi="Arial Narrow" w:cs="Gisha"/>
          <w:bCs/>
          <w:sz w:val="22"/>
          <w:szCs w:val="22"/>
        </w:rPr>
        <w:t>bre de 2020</w:t>
      </w:r>
      <w:r w:rsidR="000B2C9E">
        <w:rPr>
          <w:rFonts w:ascii="Arial Narrow" w:hAnsi="Arial Narrow" w:cs="Gisha"/>
          <w:bCs/>
          <w:sz w:val="22"/>
          <w:szCs w:val="22"/>
        </w:rPr>
        <w:t>,</w:t>
      </w:r>
      <w:r w:rsidRPr="00D24C33">
        <w:rPr>
          <w:rFonts w:ascii="Arial Narrow" w:hAnsi="Arial Narrow" w:cs="Gisha"/>
          <w:bCs/>
          <w:sz w:val="22"/>
          <w:szCs w:val="22"/>
        </w:rPr>
        <w:t xml:space="preserve"> por valor de $2.</w:t>
      </w:r>
      <w:r w:rsidR="000B2C9E">
        <w:rPr>
          <w:rFonts w:ascii="Arial Narrow" w:hAnsi="Arial Narrow" w:cs="Gisha"/>
          <w:bCs/>
          <w:sz w:val="22"/>
          <w:szCs w:val="22"/>
        </w:rPr>
        <w:t>2</w:t>
      </w:r>
      <w:r w:rsidR="00AD1278">
        <w:rPr>
          <w:rFonts w:ascii="Arial Narrow" w:hAnsi="Arial Narrow" w:cs="Gisha"/>
          <w:bCs/>
          <w:sz w:val="22"/>
          <w:szCs w:val="22"/>
        </w:rPr>
        <w:t>95</w:t>
      </w:r>
      <w:r w:rsidRPr="00D24C33">
        <w:rPr>
          <w:rFonts w:ascii="Arial Narrow" w:hAnsi="Arial Narrow" w:cs="Gisha"/>
          <w:bCs/>
          <w:sz w:val="22"/>
          <w:szCs w:val="22"/>
        </w:rPr>
        <w:t>.</w:t>
      </w:r>
      <w:r w:rsidR="00AD1278">
        <w:rPr>
          <w:rFonts w:ascii="Arial Narrow" w:hAnsi="Arial Narrow" w:cs="Gisha"/>
          <w:bCs/>
          <w:sz w:val="22"/>
          <w:szCs w:val="22"/>
        </w:rPr>
        <w:t>091</w:t>
      </w:r>
      <w:r w:rsidRPr="00D24C33">
        <w:rPr>
          <w:rFonts w:ascii="Arial Narrow" w:hAnsi="Arial Narrow" w:cs="Gisha"/>
          <w:bCs/>
          <w:sz w:val="22"/>
          <w:szCs w:val="22"/>
        </w:rPr>
        <w:t xml:space="preserve"> miles</w:t>
      </w:r>
      <w:r w:rsidR="000B2C9E">
        <w:rPr>
          <w:rFonts w:ascii="Arial Narrow" w:hAnsi="Arial Narrow" w:cs="Gisha"/>
          <w:bCs/>
          <w:sz w:val="22"/>
          <w:szCs w:val="22"/>
        </w:rPr>
        <w:t>,</w:t>
      </w:r>
      <w:r w:rsidRPr="00D24C33">
        <w:rPr>
          <w:rFonts w:ascii="Arial Narrow" w:hAnsi="Arial Narrow" w:cs="Gisha"/>
          <w:bCs/>
          <w:sz w:val="22"/>
          <w:szCs w:val="22"/>
        </w:rPr>
        <w:t xml:space="preserve"> corresponden a ingresos que se causan en el momento del pago de obligaciones previamente constituidas por </w:t>
      </w:r>
      <w:r w:rsidR="00257C0E">
        <w:rPr>
          <w:rFonts w:ascii="Arial Narrow" w:hAnsi="Arial Narrow" w:cs="Gisha"/>
          <w:bCs/>
          <w:sz w:val="22"/>
          <w:szCs w:val="22"/>
        </w:rPr>
        <w:t xml:space="preserve">los rubros de Funcionamiento y por </w:t>
      </w:r>
      <w:r w:rsidRPr="00D24C33">
        <w:rPr>
          <w:rFonts w:ascii="Arial Narrow" w:hAnsi="Arial Narrow" w:cs="Gisha"/>
          <w:bCs/>
          <w:sz w:val="22"/>
          <w:szCs w:val="22"/>
        </w:rPr>
        <w:t xml:space="preserve">el rubro de sentencias y conciliaciones. </w:t>
      </w:r>
    </w:p>
    <w:p w14:paraId="4DBFAE86" w14:textId="77777777" w:rsidR="00D24C33" w:rsidRPr="004B62B3" w:rsidRDefault="00D24C33" w:rsidP="00D24C33">
      <w:pPr>
        <w:jc w:val="both"/>
        <w:rPr>
          <w:rFonts w:ascii="Arial Narrow" w:hAnsi="Arial Narrow" w:cs="Gisha"/>
          <w:bCs/>
          <w:sz w:val="12"/>
          <w:szCs w:val="12"/>
        </w:rPr>
      </w:pPr>
    </w:p>
    <w:p w14:paraId="4D97275E" w14:textId="07A0123F" w:rsidR="00D24C33" w:rsidRPr="00D24C33" w:rsidRDefault="00D24C33" w:rsidP="00AA250A">
      <w:pPr>
        <w:jc w:val="both"/>
        <w:rPr>
          <w:rFonts w:ascii="Arial Narrow" w:hAnsi="Arial Narrow" w:cs="Gisha"/>
          <w:bCs/>
          <w:sz w:val="22"/>
          <w:szCs w:val="22"/>
        </w:rPr>
      </w:pPr>
      <w:r w:rsidRPr="00D24C33">
        <w:rPr>
          <w:rFonts w:ascii="Arial Narrow" w:hAnsi="Arial Narrow" w:cs="Gisha"/>
          <w:bCs/>
          <w:sz w:val="22"/>
          <w:szCs w:val="22"/>
        </w:rPr>
        <w:t>Los ingresos de la subcuenta Servicio de la</w:t>
      </w:r>
      <w:r w:rsidR="008A07FA">
        <w:rPr>
          <w:rFonts w:ascii="Arial Narrow" w:hAnsi="Arial Narrow" w:cs="Gisha"/>
          <w:bCs/>
          <w:sz w:val="22"/>
          <w:szCs w:val="22"/>
        </w:rPr>
        <w:t xml:space="preserve"> deuda por valor de $496.934.40</w:t>
      </w:r>
      <w:r w:rsidR="00AA250A">
        <w:rPr>
          <w:rFonts w:ascii="Arial Narrow" w:hAnsi="Arial Narrow" w:cs="Gisha"/>
          <w:bCs/>
          <w:sz w:val="22"/>
          <w:szCs w:val="22"/>
        </w:rPr>
        <w:t>2</w:t>
      </w:r>
      <w:r w:rsidRPr="00D24C33">
        <w:rPr>
          <w:rFonts w:ascii="Arial Narrow" w:hAnsi="Arial Narrow" w:cs="Gisha"/>
          <w:bCs/>
          <w:sz w:val="22"/>
          <w:szCs w:val="22"/>
        </w:rPr>
        <w:t xml:space="preserve"> miles, corresponden a traslados al Fondo de contingencias para los proyectos de concesión del modo carretero, por conceptos de riesgos, originándose un incremento en la subcuenta 1.9.08.03 Encargo fiduciario - fiducia de administración y pagos, esta subcuenta, a su vez, se disminuye cuando se materializan los riesgos dentro de los acuerdos de concesión.</w:t>
      </w:r>
    </w:p>
    <w:p w14:paraId="3ACE0F13" w14:textId="77777777" w:rsidR="00D24C33" w:rsidRPr="004B62B3" w:rsidRDefault="00D24C33" w:rsidP="00D24C33">
      <w:pPr>
        <w:jc w:val="both"/>
        <w:rPr>
          <w:rFonts w:ascii="Arial Narrow" w:hAnsi="Arial Narrow" w:cs="Gisha"/>
          <w:bCs/>
          <w:sz w:val="12"/>
          <w:szCs w:val="12"/>
        </w:rPr>
      </w:pPr>
    </w:p>
    <w:p w14:paraId="39A3E768" w14:textId="5E0C1673" w:rsidR="00095B26" w:rsidRDefault="00D24C33" w:rsidP="00FC185E">
      <w:pPr>
        <w:jc w:val="both"/>
        <w:rPr>
          <w:noProof/>
        </w:rPr>
      </w:pPr>
      <w:r w:rsidRPr="00D24C33">
        <w:rPr>
          <w:rFonts w:ascii="Arial Narrow" w:hAnsi="Arial Narrow" w:cs="Gisha"/>
          <w:bCs/>
          <w:sz w:val="22"/>
          <w:szCs w:val="22"/>
        </w:rPr>
        <w:t>Los ingresos por servicio de la deuda en la vigencia 2020 se pueden observar en el siguiente cuadro:</w:t>
      </w:r>
    </w:p>
    <w:p w14:paraId="5FF155C0" w14:textId="77777777" w:rsidR="00095B26" w:rsidRPr="002E320B" w:rsidRDefault="00095B26" w:rsidP="00027E90">
      <w:pPr>
        <w:tabs>
          <w:tab w:val="left" w:pos="1134"/>
        </w:tabs>
        <w:jc w:val="center"/>
        <w:rPr>
          <w:noProof/>
          <w:sz w:val="10"/>
          <w:szCs w:val="10"/>
        </w:rPr>
      </w:pPr>
    </w:p>
    <w:p w14:paraId="48737FD7" w14:textId="3A468210" w:rsidR="00095B26" w:rsidRDefault="0048502B" w:rsidP="00027E90">
      <w:pPr>
        <w:tabs>
          <w:tab w:val="left" w:pos="1134"/>
        </w:tabs>
        <w:jc w:val="center"/>
        <w:rPr>
          <w:noProof/>
        </w:rPr>
      </w:pPr>
      <w:r w:rsidRPr="0048502B">
        <w:rPr>
          <w:noProof/>
        </w:rPr>
        <w:lastRenderedPageBreak/>
        <w:drawing>
          <wp:inline distT="0" distB="0" distL="0" distR="0" wp14:anchorId="16CBDAE6" wp14:editId="32EC9CC2">
            <wp:extent cx="3240856" cy="6605516"/>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5246" cy="6614463"/>
                    </a:xfrm>
                    <a:prstGeom prst="rect">
                      <a:avLst/>
                    </a:prstGeom>
                    <a:noFill/>
                    <a:ln>
                      <a:noFill/>
                    </a:ln>
                  </pic:spPr>
                </pic:pic>
              </a:graphicData>
            </a:graphic>
          </wp:inline>
        </w:drawing>
      </w:r>
    </w:p>
    <w:p w14:paraId="3DF87382" w14:textId="77777777" w:rsidR="0048502B" w:rsidRDefault="0048502B" w:rsidP="00027E90">
      <w:pPr>
        <w:tabs>
          <w:tab w:val="left" w:pos="1134"/>
        </w:tabs>
        <w:jc w:val="center"/>
        <w:rPr>
          <w:noProof/>
        </w:rPr>
      </w:pPr>
    </w:p>
    <w:p w14:paraId="121F6013" w14:textId="3F102670" w:rsidR="00DC742A" w:rsidRPr="00AB1B83" w:rsidRDefault="00DC742A" w:rsidP="00DC742A">
      <w:pPr>
        <w:jc w:val="both"/>
        <w:rPr>
          <w:rFonts w:ascii="Arial Narrow" w:hAnsi="Arial Narrow" w:cs="Gisha"/>
          <w:bCs/>
          <w:sz w:val="22"/>
          <w:szCs w:val="22"/>
        </w:rPr>
      </w:pPr>
      <w:r w:rsidRPr="00B82406">
        <w:rPr>
          <w:rFonts w:ascii="Arial Narrow" w:hAnsi="Arial Narrow" w:cs="Gisha"/>
          <w:bCs/>
          <w:sz w:val="22"/>
          <w:szCs w:val="22"/>
        </w:rPr>
        <w:t xml:space="preserve">Los ingresos </w:t>
      </w:r>
      <w:r>
        <w:rPr>
          <w:rFonts w:ascii="Arial Narrow" w:hAnsi="Arial Narrow" w:cs="Gisha"/>
          <w:bCs/>
          <w:sz w:val="22"/>
          <w:szCs w:val="22"/>
        </w:rPr>
        <w:t xml:space="preserve">en la subcuenta </w:t>
      </w:r>
      <w:r w:rsidRPr="00762BCD">
        <w:rPr>
          <w:rFonts w:ascii="Arial Narrow" w:hAnsi="Arial Narrow" w:cs="Gisha"/>
          <w:bCs/>
          <w:i/>
          <w:iCs/>
          <w:sz w:val="22"/>
          <w:szCs w:val="22"/>
        </w:rPr>
        <w:t>Inversión</w:t>
      </w:r>
      <w:r w:rsidRPr="00B82406">
        <w:rPr>
          <w:rFonts w:ascii="Arial Narrow" w:hAnsi="Arial Narrow" w:cs="Gisha"/>
          <w:bCs/>
          <w:sz w:val="22"/>
          <w:szCs w:val="22"/>
        </w:rPr>
        <w:t xml:space="preserve"> </w:t>
      </w:r>
      <w:r>
        <w:rPr>
          <w:rFonts w:ascii="Arial Narrow" w:hAnsi="Arial Narrow" w:cs="Gisha"/>
          <w:bCs/>
          <w:sz w:val="22"/>
          <w:szCs w:val="22"/>
        </w:rPr>
        <w:t>con un saldo por valor de $6</w:t>
      </w:r>
      <w:r w:rsidR="00214C26">
        <w:rPr>
          <w:rFonts w:ascii="Arial Narrow" w:hAnsi="Arial Narrow" w:cs="Gisha"/>
          <w:bCs/>
          <w:sz w:val="22"/>
          <w:szCs w:val="22"/>
        </w:rPr>
        <w:t>7</w:t>
      </w:r>
      <w:r>
        <w:rPr>
          <w:rFonts w:ascii="Arial Narrow" w:hAnsi="Arial Narrow" w:cs="Gisha"/>
          <w:bCs/>
          <w:sz w:val="22"/>
          <w:szCs w:val="22"/>
        </w:rPr>
        <w:t>.</w:t>
      </w:r>
      <w:r w:rsidR="00214C26">
        <w:rPr>
          <w:rFonts w:ascii="Arial Narrow" w:hAnsi="Arial Narrow" w:cs="Gisha"/>
          <w:bCs/>
          <w:sz w:val="22"/>
          <w:szCs w:val="22"/>
        </w:rPr>
        <w:t>691</w:t>
      </w:r>
      <w:r>
        <w:rPr>
          <w:rFonts w:ascii="Arial Narrow" w:hAnsi="Arial Narrow" w:cs="Gisha"/>
          <w:bCs/>
          <w:sz w:val="22"/>
          <w:szCs w:val="22"/>
        </w:rPr>
        <w:t>.</w:t>
      </w:r>
      <w:r w:rsidR="00214C26">
        <w:rPr>
          <w:rFonts w:ascii="Arial Narrow" w:hAnsi="Arial Narrow" w:cs="Gisha"/>
          <w:bCs/>
          <w:sz w:val="22"/>
          <w:szCs w:val="22"/>
        </w:rPr>
        <w:t>652</w:t>
      </w:r>
      <w:r>
        <w:rPr>
          <w:rFonts w:ascii="Arial Narrow" w:hAnsi="Arial Narrow" w:cs="Gisha"/>
          <w:bCs/>
          <w:sz w:val="22"/>
          <w:szCs w:val="22"/>
        </w:rPr>
        <w:t xml:space="preserve"> miles, </w:t>
      </w:r>
      <w:r w:rsidRPr="00B82406">
        <w:rPr>
          <w:rFonts w:ascii="Arial Narrow" w:hAnsi="Arial Narrow" w:cs="Gisha"/>
          <w:bCs/>
          <w:sz w:val="22"/>
          <w:szCs w:val="22"/>
        </w:rPr>
        <w:t>son ingresos recibidos para:</w:t>
      </w:r>
    </w:p>
    <w:p w14:paraId="58B57957" w14:textId="77777777" w:rsidR="00DC742A" w:rsidRDefault="00DC742A" w:rsidP="00DC742A">
      <w:pPr>
        <w:jc w:val="both"/>
        <w:rPr>
          <w:rFonts w:ascii="Arial Narrow" w:hAnsi="Arial Narrow" w:cs="Gisha"/>
          <w:bCs/>
          <w:sz w:val="22"/>
          <w:szCs w:val="22"/>
        </w:rPr>
      </w:pPr>
    </w:p>
    <w:p w14:paraId="44FCE089" w14:textId="77777777" w:rsidR="00DC742A" w:rsidRPr="00AB1B83" w:rsidRDefault="00DC742A" w:rsidP="0073756A">
      <w:pPr>
        <w:pStyle w:val="Prrafodelista"/>
        <w:numPr>
          <w:ilvl w:val="0"/>
          <w:numId w:val="4"/>
        </w:numPr>
        <w:ind w:left="709"/>
        <w:jc w:val="both"/>
        <w:rPr>
          <w:rFonts w:ascii="Arial Narrow" w:hAnsi="Arial Narrow" w:cs="Gisha"/>
          <w:bCs/>
          <w:sz w:val="22"/>
          <w:szCs w:val="22"/>
        </w:rPr>
      </w:pPr>
      <w:r w:rsidRPr="00AB1B83">
        <w:rPr>
          <w:rFonts w:ascii="Arial Narrow" w:hAnsi="Arial Narrow" w:cs="Gisha"/>
          <w:bCs/>
          <w:sz w:val="22"/>
          <w:szCs w:val="22"/>
        </w:rPr>
        <w:t xml:space="preserve">Pago de vigencias futuras de las concesiones de modo carretero los cuales quedan reflejados en la subcuenta 1.9.89.01 </w:t>
      </w:r>
      <w:r w:rsidRPr="00381B81">
        <w:rPr>
          <w:rFonts w:ascii="Arial Narrow" w:hAnsi="Arial Narrow" w:cs="Gisha"/>
          <w:bCs/>
          <w:i/>
          <w:iCs/>
          <w:sz w:val="22"/>
          <w:szCs w:val="22"/>
        </w:rPr>
        <w:t>Recursos de la entidad concedente en patrimonios autónomos constituidos por los concesionarios</w:t>
      </w:r>
      <w:r w:rsidRPr="00AB1B83">
        <w:rPr>
          <w:rFonts w:ascii="Arial Narrow" w:hAnsi="Arial Narrow" w:cs="Gisha"/>
          <w:bCs/>
          <w:sz w:val="22"/>
          <w:szCs w:val="22"/>
        </w:rPr>
        <w:t xml:space="preserve"> y que se disminuye con la ejecución informada por el concesionario en el formato GCSP-F-07 </w:t>
      </w:r>
      <w:r w:rsidRPr="00AB1B83">
        <w:rPr>
          <w:rFonts w:ascii="Arial Narrow" w:hAnsi="Arial Narrow" w:cs="Gisha"/>
          <w:bCs/>
          <w:noProof/>
          <w:sz w:val="22"/>
          <w:szCs w:val="22"/>
        </w:rPr>
        <w:t>“</w:t>
      </w:r>
      <w:r w:rsidRPr="00AB1B83">
        <w:rPr>
          <w:rFonts w:ascii="Arial Narrow" w:hAnsi="Arial Narrow" w:cs="Gisha"/>
          <w:bCs/>
          <w:sz w:val="22"/>
          <w:szCs w:val="22"/>
        </w:rPr>
        <w:t>INFORME DE EJECUCIÓN DE RECURSOS PÚBLICOS”</w:t>
      </w:r>
    </w:p>
    <w:p w14:paraId="343ED11F" w14:textId="77777777" w:rsidR="00DC742A" w:rsidRPr="00B82406" w:rsidRDefault="00DC742A" w:rsidP="0073756A">
      <w:pPr>
        <w:pStyle w:val="Prrafodelista"/>
        <w:numPr>
          <w:ilvl w:val="0"/>
          <w:numId w:val="4"/>
        </w:numPr>
        <w:ind w:left="709"/>
        <w:jc w:val="both"/>
        <w:rPr>
          <w:rFonts w:ascii="Arial Narrow" w:hAnsi="Arial Narrow" w:cs="Gisha"/>
          <w:bCs/>
          <w:sz w:val="22"/>
          <w:szCs w:val="22"/>
        </w:rPr>
      </w:pPr>
      <w:r>
        <w:rPr>
          <w:rFonts w:ascii="Arial Narrow" w:hAnsi="Arial Narrow" w:cs="Gisha"/>
          <w:bCs/>
          <w:sz w:val="22"/>
          <w:szCs w:val="22"/>
        </w:rPr>
        <w:t>L</w:t>
      </w:r>
      <w:r w:rsidRPr="00B82406">
        <w:rPr>
          <w:rFonts w:ascii="Arial Narrow" w:hAnsi="Arial Narrow" w:cs="Gisha"/>
          <w:bCs/>
          <w:sz w:val="22"/>
          <w:szCs w:val="22"/>
        </w:rPr>
        <w:t>os demás pagos que hacen parte de la operación normal de la Agencia como son honorarios, bienes y servicios</w:t>
      </w:r>
      <w:r>
        <w:rPr>
          <w:rFonts w:ascii="Arial Narrow" w:hAnsi="Arial Narrow" w:cs="Gisha"/>
          <w:bCs/>
          <w:sz w:val="22"/>
          <w:szCs w:val="22"/>
        </w:rPr>
        <w:t xml:space="preserve">, que </w:t>
      </w:r>
      <w:r w:rsidRPr="00B82406">
        <w:rPr>
          <w:rFonts w:ascii="Arial Narrow" w:hAnsi="Arial Narrow" w:cs="Gisha"/>
          <w:bCs/>
          <w:sz w:val="22"/>
          <w:szCs w:val="22"/>
        </w:rPr>
        <w:t>cancela</w:t>
      </w:r>
      <w:r>
        <w:rPr>
          <w:rFonts w:ascii="Arial Narrow" w:hAnsi="Arial Narrow" w:cs="Gisha"/>
          <w:bCs/>
          <w:sz w:val="22"/>
          <w:szCs w:val="22"/>
        </w:rPr>
        <w:t>n</w:t>
      </w:r>
      <w:r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Pr="00B82406">
        <w:rPr>
          <w:rFonts w:ascii="Arial Narrow" w:hAnsi="Arial Narrow" w:cs="Gisha"/>
          <w:bCs/>
          <w:sz w:val="22"/>
          <w:szCs w:val="22"/>
        </w:rPr>
        <w:t>en virtud de la ejecución de contratos suscritos con recursos de inversión</w:t>
      </w:r>
      <w:r>
        <w:rPr>
          <w:rFonts w:ascii="Arial Narrow" w:hAnsi="Arial Narrow" w:cs="Gisha"/>
          <w:bCs/>
          <w:sz w:val="22"/>
          <w:szCs w:val="22"/>
        </w:rPr>
        <w:t>.</w:t>
      </w:r>
    </w:p>
    <w:p w14:paraId="68E95492" w14:textId="77777777" w:rsidR="00DC742A" w:rsidRDefault="00DC742A" w:rsidP="00DC742A">
      <w:pPr>
        <w:jc w:val="both"/>
        <w:rPr>
          <w:rFonts w:ascii="Arial Narrow" w:hAnsi="Arial Narrow" w:cs="Gisha"/>
          <w:bCs/>
          <w:sz w:val="22"/>
          <w:szCs w:val="22"/>
        </w:rPr>
      </w:pPr>
    </w:p>
    <w:p w14:paraId="5A5E5BB9" w14:textId="471EE2A5" w:rsidR="00DC742A" w:rsidRPr="00AD3EF3" w:rsidRDefault="00DC742A" w:rsidP="00DC742A">
      <w:pPr>
        <w:jc w:val="both"/>
        <w:rPr>
          <w:rFonts w:ascii="Arial Narrow" w:hAnsi="Arial Narrow" w:cs="Gisha"/>
          <w:bCs/>
          <w:sz w:val="22"/>
          <w:szCs w:val="22"/>
        </w:rPr>
      </w:pPr>
      <w:r w:rsidRPr="00A47301">
        <w:rPr>
          <w:rFonts w:ascii="Arial Narrow" w:hAnsi="Arial Narrow" w:cs="Gisha"/>
          <w:bCs/>
          <w:sz w:val="22"/>
          <w:szCs w:val="22"/>
        </w:rPr>
        <w:t xml:space="preserve">Los ingresos de la subcuenta </w:t>
      </w:r>
      <w:r w:rsidRPr="00A47301">
        <w:rPr>
          <w:rFonts w:ascii="Arial Narrow" w:hAnsi="Arial Narrow" w:cs="Gisha"/>
          <w:bCs/>
          <w:i/>
          <w:iCs/>
          <w:sz w:val="22"/>
          <w:szCs w:val="22"/>
        </w:rPr>
        <w:t>Cruce de cuentas</w:t>
      </w:r>
      <w:r w:rsidRPr="00A47301">
        <w:rPr>
          <w:rFonts w:ascii="Arial Narrow" w:hAnsi="Arial Narrow" w:cs="Gisha"/>
          <w:bCs/>
          <w:sz w:val="22"/>
          <w:szCs w:val="22"/>
        </w:rPr>
        <w:t>, registrados a 3</w:t>
      </w:r>
      <w:r w:rsidR="0034165C">
        <w:rPr>
          <w:rFonts w:ascii="Arial Narrow" w:hAnsi="Arial Narrow" w:cs="Gisha"/>
          <w:bCs/>
          <w:sz w:val="22"/>
          <w:szCs w:val="22"/>
        </w:rPr>
        <w:t>0</w:t>
      </w:r>
      <w:r w:rsidRPr="00A47301">
        <w:rPr>
          <w:rFonts w:ascii="Arial Narrow" w:hAnsi="Arial Narrow" w:cs="Gisha"/>
          <w:bCs/>
          <w:sz w:val="22"/>
          <w:szCs w:val="22"/>
        </w:rPr>
        <w:t xml:space="preserve"> de </w:t>
      </w:r>
      <w:r w:rsidR="0034165C">
        <w:rPr>
          <w:rFonts w:ascii="Arial Narrow" w:hAnsi="Arial Narrow" w:cs="Gisha"/>
          <w:bCs/>
          <w:sz w:val="22"/>
          <w:szCs w:val="22"/>
        </w:rPr>
        <w:t>noviem</w:t>
      </w:r>
      <w:r>
        <w:rPr>
          <w:rFonts w:ascii="Arial Narrow" w:hAnsi="Arial Narrow" w:cs="Gisha"/>
          <w:bCs/>
          <w:sz w:val="22"/>
          <w:szCs w:val="22"/>
        </w:rPr>
        <w:t>bre</w:t>
      </w:r>
      <w:r w:rsidRPr="00A47301">
        <w:rPr>
          <w:rFonts w:ascii="Arial Narrow" w:hAnsi="Arial Narrow" w:cs="Gisha"/>
          <w:bCs/>
          <w:sz w:val="22"/>
          <w:szCs w:val="22"/>
        </w:rPr>
        <w:t xml:space="preserve"> de 2020, </w:t>
      </w:r>
      <w:r>
        <w:rPr>
          <w:rFonts w:ascii="Arial Narrow" w:hAnsi="Arial Narrow" w:cs="Gisha"/>
          <w:bCs/>
          <w:sz w:val="22"/>
          <w:szCs w:val="22"/>
        </w:rPr>
        <w:t>por valor de $</w:t>
      </w:r>
      <w:r w:rsidR="0034165C">
        <w:rPr>
          <w:rFonts w:ascii="Arial Narrow" w:hAnsi="Arial Narrow" w:cs="Gisha"/>
          <w:bCs/>
          <w:sz w:val="22"/>
          <w:szCs w:val="22"/>
        </w:rPr>
        <w:t>820.774</w:t>
      </w:r>
      <w:r>
        <w:rPr>
          <w:rFonts w:ascii="Arial Narrow" w:hAnsi="Arial Narrow" w:cs="Gisha"/>
          <w:bCs/>
          <w:sz w:val="22"/>
          <w:szCs w:val="22"/>
        </w:rPr>
        <w:t xml:space="preserve"> miles, </w:t>
      </w:r>
      <w:r w:rsidRPr="00A47301">
        <w:rPr>
          <w:rFonts w:ascii="Arial Narrow" w:hAnsi="Arial Narrow" w:cs="Gisha"/>
          <w:bCs/>
          <w:sz w:val="22"/>
          <w:szCs w:val="22"/>
        </w:rPr>
        <w:t>corresponden a los pagos realizados a la Dirección de impuestos y Aduanas Nacionales DIAN por las retenciones en la fuente practicadas a título de renta, IVA e impuesto solidario por el covid-19</w:t>
      </w:r>
      <w:r>
        <w:rPr>
          <w:rFonts w:ascii="Arial Narrow" w:hAnsi="Arial Narrow" w:cs="Gisha"/>
          <w:bCs/>
          <w:sz w:val="22"/>
          <w:szCs w:val="22"/>
        </w:rPr>
        <w:t>,</w:t>
      </w:r>
      <w:r w:rsidRPr="00A47301">
        <w:rPr>
          <w:rFonts w:ascii="Arial Narrow" w:hAnsi="Arial Narrow" w:cs="Gisha"/>
          <w:bCs/>
          <w:sz w:val="22"/>
          <w:szCs w:val="22"/>
        </w:rPr>
        <w:t xml:space="preserve"> con recursos nación.</w:t>
      </w:r>
    </w:p>
    <w:p w14:paraId="68B86F3A" w14:textId="77777777" w:rsidR="00CE1DF0" w:rsidRDefault="00CE1DF0" w:rsidP="00AB1B83">
      <w:pPr>
        <w:jc w:val="both"/>
        <w:rPr>
          <w:rFonts w:ascii="Arial Narrow" w:hAnsi="Arial Narrow" w:cs="Gisha"/>
          <w:bCs/>
          <w:sz w:val="22"/>
          <w:szCs w:val="22"/>
        </w:rPr>
      </w:pPr>
    </w:p>
    <w:p w14:paraId="5F61D806" w14:textId="77777777" w:rsidR="00AB1B83" w:rsidRPr="00256B5B" w:rsidRDefault="00AB1B83" w:rsidP="00256B5B">
      <w:pPr>
        <w:jc w:val="both"/>
        <w:rPr>
          <w:rFonts w:ascii="Arial Narrow" w:hAnsi="Arial Narrow" w:cs="Gisha"/>
          <w:b/>
          <w:bCs/>
          <w:sz w:val="22"/>
          <w:szCs w:val="22"/>
        </w:rPr>
      </w:pPr>
      <w:bookmarkStart w:id="6" w:name="_Toc28337475"/>
      <w:r w:rsidRPr="00256B5B">
        <w:rPr>
          <w:rFonts w:ascii="Arial Narrow" w:hAnsi="Arial Narrow" w:cs="Gisha"/>
          <w:b/>
          <w:bCs/>
          <w:sz w:val="22"/>
          <w:szCs w:val="22"/>
        </w:rPr>
        <w:t>Ingresos de transacciones con contraprestación</w:t>
      </w:r>
      <w:bookmarkEnd w:id="6"/>
    </w:p>
    <w:p w14:paraId="79EA5433" w14:textId="77777777" w:rsidR="00AB1B83" w:rsidRDefault="00AB1B83" w:rsidP="00AB1B83">
      <w:pPr>
        <w:rPr>
          <w:rFonts w:ascii="Arial Narrow" w:hAnsi="Arial Narrow" w:cs="Gisha"/>
          <w:bCs/>
          <w:sz w:val="22"/>
          <w:szCs w:val="22"/>
        </w:rPr>
      </w:pPr>
    </w:p>
    <w:p w14:paraId="75A1512C" w14:textId="4E28BB79" w:rsidR="00B74D22" w:rsidRDefault="00671293" w:rsidP="00541C01">
      <w:pPr>
        <w:jc w:val="both"/>
        <w:rPr>
          <w:rFonts w:ascii="Arial Narrow" w:hAnsi="Arial Narrow" w:cs="Gisha"/>
          <w:bCs/>
          <w:sz w:val="22"/>
          <w:szCs w:val="22"/>
        </w:rPr>
      </w:pPr>
      <w:bookmarkStart w:id="7" w:name="_Hlk41500823"/>
      <w:r>
        <w:rPr>
          <w:rFonts w:ascii="Arial Narrow" w:hAnsi="Arial Narrow" w:cs="Gisha"/>
          <w:bCs/>
          <w:sz w:val="22"/>
          <w:szCs w:val="22"/>
        </w:rPr>
        <w:t>Para noviembre de 2020, e</w:t>
      </w:r>
      <w:r w:rsidR="000670C3" w:rsidRPr="00214291">
        <w:rPr>
          <w:rFonts w:ascii="Arial Narrow" w:hAnsi="Arial Narrow" w:cs="Gisha"/>
          <w:bCs/>
          <w:sz w:val="22"/>
          <w:szCs w:val="22"/>
        </w:rPr>
        <w:t xml:space="preserve">n el grupo 4.1 </w:t>
      </w:r>
      <w:r w:rsidR="000670C3" w:rsidRPr="00214291">
        <w:rPr>
          <w:rFonts w:ascii="Arial Narrow" w:hAnsi="Arial Narrow" w:cs="Gisha"/>
          <w:bCs/>
          <w:i/>
          <w:iCs/>
          <w:sz w:val="22"/>
          <w:szCs w:val="22"/>
        </w:rPr>
        <w:t>Ingresos fiscales</w:t>
      </w:r>
      <w:r w:rsidR="000670C3" w:rsidRPr="00214291">
        <w:rPr>
          <w:rFonts w:ascii="Arial Narrow" w:hAnsi="Arial Narrow" w:cs="Gisha"/>
          <w:bCs/>
          <w:sz w:val="22"/>
          <w:szCs w:val="22"/>
        </w:rPr>
        <w:t xml:space="preserve">, cuenta 4.1.10 </w:t>
      </w:r>
      <w:r w:rsidR="000670C3" w:rsidRPr="00214291">
        <w:rPr>
          <w:rFonts w:ascii="Arial Narrow" w:hAnsi="Arial Narrow" w:cs="Gisha"/>
          <w:bCs/>
          <w:i/>
          <w:iCs/>
          <w:sz w:val="22"/>
          <w:szCs w:val="22"/>
        </w:rPr>
        <w:t>Contribuciones, tasas e ingresos no tributarios</w:t>
      </w:r>
      <w:r w:rsidR="00BB2F3D" w:rsidRPr="00214291">
        <w:rPr>
          <w:rFonts w:ascii="Arial Narrow" w:hAnsi="Arial Narrow" w:cs="Gisha"/>
          <w:bCs/>
          <w:sz w:val="22"/>
          <w:szCs w:val="22"/>
        </w:rPr>
        <w:t xml:space="preserve">, </w:t>
      </w:r>
      <w:bookmarkEnd w:id="7"/>
      <w:r w:rsidR="00FB5BA2" w:rsidRPr="00214291">
        <w:rPr>
          <w:rFonts w:ascii="Arial Narrow" w:hAnsi="Arial Narrow" w:cs="Gisha"/>
          <w:bCs/>
          <w:sz w:val="22"/>
          <w:szCs w:val="22"/>
        </w:rPr>
        <w:t xml:space="preserve">subcuenta 4.1.10.01 </w:t>
      </w:r>
      <w:r w:rsidR="00FB5BA2" w:rsidRPr="00214291">
        <w:rPr>
          <w:rFonts w:ascii="Arial Narrow" w:hAnsi="Arial Narrow" w:cs="Gisha"/>
          <w:bCs/>
          <w:i/>
          <w:iCs/>
          <w:sz w:val="22"/>
          <w:szCs w:val="22"/>
        </w:rPr>
        <w:t xml:space="preserve">Tasas </w:t>
      </w:r>
      <w:r w:rsidR="00FB5BA2" w:rsidRPr="00214291">
        <w:rPr>
          <w:rFonts w:ascii="Arial Narrow" w:hAnsi="Arial Narrow" w:cs="Gisha"/>
          <w:bCs/>
          <w:sz w:val="22"/>
          <w:szCs w:val="22"/>
        </w:rPr>
        <w:t xml:space="preserve">se registró un valor de </w:t>
      </w:r>
      <w:r w:rsidR="00FE0F2F">
        <w:rPr>
          <w:rFonts w:ascii="Arial Narrow" w:hAnsi="Arial Narrow" w:cs="Gisha"/>
          <w:bCs/>
          <w:sz w:val="22"/>
          <w:szCs w:val="22"/>
        </w:rPr>
        <w:t>$</w:t>
      </w:r>
      <w:r>
        <w:rPr>
          <w:rFonts w:ascii="Arial Narrow" w:hAnsi="Arial Narrow" w:cs="Gisha"/>
          <w:bCs/>
          <w:sz w:val="22"/>
          <w:szCs w:val="22"/>
        </w:rPr>
        <w:t>12.496.123</w:t>
      </w:r>
      <w:r w:rsidR="00FE0F2F" w:rsidRPr="00FE0F2F">
        <w:rPr>
          <w:rFonts w:ascii="Arial Narrow" w:hAnsi="Arial Narrow" w:cs="Gisha"/>
          <w:bCs/>
          <w:sz w:val="22"/>
          <w:szCs w:val="22"/>
        </w:rPr>
        <w:t xml:space="preserve"> </w:t>
      </w:r>
      <w:r w:rsidR="00FB5BA2" w:rsidRPr="00FE0F2F">
        <w:rPr>
          <w:rFonts w:ascii="Arial Narrow" w:hAnsi="Arial Narrow" w:cs="Gisha"/>
          <w:bCs/>
          <w:sz w:val="22"/>
          <w:szCs w:val="22"/>
        </w:rPr>
        <w:t>miles</w:t>
      </w:r>
      <w:r w:rsidR="00A23B20" w:rsidRPr="00214291">
        <w:rPr>
          <w:rFonts w:ascii="Arial Narrow" w:hAnsi="Arial Narrow" w:cs="Gisha"/>
          <w:bCs/>
          <w:sz w:val="22"/>
          <w:szCs w:val="22"/>
        </w:rPr>
        <w:t>,</w:t>
      </w:r>
      <w:r w:rsidR="00FB5BA2" w:rsidRPr="00214291">
        <w:rPr>
          <w:rFonts w:ascii="Arial Narrow" w:hAnsi="Arial Narrow" w:cs="Gisha"/>
          <w:bCs/>
          <w:sz w:val="22"/>
          <w:szCs w:val="22"/>
        </w:rPr>
        <w:t xml:space="preserve"> por ingresos férreos </w:t>
      </w:r>
      <w:r w:rsidR="00B74D22" w:rsidRPr="00214291">
        <w:rPr>
          <w:rFonts w:ascii="Arial Narrow" w:hAnsi="Arial Narrow" w:cs="Gisha"/>
          <w:bCs/>
          <w:sz w:val="22"/>
          <w:szCs w:val="22"/>
        </w:rPr>
        <w:t xml:space="preserve">que se generan por conceptos de transporte de carbón de los operadores </w:t>
      </w:r>
      <w:proofErr w:type="spellStart"/>
      <w:r w:rsidR="00B74D22" w:rsidRPr="00214291">
        <w:rPr>
          <w:rFonts w:ascii="Arial Narrow" w:hAnsi="Arial Narrow" w:cs="Gisha"/>
          <w:bCs/>
          <w:sz w:val="22"/>
          <w:szCs w:val="22"/>
        </w:rPr>
        <w:t>Drummond</w:t>
      </w:r>
      <w:proofErr w:type="spellEnd"/>
      <w:r w:rsidR="00B74D22" w:rsidRPr="00214291">
        <w:rPr>
          <w:rFonts w:ascii="Arial Narrow" w:hAnsi="Arial Narrow" w:cs="Gisha"/>
          <w:bCs/>
          <w:sz w:val="22"/>
          <w:szCs w:val="22"/>
        </w:rPr>
        <w:t xml:space="preserve">, </w:t>
      </w:r>
      <w:proofErr w:type="spellStart"/>
      <w:r w:rsidR="00B74D22" w:rsidRPr="00214291">
        <w:rPr>
          <w:rFonts w:ascii="Arial Narrow" w:hAnsi="Arial Narrow" w:cs="Gisha"/>
          <w:bCs/>
          <w:sz w:val="22"/>
          <w:szCs w:val="22"/>
        </w:rPr>
        <w:t>Prodeco</w:t>
      </w:r>
      <w:proofErr w:type="spellEnd"/>
      <w:r w:rsidR="00B74D22" w:rsidRPr="00214291">
        <w:rPr>
          <w:rFonts w:ascii="Arial Narrow" w:hAnsi="Arial Narrow" w:cs="Gisha"/>
          <w:bCs/>
          <w:sz w:val="22"/>
          <w:szCs w:val="22"/>
        </w:rPr>
        <w:t xml:space="preserve"> y Comercializadora Internacional Colombia Natural </w:t>
      </w:r>
      <w:proofErr w:type="spellStart"/>
      <w:r w:rsidR="00B74D22" w:rsidRPr="00214291">
        <w:rPr>
          <w:rFonts w:ascii="Arial Narrow" w:hAnsi="Arial Narrow" w:cs="Gisha"/>
          <w:bCs/>
          <w:sz w:val="22"/>
          <w:szCs w:val="22"/>
        </w:rPr>
        <w:t>Resources</w:t>
      </w:r>
      <w:proofErr w:type="spellEnd"/>
      <w:r w:rsidR="00B74D22" w:rsidRPr="00214291">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7DC0F332" w14:textId="77777777" w:rsidR="000C3070" w:rsidRPr="00214291" w:rsidRDefault="000C3070" w:rsidP="00541C01">
      <w:pPr>
        <w:jc w:val="both"/>
        <w:rPr>
          <w:rFonts w:ascii="Arial Narrow" w:hAnsi="Arial Narrow" w:cs="Gisha"/>
          <w:bCs/>
          <w:sz w:val="22"/>
          <w:szCs w:val="22"/>
        </w:rPr>
      </w:pPr>
    </w:p>
    <w:p w14:paraId="6A243CD4" w14:textId="77777777" w:rsidR="00B74D22" w:rsidRPr="00BF0674" w:rsidRDefault="00B74D22" w:rsidP="00B74D22">
      <w:pPr>
        <w:pStyle w:val="Prrafodelista"/>
        <w:ind w:left="1080"/>
        <w:rPr>
          <w:rFonts w:ascii="Arial Narrow" w:hAnsi="Arial Narrow" w:cs="Gisha"/>
          <w:bCs/>
          <w:sz w:val="10"/>
          <w:szCs w:val="10"/>
        </w:rPr>
      </w:pPr>
    </w:p>
    <w:p w14:paraId="6EC10D68" w14:textId="53A0888E" w:rsidR="00B74D22" w:rsidRPr="00214291" w:rsidRDefault="00B74D22" w:rsidP="00541C01">
      <w:pPr>
        <w:pStyle w:val="Prrafodelista"/>
        <w:ind w:left="284" w:right="425"/>
        <w:jc w:val="both"/>
        <w:rPr>
          <w:rFonts w:asciiTheme="minorHAnsi" w:hAnsiTheme="minorHAnsi" w:cstheme="minorHAnsi"/>
          <w:i/>
          <w:iCs/>
          <w:sz w:val="18"/>
          <w:szCs w:val="18"/>
        </w:rPr>
      </w:pPr>
      <w:r w:rsidRPr="00214291">
        <w:rPr>
          <w:rFonts w:asciiTheme="minorHAnsi" w:hAnsiTheme="minorHAnsi" w:cstheme="minorHAnsi"/>
          <w:sz w:val="18"/>
          <w:szCs w:val="18"/>
        </w:rPr>
        <w:t>“…</w:t>
      </w:r>
      <w:r w:rsidRPr="00214291">
        <w:rPr>
          <w:rFonts w:asciiTheme="minorHAnsi" w:hAnsiTheme="minorHAnsi" w:cstheme="minorHAnsi"/>
          <w:i/>
          <w:iCs/>
          <w:sz w:val="18"/>
          <w:szCs w:val="18"/>
        </w:rPr>
        <w:t xml:space="preserve">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w:t>
      </w:r>
      <w:proofErr w:type="spellStart"/>
      <w:r w:rsidRPr="00214291">
        <w:rPr>
          <w:rFonts w:asciiTheme="minorHAnsi" w:hAnsiTheme="minorHAnsi" w:cstheme="minorHAnsi"/>
          <w:i/>
          <w:iCs/>
          <w:sz w:val="18"/>
          <w:szCs w:val="18"/>
        </w:rPr>
        <w:t>Lenguazaque</w:t>
      </w:r>
      <w:proofErr w:type="spellEnd"/>
      <w:r w:rsidRPr="00214291">
        <w:rPr>
          <w:rFonts w:asciiTheme="minorHAnsi" w:hAnsiTheme="minorHAnsi" w:cstheme="minorHAnsi"/>
          <w:i/>
          <w:iCs/>
          <w:sz w:val="18"/>
          <w:szCs w:val="18"/>
        </w:rPr>
        <w:t xml:space="preserve"> (PK 110),  Bogotá (Km5) – Dorada (PK 200) – Barrancabermeja (PK 444), Barrancabermeja (PK 444) -</w:t>
      </w:r>
      <w:proofErr w:type="spellStart"/>
      <w:r w:rsidRPr="00214291">
        <w:rPr>
          <w:rFonts w:asciiTheme="minorHAnsi" w:hAnsiTheme="minorHAnsi" w:cstheme="minorHAnsi"/>
          <w:i/>
          <w:iCs/>
          <w:sz w:val="18"/>
          <w:szCs w:val="18"/>
        </w:rPr>
        <w:t>Chiriguaná</w:t>
      </w:r>
      <w:proofErr w:type="spellEnd"/>
      <w:r w:rsidRPr="00214291">
        <w:rPr>
          <w:rFonts w:asciiTheme="minorHAnsi" w:hAnsiTheme="minorHAnsi" w:cstheme="minorHAnsi"/>
          <w:i/>
          <w:iCs/>
          <w:sz w:val="18"/>
          <w:szCs w:val="18"/>
        </w:rPr>
        <w:t xml:space="preserve"> (PK 724), </w:t>
      </w:r>
      <w:proofErr w:type="spellStart"/>
      <w:r w:rsidRPr="00214291">
        <w:rPr>
          <w:rFonts w:asciiTheme="minorHAnsi" w:hAnsiTheme="minorHAnsi" w:cstheme="minorHAnsi"/>
          <w:i/>
          <w:iCs/>
          <w:sz w:val="18"/>
          <w:szCs w:val="18"/>
        </w:rPr>
        <w:t>Chiriguana</w:t>
      </w:r>
      <w:proofErr w:type="spellEnd"/>
      <w:r w:rsidRPr="00214291">
        <w:rPr>
          <w:rFonts w:asciiTheme="minorHAnsi" w:hAnsiTheme="minorHAnsi" w:cstheme="minorHAnsi"/>
          <w:i/>
          <w:iCs/>
          <w:sz w:val="18"/>
          <w:szCs w:val="18"/>
        </w:rPr>
        <w:t xml:space="preserve"> (PK 724) – Ciénaga (PK 934), Ciénaga (PK 934) – Santa Marta (PK 969), y Puerto Berrio (PK 333) – Medellín (bello) (PK 509), incluyendo los bienes inmuebles, los bienes muebles y el material rodante</w:t>
      </w:r>
      <w:r w:rsidR="000C015F" w:rsidRPr="00214291">
        <w:rPr>
          <w:rFonts w:asciiTheme="minorHAnsi" w:hAnsiTheme="minorHAnsi" w:cstheme="minorHAnsi"/>
          <w:i/>
          <w:iCs/>
          <w:sz w:val="18"/>
          <w:szCs w:val="18"/>
        </w:rPr>
        <w:t>…”</w:t>
      </w:r>
    </w:p>
    <w:p w14:paraId="38EDCA51" w14:textId="6E4D8A9F" w:rsidR="00FB5BA2" w:rsidRPr="00BF0674" w:rsidRDefault="00FB5BA2" w:rsidP="00B74D22">
      <w:pPr>
        <w:pStyle w:val="Prrafodelista"/>
        <w:ind w:left="1080"/>
        <w:jc w:val="both"/>
        <w:rPr>
          <w:rFonts w:ascii="Arial Narrow" w:hAnsi="Arial Narrow" w:cs="Gisha"/>
          <w:bCs/>
          <w:sz w:val="10"/>
          <w:szCs w:val="10"/>
        </w:rPr>
      </w:pPr>
    </w:p>
    <w:p w14:paraId="573E8E9F" w14:textId="1C26014C" w:rsidR="00400E19" w:rsidRPr="00214291" w:rsidRDefault="004E650D" w:rsidP="00541C01">
      <w:pPr>
        <w:jc w:val="both"/>
        <w:rPr>
          <w:rFonts w:ascii="Arial Narrow" w:hAnsi="Arial Narrow" w:cs="Gisha"/>
          <w:bCs/>
          <w:sz w:val="22"/>
          <w:szCs w:val="22"/>
        </w:rPr>
      </w:pPr>
      <w:r w:rsidRPr="00214291">
        <w:rPr>
          <w:rFonts w:ascii="Arial Narrow" w:hAnsi="Arial Narrow" w:cs="Gisha"/>
          <w:bCs/>
          <w:sz w:val="22"/>
          <w:szCs w:val="22"/>
        </w:rPr>
        <w:t>También</w:t>
      </w:r>
      <w:r w:rsidR="008067DD" w:rsidRPr="00214291">
        <w:rPr>
          <w:rFonts w:ascii="Arial Narrow" w:hAnsi="Arial Narrow" w:cs="Gisha"/>
          <w:bCs/>
          <w:sz w:val="22"/>
          <w:szCs w:val="22"/>
        </w:rPr>
        <w:t>,</w:t>
      </w:r>
      <w:r w:rsidRPr="00214291">
        <w:rPr>
          <w:rFonts w:ascii="Arial Narrow" w:hAnsi="Arial Narrow" w:cs="Gisha"/>
          <w:bCs/>
          <w:sz w:val="22"/>
          <w:szCs w:val="22"/>
        </w:rPr>
        <w:t xml:space="preserve"> se registra</w:t>
      </w:r>
      <w:r w:rsidR="008067DD" w:rsidRPr="00214291">
        <w:rPr>
          <w:rFonts w:ascii="Arial Narrow" w:hAnsi="Arial Narrow" w:cs="Gisha"/>
          <w:bCs/>
          <w:sz w:val="22"/>
          <w:szCs w:val="22"/>
        </w:rPr>
        <w:t xml:space="preserve"> </w:t>
      </w:r>
      <w:bookmarkStart w:id="8" w:name="_Hlk49249129"/>
      <w:r w:rsidRPr="00214291">
        <w:rPr>
          <w:rFonts w:ascii="Arial Narrow" w:hAnsi="Arial Narrow" w:cs="Gisha"/>
          <w:bCs/>
          <w:sz w:val="22"/>
          <w:szCs w:val="22"/>
        </w:rPr>
        <w:t xml:space="preserve">ingresos por utilización de la vía férrea </w:t>
      </w:r>
      <w:proofErr w:type="spellStart"/>
      <w:r w:rsidRPr="00214291">
        <w:rPr>
          <w:rFonts w:ascii="Arial Narrow" w:hAnsi="Arial Narrow" w:cs="Gisha"/>
          <w:bCs/>
          <w:sz w:val="22"/>
          <w:szCs w:val="22"/>
        </w:rPr>
        <w:t>Chiriguaná</w:t>
      </w:r>
      <w:proofErr w:type="spellEnd"/>
      <w:r w:rsidRPr="00214291">
        <w:rPr>
          <w:rFonts w:ascii="Arial Narrow" w:hAnsi="Arial Narrow" w:cs="Gisha"/>
          <w:bCs/>
          <w:sz w:val="22"/>
          <w:szCs w:val="22"/>
        </w:rPr>
        <w:t xml:space="preserve">-Santa Marta a cargo de </w:t>
      </w:r>
      <w:proofErr w:type="spellStart"/>
      <w:r w:rsidRPr="00214291">
        <w:rPr>
          <w:rFonts w:ascii="Arial Narrow" w:hAnsi="Arial Narrow" w:cs="Gisha"/>
          <w:bCs/>
          <w:sz w:val="22"/>
          <w:szCs w:val="22"/>
        </w:rPr>
        <w:t>Fenoco</w:t>
      </w:r>
      <w:proofErr w:type="spellEnd"/>
      <w:r w:rsidRPr="00214291">
        <w:rPr>
          <w:rFonts w:ascii="Arial Narrow" w:hAnsi="Arial Narrow" w:cs="Gisha"/>
          <w:bCs/>
          <w:sz w:val="22"/>
          <w:szCs w:val="22"/>
        </w:rPr>
        <w:t xml:space="preserve"> </w:t>
      </w:r>
      <w:bookmarkEnd w:id="8"/>
      <w:r w:rsidRPr="00214291">
        <w:rPr>
          <w:rFonts w:ascii="Arial Narrow" w:hAnsi="Arial Narrow" w:cs="Gisha"/>
          <w:bCs/>
          <w:sz w:val="22"/>
          <w:szCs w:val="22"/>
        </w:rPr>
        <w:t xml:space="preserve">y </w:t>
      </w:r>
      <w:r w:rsidR="00DF0375" w:rsidRPr="00214291">
        <w:rPr>
          <w:rFonts w:ascii="Arial Narrow" w:hAnsi="Arial Narrow" w:cs="Gisha"/>
          <w:bCs/>
          <w:sz w:val="22"/>
          <w:szCs w:val="22"/>
        </w:rPr>
        <w:t xml:space="preserve">por </w:t>
      </w:r>
      <w:r w:rsidR="00400E19" w:rsidRPr="00214291">
        <w:rPr>
          <w:rFonts w:ascii="Arial Narrow" w:hAnsi="Arial Narrow" w:cs="Gisha"/>
          <w:bCs/>
          <w:sz w:val="22"/>
          <w:szCs w:val="22"/>
        </w:rPr>
        <w:t xml:space="preserve">el uso de corredores férreos La Dorada- </w:t>
      </w:r>
      <w:proofErr w:type="spellStart"/>
      <w:r w:rsidR="00400E19" w:rsidRPr="00214291">
        <w:rPr>
          <w:rFonts w:ascii="Arial Narrow" w:hAnsi="Arial Narrow" w:cs="Gisha"/>
          <w:bCs/>
          <w:sz w:val="22"/>
          <w:szCs w:val="22"/>
        </w:rPr>
        <w:t>Chiriguaná</w:t>
      </w:r>
      <w:proofErr w:type="spellEnd"/>
      <w:r w:rsidR="00400E19" w:rsidRPr="00214291">
        <w:rPr>
          <w:rFonts w:ascii="Arial Narrow" w:hAnsi="Arial Narrow" w:cs="Gisha"/>
          <w:bCs/>
          <w:sz w:val="22"/>
          <w:szCs w:val="22"/>
        </w:rPr>
        <w:t xml:space="preserve"> y Bogotá- Zipaquirá que se encuentran administradas por </w:t>
      </w:r>
      <w:proofErr w:type="spellStart"/>
      <w:r w:rsidR="00400E19" w:rsidRPr="00214291">
        <w:rPr>
          <w:rFonts w:ascii="Arial Narrow" w:hAnsi="Arial Narrow" w:cs="Gisha"/>
          <w:bCs/>
          <w:sz w:val="22"/>
          <w:szCs w:val="22"/>
        </w:rPr>
        <w:t>Ibines</w:t>
      </w:r>
      <w:proofErr w:type="spellEnd"/>
      <w:r w:rsidR="00400E19" w:rsidRPr="00214291">
        <w:rPr>
          <w:rFonts w:ascii="Arial Narrow" w:hAnsi="Arial Narrow" w:cs="Gisha"/>
          <w:bCs/>
          <w:sz w:val="22"/>
          <w:szCs w:val="22"/>
        </w:rPr>
        <w:t>.</w:t>
      </w:r>
    </w:p>
    <w:p w14:paraId="0D3198ED" w14:textId="513C9ACC" w:rsidR="00400E19" w:rsidRPr="006066E1" w:rsidRDefault="00400E19" w:rsidP="00B74D22">
      <w:pPr>
        <w:pStyle w:val="Prrafodelista"/>
        <w:ind w:left="1080"/>
        <w:jc w:val="both"/>
        <w:rPr>
          <w:rFonts w:ascii="Arial Narrow" w:hAnsi="Arial Narrow" w:cs="Gisha"/>
          <w:bCs/>
          <w:sz w:val="20"/>
          <w:szCs w:val="20"/>
        </w:rPr>
      </w:pPr>
    </w:p>
    <w:p w14:paraId="1D0B7720" w14:textId="0949E0BA" w:rsidR="00FD65F3" w:rsidRPr="000D6E85" w:rsidRDefault="00FD65F3" w:rsidP="00541C01">
      <w:pPr>
        <w:jc w:val="both"/>
        <w:rPr>
          <w:rFonts w:ascii="Arial Narrow" w:hAnsi="Arial Narrow" w:cs="Gisha"/>
          <w:bCs/>
          <w:sz w:val="22"/>
          <w:szCs w:val="22"/>
        </w:rPr>
      </w:pPr>
      <w:r w:rsidRPr="00214291">
        <w:rPr>
          <w:rFonts w:ascii="Arial Narrow" w:hAnsi="Arial Narrow" w:cs="Gisha"/>
          <w:bCs/>
          <w:sz w:val="22"/>
          <w:szCs w:val="22"/>
        </w:rPr>
        <w:t xml:space="preserve">Los derechos por los ingresos registrados de la subcuenta 4.1.10.01 </w:t>
      </w:r>
      <w:r w:rsidRPr="00214291">
        <w:rPr>
          <w:rFonts w:ascii="Arial Narrow" w:hAnsi="Arial Narrow" w:cs="Gisha"/>
          <w:bCs/>
          <w:i/>
          <w:iCs/>
          <w:sz w:val="22"/>
          <w:szCs w:val="22"/>
        </w:rPr>
        <w:t>Tasas</w:t>
      </w:r>
      <w:r w:rsidRPr="00214291">
        <w:rPr>
          <w:rFonts w:ascii="Arial Narrow" w:hAnsi="Arial Narrow" w:cs="Gisha"/>
          <w:bCs/>
          <w:sz w:val="22"/>
          <w:szCs w:val="22"/>
        </w:rPr>
        <w:t xml:space="preserve"> se registran en la subcuenta 1.3.11.01 </w:t>
      </w:r>
      <w:r w:rsidRPr="00214291">
        <w:rPr>
          <w:rFonts w:ascii="Arial Narrow" w:hAnsi="Arial Narrow" w:cs="Gisha"/>
          <w:bCs/>
          <w:i/>
          <w:iCs/>
          <w:sz w:val="22"/>
          <w:szCs w:val="22"/>
        </w:rPr>
        <w:t>Tasas</w:t>
      </w:r>
      <w:r w:rsidRPr="00214291">
        <w:rPr>
          <w:rFonts w:ascii="Arial Narrow" w:hAnsi="Arial Narrow" w:cs="Gisha"/>
          <w:bCs/>
          <w:sz w:val="22"/>
          <w:szCs w:val="22"/>
        </w:rPr>
        <w:t>.</w:t>
      </w:r>
    </w:p>
    <w:p w14:paraId="1BD5B2EF" w14:textId="77777777" w:rsidR="00FD65F3" w:rsidRPr="006066E1" w:rsidRDefault="00FD65F3" w:rsidP="00B74D22">
      <w:pPr>
        <w:pStyle w:val="Prrafodelista"/>
        <w:ind w:left="1080"/>
        <w:jc w:val="both"/>
        <w:rPr>
          <w:rFonts w:ascii="Arial Narrow" w:hAnsi="Arial Narrow" w:cs="Gisha"/>
          <w:bCs/>
          <w:sz w:val="20"/>
          <w:szCs w:val="20"/>
        </w:rPr>
      </w:pPr>
    </w:p>
    <w:p w14:paraId="6010675B" w14:textId="1004F207" w:rsidR="0097741A" w:rsidRDefault="0097741A" w:rsidP="00541C01">
      <w:pPr>
        <w:jc w:val="both"/>
        <w:rPr>
          <w:rFonts w:ascii="Arial Narrow" w:hAnsi="Arial Narrow" w:cs="Gisha"/>
          <w:bCs/>
          <w:sz w:val="22"/>
          <w:szCs w:val="22"/>
        </w:rPr>
      </w:pPr>
      <w:r w:rsidRPr="00796A8B">
        <w:rPr>
          <w:rFonts w:ascii="Arial Narrow" w:hAnsi="Arial Narrow" w:cs="Gisha"/>
          <w:bCs/>
          <w:sz w:val="22"/>
          <w:szCs w:val="22"/>
        </w:rPr>
        <w:t>En el siguiente cuadro se muestra los ingresos por tercero en la subcuenta tasas:</w:t>
      </w:r>
    </w:p>
    <w:p w14:paraId="28C5A766" w14:textId="41B3B804" w:rsidR="00A446BD" w:rsidRPr="006066E1" w:rsidRDefault="00A446BD" w:rsidP="00796A8B">
      <w:pPr>
        <w:ind w:firstLine="708"/>
        <w:jc w:val="both"/>
        <w:rPr>
          <w:rFonts w:ascii="Arial Narrow" w:hAnsi="Arial Narrow" w:cs="Gisha"/>
          <w:bCs/>
          <w:sz w:val="20"/>
          <w:szCs w:val="20"/>
        </w:rPr>
      </w:pPr>
    </w:p>
    <w:p w14:paraId="26A741A1" w14:textId="2C7C0AE9" w:rsidR="00A446BD" w:rsidRDefault="000A2916" w:rsidP="00FE0F2F">
      <w:pPr>
        <w:jc w:val="center"/>
        <w:rPr>
          <w:rFonts w:ascii="Arial Narrow" w:hAnsi="Arial Narrow" w:cs="Gisha"/>
          <w:bCs/>
          <w:sz w:val="22"/>
          <w:szCs w:val="22"/>
        </w:rPr>
      </w:pPr>
      <w:r w:rsidRPr="000A2916">
        <w:rPr>
          <w:noProof/>
        </w:rPr>
        <w:drawing>
          <wp:inline distT="0" distB="0" distL="0" distR="0" wp14:anchorId="37AC8420" wp14:editId="039D4EE6">
            <wp:extent cx="4230806" cy="23909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5370" cy="2393564"/>
                    </a:xfrm>
                    <a:prstGeom prst="rect">
                      <a:avLst/>
                    </a:prstGeom>
                    <a:noFill/>
                    <a:ln>
                      <a:noFill/>
                    </a:ln>
                  </pic:spPr>
                </pic:pic>
              </a:graphicData>
            </a:graphic>
          </wp:inline>
        </w:drawing>
      </w:r>
    </w:p>
    <w:p w14:paraId="3ABB08FC" w14:textId="77777777" w:rsidR="000C47DA" w:rsidRDefault="000C47DA" w:rsidP="00FE0F2F">
      <w:pPr>
        <w:jc w:val="center"/>
        <w:rPr>
          <w:rFonts w:ascii="Arial Narrow" w:hAnsi="Arial Narrow" w:cs="Gisha"/>
          <w:bCs/>
          <w:sz w:val="22"/>
          <w:szCs w:val="22"/>
        </w:rPr>
      </w:pPr>
    </w:p>
    <w:p w14:paraId="3AFFA888" w14:textId="74233E55" w:rsidR="001356F8" w:rsidRDefault="00796A8B" w:rsidP="001356F8">
      <w:pPr>
        <w:jc w:val="both"/>
        <w:rPr>
          <w:rFonts w:ascii="Arial Narrow" w:hAnsi="Arial Narrow" w:cs="Gisha"/>
          <w:bCs/>
          <w:sz w:val="22"/>
          <w:szCs w:val="22"/>
        </w:rPr>
      </w:pPr>
      <w:r>
        <w:rPr>
          <w:rFonts w:ascii="Arial Narrow" w:hAnsi="Arial Narrow" w:cs="Gisha"/>
          <w:bCs/>
          <w:sz w:val="22"/>
          <w:szCs w:val="22"/>
        </w:rPr>
        <w:t>A continuación</w:t>
      </w:r>
      <w:r w:rsidR="001356F8">
        <w:rPr>
          <w:rFonts w:ascii="Arial Narrow" w:hAnsi="Arial Narrow" w:cs="Gisha"/>
          <w:bCs/>
          <w:sz w:val="22"/>
          <w:szCs w:val="22"/>
        </w:rPr>
        <w:t xml:space="preserve">, </w:t>
      </w:r>
      <w:r>
        <w:rPr>
          <w:rFonts w:ascii="Arial Narrow" w:hAnsi="Arial Narrow" w:cs="Gisha"/>
          <w:bCs/>
          <w:sz w:val="22"/>
          <w:szCs w:val="22"/>
        </w:rPr>
        <w:t xml:space="preserve">se expone un resumen </w:t>
      </w:r>
      <w:r w:rsidR="001356F8">
        <w:rPr>
          <w:rFonts w:ascii="Arial Narrow" w:hAnsi="Arial Narrow" w:cs="Gisha"/>
          <w:bCs/>
          <w:sz w:val="22"/>
          <w:szCs w:val="22"/>
        </w:rPr>
        <w:t>sobre la afectación en los ingresos por el uso de vía férrea en el transcurso de la vigencia 2020,</w:t>
      </w:r>
      <w:r>
        <w:rPr>
          <w:rFonts w:ascii="Arial Narrow" w:hAnsi="Arial Narrow" w:cs="Gisha"/>
          <w:bCs/>
          <w:sz w:val="22"/>
          <w:szCs w:val="22"/>
        </w:rPr>
        <w:t xml:space="preserve"> elaborado por el equipo de trabajo de proyectos férreos,</w:t>
      </w:r>
      <w:r w:rsidR="001356F8">
        <w:rPr>
          <w:rFonts w:ascii="Arial Narrow" w:hAnsi="Arial Narrow" w:cs="Gisha"/>
          <w:bCs/>
          <w:sz w:val="22"/>
          <w:szCs w:val="22"/>
        </w:rPr>
        <w:t xml:space="preserve"> no sin antes </w:t>
      </w:r>
      <w:r w:rsidR="001356F8" w:rsidRPr="0098334F">
        <w:rPr>
          <w:rFonts w:ascii="Arial Narrow" w:hAnsi="Arial Narrow" w:cs="Gisha"/>
          <w:bCs/>
          <w:sz w:val="22"/>
          <w:szCs w:val="22"/>
        </w:rPr>
        <w:t>precisar que la facturación realizada por los operadores</w:t>
      </w:r>
      <w:r w:rsidR="001356F8">
        <w:rPr>
          <w:rFonts w:ascii="Arial Narrow" w:hAnsi="Arial Narrow" w:cs="Gisha"/>
          <w:bCs/>
          <w:sz w:val="22"/>
          <w:szCs w:val="22"/>
        </w:rPr>
        <w:t xml:space="preserve"> que se registra en las cuentas de la Agencia</w:t>
      </w:r>
      <w:r w:rsidR="001356F8" w:rsidRPr="0098334F">
        <w:rPr>
          <w:rFonts w:ascii="Arial Narrow" w:hAnsi="Arial Narrow" w:cs="Gisha"/>
          <w:bCs/>
          <w:sz w:val="22"/>
          <w:szCs w:val="22"/>
        </w:rPr>
        <w:t xml:space="preserve"> se basa en </w:t>
      </w:r>
      <w:r w:rsidR="001356F8">
        <w:rPr>
          <w:rFonts w:ascii="Arial Narrow" w:hAnsi="Arial Narrow" w:cs="Gisha"/>
          <w:bCs/>
          <w:sz w:val="22"/>
          <w:szCs w:val="22"/>
        </w:rPr>
        <w:t xml:space="preserve">la operación por </w:t>
      </w:r>
      <w:r w:rsidR="001356F8" w:rsidRPr="0098334F">
        <w:rPr>
          <w:rFonts w:ascii="Arial Narrow" w:hAnsi="Arial Narrow" w:cs="Gisha"/>
          <w:bCs/>
          <w:sz w:val="22"/>
          <w:szCs w:val="22"/>
        </w:rPr>
        <w:t>el uso de la infraestructura del mes anterior.</w:t>
      </w:r>
    </w:p>
    <w:p w14:paraId="7D7BDC4C" w14:textId="6230B29B" w:rsidR="005C67EB" w:rsidRDefault="005C67EB" w:rsidP="0097741A">
      <w:pPr>
        <w:jc w:val="center"/>
        <w:rPr>
          <w:rFonts w:ascii="Arial Narrow" w:hAnsi="Arial Narrow" w:cs="Gisha"/>
          <w:bCs/>
          <w:sz w:val="22"/>
          <w:szCs w:val="22"/>
        </w:rPr>
      </w:pPr>
    </w:p>
    <w:p w14:paraId="0140DE12" w14:textId="30941263" w:rsidR="0043145A" w:rsidRDefault="0043145A" w:rsidP="0097741A">
      <w:pPr>
        <w:jc w:val="center"/>
        <w:rPr>
          <w:rFonts w:ascii="Arial Narrow" w:hAnsi="Arial Narrow" w:cs="Gisha"/>
          <w:bCs/>
          <w:sz w:val="22"/>
          <w:szCs w:val="22"/>
        </w:rPr>
      </w:pPr>
    </w:p>
    <w:p w14:paraId="23408A64" w14:textId="77777777" w:rsidR="00E75303" w:rsidRPr="00E75303" w:rsidRDefault="00E75303" w:rsidP="00E75303">
      <w:pPr>
        <w:jc w:val="both"/>
        <w:rPr>
          <w:rFonts w:ascii="Arial Narrow" w:hAnsi="Arial Narrow" w:cs="Gisha"/>
          <w:b/>
          <w:bCs/>
          <w:sz w:val="22"/>
          <w:szCs w:val="22"/>
        </w:rPr>
      </w:pPr>
      <w:r w:rsidRPr="00E75303">
        <w:rPr>
          <w:rFonts w:ascii="Arial Narrow" w:hAnsi="Arial Narrow" w:cs="Gisha"/>
          <w:b/>
          <w:bCs/>
          <w:sz w:val="22"/>
          <w:szCs w:val="22"/>
        </w:rPr>
        <w:lastRenderedPageBreak/>
        <w:t>Contexto Ingresos Modo Férreo</w:t>
      </w:r>
    </w:p>
    <w:p w14:paraId="7E09D3C0" w14:textId="77777777" w:rsidR="00E75303" w:rsidRPr="00E75303" w:rsidRDefault="00E75303" w:rsidP="00E75303">
      <w:pPr>
        <w:jc w:val="both"/>
        <w:rPr>
          <w:rFonts w:ascii="Arial Narrow" w:hAnsi="Arial Narrow" w:cs="Gisha"/>
          <w:b/>
          <w:bCs/>
          <w:sz w:val="22"/>
          <w:szCs w:val="22"/>
        </w:rPr>
      </w:pPr>
      <w:r w:rsidRPr="00E75303">
        <w:rPr>
          <w:rFonts w:ascii="Arial Narrow" w:hAnsi="Arial Narrow" w:cs="Gisha"/>
          <w:b/>
          <w:bCs/>
          <w:sz w:val="22"/>
          <w:szCs w:val="22"/>
        </w:rPr>
        <w:t>Noviembre 2020</w:t>
      </w:r>
    </w:p>
    <w:p w14:paraId="5A0D5A25" w14:textId="77777777" w:rsidR="00E75303" w:rsidRPr="008F44E6" w:rsidRDefault="00E75303" w:rsidP="00E75303">
      <w:pPr>
        <w:jc w:val="both"/>
        <w:rPr>
          <w:rFonts w:asciiTheme="minorHAnsi" w:hAnsiTheme="minorHAnsi" w:cstheme="minorHAnsi"/>
          <w:bCs/>
        </w:rPr>
      </w:pPr>
    </w:p>
    <w:p w14:paraId="4D481EC6" w14:textId="77777777" w:rsidR="00E75303" w:rsidRPr="006D53D8" w:rsidRDefault="00E75303" w:rsidP="00E75303">
      <w:pPr>
        <w:jc w:val="both"/>
        <w:rPr>
          <w:rFonts w:ascii="Arial Narrow" w:hAnsi="Arial Narrow" w:cs="Gisha"/>
          <w:bCs/>
          <w:sz w:val="22"/>
          <w:szCs w:val="22"/>
        </w:rPr>
      </w:pPr>
      <w:r w:rsidRPr="006D53D8">
        <w:rPr>
          <w:rFonts w:ascii="Arial Narrow" w:hAnsi="Arial Narrow" w:cs="Gisha"/>
          <w:bCs/>
          <w:sz w:val="22"/>
          <w:szCs w:val="22"/>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62D169E5" w14:textId="77777777" w:rsidR="00E75303" w:rsidRPr="008F44E6" w:rsidRDefault="00E75303" w:rsidP="00E75303">
      <w:pPr>
        <w:jc w:val="both"/>
        <w:rPr>
          <w:rFonts w:asciiTheme="minorHAnsi" w:hAnsiTheme="minorHAnsi" w:cstheme="minorHAnsi"/>
          <w:bCs/>
        </w:rPr>
      </w:pPr>
    </w:p>
    <w:p w14:paraId="16D85979" w14:textId="77777777" w:rsidR="00E75303" w:rsidRPr="006D53D8" w:rsidRDefault="00E75303" w:rsidP="006D53D8">
      <w:pPr>
        <w:jc w:val="both"/>
        <w:rPr>
          <w:rFonts w:ascii="Arial Narrow" w:hAnsi="Arial Narrow" w:cs="Gisha"/>
          <w:b/>
          <w:bCs/>
          <w:sz w:val="22"/>
          <w:szCs w:val="22"/>
        </w:rPr>
      </w:pPr>
      <w:r w:rsidRPr="006D53D8">
        <w:rPr>
          <w:rFonts w:ascii="Arial Narrow" w:hAnsi="Arial Narrow" w:cs="Gisha"/>
          <w:b/>
          <w:bCs/>
          <w:sz w:val="22"/>
          <w:szCs w:val="22"/>
        </w:rPr>
        <w:t>FENOCO (DRUMMOND – PRODECO - CNR)</w:t>
      </w:r>
    </w:p>
    <w:p w14:paraId="04ED4449" w14:textId="77777777" w:rsidR="00E75303" w:rsidRPr="008F44E6" w:rsidRDefault="00E75303" w:rsidP="00E75303">
      <w:pPr>
        <w:jc w:val="both"/>
        <w:rPr>
          <w:rFonts w:asciiTheme="minorHAnsi" w:hAnsiTheme="minorHAnsi" w:cstheme="minorHAnsi"/>
          <w:bCs/>
        </w:rPr>
      </w:pPr>
    </w:p>
    <w:p w14:paraId="1D616962" w14:textId="77777777" w:rsidR="00E75303" w:rsidRPr="006D53D8" w:rsidRDefault="00E75303" w:rsidP="00E75303">
      <w:pPr>
        <w:jc w:val="both"/>
        <w:rPr>
          <w:rFonts w:ascii="Arial Narrow" w:hAnsi="Arial Narrow" w:cs="Gisha"/>
          <w:bCs/>
          <w:sz w:val="22"/>
          <w:szCs w:val="22"/>
        </w:rPr>
      </w:pPr>
      <w:r w:rsidRPr="006D53D8">
        <w:rPr>
          <w:rFonts w:ascii="Arial Narrow" w:hAnsi="Arial Narrow" w:cs="Gisha"/>
          <w:bCs/>
          <w:sz w:val="22"/>
          <w:szCs w:val="22"/>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6D53D8">
        <w:rPr>
          <w:rFonts w:ascii="Arial Narrow" w:hAnsi="Arial Narrow" w:cs="Gisha"/>
          <w:bCs/>
          <w:sz w:val="22"/>
          <w:szCs w:val="22"/>
        </w:rPr>
        <w:t>Fenoco</w:t>
      </w:r>
      <w:proofErr w:type="spellEnd"/>
      <w:r w:rsidRPr="006D53D8">
        <w:rPr>
          <w:rFonts w:ascii="Arial Narrow" w:hAnsi="Arial Narrow" w:cs="Gisha"/>
          <w:bCs/>
          <w:sz w:val="22"/>
          <w:szCs w:val="22"/>
        </w:rPr>
        <w:t xml:space="preserve"> y de la Agencia Nacional de Infraestructura.</w:t>
      </w:r>
    </w:p>
    <w:p w14:paraId="3D14854E" w14:textId="77777777" w:rsidR="00E75303" w:rsidRPr="006D53D8" w:rsidRDefault="00E75303" w:rsidP="00E75303">
      <w:pPr>
        <w:jc w:val="both"/>
        <w:rPr>
          <w:rFonts w:ascii="Arial Narrow" w:hAnsi="Arial Narrow" w:cs="Gisha"/>
          <w:bCs/>
          <w:sz w:val="22"/>
          <w:szCs w:val="22"/>
        </w:rPr>
      </w:pPr>
    </w:p>
    <w:p w14:paraId="574ADDB9" w14:textId="77777777" w:rsidR="00E75303" w:rsidRPr="006D53D8" w:rsidRDefault="00E75303" w:rsidP="00E75303">
      <w:pPr>
        <w:jc w:val="both"/>
        <w:rPr>
          <w:rFonts w:ascii="Arial Narrow" w:hAnsi="Arial Narrow" w:cs="Gisha"/>
          <w:bCs/>
          <w:sz w:val="22"/>
          <w:szCs w:val="22"/>
        </w:rPr>
      </w:pPr>
      <w:r w:rsidRPr="006D53D8">
        <w:rPr>
          <w:rFonts w:ascii="Arial Narrow" w:hAnsi="Arial Narrow" w:cs="Gisha"/>
          <w:bCs/>
          <w:sz w:val="22"/>
          <w:szCs w:val="22"/>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w:t>
      </w:r>
      <w:proofErr w:type="spellStart"/>
      <w:r w:rsidRPr="006D53D8">
        <w:rPr>
          <w:rFonts w:ascii="Arial Narrow" w:hAnsi="Arial Narrow" w:cs="Gisha"/>
          <w:bCs/>
          <w:sz w:val="22"/>
          <w:szCs w:val="22"/>
        </w:rPr>
        <w:t>Ibirico</w:t>
      </w:r>
      <w:proofErr w:type="spellEnd"/>
      <w:r w:rsidRPr="006D53D8">
        <w:rPr>
          <w:rFonts w:ascii="Arial Narrow" w:hAnsi="Arial Narrow" w:cs="Gisha"/>
          <w:bCs/>
          <w:sz w:val="22"/>
          <w:szCs w:val="22"/>
        </w:rPr>
        <w:t xml:space="preserve"> (Cesar) restringió la explotación de las minas de carbón ubicadas en su jurisdicción, lo que ha causado la imposibilidad de explotar y transportar carbón, por parte de </w:t>
      </w:r>
      <w:proofErr w:type="spellStart"/>
      <w:r w:rsidRPr="006D53D8">
        <w:rPr>
          <w:rFonts w:ascii="Arial Narrow" w:hAnsi="Arial Narrow" w:cs="Gisha"/>
          <w:bCs/>
          <w:sz w:val="22"/>
          <w:szCs w:val="22"/>
        </w:rPr>
        <w:t>Prodeco</w:t>
      </w:r>
      <w:proofErr w:type="spellEnd"/>
      <w:r w:rsidRPr="006D53D8">
        <w:rPr>
          <w:rFonts w:ascii="Arial Narrow" w:hAnsi="Arial Narrow" w:cs="Gisha"/>
          <w:bCs/>
          <w:sz w:val="22"/>
          <w:szCs w:val="22"/>
        </w:rPr>
        <w:t xml:space="preserve"> y CNR; </w:t>
      </w:r>
      <w:proofErr w:type="spellStart"/>
      <w:r w:rsidRPr="006D53D8">
        <w:rPr>
          <w:rFonts w:ascii="Arial Narrow" w:hAnsi="Arial Narrow" w:cs="Gisha"/>
          <w:bCs/>
          <w:sz w:val="22"/>
          <w:szCs w:val="22"/>
        </w:rPr>
        <w:t>Drummond</w:t>
      </w:r>
      <w:proofErr w:type="spellEnd"/>
      <w:r w:rsidRPr="006D53D8">
        <w:rPr>
          <w:rFonts w:ascii="Arial Narrow" w:hAnsi="Arial Narrow" w:cs="Gisha"/>
          <w:bCs/>
          <w:sz w:val="22"/>
          <w:szCs w:val="22"/>
        </w:rPr>
        <w:t>, por su parte, tuvo una operación normal teniendo en cuenta que las minas en que realiza la explotación de carbón no se encuentran en este municipio.</w:t>
      </w:r>
    </w:p>
    <w:p w14:paraId="6E28DA9F" w14:textId="77777777" w:rsidR="00E75303" w:rsidRPr="006D53D8" w:rsidRDefault="00E75303" w:rsidP="00E75303">
      <w:pPr>
        <w:jc w:val="both"/>
        <w:rPr>
          <w:rFonts w:ascii="Arial Narrow" w:hAnsi="Arial Narrow" w:cs="Gisha"/>
          <w:bCs/>
          <w:sz w:val="22"/>
          <w:szCs w:val="22"/>
        </w:rPr>
      </w:pPr>
    </w:p>
    <w:p w14:paraId="3057EC7D" w14:textId="77777777" w:rsidR="00E75303" w:rsidRPr="006D53D8" w:rsidRDefault="00E75303" w:rsidP="00E75303">
      <w:pPr>
        <w:jc w:val="both"/>
        <w:rPr>
          <w:rFonts w:ascii="Arial Narrow" w:hAnsi="Arial Narrow" w:cs="Gisha"/>
          <w:bCs/>
          <w:sz w:val="22"/>
          <w:szCs w:val="22"/>
        </w:rPr>
      </w:pPr>
      <w:r w:rsidRPr="006D53D8">
        <w:rPr>
          <w:rFonts w:ascii="Arial Narrow" w:hAnsi="Arial Narrow" w:cs="Gisha"/>
          <w:bCs/>
          <w:sz w:val="22"/>
          <w:szCs w:val="22"/>
        </w:rPr>
        <w:t xml:space="preserve">De otra parte, una vez terminado el aislamiento obligatorio, CNR y PRODECO  han continuado con la operación interrumpida, teniendo en cuenta que solicitaron ante la Agencia Nacional de Minería no continuar con la producción de carbón en lo que resta de 2020 y parte de 2021, debido a la situación actual de pandemia, a inconvenientes sociales en la zona y a los precios actuales del carbón. Esta solicitud aún no ha sido resuelta por la Agencia Nacional de Minería, en donde se está analizando el tema. </w:t>
      </w:r>
    </w:p>
    <w:p w14:paraId="38185273" w14:textId="77777777" w:rsidR="00E75303" w:rsidRPr="006D53D8" w:rsidRDefault="00E75303" w:rsidP="00E75303">
      <w:pPr>
        <w:jc w:val="both"/>
        <w:rPr>
          <w:rFonts w:ascii="Arial Narrow" w:hAnsi="Arial Narrow" w:cs="Gisha"/>
          <w:bCs/>
          <w:sz w:val="22"/>
          <w:szCs w:val="22"/>
        </w:rPr>
      </w:pPr>
    </w:p>
    <w:p w14:paraId="181FD3DB" w14:textId="77777777" w:rsidR="00E75303" w:rsidRPr="006D53D8" w:rsidRDefault="00E75303" w:rsidP="00E75303">
      <w:pPr>
        <w:jc w:val="both"/>
        <w:rPr>
          <w:rFonts w:ascii="Arial Narrow" w:hAnsi="Arial Narrow" w:cs="Gisha"/>
          <w:bCs/>
          <w:sz w:val="22"/>
          <w:szCs w:val="22"/>
        </w:rPr>
      </w:pPr>
      <w:r w:rsidRPr="006D53D8">
        <w:rPr>
          <w:rFonts w:ascii="Arial Narrow" w:hAnsi="Arial Narrow" w:cs="Gisha"/>
          <w:bCs/>
          <w:sz w:val="22"/>
          <w:szCs w:val="22"/>
        </w:rPr>
        <w:t>Por tal razón, a pesar que se han reactivado algunos sectores, en el marco de la emergencia sanitaria, CNR y PRODECO no reanudarán actividades.</w:t>
      </w:r>
    </w:p>
    <w:p w14:paraId="180F3661" w14:textId="77777777" w:rsidR="00E75303" w:rsidRPr="006D53D8" w:rsidRDefault="00E75303" w:rsidP="00E75303">
      <w:pPr>
        <w:jc w:val="both"/>
        <w:rPr>
          <w:rFonts w:ascii="Arial Narrow" w:hAnsi="Arial Narrow" w:cs="Gisha"/>
          <w:bCs/>
          <w:sz w:val="22"/>
          <w:szCs w:val="22"/>
        </w:rPr>
      </w:pPr>
    </w:p>
    <w:p w14:paraId="1AA5D519" w14:textId="77777777" w:rsidR="00E75303" w:rsidRPr="006D53D8" w:rsidRDefault="00E75303" w:rsidP="00E75303">
      <w:pPr>
        <w:jc w:val="both"/>
        <w:rPr>
          <w:rFonts w:ascii="Arial Narrow" w:hAnsi="Arial Narrow" w:cs="Gisha"/>
          <w:bCs/>
          <w:sz w:val="22"/>
          <w:szCs w:val="22"/>
        </w:rPr>
      </w:pPr>
      <w:r w:rsidRPr="006D53D8">
        <w:rPr>
          <w:rFonts w:ascii="Arial Narrow" w:hAnsi="Arial Narrow" w:cs="Gisha"/>
          <w:bCs/>
          <w:sz w:val="22"/>
          <w:szCs w:val="22"/>
        </w:rPr>
        <w:t xml:space="preserve">Por las anteriores circunstancias, el Concesionario Ferrocarriles del Norte de Colombia – </w:t>
      </w:r>
      <w:proofErr w:type="spellStart"/>
      <w:r w:rsidRPr="006D53D8">
        <w:rPr>
          <w:rFonts w:ascii="Arial Narrow" w:hAnsi="Arial Narrow" w:cs="Gisha"/>
          <w:bCs/>
          <w:sz w:val="22"/>
          <w:szCs w:val="22"/>
        </w:rPr>
        <w:t>Fenoco</w:t>
      </w:r>
      <w:proofErr w:type="spellEnd"/>
      <w:r w:rsidRPr="006D53D8">
        <w:rPr>
          <w:rFonts w:ascii="Arial Narrow" w:hAnsi="Arial Narrow" w:cs="Gisha"/>
          <w:bCs/>
          <w:sz w:val="22"/>
          <w:szCs w:val="22"/>
        </w:rPr>
        <w:t xml:space="preserve"> S.A ha manifestado que la proyección de movilización de carbón para el año 2020, disminuye de los 47 millones previstos inicialmente, a 35.5 millones de toneladas, con la consecuente disminución de los ingresos para la Agencia. A continuación, se presenta el histórico de movilización de carbón desde enero de 2019 a noviembre de 2020.</w:t>
      </w:r>
    </w:p>
    <w:p w14:paraId="66ECD9DA" w14:textId="77777777" w:rsidR="00E75303" w:rsidRPr="008F44E6" w:rsidRDefault="00E75303" w:rsidP="00E75303">
      <w:pPr>
        <w:jc w:val="center"/>
        <w:rPr>
          <w:rFonts w:asciiTheme="minorHAnsi" w:hAnsiTheme="minorHAnsi" w:cstheme="minorHAnsi"/>
          <w:noProof/>
          <w:lang w:eastAsia="es-CO"/>
        </w:rPr>
      </w:pPr>
    </w:p>
    <w:p w14:paraId="276E5BC2" w14:textId="77777777" w:rsidR="00E75303" w:rsidRDefault="00E75303" w:rsidP="00E75303">
      <w:pPr>
        <w:jc w:val="center"/>
        <w:rPr>
          <w:rFonts w:asciiTheme="minorHAnsi" w:hAnsiTheme="minorHAnsi" w:cstheme="minorHAnsi"/>
          <w:noProof/>
          <w:lang w:eastAsia="es-CO"/>
        </w:rPr>
      </w:pPr>
      <w:r>
        <w:rPr>
          <w:noProof/>
        </w:rPr>
        <w:drawing>
          <wp:inline distT="0" distB="0" distL="0" distR="0" wp14:anchorId="05FC666E" wp14:editId="360926A0">
            <wp:extent cx="3439236" cy="1924335"/>
            <wp:effectExtent l="0" t="0" r="27940" b="1905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771410F-331F-4EB0-9727-E5C3C5C93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A943CD" w14:textId="77777777" w:rsidR="006F7CD2" w:rsidRPr="006F7CD2" w:rsidRDefault="006F7CD2" w:rsidP="006F7CD2">
      <w:pPr>
        <w:jc w:val="both"/>
        <w:rPr>
          <w:rFonts w:ascii="Arial Narrow" w:hAnsi="Arial Narrow" w:cs="Gisha"/>
          <w:b/>
          <w:bCs/>
          <w:sz w:val="22"/>
          <w:szCs w:val="22"/>
        </w:rPr>
      </w:pPr>
      <w:r w:rsidRPr="006F7CD2">
        <w:rPr>
          <w:rFonts w:ascii="Arial Narrow" w:hAnsi="Arial Narrow" w:cs="Gisha"/>
          <w:b/>
          <w:bCs/>
          <w:sz w:val="22"/>
          <w:szCs w:val="22"/>
        </w:rPr>
        <w:lastRenderedPageBreak/>
        <w:t>IBINES</w:t>
      </w:r>
    </w:p>
    <w:p w14:paraId="139AF0F5" w14:textId="77777777" w:rsidR="006F7CD2" w:rsidRDefault="006F7CD2" w:rsidP="006F7CD2">
      <w:pPr>
        <w:jc w:val="both"/>
        <w:rPr>
          <w:rFonts w:asciiTheme="minorHAnsi" w:hAnsiTheme="minorHAnsi" w:cstheme="minorHAnsi"/>
          <w:bCs/>
        </w:rPr>
      </w:pPr>
    </w:p>
    <w:p w14:paraId="3A1AA68B" w14:textId="77777777" w:rsidR="006F7CD2" w:rsidRPr="006F7CD2" w:rsidRDefault="006F7CD2" w:rsidP="006F7CD2">
      <w:pPr>
        <w:jc w:val="both"/>
        <w:rPr>
          <w:rFonts w:ascii="Arial Narrow" w:hAnsi="Arial Narrow" w:cs="Gisha"/>
          <w:bCs/>
          <w:sz w:val="22"/>
          <w:szCs w:val="22"/>
        </w:rPr>
      </w:pPr>
      <w:r w:rsidRPr="006F7CD2">
        <w:rPr>
          <w:rFonts w:ascii="Arial Narrow" w:hAnsi="Arial Narrow" w:cs="Gisha"/>
          <w:bCs/>
          <w:sz w:val="22"/>
          <w:szCs w:val="22"/>
        </w:rPr>
        <w:t xml:space="preserve">En los corredores férreos La Dorada- </w:t>
      </w:r>
      <w:proofErr w:type="spellStart"/>
      <w:r w:rsidRPr="006F7CD2">
        <w:rPr>
          <w:rFonts w:ascii="Arial Narrow" w:hAnsi="Arial Narrow" w:cs="Gisha"/>
          <w:bCs/>
          <w:sz w:val="22"/>
          <w:szCs w:val="22"/>
        </w:rPr>
        <w:t>Chiriguaná</w:t>
      </w:r>
      <w:proofErr w:type="spellEnd"/>
      <w:r w:rsidRPr="006F7CD2">
        <w:rPr>
          <w:rFonts w:ascii="Arial Narrow" w:hAnsi="Arial Narrow" w:cs="Gisha"/>
          <w:bCs/>
          <w:sz w:val="22"/>
          <w:szCs w:val="22"/>
        </w:rPr>
        <w:t xml:space="preserve"> y Bogotá- Belencito que se encuentran administrados por el Consorcio </w:t>
      </w:r>
      <w:proofErr w:type="spellStart"/>
      <w:r w:rsidRPr="006F7CD2">
        <w:rPr>
          <w:rFonts w:ascii="Arial Narrow" w:hAnsi="Arial Narrow" w:cs="Gisha"/>
          <w:bCs/>
          <w:sz w:val="22"/>
          <w:szCs w:val="22"/>
        </w:rPr>
        <w:t>Ibines</w:t>
      </w:r>
      <w:proofErr w:type="spellEnd"/>
      <w:r w:rsidRPr="006F7CD2">
        <w:rPr>
          <w:rFonts w:ascii="Arial Narrow" w:hAnsi="Arial Narrow" w:cs="Gisha"/>
          <w:bCs/>
          <w:sz w:val="22"/>
          <w:szCs w:val="22"/>
        </w:rPr>
        <w:t xml:space="preserve">, se tiene un ingreso regulado en el marco de la Resolución No 184 de 2009 expedida por el Ministerio de Transporte que define las tarifas de uso de vía por cuenta de las operaciones de pasajeros que acometía el operador </w:t>
      </w:r>
      <w:proofErr w:type="spellStart"/>
      <w:r w:rsidRPr="006F7CD2">
        <w:rPr>
          <w:rFonts w:ascii="Arial Narrow" w:hAnsi="Arial Narrow" w:cs="Gisha"/>
          <w:bCs/>
          <w:sz w:val="22"/>
          <w:szCs w:val="22"/>
        </w:rPr>
        <w:t>Coopsercol</w:t>
      </w:r>
      <w:proofErr w:type="spellEnd"/>
      <w:r w:rsidRPr="006F7CD2">
        <w:rPr>
          <w:rFonts w:ascii="Arial Narrow" w:hAnsi="Arial Narrow" w:cs="Gisha"/>
          <w:bCs/>
          <w:sz w:val="22"/>
          <w:szCs w:val="22"/>
        </w:rPr>
        <w:t xml:space="preserve"> en el corredor La Dorada- </w:t>
      </w:r>
      <w:proofErr w:type="spellStart"/>
      <w:r w:rsidRPr="006F7CD2">
        <w:rPr>
          <w:rFonts w:ascii="Arial Narrow" w:hAnsi="Arial Narrow" w:cs="Gisha"/>
          <w:bCs/>
          <w:sz w:val="22"/>
          <w:szCs w:val="22"/>
        </w:rPr>
        <w:t>Chiriguaná</w:t>
      </w:r>
      <w:proofErr w:type="spellEnd"/>
      <w:r w:rsidRPr="006F7CD2">
        <w:rPr>
          <w:rFonts w:ascii="Arial Narrow" w:hAnsi="Arial Narrow" w:cs="Gisha"/>
          <w:bCs/>
          <w:sz w:val="22"/>
          <w:szCs w:val="22"/>
        </w:rPr>
        <w:t xml:space="preserve"> y </w:t>
      </w:r>
      <w:proofErr w:type="spellStart"/>
      <w:r w:rsidRPr="006F7CD2">
        <w:rPr>
          <w:rFonts w:ascii="Arial Narrow" w:hAnsi="Arial Narrow" w:cs="Gisha"/>
          <w:bCs/>
          <w:sz w:val="22"/>
          <w:szCs w:val="22"/>
        </w:rPr>
        <w:t>Turistren</w:t>
      </w:r>
      <w:proofErr w:type="spellEnd"/>
      <w:r w:rsidRPr="006F7CD2">
        <w:rPr>
          <w:rFonts w:ascii="Arial Narrow" w:hAnsi="Arial Narrow" w:cs="Gisha"/>
          <w:bCs/>
          <w:sz w:val="22"/>
          <w:szCs w:val="22"/>
        </w:rPr>
        <w:t xml:space="preserve"> como operador de pasajeros en el corredor Bogotá-Zipaquirá.</w:t>
      </w:r>
    </w:p>
    <w:p w14:paraId="2B73FD89" w14:textId="77777777" w:rsidR="006F7CD2" w:rsidRPr="006F7CD2" w:rsidRDefault="006F7CD2" w:rsidP="006F7CD2">
      <w:pPr>
        <w:jc w:val="both"/>
        <w:rPr>
          <w:rFonts w:ascii="Arial Narrow" w:hAnsi="Arial Narrow" w:cs="Gisha"/>
          <w:bCs/>
          <w:sz w:val="22"/>
          <w:szCs w:val="22"/>
        </w:rPr>
      </w:pPr>
    </w:p>
    <w:p w14:paraId="1BD23ED9" w14:textId="350AB490" w:rsidR="006F7CD2" w:rsidRPr="006F7CD2" w:rsidRDefault="006F7CD2" w:rsidP="006F7CD2">
      <w:pPr>
        <w:jc w:val="both"/>
        <w:rPr>
          <w:rFonts w:ascii="Arial Narrow" w:hAnsi="Arial Narrow" w:cs="Gisha"/>
          <w:bCs/>
          <w:sz w:val="22"/>
          <w:szCs w:val="22"/>
        </w:rPr>
      </w:pPr>
      <w:r w:rsidRPr="006F7CD2">
        <w:rPr>
          <w:rFonts w:ascii="Arial Narrow" w:hAnsi="Arial Narrow" w:cs="Gisha"/>
          <w:bCs/>
          <w:sz w:val="22"/>
          <w:szCs w:val="22"/>
        </w:rPr>
        <w:t xml:space="preserve">Una vez se </w:t>
      </w:r>
      <w:proofErr w:type="gramStart"/>
      <w:r w:rsidRPr="006F7CD2">
        <w:rPr>
          <w:rFonts w:ascii="Arial Narrow" w:hAnsi="Arial Narrow" w:cs="Gisha"/>
          <w:bCs/>
          <w:sz w:val="22"/>
          <w:szCs w:val="22"/>
        </w:rPr>
        <w:t>decreta</w:t>
      </w:r>
      <w:proofErr w:type="gramEnd"/>
      <w:r w:rsidRPr="006F7CD2">
        <w:rPr>
          <w:rFonts w:ascii="Arial Narrow" w:hAnsi="Arial Narrow" w:cs="Gisha"/>
          <w:bCs/>
          <w:sz w:val="22"/>
          <w:szCs w:val="22"/>
        </w:rPr>
        <w:t xml:space="preserve"> la emergencia sanitaria estos operadores a partir del 16 de marzo de 2020, se vieron obligados a interrumpir operaciones en cumplimiento de las directrices emanadas en su momento por el Gobierno Nacional. En el mes de octubre se tuvo una movilización de 2.037 pasajeros.</w:t>
      </w:r>
    </w:p>
    <w:p w14:paraId="6BC1C8A5" w14:textId="77777777" w:rsidR="006F7CD2" w:rsidRPr="006F7CD2" w:rsidRDefault="006F7CD2" w:rsidP="006F7CD2">
      <w:pPr>
        <w:jc w:val="both"/>
        <w:rPr>
          <w:rFonts w:ascii="Arial Narrow" w:hAnsi="Arial Narrow" w:cs="Gisha"/>
          <w:bCs/>
          <w:sz w:val="22"/>
          <w:szCs w:val="22"/>
        </w:rPr>
      </w:pPr>
    </w:p>
    <w:p w14:paraId="043B5C87" w14:textId="77777777" w:rsidR="006F7CD2" w:rsidRPr="006F7CD2" w:rsidRDefault="006F7CD2" w:rsidP="006F7CD2">
      <w:pPr>
        <w:jc w:val="both"/>
        <w:rPr>
          <w:rFonts w:ascii="Arial Narrow" w:hAnsi="Arial Narrow" w:cs="Gisha"/>
          <w:bCs/>
          <w:sz w:val="22"/>
          <w:szCs w:val="22"/>
        </w:rPr>
      </w:pPr>
      <w:r w:rsidRPr="006F7CD2">
        <w:rPr>
          <w:rFonts w:ascii="Arial Narrow" w:hAnsi="Arial Narrow" w:cs="Gisha"/>
          <w:bCs/>
          <w:sz w:val="22"/>
          <w:szCs w:val="22"/>
        </w:rPr>
        <w:t>Se presenta el comportamiento histórico de la movilización de pasajeros por los operadores mencionados:</w:t>
      </w:r>
    </w:p>
    <w:p w14:paraId="745960CF" w14:textId="77777777" w:rsidR="006F7CD2" w:rsidRPr="005153F5" w:rsidRDefault="006F7CD2" w:rsidP="006F7CD2">
      <w:pPr>
        <w:jc w:val="center"/>
        <w:rPr>
          <w:rFonts w:asciiTheme="minorHAnsi" w:hAnsiTheme="minorHAnsi" w:cstheme="minorHAnsi"/>
          <w:bCs/>
          <w:sz w:val="20"/>
          <w:szCs w:val="20"/>
        </w:rPr>
      </w:pPr>
    </w:p>
    <w:p w14:paraId="23E3E720" w14:textId="77777777" w:rsidR="006F7CD2" w:rsidRPr="006F7CD2" w:rsidRDefault="006F7CD2" w:rsidP="006F7CD2">
      <w:pPr>
        <w:jc w:val="center"/>
        <w:rPr>
          <w:rFonts w:ascii="Arial Narrow" w:hAnsi="Arial Narrow" w:cs="Gisha"/>
          <w:b/>
          <w:bCs/>
          <w:sz w:val="22"/>
          <w:szCs w:val="22"/>
        </w:rPr>
      </w:pPr>
      <w:r w:rsidRPr="006F7CD2">
        <w:rPr>
          <w:rFonts w:ascii="Arial Narrow" w:hAnsi="Arial Narrow" w:cs="Gisha"/>
          <w:b/>
          <w:bCs/>
          <w:sz w:val="22"/>
          <w:szCs w:val="22"/>
        </w:rPr>
        <w:t xml:space="preserve">Cantidad Pasajeros movilizados </w:t>
      </w:r>
      <w:proofErr w:type="spellStart"/>
      <w:r w:rsidRPr="006F7CD2">
        <w:rPr>
          <w:rFonts w:ascii="Arial Narrow" w:hAnsi="Arial Narrow" w:cs="Gisha"/>
          <w:b/>
          <w:bCs/>
          <w:sz w:val="22"/>
          <w:szCs w:val="22"/>
        </w:rPr>
        <w:t>Turistren</w:t>
      </w:r>
      <w:proofErr w:type="spellEnd"/>
      <w:r w:rsidRPr="006F7CD2">
        <w:rPr>
          <w:rFonts w:ascii="Arial Narrow" w:hAnsi="Arial Narrow" w:cs="Gisha"/>
          <w:b/>
          <w:bCs/>
          <w:sz w:val="22"/>
          <w:szCs w:val="22"/>
        </w:rPr>
        <w:t xml:space="preserve"> Bogotá- Zipaquirá</w:t>
      </w:r>
    </w:p>
    <w:p w14:paraId="79268F1D" w14:textId="77777777" w:rsidR="006F7CD2" w:rsidRPr="005153F5" w:rsidRDefault="006F7CD2" w:rsidP="006F7CD2">
      <w:pPr>
        <w:jc w:val="center"/>
        <w:rPr>
          <w:rFonts w:asciiTheme="minorHAnsi" w:hAnsiTheme="minorHAnsi" w:cstheme="minorHAnsi"/>
          <w:b/>
          <w:sz w:val="20"/>
          <w:szCs w:val="20"/>
        </w:rPr>
      </w:pPr>
    </w:p>
    <w:tbl>
      <w:tblPr>
        <w:tblW w:w="4109" w:type="pct"/>
        <w:tblInd w:w="846" w:type="dxa"/>
        <w:tblCellMar>
          <w:left w:w="70" w:type="dxa"/>
          <w:right w:w="70" w:type="dxa"/>
        </w:tblCellMar>
        <w:tblLook w:val="04A0" w:firstRow="1" w:lastRow="0" w:firstColumn="1" w:lastColumn="0" w:noHBand="0" w:noVBand="1"/>
      </w:tblPr>
      <w:tblGrid>
        <w:gridCol w:w="1072"/>
        <w:gridCol w:w="789"/>
        <w:gridCol w:w="789"/>
        <w:gridCol w:w="788"/>
        <w:gridCol w:w="788"/>
        <w:gridCol w:w="788"/>
        <w:gridCol w:w="788"/>
        <w:gridCol w:w="788"/>
        <w:gridCol w:w="788"/>
      </w:tblGrid>
      <w:tr w:rsidR="006F7CD2" w:rsidRPr="000C0EF6" w14:paraId="3EA13E89" w14:textId="77777777" w:rsidTr="006B4750">
        <w:trPr>
          <w:trHeight w:val="136"/>
        </w:trPr>
        <w:tc>
          <w:tcPr>
            <w:tcW w:w="726" w:type="pc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74D393B" w14:textId="77777777" w:rsidR="006F7CD2" w:rsidRPr="006F7CD2" w:rsidRDefault="006F7CD2" w:rsidP="00B6600C">
            <w:pPr>
              <w:jc w:val="center"/>
              <w:rPr>
                <w:rFonts w:ascii="Arial Narrow" w:hAnsi="Arial Narrow" w:cstheme="minorHAnsi"/>
                <w:b/>
                <w:bCs/>
                <w:color w:val="FFFFFF"/>
                <w:sz w:val="20"/>
                <w:lang w:eastAsia="es-CO"/>
              </w:rPr>
            </w:pPr>
            <w:r w:rsidRPr="006F7CD2">
              <w:rPr>
                <w:rFonts w:ascii="Arial Narrow" w:hAnsi="Arial Narrow" w:cstheme="minorHAnsi"/>
                <w:b/>
                <w:bCs/>
                <w:color w:val="FFFFFF"/>
                <w:sz w:val="20"/>
                <w:lang w:eastAsia="es-CO"/>
              </w:rPr>
              <w:t>MES</w:t>
            </w:r>
          </w:p>
        </w:tc>
        <w:tc>
          <w:tcPr>
            <w:tcW w:w="535" w:type="pct"/>
            <w:tcBorders>
              <w:top w:val="single" w:sz="4" w:space="0" w:color="auto"/>
              <w:left w:val="nil"/>
              <w:bottom w:val="single" w:sz="4" w:space="0" w:color="auto"/>
              <w:right w:val="single" w:sz="4" w:space="0" w:color="auto"/>
            </w:tcBorders>
            <w:shd w:val="clear" w:color="000000" w:fill="1F4E78"/>
            <w:vAlign w:val="center"/>
            <w:hideMark/>
          </w:tcPr>
          <w:p w14:paraId="48996346"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2013</w:t>
            </w:r>
          </w:p>
        </w:tc>
        <w:tc>
          <w:tcPr>
            <w:tcW w:w="535" w:type="pct"/>
            <w:tcBorders>
              <w:top w:val="single" w:sz="4" w:space="0" w:color="auto"/>
              <w:left w:val="nil"/>
              <w:bottom w:val="single" w:sz="4" w:space="0" w:color="auto"/>
              <w:right w:val="single" w:sz="4" w:space="0" w:color="auto"/>
            </w:tcBorders>
            <w:shd w:val="clear" w:color="000000" w:fill="1F4E78"/>
            <w:vAlign w:val="center"/>
            <w:hideMark/>
          </w:tcPr>
          <w:p w14:paraId="3F826246"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2014</w:t>
            </w:r>
          </w:p>
        </w:tc>
        <w:tc>
          <w:tcPr>
            <w:tcW w:w="534" w:type="pct"/>
            <w:tcBorders>
              <w:top w:val="single" w:sz="4" w:space="0" w:color="auto"/>
              <w:left w:val="nil"/>
              <w:bottom w:val="single" w:sz="4" w:space="0" w:color="auto"/>
              <w:right w:val="single" w:sz="4" w:space="0" w:color="auto"/>
            </w:tcBorders>
            <w:shd w:val="clear" w:color="000000" w:fill="1F4E78"/>
            <w:vAlign w:val="center"/>
            <w:hideMark/>
          </w:tcPr>
          <w:p w14:paraId="0800FC36"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2015</w:t>
            </w:r>
          </w:p>
        </w:tc>
        <w:tc>
          <w:tcPr>
            <w:tcW w:w="534" w:type="pct"/>
            <w:tcBorders>
              <w:top w:val="single" w:sz="4" w:space="0" w:color="auto"/>
              <w:left w:val="nil"/>
              <w:bottom w:val="single" w:sz="4" w:space="0" w:color="auto"/>
              <w:right w:val="single" w:sz="4" w:space="0" w:color="auto"/>
            </w:tcBorders>
            <w:shd w:val="clear" w:color="000000" w:fill="1F4E78"/>
            <w:vAlign w:val="center"/>
            <w:hideMark/>
          </w:tcPr>
          <w:p w14:paraId="28D862DC"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2016</w:t>
            </w:r>
          </w:p>
        </w:tc>
        <w:tc>
          <w:tcPr>
            <w:tcW w:w="534" w:type="pct"/>
            <w:tcBorders>
              <w:top w:val="single" w:sz="4" w:space="0" w:color="auto"/>
              <w:left w:val="nil"/>
              <w:bottom w:val="single" w:sz="4" w:space="0" w:color="auto"/>
              <w:right w:val="single" w:sz="4" w:space="0" w:color="auto"/>
            </w:tcBorders>
            <w:shd w:val="clear" w:color="000000" w:fill="1F4E78"/>
            <w:vAlign w:val="center"/>
            <w:hideMark/>
          </w:tcPr>
          <w:p w14:paraId="10555117"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2017</w:t>
            </w:r>
          </w:p>
        </w:tc>
        <w:tc>
          <w:tcPr>
            <w:tcW w:w="534" w:type="pct"/>
            <w:tcBorders>
              <w:top w:val="single" w:sz="4" w:space="0" w:color="auto"/>
              <w:left w:val="nil"/>
              <w:bottom w:val="single" w:sz="4" w:space="0" w:color="auto"/>
              <w:right w:val="single" w:sz="4" w:space="0" w:color="auto"/>
            </w:tcBorders>
            <w:shd w:val="clear" w:color="000000" w:fill="1F4E78"/>
            <w:vAlign w:val="center"/>
            <w:hideMark/>
          </w:tcPr>
          <w:p w14:paraId="3414978E"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2018</w:t>
            </w:r>
          </w:p>
        </w:tc>
        <w:tc>
          <w:tcPr>
            <w:tcW w:w="534" w:type="pct"/>
            <w:tcBorders>
              <w:top w:val="single" w:sz="4" w:space="0" w:color="auto"/>
              <w:left w:val="nil"/>
              <w:bottom w:val="single" w:sz="4" w:space="0" w:color="auto"/>
              <w:right w:val="single" w:sz="4" w:space="0" w:color="auto"/>
            </w:tcBorders>
            <w:shd w:val="clear" w:color="000000" w:fill="1F4E78"/>
            <w:vAlign w:val="center"/>
            <w:hideMark/>
          </w:tcPr>
          <w:p w14:paraId="1506DEE8"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2019</w:t>
            </w:r>
          </w:p>
        </w:tc>
        <w:tc>
          <w:tcPr>
            <w:tcW w:w="534" w:type="pct"/>
            <w:tcBorders>
              <w:top w:val="single" w:sz="4" w:space="0" w:color="auto"/>
              <w:left w:val="nil"/>
              <w:bottom w:val="single" w:sz="4" w:space="0" w:color="auto"/>
              <w:right w:val="single" w:sz="4" w:space="0" w:color="auto"/>
            </w:tcBorders>
            <w:shd w:val="clear" w:color="000000" w:fill="1F4E78"/>
            <w:vAlign w:val="center"/>
            <w:hideMark/>
          </w:tcPr>
          <w:p w14:paraId="43A22639" w14:textId="77777777" w:rsidR="006F7CD2" w:rsidRPr="006F7CD2" w:rsidRDefault="006F7CD2" w:rsidP="00B6600C">
            <w:pPr>
              <w:jc w:val="center"/>
              <w:rPr>
                <w:rFonts w:ascii="Arial Narrow" w:hAnsi="Arial Narrow" w:cstheme="minorHAnsi"/>
                <w:b/>
                <w:bCs/>
                <w:color w:val="FFFFFF"/>
                <w:sz w:val="20"/>
                <w:szCs w:val="20"/>
                <w:lang w:eastAsia="es-CO"/>
              </w:rPr>
            </w:pPr>
            <w:r w:rsidRPr="006F7CD2">
              <w:rPr>
                <w:rFonts w:ascii="Arial Narrow" w:hAnsi="Arial Narrow" w:cstheme="minorHAnsi"/>
                <w:b/>
                <w:bCs/>
                <w:color w:val="FFFFFF"/>
                <w:sz w:val="20"/>
                <w:szCs w:val="20"/>
                <w:lang w:eastAsia="es-CO"/>
              </w:rPr>
              <w:t>2020</w:t>
            </w:r>
          </w:p>
        </w:tc>
      </w:tr>
      <w:tr w:rsidR="006F7CD2" w:rsidRPr="000C0EF6" w14:paraId="2A66038A"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4AE8E1D7"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enero</w:t>
            </w:r>
          </w:p>
        </w:tc>
        <w:tc>
          <w:tcPr>
            <w:tcW w:w="535" w:type="pct"/>
            <w:tcBorders>
              <w:top w:val="nil"/>
              <w:left w:val="nil"/>
              <w:bottom w:val="single" w:sz="4" w:space="0" w:color="auto"/>
              <w:right w:val="single" w:sz="4" w:space="0" w:color="auto"/>
            </w:tcBorders>
            <w:shd w:val="clear" w:color="000000" w:fill="FFFFFF"/>
            <w:noWrap/>
            <w:vAlign w:val="center"/>
            <w:hideMark/>
          </w:tcPr>
          <w:p w14:paraId="632CC74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15.565</w:t>
            </w:r>
          </w:p>
        </w:tc>
        <w:tc>
          <w:tcPr>
            <w:tcW w:w="535" w:type="pct"/>
            <w:tcBorders>
              <w:top w:val="nil"/>
              <w:left w:val="nil"/>
              <w:bottom w:val="single" w:sz="4" w:space="0" w:color="auto"/>
              <w:right w:val="single" w:sz="4" w:space="0" w:color="auto"/>
            </w:tcBorders>
            <w:shd w:val="clear" w:color="000000" w:fill="FFFFFF"/>
            <w:noWrap/>
            <w:vAlign w:val="center"/>
            <w:hideMark/>
          </w:tcPr>
          <w:p w14:paraId="47E6B8C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29.464</w:t>
            </w:r>
          </w:p>
        </w:tc>
        <w:tc>
          <w:tcPr>
            <w:tcW w:w="534" w:type="pct"/>
            <w:tcBorders>
              <w:top w:val="nil"/>
              <w:left w:val="nil"/>
              <w:bottom w:val="single" w:sz="4" w:space="0" w:color="auto"/>
              <w:right w:val="single" w:sz="4" w:space="0" w:color="auto"/>
            </w:tcBorders>
            <w:shd w:val="clear" w:color="000000" w:fill="FFFFFF"/>
            <w:noWrap/>
            <w:vAlign w:val="center"/>
            <w:hideMark/>
          </w:tcPr>
          <w:p w14:paraId="794B8208"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28.036</w:t>
            </w:r>
          </w:p>
        </w:tc>
        <w:tc>
          <w:tcPr>
            <w:tcW w:w="534" w:type="pct"/>
            <w:tcBorders>
              <w:top w:val="nil"/>
              <w:left w:val="nil"/>
              <w:bottom w:val="single" w:sz="4" w:space="0" w:color="auto"/>
              <w:right w:val="single" w:sz="4" w:space="0" w:color="auto"/>
            </w:tcBorders>
            <w:shd w:val="clear" w:color="000000" w:fill="FFFFFF"/>
            <w:noWrap/>
            <w:vAlign w:val="center"/>
            <w:hideMark/>
          </w:tcPr>
          <w:p w14:paraId="60C861A5"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27.360</w:t>
            </w:r>
          </w:p>
        </w:tc>
        <w:tc>
          <w:tcPr>
            <w:tcW w:w="534" w:type="pct"/>
            <w:tcBorders>
              <w:top w:val="nil"/>
              <w:left w:val="nil"/>
              <w:bottom w:val="single" w:sz="4" w:space="0" w:color="auto"/>
              <w:right w:val="single" w:sz="4" w:space="0" w:color="auto"/>
            </w:tcBorders>
            <w:shd w:val="clear" w:color="000000" w:fill="FFFFFF"/>
            <w:noWrap/>
            <w:vAlign w:val="center"/>
            <w:hideMark/>
          </w:tcPr>
          <w:p w14:paraId="0256D0A2"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20.812</w:t>
            </w:r>
          </w:p>
        </w:tc>
        <w:tc>
          <w:tcPr>
            <w:tcW w:w="534" w:type="pct"/>
            <w:tcBorders>
              <w:top w:val="nil"/>
              <w:left w:val="nil"/>
              <w:bottom w:val="single" w:sz="4" w:space="0" w:color="auto"/>
              <w:right w:val="single" w:sz="4" w:space="0" w:color="auto"/>
            </w:tcBorders>
            <w:shd w:val="clear" w:color="000000" w:fill="FFFFFF"/>
            <w:noWrap/>
            <w:vAlign w:val="center"/>
            <w:hideMark/>
          </w:tcPr>
          <w:p w14:paraId="578E9A96"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25.448</w:t>
            </w:r>
          </w:p>
        </w:tc>
        <w:tc>
          <w:tcPr>
            <w:tcW w:w="534" w:type="pct"/>
            <w:tcBorders>
              <w:top w:val="nil"/>
              <w:left w:val="nil"/>
              <w:bottom w:val="single" w:sz="4" w:space="0" w:color="auto"/>
              <w:right w:val="single" w:sz="4" w:space="0" w:color="auto"/>
            </w:tcBorders>
            <w:shd w:val="clear" w:color="000000" w:fill="FFFFFF"/>
            <w:noWrap/>
            <w:vAlign w:val="center"/>
            <w:hideMark/>
          </w:tcPr>
          <w:p w14:paraId="14CD4E21"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31.230</w:t>
            </w:r>
          </w:p>
        </w:tc>
        <w:tc>
          <w:tcPr>
            <w:tcW w:w="534" w:type="pct"/>
            <w:tcBorders>
              <w:top w:val="nil"/>
              <w:left w:val="nil"/>
              <w:bottom w:val="single" w:sz="4" w:space="0" w:color="auto"/>
              <w:right w:val="single" w:sz="4" w:space="0" w:color="auto"/>
            </w:tcBorders>
            <w:shd w:val="clear" w:color="000000" w:fill="FFFFFF"/>
            <w:noWrap/>
            <w:vAlign w:val="center"/>
            <w:hideMark/>
          </w:tcPr>
          <w:p w14:paraId="233B061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40.920</w:t>
            </w:r>
          </w:p>
        </w:tc>
      </w:tr>
      <w:tr w:rsidR="006F7CD2" w:rsidRPr="000C0EF6" w14:paraId="0D982B9B"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26A294C9"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febrero</w:t>
            </w:r>
          </w:p>
        </w:tc>
        <w:tc>
          <w:tcPr>
            <w:tcW w:w="535" w:type="pct"/>
            <w:tcBorders>
              <w:top w:val="nil"/>
              <w:left w:val="nil"/>
              <w:bottom w:val="single" w:sz="4" w:space="0" w:color="auto"/>
              <w:right w:val="single" w:sz="4" w:space="0" w:color="auto"/>
            </w:tcBorders>
            <w:shd w:val="clear" w:color="000000" w:fill="FFFFFF"/>
            <w:noWrap/>
            <w:vAlign w:val="center"/>
            <w:hideMark/>
          </w:tcPr>
          <w:p w14:paraId="463299B8"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18.520</w:t>
            </w:r>
          </w:p>
        </w:tc>
        <w:tc>
          <w:tcPr>
            <w:tcW w:w="535" w:type="pct"/>
            <w:tcBorders>
              <w:top w:val="nil"/>
              <w:left w:val="nil"/>
              <w:bottom w:val="single" w:sz="4" w:space="0" w:color="auto"/>
              <w:right w:val="single" w:sz="4" w:space="0" w:color="auto"/>
            </w:tcBorders>
            <w:shd w:val="clear" w:color="000000" w:fill="FFFFFF"/>
            <w:noWrap/>
            <w:vAlign w:val="center"/>
            <w:hideMark/>
          </w:tcPr>
          <w:p w14:paraId="1E3FF240"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42.358</w:t>
            </w:r>
          </w:p>
        </w:tc>
        <w:tc>
          <w:tcPr>
            <w:tcW w:w="534" w:type="pct"/>
            <w:tcBorders>
              <w:top w:val="nil"/>
              <w:left w:val="nil"/>
              <w:bottom w:val="single" w:sz="4" w:space="0" w:color="auto"/>
              <w:right w:val="single" w:sz="4" w:space="0" w:color="auto"/>
            </w:tcBorders>
            <w:shd w:val="clear" w:color="000000" w:fill="FFFFFF"/>
            <w:noWrap/>
            <w:vAlign w:val="center"/>
            <w:hideMark/>
          </w:tcPr>
          <w:p w14:paraId="163D42E4"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40.694</w:t>
            </w:r>
          </w:p>
        </w:tc>
        <w:tc>
          <w:tcPr>
            <w:tcW w:w="534" w:type="pct"/>
            <w:tcBorders>
              <w:top w:val="nil"/>
              <w:left w:val="nil"/>
              <w:bottom w:val="single" w:sz="4" w:space="0" w:color="auto"/>
              <w:right w:val="single" w:sz="4" w:space="0" w:color="auto"/>
            </w:tcBorders>
            <w:shd w:val="clear" w:color="000000" w:fill="FFFFFF"/>
            <w:noWrap/>
            <w:vAlign w:val="center"/>
            <w:hideMark/>
          </w:tcPr>
          <w:p w14:paraId="473BDCC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34.208</w:t>
            </w:r>
          </w:p>
        </w:tc>
        <w:tc>
          <w:tcPr>
            <w:tcW w:w="534" w:type="pct"/>
            <w:tcBorders>
              <w:top w:val="nil"/>
              <w:left w:val="nil"/>
              <w:bottom w:val="single" w:sz="4" w:space="0" w:color="auto"/>
              <w:right w:val="single" w:sz="4" w:space="0" w:color="auto"/>
            </w:tcBorders>
            <w:shd w:val="clear" w:color="000000" w:fill="FFFFFF"/>
            <w:noWrap/>
            <w:vAlign w:val="center"/>
            <w:hideMark/>
          </w:tcPr>
          <w:p w14:paraId="5E92723F"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41.972</w:t>
            </w:r>
          </w:p>
        </w:tc>
        <w:tc>
          <w:tcPr>
            <w:tcW w:w="534" w:type="pct"/>
            <w:tcBorders>
              <w:top w:val="nil"/>
              <w:left w:val="nil"/>
              <w:bottom w:val="single" w:sz="4" w:space="0" w:color="auto"/>
              <w:right w:val="single" w:sz="4" w:space="0" w:color="auto"/>
            </w:tcBorders>
            <w:shd w:val="clear" w:color="000000" w:fill="FFFFFF"/>
            <w:noWrap/>
            <w:vAlign w:val="center"/>
            <w:hideMark/>
          </w:tcPr>
          <w:p w14:paraId="3335C98F"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59.580</w:t>
            </w:r>
          </w:p>
        </w:tc>
        <w:tc>
          <w:tcPr>
            <w:tcW w:w="534" w:type="pct"/>
            <w:tcBorders>
              <w:top w:val="nil"/>
              <w:left w:val="nil"/>
              <w:bottom w:val="single" w:sz="4" w:space="0" w:color="auto"/>
              <w:right w:val="single" w:sz="4" w:space="0" w:color="auto"/>
            </w:tcBorders>
            <w:shd w:val="clear" w:color="000000" w:fill="FFFFFF"/>
            <w:noWrap/>
            <w:vAlign w:val="center"/>
            <w:hideMark/>
          </w:tcPr>
          <w:p w14:paraId="3182314A"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67.978</w:t>
            </w:r>
          </w:p>
        </w:tc>
        <w:tc>
          <w:tcPr>
            <w:tcW w:w="534" w:type="pct"/>
            <w:tcBorders>
              <w:top w:val="nil"/>
              <w:left w:val="nil"/>
              <w:bottom w:val="single" w:sz="4" w:space="0" w:color="auto"/>
              <w:right w:val="single" w:sz="4" w:space="0" w:color="auto"/>
            </w:tcBorders>
            <w:shd w:val="clear" w:color="000000" w:fill="FFFFFF"/>
            <w:noWrap/>
            <w:vAlign w:val="center"/>
            <w:hideMark/>
          </w:tcPr>
          <w:p w14:paraId="6AA9C284"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73.392</w:t>
            </w:r>
          </w:p>
        </w:tc>
      </w:tr>
      <w:tr w:rsidR="006F7CD2" w:rsidRPr="000C0EF6" w14:paraId="3F42BE65"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21CD9122"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marzo</w:t>
            </w:r>
          </w:p>
        </w:tc>
        <w:tc>
          <w:tcPr>
            <w:tcW w:w="535" w:type="pct"/>
            <w:tcBorders>
              <w:top w:val="nil"/>
              <w:left w:val="nil"/>
              <w:bottom w:val="single" w:sz="4" w:space="0" w:color="auto"/>
              <w:right w:val="single" w:sz="4" w:space="0" w:color="auto"/>
            </w:tcBorders>
            <w:shd w:val="clear" w:color="000000" w:fill="FFFFFF"/>
            <w:noWrap/>
            <w:vAlign w:val="center"/>
            <w:hideMark/>
          </w:tcPr>
          <w:p w14:paraId="66458530"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18.351</w:t>
            </w:r>
          </w:p>
        </w:tc>
        <w:tc>
          <w:tcPr>
            <w:tcW w:w="535" w:type="pct"/>
            <w:tcBorders>
              <w:top w:val="nil"/>
              <w:left w:val="nil"/>
              <w:bottom w:val="single" w:sz="4" w:space="0" w:color="auto"/>
              <w:right w:val="single" w:sz="4" w:space="0" w:color="auto"/>
            </w:tcBorders>
            <w:shd w:val="clear" w:color="000000" w:fill="FFFFFF"/>
            <w:noWrap/>
            <w:vAlign w:val="center"/>
            <w:hideMark/>
          </w:tcPr>
          <w:p w14:paraId="1413795A"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39.728</w:t>
            </w:r>
          </w:p>
        </w:tc>
        <w:tc>
          <w:tcPr>
            <w:tcW w:w="534" w:type="pct"/>
            <w:tcBorders>
              <w:top w:val="nil"/>
              <w:left w:val="nil"/>
              <w:bottom w:val="single" w:sz="4" w:space="0" w:color="auto"/>
              <w:right w:val="single" w:sz="4" w:space="0" w:color="auto"/>
            </w:tcBorders>
            <w:shd w:val="clear" w:color="000000" w:fill="FFFFFF"/>
            <w:noWrap/>
            <w:vAlign w:val="center"/>
            <w:hideMark/>
          </w:tcPr>
          <w:p w14:paraId="4A232F4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38.112</w:t>
            </w:r>
          </w:p>
        </w:tc>
        <w:tc>
          <w:tcPr>
            <w:tcW w:w="534" w:type="pct"/>
            <w:tcBorders>
              <w:top w:val="nil"/>
              <w:left w:val="nil"/>
              <w:bottom w:val="single" w:sz="4" w:space="0" w:color="auto"/>
              <w:right w:val="single" w:sz="4" w:space="0" w:color="auto"/>
            </w:tcBorders>
            <w:shd w:val="clear" w:color="000000" w:fill="FFFFFF"/>
            <w:noWrap/>
            <w:vAlign w:val="center"/>
            <w:hideMark/>
          </w:tcPr>
          <w:p w14:paraId="42D9E933"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41.860</w:t>
            </w:r>
          </w:p>
        </w:tc>
        <w:tc>
          <w:tcPr>
            <w:tcW w:w="534" w:type="pct"/>
            <w:tcBorders>
              <w:top w:val="nil"/>
              <w:left w:val="nil"/>
              <w:bottom w:val="single" w:sz="4" w:space="0" w:color="auto"/>
              <w:right w:val="single" w:sz="4" w:space="0" w:color="auto"/>
            </w:tcBorders>
            <w:shd w:val="clear" w:color="000000" w:fill="FFFFFF"/>
            <w:noWrap/>
            <w:vAlign w:val="center"/>
            <w:hideMark/>
          </w:tcPr>
          <w:p w14:paraId="3CD40FA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48.148</w:t>
            </w:r>
          </w:p>
        </w:tc>
        <w:tc>
          <w:tcPr>
            <w:tcW w:w="534" w:type="pct"/>
            <w:tcBorders>
              <w:top w:val="nil"/>
              <w:left w:val="nil"/>
              <w:bottom w:val="single" w:sz="4" w:space="0" w:color="auto"/>
              <w:right w:val="single" w:sz="4" w:space="0" w:color="auto"/>
            </w:tcBorders>
            <w:shd w:val="clear" w:color="auto" w:fill="auto"/>
            <w:noWrap/>
            <w:vAlign w:val="center"/>
            <w:hideMark/>
          </w:tcPr>
          <w:p w14:paraId="2E69A0D6"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57.772</w:t>
            </w:r>
          </w:p>
        </w:tc>
        <w:tc>
          <w:tcPr>
            <w:tcW w:w="534" w:type="pct"/>
            <w:tcBorders>
              <w:top w:val="nil"/>
              <w:left w:val="nil"/>
              <w:bottom w:val="single" w:sz="4" w:space="0" w:color="auto"/>
              <w:right w:val="single" w:sz="4" w:space="0" w:color="auto"/>
            </w:tcBorders>
            <w:shd w:val="clear" w:color="auto" w:fill="auto"/>
            <w:noWrap/>
            <w:vAlign w:val="center"/>
            <w:hideMark/>
          </w:tcPr>
          <w:p w14:paraId="254BEE70"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70.492</w:t>
            </w:r>
          </w:p>
        </w:tc>
        <w:tc>
          <w:tcPr>
            <w:tcW w:w="534" w:type="pct"/>
            <w:tcBorders>
              <w:top w:val="nil"/>
              <w:left w:val="nil"/>
              <w:bottom w:val="single" w:sz="4" w:space="0" w:color="auto"/>
              <w:right w:val="single" w:sz="4" w:space="0" w:color="auto"/>
            </w:tcBorders>
            <w:shd w:val="clear" w:color="auto" w:fill="auto"/>
            <w:noWrap/>
            <w:vAlign w:val="center"/>
            <w:hideMark/>
          </w:tcPr>
          <w:p w14:paraId="6D06F71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34.316</w:t>
            </w:r>
          </w:p>
        </w:tc>
      </w:tr>
      <w:tr w:rsidR="006F7CD2" w:rsidRPr="000C0EF6" w14:paraId="64A5C85C"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7E8EFEA1"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abril</w:t>
            </w:r>
          </w:p>
        </w:tc>
        <w:tc>
          <w:tcPr>
            <w:tcW w:w="535" w:type="pct"/>
            <w:tcBorders>
              <w:top w:val="nil"/>
              <w:left w:val="nil"/>
              <w:bottom w:val="single" w:sz="4" w:space="0" w:color="auto"/>
              <w:right w:val="single" w:sz="4" w:space="0" w:color="auto"/>
            </w:tcBorders>
            <w:shd w:val="clear" w:color="000000" w:fill="FFFFFF"/>
            <w:noWrap/>
            <w:vAlign w:val="center"/>
            <w:hideMark/>
          </w:tcPr>
          <w:p w14:paraId="4ECB73C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18.246</w:t>
            </w:r>
          </w:p>
        </w:tc>
        <w:tc>
          <w:tcPr>
            <w:tcW w:w="535" w:type="pct"/>
            <w:tcBorders>
              <w:top w:val="nil"/>
              <w:left w:val="nil"/>
              <w:bottom w:val="single" w:sz="4" w:space="0" w:color="auto"/>
              <w:right w:val="single" w:sz="4" w:space="0" w:color="auto"/>
            </w:tcBorders>
            <w:shd w:val="clear" w:color="000000" w:fill="FFFFFF"/>
            <w:noWrap/>
            <w:vAlign w:val="center"/>
            <w:hideMark/>
          </w:tcPr>
          <w:p w14:paraId="6E266F5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35.864</w:t>
            </w:r>
          </w:p>
        </w:tc>
        <w:tc>
          <w:tcPr>
            <w:tcW w:w="534" w:type="pct"/>
            <w:tcBorders>
              <w:top w:val="nil"/>
              <w:left w:val="nil"/>
              <w:bottom w:val="single" w:sz="4" w:space="0" w:color="auto"/>
              <w:right w:val="single" w:sz="4" w:space="0" w:color="auto"/>
            </w:tcBorders>
            <w:shd w:val="clear" w:color="000000" w:fill="FFFFFF"/>
            <w:noWrap/>
            <w:vAlign w:val="center"/>
            <w:hideMark/>
          </w:tcPr>
          <w:p w14:paraId="538A3DB6"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40.490</w:t>
            </w:r>
          </w:p>
        </w:tc>
        <w:tc>
          <w:tcPr>
            <w:tcW w:w="534" w:type="pct"/>
            <w:tcBorders>
              <w:top w:val="nil"/>
              <w:left w:val="nil"/>
              <w:bottom w:val="single" w:sz="4" w:space="0" w:color="auto"/>
              <w:right w:val="single" w:sz="4" w:space="0" w:color="auto"/>
            </w:tcBorders>
            <w:shd w:val="clear" w:color="000000" w:fill="FFFFFF"/>
            <w:noWrap/>
            <w:vAlign w:val="center"/>
            <w:hideMark/>
          </w:tcPr>
          <w:p w14:paraId="796E588A"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39.378</w:t>
            </w:r>
          </w:p>
        </w:tc>
        <w:tc>
          <w:tcPr>
            <w:tcW w:w="534" w:type="pct"/>
            <w:tcBorders>
              <w:top w:val="nil"/>
              <w:left w:val="nil"/>
              <w:bottom w:val="single" w:sz="4" w:space="0" w:color="auto"/>
              <w:right w:val="single" w:sz="4" w:space="0" w:color="auto"/>
            </w:tcBorders>
            <w:shd w:val="clear" w:color="000000" w:fill="FFFFFF"/>
            <w:noWrap/>
            <w:vAlign w:val="center"/>
            <w:hideMark/>
          </w:tcPr>
          <w:p w14:paraId="194795C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39.746</w:t>
            </w:r>
          </w:p>
        </w:tc>
        <w:tc>
          <w:tcPr>
            <w:tcW w:w="534" w:type="pct"/>
            <w:tcBorders>
              <w:top w:val="nil"/>
              <w:left w:val="nil"/>
              <w:bottom w:val="single" w:sz="4" w:space="0" w:color="auto"/>
              <w:right w:val="single" w:sz="4" w:space="0" w:color="auto"/>
            </w:tcBorders>
            <w:shd w:val="clear" w:color="auto" w:fill="auto"/>
            <w:noWrap/>
            <w:vAlign w:val="center"/>
            <w:hideMark/>
          </w:tcPr>
          <w:p w14:paraId="6A49BF7E"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61.674</w:t>
            </w:r>
          </w:p>
        </w:tc>
        <w:tc>
          <w:tcPr>
            <w:tcW w:w="534" w:type="pct"/>
            <w:tcBorders>
              <w:top w:val="nil"/>
              <w:left w:val="nil"/>
              <w:bottom w:val="single" w:sz="4" w:space="0" w:color="auto"/>
              <w:right w:val="single" w:sz="4" w:space="0" w:color="auto"/>
            </w:tcBorders>
            <w:shd w:val="clear" w:color="auto" w:fill="auto"/>
            <w:noWrap/>
            <w:vAlign w:val="center"/>
            <w:hideMark/>
          </w:tcPr>
          <w:p w14:paraId="2A443A90"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61.256</w:t>
            </w:r>
          </w:p>
        </w:tc>
        <w:tc>
          <w:tcPr>
            <w:tcW w:w="534" w:type="pct"/>
            <w:tcBorders>
              <w:top w:val="nil"/>
              <w:left w:val="nil"/>
              <w:bottom w:val="single" w:sz="4" w:space="0" w:color="auto"/>
              <w:right w:val="single" w:sz="4" w:space="0" w:color="auto"/>
            </w:tcBorders>
            <w:shd w:val="clear" w:color="auto" w:fill="auto"/>
            <w:noWrap/>
            <w:vAlign w:val="center"/>
            <w:hideMark/>
          </w:tcPr>
          <w:p w14:paraId="16876E7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0</w:t>
            </w:r>
          </w:p>
        </w:tc>
      </w:tr>
      <w:tr w:rsidR="006F7CD2" w:rsidRPr="000C0EF6" w14:paraId="670DAE7B"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4704584C"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mayo</w:t>
            </w:r>
          </w:p>
        </w:tc>
        <w:tc>
          <w:tcPr>
            <w:tcW w:w="535" w:type="pct"/>
            <w:tcBorders>
              <w:top w:val="nil"/>
              <w:left w:val="nil"/>
              <w:bottom w:val="single" w:sz="4" w:space="0" w:color="auto"/>
              <w:right w:val="single" w:sz="4" w:space="0" w:color="auto"/>
            </w:tcBorders>
            <w:shd w:val="clear" w:color="000000" w:fill="FFFFFF"/>
            <w:noWrap/>
            <w:vAlign w:val="center"/>
            <w:hideMark/>
          </w:tcPr>
          <w:p w14:paraId="0CBC4483"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11.901</w:t>
            </w:r>
          </w:p>
        </w:tc>
        <w:tc>
          <w:tcPr>
            <w:tcW w:w="535" w:type="pct"/>
            <w:tcBorders>
              <w:top w:val="nil"/>
              <w:left w:val="nil"/>
              <w:bottom w:val="single" w:sz="4" w:space="0" w:color="auto"/>
              <w:right w:val="single" w:sz="4" w:space="0" w:color="auto"/>
            </w:tcBorders>
            <w:shd w:val="clear" w:color="000000" w:fill="FFFFFF"/>
            <w:noWrap/>
            <w:vAlign w:val="center"/>
            <w:hideMark/>
          </w:tcPr>
          <w:p w14:paraId="2D9D1475"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26.183</w:t>
            </w:r>
          </w:p>
        </w:tc>
        <w:tc>
          <w:tcPr>
            <w:tcW w:w="534" w:type="pct"/>
            <w:tcBorders>
              <w:top w:val="nil"/>
              <w:left w:val="nil"/>
              <w:bottom w:val="single" w:sz="4" w:space="0" w:color="auto"/>
              <w:right w:val="single" w:sz="4" w:space="0" w:color="auto"/>
            </w:tcBorders>
            <w:shd w:val="clear" w:color="000000" w:fill="FFFFFF"/>
            <w:noWrap/>
            <w:vAlign w:val="center"/>
            <w:hideMark/>
          </w:tcPr>
          <w:p w14:paraId="7E268F30"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31.876</w:t>
            </w:r>
          </w:p>
        </w:tc>
        <w:tc>
          <w:tcPr>
            <w:tcW w:w="534" w:type="pct"/>
            <w:tcBorders>
              <w:top w:val="nil"/>
              <w:left w:val="nil"/>
              <w:bottom w:val="single" w:sz="4" w:space="0" w:color="auto"/>
              <w:right w:val="single" w:sz="4" w:space="0" w:color="auto"/>
            </w:tcBorders>
            <w:shd w:val="clear" w:color="000000" w:fill="FFFFFF"/>
            <w:noWrap/>
            <w:vAlign w:val="center"/>
            <w:hideMark/>
          </w:tcPr>
          <w:p w14:paraId="2850179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31.158</w:t>
            </w:r>
          </w:p>
        </w:tc>
        <w:tc>
          <w:tcPr>
            <w:tcW w:w="534" w:type="pct"/>
            <w:tcBorders>
              <w:top w:val="nil"/>
              <w:left w:val="nil"/>
              <w:bottom w:val="single" w:sz="4" w:space="0" w:color="auto"/>
              <w:right w:val="single" w:sz="4" w:space="0" w:color="auto"/>
            </w:tcBorders>
            <w:shd w:val="clear" w:color="000000" w:fill="FFFFFF"/>
            <w:noWrap/>
            <w:vAlign w:val="center"/>
            <w:hideMark/>
          </w:tcPr>
          <w:p w14:paraId="23A64FD4"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43.518</w:t>
            </w:r>
          </w:p>
        </w:tc>
        <w:tc>
          <w:tcPr>
            <w:tcW w:w="534" w:type="pct"/>
            <w:tcBorders>
              <w:top w:val="nil"/>
              <w:left w:val="nil"/>
              <w:bottom w:val="single" w:sz="4" w:space="0" w:color="auto"/>
              <w:right w:val="single" w:sz="4" w:space="0" w:color="auto"/>
            </w:tcBorders>
            <w:shd w:val="clear" w:color="auto" w:fill="auto"/>
            <w:noWrap/>
            <w:vAlign w:val="center"/>
            <w:hideMark/>
          </w:tcPr>
          <w:p w14:paraId="3E514C8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52.124</w:t>
            </w:r>
          </w:p>
        </w:tc>
        <w:tc>
          <w:tcPr>
            <w:tcW w:w="534" w:type="pct"/>
            <w:tcBorders>
              <w:top w:val="nil"/>
              <w:left w:val="nil"/>
              <w:bottom w:val="single" w:sz="4" w:space="0" w:color="auto"/>
              <w:right w:val="single" w:sz="4" w:space="0" w:color="auto"/>
            </w:tcBorders>
            <w:shd w:val="clear" w:color="auto" w:fill="auto"/>
            <w:noWrap/>
            <w:vAlign w:val="center"/>
            <w:hideMark/>
          </w:tcPr>
          <w:p w14:paraId="4FF1F96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60.890</w:t>
            </w:r>
          </w:p>
        </w:tc>
        <w:tc>
          <w:tcPr>
            <w:tcW w:w="534" w:type="pct"/>
            <w:tcBorders>
              <w:top w:val="nil"/>
              <w:left w:val="nil"/>
              <w:bottom w:val="single" w:sz="4" w:space="0" w:color="auto"/>
              <w:right w:val="single" w:sz="4" w:space="0" w:color="auto"/>
            </w:tcBorders>
            <w:shd w:val="clear" w:color="auto" w:fill="auto"/>
            <w:noWrap/>
            <w:vAlign w:val="center"/>
            <w:hideMark/>
          </w:tcPr>
          <w:p w14:paraId="10FA229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0</w:t>
            </w:r>
          </w:p>
        </w:tc>
      </w:tr>
      <w:tr w:rsidR="006F7CD2" w:rsidRPr="000C0EF6" w14:paraId="34E57CEA"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12EB844C"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junio</w:t>
            </w:r>
          </w:p>
        </w:tc>
        <w:tc>
          <w:tcPr>
            <w:tcW w:w="535" w:type="pct"/>
            <w:tcBorders>
              <w:top w:val="nil"/>
              <w:left w:val="nil"/>
              <w:bottom w:val="single" w:sz="4" w:space="0" w:color="auto"/>
              <w:right w:val="single" w:sz="4" w:space="0" w:color="auto"/>
            </w:tcBorders>
            <w:shd w:val="clear" w:color="000000" w:fill="FFFFFF"/>
            <w:noWrap/>
            <w:vAlign w:val="center"/>
            <w:hideMark/>
          </w:tcPr>
          <w:p w14:paraId="703F0264"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6.505</w:t>
            </w:r>
          </w:p>
        </w:tc>
        <w:tc>
          <w:tcPr>
            <w:tcW w:w="535" w:type="pct"/>
            <w:tcBorders>
              <w:top w:val="nil"/>
              <w:left w:val="nil"/>
              <w:bottom w:val="single" w:sz="4" w:space="0" w:color="auto"/>
              <w:right w:val="single" w:sz="4" w:space="0" w:color="auto"/>
            </w:tcBorders>
            <w:shd w:val="clear" w:color="000000" w:fill="FFFFFF"/>
            <w:noWrap/>
            <w:vAlign w:val="center"/>
            <w:hideMark/>
          </w:tcPr>
          <w:p w14:paraId="3C4BABA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11.902</w:t>
            </w:r>
          </w:p>
        </w:tc>
        <w:tc>
          <w:tcPr>
            <w:tcW w:w="534" w:type="pct"/>
            <w:tcBorders>
              <w:top w:val="nil"/>
              <w:left w:val="nil"/>
              <w:bottom w:val="single" w:sz="4" w:space="0" w:color="auto"/>
              <w:right w:val="single" w:sz="4" w:space="0" w:color="auto"/>
            </w:tcBorders>
            <w:shd w:val="clear" w:color="000000" w:fill="FFFFFF"/>
            <w:noWrap/>
            <w:vAlign w:val="center"/>
            <w:hideMark/>
          </w:tcPr>
          <w:p w14:paraId="3E0583D5"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10.738</w:t>
            </w:r>
          </w:p>
        </w:tc>
        <w:tc>
          <w:tcPr>
            <w:tcW w:w="534" w:type="pct"/>
            <w:tcBorders>
              <w:top w:val="nil"/>
              <w:left w:val="nil"/>
              <w:bottom w:val="single" w:sz="4" w:space="0" w:color="auto"/>
              <w:right w:val="single" w:sz="4" w:space="0" w:color="auto"/>
            </w:tcBorders>
            <w:shd w:val="clear" w:color="000000" w:fill="FFFFFF"/>
            <w:noWrap/>
            <w:vAlign w:val="center"/>
            <w:hideMark/>
          </w:tcPr>
          <w:p w14:paraId="749F4B82"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10.630</w:t>
            </w:r>
          </w:p>
        </w:tc>
        <w:tc>
          <w:tcPr>
            <w:tcW w:w="534" w:type="pct"/>
            <w:tcBorders>
              <w:top w:val="nil"/>
              <w:left w:val="nil"/>
              <w:bottom w:val="single" w:sz="4" w:space="0" w:color="auto"/>
              <w:right w:val="single" w:sz="4" w:space="0" w:color="auto"/>
            </w:tcBorders>
            <w:shd w:val="clear" w:color="000000" w:fill="FFFFFF"/>
            <w:noWrap/>
            <w:vAlign w:val="center"/>
            <w:hideMark/>
          </w:tcPr>
          <w:p w14:paraId="1E209EDC"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9.388</w:t>
            </w:r>
          </w:p>
        </w:tc>
        <w:tc>
          <w:tcPr>
            <w:tcW w:w="534" w:type="pct"/>
            <w:tcBorders>
              <w:top w:val="nil"/>
              <w:left w:val="nil"/>
              <w:bottom w:val="single" w:sz="4" w:space="0" w:color="auto"/>
              <w:right w:val="single" w:sz="4" w:space="0" w:color="auto"/>
            </w:tcBorders>
            <w:shd w:val="clear" w:color="auto" w:fill="auto"/>
            <w:noWrap/>
            <w:vAlign w:val="center"/>
            <w:hideMark/>
          </w:tcPr>
          <w:p w14:paraId="647B0F4C"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17.346</w:t>
            </w:r>
          </w:p>
        </w:tc>
        <w:tc>
          <w:tcPr>
            <w:tcW w:w="534" w:type="pct"/>
            <w:tcBorders>
              <w:top w:val="nil"/>
              <w:left w:val="nil"/>
              <w:bottom w:val="single" w:sz="4" w:space="0" w:color="auto"/>
              <w:right w:val="single" w:sz="4" w:space="0" w:color="auto"/>
            </w:tcBorders>
            <w:shd w:val="clear" w:color="auto" w:fill="auto"/>
            <w:noWrap/>
            <w:vAlign w:val="center"/>
            <w:hideMark/>
          </w:tcPr>
          <w:p w14:paraId="6006CB5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22.088</w:t>
            </w:r>
          </w:p>
        </w:tc>
        <w:tc>
          <w:tcPr>
            <w:tcW w:w="534" w:type="pct"/>
            <w:tcBorders>
              <w:top w:val="nil"/>
              <w:left w:val="nil"/>
              <w:bottom w:val="single" w:sz="4" w:space="0" w:color="auto"/>
              <w:right w:val="single" w:sz="4" w:space="0" w:color="auto"/>
            </w:tcBorders>
            <w:shd w:val="clear" w:color="auto" w:fill="auto"/>
            <w:noWrap/>
            <w:vAlign w:val="center"/>
            <w:hideMark/>
          </w:tcPr>
          <w:p w14:paraId="7FB3EF05"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0</w:t>
            </w:r>
          </w:p>
        </w:tc>
      </w:tr>
      <w:tr w:rsidR="006F7CD2" w:rsidRPr="000C0EF6" w14:paraId="2B26C614"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62F5FEA3"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julio</w:t>
            </w:r>
          </w:p>
        </w:tc>
        <w:tc>
          <w:tcPr>
            <w:tcW w:w="535" w:type="pct"/>
            <w:tcBorders>
              <w:top w:val="nil"/>
              <w:left w:val="nil"/>
              <w:bottom w:val="single" w:sz="4" w:space="0" w:color="auto"/>
              <w:right w:val="single" w:sz="4" w:space="0" w:color="auto"/>
            </w:tcBorders>
            <w:shd w:val="clear" w:color="000000" w:fill="FFFFFF"/>
            <w:noWrap/>
            <w:vAlign w:val="center"/>
            <w:hideMark/>
          </w:tcPr>
          <w:p w14:paraId="1236A70F"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14.428</w:t>
            </w:r>
          </w:p>
        </w:tc>
        <w:tc>
          <w:tcPr>
            <w:tcW w:w="535" w:type="pct"/>
            <w:tcBorders>
              <w:top w:val="nil"/>
              <w:left w:val="nil"/>
              <w:bottom w:val="single" w:sz="4" w:space="0" w:color="auto"/>
              <w:right w:val="single" w:sz="4" w:space="0" w:color="auto"/>
            </w:tcBorders>
            <w:shd w:val="clear" w:color="000000" w:fill="FFFFFF"/>
            <w:noWrap/>
            <w:vAlign w:val="center"/>
            <w:hideMark/>
          </w:tcPr>
          <w:p w14:paraId="55B396E1"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24.244</w:t>
            </w:r>
          </w:p>
        </w:tc>
        <w:tc>
          <w:tcPr>
            <w:tcW w:w="534" w:type="pct"/>
            <w:tcBorders>
              <w:top w:val="nil"/>
              <w:left w:val="nil"/>
              <w:bottom w:val="single" w:sz="4" w:space="0" w:color="auto"/>
              <w:right w:val="single" w:sz="4" w:space="0" w:color="auto"/>
            </w:tcBorders>
            <w:shd w:val="clear" w:color="000000" w:fill="FFFFFF"/>
            <w:noWrap/>
            <w:vAlign w:val="center"/>
            <w:hideMark/>
          </w:tcPr>
          <w:p w14:paraId="65B02AE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22.500</w:t>
            </w:r>
          </w:p>
        </w:tc>
        <w:tc>
          <w:tcPr>
            <w:tcW w:w="534" w:type="pct"/>
            <w:tcBorders>
              <w:top w:val="nil"/>
              <w:left w:val="nil"/>
              <w:bottom w:val="single" w:sz="4" w:space="0" w:color="auto"/>
              <w:right w:val="single" w:sz="4" w:space="0" w:color="auto"/>
            </w:tcBorders>
            <w:shd w:val="clear" w:color="000000" w:fill="FFFFFF"/>
            <w:noWrap/>
            <w:vAlign w:val="center"/>
            <w:hideMark/>
          </w:tcPr>
          <w:p w14:paraId="326BA33C"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22.214</w:t>
            </w:r>
          </w:p>
        </w:tc>
        <w:tc>
          <w:tcPr>
            <w:tcW w:w="534" w:type="pct"/>
            <w:tcBorders>
              <w:top w:val="nil"/>
              <w:left w:val="nil"/>
              <w:bottom w:val="single" w:sz="4" w:space="0" w:color="auto"/>
              <w:right w:val="single" w:sz="4" w:space="0" w:color="auto"/>
            </w:tcBorders>
            <w:shd w:val="clear" w:color="000000" w:fill="FFFFFF"/>
            <w:noWrap/>
            <w:vAlign w:val="center"/>
            <w:hideMark/>
          </w:tcPr>
          <w:p w14:paraId="6662062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15.194</w:t>
            </w:r>
          </w:p>
        </w:tc>
        <w:tc>
          <w:tcPr>
            <w:tcW w:w="534" w:type="pct"/>
            <w:tcBorders>
              <w:top w:val="nil"/>
              <w:left w:val="nil"/>
              <w:bottom w:val="single" w:sz="4" w:space="0" w:color="auto"/>
              <w:right w:val="single" w:sz="4" w:space="0" w:color="auto"/>
            </w:tcBorders>
            <w:shd w:val="clear" w:color="auto" w:fill="auto"/>
            <w:noWrap/>
            <w:vAlign w:val="center"/>
            <w:hideMark/>
          </w:tcPr>
          <w:p w14:paraId="59938380"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20.978</w:t>
            </w:r>
          </w:p>
        </w:tc>
        <w:tc>
          <w:tcPr>
            <w:tcW w:w="534" w:type="pct"/>
            <w:tcBorders>
              <w:top w:val="nil"/>
              <w:left w:val="nil"/>
              <w:bottom w:val="single" w:sz="4" w:space="0" w:color="auto"/>
              <w:right w:val="single" w:sz="4" w:space="0" w:color="auto"/>
            </w:tcBorders>
            <w:shd w:val="clear" w:color="auto" w:fill="auto"/>
            <w:noWrap/>
            <w:vAlign w:val="center"/>
            <w:hideMark/>
          </w:tcPr>
          <w:p w14:paraId="0B28A43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13.396</w:t>
            </w:r>
          </w:p>
        </w:tc>
        <w:tc>
          <w:tcPr>
            <w:tcW w:w="534" w:type="pct"/>
            <w:tcBorders>
              <w:top w:val="nil"/>
              <w:left w:val="nil"/>
              <w:bottom w:val="single" w:sz="4" w:space="0" w:color="auto"/>
              <w:right w:val="single" w:sz="4" w:space="0" w:color="auto"/>
            </w:tcBorders>
            <w:shd w:val="clear" w:color="auto" w:fill="auto"/>
            <w:noWrap/>
            <w:vAlign w:val="center"/>
            <w:hideMark/>
          </w:tcPr>
          <w:p w14:paraId="313075DF"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239</w:t>
            </w:r>
          </w:p>
        </w:tc>
      </w:tr>
      <w:tr w:rsidR="006F7CD2" w:rsidRPr="000C0EF6" w14:paraId="7850F6BF"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0989AD7C"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agosto</w:t>
            </w:r>
          </w:p>
        </w:tc>
        <w:tc>
          <w:tcPr>
            <w:tcW w:w="535" w:type="pct"/>
            <w:tcBorders>
              <w:top w:val="nil"/>
              <w:left w:val="nil"/>
              <w:bottom w:val="single" w:sz="4" w:space="0" w:color="auto"/>
              <w:right w:val="single" w:sz="4" w:space="0" w:color="auto"/>
            </w:tcBorders>
            <w:shd w:val="clear" w:color="000000" w:fill="FFFFFF"/>
            <w:noWrap/>
            <w:vAlign w:val="center"/>
            <w:hideMark/>
          </w:tcPr>
          <w:p w14:paraId="01D114B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19.485</w:t>
            </w:r>
          </w:p>
        </w:tc>
        <w:tc>
          <w:tcPr>
            <w:tcW w:w="535" w:type="pct"/>
            <w:tcBorders>
              <w:top w:val="nil"/>
              <w:left w:val="nil"/>
              <w:bottom w:val="single" w:sz="4" w:space="0" w:color="auto"/>
              <w:right w:val="single" w:sz="4" w:space="0" w:color="auto"/>
            </w:tcBorders>
            <w:shd w:val="clear" w:color="000000" w:fill="FFFFFF"/>
            <w:noWrap/>
            <w:vAlign w:val="center"/>
            <w:hideMark/>
          </w:tcPr>
          <w:p w14:paraId="4D14597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42.024</w:t>
            </w:r>
          </w:p>
        </w:tc>
        <w:tc>
          <w:tcPr>
            <w:tcW w:w="534" w:type="pct"/>
            <w:tcBorders>
              <w:top w:val="nil"/>
              <w:left w:val="nil"/>
              <w:bottom w:val="single" w:sz="4" w:space="0" w:color="auto"/>
              <w:right w:val="single" w:sz="4" w:space="0" w:color="auto"/>
            </w:tcBorders>
            <w:shd w:val="clear" w:color="000000" w:fill="FFFFFF"/>
            <w:noWrap/>
            <w:vAlign w:val="center"/>
            <w:hideMark/>
          </w:tcPr>
          <w:p w14:paraId="20B911C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42.338</w:t>
            </w:r>
          </w:p>
        </w:tc>
        <w:tc>
          <w:tcPr>
            <w:tcW w:w="534" w:type="pct"/>
            <w:tcBorders>
              <w:top w:val="nil"/>
              <w:left w:val="nil"/>
              <w:bottom w:val="single" w:sz="4" w:space="0" w:color="auto"/>
              <w:right w:val="single" w:sz="4" w:space="0" w:color="auto"/>
            </w:tcBorders>
            <w:shd w:val="clear" w:color="000000" w:fill="FFFFFF"/>
            <w:noWrap/>
            <w:vAlign w:val="center"/>
            <w:hideMark/>
          </w:tcPr>
          <w:p w14:paraId="76EC178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46.105</w:t>
            </w:r>
          </w:p>
        </w:tc>
        <w:tc>
          <w:tcPr>
            <w:tcW w:w="534" w:type="pct"/>
            <w:tcBorders>
              <w:top w:val="nil"/>
              <w:left w:val="nil"/>
              <w:bottom w:val="single" w:sz="4" w:space="0" w:color="auto"/>
              <w:right w:val="single" w:sz="4" w:space="0" w:color="auto"/>
            </w:tcBorders>
            <w:shd w:val="clear" w:color="auto" w:fill="auto"/>
            <w:noWrap/>
            <w:vAlign w:val="center"/>
            <w:hideMark/>
          </w:tcPr>
          <w:p w14:paraId="5A50334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51.616</w:t>
            </w:r>
          </w:p>
        </w:tc>
        <w:tc>
          <w:tcPr>
            <w:tcW w:w="534" w:type="pct"/>
            <w:tcBorders>
              <w:top w:val="nil"/>
              <w:left w:val="nil"/>
              <w:bottom w:val="single" w:sz="4" w:space="0" w:color="auto"/>
              <w:right w:val="single" w:sz="4" w:space="0" w:color="auto"/>
            </w:tcBorders>
            <w:shd w:val="clear" w:color="000000" w:fill="FFFFFF"/>
            <w:noWrap/>
            <w:vAlign w:val="center"/>
            <w:hideMark/>
          </w:tcPr>
          <w:p w14:paraId="51CCB191"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64.200</w:t>
            </w:r>
          </w:p>
        </w:tc>
        <w:tc>
          <w:tcPr>
            <w:tcW w:w="534" w:type="pct"/>
            <w:tcBorders>
              <w:top w:val="nil"/>
              <w:left w:val="nil"/>
              <w:bottom w:val="single" w:sz="4" w:space="0" w:color="auto"/>
              <w:right w:val="single" w:sz="4" w:space="0" w:color="auto"/>
            </w:tcBorders>
            <w:shd w:val="clear" w:color="auto" w:fill="auto"/>
            <w:noWrap/>
            <w:vAlign w:val="center"/>
            <w:hideMark/>
          </w:tcPr>
          <w:p w14:paraId="34C4E20A"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71.926</w:t>
            </w:r>
          </w:p>
        </w:tc>
        <w:tc>
          <w:tcPr>
            <w:tcW w:w="534" w:type="pct"/>
            <w:tcBorders>
              <w:top w:val="nil"/>
              <w:left w:val="nil"/>
              <w:bottom w:val="single" w:sz="4" w:space="0" w:color="auto"/>
              <w:right w:val="single" w:sz="4" w:space="0" w:color="auto"/>
            </w:tcBorders>
            <w:shd w:val="clear" w:color="auto" w:fill="auto"/>
            <w:noWrap/>
            <w:vAlign w:val="center"/>
            <w:hideMark/>
          </w:tcPr>
          <w:p w14:paraId="002075B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0</w:t>
            </w:r>
          </w:p>
        </w:tc>
      </w:tr>
      <w:tr w:rsidR="006F7CD2" w:rsidRPr="000C0EF6" w14:paraId="74EE69BD"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5516F499"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septiembre</w:t>
            </w:r>
          </w:p>
        </w:tc>
        <w:tc>
          <w:tcPr>
            <w:tcW w:w="535" w:type="pct"/>
            <w:tcBorders>
              <w:top w:val="nil"/>
              <w:left w:val="nil"/>
              <w:bottom w:val="single" w:sz="4" w:space="0" w:color="auto"/>
              <w:right w:val="single" w:sz="4" w:space="0" w:color="auto"/>
            </w:tcBorders>
            <w:shd w:val="clear" w:color="000000" w:fill="FFFFFF"/>
            <w:noWrap/>
            <w:vAlign w:val="center"/>
            <w:hideMark/>
          </w:tcPr>
          <w:p w14:paraId="6CB2795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19.985</w:t>
            </w:r>
          </w:p>
        </w:tc>
        <w:tc>
          <w:tcPr>
            <w:tcW w:w="535" w:type="pct"/>
            <w:tcBorders>
              <w:top w:val="nil"/>
              <w:left w:val="nil"/>
              <w:bottom w:val="single" w:sz="4" w:space="0" w:color="auto"/>
              <w:right w:val="single" w:sz="4" w:space="0" w:color="auto"/>
            </w:tcBorders>
            <w:shd w:val="clear" w:color="000000" w:fill="FFFFFF"/>
            <w:noWrap/>
            <w:vAlign w:val="center"/>
            <w:hideMark/>
          </w:tcPr>
          <w:p w14:paraId="15E687D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41.728</w:t>
            </w:r>
          </w:p>
        </w:tc>
        <w:tc>
          <w:tcPr>
            <w:tcW w:w="534" w:type="pct"/>
            <w:tcBorders>
              <w:top w:val="nil"/>
              <w:left w:val="nil"/>
              <w:bottom w:val="single" w:sz="4" w:space="0" w:color="auto"/>
              <w:right w:val="single" w:sz="4" w:space="0" w:color="auto"/>
            </w:tcBorders>
            <w:shd w:val="clear" w:color="000000" w:fill="FFFFFF"/>
            <w:noWrap/>
            <w:vAlign w:val="center"/>
            <w:hideMark/>
          </w:tcPr>
          <w:p w14:paraId="47F69055"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42.728</w:t>
            </w:r>
          </w:p>
        </w:tc>
        <w:tc>
          <w:tcPr>
            <w:tcW w:w="534" w:type="pct"/>
            <w:tcBorders>
              <w:top w:val="nil"/>
              <w:left w:val="nil"/>
              <w:bottom w:val="single" w:sz="4" w:space="0" w:color="auto"/>
              <w:right w:val="single" w:sz="4" w:space="0" w:color="auto"/>
            </w:tcBorders>
            <w:shd w:val="clear" w:color="000000" w:fill="FFFFFF"/>
            <w:noWrap/>
            <w:vAlign w:val="center"/>
            <w:hideMark/>
          </w:tcPr>
          <w:p w14:paraId="590BFA6C"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43.043</w:t>
            </w:r>
          </w:p>
        </w:tc>
        <w:tc>
          <w:tcPr>
            <w:tcW w:w="534" w:type="pct"/>
            <w:tcBorders>
              <w:top w:val="nil"/>
              <w:left w:val="nil"/>
              <w:bottom w:val="single" w:sz="4" w:space="0" w:color="auto"/>
              <w:right w:val="single" w:sz="4" w:space="0" w:color="auto"/>
            </w:tcBorders>
            <w:shd w:val="clear" w:color="000000" w:fill="FFFFFF"/>
            <w:noWrap/>
            <w:vAlign w:val="center"/>
            <w:hideMark/>
          </w:tcPr>
          <w:p w14:paraId="3B92F081"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43.997</w:t>
            </w:r>
          </w:p>
        </w:tc>
        <w:tc>
          <w:tcPr>
            <w:tcW w:w="534" w:type="pct"/>
            <w:tcBorders>
              <w:top w:val="nil"/>
              <w:left w:val="nil"/>
              <w:bottom w:val="single" w:sz="4" w:space="0" w:color="auto"/>
              <w:right w:val="single" w:sz="4" w:space="0" w:color="auto"/>
            </w:tcBorders>
            <w:shd w:val="clear" w:color="000000" w:fill="FFFFFF"/>
            <w:noWrap/>
            <w:vAlign w:val="center"/>
            <w:hideMark/>
          </w:tcPr>
          <w:p w14:paraId="0F21549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65.734</w:t>
            </w:r>
          </w:p>
        </w:tc>
        <w:tc>
          <w:tcPr>
            <w:tcW w:w="534" w:type="pct"/>
            <w:tcBorders>
              <w:top w:val="nil"/>
              <w:left w:val="nil"/>
              <w:bottom w:val="single" w:sz="4" w:space="0" w:color="auto"/>
              <w:right w:val="single" w:sz="4" w:space="0" w:color="auto"/>
            </w:tcBorders>
            <w:shd w:val="clear" w:color="000000" w:fill="FFFFFF"/>
            <w:noWrap/>
            <w:vAlign w:val="center"/>
            <w:hideMark/>
          </w:tcPr>
          <w:p w14:paraId="0CB6E286"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73.102</w:t>
            </w:r>
          </w:p>
        </w:tc>
        <w:tc>
          <w:tcPr>
            <w:tcW w:w="534" w:type="pct"/>
            <w:tcBorders>
              <w:top w:val="nil"/>
              <w:left w:val="nil"/>
              <w:bottom w:val="single" w:sz="4" w:space="0" w:color="auto"/>
              <w:right w:val="single" w:sz="4" w:space="0" w:color="auto"/>
            </w:tcBorders>
            <w:shd w:val="clear" w:color="000000" w:fill="FFFFFF"/>
            <w:noWrap/>
            <w:vAlign w:val="center"/>
            <w:hideMark/>
          </w:tcPr>
          <w:p w14:paraId="5F1CF4F6"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84</w:t>
            </w:r>
          </w:p>
        </w:tc>
      </w:tr>
      <w:tr w:rsidR="006F7CD2" w:rsidRPr="000C0EF6" w14:paraId="240ED9EE"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795B78D5"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octubre</w:t>
            </w:r>
          </w:p>
        </w:tc>
        <w:tc>
          <w:tcPr>
            <w:tcW w:w="535" w:type="pct"/>
            <w:tcBorders>
              <w:top w:val="nil"/>
              <w:left w:val="nil"/>
              <w:bottom w:val="single" w:sz="4" w:space="0" w:color="auto"/>
              <w:right w:val="single" w:sz="4" w:space="0" w:color="auto"/>
            </w:tcBorders>
            <w:shd w:val="clear" w:color="000000" w:fill="FFFFFF"/>
            <w:noWrap/>
            <w:vAlign w:val="center"/>
            <w:hideMark/>
          </w:tcPr>
          <w:p w14:paraId="45378947"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25.492</w:t>
            </w:r>
          </w:p>
        </w:tc>
        <w:tc>
          <w:tcPr>
            <w:tcW w:w="535" w:type="pct"/>
            <w:tcBorders>
              <w:top w:val="nil"/>
              <w:left w:val="nil"/>
              <w:bottom w:val="single" w:sz="4" w:space="0" w:color="auto"/>
              <w:right w:val="single" w:sz="4" w:space="0" w:color="auto"/>
            </w:tcBorders>
            <w:shd w:val="clear" w:color="000000" w:fill="FFFFFF"/>
            <w:noWrap/>
            <w:vAlign w:val="center"/>
            <w:hideMark/>
          </w:tcPr>
          <w:p w14:paraId="7E9A330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36.024</w:t>
            </w:r>
          </w:p>
        </w:tc>
        <w:tc>
          <w:tcPr>
            <w:tcW w:w="534" w:type="pct"/>
            <w:tcBorders>
              <w:top w:val="nil"/>
              <w:left w:val="nil"/>
              <w:bottom w:val="single" w:sz="4" w:space="0" w:color="auto"/>
              <w:right w:val="single" w:sz="4" w:space="0" w:color="auto"/>
            </w:tcBorders>
            <w:shd w:val="clear" w:color="000000" w:fill="FFFFFF"/>
            <w:noWrap/>
            <w:vAlign w:val="center"/>
            <w:hideMark/>
          </w:tcPr>
          <w:p w14:paraId="7CA52D6B"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35.448</w:t>
            </w:r>
          </w:p>
        </w:tc>
        <w:tc>
          <w:tcPr>
            <w:tcW w:w="534" w:type="pct"/>
            <w:tcBorders>
              <w:top w:val="nil"/>
              <w:left w:val="nil"/>
              <w:bottom w:val="single" w:sz="4" w:space="0" w:color="auto"/>
              <w:right w:val="single" w:sz="4" w:space="0" w:color="auto"/>
            </w:tcBorders>
            <w:shd w:val="clear" w:color="000000" w:fill="FFFFFF"/>
            <w:noWrap/>
            <w:vAlign w:val="center"/>
            <w:hideMark/>
          </w:tcPr>
          <w:p w14:paraId="67CC6ECF"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41.974</w:t>
            </w:r>
          </w:p>
        </w:tc>
        <w:tc>
          <w:tcPr>
            <w:tcW w:w="534" w:type="pct"/>
            <w:tcBorders>
              <w:top w:val="nil"/>
              <w:left w:val="nil"/>
              <w:bottom w:val="single" w:sz="4" w:space="0" w:color="auto"/>
              <w:right w:val="single" w:sz="4" w:space="0" w:color="auto"/>
            </w:tcBorders>
            <w:shd w:val="clear" w:color="000000" w:fill="FFFFFF"/>
            <w:noWrap/>
            <w:vAlign w:val="center"/>
            <w:hideMark/>
          </w:tcPr>
          <w:p w14:paraId="28C3EEAA"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51.277</w:t>
            </w:r>
          </w:p>
        </w:tc>
        <w:tc>
          <w:tcPr>
            <w:tcW w:w="534" w:type="pct"/>
            <w:tcBorders>
              <w:top w:val="nil"/>
              <w:left w:val="nil"/>
              <w:bottom w:val="single" w:sz="4" w:space="0" w:color="auto"/>
              <w:right w:val="single" w:sz="4" w:space="0" w:color="auto"/>
            </w:tcBorders>
            <w:shd w:val="clear" w:color="000000" w:fill="FFFFFF"/>
            <w:noWrap/>
            <w:vAlign w:val="center"/>
            <w:hideMark/>
          </w:tcPr>
          <w:p w14:paraId="7FA7C612"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64.406</w:t>
            </w:r>
          </w:p>
        </w:tc>
        <w:tc>
          <w:tcPr>
            <w:tcW w:w="534" w:type="pct"/>
            <w:tcBorders>
              <w:top w:val="nil"/>
              <w:left w:val="nil"/>
              <w:bottom w:val="single" w:sz="4" w:space="0" w:color="auto"/>
              <w:right w:val="single" w:sz="4" w:space="0" w:color="auto"/>
            </w:tcBorders>
            <w:shd w:val="clear" w:color="000000" w:fill="FFFFFF"/>
            <w:noWrap/>
            <w:vAlign w:val="center"/>
            <w:hideMark/>
          </w:tcPr>
          <w:p w14:paraId="6266AA55"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71.207</w:t>
            </w:r>
          </w:p>
        </w:tc>
        <w:tc>
          <w:tcPr>
            <w:tcW w:w="534" w:type="pct"/>
            <w:tcBorders>
              <w:top w:val="nil"/>
              <w:left w:val="nil"/>
              <w:bottom w:val="single" w:sz="4" w:space="0" w:color="auto"/>
              <w:right w:val="single" w:sz="4" w:space="0" w:color="auto"/>
            </w:tcBorders>
            <w:shd w:val="clear" w:color="000000" w:fill="FFFFFF"/>
            <w:noWrap/>
            <w:vAlign w:val="center"/>
            <w:hideMark/>
          </w:tcPr>
          <w:p w14:paraId="17A15A38"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2.037</w:t>
            </w:r>
          </w:p>
        </w:tc>
      </w:tr>
      <w:tr w:rsidR="006F7CD2" w:rsidRPr="000C0EF6" w14:paraId="0F16284B"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68CB5327"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noviembre</w:t>
            </w:r>
          </w:p>
        </w:tc>
        <w:tc>
          <w:tcPr>
            <w:tcW w:w="535" w:type="pct"/>
            <w:tcBorders>
              <w:top w:val="nil"/>
              <w:left w:val="nil"/>
              <w:bottom w:val="single" w:sz="4" w:space="0" w:color="auto"/>
              <w:right w:val="single" w:sz="4" w:space="0" w:color="auto"/>
            </w:tcBorders>
            <w:shd w:val="clear" w:color="000000" w:fill="FFFFFF"/>
            <w:noWrap/>
            <w:vAlign w:val="center"/>
            <w:hideMark/>
          </w:tcPr>
          <w:p w14:paraId="5B41FB3F"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14.684</w:t>
            </w:r>
          </w:p>
        </w:tc>
        <w:tc>
          <w:tcPr>
            <w:tcW w:w="535" w:type="pct"/>
            <w:tcBorders>
              <w:top w:val="nil"/>
              <w:left w:val="nil"/>
              <w:bottom w:val="single" w:sz="4" w:space="0" w:color="auto"/>
              <w:right w:val="single" w:sz="4" w:space="0" w:color="auto"/>
            </w:tcBorders>
            <w:shd w:val="clear" w:color="000000" w:fill="FFFFFF"/>
            <w:noWrap/>
            <w:vAlign w:val="center"/>
            <w:hideMark/>
          </w:tcPr>
          <w:p w14:paraId="0D50984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24.450</w:t>
            </w:r>
          </w:p>
        </w:tc>
        <w:tc>
          <w:tcPr>
            <w:tcW w:w="534" w:type="pct"/>
            <w:tcBorders>
              <w:top w:val="nil"/>
              <w:left w:val="nil"/>
              <w:bottom w:val="single" w:sz="4" w:space="0" w:color="auto"/>
              <w:right w:val="single" w:sz="4" w:space="0" w:color="auto"/>
            </w:tcBorders>
            <w:shd w:val="clear" w:color="000000" w:fill="FFFFFF"/>
            <w:noWrap/>
            <w:vAlign w:val="center"/>
            <w:hideMark/>
          </w:tcPr>
          <w:p w14:paraId="67EF717A"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21.320</w:t>
            </w:r>
          </w:p>
        </w:tc>
        <w:tc>
          <w:tcPr>
            <w:tcW w:w="534" w:type="pct"/>
            <w:tcBorders>
              <w:top w:val="nil"/>
              <w:left w:val="nil"/>
              <w:bottom w:val="single" w:sz="4" w:space="0" w:color="auto"/>
              <w:right w:val="single" w:sz="4" w:space="0" w:color="auto"/>
            </w:tcBorders>
            <w:shd w:val="clear" w:color="000000" w:fill="FFFFFF"/>
            <w:noWrap/>
            <w:vAlign w:val="center"/>
            <w:hideMark/>
          </w:tcPr>
          <w:p w14:paraId="67E1354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28.578</w:t>
            </w:r>
          </w:p>
        </w:tc>
        <w:tc>
          <w:tcPr>
            <w:tcW w:w="534" w:type="pct"/>
            <w:tcBorders>
              <w:top w:val="nil"/>
              <w:left w:val="nil"/>
              <w:bottom w:val="single" w:sz="4" w:space="0" w:color="auto"/>
              <w:right w:val="single" w:sz="4" w:space="0" w:color="auto"/>
            </w:tcBorders>
            <w:shd w:val="clear" w:color="auto" w:fill="auto"/>
            <w:noWrap/>
            <w:vAlign w:val="center"/>
            <w:hideMark/>
          </w:tcPr>
          <w:p w14:paraId="45C6BEF6"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47.480</w:t>
            </w:r>
          </w:p>
        </w:tc>
        <w:tc>
          <w:tcPr>
            <w:tcW w:w="534" w:type="pct"/>
            <w:tcBorders>
              <w:top w:val="nil"/>
              <w:left w:val="nil"/>
              <w:bottom w:val="single" w:sz="4" w:space="0" w:color="auto"/>
              <w:right w:val="single" w:sz="4" w:space="0" w:color="auto"/>
            </w:tcBorders>
            <w:shd w:val="clear" w:color="000000" w:fill="FFFFFF"/>
            <w:noWrap/>
            <w:vAlign w:val="center"/>
            <w:hideMark/>
          </w:tcPr>
          <w:p w14:paraId="7498C41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53.790</w:t>
            </w:r>
          </w:p>
        </w:tc>
        <w:tc>
          <w:tcPr>
            <w:tcW w:w="534" w:type="pct"/>
            <w:tcBorders>
              <w:top w:val="nil"/>
              <w:left w:val="nil"/>
              <w:bottom w:val="single" w:sz="4" w:space="0" w:color="auto"/>
              <w:right w:val="single" w:sz="4" w:space="0" w:color="auto"/>
            </w:tcBorders>
            <w:shd w:val="clear" w:color="000000" w:fill="FFFFFF"/>
            <w:noWrap/>
            <w:vAlign w:val="center"/>
            <w:hideMark/>
          </w:tcPr>
          <w:p w14:paraId="23A7E008"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51.027</w:t>
            </w:r>
          </w:p>
        </w:tc>
        <w:tc>
          <w:tcPr>
            <w:tcW w:w="534" w:type="pct"/>
            <w:tcBorders>
              <w:top w:val="nil"/>
              <w:left w:val="nil"/>
              <w:bottom w:val="single" w:sz="4" w:space="0" w:color="auto"/>
              <w:right w:val="single" w:sz="4" w:space="0" w:color="auto"/>
            </w:tcBorders>
            <w:shd w:val="clear" w:color="000000" w:fill="FFFFFF"/>
            <w:noWrap/>
            <w:vAlign w:val="center"/>
            <w:hideMark/>
          </w:tcPr>
          <w:p w14:paraId="7A4A4A6D"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2.168 </w:t>
            </w:r>
          </w:p>
        </w:tc>
      </w:tr>
      <w:tr w:rsidR="006F7CD2" w:rsidRPr="000C0EF6" w14:paraId="1DEACCA6" w14:textId="77777777" w:rsidTr="006B4750">
        <w:trPr>
          <w:trHeight w:val="136"/>
        </w:trPr>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60147FEA"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diciembre</w:t>
            </w:r>
          </w:p>
        </w:tc>
        <w:tc>
          <w:tcPr>
            <w:tcW w:w="535" w:type="pct"/>
            <w:tcBorders>
              <w:top w:val="nil"/>
              <w:left w:val="nil"/>
              <w:bottom w:val="single" w:sz="4" w:space="0" w:color="auto"/>
              <w:right w:val="single" w:sz="4" w:space="0" w:color="auto"/>
            </w:tcBorders>
            <w:shd w:val="clear" w:color="000000" w:fill="FFFFFF"/>
            <w:noWrap/>
            <w:vAlign w:val="center"/>
            <w:hideMark/>
          </w:tcPr>
          <w:p w14:paraId="0D7C1678"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33.348</w:t>
            </w:r>
          </w:p>
        </w:tc>
        <w:tc>
          <w:tcPr>
            <w:tcW w:w="535" w:type="pct"/>
            <w:tcBorders>
              <w:top w:val="nil"/>
              <w:left w:val="nil"/>
              <w:bottom w:val="single" w:sz="4" w:space="0" w:color="auto"/>
              <w:right w:val="single" w:sz="4" w:space="0" w:color="auto"/>
            </w:tcBorders>
            <w:shd w:val="clear" w:color="000000" w:fill="FFFFFF"/>
            <w:noWrap/>
            <w:vAlign w:val="center"/>
            <w:hideMark/>
          </w:tcPr>
          <w:p w14:paraId="6C76A0A1"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34.928</w:t>
            </w:r>
          </w:p>
        </w:tc>
        <w:tc>
          <w:tcPr>
            <w:tcW w:w="534" w:type="pct"/>
            <w:tcBorders>
              <w:top w:val="nil"/>
              <w:left w:val="nil"/>
              <w:bottom w:val="single" w:sz="4" w:space="0" w:color="auto"/>
              <w:right w:val="single" w:sz="4" w:space="0" w:color="auto"/>
            </w:tcBorders>
            <w:shd w:val="clear" w:color="000000" w:fill="FFFFFF"/>
            <w:noWrap/>
            <w:vAlign w:val="center"/>
            <w:hideMark/>
          </w:tcPr>
          <w:p w14:paraId="1DFD32AE"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31.512</w:t>
            </w:r>
          </w:p>
        </w:tc>
        <w:tc>
          <w:tcPr>
            <w:tcW w:w="534" w:type="pct"/>
            <w:tcBorders>
              <w:top w:val="nil"/>
              <w:left w:val="nil"/>
              <w:bottom w:val="single" w:sz="4" w:space="0" w:color="auto"/>
              <w:right w:val="single" w:sz="4" w:space="0" w:color="auto"/>
            </w:tcBorders>
            <w:shd w:val="clear" w:color="000000" w:fill="FFFFFF"/>
            <w:noWrap/>
            <w:vAlign w:val="center"/>
            <w:hideMark/>
          </w:tcPr>
          <w:p w14:paraId="158E1029"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39.142</w:t>
            </w:r>
          </w:p>
        </w:tc>
        <w:tc>
          <w:tcPr>
            <w:tcW w:w="534" w:type="pct"/>
            <w:tcBorders>
              <w:top w:val="nil"/>
              <w:left w:val="nil"/>
              <w:bottom w:val="single" w:sz="4" w:space="0" w:color="auto"/>
              <w:right w:val="single" w:sz="4" w:space="0" w:color="auto"/>
            </w:tcBorders>
            <w:shd w:val="clear" w:color="000000" w:fill="FFFFFF"/>
            <w:noWrap/>
            <w:vAlign w:val="center"/>
            <w:hideMark/>
          </w:tcPr>
          <w:p w14:paraId="060EAB4C"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43.678</w:t>
            </w:r>
          </w:p>
        </w:tc>
        <w:tc>
          <w:tcPr>
            <w:tcW w:w="534" w:type="pct"/>
            <w:tcBorders>
              <w:top w:val="nil"/>
              <w:left w:val="nil"/>
              <w:bottom w:val="single" w:sz="4" w:space="0" w:color="auto"/>
              <w:right w:val="single" w:sz="4" w:space="0" w:color="auto"/>
            </w:tcBorders>
            <w:shd w:val="clear" w:color="000000" w:fill="FFFFFF"/>
            <w:noWrap/>
            <w:vAlign w:val="center"/>
            <w:hideMark/>
          </w:tcPr>
          <w:p w14:paraId="7BCE3123"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47.252</w:t>
            </w:r>
          </w:p>
        </w:tc>
        <w:tc>
          <w:tcPr>
            <w:tcW w:w="534" w:type="pct"/>
            <w:tcBorders>
              <w:top w:val="nil"/>
              <w:left w:val="nil"/>
              <w:bottom w:val="single" w:sz="4" w:space="0" w:color="auto"/>
              <w:right w:val="single" w:sz="4" w:space="0" w:color="auto"/>
            </w:tcBorders>
            <w:shd w:val="clear" w:color="000000" w:fill="FFFFFF"/>
            <w:noWrap/>
            <w:vAlign w:val="center"/>
            <w:hideMark/>
          </w:tcPr>
          <w:p w14:paraId="30400433"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37.062</w:t>
            </w:r>
          </w:p>
        </w:tc>
        <w:tc>
          <w:tcPr>
            <w:tcW w:w="534" w:type="pct"/>
            <w:tcBorders>
              <w:top w:val="nil"/>
              <w:left w:val="nil"/>
              <w:bottom w:val="single" w:sz="4" w:space="0" w:color="auto"/>
              <w:right w:val="single" w:sz="4" w:space="0" w:color="auto"/>
            </w:tcBorders>
            <w:shd w:val="clear" w:color="000000" w:fill="FFFFFF"/>
            <w:noWrap/>
            <w:vAlign w:val="center"/>
            <w:hideMark/>
          </w:tcPr>
          <w:p w14:paraId="22EDF55E" w14:textId="77777777" w:rsidR="006F7CD2" w:rsidRPr="006F7CD2" w:rsidRDefault="006F7CD2" w:rsidP="00B6600C">
            <w:pPr>
              <w:jc w:val="center"/>
              <w:rPr>
                <w:rFonts w:ascii="Arial Narrow" w:hAnsi="Arial Narrow" w:cstheme="minorHAnsi"/>
                <w:color w:val="000000"/>
                <w:sz w:val="20"/>
                <w:lang w:eastAsia="es-CO"/>
              </w:rPr>
            </w:pPr>
            <w:r w:rsidRPr="006F7CD2">
              <w:rPr>
                <w:rFonts w:ascii="Arial Narrow" w:hAnsi="Arial Narrow" w:cstheme="minorHAnsi"/>
                <w:color w:val="000000"/>
                <w:sz w:val="20"/>
                <w:lang w:eastAsia="es-CO"/>
              </w:rPr>
              <w:t> </w:t>
            </w:r>
          </w:p>
        </w:tc>
      </w:tr>
      <w:tr w:rsidR="006F7CD2" w:rsidRPr="000C0EF6" w14:paraId="51B0A9A0" w14:textId="77777777" w:rsidTr="006B4750">
        <w:trPr>
          <w:trHeight w:val="136"/>
        </w:trPr>
        <w:tc>
          <w:tcPr>
            <w:tcW w:w="726" w:type="pct"/>
            <w:tcBorders>
              <w:top w:val="nil"/>
              <w:left w:val="single" w:sz="4" w:space="0" w:color="auto"/>
              <w:bottom w:val="single" w:sz="4" w:space="0" w:color="auto"/>
              <w:right w:val="single" w:sz="4" w:space="0" w:color="auto"/>
            </w:tcBorders>
            <w:shd w:val="clear" w:color="000000" w:fill="FFF2CC"/>
            <w:noWrap/>
            <w:vAlign w:val="bottom"/>
            <w:hideMark/>
          </w:tcPr>
          <w:p w14:paraId="53B9CA4E"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TOTALES</w:t>
            </w:r>
          </w:p>
        </w:tc>
        <w:tc>
          <w:tcPr>
            <w:tcW w:w="535" w:type="pct"/>
            <w:tcBorders>
              <w:top w:val="nil"/>
              <w:left w:val="nil"/>
              <w:bottom w:val="single" w:sz="4" w:space="0" w:color="auto"/>
              <w:right w:val="single" w:sz="4" w:space="0" w:color="auto"/>
            </w:tcBorders>
            <w:shd w:val="clear" w:color="000000" w:fill="FFF2CC"/>
            <w:noWrap/>
            <w:vAlign w:val="center"/>
            <w:hideMark/>
          </w:tcPr>
          <w:p w14:paraId="1992EF8D"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216.510</w:t>
            </w:r>
          </w:p>
        </w:tc>
        <w:tc>
          <w:tcPr>
            <w:tcW w:w="535" w:type="pct"/>
            <w:tcBorders>
              <w:top w:val="nil"/>
              <w:left w:val="nil"/>
              <w:bottom w:val="single" w:sz="4" w:space="0" w:color="auto"/>
              <w:right w:val="single" w:sz="4" w:space="0" w:color="auto"/>
            </w:tcBorders>
            <w:shd w:val="clear" w:color="000000" w:fill="FFF2CC"/>
            <w:noWrap/>
            <w:vAlign w:val="center"/>
            <w:hideMark/>
          </w:tcPr>
          <w:p w14:paraId="34FCA633"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388.897</w:t>
            </w:r>
          </w:p>
        </w:tc>
        <w:tc>
          <w:tcPr>
            <w:tcW w:w="534" w:type="pct"/>
            <w:tcBorders>
              <w:top w:val="nil"/>
              <w:left w:val="nil"/>
              <w:bottom w:val="single" w:sz="4" w:space="0" w:color="auto"/>
              <w:right w:val="single" w:sz="4" w:space="0" w:color="auto"/>
            </w:tcBorders>
            <w:shd w:val="clear" w:color="000000" w:fill="FFF2CC"/>
            <w:noWrap/>
            <w:vAlign w:val="center"/>
            <w:hideMark/>
          </w:tcPr>
          <w:p w14:paraId="5B80D249"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385.792</w:t>
            </w:r>
          </w:p>
        </w:tc>
        <w:tc>
          <w:tcPr>
            <w:tcW w:w="534" w:type="pct"/>
            <w:tcBorders>
              <w:top w:val="nil"/>
              <w:left w:val="nil"/>
              <w:bottom w:val="single" w:sz="4" w:space="0" w:color="auto"/>
              <w:right w:val="single" w:sz="4" w:space="0" w:color="auto"/>
            </w:tcBorders>
            <w:shd w:val="clear" w:color="000000" w:fill="FFF2CC"/>
            <w:noWrap/>
            <w:vAlign w:val="center"/>
            <w:hideMark/>
          </w:tcPr>
          <w:p w14:paraId="7810199A"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405.650</w:t>
            </w:r>
          </w:p>
        </w:tc>
        <w:tc>
          <w:tcPr>
            <w:tcW w:w="534" w:type="pct"/>
            <w:tcBorders>
              <w:top w:val="nil"/>
              <w:left w:val="nil"/>
              <w:bottom w:val="single" w:sz="4" w:space="0" w:color="auto"/>
              <w:right w:val="single" w:sz="4" w:space="0" w:color="auto"/>
            </w:tcBorders>
            <w:shd w:val="clear" w:color="000000" w:fill="FFF2CC"/>
            <w:noWrap/>
            <w:vAlign w:val="center"/>
            <w:hideMark/>
          </w:tcPr>
          <w:p w14:paraId="1CB3160B"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456.826</w:t>
            </w:r>
          </w:p>
        </w:tc>
        <w:tc>
          <w:tcPr>
            <w:tcW w:w="534" w:type="pct"/>
            <w:tcBorders>
              <w:top w:val="nil"/>
              <w:left w:val="nil"/>
              <w:bottom w:val="single" w:sz="4" w:space="0" w:color="auto"/>
              <w:right w:val="single" w:sz="4" w:space="0" w:color="auto"/>
            </w:tcBorders>
            <w:shd w:val="clear" w:color="000000" w:fill="FFF2CC"/>
            <w:noWrap/>
            <w:vAlign w:val="center"/>
            <w:hideMark/>
          </w:tcPr>
          <w:p w14:paraId="1D616975"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590.304</w:t>
            </w:r>
          </w:p>
        </w:tc>
        <w:tc>
          <w:tcPr>
            <w:tcW w:w="534" w:type="pct"/>
            <w:tcBorders>
              <w:top w:val="nil"/>
              <w:left w:val="nil"/>
              <w:bottom w:val="single" w:sz="4" w:space="0" w:color="auto"/>
              <w:right w:val="single" w:sz="4" w:space="0" w:color="auto"/>
            </w:tcBorders>
            <w:shd w:val="clear" w:color="000000" w:fill="FFF2CC"/>
            <w:noWrap/>
            <w:vAlign w:val="center"/>
            <w:hideMark/>
          </w:tcPr>
          <w:p w14:paraId="3D176F97"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631.654</w:t>
            </w:r>
          </w:p>
        </w:tc>
        <w:tc>
          <w:tcPr>
            <w:tcW w:w="534" w:type="pct"/>
            <w:tcBorders>
              <w:top w:val="nil"/>
              <w:left w:val="nil"/>
              <w:bottom w:val="single" w:sz="4" w:space="0" w:color="auto"/>
              <w:right w:val="single" w:sz="4" w:space="0" w:color="auto"/>
            </w:tcBorders>
            <w:shd w:val="clear" w:color="000000" w:fill="FFF2CC"/>
            <w:noWrap/>
            <w:vAlign w:val="center"/>
            <w:hideMark/>
          </w:tcPr>
          <w:p w14:paraId="4720D5A3" w14:textId="77777777" w:rsidR="006F7CD2" w:rsidRPr="006F7CD2" w:rsidRDefault="006F7CD2" w:rsidP="00B6600C">
            <w:pPr>
              <w:jc w:val="center"/>
              <w:rPr>
                <w:rFonts w:ascii="Arial Narrow" w:hAnsi="Arial Narrow" w:cstheme="minorHAnsi"/>
                <w:b/>
                <w:bCs/>
                <w:color w:val="000000"/>
                <w:sz w:val="20"/>
                <w:lang w:eastAsia="es-CO"/>
              </w:rPr>
            </w:pPr>
            <w:r w:rsidRPr="006F7CD2">
              <w:rPr>
                <w:rFonts w:ascii="Arial Narrow" w:hAnsi="Arial Narrow" w:cstheme="minorHAnsi"/>
                <w:b/>
                <w:bCs/>
                <w:color w:val="000000"/>
                <w:sz w:val="20"/>
                <w:lang w:eastAsia="es-CO"/>
              </w:rPr>
              <w:t>153.156</w:t>
            </w:r>
          </w:p>
        </w:tc>
      </w:tr>
    </w:tbl>
    <w:p w14:paraId="19D38593" w14:textId="77777777" w:rsidR="006F7CD2" w:rsidRPr="005153F5" w:rsidRDefault="006F7CD2" w:rsidP="006F7CD2">
      <w:pPr>
        <w:rPr>
          <w:rFonts w:asciiTheme="minorHAnsi" w:hAnsiTheme="minorHAnsi" w:cstheme="minorHAnsi"/>
          <w:b/>
          <w:sz w:val="20"/>
          <w:szCs w:val="20"/>
        </w:rPr>
      </w:pPr>
    </w:p>
    <w:p w14:paraId="62B80822" w14:textId="77777777" w:rsidR="006F7CD2" w:rsidRPr="00B6600C" w:rsidRDefault="006F7CD2" w:rsidP="006F7CD2">
      <w:pPr>
        <w:jc w:val="both"/>
        <w:rPr>
          <w:rFonts w:ascii="Arial Narrow" w:hAnsi="Arial Narrow" w:cs="Gisha"/>
          <w:bCs/>
          <w:sz w:val="22"/>
          <w:szCs w:val="22"/>
        </w:rPr>
      </w:pPr>
      <w:r w:rsidRPr="00B6600C">
        <w:rPr>
          <w:rFonts w:ascii="Arial Narrow" w:hAnsi="Arial Narrow" w:cs="Gisha"/>
          <w:bCs/>
          <w:sz w:val="22"/>
          <w:szCs w:val="22"/>
        </w:rPr>
        <w:t xml:space="preserve">El operador </w:t>
      </w:r>
      <w:proofErr w:type="spellStart"/>
      <w:r w:rsidRPr="00B6600C">
        <w:rPr>
          <w:rFonts w:ascii="Arial Narrow" w:hAnsi="Arial Narrow" w:cs="Gisha"/>
          <w:bCs/>
          <w:sz w:val="22"/>
          <w:szCs w:val="22"/>
        </w:rPr>
        <w:t>Turistren</w:t>
      </w:r>
      <w:proofErr w:type="spellEnd"/>
      <w:r w:rsidRPr="00B6600C">
        <w:rPr>
          <w:rFonts w:ascii="Arial Narrow" w:hAnsi="Arial Narrow" w:cs="Gisha"/>
          <w:bCs/>
          <w:sz w:val="22"/>
          <w:szCs w:val="22"/>
        </w:rPr>
        <w:t xml:space="preserve"> informa la activación de los protocolos de bioseguridad dando inicio al servicio tanto de turismo como de transporte público a partir del 27 de septiembre, en el mes de noviembre se movilizaron 2.168 pasajeros para un acumulado de 153.156 en lo corrido de 2020. </w:t>
      </w:r>
    </w:p>
    <w:p w14:paraId="2DC26A33" w14:textId="77777777" w:rsidR="006F7CD2" w:rsidRPr="005153F5" w:rsidRDefault="006F7CD2" w:rsidP="006F7CD2">
      <w:pPr>
        <w:jc w:val="center"/>
        <w:rPr>
          <w:rFonts w:asciiTheme="minorHAnsi" w:hAnsiTheme="minorHAnsi" w:cstheme="minorHAnsi"/>
          <w:b/>
          <w:sz w:val="20"/>
          <w:szCs w:val="20"/>
        </w:rPr>
      </w:pPr>
    </w:p>
    <w:p w14:paraId="1670F714" w14:textId="77777777" w:rsidR="006F7CD2" w:rsidRPr="005153F5" w:rsidRDefault="006F7CD2" w:rsidP="006F7CD2">
      <w:pPr>
        <w:jc w:val="center"/>
        <w:rPr>
          <w:rFonts w:ascii="Arial Narrow" w:hAnsi="Arial Narrow" w:cs="Gisha"/>
          <w:b/>
          <w:bCs/>
          <w:sz w:val="22"/>
          <w:szCs w:val="22"/>
        </w:rPr>
      </w:pPr>
      <w:r w:rsidRPr="005153F5">
        <w:rPr>
          <w:rFonts w:ascii="Arial Narrow" w:hAnsi="Arial Narrow" w:cs="Gisha"/>
          <w:b/>
          <w:bCs/>
          <w:sz w:val="22"/>
          <w:szCs w:val="22"/>
        </w:rPr>
        <w:t xml:space="preserve">Cantidad Pasajeros movilizados </w:t>
      </w:r>
      <w:proofErr w:type="spellStart"/>
      <w:r w:rsidRPr="005153F5">
        <w:rPr>
          <w:rFonts w:ascii="Arial Narrow" w:hAnsi="Arial Narrow" w:cs="Gisha"/>
          <w:b/>
          <w:bCs/>
          <w:sz w:val="22"/>
          <w:szCs w:val="22"/>
        </w:rPr>
        <w:t>Coopsercol</w:t>
      </w:r>
      <w:proofErr w:type="spellEnd"/>
      <w:r w:rsidRPr="005153F5">
        <w:rPr>
          <w:rFonts w:ascii="Arial Narrow" w:hAnsi="Arial Narrow" w:cs="Gisha"/>
          <w:b/>
          <w:bCs/>
          <w:sz w:val="22"/>
          <w:szCs w:val="22"/>
        </w:rPr>
        <w:t xml:space="preserve"> La Dorada-</w:t>
      </w:r>
      <w:proofErr w:type="spellStart"/>
      <w:r w:rsidRPr="005153F5">
        <w:rPr>
          <w:rFonts w:ascii="Arial Narrow" w:hAnsi="Arial Narrow" w:cs="Gisha"/>
          <w:b/>
          <w:bCs/>
          <w:sz w:val="22"/>
          <w:szCs w:val="22"/>
        </w:rPr>
        <w:t>Chiriguaná</w:t>
      </w:r>
      <w:proofErr w:type="spellEnd"/>
    </w:p>
    <w:p w14:paraId="06C377DC" w14:textId="77777777" w:rsidR="006F7CD2" w:rsidRPr="005153F5" w:rsidRDefault="006F7CD2" w:rsidP="006F7CD2">
      <w:pPr>
        <w:jc w:val="center"/>
        <w:rPr>
          <w:rFonts w:asciiTheme="minorHAnsi" w:hAnsiTheme="minorHAnsi" w:cstheme="minorHAnsi"/>
          <w:bCs/>
          <w:sz w:val="20"/>
          <w:szCs w:val="20"/>
        </w:rPr>
      </w:pPr>
    </w:p>
    <w:tbl>
      <w:tblPr>
        <w:tblW w:w="4105" w:type="pct"/>
        <w:jc w:val="center"/>
        <w:tblInd w:w="354" w:type="dxa"/>
        <w:tblLayout w:type="fixed"/>
        <w:tblCellMar>
          <w:left w:w="70" w:type="dxa"/>
          <w:right w:w="70" w:type="dxa"/>
        </w:tblCellMar>
        <w:tblLook w:val="04A0" w:firstRow="1" w:lastRow="0" w:firstColumn="1" w:lastColumn="0" w:noHBand="0" w:noVBand="1"/>
      </w:tblPr>
      <w:tblGrid>
        <w:gridCol w:w="1015"/>
        <w:gridCol w:w="825"/>
        <w:gridCol w:w="707"/>
        <w:gridCol w:w="708"/>
        <w:gridCol w:w="851"/>
        <w:gridCol w:w="851"/>
        <w:gridCol w:w="854"/>
        <w:gridCol w:w="708"/>
        <w:gridCol w:w="852"/>
      </w:tblGrid>
      <w:tr w:rsidR="006F7CD2" w:rsidRPr="005153F5" w14:paraId="2B2ED44B" w14:textId="77777777" w:rsidTr="005153F5">
        <w:trPr>
          <w:trHeight w:val="259"/>
          <w:jc w:val="center"/>
        </w:trPr>
        <w:tc>
          <w:tcPr>
            <w:tcW w:w="5000" w:type="pct"/>
            <w:gridSpan w:val="9"/>
            <w:tcBorders>
              <w:top w:val="single" w:sz="4" w:space="0" w:color="auto"/>
              <w:left w:val="single" w:sz="4" w:space="0" w:color="auto"/>
              <w:bottom w:val="single" w:sz="4" w:space="0" w:color="auto"/>
              <w:right w:val="single" w:sz="4" w:space="0" w:color="auto"/>
            </w:tcBorders>
            <w:shd w:val="clear" w:color="000000" w:fill="1F4E78"/>
            <w:vAlign w:val="center"/>
            <w:hideMark/>
          </w:tcPr>
          <w:p w14:paraId="13D9F23D"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CANTIDAD PASAJEROS MOVILIZADOS TRAMO LA DORADA - CHIRIGUANÁ</w:t>
            </w:r>
          </w:p>
        </w:tc>
      </w:tr>
      <w:tr w:rsidR="005153F5" w:rsidRPr="005153F5" w14:paraId="19F8D998"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000000" w:fill="1F4E78"/>
            <w:noWrap/>
            <w:vAlign w:val="center"/>
            <w:hideMark/>
          </w:tcPr>
          <w:p w14:paraId="3E931BAF" w14:textId="77777777" w:rsidR="006F7CD2" w:rsidRPr="005153F5" w:rsidRDefault="006F7CD2" w:rsidP="00B6600C">
            <w:pPr>
              <w:jc w:val="center"/>
              <w:rPr>
                <w:rFonts w:ascii="Arial Narrow" w:hAnsi="Arial Narrow" w:cstheme="minorHAnsi"/>
                <w:b/>
                <w:bCs/>
                <w:color w:val="FFFFFF"/>
                <w:sz w:val="18"/>
                <w:lang w:eastAsia="es-CO"/>
              </w:rPr>
            </w:pPr>
            <w:r w:rsidRPr="005153F5">
              <w:rPr>
                <w:rFonts w:ascii="Arial Narrow" w:hAnsi="Arial Narrow" w:cstheme="minorHAnsi"/>
                <w:b/>
                <w:bCs/>
                <w:color w:val="FFFFFF"/>
                <w:sz w:val="18"/>
                <w:lang w:eastAsia="es-CO"/>
              </w:rPr>
              <w:t>MES</w:t>
            </w:r>
          </w:p>
        </w:tc>
        <w:tc>
          <w:tcPr>
            <w:tcW w:w="560" w:type="pct"/>
            <w:tcBorders>
              <w:top w:val="nil"/>
              <w:left w:val="nil"/>
              <w:bottom w:val="single" w:sz="4" w:space="0" w:color="auto"/>
              <w:right w:val="single" w:sz="4" w:space="0" w:color="auto"/>
            </w:tcBorders>
            <w:shd w:val="clear" w:color="000000" w:fill="1F4E78"/>
            <w:vAlign w:val="center"/>
            <w:hideMark/>
          </w:tcPr>
          <w:p w14:paraId="2C99EBA2"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2013</w:t>
            </w:r>
          </w:p>
        </w:tc>
        <w:tc>
          <w:tcPr>
            <w:tcW w:w="480" w:type="pct"/>
            <w:tcBorders>
              <w:top w:val="nil"/>
              <w:left w:val="nil"/>
              <w:bottom w:val="single" w:sz="4" w:space="0" w:color="auto"/>
              <w:right w:val="single" w:sz="4" w:space="0" w:color="auto"/>
            </w:tcBorders>
            <w:shd w:val="clear" w:color="000000" w:fill="1F4E78"/>
            <w:vAlign w:val="center"/>
            <w:hideMark/>
          </w:tcPr>
          <w:p w14:paraId="27F15E46"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2014</w:t>
            </w:r>
          </w:p>
        </w:tc>
        <w:tc>
          <w:tcPr>
            <w:tcW w:w="480" w:type="pct"/>
            <w:tcBorders>
              <w:top w:val="nil"/>
              <w:left w:val="nil"/>
              <w:bottom w:val="single" w:sz="4" w:space="0" w:color="auto"/>
              <w:right w:val="single" w:sz="4" w:space="0" w:color="auto"/>
            </w:tcBorders>
            <w:shd w:val="clear" w:color="000000" w:fill="1F4E78"/>
            <w:vAlign w:val="center"/>
            <w:hideMark/>
          </w:tcPr>
          <w:p w14:paraId="71BA74A6"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2015</w:t>
            </w:r>
          </w:p>
        </w:tc>
        <w:tc>
          <w:tcPr>
            <w:tcW w:w="577" w:type="pct"/>
            <w:tcBorders>
              <w:top w:val="nil"/>
              <w:left w:val="nil"/>
              <w:bottom w:val="single" w:sz="4" w:space="0" w:color="auto"/>
              <w:right w:val="single" w:sz="4" w:space="0" w:color="auto"/>
            </w:tcBorders>
            <w:shd w:val="clear" w:color="000000" w:fill="1F4E78"/>
            <w:vAlign w:val="center"/>
            <w:hideMark/>
          </w:tcPr>
          <w:p w14:paraId="191A009D"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2016</w:t>
            </w:r>
          </w:p>
        </w:tc>
        <w:tc>
          <w:tcPr>
            <w:tcW w:w="577" w:type="pct"/>
            <w:tcBorders>
              <w:top w:val="nil"/>
              <w:left w:val="nil"/>
              <w:bottom w:val="single" w:sz="4" w:space="0" w:color="auto"/>
              <w:right w:val="single" w:sz="4" w:space="0" w:color="auto"/>
            </w:tcBorders>
            <w:shd w:val="clear" w:color="000000" w:fill="1F4E78"/>
            <w:vAlign w:val="center"/>
            <w:hideMark/>
          </w:tcPr>
          <w:p w14:paraId="159647B4"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2017</w:t>
            </w:r>
          </w:p>
        </w:tc>
        <w:tc>
          <w:tcPr>
            <w:tcW w:w="579" w:type="pct"/>
            <w:tcBorders>
              <w:top w:val="nil"/>
              <w:left w:val="nil"/>
              <w:bottom w:val="single" w:sz="4" w:space="0" w:color="auto"/>
              <w:right w:val="single" w:sz="4" w:space="0" w:color="auto"/>
            </w:tcBorders>
            <w:shd w:val="clear" w:color="000000" w:fill="1F4E78"/>
            <w:vAlign w:val="center"/>
            <w:hideMark/>
          </w:tcPr>
          <w:p w14:paraId="41496E80"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2018</w:t>
            </w:r>
          </w:p>
        </w:tc>
        <w:tc>
          <w:tcPr>
            <w:tcW w:w="480" w:type="pct"/>
            <w:tcBorders>
              <w:top w:val="nil"/>
              <w:left w:val="nil"/>
              <w:bottom w:val="single" w:sz="4" w:space="0" w:color="auto"/>
              <w:right w:val="single" w:sz="4" w:space="0" w:color="auto"/>
            </w:tcBorders>
            <w:shd w:val="clear" w:color="000000" w:fill="1F4E78"/>
            <w:vAlign w:val="center"/>
            <w:hideMark/>
          </w:tcPr>
          <w:p w14:paraId="3921017D"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2019</w:t>
            </w:r>
          </w:p>
        </w:tc>
        <w:tc>
          <w:tcPr>
            <w:tcW w:w="579" w:type="pct"/>
            <w:tcBorders>
              <w:top w:val="nil"/>
              <w:left w:val="nil"/>
              <w:bottom w:val="single" w:sz="4" w:space="0" w:color="auto"/>
              <w:right w:val="single" w:sz="4" w:space="0" w:color="auto"/>
            </w:tcBorders>
            <w:shd w:val="clear" w:color="000000" w:fill="1F4E78"/>
            <w:vAlign w:val="center"/>
            <w:hideMark/>
          </w:tcPr>
          <w:p w14:paraId="4242DBD9" w14:textId="77777777" w:rsidR="006F7CD2" w:rsidRPr="005153F5" w:rsidRDefault="006F7CD2" w:rsidP="00B6600C">
            <w:pPr>
              <w:jc w:val="center"/>
              <w:rPr>
                <w:rFonts w:ascii="Arial Narrow" w:hAnsi="Arial Narrow" w:cstheme="minorHAnsi"/>
                <w:b/>
                <w:bCs/>
                <w:color w:val="FFFFFF"/>
                <w:sz w:val="18"/>
                <w:szCs w:val="20"/>
                <w:lang w:eastAsia="es-CO"/>
              </w:rPr>
            </w:pPr>
            <w:r w:rsidRPr="005153F5">
              <w:rPr>
                <w:rFonts w:ascii="Arial Narrow" w:hAnsi="Arial Narrow" w:cstheme="minorHAnsi"/>
                <w:b/>
                <w:bCs/>
                <w:color w:val="FFFFFF"/>
                <w:sz w:val="18"/>
                <w:szCs w:val="20"/>
                <w:lang w:eastAsia="es-CO"/>
              </w:rPr>
              <w:t>2020</w:t>
            </w:r>
          </w:p>
        </w:tc>
      </w:tr>
      <w:tr w:rsidR="005153F5" w:rsidRPr="005153F5" w14:paraId="20C589AA"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7AC053D0"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enero</w:t>
            </w:r>
          </w:p>
        </w:tc>
        <w:tc>
          <w:tcPr>
            <w:tcW w:w="560" w:type="pct"/>
            <w:tcBorders>
              <w:top w:val="nil"/>
              <w:left w:val="nil"/>
              <w:bottom w:val="single" w:sz="4" w:space="0" w:color="auto"/>
              <w:right w:val="single" w:sz="4" w:space="0" w:color="auto"/>
            </w:tcBorders>
            <w:shd w:val="clear" w:color="000000" w:fill="FFFFFF"/>
            <w:noWrap/>
            <w:vAlign w:val="center"/>
            <w:hideMark/>
          </w:tcPr>
          <w:p w14:paraId="3F5C4A39"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6.130</w:t>
            </w:r>
          </w:p>
        </w:tc>
        <w:tc>
          <w:tcPr>
            <w:tcW w:w="480" w:type="pct"/>
            <w:tcBorders>
              <w:top w:val="nil"/>
              <w:left w:val="nil"/>
              <w:bottom w:val="single" w:sz="4" w:space="0" w:color="auto"/>
              <w:right w:val="single" w:sz="4" w:space="0" w:color="auto"/>
            </w:tcBorders>
            <w:shd w:val="clear" w:color="000000" w:fill="FFFFFF"/>
            <w:noWrap/>
            <w:vAlign w:val="center"/>
            <w:hideMark/>
          </w:tcPr>
          <w:p w14:paraId="529849B1"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6.696</w:t>
            </w:r>
          </w:p>
        </w:tc>
        <w:tc>
          <w:tcPr>
            <w:tcW w:w="480" w:type="pct"/>
            <w:tcBorders>
              <w:top w:val="nil"/>
              <w:left w:val="nil"/>
              <w:bottom w:val="single" w:sz="4" w:space="0" w:color="auto"/>
              <w:right w:val="single" w:sz="4" w:space="0" w:color="auto"/>
            </w:tcBorders>
            <w:shd w:val="clear" w:color="000000" w:fill="FFFFFF"/>
            <w:noWrap/>
            <w:vAlign w:val="center"/>
            <w:hideMark/>
          </w:tcPr>
          <w:p w14:paraId="374FF51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6.895</w:t>
            </w:r>
          </w:p>
        </w:tc>
        <w:tc>
          <w:tcPr>
            <w:tcW w:w="577" w:type="pct"/>
            <w:tcBorders>
              <w:top w:val="nil"/>
              <w:left w:val="nil"/>
              <w:bottom w:val="single" w:sz="4" w:space="0" w:color="auto"/>
              <w:right w:val="single" w:sz="4" w:space="0" w:color="auto"/>
            </w:tcBorders>
            <w:shd w:val="clear" w:color="000000" w:fill="FFFFFF"/>
            <w:noWrap/>
            <w:vAlign w:val="center"/>
            <w:hideMark/>
          </w:tcPr>
          <w:p w14:paraId="117AAC3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6.591</w:t>
            </w:r>
          </w:p>
        </w:tc>
        <w:tc>
          <w:tcPr>
            <w:tcW w:w="577" w:type="pct"/>
            <w:tcBorders>
              <w:top w:val="nil"/>
              <w:left w:val="nil"/>
              <w:bottom w:val="single" w:sz="4" w:space="0" w:color="auto"/>
              <w:right w:val="single" w:sz="4" w:space="0" w:color="auto"/>
            </w:tcBorders>
            <w:shd w:val="clear" w:color="000000" w:fill="FFFFFF"/>
            <w:noWrap/>
            <w:vAlign w:val="center"/>
            <w:hideMark/>
          </w:tcPr>
          <w:p w14:paraId="2A2D24D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7.234</w:t>
            </w:r>
          </w:p>
        </w:tc>
        <w:tc>
          <w:tcPr>
            <w:tcW w:w="579" w:type="pct"/>
            <w:tcBorders>
              <w:top w:val="nil"/>
              <w:left w:val="nil"/>
              <w:bottom w:val="single" w:sz="4" w:space="0" w:color="auto"/>
              <w:right w:val="single" w:sz="4" w:space="0" w:color="auto"/>
            </w:tcBorders>
            <w:shd w:val="clear" w:color="000000" w:fill="FFFFFF"/>
            <w:noWrap/>
            <w:vAlign w:val="center"/>
            <w:hideMark/>
          </w:tcPr>
          <w:p w14:paraId="20EB907F"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6.524</w:t>
            </w:r>
          </w:p>
        </w:tc>
        <w:tc>
          <w:tcPr>
            <w:tcW w:w="480" w:type="pct"/>
            <w:tcBorders>
              <w:top w:val="nil"/>
              <w:left w:val="nil"/>
              <w:bottom w:val="single" w:sz="4" w:space="0" w:color="auto"/>
              <w:right w:val="single" w:sz="4" w:space="0" w:color="auto"/>
            </w:tcBorders>
            <w:shd w:val="clear" w:color="000000" w:fill="FFFFFF"/>
            <w:noWrap/>
            <w:vAlign w:val="center"/>
            <w:hideMark/>
          </w:tcPr>
          <w:p w14:paraId="08130EB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6.548</w:t>
            </w:r>
          </w:p>
        </w:tc>
        <w:tc>
          <w:tcPr>
            <w:tcW w:w="579" w:type="pct"/>
            <w:tcBorders>
              <w:top w:val="nil"/>
              <w:left w:val="nil"/>
              <w:bottom w:val="single" w:sz="4" w:space="0" w:color="auto"/>
              <w:right w:val="single" w:sz="4" w:space="0" w:color="auto"/>
            </w:tcBorders>
            <w:shd w:val="clear" w:color="000000" w:fill="FFFFFF"/>
            <w:noWrap/>
            <w:vAlign w:val="center"/>
            <w:hideMark/>
          </w:tcPr>
          <w:p w14:paraId="5E27326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6.408</w:t>
            </w:r>
          </w:p>
        </w:tc>
      </w:tr>
      <w:tr w:rsidR="005153F5" w:rsidRPr="005153F5" w14:paraId="1B44EBE6"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553EF5FB"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febrero</w:t>
            </w:r>
          </w:p>
        </w:tc>
        <w:tc>
          <w:tcPr>
            <w:tcW w:w="560" w:type="pct"/>
            <w:tcBorders>
              <w:top w:val="nil"/>
              <w:left w:val="nil"/>
              <w:bottom w:val="single" w:sz="4" w:space="0" w:color="auto"/>
              <w:right w:val="single" w:sz="4" w:space="0" w:color="auto"/>
            </w:tcBorders>
            <w:shd w:val="clear" w:color="000000" w:fill="FFFFFF"/>
            <w:noWrap/>
            <w:vAlign w:val="center"/>
            <w:hideMark/>
          </w:tcPr>
          <w:p w14:paraId="6B6F730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5.702</w:t>
            </w:r>
          </w:p>
        </w:tc>
        <w:tc>
          <w:tcPr>
            <w:tcW w:w="480" w:type="pct"/>
            <w:tcBorders>
              <w:top w:val="nil"/>
              <w:left w:val="nil"/>
              <w:bottom w:val="single" w:sz="4" w:space="0" w:color="auto"/>
              <w:right w:val="single" w:sz="4" w:space="0" w:color="auto"/>
            </w:tcBorders>
            <w:shd w:val="clear" w:color="000000" w:fill="FFFFFF"/>
            <w:noWrap/>
            <w:vAlign w:val="center"/>
            <w:hideMark/>
          </w:tcPr>
          <w:p w14:paraId="2D9BB88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5.241</w:t>
            </w:r>
          </w:p>
        </w:tc>
        <w:tc>
          <w:tcPr>
            <w:tcW w:w="480" w:type="pct"/>
            <w:tcBorders>
              <w:top w:val="nil"/>
              <w:left w:val="nil"/>
              <w:bottom w:val="single" w:sz="4" w:space="0" w:color="auto"/>
              <w:right w:val="single" w:sz="4" w:space="0" w:color="auto"/>
            </w:tcBorders>
            <w:shd w:val="clear" w:color="000000" w:fill="FFFFFF"/>
            <w:noWrap/>
            <w:vAlign w:val="center"/>
            <w:hideMark/>
          </w:tcPr>
          <w:p w14:paraId="4A0280F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5.069</w:t>
            </w:r>
          </w:p>
        </w:tc>
        <w:tc>
          <w:tcPr>
            <w:tcW w:w="577" w:type="pct"/>
            <w:tcBorders>
              <w:top w:val="nil"/>
              <w:left w:val="nil"/>
              <w:bottom w:val="single" w:sz="4" w:space="0" w:color="auto"/>
              <w:right w:val="single" w:sz="4" w:space="0" w:color="auto"/>
            </w:tcBorders>
            <w:shd w:val="clear" w:color="000000" w:fill="FFFFFF"/>
            <w:noWrap/>
            <w:vAlign w:val="center"/>
            <w:hideMark/>
          </w:tcPr>
          <w:p w14:paraId="5D1B260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4.516</w:t>
            </w:r>
          </w:p>
        </w:tc>
        <w:tc>
          <w:tcPr>
            <w:tcW w:w="577" w:type="pct"/>
            <w:tcBorders>
              <w:top w:val="nil"/>
              <w:left w:val="nil"/>
              <w:bottom w:val="single" w:sz="4" w:space="0" w:color="auto"/>
              <w:right w:val="single" w:sz="4" w:space="0" w:color="auto"/>
            </w:tcBorders>
            <w:shd w:val="clear" w:color="000000" w:fill="FFFFFF"/>
            <w:noWrap/>
            <w:vAlign w:val="center"/>
            <w:hideMark/>
          </w:tcPr>
          <w:p w14:paraId="758DC1C3"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5.626</w:t>
            </w:r>
          </w:p>
        </w:tc>
        <w:tc>
          <w:tcPr>
            <w:tcW w:w="579" w:type="pct"/>
            <w:tcBorders>
              <w:top w:val="nil"/>
              <w:left w:val="nil"/>
              <w:bottom w:val="single" w:sz="4" w:space="0" w:color="auto"/>
              <w:right w:val="single" w:sz="4" w:space="0" w:color="auto"/>
            </w:tcBorders>
            <w:shd w:val="clear" w:color="000000" w:fill="FFFFFF"/>
            <w:noWrap/>
            <w:vAlign w:val="center"/>
            <w:hideMark/>
          </w:tcPr>
          <w:p w14:paraId="5A4F480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6.479</w:t>
            </w:r>
          </w:p>
        </w:tc>
        <w:tc>
          <w:tcPr>
            <w:tcW w:w="480" w:type="pct"/>
            <w:tcBorders>
              <w:top w:val="nil"/>
              <w:left w:val="nil"/>
              <w:bottom w:val="single" w:sz="4" w:space="0" w:color="auto"/>
              <w:right w:val="single" w:sz="4" w:space="0" w:color="auto"/>
            </w:tcBorders>
            <w:shd w:val="clear" w:color="000000" w:fill="FFFFFF"/>
            <w:noWrap/>
            <w:vAlign w:val="center"/>
            <w:hideMark/>
          </w:tcPr>
          <w:p w14:paraId="2E8B2DD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6.683</w:t>
            </w:r>
          </w:p>
        </w:tc>
        <w:tc>
          <w:tcPr>
            <w:tcW w:w="579" w:type="pct"/>
            <w:tcBorders>
              <w:top w:val="nil"/>
              <w:left w:val="nil"/>
              <w:bottom w:val="single" w:sz="4" w:space="0" w:color="auto"/>
              <w:right w:val="single" w:sz="4" w:space="0" w:color="auto"/>
            </w:tcBorders>
            <w:shd w:val="clear" w:color="000000" w:fill="FFFFFF"/>
            <w:noWrap/>
            <w:vAlign w:val="center"/>
            <w:hideMark/>
          </w:tcPr>
          <w:p w14:paraId="2C6AE0F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4.633</w:t>
            </w:r>
          </w:p>
        </w:tc>
      </w:tr>
      <w:tr w:rsidR="005153F5" w:rsidRPr="005153F5" w14:paraId="3C6C6F4F"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3E1AA8AD"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marzo</w:t>
            </w:r>
          </w:p>
        </w:tc>
        <w:tc>
          <w:tcPr>
            <w:tcW w:w="560" w:type="pct"/>
            <w:tcBorders>
              <w:top w:val="nil"/>
              <w:left w:val="nil"/>
              <w:bottom w:val="single" w:sz="4" w:space="0" w:color="auto"/>
              <w:right w:val="single" w:sz="4" w:space="0" w:color="auto"/>
            </w:tcBorders>
            <w:shd w:val="clear" w:color="000000" w:fill="FFFFFF"/>
            <w:noWrap/>
            <w:vAlign w:val="center"/>
            <w:hideMark/>
          </w:tcPr>
          <w:p w14:paraId="1FC5D1B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7.800</w:t>
            </w:r>
          </w:p>
        </w:tc>
        <w:tc>
          <w:tcPr>
            <w:tcW w:w="480" w:type="pct"/>
            <w:tcBorders>
              <w:top w:val="nil"/>
              <w:left w:val="nil"/>
              <w:bottom w:val="single" w:sz="4" w:space="0" w:color="auto"/>
              <w:right w:val="single" w:sz="4" w:space="0" w:color="auto"/>
            </w:tcBorders>
            <w:shd w:val="clear" w:color="000000" w:fill="FFFFFF"/>
            <w:noWrap/>
            <w:vAlign w:val="center"/>
            <w:hideMark/>
          </w:tcPr>
          <w:p w14:paraId="030A0271"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6.250</w:t>
            </w:r>
          </w:p>
        </w:tc>
        <w:tc>
          <w:tcPr>
            <w:tcW w:w="480" w:type="pct"/>
            <w:tcBorders>
              <w:top w:val="nil"/>
              <w:left w:val="nil"/>
              <w:bottom w:val="single" w:sz="4" w:space="0" w:color="auto"/>
              <w:right w:val="single" w:sz="4" w:space="0" w:color="auto"/>
            </w:tcBorders>
            <w:shd w:val="clear" w:color="000000" w:fill="FFFFFF"/>
            <w:noWrap/>
            <w:vAlign w:val="center"/>
            <w:hideMark/>
          </w:tcPr>
          <w:p w14:paraId="320C50B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5.587</w:t>
            </w:r>
          </w:p>
        </w:tc>
        <w:tc>
          <w:tcPr>
            <w:tcW w:w="577" w:type="pct"/>
            <w:tcBorders>
              <w:top w:val="nil"/>
              <w:left w:val="nil"/>
              <w:bottom w:val="single" w:sz="4" w:space="0" w:color="auto"/>
              <w:right w:val="single" w:sz="4" w:space="0" w:color="auto"/>
            </w:tcBorders>
            <w:shd w:val="clear" w:color="000000" w:fill="FFFFFF"/>
            <w:noWrap/>
            <w:vAlign w:val="center"/>
            <w:hideMark/>
          </w:tcPr>
          <w:p w14:paraId="1D804D2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5.651</w:t>
            </w:r>
          </w:p>
        </w:tc>
        <w:tc>
          <w:tcPr>
            <w:tcW w:w="577" w:type="pct"/>
            <w:tcBorders>
              <w:top w:val="nil"/>
              <w:left w:val="nil"/>
              <w:bottom w:val="single" w:sz="4" w:space="0" w:color="auto"/>
              <w:right w:val="single" w:sz="4" w:space="0" w:color="auto"/>
            </w:tcBorders>
            <w:shd w:val="clear" w:color="000000" w:fill="FFFFFF"/>
            <w:noWrap/>
            <w:vAlign w:val="center"/>
            <w:hideMark/>
          </w:tcPr>
          <w:p w14:paraId="5E1C9A2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7.121</w:t>
            </w:r>
          </w:p>
        </w:tc>
        <w:tc>
          <w:tcPr>
            <w:tcW w:w="579" w:type="pct"/>
            <w:tcBorders>
              <w:top w:val="nil"/>
              <w:left w:val="nil"/>
              <w:bottom w:val="single" w:sz="4" w:space="0" w:color="auto"/>
              <w:right w:val="single" w:sz="4" w:space="0" w:color="auto"/>
            </w:tcBorders>
            <w:shd w:val="clear" w:color="auto" w:fill="auto"/>
            <w:noWrap/>
            <w:vAlign w:val="center"/>
            <w:hideMark/>
          </w:tcPr>
          <w:p w14:paraId="0A527A8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7.843</w:t>
            </w:r>
          </w:p>
        </w:tc>
        <w:tc>
          <w:tcPr>
            <w:tcW w:w="480" w:type="pct"/>
            <w:tcBorders>
              <w:top w:val="nil"/>
              <w:left w:val="nil"/>
              <w:bottom w:val="single" w:sz="4" w:space="0" w:color="auto"/>
              <w:right w:val="single" w:sz="4" w:space="0" w:color="auto"/>
            </w:tcBorders>
            <w:shd w:val="clear" w:color="auto" w:fill="auto"/>
            <w:noWrap/>
            <w:vAlign w:val="center"/>
            <w:hideMark/>
          </w:tcPr>
          <w:p w14:paraId="19323A0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6.221</w:t>
            </w:r>
          </w:p>
        </w:tc>
        <w:tc>
          <w:tcPr>
            <w:tcW w:w="579" w:type="pct"/>
            <w:tcBorders>
              <w:top w:val="nil"/>
              <w:left w:val="nil"/>
              <w:bottom w:val="single" w:sz="4" w:space="0" w:color="auto"/>
              <w:right w:val="single" w:sz="4" w:space="0" w:color="auto"/>
            </w:tcBorders>
            <w:shd w:val="clear" w:color="auto" w:fill="auto"/>
            <w:noWrap/>
            <w:vAlign w:val="center"/>
            <w:hideMark/>
          </w:tcPr>
          <w:p w14:paraId="36E9A50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4.218</w:t>
            </w:r>
          </w:p>
        </w:tc>
      </w:tr>
      <w:tr w:rsidR="005153F5" w:rsidRPr="005153F5" w14:paraId="344FBA81"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26F6EFE9"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abril</w:t>
            </w:r>
          </w:p>
        </w:tc>
        <w:tc>
          <w:tcPr>
            <w:tcW w:w="560" w:type="pct"/>
            <w:tcBorders>
              <w:top w:val="nil"/>
              <w:left w:val="nil"/>
              <w:bottom w:val="single" w:sz="4" w:space="0" w:color="auto"/>
              <w:right w:val="single" w:sz="4" w:space="0" w:color="auto"/>
            </w:tcBorders>
            <w:shd w:val="clear" w:color="000000" w:fill="FFFFFF"/>
            <w:noWrap/>
            <w:vAlign w:val="center"/>
            <w:hideMark/>
          </w:tcPr>
          <w:p w14:paraId="6A5E78B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7.089</w:t>
            </w:r>
          </w:p>
        </w:tc>
        <w:tc>
          <w:tcPr>
            <w:tcW w:w="480" w:type="pct"/>
            <w:tcBorders>
              <w:top w:val="nil"/>
              <w:left w:val="nil"/>
              <w:bottom w:val="single" w:sz="4" w:space="0" w:color="auto"/>
              <w:right w:val="single" w:sz="4" w:space="0" w:color="auto"/>
            </w:tcBorders>
            <w:shd w:val="clear" w:color="000000" w:fill="FFFFFF"/>
            <w:noWrap/>
            <w:vAlign w:val="center"/>
            <w:hideMark/>
          </w:tcPr>
          <w:p w14:paraId="4548D6DF"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6.398</w:t>
            </w:r>
          </w:p>
        </w:tc>
        <w:tc>
          <w:tcPr>
            <w:tcW w:w="480" w:type="pct"/>
            <w:tcBorders>
              <w:top w:val="nil"/>
              <w:left w:val="nil"/>
              <w:bottom w:val="single" w:sz="4" w:space="0" w:color="auto"/>
              <w:right w:val="single" w:sz="4" w:space="0" w:color="auto"/>
            </w:tcBorders>
            <w:shd w:val="clear" w:color="000000" w:fill="FFFFFF"/>
            <w:noWrap/>
            <w:vAlign w:val="center"/>
            <w:hideMark/>
          </w:tcPr>
          <w:p w14:paraId="1668082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5.259</w:t>
            </w:r>
          </w:p>
        </w:tc>
        <w:tc>
          <w:tcPr>
            <w:tcW w:w="577" w:type="pct"/>
            <w:tcBorders>
              <w:top w:val="nil"/>
              <w:left w:val="nil"/>
              <w:bottom w:val="single" w:sz="4" w:space="0" w:color="auto"/>
              <w:right w:val="single" w:sz="4" w:space="0" w:color="auto"/>
            </w:tcBorders>
            <w:shd w:val="clear" w:color="000000" w:fill="FFFFFF"/>
            <w:noWrap/>
            <w:vAlign w:val="center"/>
            <w:hideMark/>
          </w:tcPr>
          <w:p w14:paraId="300E4DB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5.036</w:t>
            </w:r>
          </w:p>
        </w:tc>
        <w:tc>
          <w:tcPr>
            <w:tcW w:w="577" w:type="pct"/>
            <w:tcBorders>
              <w:top w:val="nil"/>
              <w:left w:val="nil"/>
              <w:bottom w:val="single" w:sz="4" w:space="0" w:color="auto"/>
              <w:right w:val="single" w:sz="4" w:space="0" w:color="auto"/>
            </w:tcBorders>
            <w:shd w:val="clear" w:color="000000" w:fill="FFFFFF"/>
            <w:noWrap/>
            <w:vAlign w:val="center"/>
            <w:hideMark/>
          </w:tcPr>
          <w:p w14:paraId="2FC71A4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6.075</w:t>
            </w:r>
          </w:p>
        </w:tc>
        <w:tc>
          <w:tcPr>
            <w:tcW w:w="579" w:type="pct"/>
            <w:tcBorders>
              <w:top w:val="nil"/>
              <w:left w:val="nil"/>
              <w:bottom w:val="single" w:sz="4" w:space="0" w:color="auto"/>
              <w:right w:val="single" w:sz="4" w:space="0" w:color="auto"/>
            </w:tcBorders>
            <w:shd w:val="clear" w:color="000000" w:fill="FFFFFF"/>
            <w:noWrap/>
            <w:vAlign w:val="center"/>
            <w:hideMark/>
          </w:tcPr>
          <w:p w14:paraId="0447D84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6.743</w:t>
            </w:r>
          </w:p>
        </w:tc>
        <w:tc>
          <w:tcPr>
            <w:tcW w:w="480" w:type="pct"/>
            <w:tcBorders>
              <w:top w:val="nil"/>
              <w:left w:val="nil"/>
              <w:bottom w:val="single" w:sz="4" w:space="0" w:color="auto"/>
              <w:right w:val="single" w:sz="4" w:space="0" w:color="auto"/>
            </w:tcBorders>
            <w:shd w:val="clear" w:color="000000" w:fill="FFFFFF"/>
            <w:noWrap/>
            <w:vAlign w:val="center"/>
            <w:hideMark/>
          </w:tcPr>
          <w:p w14:paraId="534013DF"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5.308</w:t>
            </w:r>
          </w:p>
        </w:tc>
        <w:tc>
          <w:tcPr>
            <w:tcW w:w="579" w:type="pct"/>
            <w:tcBorders>
              <w:top w:val="nil"/>
              <w:left w:val="nil"/>
              <w:bottom w:val="single" w:sz="4" w:space="0" w:color="auto"/>
              <w:right w:val="single" w:sz="4" w:space="0" w:color="auto"/>
            </w:tcBorders>
            <w:shd w:val="clear" w:color="000000" w:fill="FFFFFF"/>
            <w:noWrap/>
            <w:vAlign w:val="center"/>
            <w:hideMark/>
          </w:tcPr>
          <w:p w14:paraId="5C473F2E"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0</w:t>
            </w:r>
          </w:p>
        </w:tc>
      </w:tr>
      <w:tr w:rsidR="005153F5" w:rsidRPr="005153F5" w14:paraId="173CEBDF"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71B2A4D4"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mayo</w:t>
            </w:r>
          </w:p>
        </w:tc>
        <w:tc>
          <w:tcPr>
            <w:tcW w:w="560" w:type="pct"/>
            <w:tcBorders>
              <w:top w:val="nil"/>
              <w:left w:val="nil"/>
              <w:bottom w:val="single" w:sz="4" w:space="0" w:color="auto"/>
              <w:right w:val="single" w:sz="4" w:space="0" w:color="auto"/>
            </w:tcBorders>
            <w:shd w:val="clear" w:color="000000" w:fill="FFFFFF"/>
            <w:noWrap/>
            <w:vAlign w:val="center"/>
            <w:hideMark/>
          </w:tcPr>
          <w:p w14:paraId="6D6A3B2B"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7.823</w:t>
            </w:r>
          </w:p>
        </w:tc>
        <w:tc>
          <w:tcPr>
            <w:tcW w:w="480" w:type="pct"/>
            <w:tcBorders>
              <w:top w:val="nil"/>
              <w:left w:val="nil"/>
              <w:bottom w:val="single" w:sz="4" w:space="0" w:color="auto"/>
              <w:right w:val="single" w:sz="4" w:space="0" w:color="auto"/>
            </w:tcBorders>
            <w:shd w:val="clear" w:color="000000" w:fill="FFFFFF"/>
            <w:noWrap/>
            <w:vAlign w:val="center"/>
            <w:hideMark/>
          </w:tcPr>
          <w:p w14:paraId="1F6CDEE1"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7.177</w:t>
            </w:r>
          </w:p>
        </w:tc>
        <w:tc>
          <w:tcPr>
            <w:tcW w:w="480" w:type="pct"/>
            <w:tcBorders>
              <w:top w:val="nil"/>
              <w:left w:val="nil"/>
              <w:bottom w:val="single" w:sz="4" w:space="0" w:color="auto"/>
              <w:right w:val="single" w:sz="4" w:space="0" w:color="auto"/>
            </w:tcBorders>
            <w:shd w:val="clear" w:color="000000" w:fill="FFFFFF"/>
            <w:noWrap/>
            <w:vAlign w:val="center"/>
            <w:hideMark/>
          </w:tcPr>
          <w:p w14:paraId="2EAF13C3"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5.847</w:t>
            </w:r>
          </w:p>
        </w:tc>
        <w:tc>
          <w:tcPr>
            <w:tcW w:w="577" w:type="pct"/>
            <w:tcBorders>
              <w:top w:val="nil"/>
              <w:left w:val="nil"/>
              <w:bottom w:val="single" w:sz="4" w:space="0" w:color="auto"/>
              <w:right w:val="single" w:sz="4" w:space="0" w:color="auto"/>
            </w:tcBorders>
            <w:shd w:val="clear" w:color="000000" w:fill="FFFFFF"/>
            <w:noWrap/>
            <w:vAlign w:val="center"/>
            <w:hideMark/>
          </w:tcPr>
          <w:p w14:paraId="0D95F84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5.908</w:t>
            </w:r>
          </w:p>
        </w:tc>
        <w:tc>
          <w:tcPr>
            <w:tcW w:w="577" w:type="pct"/>
            <w:tcBorders>
              <w:top w:val="nil"/>
              <w:left w:val="nil"/>
              <w:bottom w:val="single" w:sz="4" w:space="0" w:color="auto"/>
              <w:right w:val="single" w:sz="4" w:space="0" w:color="auto"/>
            </w:tcBorders>
            <w:shd w:val="clear" w:color="000000" w:fill="FFFFFF"/>
            <w:noWrap/>
            <w:vAlign w:val="center"/>
            <w:hideMark/>
          </w:tcPr>
          <w:p w14:paraId="4D61BC5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5.845</w:t>
            </w:r>
          </w:p>
        </w:tc>
        <w:tc>
          <w:tcPr>
            <w:tcW w:w="579" w:type="pct"/>
            <w:tcBorders>
              <w:top w:val="nil"/>
              <w:left w:val="nil"/>
              <w:bottom w:val="single" w:sz="4" w:space="0" w:color="auto"/>
              <w:right w:val="single" w:sz="4" w:space="0" w:color="auto"/>
            </w:tcBorders>
            <w:shd w:val="clear" w:color="000000" w:fill="FFFFFF"/>
            <w:noWrap/>
            <w:vAlign w:val="center"/>
            <w:hideMark/>
          </w:tcPr>
          <w:p w14:paraId="3983309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5.991</w:t>
            </w:r>
          </w:p>
        </w:tc>
        <w:tc>
          <w:tcPr>
            <w:tcW w:w="480" w:type="pct"/>
            <w:tcBorders>
              <w:top w:val="nil"/>
              <w:left w:val="nil"/>
              <w:bottom w:val="single" w:sz="4" w:space="0" w:color="auto"/>
              <w:right w:val="single" w:sz="4" w:space="0" w:color="auto"/>
            </w:tcBorders>
            <w:shd w:val="clear" w:color="000000" w:fill="FFFFFF"/>
            <w:noWrap/>
            <w:vAlign w:val="center"/>
            <w:hideMark/>
          </w:tcPr>
          <w:p w14:paraId="78EB182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6.161</w:t>
            </w:r>
          </w:p>
        </w:tc>
        <w:tc>
          <w:tcPr>
            <w:tcW w:w="579" w:type="pct"/>
            <w:tcBorders>
              <w:top w:val="nil"/>
              <w:left w:val="nil"/>
              <w:bottom w:val="single" w:sz="4" w:space="0" w:color="auto"/>
              <w:right w:val="single" w:sz="4" w:space="0" w:color="auto"/>
            </w:tcBorders>
            <w:shd w:val="clear" w:color="000000" w:fill="FFFFFF"/>
            <w:noWrap/>
            <w:vAlign w:val="center"/>
            <w:hideMark/>
          </w:tcPr>
          <w:p w14:paraId="6E0A2BBD"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0</w:t>
            </w:r>
          </w:p>
        </w:tc>
      </w:tr>
      <w:tr w:rsidR="005153F5" w:rsidRPr="005153F5" w14:paraId="2B24679E"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17318761"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junio</w:t>
            </w:r>
          </w:p>
        </w:tc>
        <w:tc>
          <w:tcPr>
            <w:tcW w:w="560" w:type="pct"/>
            <w:tcBorders>
              <w:top w:val="nil"/>
              <w:left w:val="nil"/>
              <w:bottom w:val="single" w:sz="4" w:space="0" w:color="auto"/>
              <w:right w:val="single" w:sz="4" w:space="0" w:color="auto"/>
            </w:tcBorders>
            <w:shd w:val="clear" w:color="000000" w:fill="FFFFFF"/>
            <w:noWrap/>
            <w:vAlign w:val="center"/>
            <w:hideMark/>
          </w:tcPr>
          <w:p w14:paraId="6223650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6.534</w:t>
            </w:r>
          </w:p>
        </w:tc>
        <w:tc>
          <w:tcPr>
            <w:tcW w:w="480" w:type="pct"/>
            <w:tcBorders>
              <w:top w:val="nil"/>
              <w:left w:val="nil"/>
              <w:bottom w:val="single" w:sz="4" w:space="0" w:color="auto"/>
              <w:right w:val="single" w:sz="4" w:space="0" w:color="auto"/>
            </w:tcBorders>
            <w:shd w:val="clear" w:color="000000" w:fill="FFFFFF"/>
            <w:noWrap/>
            <w:vAlign w:val="center"/>
            <w:hideMark/>
          </w:tcPr>
          <w:p w14:paraId="02E6F69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6.506</w:t>
            </w:r>
          </w:p>
        </w:tc>
        <w:tc>
          <w:tcPr>
            <w:tcW w:w="480" w:type="pct"/>
            <w:tcBorders>
              <w:top w:val="nil"/>
              <w:left w:val="nil"/>
              <w:bottom w:val="single" w:sz="4" w:space="0" w:color="auto"/>
              <w:right w:val="single" w:sz="4" w:space="0" w:color="auto"/>
            </w:tcBorders>
            <w:shd w:val="clear" w:color="000000" w:fill="FFFFFF"/>
            <w:noWrap/>
            <w:vAlign w:val="center"/>
            <w:hideMark/>
          </w:tcPr>
          <w:p w14:paraId="718EB1CE"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5.827</w:t>
            </w:r>
          </w:p>
        </w:tc>
        <w:tc>
          <w:tcPr>
            <w:tcW w:w="577" w:type="pct"/>
            <w:tcBorders>
              <w:top w:val="nil"/>
              <w:left w:val="nil"/>
              <w:bottom w:val="single" w:sz="4" w:space="0" w:color="auto"/>
              <w:right w:val="single" w:sz="4" w:space="0" w:color="auto"/>
            </w:tcBorders>
            <w:shd w:val="clear" w:color="000000" w:fill="FFFFFF"/>
            <w:noWrap/>
            <w:vAlign w:val="center"/>
            <w:hideMark/>
          </w:tcPr>
          <w:p w14:paraId="0A48197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6.059</w:t>
            </w:r>
          </w:p>
        </w:tc>
        <w:tc>
          <w:tcPr>
            <w:tcW w:w="577" w:type="pct"/>
            <w:tcBorders>
              <w:top w:val="nil"/>
              <w:left w:val="nil"/>
              <w:bottom w:val="single" w:sz="4" w:space="0" w:color="auto"/>
              <w:right w:val="single" w:sz="4" w:space="0" w:color="auto"/>
            </w:tcBorders>
            <w:shd w:val="clear" w:color="000000" w:fill="FFFFFF"/>
            <w:noWrap/>
            <w:vAlign w:val="center"/>
            <w:hideMark/>
          </w:tcPr>
          <w:p w14:paraId="0B05846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5.896</w:t>
            </w:r>
          </w:p>
        </w:tc>
        <w:tc>
          <w:tcPr>
            <w:tcW w:w="579" w:type="pct"/>
            <w:tcBorders>
              <w:top w:val="nil"/>
              <w:left w:val="nil"/>
              <w:bottom w:val="single" w:sz="4" w:space="0" w:color="auto"/>
              <w:right w:val="single" w:sz="4" w:space="0" w:color="auto"/>
            </w:tcBorders>
            <w:shd w:val="clear" w:color="000000" w:fill="FFFFFF"/>
            <w:noWrap/>
            <w:vAlign w:val="center"/>
            <w:hideMark/>
          </w:tcPr>
          <w:p w14:paraId="6DB46623"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4.218</w:t>
            </w:r>
          </w:p>
        </w:tc>
        <w:tc>
          <w:tcPr>
            <w:tcW w:w="480" w:type="pct"/>
            <w:tcBorders>
              <w:top w:val="nil"/>
              <w:left w:val="nil"/>
              <w:bottom w:val="single" w:sz="4" w:space="0" w:color="auto"/>
              <w:right w:val="single" w:sz="4" w:space="0" w:color="auto"/>
            </w:tcBorders>
            <w:shd w:val="clear" w:color="000000" w:fill="FFFFFF"/>
            <w:noWrap/>
            <w:vAlign w:val="center"/>
            <w:hideMark/>
          </w:tcPr>
          <w:p w14:paraId="3CBF31F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6.374</w:t>
            </w:r>
          </w:p>
        </w:tc>
        <w:tc>
          <w:tcPr>
            <w:tcW w:w="579" w:type="pct"/>
            <w:tcBorders>
              <w:top w:val="nil"/>
              <w:left w:val="nil"/>
              <w:bottom w:val="single" w:sz="4" w:space="0" w:color="auto"/>
              <w:right w:val="single" w:sz="4" w:space="0" w:color="auto"/>
            </w:tcBorders>
            <w:shd w:val="clear" w:color="000000" w:fill="FFFFFF"/>
            <w:noWrap/>
            <w:vAlign w:val="center"/>
            <w:hideMark/>
          </w:tcPr>
          <w:p w14:paraId="0DEBD3AE"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 0</w:t>
            </w:r>
          </w:p>
        </w:tc>
      </w:tr>
      <w:tr w:rsidR="005153F5" w:rsidRPr="005153F5" w14:paraId="270ACE8E"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2EA7F516"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julio</w:t>
            </w:r>
          </w:p>
        </w:tc>
        <w:tc>
          <w:tcPr>
            <w:tcW w:w="560" w:type="pct"/>
            <w:tcBorders>
              <w:top w:val="nil"/>
              <w:left w:val="nil"/>
              <w:bottom w:val="single" w:sz="4" w:space="0" w:color="auto"/>
              <w:right w:val="single" w:sz="4" w:space="0" w:color="auto"/>
            </w:tcBorders>
            <w:shd w:val="clear" w:color="000000" w:fill="FFFFFF"/>
            <w:noWrap/>
            <w:vAlign w:val="center"/>
            <w:hideMark/>
          </w:tcPr>
          <w:p w14:paraId="7C721AE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7.152</w:t>
            </w:r>
          </w:p>
        </w:tc>
        <w:tc>
          <w:tcPr>
            <w:tcW w:w="480" w:type="pct"/>
            <w:tcBorders>
              <w:top w:val="nil"/>
              <w:left w:val="nil"/>
              <w:bottom w:val="single" w:sz="4" w:space="0" w:color="auto"/>
              <w:right w:val="single" w:sz="4" w:space="0" w:color="auto"/>
            </w:tcBorders>
            <w:shd w:val="clear" w:color="000000" w:fill="FFFFFF"/>
            <w:noWrap/>
            <w:vAlign w:val="center"/>
            <w:hideMark/>
          </w:tcPr>
          <w:p w14:paraId="407F7F9D"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7.044</w:t>
            </w:r>
          </w:p>
        </w:tc>
        <w:tc>
          <w:tcPr>
            <w:tcW w:w="480" w:type="pct"/>
            <w:tcBorders>
              <w:top w:val="nil"/>
              <w:left w:val="nil"/>
              <w:bottom w:val="single" w:sz="4" w:space="0" w:color="auto"/>
              <w:right w:val="single" w:sz="4" w:space="0" w:color="auto"/>
            </w:tcBorders>
            <w:shd w:val="clear" w:color="000000" w:fill="FFFFFF"/>
            <w:noWrap/>
            <w:vAlign w:val="center"/>
            <w:hideMark/>
          </w:tcPr>
          <w:p w14:paraId="764F8692"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6.561</w:t>
            </w:r>
          </w:p>
        </w:tc>
        <w:tc>
          <w:tcPr>
            <w:tcW w:w="577" w:type="pct"/>
            <w:tcBorders>
              <w:top w:val="nil"/>
              <w:left w:val="nil"/>
              <w:bottom w:val="single" w:sz="4" w:space="0" w:color="auto"/>
              <w:right w:val="single" w:sz="4" w:space="0" w:color="auto"/>
            </w:tcBorders>
            <w:shd w:val="clear" w:color="000000" w:fill="FFFFFF"/>
            <w:noWrap/>
            <w:vAlign w:val="center"/>
            <w:hideMark/>
          </w:tcPr>
          <w:p w14:paraId="63EA7564"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6.267</w:t>
            </w:r>
          </w:p>
        </w:tc>
        <w:tc>
          <w:tcPr>
            <w:tcW w:w="577" w:type="pct"/>
            <w:tcBorders>
              <w:top w:val="nil"/>
              <w:left w:val="nil"/>
              <w:bottom w:val="single" w:sz="4" w:space="0" w:color="auto"/>
              <w:right w:val="single" w:sz="4" w:space="0" w:color="auto"/>
            </w:tcBorders>
            <w:shd w:val="clear" w:color="000000" w:fill="FFFFFF"/>
            <w:noWrap/>
            <w:vAlign w:val="center"/>
            <w:hideMark/>
          </w:tcPr>
          <w:p w14:paraId="34A65BD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7.788</w:t>
            </w:r>
          </w:p>
        </w:tc>
        <w:tc>
          <w:tcPr>
            <w:tcW w:w="579" w:type="pct"/>
            <w:tcBorders>
              <w:top w:val="nil"/>
              <w:left w:val="nil"/>
              <w:bottom w:val="single" w:sz="4" w:space="0" w:color="auto"/>
              <w:right w:val="single" w:sz="4" w:space="0" w:color="auto"/>
            </w:tcBorders>
            <w:shd w:val="clear" w:color="000000" w:fill="FFFFFF"/>
            <w:noWrap/>
            <w:vAlign w:val="center"/>
            <w:hideMark/>
          </w:tcPr>
          <w:p w14:paraId="6D1D164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5.048</w:t>
            </w:r>
          </w:p>
        </w:tc>
        <w:tc>
          <w:tcPr>
            <w:tcW w:w="480" w:type="pct"/>
            <w:tcBorders>
              <w:top w:val="nil"/>
              <w:left w:val="nil"/>
              <w:bottom w:val="single" w:sz="4" w:space="0" w:color="auto"/>
              <w:right w:val="single" w:sz="4" w:space="0" w:color="auto"/>
            </w:tcBorders>
            <w:shd w:val="clear" w:color="000000" w:fill="FFFFFF"/>
            <w:noWrap/>
            <w:vAlign w:val="center"/>
            <w:hideMark/>
          </w:tcPr>
          <w:p w14:paraId="0FEC61D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5.853</w:t>
            </w:r>
          </w:p>
        </w:tc>
        <w:tc>
          <w:tcPr>
            <w:tcW w:w="579" w:type="pct"/>
            <w:tcBorders>
              <w:top w:val="nil"/>
              <w:left w:val="nil"/>
              <w:bottom w:val="single" w:sz="4" w:space="0" w:color="auto"/>
              <w:right w:val="single" w:sz="4" w:space="0" w:color="auto"/>
            </w:tcBorders>
            <w:shd w:val="clear" w:color="000000" w:fill="FFFFFF"/>
            <w:noWrap/>
            <w:vAlign w:val="center"/>
            <w:hideMark/>
          </w:tcPr>
          <w:p w14:paraId="7A72F41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 0</w:t>
            </w:r>
          </w:p>
        </w:tc>
      </w:tr>
      <w:tr w:rsidR="005153F5" w:rsidRPr="005153F5" w14:paraId="5CC02996"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64A2D9E7"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agosto</w:t>
            </w:r>
          </w:p>
        </w:tc>
        <w:tc>
          <w:tcPr>
            <w:tcW w:w="560" w:type="pct"/>
            <w:tcBorders>
              <w:top w:val="nil"/>
              <w:left w:val="nil"/>
              <w:bottom w:val="single" w:sz="4" w:space="0" w:color="auto"/>
              <w:right w:val="single" w:sz="4" w:space="0" w:color="auto"/>
            </w:tcBorders>
            <w:shd w:val="clear" w:color="000000" w:fill="FFFFFF"/>
            <w:noWrap/>
            <w:vAlign w:val="center"/>
            <w:hideMark/>
          </w:tcPr>
          <w:p w14:paraId="568E5539"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4.156</w:t>
            </w:r>
          </w:p>
        </w:tc>
        <w:tc>
          <w:tcPr>
            <w:tcW w:w="480" w:type="pct"/>
            <w:tcBorders>
              <w:top w:val="nil"/>
              <w:left w:val="nil"/>
              <w:bottom w:val="single" w:sz="4" w:space="0" w:color="auto"/>
              <w:right w:val="single" w:sz="4" w:space="0" w:color="auto"/>
            </w:tcBorders>
            <w:shd w:val="clear" w:color="000000" w:fill="FFFFFF"/>
            <w:noWrap/>
            <w:vAlign w:val="center"/>
            <w:hideMark/>
          </w:tcPr>
          <w:p w14:paraId="2D685189"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5.224</w:t>
            </w:r>
          </w:p>
        </w:tc>
        <w:tc>
          <w:tcPr>
            <w:tcW w:w="480" w:type="pct"/>
            <w:tcBorders>
              <w:top w:val="nil"/>
              <w:left w:val="nil"/>
              <w:bottom w:val="single" w:sz="4" w:space="0" w:color="auto"/>
              <w:right w:val="single" w:sz="4" w:space="0" w:color="auto"/>
            </w:tcBorders>
            <w:shd w:val="clear" w:color="000000" w:fill="FFFFFF"/>
            <w:noWrap/>
            <w:vAlign w:val="center"/>
            <w:hideMark/>
          </w:tcPr>
          <w:p w14:paraId="160CC8D8"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6.223</w:t>
            </w:r>
          </w:p>
        </w:tc>
        <w:tc>
          <w:tcPr>
            <w:tcW w:w="577" w:type="pct"/>
            <w:tcBorders>
              <w:top w:val="nil"/>
              <w:left w:val="nil"/>
              <w:bottom w:val="single" w:sz="4" w:space="0" w:color="auto"/>
              <w:right w:val="single" w:sz="4" w:space="0" w:color="auto"/>
            </w:tcBorders>
            <w:shd w:val="clear" w:color="000000" w:fill="FFFFFF"/>
            <w:noWrap/>
            <w:vAlign w:val="center"/>
            <w:hideMark/>
          </w:tcPr>
          <w:p w14:paraId="0381B24E"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5.772</w:t>
            </w:r>
          </w:p>
        </w:tc>
        <w:tc>
          <w:tcPr>
            <w:tcW w:w="577" w:type="pct"/>
            <w:tcBorders>
              <w:top w:val="nil"/>
              <w:left w:val="nil"/>
              <w:bottom w:val="single" w:sz="4" w:space="0" w:color="auto"/>
              <w:right w:val="single" w:sz="4" w:space="0" w:color="auto"/>
            </w:tcBorders>
            <w:shd w:val="clear" w:color="000000" w:fill="FFFFFF"/>
            <w:noWrap/>
            <w:vAlign w:val="center"/>
            <w:hideMark/>
          </w:tcPr>
          <w:p w14:paraId="21A217C8"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7.717</w:t>
            </w:r>
          </w:p>
        </w:tc>
        <w:tc>
          <w:tcPr>
            <w:tcW w:w="579" w:type="pct"/>
            <w:tcBorders>
              <w:top w:val="nil"/>
              <w:left w:val="nil"/>
              <w:bottom w:val="single" w:sz="4" w:space="0" w:color="auto"/>
              <w:right w:val="single" w:sz="4" w:space="0" w:color="auto"/>
            </w:tcBorders>
            <w:shd w:val="clear" w:color="000000" w:fill="FFFFFF"/>
            <w:noWrap/>
            <w:vAlign w:val="center"/>
            <w:hideMark/>
          </w:tcPr>
          <w:p w14:paraId="62770508"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5.693</w:t>
            </w:r>
          </w:p>
        </w:tc>
        <w:tc>
          <w:tcPr>
            <w:tcW w:w="480" w:type="pct"/>
            <w:tcBorders>
              <w:top w:val="nil"/>
              <w:left w:val="nil"/>
              <w:bottom w:val="single" w:sz="4" w:space="0" w:color="auto"/>
              <w:right w:val="single" w:sz="4" w:space="0" w:color="auto"/>
            </w:tcBorders>
            <w:shd w:val="clear" w:color="000000" w:fill="FFFFFF"/>
            <w:noWrap/>
            <w:vAlign w:val="center"/>
            <w:hideMark/>
          </w:tcPr>
          <w:p w14:paraId="0B08F8A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6.404</w:t>
            </w:r>
          </w:p>
        </w:tc>
        <w:tc>
          <w:tcPr>
            <w:tcW w:w="579" w:type="pct"/>
            <w:tcBorders>
              <w:top w:val="nil"/>
              <w:left w:val="nil"/>
              <w:bottom w:val="single" w:sz="4" w:space="0" w:color="auto"/>
              <w:right w:val="single" w:sz="4" w:space="0" w:color="auto"/>
            </w:tcBorders>
            <w:shd w:val="clear" w:color="000000" w:fill="FFFFFF"/>
            <w:noWrap/>
            <w:vAlign w:val="center"/>
            <w:hideMark/>
          </w:tcPr>
          <w:p w14:paraId="7237ABA1"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 0</w:t>
            </w:r>
          </w:p>
        </w:tc>
      </w:tr>
      <w:tr w:rsidR="005153F5" w:rsidRPr="005153F5" w14:paraId="0AF67CBA"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5308411F"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septiembre</w:t>
            </w:r>
          </w:p>
        </w:tc>
        <w:tc>
          <w:tcPr>
            <w:tcW w:w="560" w:type="pct"/>
            <w:tcBorders>
              <w:top w:val="nil"/>
              <w:left w:val="nil"/>
              <w:bottom w:val="single" w:sz="4" w:space="0" w:color="auto"/>
              <w:right w:val="single" w:sz="4" w:space="0" w:color="auto"/>
            </w:tcBorders>
            <w:shd w:val="clear" w:color="000000" w:fill="FFFFFF"/>
            <w:noWrap/>
            <w:vAlign w:val="center"/>
            <w:hideMark/>
          </w:tcPr>
          <w:p w14:paraId="7EB73619"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6.130</w:t>
            </w:r>
          </w:p>
        </w:tc>
        <w:tc>
          <w:tcPr>
            <w:tcW w:w="480" w:type="pct"/>
            <w:tcBorders>
              <w:top w:val="nil"/>
              <w:left w:val="nil"/>
              <w:bottom w:val="single" w:sz="4" w:space="0" w:color="auto"/>
              <w:right w:val="single" w:sz="4" w:space="0" w:color="auto"/>
            </w:tcBorders>
            <w:shd w:val="clear" w:color="000000" w:fill="FFFFFF"/>
            <w:noWrap/>
            <w:vAlign w:val="center"/>
            <w:hideMark/>
          </w:tcPr>
          <w:p w14:paraId="55A3563D"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4.959</w:t>
            </w:r>
          </w:p>
        </w:tc>
        <w:tc>
          <w:tcPr>
            <w:tcW w:w="480" w:type="pct"/>
            <w:tcBorders>
              <w:top w:val="nil"/>
              <w:left w:val="nil"/>
              <w:bottom w:val="single" w:sz="4" w:space="0" w:color="auto"/>
              <w:right w:val="single" w:sz="4" w:space="0" w:color="auto"/>
            </w:tcBorders>
            <w:shd w:val="clear" w:color="000000" w:fill="FFFFFF"/>
            <w:noWrap/>
            <w:vAlign w:val="center"/>
            <w:hideMark/>
          </w:tcPr>
          <w:p w14:paraId="7630576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5.452</w:t>
            </w:r>
          </w:p>
        </w:tc>
        <w:tc>
          <w:tcPr>
            <w:tcW w:w="577" w:type="pct"/>
            <w:tcBorders>
              <w:top w:val="nil"/>
              <w:left w:val="nil"/>
              <w:bottom w:val="single" w:sz="4" w:space="0" w:color="auto"/>
              <w:right w:val="single" w:sz="4" w:space="0" w:color="auto"/>
            </w:tcBorders>
            <w:shd w:val="clear" w:color="000000" w:fill="FFFFFF"/>
            <w:noWrap/>
            <w:vAlign w:val="center"/>
            <w:hideMark/>
          </w:tcPr>
          <w:p w14:paraId="3796AE5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5.735</w:t>
            </w:r>
          </w:p>
        </w:tc>
        <w:tc>
          <w:tcPr>
            <w:tcW w:w="577" w:type="pct"/>
            <w:tcBorders>
              <w:top w:val="nil"/>
              <w:left w:val="nil"/>
              <w:bottom w:val="single" w:sz="4" w:space="0" w:color="auto"/>
              <w:right w:val="single" w:sz="4" w:space="0" w:color="auto"/>
            </w:tcBorders>
            <w:shd w:val="clear" w:color="000000" w:fill="FFFFFF"/>
            <w:noWrap/>
            <w:vAlign w:val="center"/>
            <w:hideMark/>
          </w:tcPr>
          <w:p w14:paraId="2AAB0CD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7.031</w:t>
            </w:r>
          </w:p>
        </w:tc>
        <w:tc>
          <w:tcPr>
            <w:tcW w:w="579" w:type="pct"/>
            <w:tcBorders>
              <w:top w:val="nil"/>
              <w:left w:val="nil"/>
              <w:bottom w:val="single" w:sz="4" w:space="0" w:color="auto"/>
              <w:right w:val="single" w:sz="4" w:space="0" w:color="auto"/>
            </w:tcBorders>
            <w:shd w:val="clear" w:color="000000" w:fill="FFFFFF"/>
            <w:noWrap/>
            <w:vAlign w:val="center"/>
            <w:hideMark/>
          </w:tcPr>
          <w:p w14:paraId="7F1911CF"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6.400</w:t>
            </w:r>
          </w:p>
        </w:tc>
        <w:tc>
          <w:tcPr>
            <w:tcW w:w="480" w:type="pct"/>
            <w:tcBorders>
              <w:top w:val="nil"/>
              <w:left w:val="nil"/>
              <w:bottom w:val="single" w:sz="4" w:space="0" w:color="auto"/>
              <w:right w:val="single" w:sz="4" w:space="0" w:color="auto"/>
            </w:tcBorders>
            <w:shd w:val="clear" w:color="000000" w:fill="FFFFFF"/>
            <w:noWrap/>
            <w:vAlign w:val="center"/>
            <w:hideMark/>
          </w:tcPr>
          <w:p w14:paraId="7FCD33BF"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6.111</w:t>
            </w:r>
          </w:p>
        </w:tc>
        <w:tc>
          <w:tcPr>
            <w:tcW w:w="579" w:type="pct"/>
            <w:tcBorders>
              <w:top w:val="nil"/>
              <w:left w:val="nil"/>
              <w:bottom w:val="single" w:sz="4" w:space="0" w:color="auto"/>
              <w:right w:val="single" w:sz="4" w:space="0" w:color="auto"/>
            </w:tcBorders>
            <w:shd w:val="clear" w:color="000000" w:fill="FFFFFF"/>
            <w:noWrap/>
            <w:vAlign w:val="center"/>
            <w:hideMark/>
          </w:tcPr>
          <w:p w14:paraId="7E4728D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 92</w:t>
            </w:r>
          </w:p>
        </w:tc>
      </w:tr>
      <w:tr w:rsidR="005153F5" w:rsidRPr="005153F5" w14:paraId="413B592D"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2D1B9D19"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octubre</w:t>
            </w:r>
          </w:p>
        </w:tc>
        <w:tc>
          <w:tcPr>
            <w:tcW w:w="560" w:type="pct"/>
            <w:tcBorders>
              <w:top w:val="nil"/>
              <w:left w:val="nil"/>
              <w:bottom w:val="single" w:sz="4" w:space="0" w:color="auto"/>
              <w:right w:val="single" w:sz="4" w:space="0" w:color="auto"/>
            </w:tcBorders>
            <w:shd w:val="clear" w:color="000000" w:fill="FFFFFF"/>
            <w:noWrap/>
            <w:vAlign w:val="center"/>
            <w:hideMark/>
          </w:tcPr>
          <w:p w14:paraId="1766A46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4.193</w:t>
            </w:r>
          </w:p>
        </w:tc>
        <w:tc>
          <w:tcPr>
            <w:tcW w:w="480" w:type="pct"/>
            <w:tcBorders>
              <w:top w:val="nil"/>
              <w:left w:val="nil"/>
              <w:bottom w:val="single" w:sz="4" w:space="0" w:color="auto"/>
              <w:right w:val="single" w:sz="4" w:space="0" w:color="auto"/>
            </w:tcBorders>
            <w:shd w:val="clear" w:color="000000" w:fill="FFFFFF"/>
            <w:noWrap/>
            <w:vAlign w:val="center"/>
            <w:hideMark/>
          </w:tcPr>
          <w:p w14:paraId="57BD8823"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6.098</w:t>
            </w:r>
          </w:p>
        </w:tc>
        <w:tc>
          <w:tcPr>
            <w:tcW w:w="480" w:type="pct"/>
            <w:tcBorders>
              <w:top w:val="nil"/>
              <w:left w:val="nil"/>
              <w:bottom w:val="single" w:sz="4" w:space="0" w:color="auto"/>
              <w:right w:val="single" w:sz="4" w:space="0" w:color="auto"/>
            </w:tcBorders>
            <w:shd w:val="clear" w:color="000000" w:fill="FFFFFF"/>
            <w:noWrap/>
            <w:vAlign w:val="center"/>
            <w:hideMark/>
          </w:tcPr>
          <w:p w14:paraId="1D1C9191"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5.789</w:t>
            </w:r>
          </w:p>
        </w:tc>
        <w:tc>
          <w:tcPr>
            <w:tcW w:w="577" w:type="pct"/>
            <w:tcBorders>
              <w:top w:val="nil"/>
              <w:left w:val="nil"/>
              <w:bottom w:val="single" w:sz="4" w:space="0" w:color="auto"/>
              <w:right w:val="single" w:sz="4" w:space="0" w:color="auto"/>
            </w:tcBorders>
            <w:shd w:val="clear" w:color="000000" w:fill="FFFFFF"/>
            <w:noWrap/>
            <w:vAlign w:val="center"/>
            <w:hideMark/>
          </w:tcPr>
          <w:p w14:paraId="6C091BE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7.057</w:t>
            </w:r>
          </w:p>
        </w:tc>
        <w:tc>
          <w:tcPr>
            <w:tcW w:w="577" w:type="pct"/>
            <w:tcBorders>
              <w:top w:val="nil"/>
              <w:left w:val="nil"/>
              <w:bottom w:val="single" w:sz="4" w:space="0" w:color="auto"/>
              <w:right w:val="single" w:sz="4" w:space="0" w:color="auto"/>
            </w:tcBorders>
            <w:shd w:val="clear" w:color="000000" w:fill="FFFFFF"/>
            <w:noWrap/>
            <w:vAlign w:val="center"/>
            <w:hideMark/>
          </w:tcPr>
          <w:p w14:paraId="3480378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6.763</w:t>
            </w:r>
          </w:p>
        </w:tc>
        <w:tc>
          <w:tcPr>
            <w:tcW w:w="579" w:type="pct"/>
            <w:tcBorders>
              <w:top w:val="nil"/>
              <w:left w:val="nil"/>
              <w:bottom w:val="single" w:sz="4" w:space="0" w:color="auto"/>
              <w:right w:val="single" w:sz="4" w:space="0" w:color="auto"/>
            </w:tcBorders>
            <w:shd w:val="clear" w:color="000000" w:fill="FFFFFF"/>
            <w:noWrap/>
            <w:vAlign w:val="center"/>
            <w:hideMark/>
          </w:tcPr>
          <w:p w14:paraId="35DFCC67"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6.852</w:t>
            </w:r>
          </w:p>
        </w:tc>
        <w:tc>
          <w:tcPr>
            <w:tcW w:w="480" w:type="pct"/>
            <w:tcBorders>
              <w:top w:val="nil"/>
              <w:left w:val="nil"/>
              <w:bottom w:val="single" w:sz="4" w:space="0" w:color="auto"/>
              <w:right w:val="single" w:sz="4" w:space="0" w:color="auto"/>
            </w:tcBorders>
            <w:shd w:val="clear" w:color="000000" w:fill="FFFFFF"/>
            <w:noWrap/>
            <w:vAlign w:val="center"/>
            <w:hideMark/>
          </w:tcPr>
          <w:p w14:paraId="65B15D63"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6.693</w:t>
            </w:r>
          </w:p>
        </w:tc>
        <w:tc>
          <w:tcPr>
            <w:tcW w:w="579" w:type="pct"/>
            <w:tcBorders>
              <w:top w:val="nil"/>
              <w:left w:val="nil"/>
              <w:bottom w:val="single" w:sz="4" w:space="0" w:color="auto"/>
              <w:right w:val="single" w:sz="4" w:space="0" w:color="auto"/>
            </w:tcBorders>
            <w:shd w:val="clear" w:color="000000" w:fill="FFFFFF"/>
            <w:noWrap/>
            <w:vAlign w:val="center"/>
            <w:hideMark/>
          </w:tcPr>
          <w:p w14:paraId="6058943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 1.494</w:t>
            </w:r>
          </w:p>
        </w:tc>
      </w:tr>
      <w:tr w:rsidR="005153F5" w:rsidRPr="005153F5" w14:paraId="54542C7C"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1CD8E09A"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noviembre</w:t>
            </w:r>
          </w:p>
        </w:tc>
        <w:tc>
          <w:tcPr>
            <w:tcW w:w="560" w:type="pct"/>
            <w:tcBorders>
              <w:top w:val="nil"/>
              <w:left w:val="nil"/>
              <w:bottom w:val="single" w:sz="4" w:space="0" w:color="auto"/>
              <w:right w:val="single" w:sz="4" w:space="0" w:color="auto"/>
            </w:tcBorders>
            <w:shd w:val="clear" w:color="000000" w:fill="FFFFFF"/>
            <w:noWrap/>
            <w:vAlign w:val="center"/>
            <w:hideMark/>
          </w:tcPr>
          <w:p w14:paraId="472D31D6"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4.717</w:t>
            </w:r>
          </w:p>
        </w:tc>
        <w:tc>
          <w:tcPr>
            <w:tcW w:w="480" w:type="pct"/>
            <w:tcBorders>
              <w:top w:val="nil"/>
              <w:left w:val="nil"/>
              <w:bottom w:val="single" w:sz="4" w:space="0" w:color="auto"/>
              <w:right w:val="single" w:sz="4" w:space="0" w:color="auto"/>
            </w:tcBorders>
            <w:shd w:val="clear" w:color="000000" w:fill="FFFFFF"/>
            <w:noWrap/>
            <w:vAlign w:val="center"/>
            <w:hideMark/>
          </w:tcPr>
          <w:p w14:paraId="2BDDB9EE"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6.306</w:t>
            </w:r>
          </w:p>
        </w:tc>
        <w:tc>
          <w:tcPr>
            <w:tcW w:w="480" w:type="pct"/>
            <w:tcBorders>
              <w:top w:val="nil"/>
              <w:left w:val="nil"/>
              <w:bottom w:val="single" w:sz="4" w:space="0" w:color="auto"/>
              <w:right w:val="single" w:sz="4" w:space="0" w:color="auto"/>
            </w:tcBorders>
            <w:shd w:val="clear" w:color="000000" w:fill="FFFFFF"/>
            <w:noWrap/>
            <w:vAlign w:val="center"/>
            <w:hideMark/>
          </w:tcPr>
          <w:p w14:paraId="7432BB78"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6.248</w:t>
            </w:r>
          </w:p>
        </w:tc>
        <w:tc>
          <w:tcPr>
            <w:tcW w:w="577" w:type="pct"/>
            <w:tcBorders>
              <w:top w:val="nil"/>
              <w:left w:val="nil"/>
              <w:bottom w:val="single" w:sz="4" w:space="0" w:color="auto"/>
              <w:right w:val="single" w:sz="4" w:space="0" w:color="auto"/>
            </w:tcBorders>
            <w:shd w:val="clear" w:color="000000" w:fill="FFFFFF"/>
            <w:noWrap/>
            <w:vAlign w:val="center"/>
            <w:hideMark/>
          </w:tcPr>
          <w:p w14:paraId="594EECE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6.745</w:t>
            </w:r>
          </w:p>
        </w:tc>
        <w:tc>
          <w:tcPr>
            <w:tcW w:w="577" w:type="pct"/>
            <w:tcBorders>
              <w:top w:val="nil"/>
              <w:left w:val="nil"/>
              <w:bottom w:val="single" w:sz="4" w:space="0" w:color="auto"/>
              <w:right w:val="single" w:sz="4" w:space="0" w:color="auto"/>
            </w:tcBorders>
            <w:shd w:val="clear" w:color="auto" w:fill="auto"/>
            <w:noWrap/>
            <w:vAlign w:val="center"/>
            <w:hideMark/>
          </w:tcPr>
          <w:p w14:paraId="43E2E23C"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7.013</w:t>
            </w:r>
          </w:p>
        </w:tc>
        <w:tc>
          <w:tcPr>
            <w:tcW w:w="579" w:type="pct"/>
            <w:tcBorders>
              <w:top w:val="nil"/>
              <w:left w:val="nil"/>
              <w:bottom w:val="single" w:sz="4" w:space="0" w:color="auto"/>
              <w:right w:val="single" w:sz="4" w:space="0" w:color="auto"/>
            </w:tcBorders>
            <w:shd w:val="clear" w:color="auto" w:fill="auto"/>
            <w:noWrap/>
            <w:vAlign w:val="center"/>
            <w:hideMark/>
          </w:tcPr>
          <w:p w14:paraId="720DF7D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6.132</w:t>
            </w:r>
          </w:p>
        </w:tc>
        <w:tc>
          <w:tcPr>
            <w:tcW w:w="480" w:type="pct"/>
            <w:tcBorders>
              <w:top w:val="nil"/>
              <w:left w:val="nil"/>
              <w:bottom w:val="single" w:sz="4" w:space="0" w:color="auto"/>
              <w:right w:val="single" w:sz="4" w:space="0" w:color="auto"/>
            </w:tcBorders>
            <w:shd w:val="clear" w:color="auto" w:fill="auto"/>
            <w:noWrap/>
            <w:vAlign w:val="center"/>
            <w:hideMark/>
          </w:tcPr>
          <w:p w14:paraId="1CEA6128"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5.457</w:t>
            </w:r>
          </w:p>
        </w:tc>
        <w:tc>
          <w:tcPr>
            <w:tcW w:w="579" w:type="pct"/>
            <w:tcBorders>
              <w:top w:val="nil"/>
              <w:left w:val="nil"/>
              <w:bottom w:val="single" w:sz="4" w:space="0" w:color="auto"/>
              <w:right w:val="single" w:sz="4" w:space="0" w:color="auto"/>
            </w:tcBorders>
            <w:shd w:val="clear" w:color="auto" w:fill="auto"/>
            <w:noWrap/>
            <w:vAlign w:val="center"/>
            <w:hideMark/>
          </w:tcPr>
          <w:p w14:paraId="669DF1DA"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2.038 </w:t>
            </w:r>
          </w:p>
        </w:tc>
      </w:tr>
      <w:tr w:rsidR="005153F5" w:rsidRPr="005153F5" w14:paraId="60A96096"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3C3B674A"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diciembre</w:t>
            </w:r>
          </w:p>
        </w:tc>
        <w:tc>
          <w:tcPr>
            <w:tcW w:w="560" w:type="pct"/>
            <w:tcBorders>
              <w:top w:val="nil"/>
              <w:left w:val="nil"/>
              <w:bottom w:val="single" w:sz="4" w:space="0" w:color="auto"/>
              <w:right w:val="single" w:sz="4" w:space="0" w:color="auto"/>
            </w:tcBorders>
            <w:shd w:val="clear" w:color="000000" w:fill="FFFFFF"/>
            <w:noWrap/>
            <w:vAlign w:val="center"/>
            <w:hideMark/>
          </w:tcPr>
          <w:p w14:paraId="4DF65E58"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6.830</w:t>
            </w:r>
          </w:p>
        </w:tc>
        <w:tc>
          <w:tcPr>
            <w:tcW w:w="480" w:type="pct"/>
            <w:tcBorders>
              <w:top w:val="nil"/>
              <w:left w:val="nil"/>
              <w:bottom w:val="single" w:sz="4" w:space="0" w:color="auto"/>
              <w:right w:val="single" w:sz="4" w:space="0" w:color="auto"/>
            </w:tcBorders>
            <w:shd w:val="clear" w:color="000000" w:fill="FFFFFF"/>
            <w:noWrap/>
            <w:vAlign w:val="center"/>
            <w:hideMark/>
          </w:tcPr>
          <w:p w14:paraId="7F8E3559"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7.662</w:t>
            </w:r>
          </w:p>
        </w:tc>
        <w:tc>
          <w:tcPr>
            <w:tcW w:w="480" w:type="pct"/>
            <w:tcBorders>
              <w:top w:val="nil"/>
              <w:left w:val="nil"/>
              <w:bottom w:val="single" w:sz="4" w:space="0" w:color="auto"/>
              <w:right w:val="single" w:sz="4" w:space="0" w:color="auto"/>
            </w:tcBorders>
            <w:shd w:val="clear" w:color="000000" w:fill="FFFFFF"/>
            <w:noWrap/>
            <w:vAlign w:val="center"/>
            <w:hideMark/>
          </w:tcPr>
          <w:p w14:paraId="0DA1A04E"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8.070</w:t>
            </w:r>
          </w:p>
        </w:tc>
        <w:tc>
          <w:tcPr>
            <w:tcW w:w="577" w:type="pct"/>
            <w:tcBorders>
              <w:top w:val="nil"/>
              <w:left w:val="nil"/>
              <w:bottom w:val="single" w:sz="4" w:space="0" w:color="auto"/>
              <w:right w:val="single" w:sz="4" w:space="0" w:color="auto"/>
            </w:tcBorders>
            <w:shd w:val="clear" w:color="000000" w:fill="FFFFFF"/>
            <w:noWrap/>
            <w:vAlign w:val="center"/>
            <w:hideMark/>
          </w:tcPr>
          <w:p w14:paraId="0C8F855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8.138</w:t>
            </w:r>
          </w:p>
        </w:tc>
        <w:tc>
          <w:tcPr>
            <w:tcW w:w="577" w:type="pct"/>
            <w:tcBorders>
              <w:top w:val="nil"/>
              <w:left w:val="nil"/>
              <w:bottom w:val="single" w:sz="4" w:space="0" w:color="auto"/>
              <w:right w:val="single" w:sz="4" w:space="0" w:color="auto"/>
            </w:tcBorders>
            <w:shd w:val="clear" w:color="000000" w:fill="FFFFFF"/>
            <w:noWrap/>
            <w:vAlign w:val="center"/>
            <w:hideMark/>
          </w:tcPr>
          <w:p w14:paraId="78FA11A5"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6.758</w:t>
            </w:r>
          </w:p>
        </w:tc>
        <w:tc>
          <w:tcPr>
            <w:tcW w:w="579" w:type="pct"/>
            <w:tcBorders>
              <w:top w:val="nil"/>
              <w:left w:val="nil"/>
              <w:bottom w:val="single" w:sz="4" w:space="0" w:color="auto"/>
              <w:right w:val="single" w:sz="4" w:space="0" w:color="auto"/>
            </w:tcBorders>
            <w:shd w:val="clear" w:color="000000" w:fill="FFFFFF"/>
            <w:noWrap/>
            <w:vAlign w:val="center"/>
            <w:hideMark/>
          </w:tcPr>
          <w:p w14:paraId="2C83E100"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8.880</w:t>
            </w:r>
          </w:p>
        </w:tc>
        <w:tc>
          <w:tcPr>
            <w:tcW w:w="480" w:type="pct"/>
            <w:tcBorders>
              <w:top w:val="nil"/>
              <w:left w:val="nil"/>
              <w:bottom w:val="single" w:sz="4" w:space="0" w:color="auto"/>
              <w:right w:val="single" w:sz="4" w:space="0" w:color="auto"/>
            </w:tcBorders>
            <w:shd w:val="clear" w:color="000000" w:fill="FFFFFF"/>
            <w:noWrap/>
            <w:vAlign w:val="center"/>
            <w:hideMark/>
          </w:tcPr>
          <w:p w14:paraId="5A5B92CB"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6.900</w:t>
            </w:r>
          </w:p>
        </w:tc>
        <w:tc>
          <w:tcPr>
            <w:tcW w:w="579" w:type="pct"/>
            <w:tcBorders>
              <w:top w:val="nil"/>
              <w:left w:val="nil"/>
              <w:bottom w:val="single" w:sz="4" w:space="0" w:color="auto"/>
              <w:right w:val="single" w:sz="4" w:space="0" w:color="auto"/>
            </w:tcBorders>
            <w:shd w:val="clear" w:color="000000" w:fill="FFFFFF"/>
            <w:noWrap/>
            <w:vAlign w:val="center"/>
            <w:hideMark/>
          </w:tcPr>
          <w:p w14:paraId="061B4EC4" w14:textId="77777777" w:rsidR="006F7CD2" w:rsidRPr="005153F5" w:rsidRDefault="006F7CD2" w:rsidP="00B6600C">
            <w:pPr>
              <w:jc w:val="center"/>
              <w:rPr>
                <w:rFonts w:ascii="Arial Narrow" w:hAnsi="Arial Narrow" w:cstheme="minorHAnsi"/>
                <w:color w:val="000000"/>
                <w:sz w:val="18"/>
                <w:lang w:eastAsia="es-CO"/>
              </w:rPr>
            </w:pPr>
            <w:r w:rsidRPr="005153F5">
              <w:rPr>
                <w:rFonts w:ascii="Arial Narrow" w:hAnsi="Arial Narrow" w:cstheme="minorHAnsi"/>
                <w:color w:val="000000"/>
                <w:sz w:val="18"/>
                <w:lang w:eastAsia="es-CO"/>
              </w:rPr>
              <w:t> </w:t>
            </w:r>
          </w:p>
        </w:tc>
      </w:tr>
      <w:tr w:rsidR="005153F5" w:rsidRPr="005153F5" w14:paraId="5022D78A" w14:textId="77777777" w:rsidTr="005153F5">
        <w:trPr>
          <w:trHeight w:val="259"/>
          <w:jc w:val="center"/>
        </w:trPr>
        <w:tc>
          <w:tcPr>
            <w:tcW w:w="689" w:type="pct"/>
            <w:tcBorders>
              <w:top w:val="nil"/>
              <w:left w:val="single" w:sz="4" w:space="0" w:color="auto"/>
              <w:bottom w:val="single" w:sz="4" w:space="0" w:color="auto"/>
              <w:right w:val="single" w:sz="4" w:space="0" w:color="auto"/>
            </w:tcBorders>
            <w:shd w:val="clear" w:color="000000" w:fill="FFF2CC"/>
            <w:noWrap/>
            <w:vAlign w:val="bottom"/>
            <w:hideMark/>
          </w:tcPr>
          <w:p w14:paraId="5CEB3AD9"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TOTALES</w:t>
            </w:r>
          </w:p>
        </w:tc>
        <w:tc>
          <w:tcPr>
            <w:tcW w:w="560" w:type="pct"/>
            <w:tcBorders>
              <w:top w:val="nil"/>
              <w:left w:val="nil"/>
              <w:bottom w:val="single" w:sz="4" w:space="0" w:color="auto"/>
              <w:right w:val="single" w:sz="4" w:space="0" w:color="auto"/>
            </w:tcBorders>
            <w:shd w:val="clear" w:color="000000" w:fill="FFF2CC"/>
            <w:noWrap/>
            <w:vAlign w:val="center"/>
            <w:hideMark/>
          </w:tcPr>
          <w:p w14:paraId="473D874D"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74.256</w:t>
            </w:r>
          </w:p>
        </w:tc>
        <w:tc>
          <w:tcPr>
            <w:tcW w:w="480" w:type="pct"/>
            <w:tcBorders>
              <w:top w:val="nil"/>
              <w:left w:val="nil"/>
              <w:bottom w:val="single" w:sz="4" w:space="0" w:color="auto"/>
              <w:right w:val="single" w:sz="4" w:space="0" w:color="auto"/>
            </w:tcBorders>
            <w:shd w:val="clear" w:color="000000" w:fill="FFF2CC"/>
            <w:noWrap/>
            <w:vAlign w:val="center"/>
            <w:hideMark/>
          </w:tcPr>
          <w:p w14:paraId="1E7C611A"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75.561</w:t>
            </w:r>
          </w:p>
        </w:tc>
        <w:tc>
          <w:tcPr>
            <w:tcW w:w="480" w:type="pct"/>
            <w:tcBorders>
              <w:top w:val="nil"/>
              <w:left w:val="nil"/>
              <w:bottom w:val="single" w:sz="4" w:space="0" w:color="auto"/>
              <w:right w:val="single" w:sz="4" w:space="0" w:color="auto"/>
            </w:tcBorders>
            <w:shd w:val="clear" w:color="000000" w:fill="FFF2CC"/>
            <w:noWrap/>
            <w:vAlign w:val="center"/>
            <w:hideMark/>
          </w:tcPr>
          <w:p w14:paraId="24A5EAE7"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72.827</w:t>
            </w:r>
          </w:p>
        </w:tc>
        <w:tc>
          <w:tcPr>
            <w:tcW w:w="577" w:type="pct"/>
            <w:tcBorders>
              <w:top w:val="nil"/>
              <w:left w:val="nil"/>
              <w:bottom w:val="single" w:sz="4" w:space="0" w:color="auto"/>
              <w:right w:val="single" w:sz="4" w:space="0" w:color="auto"/>
            </w:tcBorders>
            <w:shd w:val="clear" w:color="000000" w:fill="FFF2CC"/>
            <w:noWrap/>
            <w:vAlign w:val="center"/>
            <w:hideMark/>
          </w:tcPr>
          <w:p w14:paraId="0C316C33"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73.475</w:t>
            </w:r>
          </w:p>
        </w:tc>
        <w:tc>
          <w:tcPr>
            <w:tcW w:w="577" w:type="pct"/>
            <w:tcBorders>
              <w:top w:val="nil"/>
              <w:left w:val="nil"/>
              <w:bottom w:val="single" w:sz="4" w:space="0" w:color="auto"/>
              <w:right w:val="single" w:sz="4" w:space="0" w:color="auto"/>
            </w:tcBorders>
            <w:shd w:val="clear" w:color="000000" w:fill="FFF2CC"/>
            <w:noWrap/>
            <w:vAlign w:val="center"/>
            <w:hideMark/>
          </w:tcPr>
          <w:p w14:paraId="5F10908E"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80.867</w:t>
            </w:r>
          </w:p>
        </w:tc>
        <w:tc>
          <w:tcPr>
            <w:tcW w:w="579" w:type="pct"/>
            <w:tcBorders>
              <w:top w:val="nil"/>
              <w:left w:val="nil"/>
              <w:bottom w:val="single" w:sz="4" w:space="0" w:color="auto"/>
              <w:right w:val="single" w:sz="4" w:space="0" w:color="auto"/>
            </w:tcBorders>
            <w:shd w:val="clear" w:color="000000" w:fill="FFF2CC"/>
            <w:noWrap/>
            <w:vAlign w:val="center"/>
            <w:hideMark/>
          </w:tcPr>
          <w:p w14:paraId="198681FD"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76.803</w:t>
            </w:r>
          </w:p>
        </w:tc>
        <w:tc>
          <w:tcPr>
            <w:tcW w:w="480" w:type="pct"/>
            <w:tcBorders>
              <w:top w:val="nil"/>
              <w:left w:val="nil"/>
              <w:bottom w:val="single" w:sz="4" w:space="0" w:color="auto"/>
              <w:right w:val="single" w:sz="4" w:space="0" w:color="auto"/>
            </w:tcBorders>
            <w:shd w:val="clear" w:color="000000" w:fill="FFF2CC"/>
            <w:noWrap/>
            <w:vAlign w:val="center"/>
            <w:hideMark/>
          </w:tcPr>
          <w:p w14:paraId="583577B0"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74.713</w:t>
            </w:r>
          </w:p>
        </w:tc>
        <w:tc>
          <w:tcPr>
            <w:tcW w:w="579" w:type="pct"/>
            <w:tcBorders>
              <w:top w:val="nil"/>
              <w:left w:val="nil"/>
              <w:bottom w:val="single" w:sz="4" w:space="0" w:color="auto"/>
              <w:right w:val="single" w:sz="4" w:space="0" w:color="auto"/>
            </w:tcBorders>
            <w:shd w:val="clear" w:color="000000" w:fill="FFF2CC"/>
            <w:noWrap/>
            <w:vAlign w:val="center"/>
            <w:hideMark/>
          </w:tcPr>
          <w:p w14:paraId="163D7E4C" w14:textId="77777777" w:rsidR="006F7CD2" w:rsidRPr="005153F5" w:rsidRDefault="006F7CD2" w:rsidP="00B6600C">
            <w:pPr>
              <w:jc w:val="center"/>
              <w:rPr>
                <w:rFonts w:ascii="Arial Narrow" w:hAnsi="Arial Narrow" w:cstheme="minorHAnsi"/>
                <w:b/>
                <w:bCs/>
                <w:color w:val="000000"/>
                <w:sz w:val="18"/>
                <w:lang w:eastAsia="es-CO"/>
              </w:rPr>
            </w:pPr>
            <w:r w:rsidRPr="005153F5">
              <w:rPr>
                <w:rFonts w:ascii="Arial Narrow" w:hAnsi="Arial Narrow" w:cstheme="minorHAnsi"/>
                <w:b/>
                <w:bCs/>
                <w:color w:val="000000"/>
                <w:sz w:val="18"/>
                <w:lang w:eastAsia="es-CO"/>
              </w:rPr>
              <w:t>18.883</w:t>
            </w:r>
          </w:p>
        </w:tc>
      </w:tr>
    </w:tbl>
    <w:p w14:paraId="6700665A" w14:textId="77777777" w:rsidR="006F7CD2" w:rsidRPr="005153F5" w:rsidRDefault="006F7CD2" w:rsidP="006F7CD2">
      <w:pPr>
        <w:jc w:val="both"/>
        <w:rPr>
          <w:rFonts w:ascii="Arial Narrow" w:hAnsi="Arial Narrow" w:cs="Gisha"/>
          <w:bCs/>
          <w:sz w:val="22"/>
          <w:szCs w:val="22"/>
        </w:rPr>
      </w:pPr>
      <w:r w:rsidRPr="005153F5">
        <w:rPr>
          <w:rFonts w:ascii="Arial Narrow" w:hAnsi="Arial Narrow" w:cs="Gisha"/>
          <w:bCs/>
          <w:sz w:val="22"/>
          <w:szCs w:val="22"/>
        </w:rPr>
        <w:lastRenderedPageBreak/>
        <w:t xml:space="preserve">El operador </w:t>
      </w:r>
      <w:proofErr w:type="spellStart"/>
      <w:r w:rsidRPr="005153F5">
        <w:rPr>
          <w:rFonts w:ascii="Arial Narrow" w:hAnsi="Arial Narrow" w:cs="Gisha"/>
          <w:bCs/>
          <w:sz w:val="22"/>
          <w:szCs w:val="22"/>
        </w:rPr>
        <w:t>Coopsercol</w:t>
      </w:r>
      <w:proofErr w:type="spellEnd"/>
      <w:r w:rsidRPr="005153F5">
        <w:rPr>
          <w:rFonts w:ascii="Arial Narrow" w:hAnsi="Arial Narrow" w:cs="Gisha"/>
          <w:bCs/>
          <w:sz w:val="22"/>
          <w:szCs w:val="22"/>
        </w:rPr>
        <w:t xml:space="preserve"> informa la activación de los protocolos de bioseguridad dando inicio al transporte de pasajeros, en el mes de noviembre se movilizaron 2.038  pasajeros para un acumulado de 18.883 en lo corrido de 2020. </w:t>
      </w:r>
    </w:p>
    <w:p w14:paraId="15637360" w14:textId="77777777" w:rsidR="006F7CD2" w:rsidRPr="005153F5" w:rsidRDefault="006F7CD2" w:rsidP="006F7CD2">
      <w:pPr>
        <w:jc w:val="both"/>
        <w:rPr>
          <w:rFonts w:ascii="Arial Narrow" w:hAnsi="Arial Narrow" w:cs="Gisha"/>
          <w:bCs/>
          <w:sz w:val="22"/>
          <w:szCs w:val="22"/>
        </w:rPr>
      </w:pPr>
    </w:p>
    <w:p w14:paraId="234DD3D6" w14:textId="77777777" w:rsidR="006F7CD2" w:rsidRPr="005153F5" w:rsidRDefault="006F7CD2" w:rsidP="006F7CD2">
      <w:pPr>
        <w:jc w:val="both"/>
        <w:rPr>
          <w:rFonts w:ascii="Arial Narrow" w:hAnsi="Arial Narrow" w:cs="Gisha"/>
          <w:bCs/>
          <w:sz w:val="22"/>
          <w:szCs w:val="22"/>
        </w:rPr>
      </w:pPr>
      <w:r w:rsidRPr="005153F5">
        <w:rPr>
          <w:rFonts w:ascii="Arial Narrow" w:hAnsi="Arial Narrow" w:cs="Gisha"/>
          <w:bCs/>
          <w:sz w:val="22"/>
          <w:szCs w:val="22"/>
        </w:rPr>
        <w:t>Finalmente,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3D9A426D" w14:textId="77777777" w:rsidR="006F7CD2" w:rsidRDefault="006F7CD2" w:rsidP="006F7CD2">
      <w:pPr>
        <w:jc w:val="both"/>
        <w:rPr>
          <w:rFonts w:asciiTheme="minorHAnsi" w:hAnsiTheme="minorHAnsi" w:cstheme="minorHAnsi"/>
          <w:b/>
        </w:rPr>
      </w:pPr>
    </w:p>
    <w:p w14:paraId="61F3149B" w14:textId="77777777" w:rsidR="006F7CD2" w:rsidRPr="005153F5" w:rsidRDefault="006F7CD2" w:rsidP="006F7CD2">
      <w:pPr>
        <w:jc w:val="both"/>
        <w:rPr>
          <w:rFonts w:ascii="Arial Narrow" w:hAnsi="Arial Narrow" w:cs="Gisha"/>
          <w:b/>
          <w:bCs/>
          <w:sz w:val="22"/>
          <w:szCs w:val="22"/>
        </w:rPr>
      </w:pPr>
      <w:r w:rsidRPr="005153F5">
        <w:rPr>
          <w:rFonts w:ascii="Arial Narrow" w:hAnsi="Arial Narrow" w:cs="Gisha"/>
          <w:b/>
          <w:bCs/>
          <w:sz w:val="22"/>
          <w:szCs w:val="22"/>
        </w:rPr>
        <w:t xml:space="preserve">Operación DORASAM tramo </w:t>
      </w:r>
      <w:proofErr w:type="spellStart"/>
      <w:r w:rsidRPr="005153F5">
        <w:rPr>
          <w:rFonts w:ascii="Arial Narrow" w:hAnsi="Arial Narrow" w:cs="Gisha"/>
          <w:b/>
          <w:bCs/>
          <w:sz w:val="22"/>
          <w:szCs w:val="22"/>
        </w:rPr>
        <w:t>Chiriguaná</w:t>
      </w:r>
      <w:proofErr w:type="spellEnd"/>
      <w:r w:rsidRPr="005153F5">
        <w:rPr>
          <w:rFonts w:ascii="Arial Narrow" w:hAnsi="Arial Narrow" w:cs="Gisha"/>
          <w:b/>
          <w:bCs/>
          <w:sz w:val="22"/>
          <w:szCs w:val="22"/>
        </w:rPr>
        <w:t>-Santa Marta</w:t>
      </w:r>
    </w:p>
    <w:p w14:paraId="456A6350" w14:textId="77777777" w:rsidR="006F7CD2" w:rsidRPr="005153F5" w:rsidRDefault="006F7CD2" w:rsidP="006F7CD2">
      <w:pPr>
        <w:jc w:val="both"/>
        <w:rPr>
          <w:rFonts w:ascii="Arial Narrow" w:hAnsi="Arial Narrow" w:cs="Gisha"/>
          <w:bCs/>
          <w:sz w:val="22"/>
          <w:szCs w:val="22"/>
        </w:rPr>
      </w:pPr>
    </w:p>
    <w:p w14:paraId="1D70C836" w14:textId="77777777" w:rsidR="006F7CD2" w:rsidRPr="005153F5" w:rsidRDefault="006F7CD2" w:rsidP="006F7CD2">
      <w:pPr>
        <w:jc w:val="both"/>
        <w:rPr>
          <w:rFonts w:ascii="Arial Narrow" w:hAnsi="Arial Narrow" w:cs="Gisha"/>
          <w:bCs/>
          <w:sz w:val="22"/>
          <w:szCs w:val="22"/>
        </w:rPr>
      </w:pPr>
      <w:r w:rsidRPr="005153F5">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0ABD726C" w14:textId="77777777" w:rsidR="006F7CD2" w:rsidRPr="005153F5" w:rsidRDefault="006F7CD2" w:rsidP="006F7CD2">
      <w:pPr>
        <w:jc w:val="both"/>
        <w:rPr>
          <w:rFonts w:ascii="Arial Narrow" w:hAnsi="Arial Narrow" w:cs="Gisha"/>
          <w:bCs/>
          <w:sz w:val="22"/>
          <w:szCs w:val="22"/>
        </w:rPr>
      </w:pPr>
    </w:p>
    <w:p w14:paraId="20DB528F" w14:textId="77777777" w:rsidR="006F7CD2" w:rsidRPr="005153F5" w:rsidRDefault="006F7CD2" w:rsidP="006F7CD2">
      <w:pPr>
        <w:jc w:val="both"/>
        <w:rPr>
          <w:rFonts w:ascii="Arial Narrow" w:hAnsi="Arial Narrow" w:cs="Gisha"/>
          <w:bCs/>
          <w:sz w:val="22"/>
          <w:szCs w:val="22"/>
        </w:rPr>
      </w:pPr>
      <w:r w:rsidRPr="005153F5">
        <w:rPr>
          <w:rFonts w:ascii="Arial Narrow" w:hAnsi="Arial Narrow" w:cs="Gisha"/>
          <w:bCs/>
          <w:sz w:val="22"/>
          <w:szCs w:val="22"/>
        </w:rPr>
        <w:t>En conclusión, para esta operación específica (DORASAM) vemos que los ingresos no se han visto afectados.</w:t>
      </w:r>
    </w:p>
    <w:p w14:paraId="48711B00" w14:textId="28D5BB71" w:rsidR="00620193" w:rsidRDefault="00620193" w:rsidP="00500393">
      <w:pPr>
        <w:jc w:val="both"/>
        <w:rPr>
          <w:rFonts w:ascii="Arial Narrow" w:hAnsi="Arial Narrow" w:cs="Gisha"/>
          <w:bCs/>
          <w:sz w:val="22"/>
          <w:szCs w:val="22"/>
        </w:rPr>
      </w:pPr>
    </w:p>
    <w:p w14:paraId="2A8493ED" w14:textId="0103ACFF" w:rsidR="00B35599" w:rsidRDefault="00B35599" w:rsidP="00500393">
      <w:pPr>
        <w:jc w:val="both"/>
        <w:rPr>
          <w:rFonts w:ascii="Arial Narrow" w:hAnsi="Arial Narrow" w:cs="Gisha"/>
          <w:bCs/>
          <w:sz w:val="22"/>
          <w:szCs w:val="22"/>
        </w:rPr>
      </w:pPr>
      <w:r w:rsidRPr="006B4750">
        <w:rPr>
          <w:rFonts w:ascii="Arial Narrow" w:hAnsi="Arial Narrow" w:cs="Gisha"/>
          <w:bCs/>
          <w:sz w:val="22"/>
          <w:szCs w:val="22"/>
          <w:highlight w:val="yellow"/>
        </w:rPr>
        <w:t xml:space="preserve">En el grupo 4.1 </w:t>
      </w:r>
      <w:r w:rsidRPr="006B4750">
        <w:rPr>
          <w:rFonts w:ascii="Arial Narrow" w:hAnsi="Arial Narrow" w:cs="Gisha"/>
          <w:bCs/>
          <w:i/>
          <w:iCs/>
          <w:sz w:val="22"/>
          <w:szCs w:val="22"/>
          <w:highlight w:val="yellow"/>
        </w:rPr>
        <w:t>Ingresos</w:t>
      </w:r>
      <w:r w:rsidRPr="00214291">
        <w:rPr>
          <w:rFonts w:ascii="Arial Narrow" w:hAnsi="Arial Narrow" w:cs="Gisha"/>
          <w:bCs/>
          <w:i/>
          <w:iCs/>
          <w:sz w:val="22"/>
          <w:szCs w:val="22"/>
        </w:rPr>
        <w:t xml:space="preserve"> fiscales</w:t>
      </w:r>
      <w:r w:rsidRPr="00214291">
        <w:rPr>
          <w:rFonts w:ascii="Arial Narrow" w:hAnsi="Arial Narrow" w:cs="Gisha"/>
          <w:bCs/>
          <w:sz w:val="22"/>
          <w:szCs w:val="22"/>
        </w:rPr>
        <w:t xml:space="preserve">, cuenta 4.1.10 </w:t>
      </w:r>
      <w:r w:rsidRPr="00214291">
        <w:rPr>
          <w:rFonts w:ascii="Arial Narrow" w:hAnsi="Arial Narrow" w:cs="Gisha"/>
          <w:bCs/>
          <w:i/>
          <w:iCs/>
          <w:sz w:val="22"/>
          <w:szCs w:val="22"/>
        </w:rPr>
        <w:t>Contribuciones, tasas e ingresos no tributarios</w:t>
      </w:r>
      <w:r w:rsidRPr="00214291">
        <w:rPr>
          <w:rFonts w:ascii="Arial Narrow" w:hAnsi="Arial Narrow" w:cs="Gisha"/>
          <w:bCs/>
          <w:sz w:val="22"/>
          <w:szCs w:val="22"/>
        </w:rPr>
        <w:t>, subcuenta 4.1.10.0</w:t>
      </w:r>
      <w:r>
        <w:rPr>
          <w:rFonts w:ascii="Arial Narrow" w:hAnsi="Arial Narrow" w:cs="Gisha"/>
          <w:bCs/>
          <w:sz w:val="22"/>
          <w:szCs w:val="22"/>
        </w:rPr>
        <w:t>4</w:t>
      </w:r>
      <w:r w:rsidRPr="00214291">
        <w:rPr>
          <w:rFonts w:ascii="Arial Narrow" w:hAnsi="Arial Narrow" w:cs="Gisha"/>
          <w:bCs/>
          <w:sz w:val="22"/>
          <w:szCs w:val="22"/>
        </w:rPr>
        <w:t xml:space="preserve"> </w:t>
      </w:r>
      <w:r w:rsidRPr="00B35599">
        <w:rPr>
          <w:rFonts w:ascii="Arial Narrow" w:hAnsi="Arial Narrow" w:cs="Gisha"/>
          <w:bCs/>
          <w:i/>
          <w:iCs/>
          <w:sz w:val="22"/>
          <w:szCs w:val="22"/>
        </w:rPr>
        <w:t>Sanciones</w:t>
      </w:r>
      <w:r>
        <w:rPr>
          <w:rFonts w:ascii="Arial Narrow" w:hAnsi="Arial Narrow" w:cs="Gisha"/>
          <w:bCs/>
          <w:sz w:val="22"/>
          <w:szCs w:val="22"/>
        </w:rPr>
        <w:t>,</w:t>
      </w:r>
      <w:r w:rsidRPr="00214291">
        <w:rPr>
          <w:rFonts w:ascii="Arial Narrow" w:hAnsi="Arial Narrow" w:cs="Gisha"/>
          <w:bCs/>
          <w:i/>
          <w:iCs/>
          <w:sz w:val="22"/>
          <w:szCs w:val="22"/>
        </w:rPr>
        <w:t xml:space="preserve"> </w:t>
      </w:r>
      <w:r w:rsidRPr="00214291">
        <w:rPr>
          <w:rFonts w:ascii="Arial Narrow" w:hAnsi="Arial Narrow" w:cs="Gisha"/>
          <w:bCs/>
          <w:sz w:val="22"/>
          <w:szCs w:val="22"/>
        </w:rPr>
        <w:t xml:space="preserve">se registró un valor de </w:t>
      </w:r>
      <w:r>
        <w:rPr>
          <w:rFonts w:ascii="Arial Narrow" w:hAnsi="Arial Narrow" w:cs="Gisha"/>
          <w:bCs/>
          <w:sz w:val="22"/>
          <w:szCs w:val="22"/>
        </w:rPr>
        <w:t>$</w:t>
      </w:r>
      <w:r w:rsidR="0005314A" w:rsidRPr="0005314A">
        <w:t xml:space="preserve"> </w:t>
      </w:r>
      <w:r w:rsidR="0005314A">
        <w:rPr>
          <w:rFonts w:ascii="Arial Narrow" w:hAnsi="Arial Narrow" w:cs="Gisha"/>
          <w:bCs/>
          <w:sz w:val="22"/>
          <w:szCs w:val="22"/>
        </w:rPr>
        <w:t>2.251.</w:t>
      </w:r>
      <w:r w:rsidR="0005314A" w:rsidRPr="0005314A">
        <w:rPr>
          <w:rFonts w:ascii="Arial Narrow" w:hAnsi="Arial Narrow" w:cs="Gisha"/>
          <w:bCs/>
          <w:sz w:val="22"/>
          <w:szCs w:val="22"/>
        </w:rPr>
        <w:t>725</w:t>
      </w:r>
      <w:r w:rsidR="0005314A">
        <w:rPr>
          <w:rFonts w:ascii="Arial Narrow" w:hAnsi="Arial Narrow" w:cs="Gisha"/>
          <w:bCs/>
          <w:sz w:val="22"/>
          <w:szCs w:val="22"/>
        </w:rPr>
        <w:t xml:space="preserve"> </w:t>
      </w:r>
      <w:r w:rsidRPr="00FE0F2F">
        <w:rPr>
          <w:rFonts w:ascii="Arial Narrow" w:hAnsi="Arial Narrow" w:cs="Gisha"/>
          <w:bCs/>
          <w:sz w:val="22"/>
          <w:szCs w:val="22"/>
        </w:rPr>
        <w:t>miles</w:t>
      </w:r>
      <w:r w:rsidRPr="00214291">
        <w:rPr>
          <w:rFonts w:ascii="Arial Narrow" w:hAnsi="Arial Narrow" w:cs="Gisha"/>
          <w:bCs/>
          <w:sz w:val="22"/>
          <w:szCs w:val="22"/>
        </w:rPr>
        <w:t xml:space="preserve">, </w:t>
      </w:r>
      <w:r w:rsidR="0057490C">
        <w:rPr>
          <w:rFonts w:ascii="Arial Narrow" w:hAnsi="Arial Narrow" w:cs="Gisha"/>
          <w:bCs/>
          <w:sz w:val="22"/>
          <w:szCs w:val="22"/>
        </w:rPr>
        <w:t>así</w:t>
      </w:r>
      <w:r>
        <w:rPr>
          <w:rFonts w:ascii="Arial Narrow" w:hAnsi="Arial Narrow" w:cs="Gisha"/>
          <w:bCs/>
          <w:sz w:val="22"/>
          <w:szCs w:val="22"/>
        </w:rPr>
        <w:t>:</w:t>
      </w:r>
    </w:p>
    <w:p w14:paraId="5291E481" w14:textId="41F813C9" w:rsidR="00B35599" w:rsidRDefault="00B35599" w:rsidP="00500393">
      <w:pPr>
        <w:jc w:val="both"/>
        <w:rPr>
          <w:rFonts w:ascii="Arial Narrow" w:hAnsi="Arial Narrow" w:cs="Gisha"/>
          <w:bCs/>
          <w:sz w:val="22"/>
          <w:szCs w:val="22"/>
        </w:rPr>
      </w:pPr>
    </w:p>
    <w:p w14:paraId="651BE793" w14:textId="56DDD9CA" w:rsidR="00B35599" w:rsidRDefault="0005314A" w:rsidP="0005314A">
      <w:pPr>
        <w:pStyle w:val="Prrafodelista"/>
        <w:numPr>
          <w:ilvl w:val="0"/>
          <w:numId w:val="34"/>
        </w:numPr>
        <w:jc w:val="both"/>
        <w:rPr>
          <w:rFonts w:ascii="Arial Narrow" w:hAnsi="Arial Narrow" w:cs="Gisha"/>
          <w:bCs/>
          <w:sz w:val="22"/>
          <w:szCs w:val="22"/>
        </w:rPr>
      </w:pPr>
      <w:r w:rsidRPr="0005314A">
        <w:rPr>
          <w:rFonts w:ascii="Arial Narrow" w:hAnsi="Arial Narrow" w:cs="Gisha"/>
          <w:bCs/>
          <w:sz w:val="22"/>
          <w:szCs w:val="22"/>
        </w:rPr>
        <w:t xml:space="preserve">Mediante resolución 1099 del 26 de junio de 2018, se declara el incumplimiento </w:t>
      </w:r>
      <w:r w:rsidR="00970420">
        <w:rPr>
          <w:rFonts w:ascii="Arial Narrow" w:hAnsi="Arial Narrow" w:cs="Gisha"/>
          <w:bCs/>
          <w:sz w:val="22"/>
          <w:szCs w:val="22"/>
        </w:rPr>
        <w:t>del concesionario Aliadas para el Progreso SAS</w:t>
      </w:r>
      <w:r w:rsidR="00970420" w:rsidRPr="0005314A">
        <w:rPr>
          <w:rFonts w:ascii="Arial Narrow" w:hAnsi="Arial Narrow" w:cs="Gisha"/>
          <w:bCs/>
          <w:sz w:val="22"/>
          <w:szCs w:val="22"/>
        </w:rPr>
        <w:t xml:space="preserve"> </w:t>
      </w:r>
      <w:r w:rsidRPr="0005314A">
        <w:rPr>
          <w:rFonts w:ascii="Arial Narrow" w:hAnsi="Arial Narrow" w:cs="Gisha"/>
          <w:bCs/>
          <w:sz w:val="22"/>
          <w:szCs w:val="22"/>
        </w:rPr>
        <w:t>a la obligación contenida en el literal (Y) del numeral 4.5</w:t>
      </w:r>
      <w:r>
        <w:rPr>
          <w:rFonts w:ascii="Arial Narrow" w:hAnsi="Arial Narrow" w:cs="Gisha"/>
          <w:bCs/>
          <w:sz w:val="22"/>
          <w:szCs w:val="22"/>
        </w:rPr>
        <w:t xml:space="preserve"> </w:t>
      </w:r>
      <w:r w:rsidRPr="0005314A">
        <w:rPr>
          <w:rFonts w:ascii="Arial Narrow" w:hAnsi="Arial Narrow" w:cs="Gisha"/>
          <w:bCs/>
          <w:sz w:val="22"/>
          <w:szCs w:val="22"/>
        </w:rPr>
        <w:t xml:space="preserve">del contrato de concesión 012 de 2015, como consecuencia se impone multa </w:t>
      </w:r>
      <w:r>
        <w:rPr>
          <w:rFonts w:ascii="Arial Narrow" w:hAnsi="Arial Narrow" w:cs="Gisha"/>
          <w:bCs/>
          <w:sz w:val="22"/>
          <w:szCs w:val="22"/>
        </w:rPr>
        <w:t>por valor de $ 2.194.</w:t>
      </w:r>
      <w:r w:rsidRPr="0005314A">
        <w:rPr>
          <w:rFonts w:ascii="Arial Narrow" w:hAnsi="Arial Narrow" w:cs="Gisha"/>
          <w:bCs/>
          <w:sz w:val="22"/>
          <w:szCs w:val="22"/>
        </w:rPr>
        <w:t>708</w:t>
      </w:r>
      <w:r>
        <w:rPr>
          <w:rFonts w:ascii="Arial Narrow" w:hAnsi="Arial Narrow" w:cs="Gisha"/>
          <w:bCs/>
          <w:sz w:val="22"/>
          <w:szCs w:val="22"/>
        </w:rPr>
        <w:t xml:space="preserve"> miles</w:t>
      </w:r>
      <w:r w:rsidRPr="0005314A">
        <w:rPr>
          <w:rFonts w:ascii="Arial Narrow" w:hAnsi="Arial Narrow" w:cs="Gisha"/>
          <w:bCs/>
          <w:sz w:val="22"/>
          <w:szCs w:val="22"/>
        </w:rPr>
        <w:t xml:space="preserve">  en atención al numeral 6.1 "eventos generadores de imposición de multas" capítulo VI "sanciones y esquemas de apremio" parte especial del contrato 012 de 2015.</w:t>
      </w:r>
    </w:p>
    <w:p w14:paraId="3CAD42D5" w14:textId="2A1D8C33" w:rsidR="0005314A" w:rsidRPr="00970420" w:rsidRDefault="00643861" w:rsidP="00970420">
      <w:pPr>
        <w:pStyle w:val="Prrafodelista"/>
        <w:numPr>
          <w:ilvl w:val="0"/>
          <w:numId w:val="34"/>
        </w:numPr>
        <w:jc w:val="both"/>
        <w:rPr>
          <w:rFonts w:ascii="Arial Narrow" w:hAnsi="Arial Narrow" w:cs="Gisha"/>
          <w:bCs/>
          <w:sz w:val="22"/>
          <w:szCs w:val="22"/>
        </w:rPr>
      </w:pPr>
      <w:r w:rsidRPr="00970420">
        <w:rPr>
          <w:rFonts w:ascii="Arial Narrow" w:hAnsi="Arial Narrow" w:cs="Gisha"/>
          <w:bCs/>
          <w:sz w:val="22"/>
          <w:szCs w:val="22"/>
        </w:rPr>
        <w:t xml:space="preserve">Fallo en primera instancia de la Procuraduría General de la Nación, por faltas disciplinarias </w:t>
      </w:r>
      <w:r w:rsidR="00970420">
        <w:rPr>
          <w:rFonts w:ascii="Arial Narrow" w:hAnsi="Arial Narrow" w:cs="Gisha"/>
          <w:bCs/>
          <w:sz w:val="22"/>
          <w:szCs w:val="22"/>
        </w:rPr>
        <w:t xml:space="preserve">por valor de $ 57.017 miles </w:t>
      </w:r>
      <w:r w:rsidRPr="00970420">
        <w:rPr>
          <w:rFonts w:ascii="Arial Narrow" w:hAnsi="Arial Narrow" w:cs="Gisha"/>
          <w:bCs/>
          <w:sz w:val="22"/>
          <w:szCs w:val="22"/>
        </w:rPr>
        <w:t xml:space="preserve">así: </w:t>
      </w:r>
      <w:r w:rsidR="00970420">
        <w:rPr>
          <w:rFonts w:ascii="Arial Narrow" w:hAnsi="Arial Narrow" w:cs="Gisha"/>
          <w:bCs/>
          <w:sz w:val="22"/>
          <w:szCs w:val="22"/>
        </w:rPr>
        <w:t xml:space="preserve">(i) </w:t>
      </w:r>
      <w:r w:rsidRPr="00970420">
        <w:rPr>
          <w:rFonts w:ascii="Arial Narrow" w:hAnsi="Arial Narrow" w:cs="Gisha"/>
          <w:bCs/>
          <w:sz w:val="22"/>
          <w:szCs w:val="22"/>
        </w:rPr>
        <w:t xml:space="preserve">suscripción de cuatro relaciones contractuales realizadas entre la concesionaria Ruta del Sol SAS y CONSOL con la sociedad  Asesores y Consultores PRESOAM, con el factible proceder permisivo del abogado Edgar Chacón quien para la época fungía como funcionario de la Agencia, </w:t>
      </w:r>
      <w:r w:rsidR="00970420">
        <w:rPr>
          <w:rFonts w:ascii="Arial Narrow" w:hAnsi="Arial Narrow" w:cs="Gisha"/>
          <w:bCs/>
          <w:sz w:val="22"/>
          <w:szCs w:val="22"/>
        </w:rPr>
        <w:t>(ii) c</w:t>
      </w:r>
      <w:r w:rsidRPr="00970420">
        <w:rPr>
          <w:rFonts w:ascii="Arial Narrow" w:hAnsi="Arial Narrow" w:cs="Gisha"/>
          <w:bCs/>
          <w:sz w:val="22"/>
          <w:szCs w:val="22"/>
        </w:rPr>
        <w:t>inco meses después de la liquidación de los citados contratos realizada en el mes de abril de 2016, el hijo del ex funcionario adquirió la condición de único socio de la sociedad PRESOAM, sin que pase desapercibido que dé luego de la dejación del cargo como funcionario público, el señor Chacón se vincula a dicha firma, como Gerente Operativo.</w:t>
      </w:r>
    </w:p>
    <w:p w14:paraId="16FC275E" w14:textId="545148E1" w:rsidR="000C3070" w:rsidRDefault="000C3070" w:rsidP="000C3070">
      <w:pPr>
        <w:shd w:val="clear" w:color="auto" w:fill="FFFFFF"/>
        <w:jc w:val="both"/>
        <w:rPr>
          <w:rFonts w:ascii="Arial Narrow" w:hAnsi="Arial Narrow"/>
        </w:rPr>
      </w:pPr>
    </w:p>
    <w:p w14:paraId="4D65B96D" w14:textId="5921D627" w:rsidR="001238DE" w:rsidRPr="000C3070" w:rsidRDefault="001238DE" w:rsidP="000C3070">
      <w:pPr>
        <w:shd w:val="clear" w:color="auto" w:fill="FFFFFF"/>
        <w:jc w:val="both"/>
        <w:rPr>
          <w:rFonts w:ascii="Arial Narrow" w:hAnsi="Arial Narrow"/>
        </w:rPr>
      </w:pPr>
      <w:r>
        <w:rPr>
          <w:rFonts w:ascii="Arial Narrow" w:hAnsi="Arial Narrow" w:cs="Gisha"/>
          <w:bCs/>
          <w:sz w:val="22"/>
          <w:szCs w:val="22"/>
        </w:rPr>
        <w:t xml:space="preserve">Los </w:t>
      </w:r>
      <w:r w:rsidRPr="003F4493">
        <w:rPr>
          <w:rFonts w:ascii="Arial Narrow" w:hAnsi="Arial Narrow" w:cs="Gisha"/>
          <w:bCs/>
          <w:sz w:val="22"/>
          <w:szCs w:val="22"/>
        </w:rPr>
        <w:t>ingresos</w:t>
      </w:r>
      <w:r>
        <w:rPr>
          <w:rFonts w:ascii="Arial Narrow" w:hAnsi="Arial Narrow" w:cs="Gisha"/>
          <w:bCs/>
          <w:sz w:val="22"/>
          <w:szCs w:val="22"/>
        </w:rPr>
        <w:t xml:space="preserve"> por sanciones</w:t>
      </w:r>
      <w:r w:rsidRPr="003F4493">
        <w:rPr>
          <w:rFonts w:ascii="Arial Narrow" w:hAnsi="Arial Narrow" w:cs="Gisha"/>
          <w:bCs/>
          <w:sz w:val="22"/>
          <w:szCs w:val="22"/>
        </w:rPr>
        <w:t xml:space="preserve"> se caus</w:t>
      </w:r>
      <w:r>
        <w:rPr>
          <w:rFonts w:ascii="Arial Narrow" w:hAnsi="Arial Narrow" w:cs="Gisha"/>
          <w:bCs/>
          <w:sz w:val="22"/>
          <w:szCs w:val="22"/>
        </w:rPr>
        <w:t>aron</w:t>
      </w:r>
      <w:r w:rsidRPr="003F4493">
        <w:rPr>
          <w:rFonts w:ascii="Arial Narrow" w:hAnsi="Arial Narrow" w:cs="Gisha"/>
          <w:bCs/>
          <w:sz w:val="22"/>
          <w:szCs w:val="22"/>
        </w:rPr>
        <w:t xml:space="preserve"> contra la cuenta 1.3.11 Contribuciones, tasas e ingresos no tributarios, subcuenta 1.3.11.04 Sanciones</w:t>
      </w:r>
    </w:p>
    <w:p w14:paraId="237216E5" w14:textId="77777777" w:rsidR="0043145A" w:rsidRDefault="0043145A" w:rsidP="0043145A">
      <w:pPr>
        <w:shd w:val="clear" w:color="auto" w:fill="FFFFFF"/>
        <w:jc w:val="both"/>
      </w:pPr>
    </w:p>
    <w:p w14:paraId="1224FD03" w14:textId="2BC0EDDE" w:rsidR="00AC23E7" w:rsidRPr="0043145A" w:rsidRDefault="00BD735C" w:rsidP="0043145A">
      <w:pPr>
        <w:rPr>
          <w:rFonts w:ascii="Arial Narrow" w:hAnsi="Arial Narrow" w:cs="Gisha"/>
          <w:b/>
          <w:bCs/>
          <w:sz w:val="22"/>
          <w:szCs w:val="22"/>
        </w:rPr>
      </w:pPr>
      <w:r w:rsidRPr="0043145A">
        <w:rPr>
          <w:rFonts w:ascii="Arial Narrow" w:hAnsi="Arial Narrow" w:cs="Gisha"/>
          <w:b/>
          <w:bCs/>
          <w:sz w:val="22"/>
          <w:szCs w:val="22"/>
        </w:rPr>
        <w:t>N</w:t>
      </w:r>
      <w:r w:rsidR="00AC23E7" w:rsidRPr="0043145A">
        <w:rPr>
          <w:rFonts w:ascii="Arial Narrow" w:hAnsi="Arial Narrow" w:cs="Gisha"/>
          <w:b/>
          <w:bCs/>
          <w:sz w:val="22"/>
          <w:szCs w:val="22"/>
        </w:rPr>
        <w:t xml:space="preserve">OTA </w:t>
      </w:r>
      <w:r w:rsidR="0043145A" w:rsidRPr="0043145A">
        <w:rPr>
          <w:rFonts w:ascii="Arial Narrow" w:hAnsi="Arial Narrow" w:cs="Gisha"/>
          <w:b/>
          <w:bCs/>
          <w:sz w:val="22"/>
          <w:szCs w:val="22"/>
        </w:rPr>
        <w:t>5</w:t>
      </w:r>
      <w:r w:rsidR="00AC23E7" w:rsidRPr="0043145A">
        <w:rPr>
          <w:rFonts w:ascii="Arial Narrow" w:hAnsi="Arial Narrow" w:cs="Gisha"/>
          <w:b/>
          <w:bCs/>
          <w:sz w:val="22"/>
          <w:szCs w:val="22"/>
        </w:rPr>
        <w:t>.  GASTOS</w:t>
      </w:r>
    </w:p>
    <w:p w14:paraId="35902A1B" w14:textId="7F484A7F" w:rsidR="00AD3EF3" w:rsidRPr="00327CB0" w:rsidRDefault="00AD3EF3" w:rsidP="00AD3EF3">
      <w:pPr>
        <w:jc w:val="both"/>
        <w:rPr>
          <w:rFonts w:ascii="Arial Narrow" w:hAnsi="Arial Narrow" w:cs="Gisha"/>
          <w:bCs/>
          <w:sz w:val="20"/>
          <w:szCs w:val="20"/>
        </w:rPr>
      </w:pPr>
    </w:p>
    <w:p w14:paraId="61A087D4" w14:textId="11076AE2" w:rsidR="00AC23E7" w:rsidRDefault="00AC23E7" w:rsidP="00AC23E7">
      <w:pPr>
        <w:jc w:val="center"/>
        <w:rPr>
          <w:rFonts w:ascii="Arial Narrow" w:hAnsi="Arial Narrow" w:cs="Gisha"/>
          <w:b/>
          <w:bCs/>
          <w:sz w:val="22"/>
          <w:szCs w:val="22"/>
        </w:rPr>
      </w:pPr>
      <w:r w:rsidRPr="001B2889">
        <w:rPr>
          <w:rFonts w:ascii="Arial Narrow" w:hAnsi="Arial Narrow" w:cs="Gisha"/>
          <w:b/>
          <w:bCs/>
          <w:sz w:val="22"/>
          <w:szCs w:val="22"/>
        </w:rPr>
        <w:t xml:space="preserve">VARIACIONES GASTOS </w:t>
      </w:r>
      <w:r w:rsidR="00E114FE">
        <w:rPr>
          <w:rFonts w:ascii="Arial Narrow" w:hAnsi="Arial Narrow" w:cs="Gisha"/>
          <w:b/>
          <w:bCs/>
          <w:sz w:val="22"/>
          <w:szCs w:val="22"/>
        </w:rPr>
        <w:t>NOVIEM</w:t>
      </w:r>
      <w:r w:rsidR="00BD735C">
        <w:rPr>
          <w:rFonts w:ascii="Arial Narrow" w:hAnsi="Arial Narrow" w:cs="Gisha"/>
          <w:b/>
          <w:bCs/>
          <w:sz w:val="22"/>
          <w:szCs w:val="22"/>
        </w:rPr>
        <w:t>BRE</w:t>
      </w:r>
      <w:r w:rsidRPr="001B2889">
        <w:rPr>
          <w:rFonts w:ascii="Arial Narrow" w:hAnsi="Arial Narrow" w:cs="Gisha"/>
          <w:b/>
          <w:bCs/>
          <w:sz w:val="22"/>
          <w:szCs w:val="22"/>
        </w:rPr>
        <w:t xml:space="preserve"> DE 2020 –</w:t>
      </w:r>
      <w:r w:rsidR="004012AE" w:rsidRPr="001B2889">
        <w:rPr>
          <w:rFonts w:ascii="Arial Narrow" w:hAnsi="Arial Narrow" w:cs="Gisha"/>
          <w:b/>
          <w:bCs/>
          <w:sz w:val="22"/>
          <w:szCs w:val="22"/>
        </w:rPr>
        <w:t xml:space="preserve"> </w:t>
      </w:r>
      <w:r w:rsidR="00E114FE">
        <w:rPr>
          <w:rFonts w:ascii="Arial Narrow" w:hAnsi="Arial Narrow" w:cs="Gisha"/>
          <w:b/>
          <w:bCs/>
          <w:sz w:val="22"/>
          <w:szCs w:val="22"/>
        </w:rPr>
        <w:t>NOVIEM</w:t>
      </w:r>
      <w:r w:rsidR="001238DE">
        <w:rPr>
          <w:rFonts w:ascii="Arial Narrow" w:hAnsi="Arial Narrow" w:cs="Gisha"/>
          <w:b/>
          <w:bCs/>
          <w:sz w:val="22"/>
          <w:szCs w:val="22"/>
        </w:rPr>
        <w:t>BRE</w:t>
      </w:r>
      <w:r w:rsidR="004012AE" w:rsidRPr="001B2889">
        <w:rPr>
          <w:rFonts w:ascii="Arial Narrow" w:hAnsi="Arial Narrow" w:cs="Gisha"/>
          <w:b/>
          <w:bCs/>
          <w:sz w:val="22"/>
          <w:szCs w:val="22"/>
        </w:rPr>
        <w:t xml:space="preserve"> </w:t>
      </w:r>
      <w:r w:rsidRPr="001B2889">
        <w:rPr>
          <w:rFonts w:ascii="Arial Narrow" w:hAnsi="Arial Narrow" w:cs="Gisha"/>
          <w:b/>
          <w:bCs/>
          <w:sz w:val="22"/>
          <w:szCs w:val="22"/>
        </w:rPr>
        <w:t>DE 2019</w:t>
      </w:r>
    </w:p>
    <w:p w14:paraId="32A4833A" w14:textId="6C4B19E4" w:rsidR="008A6652" w:rsidRDefault="008A6652" w:rsidP="00AC23E7">
      <w:pPr>
        <w:jc w:val="center"/>
        <w:rPr>
          <w:rFonts w:ascii="Arial Narrow" w:hAnsi="Arial Narrow" w:cs="Gisha"/>
          <w:b/>
          <w:bCs/>
          <w:sz w:val="22"/>
          <w:szCs w:val="22"/>
        </w:rPr>
      </w:pPr>
    </w:p>
    <w:p w14:paraId="182D2728" w14:textId="585D8AC2" w:rsidR="008A6652" w:rsidRDefault="008601EA" w:rsidP="00AC23E7">
      <w:pPr>
        <w:jc w:val="center"/>
        <w:rPr>
          <w:rFonts w:ascii="Arial Narrow" w:hAnsi="Arial Narrow" w:cs="Gisha"/>
          <w:b/>
          <w:bCs/>
          <w:sz w:val="22"/>
          <w:szCs w:val="22"/>
        </w:rPr>
      </w:pPr>
      <w:r w:rsidRPr="008601EA">
        <w:rPr>
          <w:noProof/>
        </w:rPr>
        <w:drawing>
          <wp:inline distT="0" distB="0" distL="0" distR="0" wp14:anchorId="21882DFE" wp14:editId="225DEFE5">
            <wp:extent cx="5397859" cy="156837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50" cy="1569189"/>
                    </a:xfrm>
                    <a:prstGeom prst="rect">
                      <a:avLst/>
                    </a:prstGeom>
                    <a:noFill/>
                    <a:ln>
                      <a:noFill/>
                    </a:ln>
                  </pic:spPr>
                </pic:pic>
              </a:graphicData>
            </a:graphic>
          </wp:inline>
        </w:drawing>
      </w:r>
    </w:p>
    <w:p w14:paraId="244B4754" w14:textId="76FC2253" w:rsidR="008A6652" w:rsidRDefault="008A6652" w:rsidP="00AC23E7">
      <w:pPr>
        <w:jc w:val="center"/>
        <w:rPr>
          <w:rFonts w:ascii="Arial Narrow" w:hAnsi="Arial Narrow" w:cs="Gisha"/>
          <w:b/>
          <w:bCs/>
          <w:sz w:val="22"/>
          <w:szCs w:val="22"/>
        </w:rPr>
      </w:pPr>
    </w:p>
    <w:p w14:paraId="3FEAB0BA" w14:textId="42AD335A" w:rsidR="00AC23E7" w:rsidRDefault="00AC23E7" w:rsidP="00D5023B">
      <w:pPr>
        <w:jc w:val="both"/>
        <w:rPr>
          <w:rFonts w:ascii="Arial Narrow" w:hAnsi="Arial Narrow"/>
          <w:sz w:val="22"/>
          <w:szCs w:val="22"/>
        </w:rPr>
      </w:pPr>
      <w:r w:rsidRPr="00C31E86">
        <w:rPr>
          <w:rFonts w:ascii="Arial Narrow" w:hAnsi="Arial Narrow"/>
          <w:sz w:val="22"/>
          <w:szCs w:val="22"/>
        </w:rPr>
        <w:lastRenderedPageBreak/>
        <w:t xml:space="preserve">Los gastos de </w:t>
      </w:r>
      <w:r w:rsidR="00EE64E1">
        <w:rPr>
          <w:rFonts w:ascii="Arial Narrow" w:hAnsi="Arial Narrow"/>
          <w:sz w:val="22"/>
          <w:szCs w:val="22"/>
        </w:rPr>
        <w:t>noviem</w:t>
      </w:r>
      <w:r w:rsidR="008A6652">
        <w:rPr>
          <w:rFonts w:ascii="Arial Narrow" w:hAnsi="Arial Narrow"/>
          <w:sz w:val="22"/>
          <w:szCs w:val="22"/>
        </w:rPr>
        <w:t>bre</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presentan</w:t>
      </w:r>
      <w:r w:rsidR="008A6652">
        <w:rPr>
          <w:rFonts w:ascii="Arial Narrow" w:hAnsi="Arial Narrow"/>
          <w:sz w:val="22"/>
          <w:szCs w:val="22"/>
        </w:rPr>
        <w:t>,</w:t>
      </w:r>
      <w:r w:rsidRPr="00C31E86">
        <w:rPr>
          <w:rFonts w:ascii="Arial Narrow" w:hAnsi="Arial Narrow"/>
          <w:sz w:val="22"/>
          <w:szCs w:val="22"/>
        </w:rPr>
        <w:t xml:space="preserve"> con respecto a los gastos de</w:t>
      </w:r>
      <w:r w:rsidR="00C8296A">
        <w:rPr>
          <w:rFonts w:ascii="Arial Narrow" w:hAnsi="Arial Narrow"/>
          <w:sz w:val="22"/>
          <w:szCs w:val="22"/>
        </w:rPr>
        <w:t xml:space="preserve"> </w:t>
      </w:r>
      <w:r w:rsidR="00EE64E1">
        <w:rPr>
          <w:rFonts w:ascii="Arial Narrow" w:hAnsi="Arial Narrow"/>
          <w:sz w:val="22"/>
          <w:szCs w:val="22"/>
        </w:rPr>
        <w:t>noviem</w:t>
      </w:r>
      <w:r w:rsidR="001B7F16">
        <w:rPr>
          <w:rFonts w:ascii="Arial Narrow" w:hAnsi="Arial Narrow"/>
          <w:sz w:val="22"/>
          <w:szCs w:val="22"/>
        </w:rPr>
        <w:t>bre</w:t>
      </w:r>
      <w:r>
        <w:rPr>
          <w:rFonts w:ascii="Arial Narrow" w:hAnsi="Arial Narrow"/>
          <w:sz w:val="22"/>
          <w:szCs w:val="22"/>
        </w:rPr>
        <w:t xml:space="preserve"> de 2019</w:t>
      </w:r>
      <w:r w:rsidR="008A6652">
        <w:rPr>
          <w:rFonts w:ascii="Arial Narrow" w:hAnsi="Arial Narrow"/>
          <w:sz w:val="22"/>
          <w:szCs w:val="22"/>
        </w:rPr>
        <w:t>,</w:t>
      </w:r>
      <w:r>
        <w:rPr>
          <w:rFonts w:ascii="Arial Narrow" w:hAnsi="Arial Narrow"/>
          <w:sz w:val="22"/>
          <w:szCs w:val="22"/>
        </w:rPr>
        <w:t xml:space="preserve"> una variación por valor de $</w:t>
      </w:r>
      <w:r w:rsidR="00105BC3">
        <w:rPr>
          <w:rFonts w:ascii="Arial Narrow" w:hAnsi="Arial Narrow"/>
          <w:sz w:val="22"/>
          <w:szCs w:val="22"/>
        </w:rPr>
        <w:t>662</w:t>
      </w:r>
      <w:r w:rsidR="001F5AFA">
        <w:rPr>
          <w:rFonts w:ascii="Arial Narrow" w:hAnsi="Arial Narrow"/>
          <w:sz w:val="22"/>
          <w:szCs w:val="22"/>
        </w:rPr>
        <w:t>.</w:t>
      </w:r>
      <w:r w:rsidR="00105BC3">
        <w:rPr>
          <w:rFonts w:ascii="Arial Narrow" w:hAnsi="Arial Narrow"/>
          <w:sz w:val="22"/>
          <w:szCs w:val="22"/>
        </w:rPr>
        <w:t>052</w:t>
      </w:r>
      <w:r w:rsidR="001F5AFA">
        <w:rPr>
          <w:rFonts w:ascii="Arial Narrow" w:hAnsi="Arial Narrow"/>
          <w:sz w:val="22"/>
          <w:szCs w:val="22"/>
        </w:rPr>
        <w:t>.</w:t>
      </w:r>
      <w:r w:rsidR="00105BC3">
        <w:rPr>
          <w:rFonts w:ascii="Arial Narrow" w:hAnsi="Arial Narrow"/>
          <w:sz w:val="22"/>
          <w:szCs w:val="22"/>
        </w:rPr>
        <w:t>183</w:t>
      </w:r>
      <w:r>
        <w:rPr>
          <w:rFonts w:ascii="Arial Narrow" w:hAnsi="Arial Narrow"/>
          <w:sz w:val="22"/>
          <w:szCs w:val="22"/>
        </w:rPr>
        <w:t xml:space="preserve"> miles y un</w:t>
      </w:r>
      <w:r w:rsidR="00105BC3">
        <w:rPr>
          <w:rFonts w:ascii="Arial Narrow" w:hAnsi="Arial Narrow"/>
          <w:sz w:val="22"/>
          <w:szCs w:val="22"/>
        </w:rPr>
        <w:t xml:space="preserve"> </w:t>
      </w:r>
      <w:r w:rsidR="008A6652">
        <w:rPr>
          <w:rFonts w:ascii="Arial Narrow" w:hAnsi="Arial Narrow"/>
          <w:sz w:val="22"/>
          <w:szCs w:val="22"/>
        </w:rPr>
        <w:t>a</w:t>
      </w:r>
      <w:r w:rsidR="00105BC3">
        <w:rPr>
          <w:rFonts w:ascii="Arial Narrow" w:hAnsi="Arial Narrow"/>
          <w:sz w:val="22"/>
          <w:szCs w:val="22"/>
        </w:rPr>
        <w:t xml:space="preserve">umento </w:t>
      </w:r>
      <w:r w:rsidRPr="00823915">
        <w:rPr>
          <w:rFonts w:ascii="Arial Narrow" w:hAnsi="Arial Narrow"/>
          <w:sz w:val="22"/>
          <w:szCs w:val="22"/>
        </w:rPr>
        <w:t>del</w:t>
      </w:r>
      <w:r>
        <w:rPr>
          <w:rFonts w:ascii="Arial Narrow" w:hAnsi="Arial Narrow"/>
          <w:sz w:val="22"/>
          <w:szCs w:val="22"/>
        </w:rPr>
        <w:t xml:space="preserve"> </w:t>
      </w:r>
      <w:r w:rsidR="00105BC3">
        <w:rPr>
          <w:rFonts w:ascii="Arial Narrow" w:hAnsi="Arial Narrow"/>
          <w:sz w:val="22"/>
          <w:szCs w:val="22"/>
        </w:rPr>
        <w:t>165</w:t>
      </w:r>
      <w:r w:rsidRPr="00823915">
        <w:rPr>
          <w:rFonts w:ascii="Arial Narrow" w:hAnsi="Arial Narrow"/>
          <w:sz w:val="22"/>
          <w:szCs w:val="22"/>
        </w:rPr>
        <w:t>,</w:t>
      </w:r>
      <w:r w:rsidR="00105BC3">
        <w:rPr>
          <w:rFonts w:ascii="Arial Narrow" w:hAnsi="Arial Narrow"/>
          <w:sz w:val="22"/>
          <w:szCs w:val="22"/>
        </w:rPr>
        <w:t>95</w:t>
      </w:r>
      <w:r w:rsidRPr="00823915">
        <w:rPr>
          <w:rFonts w:ascii="Arial Narrow" w:hAnsi="Arial Narrow"/>
          <w:sz w:val="22"/>
          <w:szCs w:val="22"/>
        </w:rPr>
        <w:t>%</w:t>
      </w:r>
      <w:r w:rsidRPr="00C31E86">
        <w:rPr>
          <w:rFonts w:ascii="Arial Narrow" w:hAnsi="Arial Narrow"/>
          <w:sz w:val="22"/>
          <w:szCs w:val="22"/>
        </w:rPr>
        <w:t xml:space="preserve"> en términos corrientes. Al </w:t>
      </w:r>
      <w:r w:rsidR="00E32904">
        <w:rPr>
          <w:rFonts w:ascii="Arial Narrow" w:hAnsi="Arial Narrow"/>
          <w:sz w:val="22"/>
          <w:szCs w:val="22"/>
        </w:rPr>
        <w:t>observar</w:t>
      </w:r>
      <w:r w:rsidRPr="00C31E86">
        <w:rPr>
          <w:rFonts w:ascii="Arial Narrow" w:hAnsi="Arial Narrow"/>
          <w:sz w:val="22"/>
          <w:szCs w:val="22"/>
        </w:rPr>
        <w:t xml:space="preserve">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 xml:space="preserve">esta variación corresponde a </w:t>
      </w:r>
      <w:r w:rsidR="001F5AFA">
        <w:rPr>
          <w:rFonts w:ascii="Arial Narrow" w:hAnsi="Arial Narrow"/>
          <w:sz w:val="22"/>
          <w:szCs w:val="22"/>
        </w:rPr>
        <w:t xml:space="preserve">un </w:t>
      </w:r>
      <w:r w:rsidR="00105BC3">
        <w:rPr>
          <w:rFonts w:ascii="Arial Narrow" w:hAnsi="Arial Narrow"/>
          <w:sz w:val="22"/>
          <w:szCs w:val="22"/>
        </w:rPr>
        <w:t>aumento</w:t>
      </w:r>
      <w:r w:rsidR="001F5AFA">
        <w:rPr>
          <w:rFonts w:ascii="Arial Narrow" w:hAnsi="Arial Narrow"/>
          <w:sz w:val="22"/>
          <w:szCs w:val="22"/>
        </w:rPr>
        <w:t xml:space="preserve"> </w:t>
      </w:r>
      <w:r>
        <w:rPr>
          <w:rFonts w:ascii="Arial Narrow" w:hAnsi="Arial Narrow"/>
          <w:sz w:val="22"/>
          <w:szCs w:val="22"/>
        </w:rPr>
        <w:t>en el grupo</w:t>
      </w:r>
      <w:r w:rsidR="00864793">
        <w:rPr>
          <w:rFonts w:ascii="Arial Narrow" w:hAnsi="Arial Narrow"/>
          <w:sz w:val="22"/>
          <w:szCs w:val="22"/>
        </w:rPr>
        <w:t xml:space="preserve"> </w:t>
      </w:r>
      <w:r w:rsidR="00864793" w:rsidRPr="00864793">
        <w:rPr>
          <w:rFonts w:ascii="Arial Narrow" w:hAnsi="Arial Narrow"/>
          <w:sz w:val="22"/>
          <w:szCs w:val="22"/>
        </w:rPr>
        <w:t>5.3</w:t>
      </w:r>
      <w:r w:rsidR="00864793">
        <w:rPr>
          <w:rFonts w:ascii="Arial Narrow" w:hAnsi="Arial Narrow"/>
          <w:sz w:val="22"/>
          <w:szCs w:val="22"/>
        </w:rPr>
        <w:t xml:space="preserve"> </w:t>
      </w:r>
      <w:bookmarkStart w:id="9" w:name="_Hlk47087186"/>
      <w:r w:rsidR="00864793" w:rsidRPr="00A10929">
        <w:rPr>
          <w:rFonts w:ascii="Arial Narrow" w:hAnsi="Arial Narrow"/>
          <w:i/>
          <w:iCs/>
          <w:sz w:val="22"/>
          <w:szCs w:val="22"/>
        </w:rPr>
        <w:t>Deterioro, depreciaciones, amortizaciones y provisiones</w:t>
      </w:r>
      <w:r w:rsidR="00864793">
        <w:rPr>
          <w:rFonts w:ascii="Arial Narrow" w:hAnsi="Arial Narrow"/>
          <w:sz w:val="22"/>
          <w:szCs w:val="22"/>
        </w:rPr>
        <w:t xml:space="preserve"> </w:t>
      </w:r>
      <w:bookmarkEnd w:id="9"/>
      <w:r w:rsidR="00864793">
        <w:rPr>
          <w:rFonts w:ascii="Arial Narrow" w:hAnsi="Arial Narrow"/>
          <w:sz w:val="22"/>
          <w:szCs w:val="22"/>
        </w:rPr>
        <w:t>por valor de $</w:t>
      </w:r>
      <w:r w:rsidR="00105BC3">
        <w:rPr>
          <w:rFonts w:ascii="Arial Narrow" w:hAnsi="Arial Narrow"/>
          <w:sz w:val="22"/>
          <w:szCs w:val="22"/>
        </w:rPr>
        <w:t>640.075.998</w:t>
      </w:r>
      <w:r w:rsidR="00864793">
        <w:rPr>
          <w:rFonts w:ascii="Arial Narrow" w:hAnsi="Arial Narrow"/>
          <w:sz w:val="22"/>
          <w:szCs w:val="22"/>
        </w:rPr>
        <w:t xml:space="preserve"> miles</w:t>
      </w:r>
      <w:r w:rsidR="00D5023B">
        <w:rPr>
          <w:rFonts w:ascii="Arial Narrow" w:hAnsi="Arial Narrow"/>
          <w:sz w:val="22"/>
          <w:szCs w:val="22"/>
        </w:rPr>
        <w:t xml:space="preserve"> (1) y un</w:t>
      </w:r>
      <w:r w:rsidR="00ED619A">
        <w:rPr>
          <w:rFonts w:ascii="Arial Narrow" w:hAnsi="Arial Narrow"/>
          <w:sz w:val="22"/>
          <w:szCs w:val="22"/>
        </w:rPr>
        <w:t>a</w:t>
      </w:r>
      <w:r w:rsidR="00D5023B">
        <w:rPr>
          <w:rFonts w:ascii="Arial Narrow" w:hAnsi="Arial Narrow"/>
          <w:sz w:val="22"/>
          <w:szCs w:val="22"/>
        </w:rPr>
        <w:t xml:space="preserve"> </w:t>
      </w:r>
      <w:r w:rsidR="00ED619A">
        <w:rPr>
          <w:rFonts w:ascii="Arial Narrow" w:hAnsi="Arial Narrow"/>
          <w:sz w:val="22"/>
          <w:szCs w:val="22"/>
        </w:rPr>
        <w:t xml:space="preserve">disminución </w:t>
      </w:r>
      <w:r w:rsidR="00D5023B">
        <w:rPr>
          <w:rFonts w:ascii="Arial Narrow" w:hAnsi="Arial Narrow"/>
          <w:sz w:val="22"/>
          <w:szCs w:val="22"/>
        </w:rPr>
        <w:t xml:space="preserve">en el grupo </w:t>
      </w:r>
      <w:r w:rsidRPr="00352CDB">
        <w:rPr>
          <w:rFonts w:ascii="Arial Narrow" w:hAnsi="Arial Narrow"/>
          <w:sz w:val="22"/>
          <w:szCs w:val="22"/>
        </w:rPr>
        <w:t>5.8</w:t>
      </w:r>
      <w:r>
        <w:rPr>
          <w:rFonts w:ascii="Arial Narrow" w:hAnsi="Arial Narrow"/>
          <w:sz w:val="22"/>
          <w:szCs w:val="22"/>
        </w:rPr>
        <w:t xml:space="preserve"> </w:t>
      </w:r>
      <w:r w:rsidRPr="00A10929">
        <w:rPr>
          <w:rFonts w:ascii="Arial Narrow" w:hAnsi="Arial Narrow"/>
          <w:i/>
          <w:iCs/>
          <w:sz w:val="22"/>
          <w:szCs w:val="22"/>
        </w:rPr>
        <w:t>Otros gastos</w:t>
      </w:r>
      <w:r>
        <w:rPr>
          <w:rFonts w:ascii="Arial Narrow" w:hAnsi="Arial Narrow"/>
          <w:sz w:val="22"/>
          <w:szCs w:val="22"/>
        </w:rPr>
        <w:t xml:space="preserve"> por valor de </w:t>
      </w:r>
      <w:r w:rsidR="00ED619A">
        <w:rPr>
          <w:rFonts w:ascii="Arial Narrow" w:hAnsi="Arial Narrow"/>
          <w:sz w:val="22"/>
          <w:szCs w:val="22"/>
        </w:rPr>
        <w:t>-</w:t>
      </w:r>
      <w:r>
        <w:rPr>
          <w:rFonts w:ascii="Arial Narrow" w:hAnsi="Arial Narrow"/>
          <w:sz w:val="22"/>
          <w:szCs w:val="22"/>
        </w:rPr>
        <w:t>$</w:t>
      </w:r>
      <w:r w:rsidR="00C328FA">
        <w:rPr>
          <w:rFonts w:ascii="Arial Narrow" w:hAnsi="Arial Narrow"/>
          <w:sz w:val="22"/>
          <w:szCs w:val="22"/>
        </w:rPr>
        <w:t>1</w:t>
      </w:r>
      <w:r w:rsidR="001F5AFA">
        <w:rPr>
          <w:rFonts w:ascii="Arial Narrow" w:hAnsi="Arial Narrow"/>
          <w:sz w:val="22"/>
          <w:szCs w:val="22"/>
        </w:rPr>
        <w:t>0</w:t>
      </w:r>
      <w:r>
        <w:rPr>
          <w:rFonts w:ascii="Arial Narrow" w:hAnsi="Arial Narrow"/>
          <w:sz w:val="22"/>
          <w:szCs w:val="22"/>
        </w:rPr>
        <w:t>.</w:t>
      </w:r>
      <w:r w:rsidR="00105BC3">
        <w:rPr>
          <w:rFonts w:ascii="Arial Narrow" w:hAnsi="Arial Narrow"/>
          <w:sz w:val="22"/>
          <w:szCs w:val="22"/>
        </w:rPr>
        <w:t>725</w:t>
      </w:r>
      <w:r>
        <w:rPr>
          <w:rFonts w:ascii="Arial Narrow" w:hAnsi="Arial Narrow"/>
          <w:sz w:val="22"/>
          <w:szCs w:val="22"/>
        </w:rPr>
        <w:t>.</w:t>
      </w:r>
      <w:r w:rsidR="00105BC3">
        <w:rPr>
          <w:rFonts w:ascii="Arial Narrow" w:hAnsi="Arial Narrow"/>
          <w:sz w:val="22"/>
          <w:szCs w:val="22"/>
        </w:rPr>
        <w:t>288</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p>
    <w:p w14:paraId="0A310A17" w14:textId="65C5E687" w:rsidR="00CA4653" w:rsidRPr="00327D57"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21E9D006" w14:textId="07C11987" w:rsidR="00AC23E7"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D5023B">
        <w:rPr>
          <w:rFonts w:ascii="Arial Narrow" w:hAnsi="Arial Narrow" w:cs="Gisha"/>
          <w:color w:val="auto"/>
          <w:sz w:val="22"/>
          <w:szCs w:val="22"/>
          <w:lang w:val="es-ES"/>
        </w:rPr>
        <w:t>Deterioro, depreciaciones, amortizaciones y provisiones</w:t>
      </w:r>
    </w:p>
    <w:p w14:paraId="79D9FA51" w14:textId="77777777" w:rsidR="00D5023B" w:rsidRPr="00327CB0"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16"/>
          <w:szCs w:val="16"/>
          <w:lang w:val="es-ES"/>
        </w:rPr>
      </w:pPr>
    </w:p>
    <w:p w14:paraId="78ADE15F" w14:textId="1AEAA53E" w:rsidR="00254B5B" w:rsidRPr="00963076" w:rsidRDefault="00AC23E7" w:rsidP="004836D0">
      <w:pPr>
        <w:jc w:val="both"/>
        <w:rPr>
          <w:rFonts w:ascii="Arial Narrow" w:hAnsi="Arial Narrow"/>
          <w:sz w:val="22"/>
          <w:szCs w:val="22"/>
          <w:lang w:val="es-CO" w:eastAsia="es-CO"/>
        </w:rPr>
      </w:pPr>
      <w:r w:rsidRPr="00B77604">
        <w:rPr>
          <w:rFonts w:ascii="Arial Narrow" w:hAnsi="Arial Narrow" w:cs="Gisha"/>
          <w:sz w:val="22"/>
          <w:szCs w:val="22"/>
        </w:rPr>
        <w:t xml:space="preserve">El grupo </w:t>
      </w:r>
      <w:r w:rsidR="00D5023B" w:rsidRPr="00B77604">
        <w:rPr>
          <w:rFonts w:ascii="Arial Narrow" w:hAnsi="Arial Narrow"/>
          <w:sz w:val="22"/>
          <w:szCs w:val="22"/>
        </w:rPr>
        <w:t xml:space="preserve">5.3 </w:t>
      </w:r>
      <w:r w:rsidR="00D5023B" w:rsidRPr="00B77604">
        <w:rPr>
          <w:rFonts w:ascii="Arial Narrow" w:hAnsi="Arial Narrow"/>
          <w:i/>
          <w:iCs/>
          <w:sz w:val="22"/>
          <w:szCs w:val="22"/>
        </w:rPr>
        <w:t>Deterioro, depreciaciones, amortizaciones y provisiones</w:t>
      </w:r>
      <w:r w:rsidR="00D5023B" w:rsidRPr="00B77604">
        <w:rPr>
          <w:rFonts w:ascii="Arial Narrow" w:hAnsi="Arial Narrow" w:cs="Gisha"/>
          <w:sz w:val="22"/>
          <w:szCs w:val="22"/>
        </w:rPr>
        <w:t xml:space="preserve"> </w:t>
      </w:r>
      <w:r w:rsidRPr="00B77604">
        <w:rPr>
          <w:rFonts w:ascii="Arial Narrow" w:hAnsi="Arial Narrow" w:cs="Gisha"/>
          <w:sz w:val="22"/>
          <w:szCs w:val="22"/>
        </w:rPr>
        <w:t xml:space="preserve">presenta una variación de </w:t>
      </w:r>
      <w:r w:rsidR="00A67C66">
        <w:rPr>
          <w:rFonts w:ascii="Arial Narrow" w:hAnsi="Arial Narrow"/>
          <w:sz w:val="22"/>
          <w:szCs w:val="22"/>
        </w:rPr>
        <w:t>$</w:t>
      </w:r>
      <w:r w:rsidR="00052A86">
        <w:rPr>
          <w:rFonts w:ascii="Arial Narrow" w:hAnsi="Arial Narrow"/>
          <w:sz w:val="22"/>
          <w:szCs w:val="22"/>
        </w:rPr>
        <w:t>6</w:t>
      </w:r>
      <w:r w:rsidR="002F4FC0">
        <w:rPr>
          <w:rFonts w:ascii="Arial Narrow" w:hAnsi="Arial Narrow"/>
          <w:sz w:val="22"/>
          <w:szCs w:val="22"/>
        </w:rPr>
        <w:t>40</w:t>
      </w:r>
      <w:r w:rsidR="00A67C66">
        <w:rPr>
          <w:rFonts w:ascii="Arial Narrow" w:hAnsi="Arial Narrow"/>
          <w:sz w:val="22"/>
          <w:szCs w:val="22"/>
        </w:rPr>
        <w:t>.</w:t>
      </w:r>
      <w:r w:rsidR="002F107D">
        <w:rPr>
          <w:rFonts w:ascii="Arial Narrow" w:hAnsi="Arial Narrow"/>
          <w:sz w:val="22"/>
          <w:szCs w:val="22"/>
        </w:rPr>
        <w:t>0</w:t>
      </w:r>
      <w:r w:rsidR="002F4FC0">
        <w:rPr>
          <w:rFonts w:ascii="Arial Narrow" w:hAnsi="Arial Narrow"/>
          <w:sz w:val="22"/>
          <w:szCs w:val="22"/>
        </w:rPr>
        <w:t>7</w:t>
      </w:r>
      <w:r w:rsidR="00052A86">
        <w:rPr>
          <w:rFonts w:ascii="Arial Narrow" w:hAnsi="Arial Narrow"/>
          <w:sz w:val="22"/>
          <w:szCs w:val="22"/>
        </w:rPr>
        <w:t>5</w:t>
      </w:r>
      <w:r w:rsidR="00A67C66">
        <w:rPr>
          <w:rFonts w:ascii="Arial Narrow" w:hAnsi="Arial Narrow"/>
          <w:sz w:val="22"/>
          <w:szCs w:val="22"/>
        </w:rPr>
        <w:t>.</w:t>
      </w:r>
      <w:r w:rsidR="002F4FC0">
        <w:rPr>
          <w:rFonts w:ascii="Arial Narrow" w:hAnsi="Arial Narrow"/>
          <w:sz w:val="22"/>
          <w:szCs w:val="22"/>
        </w:rPr>
        <w:t>99</w:t>
      </w:r>
      <w:r w:rsidR="00052A86">
        <w:rPr>
          <w:rFonts w:ascii="Arial Narrow" w:hAnsi="Arial Narrow"/>
          <w:sz w:val="22"/>
          <w:szCs w:val="22"/>
        </w:rPr>
        <w:t>3</w:t>
      </w:r>
      <w:r w:rsidR="00A67C66">
        <w:rPr>
          <w:rFonts w:ascii="Arial Narrow" w:hAnsi="Arial Narrow"/>
          <w:sz w:val="22"/>
          <w:szCs w:val="22"/>
        </w:rPr>
        <w:t xml:space="preserve"> miles</w:t>
      </w:r>
      <w:r w:rsidR="00164AB5" w:rsidRPr="00B77604">
        <w:rPr>
          <w:rFonts w:ascii="Arial Narrow" w:hAnsi="Arial Narrow" w:cs="Gisha"/>
          <w:sz w:val="22"/>
          <w:szCs w:val="22"/>
        </w:rPr>
        <w:t>,</w:t>
      </w:r>
      <w:r w:rsidRPr="00B77604">
        <w:rPr>
          <w:rFonts w:ascii="Arial Narrow" w:hAnsi="Arial Narrow" w:cs="Gisha"/>
          <w:sz w:val="22"/>
          <w:szCs w:val="22"/>
        </w:rPr>
        <w:t xml:space="preserve"> de </w:t>
      </w:r>
      <w:r w:rsidR="00052A86">
        <w:rPr>
          <w:rFonts w:ascii="Arial Narrow" w:hAnsi="Arial Narrow" w:cs="Gisha"/>
          <w:sz w:val="22"/>
          <w:szCs w:val="22"/>
        </w:rPr>
        <w:t>noviem</w:t>
      </w:r>
      <w:r w:rsidR="003F4AEB">
        <w:rPr>
          <w:rFonts w:ascii="Arial Narrow" w:hAnsi="Arial Narrow" w:cs="Gisha"/>
          <w:sz w:val="22"/>
          <w:szCs w:val="22"/>
        </w:rPr>
        <w:t>bre</w:t>
      </w:r>
      <w:r w:rsidRPr="00B77604">
        <w:rPr>
          <w:rFonts w:ascii="Arial Narrow" w:hAnsi="Arial Narrow" w:cs="Gisha"/>
          <w:sz w:val="22"/>
          <w:szCs w:val="22"/>
        </w:rPr>
        <w:t xml:space="preserve"> de 2020 a </w:t>
      </w:r>
      <w:r w:rsidR="00052A86">
        <w:rPr>
          <w:rFonts w:ascii="Arial Narrow" w:hAnsi="Arial Narrow" w:cs="Gisha"/>
          <w:sz w:val="22"/>
          <w:szCs w:val="22"/>
        </w:rPr>
        <w:t>noviem</w:t>
      </w:r>
      <w:r w:rsidR="003F4AEB">
        <w:rPr>
          <w:rFonts w:ascii="Arial Narrow" w:hAnsi="Arial Narrow" w:cs="Gisha"/>
          <w:sz w:val="22"/>
          <w:szCs w:val="22"/>
        </w:rPr>
        <w:t>b</w:t>
      </w:r>
      <w:r w:rsidR="00A67C66">
        <w:rPr>
          <w:rFonts w:ascii="Arial Narrow" w:hAnsi="Arial Narrow" w:cs="Gisha"/>
          <w:sz w:val="22"/>
          <w:szCs w:val="22"/>
        </w:rPr>
        <w:t>re</w:t>
      </w:r>
      <w:r w:rsidRPr="00B77604">
        <w:rPr>
          <w:rFonts w:ascii="Arial Narrow" w:hAnsi="Arial Narrow" w:cs="Gisha"/>
          <w:sz w:val="22"/>
          <w:szCs w:val="22"/>
        </w:rPr>
        <w:t xml:space="preserve"> de 2020</w:t>
      </w:r>
      <w:r w:rsidR="000B1040" w:rsidRPr="00B77604">
        <w:rPr>
          <w:rFonts w:ascii="Arial Narrow" w:hAnsi="Arial Narrow" w:cs="Gisha"/>
          <w:sz w:val="22"/>
          <w:szCs w:val="22"/>
        </w:rPr>
        <w:t>,</w:t>
      </w:r>
      <w:r w:rsidRPr="00B77604">
        <w:rPr>
          <w:rFonts w:ascii="Arial Narrow" w:hAnsi="Arial Narrow" w:cs="Gisha"/>
          <w:sz w:val="22"/>
          <w:szCs w:val="22"/>
        </w:rPr>
        <w:t xml:space="preserve"> </w:t>
      </w:r>
      <w:r w:rsidR="00D5023B" w:rsidRPr="00B77604">
        <w:rPr>
          <w:rFonts w:ascii="Arial Narrow" w:hAnsi="Arial Narrow" w:cs="Gisha"/>
          <w:sz w:val="22"/>
          <w:szCs w:val="22"/>
        </w:rPr>
        <w:t>principalmente</w:t>
      </w:r>
      <w:r w:rsidRPr="00B77604">
        <w:rPr>
          <w:rFonts w:ascii="Arial Narrow" w:hAnsi="Arial Narrow" w:cs="Gisha"/>
          <w:sz w:val="22"/>
          <w:szCs w:val="22"/>
        </w:rPr>
        <w:t xml:space="preserve"> por la cuenta</w:t>
      </w:r>
      <w:r w:rsidR="00C40BF0">
        <w:rPr>
          <w:rFonts w:ascii="Arial Narrow" w:hAnsi="Arial Narrow" w:cs="Gisha"/>
          <w:sz w:val="22"/>
          <w:szCs w:val="22"/>
        </w:rPr>
        <w:t xml:space="preserve"> 5.3.64 </w:t>
      </w:r>
      <w:r w:rsidR="00C40BF0" w:rsidRPr="00C40BF0">
        <w:rPr>
          <w:rFonts w:ascii="Arial Narrow" w:hAnsi="Arial Narrow" w:cs="Gisha"/>
          <w:sz w:val="22"/>
          <w:szCs w:val="22"/>
        </w:rPr>
        <w:t>Depreciación de bienes de uso público</w:t>
      </w:r>
      <w:r w:rsidR="00C40BF0">
        <w:rPr>
          <w:rFonts w:ascii="Arial Narrow" w:hAnsi="Arial Narrow" w:cs="Gisha"/>
          <w:sz w:val="22"/>
          <w:szCs w:val="22"/>
        </w:rPr>
        <w:t>, por valor de $2.329.</w:t>
      </w:r>
      <w:r w:rsidR="00C40BF0" w:rsidRPr="00C40BF0">
        <w:rPr>
          <w:rFonts w:ascii="Arial Narrow" w:hAnsi="Arial Narrow" w:cs="Gisha"/>
          <w:sz w:val="22"/>
          <w:szCs w:val="22"/>
        </w:rPr>
        <w:t>990</w:t>
      </w:r>
      <w:r w:rsidR="00C40BF0">
        <w:rPr>
          <w:rFonts w:ascii="Arial Narrow" w:hAnsi="Arial Narrow" w:cs="Gisha"/>
          <w:sz w:val="22"/>
          <w:szCs w:val="22"/>
        </w:rPr>
        <w:t xml:space="preserve"> miles, correspondiente a la depreciación efectuada a los tramos férreo de la Dorada – </w:t>
      </w:r>
      <w:proofErr w:type="spellStart"/>
      <w:r w:rsidR="00C40BF0">
        <w:rPr>
          <w:rFonts w:ascii="Arial Narrow" w:hAnsi="Arial Narrow" w:cs="Gisha"/>
          <w:sz w:val="22"/>
          <w:szCs w:val="22"/>
        </w:rPr>
        <w:t>Chiriguana</w:t>
      </w:r>
      <w:proofErr w:type="spellEnd"/>
      <w:r w:rsidR="00C40BF0">
        <w:rPr>
          <w:rFonts w:ascii="Arial Narrow" w:hAnsi="Arial Narrow" w:cs="Gisha"/>
          <w:sz w:val="22"/>
          <w:szCs w:val="22"/>
        </w:rPr>
        <w:t xml:space="preserve"> y Bogotá – Belencito; </w:t>
      </w:r>
      <w:r w:rsidR="00187852">
        <w:rPr>
          <w:rFonts w:ascii="Arial Narrow" w:hAnsi="Arial Narrow" w:cs="Gisha"/>
          <w:sz w:val="22"/>
          <w:szCs w:val="22"/>
        </w:rPr>
        <w:t xml:space="preserve">igualmente </w:t>
      </w:r>
      <w:r w:rsidR="00C40BF0">
        <w:rPr>
          <w:rFonts w:ascii="Arial Narrow" w:hAnsi="Arial Narrow" w:cs="Gisha"/>
          <w:sz w:val="22"/>
          <w:szCs w:val="22"/>
        </w:rPr>
        <w:t xml:space="preserve">a la variación de la cuenta </w:t>
      </w:r>
      <w:r w:rsidRPr="00B77604">
        <w:rPr>
          <w:rFonts w:ascii="Arial Narrow" w:hAnsi="Arial Narrow" w:cs="Gisha"/>
          <w:sz w:val="22"/>
          <w:szCs w:val="22"/>
        </w:rPr>
        <w:t xml:space="preserve"> </w:t>
      </w:r>
      <w:r w:rsidR="00D5023B" w:rsidRPr="00B77604">
        <w:rPr>
          <w:rFonts w:ascii="Arial Narrow" w:hAnsi="Arial Narrow" w:cs="Gisha"/>
          <w:sz w:val="22"/>
          <w:szCs w:val="22"/>
        </w:rPr>
        <w:t xml:space="preserve">5.3.68 </w:t>
      </w:r>
      <w:r w:rsidR="00D5023B" w:rsidRPr="00B77604">
        <w:rPr>
          <w:rFonts w:ascii="Arial Narrow" w:hAnsi="Arial Narrow" w:cs="Gisha"/>
          <w:i/>
          <w:iCs/>
          <w:sz w:val="22"/>
          <w:szCs w:val="22"/>
        </w:rPr>
        <w:t>Provisión litigios y demandas</w:t>
      </w:r>
      <w:r w:rsidR="003F4AEB">
        <w:rPr>
          <w:rFonts w:ascii="Arial Narrow" w:hAnsi="Arial Narrow" w:cs="Gisha"/>
          <w:sz w:val="22"/>
          <w:szCs w:val="22"/>
        </w:rPr>
        <w:t xml:space="preserve"> por valor de $</w:t>
      </w:r>
      <w:r w:rsidR="00653E3A" w:rsidRPr="00653E3A">
        <w:t xml:space="preserve"> </w:t>
      </w:r>
      <w:r w:rsidR="00653E3A">
        <w:rPr>
          <w:rFonts w:ascii="Arial Narrow" w:hAnsi="Arial Narrow" w:cs="Gisha"/>
          <w:sz w:val="22"/>
          <w:szCs w:val="22"/>
        </w:rPr>
        <w:t>638.234.</w:t>
      </w:r>
      <w:r w:rsidR="00653E3A" w:rsidRPr="00653E3A">
        <w:rPr>
          <w:rFonts w:ascii="Arial Narrow" w:hAnsi="Arial Narrow" w:cs="Gisha"/>
          <w:sz w:val="22"/>
          <w:szCs w:val="22"/>
        </w:rPr>
        <w:t>908</w:t>
      </w:r>
      <w:r w:rsidR="003F4AEB">
        <w:rPr>
          <w:rFonts w:ascii="Arial Narrow" w:hAnsi="Arial Narrow" w:cs="Gisha"/>
          <w:sz w:val="22"/>
          <w:szCs w:val="22"/>
        </w:rPr>
        <w:t xml:space="preserve"> miles</w:t>
      </w:r>
      <w:r w:rsidR="00E73BBC">
        <w:rPr>
          <w:rFonts w:ascii="Arial Narrow" w:hAnsi="Arial Narrow" w:cs="Gisha"/>
          <w:sz w:val="22"/>
          <w:szCs w:val="22"/>
        </w:rPr>
        <w:t xml:space="preserve">, </w:t>
      </w:r>
      <w:r w:rsidR="00187852">
        <w:rPr>
          <w:rFonts w:ascii="Arial Narrow" w:hAnsi="Arial Narrow" w:cs="Gisha"/>
          <w:sz w:val="22"/>
          <w:szCs w:val="22"/>
        </w:rPr>
        <w:t xml:space="preserve">más adelanten </w:t>
      </w:r>
      <w:r w:rsidR="00E73BBC">
        <w:rPr>
          <w:rFonts w:ascii="Arial Narrow" w:hAnsi="Arial Narrow" w:cs="Gisha"/>
          <w:sz w:val="22"/>
          <w:szCs w:val="22"/>
        </w:rPr>
        <w:t xml:space="preserve">en las situaciones particulares de los gastos para el mes de noviembre se detalla la situación presentada en </w:t>
      </w:r>
      <w:r w:rsidR="00187852">
        <w:rPr>
          <w:rFonts w:ascii="Arial Narrow" w:hAnsi="Arial Narrow" w:cs="Gisha"/>
          <w:sz w:val="22"/>
          <w:szCs w:val="22"/>
        </w:rPr>
        <w:t>esta cuenta</w:t>
      </w:r>
      <w:r w:rsidR="003F4AEB">
        <w:rPr>
          <w:rFonts w:ascii="Arial Narrow" w:hAnsi="Arial Narrow" w:cs="Gisha"/>
          <w:sz w:val="22"/>
          <w:szCs w:val="22"/>
        </w:rPr>
        <w:t xml:space="preserve">. </w:t>
      </w:r>
    </w:p>
    <w:p w14:paraId="24D5217F" w14:textId="77777777" w:rsidR="000D66CC" w:rsidRPr="00974AB5" w:rsidRDefault="000D66CC" w:rsidP="00974AB5">
      <w:pPr>
        <w:pStyle w:val="Prrafodelista"/>
        <w:rPr>
          <w:rFonts w:ascii="Arial Narrow" w:hAnsi="Arial Narrow" w:cs="Gisha"/>
          <w:sz w:val="22"/>
          <w:szCs w:val="22"/>
        </w:rPr>
      </w:pPr>
    </w:p>
    <w:p w14:paraId="03FB6CDA" w14:textId="3B75A9A6" w:rsidR="00047789" w:rsidRDefault="00047789" w:rsidP="00EB4D3D">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08FBB263" w14:textId="44C8E3A2" w:rsidR="00436789" w:rsidRDefault="00047789" w:rsidP="00702507">
      <w:pPr>
        <w:jc w:val="both"/>
        <w:rPr>
          <w:rFonts w:ascii="Arial Narrow" w:hAnsi="Arial Narrow"/>
          <w:sz w:val="22"/>
          <w:szCs w:val="22"/>
          <w:lang w:val="es-CO" w:eastAsia="es-CO"/>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090467">
        <w:rPr>
          <w:rFonts w:ascii="Arial Narrow" w:hAnsi="Arial Narrow" w:cs="Gisha"/>
          <w:i/>
          <w:iCs/>
          <w:sz w:val="22"/>
          <w:szCs w:val="22"/>
        </w:rPr>
        <w:t>Otros gastos</w:t>
      </w:r>
      <w:r w:rsidR="00702507">
        <w:rPr>
          <w:rFonts w:ascii="Arial Narrow" w:hAnsi="Arial Narrow" w:cs="Gisha"/>
          <w:sz w:val="22"/>
          <w:szCs w:val="22"/>
        </w:rPr>
        <w:t xml:space="preserve">, </w:t>
      </w:r>
      <w:r w:rsidR="00A178DD">
        <w:rPr>
          <w:rFonts w:ascii="Arial Narrow" w:hAnsi="Arial Narrow"/>
          <w:sz w:val="22"/>
          <w:szCs w:val="22"/>
          <w:lang w:val="es-CO" w:eastAsia="es-CO"/>
        </w:rPr>
        <w:t xml:space="preserve">presenta </w:t>
      </w:r>
      <w:r w:rsidR="00824CE2">
        <w:rPr>
          <w:rFonts w:ascii="Arial Narrow" w:hAnsi="Arial Narrow"/>
          <w:sz w:val="22"/>
          <w:szCs w:val="22"/>
          <w:lang w:val="es-CO" w:eastAsia="es-CO"/>
        </w:rPr>
        <w:t>a</w:t>
      </w:r>
      <w:r w:rsidR="00A178DD">
        <w:rPr>
          <w:rFonts w:ascii="Arial Narrow" w:hAnsi="Arial Narrow"/>
          <w:sz w:val="22"/>
          <w:szCs w:val="22"/>
          <w:lang w:val="es-CO" w:eastAsia="es-CO"/>
        </w:rPr>
        <w:t xml:space="preserve"> </w:t>
      </w:r>
      <w:r w:rsidR="00F0114B">
        <w:rPr>
          <w:rFonts w:ascii="Arial Narrow" w:hAnsi="Arial Narrow"/>
          <w:sz w:val="22"/>
          <w:szCs w:val="22"/>
          <w:lang w:val="es-CO" w:eastAsia="es-CO"/>
        </w:rPr>
        <w:t>noviem</w:t>
      </w:r>
      <w:r w:rsidR="00295A32">
        <w:rPr>
          <w:rFonts w:ascii="Arial Narrow" w:hAnsi="Arial Narrow"/>
          <w:sz w:val="22"/>
          <w:szCs w:val="22"/>
          <w:lang w:val="es-CO" w:eastAsia="es-CO"/>
        </w:rPr>
        <w:t>bre</w:t>
      </w:r>
      <w:r w:rsidR="00A178DD">
        <w:rPr>
          <w:rFonts w:ascii="Arial Narrow" w:hAnsi="Arial Narrow"/>
          <w:sz w:val="22"/>
          <w:szCs w:val="22"/>
          <w:lang w:val="es-CO" w:eastAsia="es-CO"/>
        </w:rPr>
        <w:t xml:space="preserve"> de 2020, una variación por valor de </w:t>
      </w:r>
      <w:r w:rsidR="00295A32" w:rsidRPr="00295A32">
        <w:rPr>
          <w:rFonts w:ascii="Arial Narrow" w:hAnsi="Arial Narrow"/>
          <w:sz w:val="22"/>
          <w:szCs w:val="22"/>
          <w:lang w:val="es-CO" w:eastAsia="es-CO"/>
        </w:rPr>
        <w:t>-$10.</w:t>
      </w:r>
      <w:r w:rsidR="00845D2B">
        <w:rPr>
          <w:rFonts w:ascii="Arial Narrow" w:hAnsi="Arial Narrow"/>
          <w:sz w:val="22"/>
          <w:szCs w:val="22"/>
          <w:lang w:val="es-CO" w:eastAsia="es-CO"/>
        </w:rPr>
        <w:t>725</w:t>
      </w:r>
      <w:r w:rsidR="00295A32" w:rsidRPr="00295A32">
        <w:rPr>
          <w:rFonts w:ascii="Arial Narrow" w:hAnsi="Arial Narrow"/>
          <w:sz w:val="22"/>
          <w:szCs w:val="22"/>
          <w:lang w:val="es-CO" w:eastAsia="es-CO"/>
        </w:rPr>
        <w:t>.</w:t>
      </w:r>
      <w:r w:rsidR="00845D2B">
        <w:rPr>
          <w:rFonts w:ascii="Arial Narrow" w:hAnsi="Arial Narrow"/>
          <w:sz w:val="22"/>
          <w:szCs w:val="22"/>
          <w:lang w:val="es-CO" w:eastAsia="es-CO"/>
        </w:rPr>
        <w:t>288</w:t>
      </w:r>
      <w:r w:rsidR="00295A32" w:rsidRPr="00295A32">
        <w:rPr>
          <w:rFonts w:ascii="Arial Narrow" w:hAnsi="Arial Narrow"/>
          <w:sz w:val="22"/>
          <w:szCs w:val="22"/>
          <w:lang w:val="es-CO" w:eastAsia="es-CO"/>
        </w:rPr>
        <w:t xml:space="preserve"> miles</w:t>
      </w:r>
      <w:r w:rsidR="00A178DD">
        <w:rPr>
          <w:rFonts w:ascii="Arial Narrow" w:hAnsi="Arial Narrow"/>
          <w:sz w:val="22"/>
          <w:szCs w:val="22"/>
          <w:lang w:val="es-CO" w:eastAsia="es-CO"/>
        </w:rPr>
        <w:t xml:space="preserve">, frente </w:t>
      </w:r>
      <w:r w:rsidR="00B5265A">
        <w:rPr>
          <w:rFonts w:ascii="Arial Narrow" w:hAnsi="Arial Narrow"/>
          <w:sz w:val="22"/>
          <w:szCs w:val="22"/>
          <w:lang w:val="es-CO" w:eastAsia="es-CO"/>
        </w:rPr>
        <w:t>noviem</w:t>
      </w:r>
      <w:r w:rsidR="00295A32">
        <w:rPr>
          <w:rFonts w:ascii="Arial Narrow" w:hAnsi="Arial Narrow"/>
          <w:sz w:val="22"/>
          <w:szCs w:val="22"/>
          <w:lang w:val="es-CO" w:eastAsia="es-CO"/>
        </w:rPr>
        <w:t xml:space="preserve">bre </w:t>
      </w:r>
      <w:r w:rsidR="00A178DD">
        <w:rPr>
          <w:rFonts w:ascii="Arial Narrow" w:hAnsi="Arial Narrow"/>
          <w:sz w:val="22"/>
          <w:szCs w:val="22"/>
          <w:lang w:val="es-CO" w:eastAsia="es-CO"/>
        </w:rPr>
        <w:t xml:space="preserve">de 2019, </w:t>
      </w:r>
      <w:r w:rsidR="00436789">
        <w:rPr>
          <w:rFonts w:ascii="Arial Narrow" w:hAnsi="Arial Narrow"/>
          <w:sz w:val="22"/>
          <w:szCs w:val="22"/>
          <w:lang w:val="es-CO" w:eastAsia="es-CO"/>
        </w:rPr>
        <w:t>esencialmente por:</w:t>
      </w:r>
    </w:p>
    <w:p w14:paraId="37BCB063" w14:textId="77777777" w:rsidR="00436789" w:rsidRPr="00327CB0" w:rsidRDefault="00436789" w:rsidP="00702507">
      <w:pPr>
        <w:jc w:val="both"/>
        <w:rPr>
          <w:rFonts w:ascii="Arial Narrow" w:hAnsi="Arial Narrow"/>
          <w:sz w:val="16"/>
          <w:szCs w:val="16"/>
          <w:lang w:val="es-CO" w:eastAsia="es-CO"/>
        </w:rPr>
      </w:pPr>
    </w:p>
    <w:p w14:paraId="25ED1059" w14:textId="2A2B7991" w:rsidR="00436789" w:rsidRPr="00B7411D" w:rsidRDefault="00436789" w:rsidP="005256EA">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w:t>
      </w:r>
      <w:r w:rsidRPr="00436789">
        <w:rPr>
          <w:rFonts w:ascii="Arial Narrow" w:hAnsi="Arial Narrow"/>
          <w:sz w:val="22"/>
          <w:szCs w:val="22"/>
          <w:lang w:val="es-CO" w:eastAsia="es-CO"/>
        </w:rPr>
        <w:t>n</w:t>
      </w:r>
      <w:r w:rsidR="001D6D32">
        <w:rPr>
          <w:rFonts w:ascii="Arial Narrow" w:hAnsi="Arial Narrow"/>
          <w:sz w:val="22"/>
          <w:szCs w:val="22"/>
          <w:lang w:val="es-CO" w:eastAsia="es-CO"/>
        </w:rPr>
        <w:t>a</w:t>
      </w:r>
      <w:r w:rsidRPr="00436789">
        <w:rPr>
          <w:rFonts w:ascii="Arial Narrow" w:hAnsi="Arial Narrow"/>
          <w:sz w:val="22"/>
          <w:szCs w:val="22"/>
          <w:lang w:val="es-CO" w:eastAsia="es-CO"/>
        </w:rPr>
        <w:t xml:space="preserve"> </w:t>
      </w:r>
      <w:r w:rsidR="001D6D32">
        <w:rPr>
          <w:rFonts w:ascii="Arial Narrow" w:hAnsi="Arial Narrow"/>
          <w:sz w:val="22"/>
          <w:szCs w:val="22"/>
          <w:lang w:val="es-CO" w:eastAsia="es-CO"/>
        </w:rPr>
        <w:t>disminución</w:t>
      </w:r>
      <w:r w:rsidRPr="00436789">
        <w:rPr>
          <w:rFonts w:ascii="Arial Narrow" w:hAnsi="Arial Narrow"/>
          <w:sz w:val="22"/>
          <w:szCs w:val="22"/>
          <w:lang w:val="es-CO" w:eastAsia="es-CO"/>
        </w:rPr>
        <w:t xml:space="preserve"> por valor de </w:t>
      </w:r>
      <w:r w:rsidR="00995104">
        <w:rPr>
          <w:rFonts w:ascii="Arial Narrow" w:hAnsi="Arial Narrow"/>
          <w:sz w:val="22"/>
          <w:szCs w:val="22"/>
          <w:lang w:val="es-CO" w:eastAsia="es-CO"/>
        </w:rPr>
        <w:t>-</w:t>
      </w:r>
      <w:r w:rsidRPr="00436789">
        <w:rPr>
          <w:rFonts w:ascii="Arial Narrow" w:hAnsi="Arial Narrow"/>
          <w:sz w:val="22"/>
          <w:szCs w:val="22"/>
          <w:lang w:val="es-CO" w:eastAsia="es-CO"/>
        </w:rPr>
        <w:t>$</w:t>
      </w:r>
      <w:r w:rsidR="00824CE2">
        <w:rPr>
          <w:rFonts w:ascii="Arial Narrow" w:hAnsi="Arial Narrow"/>
          <w:sz w:val="22"/>
          <w:szCs w:val="22"/>
          <w:lang w:val="es-CO" w:eastAsia="es-CO"/>
        </w:rPr>
        <w:t>5</w:t>
      </w:r>
      <w:r w:rsidR="00AA1EF4">
        <w:rPr>
          <w:rFonts w:ascii="Arial Narrow" w:hAnsi="Arial Narrow"/>
          <w:sz w:val="22"/>
          <w:szCs w:val="22"/>
          <w:lang w:val="es-CO" w:eastAsia="es-CO"/>
        </w:rPr>
        <w:t>.</w:t>
      </w:r>
      <w:r w:rsidR="00824CE2">
        <w:rPr>
          <w:rFonts w:ascii="Arial Narrow" w:hAnsi="Arial Narrow"/>
          <w:sz w:val="22"/>
          <w:szCs w:val="22"/>
          <w:lang w:val="es-CO" w:eastAsia="es-CO"/>
        </w:rPr>
        <w:t>56</w:t>
      </w:r>
      <w:r w:rsidR="007568B3">
        <w:rPr>
          <w:rFonts w:ascii="Arial Narrow" w:hAnsi="Arial Narrow"/>
          <w:sz w:val="22"/>
          <w:szCs w:val="22"/>
          <w:lang w:val="es-CO" w:eastAsia="es-CO"/>
        </w:rPr>
        <w:t>3</w:t>
      </w:r>
      <w:r w:rsidR="00AA1EF4">
        <w:rPr>
          <w:rFonts w:ascii="Arial Narrow" w:hAnsi="Arial Narrow"/>
          <w:sz w:val="22"/>
          <w:szCs w:val="22"/>
          <w:lang w:val="es-CO" w:eastAsia="es-CO"/>
        </w:rPr>
        <w:t>.</w:t>
      </w:r>
      <w:r w:rsidR="007568B3">
        <w:rPr>
          <w:rFonts w:ascii="Arial Narrow" w:hAnsi="Arial Narrow"/>
          <w:sz w:val="22"/>
          <w:szCs w:val="22"/>
          <w:lang w:val="es-CO" w:eastAsia="es-CO"/>
        </w:rPr>
        <w:t>378</w:t>
      </w:r>
      <w:r w:rsidR="005256EA" w:rsidRPr="005256EA">
        <w:rPr>
          <w:rFonts w:ascii="Arial Narrow" w:hAnsi="Arial Narrow"/>
          <w:sz w:val="22"/>
          <w:szCs w:val="22"/>
          <w:lang w:val="es-CO" w:eastAsia="es-CO"/>
        </w:rPr>
        <w:t xml:space="preserve"> </w:t>
      </w:r>
      <w:r w:rsidRPr="00436789">
        <w:rPr>
          <w:rFonts w:ascii="Arial Narrow" w:hAnsi="Arial Narrow"/>
          <w:sz w:val="22"/>
          <w:szCs w:val="22"/>
          <w:lang w:val="es-CO" w:eastAsia="es-CO"/>
        </w:rPr>
        <w:t>miles, en la c</w:t>
      </w:r>
      <w:r w:rsidR="00702507" w:rsidRPr="00436789">
        <w:rPr>
          <w:rFonts w:ascii="Arial Narrow" w:hAnsi="Arial Narrow"/>
          <w:sz w:val="22"/>
          <w:szCs w:val="22"/>
          <w:lang w:val="es-CO" w:eastAsia="es-CO"/>
        </w:rPr>
        <w:t xml:space="preserve">uenta 5.8.04 </w:t>
      </w:r>
      <w:r w:rsidR="00702507" w:rsidRPr="00271C0E">
        <w:rPr>
          <w:rFonts w:ascii="Arial Narrow" w:hAnsi="Arial Narrow"/>
          <w:i/>
          <w:iCs/>
          <w:sz w:val="22"/>
          <w:szCs w:val="22"/>
          <w:lang w:val="es-CO" w:eastAsia="es-CO"/>
        </w:rPr>
        <w:t>Financieros</w:t>
      </w:r>
      <w:r w:rsidR="001D6D32">
        <w:rPr>
          <w:rFonts w:ascii="Arial Narrow" w:hAnsi="Arial Narrow"/>
          <w:sz w:val="22"/>
          <w:szCs w:val="22"/>
          <w:lang w:val="es-CO" w:eastAsia="es-CO"/>
        </w:rPr>
        <w:t xml:space="preserve"> </w:t>
      </w:r>
      <w:r>
        <w:rPr>
          <w:rFonts w:ascii="Arial Narrow" w:hAnsi="Arial Narrow"/>
          <w:sz w:val="22"/>
          <w:szCs w:val="22"/>
          <w:lang w:val="es-CO" w:eastAsia="es-CO"/>
        </w:rPr>
        <w:t xml:space="preserve">por </w:t>
      </w:r>
      <w:r w:rsidR="001D6D32">
        <w:rPr>
          <w:rFonts w:ascii="Arial Narrow" w:hAnsi="Arial Narrow"/>
          <w:sz w:val="22"/>
          <w:szCs w:val="22"/>
          <w:lang w:val="es-CO" w:eastAsia="es-CO"/>
        </w:rPr>
        <w:t xml:space="preserve">menor valor </w:t>
      </w:r>
      <w:r>
        <w:rPr>
          <w:rFonts w:ascii="Arial Narrow" w:hAnsi="Arial Narrow"/>
          <w:sz w:val="22"/>
          <w:szCs w:val="22"/>
          <w:lang w:val="es-CO" w:eastAsia="es-CO"/>
        </w:rPr>
        <w:t>registr</w:t>
      </w:r>
      <w:r w:rsidR="001D6D32">
        <w:rPr>
          <w:rFonts w:ascii="Arial Narrow" w:hAnsi="Arial Narrow"/>
          <w:sz w:val="22"/>
          <w:szCs w:val="22"/>
          <w:lang w:val="es-CO" w:eastAsia="es-CO"/>
        </w:rPr>
        <w:t>ado</w:t>
      </w:r>
      <w:r w:rsidR="00271C0E">
        <w:rPr>
          <w:rFonts w:ascii="Arial Narrow" w:hAnsi="Arial Narrow"/>
          <w:sz w:val="22"/>
          <w:szCs w:val="22"/>
          <w:lang w:val="es-CO" w:eastAsia="es-CO"/>
        </w:rPr>
        <w:t xml:space="preserve"> </w:t>
      </w:r>
      <w:r w:rsidR="001D6D32">
        <w:rPr>
          <w:rFonts w:ascii="Arial Narrow" w:hAnsi="Arial Narrow"/>
          <w:sz w:val="22"/>
          <w:szCs w:val="22"/>
          <w:lang w:val="es-CO" w:eastAsia="es-CO"/>
        </w:rPr>
        <w:t>al corte</w:t>
      </w:r>
      <w:r>
        <w:rPr>
          <w:rFonts w:ascii="Arial Narrow" w:hAnsi="Arial Narrow"/>
          <w:sz w:val="22"/>
          <w:szCs w:val="22"/>
          <w:lang w:val="es-CO" w:eastAsia="es-CO"/>
        </w:rPr>
        <w:t xml:space="preserve"> de </w:t>
      </w:r>
      <w:r w:rsidR="007568B3">
        <w:rPr>
          <w:rFonts w:ascii="Arial Narrow" w:hAnsi="Arial Narrow"/>
          <w:sz w:val="22"/>
          <w:szCs w:val="22"/>
          <w:lang w:val="es-CO" w:eastAsia="es-CO"/>
        </w:rPr>
        <w:t>noviem</w:t>
      </w:r>
      <w:r w:rsidR="005256EA">
        <w:rPr>
          <w:rFonts w:ascii="Arial Narrow" w:hAnsi="Arial Narrow"/>
          <w:sz w:val="22"/>
          <w:szCs w:val="22"/>
          <w:lang w:val="es-CO" w:eastAsia="es-CO"/>
        </w:rPr>
        <w:t>bre</w:t>
      </w:r>
      <w:r>
        <w:rPr>
          <w:rFonts w:ascii="Arial Narrow" w:hAnsi="Arial Narrow"/>
          <w:sz w:val="22"/>
          <w:szCs w:val="22"/>
          <w:lang w:val="es-CO" w:eastAsia="es-CO"/>
        </w:rPr>
        <w:t xml:space="preserve"> de 2020, por conceptos relacionados </w:t>
      </w:r>
      <w:r w:rsidR="002D6199">
        <w:rPr>
          <w:rFonts w:ascii="Arial Narrow" w:hAnsi="Arial Narrow"/>
          <w:sz w:val="22"/>
          <w:szCs w:val="22"/>
          <w:lang w:val="es-CO" w:eastAsia="es-CO"/>
        </w:rPr>
        <w:t>con</w:t>
      </w:r>
      <w:r>
        <w:rPr>
          <w:rFonts w:ascii="Arial Narrow" w:hAnsi="Arial Narrow"/>
          <w:sz w:val="22"/>
          <w:szCs w:val="22"/>
          <w:lang w:val="es-CO" w:eastAsia="es-CO"/>
        </w:rPr>
        <w:t xml:space="preserve"> procesos judiciales</w:t>
      </w:r>
      <w:r w:rsidR="001D6D32">
        <w:rPr>
          <w:rFonts w:ascii="Arial Narrow" w:hAnsi="Arial Narrow"/>
          <w:sz w:val="22"/>
          <w:szCs w:val="22"/>
          <w:lang w:val="es-CO" w:eastAsia="es-CO"/>
        </w:rPr>
        <w:t>,</w:t>
      </w:r>
      <w:r w:rsidR="00B7411D" w:rsidRPr="00702507">
        <w:rPr>
          <w:rFonts w:ascii="Arial Narrow" w:hAnsi="Arial Narrow"/>
          <w:sz w:val="22"/>
          <w:szCs w:val="22"/>
          <w:lang w:val="es-CO" w:eastAsia="es-CO"/>
        </w:rPr>
        <w:t xml:space="preserve"> gastos causados por</w:t>
      </w:r>
      <w:r w:rsidR="00B7411D">
        <w:rPr>
          <w:rFonts w:ascii="Arial Narrow" w:hAnsi="Arial Narrow"/>
          <w:sz w:val="22"/>
          <w:szCs w:val="22"/>
          <w:lang w:val="es-CO" w:eastAsia="es-CO"/>
        </w:rPr>
        <w:t xml:space="preserve"> actualización de</w:t>
      </w:r>
      <w:r w:rsidR="00B7411D" w:rsidRPr="00B7411D">
        <w:rPr>
          <w:rFonts w:ascii="Arial Narrow" w:hAnsi="Arial Narrow"/>
          <w:sz w:val="22"/>
          <w:szCs w:val="22"/>
          <w:lang w:val="es-CO" w:eastAsia="es-CO"/>
        </w:rPr>
        <w:t xml:space="preserve"> </w:t>
      </w:r>
      <w:r w:rsidR="00B7411D" w:rsidRPr="00B7411D">
        <w:rPr>
          <w:rFonts w:ascii="Arial Narrow" w:hAnsi="Arial Narrow"/>
          <w:sz w:val="22"/>
          <w:szCs w:val="22"/>
          <w:lang w:eastAsia="es-CO"/>
        </w:rPr>
        <w:t>intereses</w:t>
      </w:r>
      <w:r w:rsidR="00F22080">
        <w:rPr>
          <w:rFonts w:ascii="Arial Narrow" w:hAnsi="Arial Narrow"/>
          <w:sz w:val="22"/>
          <w:szCs w:val="22"/>
          <w:lang w:eastAsia="es-CO"/>
        </w:rPr>
        <w:t>,</w:t>
      </w:r>
      <w:r w:rsidR="00B7411D">
        <w:rPr>
          <w:rFonts w:ascii="Arial Narrow" w:hAnsi="Arial Narrow"/>
          <w:sz w:val="22"/>
          <w:szCs w:val="22"/>
          <w:lang w:eastAsia="es-CO"/>
        </w:rPr>
        <w:t xml:space="preserve"> intereses moratorios </w:t>
      </w:r>
      <w:r w:rsidR="00D0483D">
        <w:rPr>
          <w:rFonts w:ascii="Arial Narrow" w:hAnsi="Arial Narrow"/>
          <w:sz w:val="22"/>
          <w:szCs w:val="22"/>
          <w:lang w:eastAsia="es-CO"/>
        </w:rPr>
        <w:t>y</w:t>
      </w:r>
      <w:r w:rsidR="00B7411D">
        <w:rPr>
          <w:rFonts w:ascii="Arial Narrow" w:hAnsi="Arial Narrow"/>
          <w:sz w:val="22"/>
          <w:szCs w:val="22"/>
          <w:lang w:eastAsia="es-CO"/>
        </w:rPr>
        <w:t xml:space="preserve"> </w:t>
      </w:r>
      <w:r w:rsidR="00B7411D">
        <w:rPr>
          <w:rFonts w:ascii="Arial Narrow" w:hAnsi="Arial Narrow"/>
          <w:sz w:val="22"/>
          <w:szCs w:val="22"/>
          <w:lang w:val="es-CO" w:eastAsia="es-CO"/>
        </w:rPr>
        <w:t xml:space="preserve">actualizaciones de deudas </w:t>
      </w:r>
      <w:r w:rsidR="00141BE1">
        <w:rPr>
          <w:rFonts w:ascii="Arial Narrow" w:hAnsi="Arial Narrow"/>
          <w:sz w:val="22"/>
          <w:szCs w:val="22"/>
          <w:lang w:val="es-CO" w:eastAsia="es-CO"/>
        </w:rPr>
        <w:t>a nombre de los concesionarios</w:t>
      </w:r>
      <w:r w:rsidR="00D0483D">
        <w:rPr>
          <w:rFonts w:ascii="Arial Narrow" w:hAnsi="Arial Narrow"/>
          <w:sz w:val="22"/>
          <w:szCs w:val="22"/>
          <w:lang w:val="es-CO" w:eastAsia="es-CO"/>
        </w:rPr>
        <w:t>.</w:t>
      </w:r>
    </w:p>
    <w:p w14:paraId="62F92CB3" w14:textId="45BD187D" w:rsidR="00436789" w:rsidRPr="0082035B" w:rsidRDefault="00436789" w:rsidP="00702507">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Una</w:t>
      </w:r>
      <w:r w:rsidRPr="00436789">
        <w:rPr>
          <w:rFonts w:ascii="Arial Narrow" w:hAnsi="Arial Narrow"/>
          <w:sz w:val="22"/>
          <w:szCs w:val="22"/>
          <w:lang w:val="es-CO" w:eastAsia="es-CO"/>
        </w:rPr>
        <w:t xml:space="preserve"> disminución por valor de -$</w:t>
      </w:r>
      <w:r w:rsidR="007568B3">
        <w:rPr>
          <w:rFonts w:ascii="Arial Narrow" w:hAnsi="Arial Narrow"/>
          <w:sz w:val="22"/>
          <w:szCs w:val="22"/>
          <w:lang w:val="es-CO" w:eastAsia="es-CO"/>
        </w:rPr>
        <w:t>4</w:t>
      </w:r>
      <w:r w:rsidR="00AA1EF4">
        <w:rPr>
          <w:rFonts w:ascii="Arial Narrow" w:hAnsi="Arial Narrow"/>
          <w:sz w:val="22"/>
          <w:szCs w:val="22"/>
          <w:lang w:val="es-CO" w:eastAsia="es-CO"/>
        </w:rPr>
        <w:t>.</w:t>
      </w:r>
      <w:r w:rsidR="007568B3">
        <w:rPr>
          <w:rFonts w:ascii="Arial Narrow" w:hAnsi="Arial Narrow"/>
          <w:sz w:val="22"/>
          <w:szCs w:val="22"/>
          <w:lang w:val="es-CO" w:eastAsia="es-CO"/>
        </w:rPr>
        <w:t>415</w:t>
      </w:r>
      <w:r w:rsidR="00AA1EF4">
        <w:rPr>
          <w:rFonts w:ascii="Arial Narrow" w:hAnsi="Arial Narrow"/>
          <w:sz w:val="22"/>
          <w:szCs w:val="22"/>
          <w:lang w:val="es-CO" w:eastAsia="es-CO"/>
        </w:rPr>
        <w:t>.</w:t>
      </w:r>
      <w:r w:rsidR="007568B3">
        <w:rPr>
          <w:rFonts w:ascii="Arial Narrow" w:hAnsi="Arial Narrow"/>
          <w:sz w:val="22"/>
          <w:szCs w:val="22"/>
          <w:lang w:val="es-CO" w:eastAsia="es-CO"/>
        </w:rPr>
        <w:t>901</w:t>
      </w:r>
      <w:r w:rsidR="00AA1EF4" w:rsidRPr="00AA1EF4">
        <w:rPr>
          <w:rFonts w:ascii="Arial Narrow" w:hAnsi="Arial Narrow"/>
          <w:sz w:val="22"/>
          <w:szCs w:val="22"/>
          <w:lang w:val="es-CO" w:eastAsia="es-CO"/>
        </w:rPr>
        <w:t xml:space="preserve"> </w:t>
      </w:r>
      <w:r w:rsidRPr="00436789">
        <w:rPr>
          <w:rFonts w:ascii="Arial Narrow" w:hAnsi="Arial Narrow"/>
          <w:sz w:val="22"/>
          <w:szCs w:val="22"/>
          <w:lang w:val="es-CO" w:eastAsia="es-CO"/>
        </w:rPr>
        <w:t xml:space="preserve">miles, en la </w:t>
      </w:r>
      <w:r w:rsidRPr="00436789">
        <w:rPr>
          <w:rFonts w:ascii="Arial Narrow" w:hAnsi="Arial Narrow" w:cs="Gisha"/>
          <w:sz w:val="22"/>
          <w:szCs w:val="22"/>
        </w:rPr>
        <w:t>subcuenta 5.8.</w:t>
      </w:r>
      <w:r w:rsidR="0083408B">
        <w:rPr>
          <w:rFonts w:ascii="Arial Narrow" w:hAnsi="Arial Narrow" w:cs="Gisha"/>
          <w:sz w:val="22"/>
          <w:szCs w:val="22"/>
        </w:rPr>
        <w:t>90</w:t>
      </w:r>
      <w:r w:rsidRPr="00436789">
        <w:rPr>
          <w:rFonts w:ascii="Arial Narrow" w:hAnsi="Arial Narrow" w:cs="Gisha"/>
          <w:sz w:val="22"/>
          <w:szCs w:val="22"/>
        </w:rPr>
        <w:t>.3</w:t>
      </w:r>
      <w:r w:rsidR="0083408B">
        <w:rPr>
          <w:rFonts w:ascii="Arial Narrow" w:hAnsi="Arial Narrow" w:cs="Gisha"/>
          <w:sz w:val="22"/>
          <w:szCs w:val="22"/>
        </w:rPr>
        <w:t>6</w:t>
      </w:r>
      <w:r w:rsidRPr="00436789">
        <w:rPr>
          <w:rFonts w:ascii="Arial Narrow" w:hAnsi="Arial Narrow" w:cs="Gisha"/>
          <w:sz w:val="22"/>
          <w:szCs w:val="22"/>
        </w:rPr>
        <w:t xml:space="preserve"> </w:t>
      </w:r>
      <w:r w:rsidR="0083408B" w:rsidRPr="00090467">
        <w:rPr>
          <w:rFonts w:ascii="Arial Narrow" w:hAnsi="Arial Narrow" w:cs="Gisha"/>
          <w:i/>
          <w:iCs/>
          <w:sz w:val="22"/>
          <w:szCs w:val="22"/>
        </w:rPr>
        <w:t>Garantías contractuales - concesiones</w:t>
      </w:r>
      <w:r w:rsidR="00643372">
        <w:rPr>
          <w:rFonts w:ascii="Arial Narrow" w:hAnsi="Arial Narrow" w:cs="Gisha"/>
          <w:sz w:val="22"/>
          <w:szCs w:val="22"/>
        </w:rPr>
        <w:t xml:space="preserve"> por menores valores </w:t>
      </w:r>
      <w:r w:rsidR="00FA0E1B">
        <w:rPr>
          <w:rFonts w:ascii="Arial Narrow" w:hAnsi="Arial Narrow" w:cs="Gisha"/>
          <w:sz w:val="22"/>
          <w:szCs w:val="22"/>
        </w:rPr>
        <w:t xml:space="preserve">de retiros </w:t>
      </w:r>
      <w:r w:rsidR="00643372">
        <w:rPr>
          <w:rFonts w:ascii="Arial Narrow" w:hAnsi="Arial Narrow" w:cs="Gisha"/>
          <w:sz w:val="22"/>
          <w:szCs w:val="22"/>
        </w:rPr>
        <w:t>del Fondo de Contingencias.</w:t>
      </w:r>
    </w:p>
    <w:p w14:paraId="2F9D8A90" w14:textId="77777777" w:rsidR="001C27BE" w:rsidRDefault="001C27BE" w:rsidP="00AC23E7">
      <w:pPr>
        <w:jc w:val="both"/>
        <w:rPr>
          <w:rFonts w:ascii="Arial Narrow" w:hAnsi="Arial Narrow"/>
          <w:sz w:val="22"/>
          <w:szCs w:val="22"/>
          <w:lang w:val="es-CO" w:eastAsia="es-CO"/>
        </w:rPr>
      </w:pPr>
    </w:p>
    <w:p w14:paraId="77344628" w14:textId="7872D314" w:rsidR="00D145BE" w:rsidRDefault="00D145BE" w:rsidP="00327D57">
      <w:pPr>
        <w:jc w:val="both"/>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GASTOS</w:t>
      </w:r>
      <w:r w:rsidR="00C42E37">
        <w:rPr>
          <w:rFonts w:ascii="Arial Narrow" w:hAnsi="Arial Narrow" w:cs="Gisha"/>
          <w:b/>
          <w:bCs/>
          <w:sz w:val="22"/>
          <w:szCs w:val="22"/>
        </w:rPr>
        <w:t xml:space="preserve"> </w:t>
      </w:r>
      <w:r w:rsidR="00C42E37" w:rsidRPr="006807EE">
        <w:rPr>
          <w:rFonts w:ascii="Arial Narrow" w:hAnsi="Arial Narrow" w:cs="Gisha"/>
          <w:b/>
          <w:bCs/>
          <w:sz w:val="22"/>
          <w:szCs w:val="22"/>
        </w:rPr>
        <w:t xml:space="preserve">EN </w:t>
      </w:r>
      <w:r w:rsidR="00DC0D78">
        <w:rPr>
          <w:rFonts w:ascii="Arial Narrow" w:hAnsi="Arial Narrow" w:cs="Gisha"/>
          <w:b/>
          <w:bCs/>
          <w:sz w:val="22"/>
          <w:szCs w:val="22"/>
        </w:rPr>
        <w:t>NOVIEM</w:t>
      </w:r>
      <w:r w:rsidR="0082035B">
        <w:rPr>
          <w:rFonts w:ascii="Arial Narrow" w:hAnsi="Arial Narrow" w:cs="Gisha"/>
          <w:b/>
          <w:bCs/>
          <w:sz w:val="22"/>
          <w:szCs w:val="22"/>
        </w:rPr>
        <w:t>BRE</w:t>
      </w:r>
      <w:r w:rsidR="00C42E37" w:rsidRPr="006807EE">
        <w:rPr>
          <w:rFonts w:ascii="Arial Narrow" w:hAnsi="Arial Narrow" w:cs="Gisha"/>
          <w:b/>
          <w:bCs/>
          <w:sz w:val="22"/>
          <w:szCs w:val="22"/>
        </w:rPr>
        <w:t xml:space="preserve"> DE 20</w:t>
      </w:r>
      <w:r w:rsidR="00C42E37">
        <w:rPr>
          <w:rFonts w:ascii="Arial Narrow" w:hAnsi="Arial Narrow" w:cs="Gisha"/>
          <w:b/>
          <w:bCs/>
          <w:sz w:val="22"/>
          <w:szCs w:val="22"/>
        </w:rPr>
        <w:t>20</w:t>
      </w:r>
    </w:p>
    <w:p w14:paraId="11CFF393" w14:textId="0321D343" w:rsidR="00A01481" w:rsidRPr="00597075" w:rsidRDefault="00A01481" w:rsidP="00A01481">
      <w:pPr>
        <w:jc w:val="both"/>
        <w:rPr>
          <w:rFonts w:ascii="Arial Narrow" w:hAnsi="Arial Narrow" w:cs="Gisha"/>
          <w:b/>
          <w:bCs/>
          <w:sz w:val="22"/>
          <w:szCs w:val="22"/>
        </w:rPr>
      </w:pPr>
    </w:p>
    <w:p w14:paraId="10D00AF1" w14:textId="59E9DF38" w:rsidR="002F4FC0" w:rsidRPr="00597075" w:rsidRDefault="002F4FC0" w:rsidP="002F4FC0">
      <w:pPr>
        <w:jc w:val="both"/>
        <w:rPr>
          <w:rFonts w:ascii="Arial Narrow" w:hAnsi="Arial Narrow" w:cs="Gisha"/>
          <w:sz w:val="22"/>
          <w:szCs w:val="22"/>
        </w:rPr>
      </w:pPr>
      <w:r w:rsidRPr="00597075">
        <w:rPr>
          <w:rFonts w:ascii="Arial Narrow" w:hAnsi="Arial Narrow" w:cs="Gisha"/>
          <w:sz w:val="22"/>
          <w:szCs w:val="22"/>
        </w:rPr>
        <w:t>El aumento presentado en e</w:t>
      </w:r>
      <w:r w:rsidRPr="00597075">
        <w:rPr>
          <w:rFonts w:ascii="Arial Narrow" w:hAnsi="Arial Narrow" w:cs="Gisha"/>
          <w:sz w:val="22"/>
          <w:szCs w:val="22"/>
        </w:rPr>
        <w:t xml:space="preserve">l grupo </w:t>
      </w:r>
      <w:r w:rsidRPr="00597075">
        <w:rPr>
          <w:rFonts w:ascii="Arial Narrow" w:hAnsi="Arial Narrow"/>
          <w:sz w:val="22"/>
          <w:szCs w:val="22"/>
        </w:rPr>
        <w:t xml:space="preserve">5.3 </w:t>
      </w:r>
      <w:r w:rsidRPr="00597075">
        <w:rPr>
          <w:rFonts w:ascii="Arial Narrow" w:hAnsi="Arial Narrow"/>
          <w:i/>
          <w:iCs/>
          <w:sz w:val="22"/>
          <w:szCs w:val="22"/>
        </w:rPr>
        <w:t>Deterioro, depreciaciones, amortizaciones y provisiones</w:t>
      </w:r>
      <w:r w:rsidRPr="00597075">
        <w:rPr>
          <w:rFonts w:ascii="Arial Narrow" w:hAnsi="Arial Narrow" w:cs="Gisha"/>
          <w:sz w:val="22"/>
          <w:szCs w:val="22"/>
        </w:rPr>
        <w:t>,</w:t>
      </w:r>
      <w:r w:rsidRPr="00597075">
        <w:rPr>
          <w:rFonts w:ascii="Arial Narrow" w:hAnsi="Arial Narrow" w:cs="Gisha"/>
          <w:sz w:val="22"/>
          <w:szCs w:val="22"/>
        </w:rPr>
        <w:t xml:space="preserve"> cuenta 5.3.68 </w:t>
      </w:r>
      <w:r w:rsidRPr="00597075">
        <w:rPr>
          <w:rFonts w:ascii="Arial Narrow" w:hAnsi="Arial Narrow" w:cs="Gisha"/>
          <w:i/>
          <w:iCs/>
          <w:sz w:val="22"/>
          <w:szCs w:val="22"/>
        </w:rPr>
        <w:t>Provisión litigios y dem</w:t>
      </w:r>
      <w:r w:rsidRPr="00597075">
        <w:rPr>
          <w:rFonts w:ascii="Arial Narrow" w:hAnsi="Arial Narrow" w:cs="Gisha"/>
          <w:i/>
          <w:iCs/>
          <w:sz w:val="22"/>
          <w:szCs w:val="22"/>
        </w:rPr>
        <w:t>anda,</w:t>
      </w:r>
      <w:r w:rsidRPr="00597075">
        <w:rPr>
          <w:rFonts w:ascii="Arial Narrow" w:hAnsi="Arial Narrow" w:cs="Gisha"/>
          <w:sz w:val="22"/>
          <w:szCs w:val="22"/>
        </w:rPr>
        <w:t xml:space="preserve"> </w:t>
      </w:r>
      <w:r w:rsidRPr="00597075">
        <w:rPr>
          <w:rFonts w:ascii="Arial Narrow" w:hAnsi="Arial Narrow" w:cs="Gisha"/>
          <w:sz w:val="22"/>
          <w:szCs w:val="22"/>
        </w:rPr>
        <w:t>frente a la vigencia del año anterior</w:t>
      </w:r>
      <w:r w:rsidRPr="00597075">
        <w:rPr>
          <w:rFonts w:ascii="Arial Narrow" w:hAnsi="Arial Narrow" w:cs="Gisha"/>
          <w:sz w:val="22"/>
          <w:szCs w:val="22"/>
        </w:rPr>
        <w:t xml:space="preserve">, se debió principalmente </w:t>
      </w:r>
      <w:r w:rsidRPr="00597075">
        <w:rPr>
          <w:rFonts w:ascii="Arial Narrow" w:hAnsi="Arial Narrow" w:cs="Gisha"/>
          <w:sz w:val="22"/>
          <w:szCs w:val="22"/>
        </w:rPr>
        <w:t xml:space="preserve">por la actualización de la condena impuesta a la ANI, en Laudo Arbitral, proceso convocado por Unión Temporal Desarrollo Vial del Valle del Cauca y Cauca Rad. 15811, proferido el 25 septiembre de 2020 y corregido, mediante Auto No. 30 del 7 octubre de 2020, fecha de ejecutoria. </w:t>
      </w:r>
    </w:p>
    <w:p w14:paraId="18407BB9" w14:textId="77777777" w:rsidR="002F4FC0" w:rsidRPr="00597075" w:rsidRDefault="002F4FC0" w:rsidP="002F4FC0">
      <w:pPr>
        <w:jc w:val="both"/>
        <w:rPr>
          <w:rFonts w:ascii="Arial Narrow" w:hAnsi="Arial Narrow" w:cs="Gisha"/>
          <w:sz w:val="22"/>
          <w:szCs w:val="22"/>
        </w:rPr>
      </w:pPr>
    </w:p>
    <w:p w14:paraId="7CD71636" w14:textId="7C253B56" w:rsidR="002F4FC0" w:rsidRPr="00597075" w:rsidRDefault="002F4FC0" w:rsidP="002F4FC0">
      <w:pPr>
        <w:jc w:val="both"/>
        <w:rPr>
          <w:rFonts w:ascii="Arial Narrow" w:hAnsi="Arial Narrow"/>
          <w:sz w:val="22"/>
          <w:szCs w:val="22"/>
          <w:lang w:val="es-CO" w:eastAsia="es-CO"/>
        </w:rPr>
      </w:pPr>
      <w:r w:rsidRPr="00597075">
        <w:rPr>
          <w:rFonts w:ascii="Arial Narrow" w:hAnsi="Arial Narrow" w:cs="Gisha"/>
          <w:sz w:val="22"/>
          <w:szCs w:val="22"/>
        </w:rPr>
        <w:t>Afectando las siguientes cuentas (i) Se cancelan cuentas de orden DB 912090001 y CR 990505001 valor $1.169.034.858.461,89. (ii) Se registra provisión contable DB 536890001 y CR 270190001 y (iii) a su vez se cancela provisión contable DB 270190001 y se reconoce pasivo real CR 246003001 valor de $806.851.796.508. Laudo arbitral informado por G.I.T. Defensa Judicial Rad. 20207010144353 del 22 de noviembre de 2020</w:t>
      </w:r>
      <w:r w:rsidRPr="00597075">
        <w:rPr>
          <w:rFonts w:ascii="Arial Narrow" w:hAnsi="Arial Narrow" w:cs="Gisha"/>
          <w:sz w:val="22"/>
          <w:szCs w:val="22"/>
        </w:rPr>
        <w:t>.</w:t>
      </w:r>
    </w:p>
    <w:p w14:paraId="5F0653F7" w14:textId="77777777" w:rsidR="002F4FC0" w:rsidRPr="00597075" w:rsidRDefault="002F4FC0" w:rsidP="003A0545">
      <w:pPr>
        <w:jc w:val="both"/>
        <w:rPr>
          <w:rFonts w:ascii="Arial Narrow" w:hAnsi="Arial Narrow" w:cs="Gisha"/>
          <w:sz w:val="16"/>
          <w:szCs w:val="16"/>
          <w:lang w:val="es-CO"/>
        </w:rPr>
      </w:pPr>
    </w:p>
    <w:p w14:paraId="40B4C009" w14:textId="262D8724" w:rsidR="00FE7EA9" w:rsidRDefault="00D85D38" w:rsidP="00D85D38">
      <w:pPr>
        <w:jc w:val="both"/>
        <w:rPr>
          <w:rFonts w:ascii="Arial Narrow" w:hAnsi="Arial Narrow"/>
          <w:sz w:val="22"/>
          <w:szCs w:val="22"/>
          <w:lang w:eastAsia="es-CO"/>
        </w:rPr>
      </w:pPr>
      <w:r w:rsidRPr="00597075">
        <w:rPr>
          <w:rFonts w:ascii="Arial Narrow" w:hAnsi="Arial Narrow" w:cs="Gisha"/>
          <w:sz w:val="22"/>
          <w:szCs w:val="22"/>
        </w:rPr>
        <w:t>En el grupo 5.8 Otros gastos, cuenta 5.8.90 gastos diversos, subcuenta 5.8.90.36 Garantías contractuales – concesiones, se registró el valor de $1.976.828 miles, en virtud de la actualización de las cifras de acuerdo con la información suministrada por el Coordinador Grupo interno de trabajo de riesgos memorando No. 20206020157433 del 16de diciembre de 2020, por concepto de no instalación de peajes del proyecto Pacifico 1, atendiendo lo establecido en la Resolución No 20205000015555 del 28 de octubre de 2020.</w:t>
      </w:r>
    </w:p>
    <w:p w14:paraId="09734B5F" w14:textId="0F26272F" w:rsidR="009124A0" w:rsidRDefault="009124A0" w:rsidP="003A0545">
      <w:pPr>
        <w:jc w:val="both"/>
        <w:rPr>
          <w:rFonts w:ascii="Arial Narrow" w:hAnsi="Arial Narrow" w:cs="Gisha"/>
          <w:sz w:val="16"/>
          <w:szCs w:val="16"/>
          <w:lang w:val="es-CO"/>
        </w:rPr>
      </w:pPr>
    </w:p>
    <w:p w14:paraId="02B557E3" w14:textId="77777777" w:rsidR="006F7101" w:rsidRDefault="006F7101" w:rsidP="00AC23E7">
      <w:pPr>
        <w:jc w:val="center"/>
        <w:rPr>
          <w:rFonts w:ascii="Arial" w:hAnsi="Arial" w:cs="Arial"/>
          <w:color w:val="FF0000"/>
          <w:sz w:val="16"/>
          <w:szCs w:val="16"/>
        </w:rPr>
      </w:pPr>
      <w:bookmarkStart w:id="10" w:name="_GoBack"/>
      <w:bookmarkEnd w:id="10"/>
    </w:p>
    <w:p w14:paraId="57147019" w14:textId="77777777" w:rsidR="00803ABA" w:rsidRDefault="00803ABA" w:rsidP="00AC23E7">
      <w:pPr>
        <w:jc w:val="center"/>
        <w:rPr>
          <w:rFonts w:ascii="Arial" w:hAnsi="Arial" w:cs="Arial"/>
          <w:color w:val="FF0000"/>
          <w:sz w:val="16"/>
          <w:szCs w:val="16"/>
        </w:rPr>
      </w:pPr>
    </w:p>
    <w:p w14:paraId="55984724" w14:textId="77777777" w:rsidR="00392ED0" w:rsidRDefault="00392ED0" w:rsidP="00AC23E7">
      <w:pPr>
        <w:jc w:val="center"/>
        <w:rPr>
          <w:rFonts w:ascii="Arial" w:hAnsi="Arial" w:cs="Arial"/>
          <w:color w:val="FF0000"/>
          <w:sz w:val="16"/>
          <w:szCs w:val="16"/>
        </w:rPr>
      </w:pPr>
    </w:p>
    <w:p w14:paraId="6C3E5A82" w14:textId="77777777" w:rsidR="00803ABA" w:rsidRDefault="00803ABA" w:rsidP="00AC23E7">
      <w:pPr>
        <w:jc w:val="center"/>
        <w:rPr>
          <w:rFonts w:ascii="Arial" w:hAnsi="Arial" w:cs="Arial"/>
          <w:color w:val="FF0000"/>
          <w:sz w:val="16"/>
          <w:szCs w:val="16"/>
        </w:rPr>
      </w:pPr>
    </w:p>
    <w:p w14:paraId="0E4A7D57" w14:textId="77777777" w:rsidR="00AC23E7" w:rsidRPr="00A721A9" w:rsidRDefault="00AC23E7" w:rsidP="00AC23E7">
      <w:pPr>
        <w:jc w:val="center"/>
        <w:rPr>
          <w:rFonts w:ascii="Arial Narrow" w:hAnsi="Arial Narrow" w:cs="Gisha"/>
          <w:b/>
          <w:bCs/>
          <w:sz w:val="22"/>
          <w:szCs w:val="22"/>
          <w:lang w:val="es-CO"/>
        </w:rPr>
      </w:pPr>
      <w:r w:rsidRPr="00A721A9">
        <w:rPr>
          <w:rFonts w:ascii="Arial Narrow" w:hAnsi="Arial Narrow" w:cs="Gisha"/>
          <w:b/>
          <w:bCs/>
          <w:sz w:val="22"/>
          <w:szCs w:val="22"/>
          <w:lang w:val="es-CO"/>
        </w:rPr>
        <w:t>MIREYI VARGAS OLIVEROS</w:t>
      </w:r>
    </w:p>
    <w:p w14:paraId="5AB71A8A" w14:textId="77777777" w:rsidR="00AC23E7" w:rsidRPr="00A721A9" w:rsidRDefault="00AC23E7" w:rsidP="00AC23E7">
      <w:pPr>
        <w:jc w:val="center"/>
        <w:rPr>
          <w:rFonts w:ascii="Arial Narrow" w:hAnsi="Arial Narrow" w:cs="Gisha"/>
          <w:bCs/>
          <w:sz w:val="22"/>
          <w:szCs w:val="22"/>
          <w:lang w:val="es-CO"/>
        </w:rPr>
      </w:pPr>
      <w:r w:rsidRPr="00A721A9">
        <w:rPr>
          <w:rFonts w:ascii="Arial Narrow" w:hAnsi="Arial Narrow" w:cs="Gisha"/>
          <w:bCs/>
          <w:sz w:val="22"/>
          <w:szCs w:val="22"/>
          <w:lang w:val="es-CO"/>
        </w:rPr>
        <w:t>Experto G3 – 06 con funciones de Contador</w:t>
      </w:r>
    </w:p>
    <w:p w14:paraId="78503F16" w14:textId="28559C5F" w:rsidR="00AC23E7" w:rsidRPr="0016492C" w:rsidRDefault="00AC23E7" w:rsidP="00AC23E7">
      <w:pPr>
        <w:jc w:val="center"/>
        <w:rPr>
          <w:rFonts w:ascii="Arial Narrow" w:hAnsi="Arial Narrow" w:cs="Gisha"/>
          <w:bCs/>
          <w:sz w:val="22"/>
          <w:szCs w:val="22"/>
        </w:rPr>
      </w:pPr>
      <w:r w:rsidRPr="00FC4576">
        <w:rPr>
          <w:rFonts w:ascii="Arial Narrow" w:hAnsi="Arial Narrow" w:cs="Gisha"/>
          <w:bCs/>
          <w:sz w:val="22"/>
          <w:szCs w:val="22"/>
          <w:lang w:val="pt-BR"/>
        </w:rPr>
        <w:t>T.P. No 73619-T</w:t>
      </w:r>
    </w:p>
    <w:sectPr w:rsidR="00AC23E7" w:rsidRPr="0016492C"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5F5"/>
    <w:multiLevelType w:val="hybridMultilevel"/>
    <w:tmpl w:val="53A44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330320"/>
    <w:multiLevelType w:val="hybridMultilevel"/>
    <w:tmpl w:val="2290403A"/>
    <w:lvl w:ilvl="0" w:tplc="457886D0">
      <w:start w:val="1"/>
      <w:numFmt w:val="lowerRoman"/>
      <w:lvlText w:val="(%1)"/>
      <w:lvlJc w:val="left"/>
      <w:pPr>
        <w:ind w:left="1428" w:hanging="720"/>
      </w:pPr>
      <w:rPr>
        <w:rFonts w:ascii="Arial Narrow" w:eastAsia="Times New Roman" w:hAnsi="Arial Narrow" w:cs="Times New Roman"/>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nsid w:val="185B0A7A"/>
    <w:multiLevelType w:val="hybridMultilevel"/>
    <w:tmpl w:val="55AAB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F84341A"/>
    <w:multiLevelType w:val="hybridMultilevel"/>
    <w:tmpl w:val="A7F6F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7CF068A"/>
    <w:multiLevelType w:val="hybridMultilevel"/>
    <w:tmpl w:val="33CA4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nsid w:val="4EC47F2D"/>
    <w:multiLevelType w:val="hybridMultilevel"/>
    <w:tmpl w:val="25048A1E"/>
    <w:lvl w:ilvl="0" w:tplc="26F0272C">
      <w:start w:val="248"/>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nsid w:val="510F6C38"/>
    <w:multiLevelType w:val="hybridMultilevel"/>
    <w:tmpl w:val="F98C113E"/>
    <w:lvl w:ilvl="0" w:tplc="4D90E2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6414E6"/>
    <w:multiLevelType w:val="hybridMultilevel"/>
    <w:tmpl w:val="92D44624"/>
    <w:lvl w:ilvl="0" w:tplc="F5684098">
      <w:numFmt w:val="bullet"/>
      <w:lvlText w:val="-"/>
      <w:lvlJc w:val="left"/>
      <w:pPr>
        <w:ind w:left="720" w:hanging="360"/>
      </w:pPr>
      <w:rPr>
        <w:rFonts w:ascii="Arial Narrow" w:eastAsia="Times New Roman" w:hAnsi="Arial Narrow"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3">
    <w:nsid w:val="60EE508A"/>
    <w:multiLevelType w:val="hybridMultilevel"/>
    <w:tmpl w:val="27B22EC8"/>
    <w:lvl w:ilvl="0" w:tplc="7D3279B8">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1BB07D7"/>
    <w:multiLevelType w:val="hybridMultilevel"/>
    <w:tmpl w:val="B254D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1"/>
  </w:num>
  <w:num w:numId="2">
    <w:abstractNumId w:val="37"/>
  </w:num>
  <w:num w:numId="3">
    <w:abstractNumId w:val="10"/>
  </w:num>
  <w:num w:numId="4">
    <w:abstractNumId w:val="39"/>
  </w:num>
  <w:num w:numId="5">
    <w:abstractNumId w:val="36"/>
  </w:num>
  <w:num w:numId="6">
    <w:abstractNumId w:val="23"/>
  </w:num>
  <w:num w:numId="7">
    <w:abstractNumId w:val="22"/>
  </w:num>
  <w:num w:numId="8">
    <w:abstractNumId w:val="32"/>
  </w:num>
  <w:num w:numId="9">
    <w:abstractNumId w:val="6"/>
  </w:num>
  <w:num w:numId="10">
    <w:abstractNumId w:val="16"/>
  </w:num>
  <w:num w:numId="11">
    <w:abstractNumId w:val="13"/>
  </w:num>
  <w:num w:numId="12">
    <w:abstractNumId w:val="18"/>
  </w:num>
  <w:num w:numId="13">
    <w:abstractNumId w:val="4"/>
  </w:num>
  <w:num w:numId="14">
    <w:abstractNumId w:val="9"/>
  </w:num>
  <w:num w:numId="15">
    <w:abstractNumId w:val="31"/>
  </w:num>
  <w:num w:numId="16">
    <w:abstractNumId w:val="24"/>
  </w:num>
  <w:num w:numId="17">
    <w:abstractNumId w:val="38"/>
  </w:num>
  <w:num w:numId="18">
    <w:abstractNumId w:val="20"/>
  </w:num>
  <w:num w:numId="19">
    <w:abstractNumId w:val="19"/>
  </w:num>
  <w:num w:numId="20">
    <w:abstractNumId w:val="27"/>
  </w:num>
  <w:num w:numId="21">
    <w:abstractNumId w:val="15"/>
  </w:num>
  <w:num w:numId="22">
    <w:abstractNumId w:val="21"/>
  </w:num>
  <w:num w:numId="23">
    <w:abstractNumId w:val="17"/>
  </w:num>
  <w:num w:numId="24">
    <w:abstractNumId w:val="26"/>
  </w:num>
  <w:num w:numId="25">
    <w:abstractNumId w:val="14"/>
  </w:num>
  <w:num w:numId="26">
    <w:abstractNumId w:val="34"/>
  </w:num>
  <w:num w:numId="27">
    <w:abstractNumId w:val="8"/>
  </w:num>
  <w:num w:numId="28">
    <w:abstractNumId w:val="5"/>
  </w:num>
  <w:num w:numId="29">
    <w:abstractNumId w:val="2"/>
  </w:num>
  <w:num w:numId="30">
    <w:abstractNumId w:val="33"/>
  </w:num>
  <w:num w:numId="31">
    <w:abstractNumId w:val="30"/>
  </w:num>
  <w:num w:numId="32">
    <w:abstractNumId w:val="1"/>
  </w:num>
  <w:num w:numId="33">
    <w:abstractNumId w:val="12"/>
  </w:num>
  <w:num w:numId="34">
    <w:abstractNumId w:val="35"/>
  </w:num>
  <w:num w:numId="35">
    <w:abstractNumId w:val="7"/>
  </w:num>
  <w:num w:numId="36">
    <w:abstractNumId w:val="0"/>
  </w:num>
  <w:num w:numId="37">
    <w:abstractNumId w:val="25"/>
  </w:num>
  <w:num w:numId="38">
    <w:abstractNumId w:val="3"/>
  </w:num>
  <w:num w:numId="39">
    <w:abstractNumId w:val="28"/>
  </w:num>
  <w:num w:numId="4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F6"/>
    <w:rsid w:val="00000085"/>
    <w:rsid w:val="00001972"/>
    <w:rsid w:val="00001E0B"/>
    <w:rsid w:val="0000274A"/>
    <w:rsid w:val="0000304D"/>
    <w:rsid w:val="00004205"/>
    <w:rsid w:val="00006017"/>
    <w:rsid w:val="000063F9"/>
    <w:rsid w:val="0000674E"/>
    <w:rsid w:val="00007431"/>
    <w:rsid w:val="00010A62"/>
    <w:rsid w:val="00011C78"/>
    <w:rsid w:val="000123DF"/>
    <w:rsid w:val="0001281C"/>
    <w:rsid w:val="00012EC4"/>
    <w:rsid w:val="00012FC6"/>
    <w:rsid w:val="00013ABB"/>
    <w:rsid w:val="0001416F"/>
    <w:rsid w:val="00014D6F"/>
    <w:rsid w:val="00014FAB"/>
    <w:rsid w:val="00015E59"/>
    <w:rsid w:val="00015F11"/>
    <w:rsid w:val="00016390"/>
    <w:rsid w:val="00016F8E"/>
    <w:rsid w:val="00017E4E"/>
    <w:rsid w:val="00021022"/>
    <w:rsid w:val="000222CE"/>
    <w:rsid w:val="00024127"/>
    <w:rsid w:val="000243A8"/>
    <w:rsid w:val="000245C4"/>
    <w:rsid w:val="00024D1E"/>
    <w:rsid w:val="00024DFE"/>
    <w:rsid w:val="00025357"/>
    <w:rsid w:val="000257C0"/>
    <w:rsid w:val="00027C73"/>
    <w:rsid w:val="00027E90"/>
    <w:rsid w:val="00031465"/>
    <w:rsid w:val="00032B9C"/>
    <w:rsid w:val="00033583"/>
    <w:rsid w:val="00033BBF"/>
    <w:rsid w:val="00033E95"/>
    <w:rsid w:val="0003418B"/>
    <w:rsid w:val="00034698"/>
    <w:rsid w:val="000347CC"/>
    <w:rsid w:val="00035F11"/>
    <w:rsid w:val="000367EF"/>
    <w:rsid w:val="00037DF1"/>
    <w:rsid w:val="00040042"/>
    <w:rsid w:val="00042954"/>
    <w:rsid w:val="0004400A"/>
    <w:rsid w:val="000452CA"/>
    <w:rsid w:val="0004553B"/>
    <w:rsid w:val="00046498"/>
    <w:rsid w:val="000465FD"/>
    <w:rsid w:val="00046A6B"/>
    <w:rsid w:val="00047789"/>
    <w:rsid w:val="000478DA"/>
    <w:rsid w:val="000509E9"/>
    <w:rsid w:val="0005195B"/>
    <w:rsid w:val="0005293F"/>
    <w:rsid w:val="00052A86"/>
    <w:rsid w:val="00052CF2"/>
    <w:rsid w:val="00052FA5"/>
    <w:rsid w:val="0005314A"/>
    <w:rsid w:val="0005349B"/>
    <w:rsid w:val="0005385E"/>
    <w:rsid w:val="00054AF0"/>
    <w:rsid w:val="0005579B"/>
    <w:rsid w:val="0005610F"/>
    <w:rsid w:val="00056B24"/>
    <w:rsid w:val="000577E1"/>
    <w:rsid w:val="000579F9"/>
    <w:rsid w:val="00057D53"/>
    <w:rsid w:val="00057E7A"/>
    <w:rsid w:val="00060590"/>
    <w:rsid w:val="000605F8"/>
    <w:rsid w:val="00060FB0"/>
    <w:rsid w:val="00062049"/>
    <w:rsid w:val="00062F65"/>
    <w:rsid w:val="000633FF"/>
    <w:rsid w:val="0006389B"/>
    <w:rsid w:val="0006397E"/>
    <w:rsid w:val="00063EAC"/>
    <w:rsid w:val="0006614B"/>
    <w:rsid w:val="00066D34"/>
    <w:rsid w:val="00066F82"/>
    <w:rsid w:val="000670C3"/>
    <w:rsid w:val="0007021F"/>
    <w:rsid w:val="0007025E"/>
    <w:rsid w:val="00070793"/>
    <w:rsid w:val="00071025"/>
    <w:rsid w:val="0007120B"/>
    <w:rsid w:val="00071575"/>
    <w:rsid w:val="00072929"/>
    <w:rsid w:val="0007294E"/>
    <w:rsid w:val="00072E07"/>
    <w:rsid w:val="0007482B"/>
    <w:rsid w:val="00075DEC"/>
    <w:rsid w:val="00076BC5"/>
    <w:rsid w:val="000774CE"/>
    <w:rsid w:val="000800C8"/>
    <w:rsid w:val="0008188D"/>
    <w:rsid w:val="00081A29"/>
    <w:rsid w:val="00081F1A"/>
    <w:rsid w:val="000823B4"/>
    <w:rsid w:val="00082BEA"/>
    <w:rsid w:val="00083E5C"/>
    <w:rsid w:val="00083F12"/>
    <w:rsid w:val="00084579"/>
    <w:rsid w:val="00086001"/>
    <w:rsid w:val="00086AD2"/>
    <w:rsid w:val="00087484"/>
    <w:rsid w:val="00087C50"/>
    <w:rsid w:val="00087F8E"/>
    <w:rsid w:val="00090467"/>
    <w:rsid w:val="00090C04"/>
    <w:rsid w:val="0009105C"/>
    <w:rsid w:val="0009109D"/>
    <w:rsid w:val="000919C5"/>
    <w:rsid w:val="00092B27"/>
    <w:rsid w:val="00092E86"/>
    <w:rsid w:val="00092E9C"/>
    <w:rsid w:val="000937BB"/>
    <w:rsid w:val="000938BD"/>
    <w:rsid w:val="00094402"/>
    <w:rsid w:val="000944EB"/>
    <w:rsid w:val="00095090"/>
    <w:rsid w:val="00095765"/>
    <w:rsid w:val="00095893"/>
    <w:rsid w:val="00095B26"/>
    <w:rsid w:val="00096542"/>
    <w:rsid w:val="000966BC"/>
    <w:rsid w:val="0009739F"/>
    <w:rsid w:val="000975C7"/>
    <w:rsid w:val="00097845"/>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C9E"/>
    <w:rsid w:val="000B2DFA"/>
    <w:rsid w:val="000B3449"/>
    <w:rsid w:val="000B3955"/>
    <w:rsid w:val="000B42C2"/>
    <w:rsid w:val="000B4B3A"/>
    <w:rsid w:val="000B5074"/>
    <w:rsid w:val="000B5715"/>
    <w:rsid w:val="000B5C31"/>
    <w:rsid w:val="000B6667"/>
    <w:rsid w:val="000B66C7"/>
    <w:rsid w:val="000B6C85"/>
    <w:rsid w:val="000B770B"/>
    <w:rsid w:val="000B7D6F"/>
    <w:rsid w:val="000B7E37"/>
    <w:rsid w:val="000C015F"/>
    <w:rsid w:val="000C01AA"/>
    <w:rsid w:val="000C09DC"/>
    <w:rsid w:val="000C21AE"/>
    <w:rsid w:val="000C3070"/>
    <w:rsid w:val="000C33F2"/>
    <w:rsid w:val="000C38BE"/>
    <w:rsid w:val="000C3DF7"/>
    <w:rsid w:val="000C47DA"/>
    <w:rsid w:val="000C48D8"/>
    <w:rsid w:val="000C4AC5"/>
    <w:rsid w:val="000C550D"/>
    <w:rsid w:val="000C5795"/>
    <w:rsid w:val="000C5806"/>
    <w:rsid w:val="000C643C"/>
    <w:rsid w:val="000C732A"/>
    <w:rsid w:val="000C7BD4"/>
    <w:rsid w:val="000D00C7"/>
    <w:rsid w:val="000D0129"/>
    <w:rsid w:val="000D02EC"/>
    <w:rsid w:val="000D0988"/>
    <w:rsid w:val="000D0FBA"/>
    <w:rsid w:val="000D10D5"/>
    <w:rsid w:val="000D232B"/>
    <w:rsid w:val="000D26B4"/>
    <w:rsid w:val="000D2A0A"/>
    <w:rsid w:val="000D3CBE"/>
    <w:rsid w:val="000D3F00"/>
    <w:rsid w:val="000D484B"/>
    <w:rsid w:val="000D5456"/>
    <w:rsid w:val="000D6462"/>
    <w:rsid w:val="000D66CC"/>
    <w:rsid w:val="000D6E44"/>
    <w:rsid w:val="000D6E85"/>
    <w:rsid w:val="000E0672"/>
    <w:rsid w:val="000E14F4"/>
    <w:rsid w:val="000E21B5"/>
    <w:rsid w:val="000E2386"/>
    <w:rsid w:val="000E31A9"/>
    <w:rsid w:val="000E33CC"/>
    <w:rsid w:val="000E3FCE"/>
    <w:rsid w:val="000E518E"/>
    <w:rsid w:val="000E67E9"/>
    <w:rsid w:val="000E7520"/>
    <w:rsid w:val="000E76E3"/>
    <w:rsid w:val="000E7BBB"/>
    <w:rsid w:val="000F0565"/>
    <w:rsid w:val="000F0E22"/>
    <w:rsid w:val="000F172D"/>
    <w:rsid w:val="000F31FB"/>
    <w:rsid w:val="000F330F"/>
    <w:rsid w:val="000F3B0B"/>
    <w:rsid w:val="000F5889"/>
    <w:rsid w:val="000F5960"/>
    <w:rsid w:val="000F5E98"/>
    <w:rsid w:val="000F7E73"/>
    <w:rsid w:val="001002FB"/>
    <w:rsid w:val="001003BD"/>
    <w:rsid w:val="00100DAA"/>
    <w:rsid w:val="0010344D"/>
    <w:rsid w:val="00103815"/>
    <w:rsid w:val="00103B6A"/>
    <w:rsid w:val="00103FBB"/>
    <w:rsid w:val="00104521"/>
    <w:rsid w:val="00104634"/>
    <w:rsid w:val="00104BDA"/>
    <w:rsid w:val="0010524F"/>
    <w:rsid w:val="001054DE"/>
    <w:rsid w:val="0010556E"/>
    <w:rsid w:val="00105635"/>
    <w:rsid w:val="00105BC3"/>
    <w:rsid w:val="00105C08"/>
    <w:rsid w:val="00106F1A"/>
    <w:rsid w:val="001072AC"/>
    <w:rsid w:val="0011163B"/>
    <w:rsid w:val="001125AD"/>
    <w:rsid w:val="00112759"/>
    <w:rsid w:val="00112D0A"/>
    <w:rsid w:val="001139E6"/>
    <w:rsid w:val="0011480A"/>
    <w:rsid w:val="001149B1"/>
    <w:rsid w:val="0011662B"/>
    <w:rsid w:val="00117266"/>
    <w:rsid w:val="0012135C"/>
    <w:rsid w:val="00121AA7"/>
    <w:rsid w:val="00121B90"/>
    <w:rsid w:val="00121D47"/>
    <w:rsid w:val="00121D78"/>
    <w:rsid w:val="00122AF3"/>
    <w:rsid w:val="00123054"/>
    <w:rsid w:val="001238DE"/>
    <w:rsid w:val="00123D8A"/>
    <w:rsid w:val="001242E9"/>
    <w:rsid w:val="001243A1"/>
    <w:rsid w:val="001244EC"/>
    <w:rsid w:val="00124AE8"/>
    <w:rsid w:val="00124BC1"/>
    <w:rsid w:val="00125BD3"/>
    <w:rsid w:val="00126D9E"/>
    <w:rsid w:val="001273D8"/>
    <w:rsid w:val="00127DEB"/>
    <w:rsid w:val="00130163"/>
    <w:rsid w:val="00130258"/>
    <w:rsid w:val="0013126C"/>
    <w:rsid w:val="001324FE"/>
    <w:rsid w:val="00132F41"/>
    <w:rsid w:val="00133A5B"/>
    <w:rsid w:val="00135054"/>
    <w:rsid w:val="001356F8"/>
    <w:rsid w:val="001359D7"/>
    <w:rsid w:val="0013643F"/>
    <w:rsid w:val="00136EA9"/>
    <w:rsid w:val="00137183"/>
    <w:rsid w:val="00137BD8"/>
    <w:rsid w:val="00140559"/>
    <w:rsid w:val="0014107D"/>
    <w:rsid w:val="00141BE1"/>
    <w:rsid w:val="00142033"/>
    <w:rsid w:val="00142B30"/>
    <w:rsid w:val="00143790"/>
    <w:rsid w:val="00143AD6"/>
    <w:rsid w:val="00143C37"/>
    <w:rsid w:val="00146907"/>
    <w:rsid w:val="00147465"/>
    <w:rsid w:val="00147E14"/>
    <w:rsid w:val="001506F2"/>
    <w:rsid w:val="00150F35"/>
    <w:rsid w:val="00151407"/>
    <w:rsid w:val="001526FA"/>
    <w:rsid w:val="00152F9B"/>
    <w:rsid w:val="0015408B"/>
    <w:rsid w:val="00154F9C"/>
    <w:rsid w:val="00155DDB"/>
    <w:rsid w:val="001561FC"/>
    <w:rsid w:val="0015642C"/>
    <w:rsid w:val="00161528"/>
    <w:rsid w:val="00161F95"/>
    <w:rsid w:val="001641FF"/>
    <w:rsid w:val="00164330"/>
    <w:rsid w:val="00164623"/>
    <w:rsid w:val="0016492C"/>
    <w:rsid w:val="00164AB5"/>
    <w:rsid w:val="00164D84"/>
    <w:rsid w:val="00166B40"/>
    <w:rsid w:val="00167149"/>
    <w:rsid w:val="0016737C"/>
    <w:rsid w:val="001703F1"/>
    <w:rsid w:val="0017057F"/>
    <w:rsid w:val="00171376"/>
    <w:rsid w:val="001718CA"/>
    <w:rsid w:val="0017197F"/>
    <w:rsid w:val="001732E2"/>
    <w:rsid w:val="0017425E"/>
    <w:rsid w:val="00174DDC"/>
    <w:rsid w:val="00175450"/>
    <w:rsid w:val="00175E0A"/>
    <w:rsid w:val="00176CA1"/>
    <w:rsid w:val="00176D5F"/>
    <w:rsid w:val="0017714C"/>
    <w:rsid w:val="001774C3"/>
    <w:rsid w:val="00177F69"/>
    <w:rsid w:val="00181299"/>
    <w:rsid w:val="00181612"/>
    <w:rsid w:val="00181B1C"/>
    <w:rsid w:val="00181E02"/>
    <w:rsid w:val="001821EB"/>
    <w:rsid w:val="001835C8"/>
    <w:rsid w:val="001843B2"/>
    <w:rsid w:val="00184C3A"/>
    <w:rsid w:val="00185B6E"/>
    <w:rsid w:val="0018737A"/>
    <w:rsid w:val="00187852"/>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A1524"/>
    <w:rsid w:val="001A19B1"/>
    <w:rsid w:val="001A1BA2"/>
    <w:rsid w:val="001A23A6"/>
    <w:rsid w:val="001A253F"/>
    <w:rsid w:val="001A2CD6"/>
    <w:rsid w:val="001A3092"/>
    <w:rsid w:val="001A485A"/>
    <w:rsid w:val="001A4C86"/>
    <w:rsid w:val="001A5600"/>
    <w:rsid w:val="001A5620"/>
    <w:rsid w:val="001A70C9"/>
    <w:rsid w:val="001A7EA1"/>
    <w:rsid w:val="001B02B3"/>
    <w:rsid w:val="001B0559"/>
    <w:rsid w:val="001B097F"/>
    <w:rsid w:val="001B0EC7"/>
    <w:rsid w:val="001B109F"/>
    <w:rsid w:val="001B16E7"/>
    <w:rsid w:val="001B2889"/>
    <w:rsid w:val="001B37F7"/>
    <w:rsid w:val="001B45D7"/>
    <w:rsid w:val="001B5A15"/>
    <w:rsid w:val="001B5A72"/>
    <w:rsid w:val="001B5B3A"/>
    <w:rsid w:val="001B6394"/>
    <w:rsid w:val="001B6D4C"/>
    <w:rsid w:val="001B6D93"/>
    <w:rsid w:val="001B769A"/>
    <w:rsid w:val="001B7F16"/>
    <w:rsid w:val="001C04FA"/>
    <w:rsid w:val="001C0CD6"/>
    <w:rsid w:val="001C0E82"/>
    <w:rsid w:val="001C12FB"/>
    <w:rsid w:val="001C2212"/>
    <w:rsid w:val="001C27BE"/>
    <w:rsid w:val="001C4043"/>
    <w:rsid w:val="001C6799"/>
    <w:rsid w:val="001C6D15"/>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2888"/>
    <w:rsid w:val="001E28A5"/>
    <w:rsid w:val="001E30A8"/>
    <w:rsid w:val="001E32F5"/>
    <w:rsid w:val="001E394B"/>
    <w:rsid w:val="001E588A"/>
    <w:rsid w:val="001E61B2"/>
    <w:rsid w:val="001E7941"/>
    <w:rsid w:val="001E79C7"/>
    <w:rsid w:val="001F08BE"/>
    <w:rsid w:val="001F0B69"/>
    <w:rsid w:val="001F3CC4"/>
    <w:rsid w:val="001F46A6"/>
    <w:rsid w:val="001F4869"/>
    <w:rsid w:val="001F4932"/>
    <w:rsid w:val="001F4F7B"/>
    <w:rsid w:val="001F550F"/>
    <w:rsid w:val="001F5AFA"/>
    <w:rsid w:val="001F5EAC"/>
    <w:rsid w:val="001F6061"/>
    <w:rsid w:val="001F60D4"/>
    <w:rsid w:val="001F6EA8"/>
    <w:rsid w:val="00200888"/>
    <w:rsid w:val="0020088F"/>
    <w:rsid w:val="002010D8"/>
    <w:rsid w:val="00203768"/>
    <w:rsid w:val="002037A1"/>
    <w:rsid w:val="00204209"/>
    <w:rsid w:val="00204498"/>
    <w:rsid w:val="0020450D"/>
    <w:rsid w:val="002055EF"/>
    <w:rsid w:val="00205B6C"/>
    <w:rsid w:val="00205E6C"/>
    <w:rsid w:val="00205FBB"/>
    <w:rsid w:val="00206998"/>
    <w:rsid w:val="00206EE3"/>
    <w:rsid w:val="00210C5A"/>
    <w:rsid w:val="0021193B"/>
    <w:rsid w:val="00211C1E"/>
    <w:rsid w:val="00212098"/>
    <w:rsid w:val="00212790"/>
    <w:rsid w:val="00213BBC"/>
    <w:rsid w:val="00214291"/>
    <w:rsid w:val="00214C26"/>
    <w:rsid w:val="00215474"/>
    <w:rsid w:val="00215A9A"/>
    <w:rsid w:val="00215D89"/>
    <w:rsid w:val="002161A6"/>
    <w:rsid w:val="0021672B"/>
    <w:rsid w:val="00217B94"/>
    <w:rsid w:val="0022038C"/>
    <w:rsid w:val="002204DC"/>
    <w:rsid w:val="002209E2"/>
    <w:rsid w:val="002219FD"/>
    <w:rsid w:val="002222CB"/>
    <w:rsid w:val="00222369"/>
    <w:rsid w:val="00222451"/>
    <w:rsid w:val="002235EE"/>
    <w:rsid w:val="00223AEC"/>
    <w:rsid w:val="0022433C"/>
    <w:rsid w:val="0022475F"/>
    <w:rsid w:val="00224782"/>
    <w:rsid w:val="002249F5"/>
    <w:rsid w:val="00224CF6"/>
    <w:rsid w:val="00225654"/>
    <w:rsid w:val="0022618E"/>
    <w:rsid w:val="00226D75"/>
    <w:rsid w:val="00227747"/>
    <w:rsid w:val="00230AA1"/>
    <w:rsid w:val="00232A93"/>
    <w:rsid w:val="00233289"/>
    <w:rsid w:val="0023357A"/>
    <w:rsid w:val="0023492B"/>
    <w:rsid w:val="002356FE"/>
    <w:rsid w:val="00236494"/>
    <w:rsid w:val="002379A3"/>
    <w:rsid w:val="00237CE3"/>
    <w:rsid w:val="002400BC"/>
    <w:rsid w:val="0024042E"/>
    <w:rsid w:val="00241206"/>
    <w:rsid w:val="00241261"/>
    <w:rsid w:val="00242316"/>
    <w:rsid w:val="00242A7C"/>
    <w:rsid w:val="00242C09"/>
    <w:rsid w:val="002450B5"/>
    <w:rsid w:val="0024713D"/>
    <w:rsid w:val="00247DB4"/>
    <w:rsid w:val="0025067A"/>
    <w:rsid w:val="00251556"/>
    <w:rsid w:val="00252602"/>
    <w:rsid w:val="00252D0A"/>
    <w:rsid w:val="002543A6"/>
    <w:rsid w:val="00254B5B"/>
    <w:rsid w:val="00256758"/>
    <w:rsid w:val="0025690D"/>
    <w:rsid w:val="00256B5B"/>
    <w:rsid w:val="00256E2B"/>
    <w:rsid w:val="002571DA"/>
    <w:rsid w:val="002578CA"/>
    <w:rsid w:val="00257C0E"/>
    <w:rsid w:val="00257E0B"/>
    <w:rsid w:val="00262105"/>
    <w:rsid w:val="00262965"/>
    <w:rsid w:val="00262DAF"/>
    <w:rsid w:val="002636D5"/>
    <w:rsid w:val="0026392C"/>
    <w:rsid w:val="00263C2D"/>
    <w:rsid w:val="00263F98"/>
    <w:rsid w:val="002642A1"/>
    <w:rsid w:val="00264E8F"/>
    <w:rsid w:val="00265AE1"/>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65C"/>
    <w:rsid w:val="00276F5F"/>
    <w:rsid w:val="00280699"/>
    <w:rsid w:val="002812AB"/>
    <w:rsid w:val="00284252"/>
    <w:rsid w:val="002852E6"/>
    <w:rsid w:val="0028539E"/>
    <w:rsid w:val="002858FC"/>
    <w:rsid w:val="00287AEC"/>
    <w:rsid w:val="002910E4"/>
    <w:rsid w:val="0029158D"/>
    <w:rsid w:val="00291A44"/>
    <w:rsid w:val="00291C75"/>
    <w:rsid w:val="00292560"/>
    <w:rsid w:val="00293CE0"/>
    <w:rsid w:val="002947DD"/>
    <w:rsid w:val="0029515B"/>
    <w:rsid w:val="00295A32"/>
    <w:rsid w:val="002965A3"/>
    <w:rsid w:val="002A028A"/>
    <w:rsid w:val="002A0365"/>
    <w:rsid w:val="002A048E"/>
    <w:rsid w:val="002A0767"/>
    <w:rsid w:val="002A0888"/>
    <w:rsid w:val="002A15C1"/>
    <w:rsid w:val="002A17AC"/>
    <w:rsid w:val="002A188B"/>
    <w:rsid w:val="002A2945"/>
    <w:rsid w:val="002A2A88"/>
    <w:rsid w:val="002A34FB"/>
    <w:rsid w:val="002A4156"/>
    <w:rsid w:val="002A457B"/>
    <w:rsid w:val="002A6331"/>
    <w:rsid w:val="002A6C76"/>
    <w:rsid w:val="002A6FD2"/>
    <w:rsid w:val="002A75CF"/>
    <w:rsid w:val="002B064E"/>
    <w:rsid w:val="002B141E"/>
    <w:rsid w:val="002B45A2"/>
    <w:rsid w:val="002B4A1A"/>
    <w:rsid w:val="002B5478"/>
    <w:rsid w:val="002B5600"/>
    <w:rsid w:val="002B60BA"/>
    <w:rsid w:val="002B62F3"/>
    <w:rsid w:val="002B657B"/>
    <w:rsid w:val="002B6D0B"/>
    <w:rsid w:val="002B7F34"/>
    <w:rsid w:val="002C039D"/>
    <w:rsid w:val="002C19BE"/>
    <w:rsid w:val="002C1ADB"/>
    <w:rsid w:val="002C35EB"/>
    <w:rsid w:val="002C3756"/>
    <w:rsid w:val="002C3847"/>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46EF"/>
    <w:rsid w:val="002D5C4D"/>
    <w:rsid w:val="002D6199"/>
    <w:rsid w:val="002D6A2A"/>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E7FF2"/>
    <w:rsid w:val="002F06CB"/>
    <w:rsid w:val="002F107D"/>
    <w:rsid w:val="002F1F9E"/>
    <w:rsid w:val="002F2119"/>
    <w:rsid w:val="002F2756"/>
    <w:rsid w:val="002F2E4B"/>
    <w:rsid w:val="002F347C"/>
    <w:rsid w:val="002F4D1A"/>
    <w:rsid w:val="002F4F69"/>
    <w:rsid w:val="002F4FC0"/>
    <w:rsid w:val="002F5D4A"/>
    <w:rsid w:val="002F6D01"/>
    <w:rsid w:val="002F7E0C"/>
    <w:rsid w:val="00300002"/>
    <w:rsid w:val="003002E2"/>
    <w:rsid w:val="003015BC"/>
    <w:rsid w:val="00301EF6"/>
    <w:rsid w:val="00301FB1"/>
    <w:rsid w:val="003023DE"/>
    <w:rsid w:val="003025A3"/>
    <w:rsid w:val="00302F42"/>
    <w:rsid w:val="0030323D"/>
    <w:rsid w:val="00303518"/>
    <w:rsid w:val="00304054"/>
    <w:rsid w:val="003043CD"/>
    <w:rsid w:val="00304581"/>
    <w:rsid w:val="003052EA"/>
    <w:rsid w:val="00305987"/>
    <w:rsid w:val="00305C10"/>
    <w:rsid w:val="00307197"/>
    <w:rsid w:val="0031045D"/>
    <w:rsid w:val="00310554"/>
    <w:rsid w:val="003108CE"/>
    <w:rsid w:val="00310D5E"/>
    <w:rsid w:val="00312566"/>
    <w:rsid w:val="0031262F"/>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35B"/>
    <w:rsid w:val="0033444F"/>
    <w:rsid w:val="00334921"/>
    <w:rsid w:val="00334D6C"/>
    <w:rsid w:val="00335402"/>
    <w:rsid w:val="00335D96"/>
    <w:rsid w:val="003371F2"/>
    <w:rsid w:val="003372DB"/>
    <w:rsid w:val="003374A4"/>
    <w:rsid w:val="00337B8A"/>
    <w:rsid w:val="0034165C"/>
    <w:rsid w:val="003427E1"/>
    <w:rsid w:val="003448C7"/>
    <w:rsid w:val="00344F6C"/>
    <w:rsid w:val="003452CA"/>
    <w:rsid w:val="0034620A"/>
    <w:rsid w:val="00346AF6"/>
    <w:rsid w:val="00346CA0"/>
    <w:rsid w:val="00346D79"/>
    <w:rsid w:val="0034787E"/>
    <w:rsid w:val="00347A4B"/>
    <w:rsid w:val="00347BD5"/>
    <w:rsid w:val="00350B8D"/>
    <w:rsid w:val="00350D1D"/>
    <w:rsid w:val="00352AD6"/>
    <w:rsid w:val="00352B06"/>
    <w:rsid w:val="00352CDB"/>
    <w:rsid w:val="00353147"/>
    <w:rsid w:val="003535C0"/>
    <w:rsid w:val="00354216"/>
    <w:rsid w:val="00355028"/>
    <w:rsid w:val="0035523E"/>
    <w:rsid w:val="00357633"/>
    <w:rsid w:val="00357949"/>
    <w:rsid w:val="003602FF"/>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3000"/>
    <w:rsid w:val="00373302"/>
    <w:rsid w:val="00375457"/>
    <w:rsid w:val="00375C53"/>
    <w:rsid w:val="00376FCF"/>
    <w:rsid w:val="00377072"/>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7C02"/>
    <w:rsid w:val="00387C65"/>
    <w:rsid w:val="0039045B"/>
    <w:rsid w:val="00390CB1"/>
    <w:rsid w:val="00391081"/>
    <w:rsid w:val="00391518"/>
    <w:rsid w:val="003917ED"/>
    <w:rsid w:val="00391865"/>
    <w:rsid w:val="00391A8B"/>
    <w:rsid w:val="00392336"/>
    <w:rsid w:val="003923C6"/>
    <w:rsid w:val="00392418"/>
    <w:rsid w:val="0039265E"/>
    <w:rsid w:val="00392721"/>
    <w:rsid w:val="00392823"/>
    <w:rsid w:val="00392ED0"/>
    <w:rsid w:val="00393ACA"/>
    <w:rsid w:val="003945B4"/>
    <w:rsid w:val="00396B13"/>
    <w:rsid w:val="00396F28"/>
    <w:rsid w:val="0039792C"/>
    <w:rsid w:val="003A0545"/>
    <w:rsid w:val="003A250B"/>
    <w:rsid w:val="003A26C7"/>
    <w:rsid w:val="003A2CE2"/>
    <w:rsid w:val="003A2D21"/>
    <w:rsid w:val="003A3415"/>
    <w:rsid w:val="003A39EF"/>
    <w:rsid w:val="003A68C0"/>
    <w:rsid w:val="003A6E0E"/>
    <w:rsid w:val="003A6FEA"/>
    <w:rsid w:val="003A7520"/>
    <w:rsid w:val="003A774F"/>
    <w:rsid w:val="003B0649"/>
    <w:rsid w:val="003B07CA"/>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E061D"/>
    <w:rsid w:val="003E0783"/>
    <w:rsid w:val="003E0C67"/>
    <w:rsid w:val="003E110B"/>
    <w:rsid w:val="003E13F7"/>
    <w:rsid w:val="003E1800"/>
    <w:rsid w:val="003E2F00"/>
    <w:rsid w:val="003E445A"/>
    <w:rsid w:val="003E580B"/>
    <w:rsid w:val="003E5A91"/>
    <w:rsid w:val="003E6883"/>
    <w:rsid w:val="003E6DE2"/>
    <w:rsid w:val="003E766D"/>
    <w:rsid w:val="003F01B2"/>
    <w:rsid w:val="003F04BA"/>
    <w:rsid w:val="003F0898"/>
    <w:rsid w:val="003F1C00"/>
    <w:rsid w:val="003F22EB"/>
    <w:rsid w:val="003F23A3"/>
    <w:rsid w:val="003F2EA6"/>
    <w:rsid w:val="003F395E"/>
    <w:rsid w:val="003F3DF3"/>
    <w:rsid w:val="003F4072"/>
    <w:rsid w:val="003F4493"/>
    <w:rsid w:val="003F45AB"/>
    <w:rsid w:val="003F49EC"/>
    <w:rsid w:val="003F4AEB"/>
    <w:rsid w:val="003F59EF"/>
    <w:rsid w:val="003F675F"/>
    <w:rsid w:val="003F6B43"/>
    <w:rsid w:val="003F758A"/>
    <w:rsid w:val="003F77A2"/>
    <w:rsid w:val="003F7826"/>
    <w:rsid w:val="004002CA"/>
    <w:rsid w:val="00400530"/>
    <w:rsid w:val="00400D0B"/>
    <w:rsid w:val="00400E19"/>
    <w:rsid w:val="0040124F"/>
    <w:rsid w:val="004012AE"/>
    <w:rsid w:val="004015EE"/>
    <w:rsid w:val="0040176B"/>
    <w:rsid w:val="004018D1"/>
    <w:rsid w:val="004021ED"/>
    <w:rsid w:val="004026F6"/>
    <w:rsid w:val="0040331F"/>
    <w:rsid w:val="004036A1"/>
    <w:rsid w:val="00404F4E"/>
    <w:rsid w:val="00406379"/>
    <w:rsid w:val="00406B31"/>
    <w:rsid w:val="00406F13"/>
    <w:rsid w:val="00407BEC"/>
    <w:rsid w:val="00410642"/>
    <w:rsid w:val="004108FF"/>
    <w:rsid w:val="00410D47"/>
    <w:rsid w:val="00411576"/>
    <w:rsid w:val="0041259E"/>
    <w:rsid w:val="004137DD"/>
    <w:rsid w:val="00413984"/>
    <w:rsid w:val="004140F8"/>
    <w:rsid w:val="004159F1"/>
    <w:rsid w:val="00416F36"/>
    <w:rsid w:val="004174A3"/>
    <w:rsid w:val="0042015F"/>
    <w:rsid w:val="00420F9D"/>
    <w:rsid w:val="004210FE"/>
    <w:rsid w:val="004214C2"/>
    <w:rsid w:val="00422266"/>
    <w:rsid w:val="00422FA7"/>
    <w:rsid w:val="00423F86"/>
    <w:rsid w:val="00424A82"/>
    <w:rsid w:val="00424FDC"/>
    <w:rsid w:val="0042594A"/>
    <w:rsid w:val="004259FE"/>
    <w:rsid w:val="00426E62"/>
    <w:rsid w:val="004272F2"/>
    <w:rsid w:val="00430D8C"/>
    <w:rsid w:val="00431017"/>
    <w:rsid w:val="0043145A"/>
    <w:rsid w:val="004314E4"/>
    <w:rsid w:val="004315F8"/>
    <w:rsid w:val="00431A37"/>
    <w:rsid w:val="00432289"/>
    <w:rsid w:val="004324FE"/>
    <w:rsid w:val="00432AD2"/>
    <w:rsid w:val="00434732"/>
    <w:rsid w:val="0043582A"/>
    <w:rsid w:val="0043599F"/>
    <w:rsid w:val="00436789"/>
    <w:rsid w:val="00436BF6"/>
    <w:rsid w:val="0043776B"/>
    <w:rsid w:val="00442CAE"/>
    <w:rsid w:val="00442D78"/>
    <w:rsid w:val="00443842"/>
    <w:rsid w:val="004439AC"/>
    <w:rsid w:val="004448EF"/>
    <w:rsid w:val="00445E7B"/>
    <w:rsid w:val="004461B9"/>
    <w:rsid w:val="00447D9E"/>
    <w:rsid w:val="004505DA"/>
    <w:rsid w:val="004512E0"/>
    <w:rsid w:val="00452095"/>
    <w:rsid w:val="00452A9A"/>
    <w:rsid w:val="004535AB"/>
    <w:rsid w:val="0045451D"/>
    <w:rsid w:val="0045471E"/>
    <w:rsid w:val="00455231"/>
    <w:rsid w:val="00455642"/>
    <w:rsid w:val="00455E5D"/>
    <w:rsid w:val="004567A9"/>
    <w:rsid w:val="00456A43"/>
    <w:rsid w:val="00456C6B"/>
    <w:rsid w:val="0045730B"/>
    <w:rsid w:val="004579E9"/>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4A"/>
    <w:rsid w:val="0046751D"/>
    <w:rsid w:val="004700D6"/>
    <w:rsid w:val="00470BCD"/>
    <w:rsid w:val="004717B8"/>
    <w:rsid w:val="00471ED1"/>
    <w:rsid w:val="00471F9F"/>
    <w:rsid w:val="00474434"/>
    <w:rsid w:val="00474ADF"/>
    <w:rsid w:val="0047556B"/>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502B"/>
    <w:rsid w:val="00486481"/>
    <w:rsid w:val="0048664B"/>
    <w:rsid w:val="00487DDF"/>
    <w:rsid w:val="00487F34"/>
    <w:rsid w:val="004907A8"/>
    <w:rsid w:val="00492466"/>
    <w:rsid w:val="004924FD"/>
    <w:rsid w:val="00492F59"/>
    <w:rsid w:val="00493305"/>
    <w:rsid w:val="00493761"/>
    <w:rsid w:val="004945D7"/>
    <w:rsid w:val="004949E6"/>
    <w:rsid w:val="00494A18"/>
    <w:rsid w:val="00494B3C"/>
    <w:rsid w:val="0049616A"/>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B0110"/>
    <w:rsid w:val="004B0476"/>
    <w:rsid w:val="004B0808"/>
    <w:rsid w:val="004B11C1"/>
    <w:rsid w:val="004B152D"/>
    <w:rsid w:val="004B1848"/>
    <w:rsid w:val="004B2085"/>
    <w:rsid w:val="004B2CC6"/>
    <w:rsid w:val="004B389B"/>
    <w:rsid w:val="004B4112"/>
    <w:rsid w:val="004B4433"/>
    <w:rsid w:val="004B5ADB"/>
    <w:rsid w:val="004B6206"/>
    <w:rsid w:val="004B62B3"/>
    <w:rsid w:val="004B6533"/>
    <w:rsid w:val="004B663F"/>
    <w:rsid w:val="004B79B9"/>
    <w:rsid w:val="004C079B"/>
    <w:rsid w:val="004C1465"/>
    <w:rsid w:val="004C2DDE"/>
    <w:rsid w:val="004C3106"/>
    <w:rsid w:val="004C39A6"/>
    <w:rsid w:val="004C3C25"/>
    <w:rsid w:val="004C4AE6"/>
    <w:rsid w:val="004C4BF2"/>
    <w:rsid w:val="004C522A"/>
    <w:rsid w:val="004C61CA"/>
    <w:rsid w:val="004C62F9"/>
    <w:rsid w:val="004C6C39"/>
    <w:rsid w:val="004D1AFE"/>
    <w:rsid w:val="004D200C"/>
    <w:rsid w:val="004D21A5"/>
    <w:rsid w:val="004D22AC"/>
    <w:rsid w:val="004D32A1"/>
    <w:rsid w:val="004D38FF"/>
    <w:rsid w:val="004D3F78"/>
    <w:rsid w:val="004D5B84"/>
    <w:rsid w:val="004D5EB8"/>
    <w:rsid w:val="004E1DA6"/>
    <w:rsid w:val="004E294B"/>
    <w:rsid w:val="004E2CCE"/>
    <w:rsid w:val="004E336F"/>
    <w:rsid w:val="004E650D"/>
    <w:rsid w:val="004E782E"/>
    <w:rsid w:val="004E7ECE"/>
    <w:rsid w:val="004F0011"/>
    <w:rsid w:val="004F0A67"/>
    <w:rsid w:val="004F1FC9"/>
    <w:rsid w:val="004F261B"/>
    <w:rsid w:val="004F2FE6"/>
    <w:rsid w:val="004F4BD6"/>
    <w:rsid w:val="004F5B3B"/>
    <w:rsid w:val="004F672B"/>
    <w:rsid w:val="004F6D43"/>
    <w:rsid w:val="00500393"/>
    <w:rsid w:val="00500A19"/>
    <w:rsid w:val="005013A0"/>
    <w:rsid w:val="005019BE"/>
    <w:rsid w:val="00501B9F"/>
    <w:rsid w:val="00501DB8"/>
    <w:rsid w:val="005020AA"/>
    <w:rsid w:val="00503187"/>
    <w:rsid w:val="005032BA"/>
    <w:rsid w:val="00505EE9"/>
    <w:rsid w:val="0050646E"/>
    <w:rsid w:val="00506628"/>
    <w:rsid w:val="0050731A"/>
    <w:rsid w:val="00510F39"/>
    <w:rsid w:val="00511511"/>
    <w:rsid w:val="00511D26"/>
    <w:rsid w:val="00512900"/>
    <w:rsid w:val="00513457"/>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5193"/>
    <w:rsid w:val="005254A0"/>
    <w:rsid w:val="005256EA"/>
    <w:rsid w:val="005259A9"/>
    <w:rsid w:val="00525DE9"/>
    <w:rsid w:val="00525FD2"/>
    <w:rsid w:val="00527416"/>
    <w:rsid w:val="005302E1"/>
    <w:rsid w:val="00531143"/>
    <w:rsid w:val="00532522"/>
    <w:rsid w:val="005328EA"/>
    <w:rsid w:val="005339F5"/>
    <w:rsid w:val="00533C8E"/>
    <w:rsid w:val="0053467B"/>
    <w:rsid w:val="00534A6B"/>
    <w:rsid w:val="00534E08"/>
    <w:rsid w:val="00535BBF"/>
    <w:rsid w:val="00535FA6"/>
    <w:rsid w:val="00536491"/>
    <w:rsid w:val="00536499"/>
    <w:rsid w:val="00536B68"/>
    <w:rsid w:val="005370B2"/>
    <w:rsid w:val="005371B0"/>
    <w:rsid w:val="005375F4"/>
    <w:rsid w:val="00540A9F"/>
    <w:rsid w:val="00540D47"/>
    <w:rsid w:val="00540FD0"/>
    <w:rsid w:val="005410BB"/>
    <w:rsid w:val="0054161F"/>
    <w:rsid w:val="00541C01"/>
    <w:rsid w:val="00541DC0"/>
    <w:rsid w:val="00543843"/>
    <w:rsid w:val="00544306"/>
    <w:rsid w:val="005457A9"/>
    <w:rsid w:val="00545957"/>
    <w:rsid w:val="00547834"/>
    <w:rsid w:val="00550D91"/>
    <w:rsid w:val="0055145A"/>
    <w:rsid w:val="00551F62"/>
    <w:rsid w:val="00552A88"/>
    <w:rsid w:val="00552E81"/>
    <w:rsid w:val="0055347E"/>
    <w:rsid w:val="00553879"/>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D16"/>
    <w:rsid w:val="005664BE"/>
    <w:rsid w:val="00566B9E"/>
    <w:rsid w:val="005674A9"/>
    <w:rsid w:val="005675E0"/>
    <w:rsid w:val="0056785C"/>
    <w:rsid w:val="00567CC3"/>
    <w:rsid w:val="00570799"/>
    <w:rsid w:val="00571673"/>
    <w:rsid w:val="00571D46"/>
    <w:rsid w:val="00571DC2"/>
    <w:rsid w:val="005727B6"/>
    <w:rsid w:val="005736A6"/>
    <w:rsid w:val="005739C6"/>
    <w:rsid w:val="005740C8"/>
    <w:rsid w:val="0057490C"/>
    <w:rsid w:val="00574FD0"/>
    <w:rsid w:val="0057553C"/>
    <w:rsid w:val="00575A6F"/>
    <w:rsid w:val="005769F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3298"/>
    <w:rsid w:val="005932C7"/>
    <w:rsid w:val="005938A8"/>
    <w:rsid w:val="00594FF8"/>
    <w:rsid w:val="005954D9"/>
    <w:rsid w:val="005955FC"/>
    <w:rsid w:val="00595DD1"/>
    <w:rsid w:val="00595DED"/>
    <w:rsid w:val="00596072"/>
    <w:rsid w:val="00596B15"/>
    <w:rsid w:val="00597016"/>
    <w:rsid w:val="00597075"/>
    <w:rsid w:val="005976C9"/>
    <w:rsid w:val="0059792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60BF"/>
    <w:rsid w:val="005B68FF"/>
    <w:rsid w:val="005B7E6B"/>
    <w:rsid w:val="005C0409"/>
    <w:rsid w:val="005C3962"/>
    <w:rsid w:val="005C39F9"/>
    <w:rsid w:val="005C5C23"/>
    <w:rsid w:val="005C646D"/>
    <w:rsid w:val="005C67EB"/>
    <w:rsid w:val="005C6D03"/>
    <w:rsid w:val="005C712F"/>
    <w:rsid w:val="005D01AF"/>
    <w:rsid w:val="005D0C0D"/>
    <w:rsid w:val="005D1A03"/>
    <w:rsid w:val="005D292A"/>
    <w:rsid w:val="005D345F"/>
    <w:rsid w:val="005D350F"/>
    <w:rsid w:val="005D3845"/>
    <w:rsid w:val="005D5865"/>
    <w:rsid w:val="005D6222"/>
    <w:rsid w:val="005D6AFB"/>
    <w:rsid w:val="005D6D63"/>
    <w:rsid w:val="005D7B30"/>
    <w:rsid w:val="005D7F1C"/>
    <w:rsid w:val="005E0810"/>
    <w:rsid w:val="005E089B"/>
    <w:rsid w:val="005E0ACC"/>
    <w:rsid w:val="005E1F75"/>
    <w:rsid w:val="005E2BEC"/>
    <w:rsid w:val="005E387E"/>
    <w:rsid w:val="005E3CEA"/>
    <w:rsid w:val="005E3D08"/>
    <w:rsid w:val="005E492C"/>
    <w:rsid w:val="005E561B"/>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26AD"/>
    <w:rsid w:val="00602E58"/>
    <w:rsid w:val="00603178"/>
    <w:rsid w:val="00604A44"/>
    <w:rsid w:val="0060576C"/>
    <w:rsid w:val="00605F76"/>
    <w:rsid w:val="006061AA"/>
    <w:rsid w:val="006066E1"/>
    <w:rsid w:val="0061030C"/>
    <w:rsid w:val="00610751"/>
    <w:rsid w:val="006107A9"/>
    <w:rsid w:val="00610DA0"/>
    <w:rsid w:val="00611C81"/>
    <w:rsid w:val="00612824"/>
    <w:rsid w:val="00612925"/>
    <w:rsid w:val="006131F0"/>
    <w:rsid w:val="006133F9"/>
    <w:rsid w:val="00613CF1"/>
    <w:rsid w:val="006146A5"/>
    <w:rsid w:val="006147BE"/>
    <w:rsid w:val="00614991"/>
    <w:rsid w:val="0061512F"/>
    <w:rsid w:val="00616D24"/>
    <w:rsid w:val="00616D2E"/>
    <w:rsid w:val="00617FB3"/>
    <w:rsid w:val="006200A6"/>
    <w:rsid w:val="00620193"/>
    <w:rsid w:val="00621478"/>
    <w:rsid w:val="0062163A"/>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802"/>
    <w:rsid w:val="00643372"/>
    <w:rsid w:val="00643378"/>
    <w:rsid w:val="00643861"/>
    <w:rsid w:val="0064463E"/>
    <w:rsid w:val="00645B4E"/>
    <w:rsid w:val="00645DC1"/>
    <w:rsid w:val="006466CC"/>
    <w:rsid w:val="0065138B"/>
    <w:rsid w:val="006522EA"/>
    <w:rsid w:val="00653ADA"/>
    <w:rsid w:val="00653D36"/>
    <w:rsid w:val="00653E3A"/>
    <w:rsid w:val="00654382"/>
    <w:rsid w:val="006543C0"/>
    <w:rsid w:val="006543F5"/>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122"/>
    <w:rsid w:val="006702EF"/>
    <w:rsid w:val="00670DF1"/>
    <w:rsid w:val="00671293"/>
    <w:rsid w:val="00671915"/>
    <w:rsid w:val="0067213D"/>
    <w:rsid w:val="00672313"/>
    <w:rsid w:val="00672D50"/>
    <w:rsid w:val="00672F58"/>
    <w:rsid w:val="00673557"/>
    <w:rsid w:val="00673BC2"/>
    <w:rsid w:val="00674B4C"/>
    <w:rsid w:val="00674EB7"/>
    <w:rsid w:val="0067511F"/>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4DE2"/>
    <w:rsid w:val="0069591F"/>
    <w:rsid w:val="0069671A"/>
    <w:rsid w:val="00697586"/>
    <w:rsid w:val="006976AD"/>
    <w:rsid w:val="006A0C1C"/>
    <w:rsid w:val="006A1983"/>
    <w:rsid w:val="006A2467"/>
    <w:rsid w:val="006A26DF"/>
    <w:rsid w:val="006A2E07"/>
    <w:rsid w:val="006A3E13"/>
    <w:rsid w:val="006A4E35"/>
    <w:rsid w:val="006A59EE"/>
    <w:rsid w:val="006A610A"/>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AF0"/>
    <w:rsid w:val="006C05B9"/>
    <w:rsid w:val="006C07F0"/>
    <w:rsid w:val="006C0B0C"/>
    <w:rsid w:val="006C1785"/>
    <w:rsid w:val="006C25BF"/>
    <w:rsid w:val="006C266E"/>
    <w:rsid w:val="006C45FB"/>
    <w:rsid w:val="006C591C"/>
    <w:rsid w:val="006C5DF1"/>
    <w:rsid w:val="006C7939"/>
    <w:rsid w:val="006D01AE"/>
    <w:rsid w:val="006D1354"/>
    <w:rsid w:val="006D1DC3"/>
    <w:rsid w:val="006D44D1"/>
    <w:rsid w:val="006D4628"/>
    <w:rsid w:val="006D52B2"/>
    <w:rsid w:val="006D53D8"/>
    <w:rsid w:val="006D57FB"/>
    <w:rsid w:val="006D6917"/>
    <w:rsid w:val="006D746C"/>
    <w:rsid w:val="006E059F"/>
    <w:rsid w:val="006E0884"/>
    <w:rsid w:val="006E0E16"/>
    <w:rsid w:val="006E14ED"/>
    <w:rsid w:val="006E2396"/>
    <w:rsid w:val="006E2432"/>
    <w:rsid w:val="006E2BEF"/>
    <w:rsid w:val="006E3393"/>
    <w:rsid w:val="006E3812"/>
    <w:rsid w:val="006E3A2B"/>
    <w:rsid w:val="006E5318"/>
    <w:rsid w:val="006E6CE4"/>
    <w:rsid w:val="006E7B24"/>
    <w:rsid w:val="006F092F"/>
    <w:rsid w:val="006F0F95"/>
    <w:rsid w:val="006F105B"/>
    <w:rsid w:val="006F21AA"/>
    <w:rsid w:val="006F418E"/>
    <w:rsid w:val="006F425B"/>
    <w:rsid w:val="006F4303"/>
    <w:rsid w:val="006F5740"/>
    <w:rsid w:val="006F5770"/>
    <w:rsid w:val="006F5E2A"/>
    <w:rsid w:val="006F63DC"/>
    <w:rsid w:val="006F6BE2"/>
    <w:rsid w:val="006F7069"/>
    <w:rsid w:val="006F7101"/>
    <w:rsid w:val="006F7CD2"/>
    <w:rsid w:val="00700BF1"/>
    <w:rsid w:val="00701186"/>
    <w:rsid w:val="00702507"/>
    <w:rsid w:val="007025AE"/>
    <w:rsid w:val="007027C7"/>
    <w:rsid w:val="007030D1"/>
    <w:rsid w:val="00703155"/>
    <w:rsid w:val="007032E6"/>
    <w:rsid w:val="007038FB"/>
    <w:rsid w:val="007040B7"/>
    <w:rsid w:val="007067E9"/>
    <w:rsid w:val="00706F12"/>
    <w:rsid w:val="00707E6C"/>
    <w:rsid w:val="00710177"/>
    <w:rsid w:val="0071204C"/>
    <w:rsid w:val="00714295"/>
    <w:rsid w:val="00716928"/>
    <w:rsid w:val="0072033D"/>
    <w:rsid w:val="00721A22"/>
    <w:rsid w:val="00721F44"/>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701C"/>
    <w:rsid w:val="0073756A"/>
    <w:rsid w:val="00737EFF"/>
    <w:rsid w:val="0074007F"/>
    <w:rsid w:val="00740CF6"/>
    <w:rsid w:val="0074127C"/>
    <w:rsid w:val="00741E7B"/>
    <w:rsid w:val="00742553"/>
    <w:rsid w:val="007425E8"/>
    <w:rsid w:val="007446EE"/>
    <w:rsid w:val="007465FF"/>
    <w:rsid w:val="00746E0A"/>
    <w:rsid w:val="00746FB6"/>
    <w:rsid w:val="00747283"/>
    <w:rsid w:val="00747789"/>
    <w:rsid w:val="00750B23"/>
    <w:rsid w:val="007521C6"/>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4328"/>
    <w:rsid w:val="007750C0"/>
    <w:rsid w:val="0077539E"/>
    <w:rsid w:val="00776191"/>
    <w:rsid w:val="007761D8"/>
    <w:rsid w:val="00776422"/>
    <w:rsid w:val="00776D19"/>
    <w:rsid w:val="007808C5"/>
    <w:rsid w:val="00781516"/>
    <w:rsid w:val="0078260F"/>
    <w:rsid w:val="00782800"/>
    <w:rsid w:val="00782909"/>
    <w:rsid w:val="00782917"/>
    <w:rsid w:val="00783C58"/>
    <w:rsid w:val="00783D90"/>
    <w:rsid w:val="00784DA8"/>
    <w:rsid w:val="00785C1C"/>
    <w:rsid w:val="00785E07"/>
    <w:rsid w:val="00785F0E"/>
    <w:rsid w:val="00786D8E"/>
    <w:rsid w:val="00786FCF"/>
    <w:rsid w:val="0078730C"/>
    <w:rsid w:val="00787D85"/>
    <w:rsid w:val="00794C2F"/>
    <w:rsid w:val="007950B9"/>
    <w:rsid w:val="00795616"/>
    <w:rsid w:val="00795776"/>
    <w:rsid w:val="007957CA"/>
    <w:rsid w:val="00795C78"/>
    <w:rsid w:val="00796A8B"/>
    <w:rsid w:val="00796CD4"/>
    <w:rsid w:val="007A1C1E"/>
    <w:rsid w:val="007A3045"/>
    <w:rsid w:val="007A3294"/>
    <w:rsid w:val="007A32CE"/>
    <w:rsid w:val="007A3562"/>
    <w:rsid w:val="007A36DA"/>
    <w:rsid w:val="007A3D5C"/>
    <w:rsid w:val="007A3F0E"/>
    <w:rsid w:val="007A4F9F"/>
    <w:rsid w:val="007A5058"/>
    <w:rsid w:val="007A576F"/>
    <w:rsid w:val="007A5770"/>
    <w:rsid w:val="007A5C79"/>
    <w:rsid w:val="007A5ED7"/>
    <w:rsid w:val="007A6132"/>
    <w:rsid w:val="007A6DAE"/>
    <w:rsid w:val="007A7A47"/>
    <w:rsid w:val="007B0EFD"/>
    <w:rsid w:val="007B163E"/>
    <w:rsid w:val="007B268C"/>
    <w:rsid w:val="007B3BE7"/>
    <w:rsid w:val="007B3C45"/>
    <w:rsid w:val="007B425E"/>
    <w:rsid w:val="007B5016"/>
    <w:rsid w:val="007B51D9"/>
    <w:rsid w:val="007B54FF"/>
    <w:rsid w:val="007B5CF7"/>
    <w:rsid w:val="007B67A2"/>
    <w:rsid w:val="007B6CCB"/>
    <w:rsid w:val="007B7C2E"/>
    <w:rsid w:val="007C08D2"/>
    <w:rsid w:val="007C0961"/>
    <w:rsid w:val="007C19D7"/>
    <w:rsid w:val="007C1F47"/>
    <w:rsid w:val="007C206A"/>
    <w:rsid w:val="007C245C"/>
    <w:rsid w:val="007C4331"/>
    <w:rsid w:val="007C5269"/>
    <w:rsid w:val="007C59BC"/>
    <w:rsid w:val="007C696D"/>
    <w:rsid w:val="007C6D59"/>
    <w:rsid w:val="007C6E18"/>
    <w:rsid w:val="007C7572"/>
    <w:rsid w:val="007D0BB9"/>
    <w:rsid w:val="007D19B3"/>
    <w:rsid w:val="007D2A96"/>
    <w:rsid w:val="007D5E52"/>
    <w:rsid w:val="007D6A60"/>
    <w:rsid w:val="007D6C32"/>
    <w:rsid w:val="007D70E2"/>
    <w:rsid w:val="007D7C5C"/>
    <w:rsid w:val="007D7E4C"/>
    <w:rsid w:val="007E2EBA"/>
    <w:rsid w:val="007E30A8"/>
    <w:rsid w:val="007E44DC"/>
    <w:rsid w:val="007E4B26"/>
    <w:rsid w:val="007E4DA3"/>
    <w:rsid w:val="007E50CB"/>
    <w:rsid w:val="007E5322"/>
    <w:rsid w:val="007E6420"/>
    <w:rsid w:val="007E6797"/>
    <w:rsid w:val="007E696D"/>
    <w:rsid w:val="007E701D"/>
    <w:rsid w:val="007E707F"/>
    <w:rsid w:val="007F031C"/>
    <w:rsid w:val="007F174E"/>
    <w:rsid w:val="007F18EF"/>
    <w:rsid w:val="007F2589"/>
    <w:rsid w:val="007F2DA3"/>
    <w:rsid w:val="007F3347"/>
    <w:rsid w:val="007F4D23"/>
    <w:rsid w:val="007F6A89"/>
    <w:rsid w:val="007F7F95"/>
    <w:rsid w:val="008007E6"/>
    <w:rsid w:val="00800E72"/>
    <w:rsid w:val="00801366"/>
    <w:rsid w:val="00802A3F"/>
    <w:rsid w:val="00803323"/>
    <w:rsid w:val="00803ABA"/>
    <w:rsid w:val="00803BE9"/>
    <w:rsid w:val="0080408B"/>
    <w:rsid w:val="00804348"/>
    <w:rsid w:val="008049D0"/>
    <w:rsid w:val="00804C7A"/>
    <w:rsid w:val="00805B74"/>
    <w:rsid w:val="00806013"/>
    <w:rsid w:val="00806184"/>
    <w:rsid w:val="0080625B"/>
    <w:rsid w:val="008067DD"/>
    <w:rsid w:val="008073C3"/>
    <w:rsid w:val="00807477"/>
    <w:rsid w:val="008074F9"/>
    <w:rsid w:val="008104AC"/>
    <w:rsid w:val="0081050B"/>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E6D"/>
    <w:rsid w:val="0082035B"/>
    <w:rsid w:val="008203DD"/>
    <w:rsid w:val="00820759"/>
    <w:rsid w:val="008209EE"/>
    <w:rsid w:val="00820CD8"/>
    <w:rsid w:val="008217E8"/>
    <w:rsid w:val="00822F52"/>
    <w:rsid w:val="008232EF"/>
    <w:rsid w:val="00823A36"/>
    <w:rsid w:val="00823D9B"/>
    <w:rsid w:val="008243DA"/>
    <w:rsid w:val="00824CE2"/>
    <w:rsid w:val="0082532F"/>
    <w:rsid w:val="00825F25"/>
    <w:rsid w:val="008261CD"/>
    <w:rsid w:val="008264C5"/>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DC0"/>
    <w:rsid w:val="00844767"/>
    <w:rsid w:val="0084497A"/>
    <w:rsid w:val="00844E60"/>
    <w:rsid w:val="00845409"/>
    <w:rsid w:val="00845C21"/>
    <w:rsid w:val="00845D23"/>
    <w:rsid w:val="00845D2B"/>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1EA"/>
    <w:rsid w:val="0086027B"/>
    <w:rsid w:val="00861043"/>
    <w:rsid w:val="008625E2"/>
    <w:rsid w:val="00862739"/>
    <w:rsid w:val="00862863"/>
    <w:rsid w:val="0086309D"/>
    <w:rsid w:val="0086389D"/>
    <w:rsid w:val="00864793"/>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4B5"/>
    <w:rsid w:val="00880A63"/>
    <w:rsid w:val="00881C67"/>
    <w:rsid w:val="0088293E"/>
    <w:rsid w:val="0088363D"/>
    <w:rsid w:val="00884640"/>
    <w:rsid w:val="0088522F"/>
    <w:rsid w:val="00885F4D"/>
    <w:rsid w:val="00886BA7"/>
    <w:rsid w:val="0088747B"/>
    <w:rsid w:val="0088752D"/>
    <w:rsid w:val="00887A96"/>
    <w:rsid w:val="00887E7B"/>
    <w:rsid w:val="0089023E"/>
    <w:rsid w:val="0089035E"/>
    <w:rsid w:val="0089094E"/>
    <w:rsid w:val="00892674"/>
    <w:rsid w:val="00892A29"/>
    <w:rsid w:val="00893836"/>
    <w:rsid w:val="00893DD0"/>
    <w:rsid w:val="008944A5"/>
    <w:rsid w:val="00895F86"/>
    <w:rsid w:val="008963E8"/>
    <w:rsid w:val="00896493"/>
    <w:rsid w:val="008968DC"/>
    <w:rsid w:val="008A05D4"/>
    <w:rsid w:val="008A07FA"/>
    <w:rsid w:val="008A0EB8"/>
    <w:rsid w:val="008A150D"/>
    <w:rsid w:val="008A1E15"/>
    <w:rsid w:val="008A3B06"/>
    <w:rsid w:val="008A3DAB"/>
    <w:rsid w:val="008A4BAE"/>
    <w:rsid w:val="008A5261"/>
    <w:rsid w:val="008A526D"/>
    <w:rsid w:val="008A5F3D"/>
    <w:rsid w:val="008A6652"/>
    <w:rsid w:val="008A6874"/>
    <w:rsid w:val="008B08FA"/>
    <w:rsid w:val="008B1641"/>
    <w:rsid w:val="008B24F4"/>
    <w:rsid w:val="008B26A6"/>
    <w:rsid w:val="008B3409"/>
    <w:rsid w:val="008B3A49"/>
    <w:rsid w:val="008B49E8"/>
    <w:rsid w:val="008B4AC3"/>
    <w:rsid w:val="008B51DB"/>
    <w:rsid w:val="008B5945"/>
    <w:rsid w:val="008B59FB"/>
    <w:rsid w:val="008B60AD"/>
    <w:rsid w:val="008B60C7"/>
    <w:rsid w:val="008B7754"/>
    <w:rsid w:val="008B77AC"/>
    <w:rsid w:val="008B7B36"/>
    <w:rsid w:val="008C1554"/>
    <w:rsid w:val="008C1DB8"/>
    <w:rsid w:val="008C25E7"/>
    <w:rsid w:val="008C2C3A"/>
    <w:rsid w:val="008C61C2"/>
    <w:rsid w:val="008C62D9"/>
    <w:rsid w:val="008C65D0"/>
    <w:rsid w:val="008C732A"/>
    <w:rsid w:val="008C77FB"/>
    <w:rsid w:val="008D0B2D"/>
    <w:rsid w:val="008D0E56"/>
    <w:rsid w:val="008D12ED"/>
    <w:rsid w:val="008D28E9"/>
    <w:rsid w:val="008D37ED"/>
    <w:rsid w:val="008D4CFA"/>
    <w:rsid w:val="008D61D3"/>
    <w:rsid w:val="008E0BDA"/>
    <w:rsid w:val="008E0E14"/>
    <w:rsid w:val="008E174D"/>
    <w:rsid w:val="008E17C7"/>
    <w:rsid w:val="008E3077"/>
    <w:rsid w:val="008E374B"/>
    <w:rsid w:val="008E4B4E"/>
    <w:rsid w:val="008E5940"/>
    <w:rsid w:val="008E6F38"/>
    <w:rsid w:val="008E7DC1"/>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900263"/>
    <w:rsid w:val="00900638"/>
    <w:rsid w:val="00900D6B"/>
    <w:rsid w:val="009016D1"/>
    <w:rsid w:val="00902C34"/>
    <w:rsid w:val="00903237"/>
    <w:rsid w:val="00903C97"/>
    <w:rsid w:val="0090529E"/>
    <w:rsid w:val="0090622C"/>
    <w:rsid w:val="00906EE1"/>
    <w:rsid w:val="00910B6E"/>
    <w:rsid w:val="00910D93"/>
    <w:rsid w:val="00911089"/>
    <w:rsid w:val="00911EF1"/>
    <w:rsid w:val="009124A0"/>
    <w:rsid w:val="00913692"/>
    <w:rsid w:val="009136C1"/>
    <w:rsid w:val="00914624"/>
    <w:rsid w:val="00914C21"/>
    <w:rsid w:val="0091647D"/>
    <w:rsid w:val="00916E90"/>
    <w:rsid w:val="0092188A"/>
    <w:rsid w:val="00922971"/>
    <w:rsid w:val="0092313C"/>
    <w:rsid w:val="009237FC"/>
    <w:rsid w:val="00923959"/>
    <w:rsid w:val="00923C31"/>
    <w:rsid w:val="00924000"/>
    <w:rsid w:val="00924158"/>
    <w:rsid w:val="009254E9"/>
    <w:rsid w:val="00925D8F"/>
    <w:rsid w:val="0092626F"/>
    <w:rsid w:val="009264A1"/>
    <w:rsid w:val="00926B45"/>
    <w:rsid w:val="0092779E"/>
    <w:rsid w:val="0093018D"/>
    <w:rsid w:val="00930C13"/>
    <w:rsid w:val="00930DF0"/>
    <w:rsid w:val="00930F38"/>
    <w:rsid w:val="0093229D"/>
    <w:rsid w:val="009322C0"/>
    <w:rsid w:val="009329DE"/>
    <w:rsid w:val="009348E7"/>
    <w:rsid w:val="009354BF"/>
    <w:rsid w:val="009356EF"/>
    <w:rsid w:val="00935CC0"/>
    <w:rsid w:val="00935DD0"/>
    <w:rsid w:val="009360B2"/>
    <w:rsid w:val="0093621F"/>
    <w:rsid w:val="00936895"/>
    <w:rsid w:val="00937B51"/>
    <w:rsid w:val="0094115F"/>
    <w:rsid w:val="0094176F"/>
    <w:rsid w:val="00941F79"/>
    <w:rsid w:val="0094200C"/>
    <w:rsid w:val="00942687"/>
    <w:rsid w:val="00944862"/>
    <w:rsid w:val="0094522E"/>
    <w:rsid w:val="00945507"/>
    <w:rsid w:val="009457FD"/>
    <w:rsid w:val="00945E44"/>
    <w:rsid w:val="0094778E"/>
    <w:rsid w:val="009504D6"/>
    <w:rsid w:val="00950DDE"/>
    <w:rsid w:val="009524B7"/>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F9"/>
    <w:rsid w:val="00966480"/>
    <w:rsid w:val="0096651D"/>
    <w:rsid w:val="00966605"/>
    <w:rsid w:val="009672F3"/>
    <w:rsid w:val="00967E93"/>
    <w:rsid w:val="0097030D"/>
    <w:rsid w:val="00970420"/>
    <w:rsid w:val="009704FC"/>
    <w:rsid w:val="009707A6"/>
    <w:rsid w:val="00971066"/>
    <w:rsid w:val="00971C57"/>
    <w:rsid w:val="009723A7"/>
    <w:rsid w:val="009729A3"/>
    <w:rsid w:val="009732DE"/>
    <w:rsid w:val="0097415C"/>
    <w:rsid w:val="00974619"/>
    <w:rsid w:val="0097463B"/>
    <w:rsid w:val="00974AB5"/>
    <w:rsid w:val="0097515E"/>
    <w:rsid w:val="00976180"/>
    <w:rsid w:val="009773D5"/>
    <w:rsid w:val="0097741A"/>
    <w:rsid w:val="00977860"/>
    <w:rsid w:val="00977A9B"/>
    <w:rsid w:val="009801AF"/>
    <w:rsid w:val="00980E75"/>
    <w:rsid w:val="00982AF1"/>
    <w:rsid w:val="0098334F"/>
    <w:rsid w:val="00983CD1"/>
    <w:rsid w:val="00984E60"/>
    <w:rsid w:val="0098534A"/>
    <w:rsid w:val="009853F3"/>
    <w:rsid w:val="00985994"/>
    <w:rsid w:val="00986BD8"/>
    <w:rsid w:val="00986C59"/>
    <w:rsid w:val="00986F2B"/>
    <w:rsid w:val="00987285"/>
    <w:rsid w:val="00987E3B"/>
    <w:rsid w:val="0099053B"/>
    <w:rsid w:val="00990582"/>
    <w:rsid w:val="00990ECB"/>
    <w:rsid w:val="009912EF"/>
    <w:rsid w:val="00991340"/>
    <w:rsid w:val="00991EC3"/>
    <w:rsid w:val="00993174"/>
    <w:rsid w:val="009934A0"/>
    <w:rsid w:val="00994831"/>
    <w:rsid w:val="009950B7"/>
    <w:rsid w:val="00995104"/>
    <w:rsid w:val="009952A2"/>
    <w:rsid w:val="009953FA"/>
    <w:rsid w:val="009954D8"/>
    <w:rsid w:val="00996452"/>
    <w:rsid w:val="00996901"/>
    <w:rsid w:val="0099692A"/>
    <w:rsid w:val="00996972"/>
    <w:rsid w:val="009A200F"/>
    <w:rsid w:val="009A23BA"/>
    <w:rsid w:val="009A2D2C"/>
    <w:rsid w:val="009A33C7"/>
    <w:rsid w:val="009A4369"/>
    <w:rsid w:val="009A47AC"/>
    <w:rsid w:val="009A4855"/>
    <w:rsid w:val="009A4894"/>
    <w:rsid w:val="009A68E0"/>
    <w:rsid w:val="009A68F4"/>
    <w:rsid w:val="009A6A92"/>
    <w:rsid w:val="009A6FC2"/>
    <w:rsid w:val="009A7D3A"/>
    <w:rsid w:val="009B024E"/>
    <w:rsid w:val="009B044A"/>
    <w:rsid w:val="009B1100"/>
    <w:rsid w:val="009B126E"/>
    <w:rsid w:val="009B206F"/>
    <w:rsid w:val="009B24F8"/>
    <w:rsid w:val="009B334F"/>
    <w:rsid w:val="009B4319"/>
    <w:rsid w:val="009B474C"/>
    <w:rsid w:val="009B492A"/>
    <w:rsid w:val="009B4A57"/>
    <w:rsid w:val="009B5511"/>
    <w:rsid w:val="009B5819"/>
    <w:rsid w:val="009B5931"/>
    <w:rsid w:val="009B76F7"/>
    <w:rsid w:val="009C049A"/>
    <w:rsid w:val="009C0CF1"/>
    <w:rsid w:val="009C2B30"/>
    <w:rsid w:val="009C2D0C"/>
    <w:rsid w:val="009C3AFF"/>
    <w:rsid w:val="009C4246"/>
    <w:rsid w:val="009C4C1A"/>
    <w:rsid w:val="009C5757"/>
    <w:rsid w:val="009C6F98"/>
    <w:rsid w:val="009C76C4"/>
    <w:rsid w:val="009C7873"/>
    <w:rsid w:val="009C79AC"/>
    <w:rsid w:val="009C7ACA"/>
    <w:rsid w:val="009D0553"/>
    <w:rsid w:val="009D08AD"/>
    <w:rsid w:val="009D30AD"/>
    <w:rsid w:val="009D41F0"/>
    <w:rsid w:val="009D47AE"/>
    <w:rsid w:val="009D48BC"/>
    <w:rsid w:val="009D4AF9"/>
    <w:rsid w:val="009E0462"/>
    <w:rsid w:val="009E167C"/>
    <w:rsid w:val="009E2BD1"/>
    <w:rsid w:val="009E3045"/>
    <w:rsid w:val="009E4B9A"/>
    <w:rsid w:val="009E50A2"/>
    <w:rsid w:val="009E58CA"/>
    <w:rsid w:val="009E5FE7"/>
    <w:rsid w:val="009E64C2"/>
    <w:rsid w:val="009E6E06"/>
    <w:rsid w:val="009E7A71"/>
    <w:rsid w:val="009E7B50"/>
    <w:rsid w:val="009F02EB"/>
    <w:rsid w:val="009F07F4"/>
    <w:rsid w:val="009F15E3"/>
    <w:rsid w:val="009F1657"/>
    <w:rsid w:val="009F16BD"/>
    <w:rsid w:val="009F2D44"/>
    <w:rsid w:val="009F3D7A"/>
    <w:rsid w:val="009F3F9E"/>
    <w:rsid w:val="009F4FDE"/>
    <w:rsid w:val="009F501A"/>
    <w:rsid w:val="009F511F"/>
    <w:rsid w:val="009F52E1"/>
    <w:rsid w:val="009F5416"/>
    <w:rsid w:val="009F5A72"/>
    <w:rsid w:val="009F6699"/>
    <w:rsid w:val="00A00378"/>
    <w:rsid w:val="00A00881"/>
    <w:rsid w:val="00A01481"/>
    <w:rsid w:val="00A01C1A"/>
    <w:rsid w:val="00A0216E"/>
    <w:rsid w:val="00A02D65"/>
    <w:rsid w:val="00A03512"/>
    <w:rsid w:val="00A035DB"/>
    <w:rsid w:val="00A03DB9"/>
    <w:rsid w:val="00A044E1"/>
    <w:rsid w:val="00A049AB"/>
    <w:rsid w:val="00A04E5A"/>
    <w:rsid w:val="00A05B26"/>
    <w:rsid w:val="00A075B8"/>
    <w:rsid w:val="00A10929"/>
    <w:rsid w:val="00A10C4C"/>
    <w:rsid w:val="00A10F2B"/>
    <w:rsid w:val="00A12479"/>
    <w:rsid w:val="00A12D73"/>
    <w:rsid w:val="00A137FF"/>
    <w:rsid w:val="00A13B63"/>
    <w:rsid w:val="00A13F90"/>
    <w:rsid w:val="00A140F5"/>
    <w:rsid w:val="00A14C3D"/>
    <w:rsid w:val="00A15090"/>
    <w:rsid w:val="00A16BD3"/>
    <w:rsid w:val="00A16D5B"/>
    <w:rsid w:val="00A16D82"/>
    <w:rsid w:val="00A170DE"/>
    <w:rsid w:val="00A17520"/>
    <w:rsid w:val="00A177F2"/>
    <w:rsid w:val="00A178DD"/>
    <w:rsid w:val="00A20253"/>
    <w:rsid w:val="00A2081F"/>
    <w:rsid w:val="00A211F3"/>
    <w:rsid w:val="00A21646"/>
    <w:rsid w:val="00A21EB3"/>
    <w:rsid w:val="00A22C97"/>
    <w:rsid w:val="00A23592"/>
    <w:rsid w:val="00A23B20"/>
    <w:rsid w:val="00A23E3F"/>
    <w:rsid w:val="00A2444A"/>
    <w:rsid w:val="00A24F0C"/>
    <w:rsid w:val="00A25F04"/>
    <w:rsid w:val="00A273E8"/>
    <w:rsid w:val="00A27A23"/>
    <w:rsid w:val="00A31046"/>
    <w:rsid w:val="00A3139F"/>
    <w:rsid w:val="00A320B9"/>
    <w:rsid w:val="00A326F5"/>
    <w:rsid w:val="00A329F3"/>
    <w:rsid w:val="00A32B3C"/>
    <w:rsid w:val="00A333CA"/>
    <w:rsid w:val="00A33DE3"/>
    <w:rsid w:val="00A34896"/>
    <w:rsid w:val="00A3534E"/>
    <w:rsid w:val="00A35358"/>
    <w:rsid w:val="00A36039"/>
    <w:rsid w:val="00A362CB"/>
    <w:rsid w:val="00A36B2C"/>
    <w:rsid w:val="00A410AA"/>
    <w:rsid w:val="00A41527"/>
    <w:rsid w:val="00A41980"/>
    <w:rsid w:val="00A43126"/>
    <w:rsid w:val="00A4336B"/>
    <w:rsid w:val="00A43D03"/>
    <w:rsid w:val="00A44030"/>
    <w:rsid w:val="00A446BD"/>
    <w:rsid w:val="00A46338"/>
    <w:rsid w:val="00A47301"/>
    <w:rsid w:val="00A47BAF"/>
    <w:rsid w:val="00A50FEC"/>
    <w:rsid w:val="00A5204A"/>
    <w:rsid w:val="00A529F3"/>
    <w:rsid w:val="00A5517E"/>
    <w:rsid w:val="00A57156"/>
    <w:rsid w:val="00A576C0"/>
    <w:rsid w:val="00A6059C"/>
    <w:rsid w:val="00A614CB"/>
    <w:rsid w:val="00A61662"/>
    <w:rsid w:val="00A61849"/>
    <w:rsid w:val="00A62006"/>
    <w:rsid w:val="00A62BCC"/>
    <w:rsid w:val="00A641AF"/>
    <w:rsid w:val="00A64640"/>
    <w:rsid w:val="00A65D7F"/>
    <w:rsid w:val="00A66011"/>
    <w:rsid w:val="00A664C8"/>
    <w:rsid w:val="00A6797F"/>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80B76"/>
    <w:rsid w:val="00A812A2"/>
    <w:rsid w:val="00A81CA5"/>
    <w:rsid w:val="00A81D8B"/>
    <w:rsid w:val="00A82403"/>
    <w:rsid w:val="00A83196"/>
    <w:rsid w:val="00A85F45"/>
    <w:rsid w:val="00A86B15"/>
    <w:rsid w:val="00A870F2"/>
    <w:rsid w:val="00A87781"/>
    <w:rsid w:val="00A87C12"/>
    <w:rsid w:val="00A90F35"/>
    <w:rsid w:val="00A91356"/>
    <w:rsid w:val="00A918FD"/>
    <w:rsid w:val="00A91CFF"/>
    <w:rsid w:val="00A9203D"/>
    <w:rsid w:val="00A92F88"/>
    <w:rsid w:val="00A960A0"/>
    <w:rsid w:val="00A963DE"/>
    <w:rsid w:val="00A972F8"/>
    <w:rsid w:val="00A97A16"/>
    <w:rsid w:val="00AA0386"/>
    <w:rsid w:val="00AA131D"/>
    <w:rsid w:val="00AA1339"/>
    <w:rsid w:val="00AA1C81"/>
    <w:rsid w:val="00AA1EF4"/>
    <w:rsid w:val="00AA250A"/>
    <w:rsid w:val="00AA2B60"/>
    <w:rsid w:val="00AA508C"/>
    <w:rsid w:val="00AA5794"/>
    <w:rsid w:val="00AA5837"/>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2AC8"/>
    <w:rsid w:val="00AC41E9"/>
    <w:rsid w:val="00AC554D"/>
    <w:rsid w:val="00AC5619"/>
    <w:rsid w:val="00AC66A0"/>
    <w:rsid w:val="00AC73B6"/>
    <w:rsid w:val="00AC73CD"/>
    <w:rsid w:val="00AC7E67"/>
    <w:rsid w:val="00AD0402"/>
    <w:rsid w:val="00AD09D7"/>
    <w:rsid w:val="00AD1278"/>
    <w:rsid w:val="00AD1E2C"/>
    <w:rsid w:val="00AD2CAE"/>
    <w:rsid w:val="00AD3D05"/>
    <w:rsid w:val="00AD3EF3"/>
    <w:rsid w:val="00AD4BB7"/>
    <w:rsid w:val="00AD5D67"/>
    <w:rsid w:val="00AD6040"/>
    <w:rsid w:val="00AD681C"/>
    <w:rsid w:val="00AD7666"/>
    <w:rsid w:val="00AD79EC"/>
    <w:rsid w:val="00AE0C62"/>
    <w:rsid w:val="00AE18F5"/>
    <w:rsid w:val="00AE1D3D"/>
    <w:rsid w:val="00AE2566"/>
    <w:rsid w:val="00AE3497"/>
    <w:rsid w:val="00AE3AC5"/>
    <w:rsid w:val="00AE427E"/>
    <w:rsid w:val="00AE5D89"/>
    <w:rsid w:val="00AE6741"/>
    <w:rsid w:val="00AE7B17"/>
    <w:rsid w:val="00AF00E5"/>
    <w:rsid w:val="00AF04BE"/>
    <w:rsid w:val="00AF0C36"/>
    <w:rsid w:val="00AF0C8B"/>
    <w:rsid w:val="00AF1A6A"/>
    <w:rsid w:val="00AF207E"/>
    <w:rsid w:val="00AF4B38"/>
    <w:rsid w:val="00AF5B9B"/>
    <w:rsid w:val="00AF6C78"/>
    <w:rsid w:val="00AF7239"/>
    <w:rsid w:val="00AF729A"/>
    <w:rsid w:val="00AF7AEF"/>
    <w:rsid w:val="00AF7BF3"/>
    <w:rsid w:val="00B0087B"/>
    <w:rsid w:val="00B00C00"/>
    <w:rsid w:val="00B01756"/>
    <w:rsid w:val="00B03A1B"/>
    <w:rsid w:val="00B049BA"/>
    <w:rsid w:val="00B06279"/>
    <w:rsid w:val="00B06FEA"/>
    <w:rsid w:val="00B07223"/>
    <w:rsid w:val="00B079FF"/>
    <w:rsid w:val="00B07B89"/>
    <w:rsid w:val="00B11477"/>
    <w:rsid w:val="00B1197F"/>
    <w:rsid w:val="00B11A44"/>
    <w:rsid w:val="00B11BF9"/>
    <w:rsid w:val="00B12498"/>
    <w:rsid w:val="00B127A3"/>
    <w:rsid w:val="00B12980"/>
    <w:rsid w:val="00B12F73"/>
    <w:rsid w:val="00B12FCD"/>
    <w:rsid w:val="00B131A6"/>
    <w:rsid w:val="00B13AE2"/>
    <w:rsid w:val="00B15511"/>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792"/>
    <w:rsid w:val="00B277D7"/>
    <w:rsid w:val="00B27D8D"/>
    <w:rsid w:val="00B301AB"/>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C00"/>
    <w:rsid w:val="00B44857"/>
    <w:rsid w:val="00B4547F"/>
    <w:rsid w:val="00B456D9"/>
    <w:rsid w:val="00B468AB"/>
    <w:rsid w:val="00B47C6E"/>
    <w:rsid w:val="00B47CE1"/>
    <w:rsid w:val="00B47F27"/>
    <w:rsid w:val="00B51573"/>
    <w:rsid w:val="00B51809"/>
    <w:rsid w:val="00B521DD"/>
    <w:rsid w:val="00B523CD"/>
    <w:rsid w:val="00B5265A"/>
    <w:rsid w:val="00B530E5"/>
    <w:rsid w:val="00B53714"/>
    <w:rsid w:val="00B5381D"/>
    <w:rsid w:val="00B5472E"/>
    <w:rsid w:val="00B54941"/>
    <w:rsid w:val="00B54A0E"/>
    <w:rsid w:val="00B54ADB"/>
    <w:rsid w:val="00B54BDC"/>
    <w:rsid w:val="00B54F1A"/>
    <w:rsid w:val="00B6028D"/>
    <w:rsid w:val="00B60426"/>
    <w:rsid w:val="00B607C6"/>
    <w:rsid w:val="00B614B4"/>
    <w:rsid w:val="00B629A5"/>
    <w:rsid w:val="00B62D26"/>
    <w:rsid w:val="00B63D4B"/>
    <w:rsid w:val="00B6555C"/>
    <w:rsid w:val="00B65EF5"/>
    <w:rsid w:val="00B6600C"/>
    <w:rsid w:val="00B66DBE"/>
    <w:rsid w:val="00B670A2"/>
    <w:rsid w:val="00B67197"/>
    <w:rsid w:val="00B677C1"/>
    <w:rsid w:val="00B67CE4"/>
    <w:rsid w:val="00B7035C"/>
    <w:rsid w:val="00B71477"/>
    <w:rsid w:val="00B71698"/>
    <w:rsid w:val="00B71873"/>
    <w:rsid w:val="00B71A42"/>
    <w:rsid w:val="00B71BBF"/>
    <w:rsid w:val="00B71EEA"/>
    <w:rsid w:val="00B727F8"/>
    <w:rsid w:val="00B73052"/>
    <w:rsid w:val="00B7411D"/>
    <w:rsid w:val="00B74D22"/>
    <w:rsid w:val="00B74E52"/>
    <w:rsid w:val="00B750A2"/>
    <w:rsid w:val="00B75E73"/>
    <w:rsid w:val="00B76947"/>
    <w:rsid w:val="00B76D76"/>
    <w:rsid w:val="00B77101"/>
    <w:rsid w:val="00B77604"/>
    <w:rsid w:val="00B77C8F"/>
    <w:rsid w:val="00B80152"/>
    <w:rsid w:val="00B8015B"/>
    <w:rsid w:val="00B80521"/>
    <w:rsid w:val="00B81E19"/>
    <w:rsid w:val="00B81F23"/>
    <w:rsid w:val="00B82406"/>
    <w:rsid w:val="00B83DD4"/>
    <w:rsid w:val="00B8427F"/>
    <w:rsid w:val="00B8581D"/>
    <w:rsid w:val="00B87BBC"/>
    <w:rsid w:val="00B9005C"/>
    <w:rsid w:val="00B93641"/>
    <w:rsid w:val="00B93DDE"/>
    <w:rsid w:val="00B94A19"/>
    <w:rsid w:val="00B96204"/>
    <w:rsid w:val="00B964F3"/>
    <w:rsid w:val="00B96EFC"/>
    <w:rsid w:val="00BA1142"/>
    <w:rsid w:val="00BA1A76"/>
    <w:rsid w:val="00BA2ED9"/>
    <w:rsid w:val="00BA3790"/>
    <w:rsid w:val="00BA3AC3"/>
    <w:rsid w:val="00BA3C84"/>
    <w:rsid w:val="00BA4AF3"/>
    <w:rsid w:val="00BA595F"/>
    <w:rsid w:val="00BA6010"/>
    <w:rsid w:val="00BA6D28"/>
    <w:rsid w:val="00BA6E0C"/>
    <w:rsid w:val="00BA754C"/>
    <w:rsid w:val="00BA77D3"/>
    <w:rsid w:val="00BB041F"/>
    <w:rsid w:val="00BB2EE8"/>
    <w:rsid w:val="00BB2F3D"/>
    <w:rsid w:val="00BB3ABB"/>
    <w:rsid w:val="00BB3CFF"/>
    <w:rsid w:val="00BB4084"/>
    <w:rsid w:val="00BB40C9"/>
    <w:rsid w:val="00BB4268"/>
    <w:rsid w:val="00BB4387"/>
    <w:rsid w:val="00BB45AE"/>
    <w:rsid w:val="00BB4769"/>
    <w:rsid w:val="00BB48B8"/>
    <w:rsid w:val="00BB53EB"/>
    <w:rsid w:val="00BB55AE"/>
    <w:rsid w:val="00BB6307"/>
    <w:rsid w:val="00BB6F6A"/>
    <w:rsid w:val="00BB7BBD"/>
    <w:rsid w:val="00BB7DED"/>
    <w:rsid w:val="00BC1C83"/>
    <w:rsid w:val="00BC25C9"/>
    <w:rsid w:val="00BC555B"/>
    <w:rsid w:val="00BC584D"/>
    <w:rsid w:val="00BC5EF6"/>
    <w:rsid w:val="00BC6574"/>
    <w:rsid w:val="00BC6F53"/>
    <w:rsid w:val="00BD02D1"/>
    <w:rsid w:val="00BD0EA7"/>
    <w:rsid w:val="00BD1450"/>
    <w:rsid w:val="00BD1DBC"/>
    <w:rsid w:val="00BD1FBF"/>
    <w:rsid w:val="00BD2AF6"/>
    <w:rsid w:val="00BD2FC7"/>
    <w:rsid w:val="00BD3719"/>
    <w:rsid w:val="00BD3CD8"/>
    <w:rsid w:val="00BD3D82"/>
    <w:rsid w:val="00BD3E70"/>
    <w:rsid w:val="00BD4B56"/>
    <w:rsid w:val="00BD5432"/>
    <w:rsid w:val="00BD5478"/>
    <w:rsid w:val="00BD573B"/>
    <w:rsid w:val="00BD5953"/>
    <w:rsid w:val="00BD5FD5"/>
    <w:rsid w:val="00BD735C"/>
    <w:rsid w:val="00BE000C"/>
    <w:rsid w:val="00BE0676"/>
    <w:rsid w:val="00BE0AA7"/>
    <w:rsid w:val="00BE11B5"/>
    <w:rsid w:val="00BE1F2A"/>
    <w:rsid w:val="00BE2801"/>
    <w:rsid w:val="00BE2D41"/>
    <w:rsid w:val="00BE2EAE"/>
    <w:rsid w:val="00BE3B74"/>
    <w:rsid w:val="00BE4604"/>
    <w:rsid w:val="00BE5130"/>
    <w:rsid w:val="00BE52FB"/>
    <w:rsid w:val="00BE5A10"/>
    <w:rsid w:val="00BE5BE3"/>
    <w:rsid w:val="00BE5DF0"/>
    <w:rsid w:val="00BE6EE0"/>
    <w:rsid w:val="00BE7064"/>
    <w:rsid w:val="00BE75BE"/>
    <w:rsid w:val="00BE7E05"/>
    <w:rsid w:val="00BF0674"/>
    <w:rsid w:val="00BF0F9B"/>
    <w:rsid w:val="00BF1A4D"/>
    <w:rsid w:val="00BF1CCB"/>
    <w:rsid w:val="00BF2C6C"/>
    <w:rsid w:val="00BF33E8"/>
    <w:rsid w:val="00BF44AE"/>
    <w:rsid w:val="00BF5A08"/>
    <w:rsid w:val="00BF6AB1"/>
    <w:rsid w:val="00BF7910"/>
    <w:rsid w:val="00BF7BCA"/>
    <w:rsid w:val="00BF7D89"/>
    <w:rsid w:val="00C0032C"/>
    <w:rsid w:val="00C00D40"/>
    <w:rsid w:val="00C03315"/>
    <w:rsid w:val="00C0405E"/>
    <w:rsid w:val="00C06C69"/>
    <w:rsid w:val="00C11352"/>
    <w:rsid w:val="00C119D9"/>
    <w:rsid w:val="00C11D92"/>
    <w:rsid w:val="00C11E9C"/>
    <w:rsid w:val="00C122E9"/>
    <w:rsid w:val="00C15BA7"/>
    <w:rsid w:val="00C17252"/>
    <w:rsid w:val="00C17ACB"/>
    <w:rsid w:val="00C20552"/>
    <w:rsid w:val="00C20AA4"/>
    <w:rsid w:val="00C21E64"/>
    <w:rsid w:val="00C22D50"/>
    <w:rsid w:val="00C232FD"/>
    <w:rsid w:val="00C2369E"/>
    <w:rsid w:val="00C2542E"/>
    <w:rsid w:val="00C30065"/>
    <w:rsid w:val="00C301D2"/>
    <w:rsid w:val="00C30683"/>
    <w:rsid w:val="00C31E86"/>
    <w:rsid w:val="00C31EFE"/>
    <w:rsid w:val="00C320EA"/>
    <w:rsid w:val="00C328FA"/>
    <w:rsid w:val="00C33C16"/>
    <w:rsid w:val="00C35C9B"/>
    <w:rsid w:val="00C368C5"/>
    <w:rsid w:val="00C37766"/>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1CC2"/>
    <w:rsid w:val="00C533AE"/>
    <w:rsid w:val="00C544C7"/>
    <w:rsid w:val="00C558C0"/>
    <w:rsid w:val="00C55C4C"/>
    <w:rsid w:val="00C55ECD"/>
    <w:rsid w:val="00C561D5"/>
    <w:rsid w:val="00C56D56"/>
    <w:rsid w:val="00C56F0F"/>
    <w:rsid w:val="00C56FD7"/>
    <w:rsid w:val="00C60194"/>
    <w:rsid w:val="00C61128"/>
    <w:rsid w:val="00C619EC"/>
    <w:rsid w:val="00C62207"/>
    <w:rsid w:val="00C6261B"/>
    <w:rsid w:val="00C62A49"/>
    <w:rsid w:val="00C6323E"/>
    <w:rsid w:val="00C635D2"/>
    <w:rsid w:val="00C64F05"/>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777D3"/>
    <w:rsid w:val="00C8021B"/>
    <w:rsid w:val="00C80CBB"/>
    <w:rsid w:val="00C80E02"/>
    <w:rsid w:val="00C81A45"/>
    <w:rsid w:val="00C81F86"/>
    <w:rsid w:val="00C8290B"/>
    <w:rsid w:val="00C8296A"/>
    <w:rsid w:val="00C834BA"/>
    <w:rsid w:val="00C834C8"/>
    <w:rsid w:val="00C858AD"/>
    <w:rsid w:val="00C85CE5"/>
    <w:rsid w:val="00C864A8"/>
    <w:rsid w:val="00C878C8"/>
    <w:rsid w:val="00C87A8C"/>
    <w:rsid w:val="00C90306"/>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A0436"/>
    <w:rsid w:val="00CA1B38"/>
    <w:rsid w:val="00CA1D9A"/>
    <w:rsid w:val="00CA2C05"/>
    <w:rsid w:val="00CA3F57"/>
    <w:rsid w:val="00CA3FB8"/>
    <w:rsid w:val="00CA41A9"/>
    <w:rsid w:val="00CA41AB"/>
    <w:rsid w:val="00CA4516"/>
    <w:rsid w:val="00CA4653"/>
    <w:rsid w:val="00CA551A"/>
    <w:rsid w:val="00CA5A59"/>
    <w:rsid w:val="00CA64E2"/>
    <w:rsid w:val="00CA6FDE"/>
    <w:rsid w:val="00CB08AA"/>
    <w:rsid w:val="00CB14AB"/>
    <w:rsid w:val="00CB15E3"/>
    <w:rsid w:val="00CB1A55"/>
    <w:rsid w:val="00CB1D2C"/>
    <w:rsid w:val="00CB2020"/>
    <w:rsid w:val="00CB2218"/>
    <w:rsid w:val="00CB2AE6"/>
    <w:rsid w:val="00CB2DB5"/>
    <w:rsid w:val="00CB348D"/>
    <w:rsid w:val="00CB3FF3"/>
    <w:rsid w:val="00CB5A57"/>
    <w:rsid w:val="00CB69D4"/>
    <w:rsid w:val="00CB7E23"/>
    <w:rsid w:val="00CB7F4A"/>
    <w:rsid w:val="00CC0401"/>
    <w:rsid w:val="00CC0660"/>
    <w:rsid w:val="00CC0768"/>
    <w:rsid w:val="00CC1975"/>
    <w:rsid w:val="00CC1AD2"/>
    <w:rsid w:val="00CC2FCD"/>
    <w:rsid w:val="00CC3A1D"/>
    <w:rsid w:val="00CC3FA4"/>
    <w:rsid w:val="00CC403C"/>
    <w:rsid w:val="00CC40A5"/>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60C"/>
    <w:rsid w:val="00CF2C55"/>
    <w:rsid w:val="00CF2F28"/>
    <w:rsid w:val="00CF3412"/>
    <w:rsid w:val="00CF3505"/>
    <w:rsid w:val="00CF43B8"/>
    <w:rsid w:val="00CF47D8"/>
    <w:rsid w:val="00CF5006"/>
    <w:rsid w:val="00CF5019"/>
    <w:rsid w:val="00CF58A1"/>
    <w:rsid w:val="00CF595E"/>
    <w:rsid w:val="00CF5964"/>
    <w:rsid w:val="00CF5F9E"/>
    <w:rsid w:val="00CF6AB3"/>
    <w:rsid w:val="00CF728A"/>
    <w:rsid w:val="00CF75E9"/>
    <w:rsid w:val="00D00656"/>
    <w:rsid w:val="00D023DF"/>
    <w:rsid w:val="00D02B87"/>
    <w:rsid w:val="00D03765"/>
    <w:rsid w:val="00D047CD"/>
    <w:rsid w:val="00D0483D"/>
    <w:rsid w:val="00D04CAC"/>
    <w:rsid w:val="00D04D77"/>
    <w:rsid w:val="00D05D95"/>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5A40"/>
    <w:rsid w:val="00D260AC"/>
    <w:rsid w:val="00D26AD9"/>
    <w:rsid w:val="00D26CF4"/>
    <w:rsid w:val="00D27207"/>
    <w:rsid w:val="00D30E98"/>
    <w:rsid w:val="00D328FE"/>
    <w:rsid w:val="00D32D1A"/>
    <w:rsid w:val="00D33750"/>
    <w:rsid w:val="00D3458E"/>
    <w:rsid w:val="00D34824"/>
    <w:rsid w:val="00D35E94"/>
    <w:rsid w:val="00D36C32"/>
    <w:rsid w:val="00D36D79"/>
    <w:rsid w:val="00D376D7"/>
    <w:rsid w:val="00D37C94"/>
    <w:rsid w:val="00D37D4C"/>
    <w:rsid w:val="00D40ABE"/>
    <w:rsid w:val="00D4128F"/>
    <w:rsid w:val="00D413C3"/>
    <w:rsid w:val="00D413E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F04"/>
    <w:rsid w:val="00D51F8A"/>
    <w:rsid w:val="00D51F96"/>
    <w:rsid w:val="00D521F6"/>
    <w:rsid w:val="00D533B6"/>
    <w:rsid w:val="00D545D6"/>
    <w:rsid w:val="00D55214"/>
    <w:rsid w:val="00D55614"/>
    <w:rsid w:val="00D55E5C"/>
    <w:rsid w:val="00D568D7"/>
    <w:rsid w:val="00D5719A"/>
    <w:rsid w:val="00D57D9B"/>
    <w:rsid w:val="00D600A9"/>
    <w:rsid w:val="00D6122A"/>
    <w:rsid w:val="00D61280"/>
    <w:rsid w:val="00D61DE9"/>
    <w:rsid w:val="00D61F58"/>
    <w:rsid w:val="00D62346"/>
    <w:rsid w:val="00D62677"/>
    <w:rsid w:val="00D6365E"/>
    <w:rsid w:val="00D64AD5"/>
    <w:rsid w:val="00D66D3D"/>
    <w:rsid w:val="00D67326"/>
    <w:rsid w:val="00D676CE"/>
    <w:rsid w:val="00D715AE"/>
    <w:rsid w:val="00D724F3"/>
    <w:rsid w:val="00D72D93"/>
    <w:rsid w:val="00D72EE1"/>
    <w:rsid w:val="00D750E9"/>
    <w:rsid w:val="00D75D55"/>
    <w:rsid w:val="00D75F2A"/>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711B"/>
    <w:rsid w:val="00D97C39"/>
    <w:rsid w:val="00DA0CA3"/>
    <w:rsid w:val="00DA0F9E"/>
    <w:rsid w:val="00DA14D7"/>
    <w:rsid w:val="00DA2186"/>
    <w:rsid w:val="00DA22B0"/>
    <w:rsid w:val="00DA30EB"/>
    <w:rsid w:val="00DA36B8"/>
    <w:rsid w:val="00DA3C5B"/>
    <w:rsid w:val="00DA52F5"/>
    <w:rsid w:val="00DA555B"/>
    <w:rsid w:val="00DA59E1"/>
    <w:rsid w:val="00DA5FF9"/>
    <w:rsid w:val="00DA6137"/>
    <w:rsid w:val="00DA6A21"/>
    <w:rsid w:val="00DA6AB5"/>
    <w:rsid w:val="00DA6BDB"/>
    <w:rsid w:val="00DA7089"/>
    <w:rsid w:val="00DA7DC1"/>
    <w:rsid w:val="00DB0E15"/>
    <w:rsid w:val="00DB22B0"/>
    <w:rsid w:val="00DB24CD"/>
    <w:rsid w:val="00DB33F3"/>
    <w:rsid w:val="00DB4079"/>
    <w:rsid w:val="00DB4893"/>
    <w:rsid w:val="00DB493D"/>
    <w:rsid w:val="00DB4E93"/>
    <w:rsid w:val="00DB5ADC"/>
    <w:rsid w:val="00DB5FAD"/>
    <w:rsid w:val="00DB6FC2"/>
    <w:rsid w:val="00DC0696"/>
    <w:rsid w:val="00DC0D78"/>
    <w:rsid w:val="00DC12DB"/>
    <w:rsid w:val="00DC1498"/>
    <w:rsid w:val="00DC1858"/>
    <w:rsid w:val="00DC274E"/>
    <w:rsid w:val="00DC2CE6"/>
    <w:rsid w:val="00DC38D3"/>
    <w:rsid w:val="00DC3DD7"/>
    <w:rsid w:val="00DC5298"/>
    <w:rsid w:val="00DC62CA"/>
    <w:rsid w:val="00DC6679"/>
    <w:rsid w:val="00DC670B"/>
    <w:rsid w:val="00DC6CB6"/>
    <w:rsid w:val="00DC742A"/>
    <w:rsid w:val="00DC7D49"/>
    <w:rsid w:val="00DD219B"/>
    <w:rsid w:val="00DD25E9"/>
    <w:rsid w:val="00DD3C09"/>
    <w:rsid w:val="00DD3E45"/>
    <w:rsid w:val="00DD44CA"/>
    <w:rsid w:val="00DD47D8"/>
    <w:rsid w:val="00DD5035"/>
    <w:rsid w:val="00DD603A"/>
    <w:rsid w:val="00DD611D"/>
    <w:rsid w:val="00DE0209"/>
    <w:rsid w:val="00DE1D6C"/>
    <w:rsid w:val="00DE20AD"/>
    <w:rsid w:val="00DE27BC"/>
    <w:rsid w:val="00DE34FC"/>
    <w:rsid w:val="00DE38FF"/>
    <w:rsid w:val="00DE424D"/>
    <w:rsid w:val="00DE4FD3"/>
    <w:rsid w:val="00DE5E68"/>
    <w:rsid w:val="00DE78ED"/>
    <w:rsid w:val="00DF005C"/>
    <w:rsid w:val="00DF0375"/>
    <w:rsid w:val="00DF049D"/>
    <w:rsid w:val="00DF07EC"/>
    <w:rsid w:val="00DF0974"/>
    <w:rsid w:val="00DF131E"/>
    <w:rsid w:val="00DF1C68"/>
    <w:rsid w:val="00DF1E83"/>
    <w:rsid w:val="00DF2D3B"/>
    <w:rsid w:val="00DF39C6"/>
    <w:rsid w:val="00DF3A42"/>
    <w:rsid w:val="00DF3DC9"/>
    <w:rsid w:val="00DF42F2"/>
    <w:rsid w:val="00DF4D2C"/>
    <w:rsid w:val="00DF5A8C"/>
    <w:rsid w:val="00DF685E"/>
    <w:rsid w:val="00DF7642"/>
    <w:rsid w:val="00E01297"/>
    <w:rsid w:val="00E020DC"/>
    <w:rsid w:val="00E02306"/>
    <w:rsid w:val="00E03224"/>
    <w:rsid w:val="00E03B58"/>
    <w:rsid w:val="00E03F01"/>
    <w:rsid w:val="00E04165"/>
    <w:rsid w:val="00E0509F"/>
    <w:rsid w:val="00E05DD6"/>
    <w:rsid w:val="00E05DEA"/>
    <w:rsid w:val="00E06649"/>
    <w:rsid w:val="00E06D14"/>
    <w:rsid w:val="00E07983"/>
    <w:rsid w:val="00E104C1"/>
    <w:rsid w:val="00E10807"/>
    <w:rsid w:val="00E114FE"/>
    <w:rsid w:val="00E11F67"/>
    <w:rsid w:val="00E11F68"/>
    <w:rsid w:val="00E120E3"/>
    <w:rsid w:val="00E12177"/>
    <w:rsid w:val="00E131F0"/>
    <w:rsid w:val="00E13473"/>
    <w:rsid w:val="00E14DD1"/>
    <w:rsid w:val="00E15128"/>
    <w:rsid w:val="00E1520D"/>
    <w:rsid w:val="00E15229"/>
    <w:rsid w:val="00E1556F"/>
    <w:rsid w:val="00E15CD8"/>
    <w:rsid w:val="00E1603D"/>
    <w:rsid w:val="00E170B7"/>
    <w:rsid w:val="00E17EC4"/>
    <w:rsid w:val="00E20F0C"/>
    <w:rsid w:val="00E2140C"/>
    <w:rsid w:val="00E215A0"/>
    <w:rsid w:val="00E216DA"/>
    <w:rsid w:val="00E21819"/>
    <w:rsid w:val="00E21926"/>
    <w:rsid w:val="00E23B70"/>
    <w:rsid w:val="00E23DCB"/>
    <w:rsid w:val="00E244FE"/>
    <w:rsid w:val="00E247F3"/>
    <w:rsid w:val="00E2533A"/>
    <w:rsid w:val="00E255E3"/>
    <w:rsid w:val="00E26FF1"/>
    <w:rsid w:val="00E30464"/>
    <w:rsid w:val="00E304AF"/>
    <w:rsid w:val="00E306E4"/>
    <w:rsid w:val="00E30B4A"/>
    <w:rsid w:val="00E32904"/>
    <w:rsid w:val="00E3325C"/>
    <w:rsid w:val="00E33B0C"/>
    <w:rsid w:val="00E353DB"/>
    <w:rsid w:val="00E35985"/>
    <w:rsid w:val="00E3668A"/>
    <w:rsid w:val="00E36DA5"/>
    <w:rsid w:val="00E376E7"/>
    <w:rsid w:val="00E42ACE"/>
    <w:rsid w:val="00E432D1"/>
    <w:rsid w:val="00E44911"/>
    <w:rsid w:val="00E4560F"/>
    <w:rsid w:val="00E45A53"/>
    <w:rsid w:val="00E45DE9"/>
    <w:rsid w:val="00E463ED"/>
    <w:rsid w:val="00E478DE"/>
    <w:rsid w:val="00E52063"/>
    <w:rsid w:val="00E52ECE"/>
    <w:rsid w:val="00E53E6F"/>
    <w:rsid w:val="00E540E9"/>
    <w:rsid w:val="00E552A4"/>
    <w:rsid w:val="00E55620"/>
    <w:rsid w:val="00E55FF3"/>
    <w:rsid w:val="00E566FC"/>
    <w:rsid w:val="00E60F0E"/>
    <w:rsid w:val="00E61892"/>
    <w:rsid w:val="00E622FD"/>
    <w:rsid w:val="00E62967"/>
    <w:rsid w:val="00E62AB0"/>
    <w:rsid w:val="00E63BFC"/>
    <w:rsid w:val="00E643D2"/>
    <w:rsid w:val="00E650BB"/>
    <w:rsid w:val="00E651F8"/>
    <w:rsid w:val="00E65947"/>
    <w:rsid w:val="00E673C8"/>
    <w:rsid w:val="00E675F6"/>
    <w:rsid w:val="00E703E4"/>
    <w:rsid w:val="00E709A1"/>
    <w:rsid w:val="00E73BBC"/>
    <w:rsid w:val="00E75303"/>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917DF"/>
    <w:rsid w:val="00E92729"/>
    <w:rsid w:val="00E92D2E"/>
    <w:rsid w:val="00E94433"/>
    <w:rsid w:val="00E95147"/>
    <w:rsid w:val="00E9533D"/>
    <w:rsid w:val="00E95349"/>
    <w:rsid w:val="00E962A2"/>
    <w:rsid w:val="00E965FF"/>
    <w:rsid w:val="00E975AB"/>
    <w:rsid w:val="00EA23BA"/>
    <w:rsid w:val="00EA2B39"/>
    <w:rsid w:val="00EA3DDB"/>
    <w:rsid w:val="00EA46DF"/>
    <w:rsid w:val="00EA4A14"/>
    <w:rsid w:val="00EA60FC"/>
    <w:rsid w:val="00EA6374"/>
    <w:rsid w:val="00EA7216"/>
    <w:rsid w:val="00EA7B85"/>
    <w:rsid w:val="00EB02C6"/>
    <w:rsid w:val="00EB0983"/>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B7E1D"/>
    <w:rsid w:val="00EC015E"/>
    <w:rsid w:val="00EC0720"/>
    <w:rsid w:val="00EC102A"/>
    <w:rsid w:val="00EC17E4"/>
    <w:rsid w:val="00EC1E34"/>
    <w:rsid w:val="00EC3657"/>
    <w:rsid w:val="00EC3FB1"/>
    <w:rsid w:val="00EC44D1"/>
    <w:rsid w:val="00EC55B7"/>
    <w:rsid w:val="00EC5894"/>
    <w:rsid w:val="00EC5D77"/>
    <w:rsid w:val="00EC63C8"/>
    <w:rsid w:val="00EC67CD"/>
    <w:rsid w:val="00EC684E"/>
    <w:rsid w:val="00EC75FD"/>
    <w:rsid w:val="00ED005C"/>
    <w:rsid w:val="00ED05EC"/>
    <w:rsid w:val="00ED1A03"/>
    <w:rsid w:val="00ED36B6"/>
    <w:rsid w:val="00ED3F02"/>
    <w:rsid w:val="00ED4AFC"/>
    <w:rsid w:val="00ED4BDD"/>
    <w:rsid w:val="00ED57CC"/>
    <w:rsid w:val="00ED619A"/>
    <w:rsid w:val="00ED625A"/>
    <w:rsid w:val="00ED6D23"/>
    <w:rsid w:val="00ED71D4"/>
    <w:rsid w:val="00EE03AA"/>
    <w:rsid w:val="00EE065C"/>
    <w:rsid w:val="00EE177D"/>
    <w:rsid w:val="00EE1B7E"/>
    <w:rsid w:val="00EE213E"/>
    <w:rsid w:val="00EE213F"/>
    <w:rsid w:val="00EE242D"/>
    <w:rsid w:val="00EE2523"/>
    <w:rsid w:val="00EE2B4C"/>
    <w:rsid w:val="00EE3373"/>
    <w:rsid w:val="00EE4C9B"/>
    <w:rsid w:val="00EE5488"/>
    <w:rsid w:val="00EE54F2"/>
    <w:rsid w:val="00EE582A"/>
    <w:rsid w:val="00EE624F"/>
    <w:rsid w:val="00EE64E1"/>
    <w:rsid w:val="00EE663C"/>
    <w:rsid w:val="00EE75BE"/>
    <w:rsid w:val="00EF0E84"/>
    <w:rsid w:val="00EF1A3D"/>
    <w:rsid w:val="00EF2ABF"/>
    <w:rsid w:val="00EF3005"/>
    <w:rsid w:val="00EF4107"/>
    <w:rsid w:val="00EF427D"/>
    <w:rsid w:val="00EF53A3"/>
    <w:rsid w:val="00EF7CF3"/>
    <w:rsid w:val="00F004CD"/>
    <w:rsid w:val="00F0114B"/>
    <w:rsid w:val="00F01B7E"/>
    <w:rsid w:val="00F01D22"/>
    <w:rsid w:val="00F0240C"/>
    <w:rsid w:val="00F040FA"/>
    <w:rsid w:val="00F0462A"/>
    <w:rsid w:val="00F0473E"/>
    <w:rsid w:val="00F0480C"/>
    <w:rsid w:val="00F0636A"/>
    <w:rsid w:val="00F06B7C"/>
    <w:rsid w:val="00F07A43"/>
    <w:rsid w:val="00F10C2C"/>
    <w:rsid w:val="00F141C1"/>
    <w:rsid w:val="00F1597A"/>
    <w:rsid w:val="00F161DD"/>
    <w:rsid w:val="00F163B3"/>
    <w:rsid w:val="00F17442"/>
    <w:rsid w:val="00F176E3"/>
    <w:rsid w:val="00F20445"/>
    <w:rsid w:val="00F20475"/>
    <w:rsid w:val="00F20F71"/>
    <w:rsid w:val="00F22080"/>
    <w:rsid w:val="00F22735"/>
    <w:rsid w:val="00F238DC"/>
    <w:rsid w:val="00F23BF0"/>
    <w:rsid w:val="00F23DE6"/>
    <w:rsid w:val="00F24E0B"/>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477FB"/>
    <w:rsid w:val="00F50C42"/>
    <w:rsid w:val="00F510D5"/>
    <w:rsid w:val="00F51C6B"/>
    <w:rsid w:val="00F523BB"/>
    <w:rsid w:val="00F526D1"/>
    <w:rsid w:val="00F52EAF"/>
    <w:rsid w:val="00F5312C"/>
    <w:rsid w:val="00F53A1E"/>
    <w:rsid w:val="00F53B11"/>
    <w:rsid w:val="00F54E67"/>
    <w:rsid w:val="00F55891"/>
    <w:rsid w:val="00F5589F"/>
    <w:rsid w:val="00F55DC4"/>
    <w:rsid w:val="00F56B2A"/>
    <w:rsid w:val="00F56FDF"/>
    <w:rsid w:val="00F570E6"/>
    <w:rsid w:val="00F57500"/>
    <w:rsid w:val="00F579E0"/>
    <w:rsid w:val="00F6070B"/>
    <w:rsid w:val="00F60AFF"/>
    <w:rsid w:val="00F611A8"/>
    <w:rsid w:val="00F6153D"/>
    <w:rsid w:val="00F6172D"/>
    <w:rsid w:val="00F62FF5"/>
    <w:rsid w:val="00F632B0"/>
    <w:rsid w:val="00F64D86"/>
    <w:rsid w:val="00F65B76"/>
    <w:rsid w:val="00F70434"/>
    <w:rsid w:val="00F70CA7"/>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1F6"/>
    <w:rsid w:val="00F92D81"/>
    <w:rsid w:val="00F955B7"/>
    <w:rsid w:val="00F96169"/>
    <w:rsid w:val="00F96C35"/>
    <w:rsid w:val="00F97EDA"/>
    <w:rsid w:val="00FA0E1B"/>
    <w:rsid w:val="00FA1D0B"/>
    <w:rsid w:val="00FA1E71"/>
    <w:rsid w:val="00FA39F9"/>
    <w:rsid w:val="00FA3A41"/>
    <w:rsid w:val="00FA4282"/>
    <w:rsid w:val="00FA4A75"/>
    <w:rsid w:val="00FA5062"/>
    <w:rsid w:val="00FA5500"/>
    <w:rsid w:val="00FA6992"/>
    <w:rsid w:val="00FA6D60"/>
    <w:rsid w:val="00FA759F"/>
    <w:rsid w:val="00FA7E4B"/>
    <w:rsid w:val="00FA7EB0"/>
    <w:rsid w:val="00FB02BB"/>
    <w:rsid w:val="00FB0C6E"/>
    <w:rsid w:val="00FB2108"/>
    <w:rsid w:val="00FB232D"/>
    <w:rsid w:val="00FB3B40"/>
    <w:rsid w:val="00FB490A"/>
    <w:rsid w:val="00FB49EE"/>
    <w:rsid w:val="00FB4BE1"/>
    <w:rsid w:val="00FB551C"/>
    <w:rsid w:val="00FB5826"/>
    <w:rsid w:val="00FB5BA2"/>
    <w:rsid w:val="00FB5BE4"/>
    <w:rsid w:val="00FB6AE0"/>
    <w:rsid w:val="00FB74E7"/>
    <w:rsid w:val="00FC0104"/>
    <w:rsid w:val="00FC0212"/>
    <w:rsid w:val="00FC064A"/>
    <w:rsid w:val="00FC1728"/>
    <w:rsid w:val="00FC185E"/>
    <w:rsid w:val="00FC2790"/>
    <w:rsid w:val="00FC2839"/>
    <w:rsid w:val="00FC39FB"/>
    <w:rsid w:val="00FC43EE"/>
    <w:rsid w:val="00FC4576"/>
    <w:rsid w:val="00FC4756"/>
    <w:rsid w:val="00FC4789"/>
    <w:rsid w:val="00FC4910"/>
    <w:rsid w:val="00FC4BF9"/>
    <w:rsid w:val="00FC4F6B"/>
    <w:rsid w:val="00FC567C"/>
    <w:rsid w:val="00FC5D89"/>
    <w:rsid w:val="00FD0504"/>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E0575"/>
    <w:rsid w:val="00FE0B96"/>
    <w:rsid w:val="00FE0F2F"/>
    <w:rsid w:val="00FE1D04"/>
    <w:rsid w:val="00FE2A9F"/>
    <w:rsid w:val="00FE31AA"/>
    <w:rsid w:val="00FE3287"/>
    <w:rsid w:val="00FE3519"/>
    <w:rsid w:val="00FE448D"/>
    <w:rsid w:val="00FE4967"/>
    <w:rsid w:val="00FE4D95"/>
    <w:rsid w:val="00FE4E9A"/>
    <w:rsid w:val="00FE5C06"/>
    <w:rsid w:val="00FE6479"/>
    <w:rsid w:val="00FE753D"/>
    <w:rsid w:val="00FE76B3"/>
    <w:rsid w:val="00FE7EA9"/>
    <w:rsid w:val="00FF056A"/>
    <w:rsid w:val="00FF08E8"/>
    <w:rsid w:val="00FF0F48"/>
    <w:rsid w:val="00FF1B2C"/>
    <w:rsid w:val="00FF233F"/>
    <w:rsid w:val="00FF2719"/>
    <w:rsid w:val="00FF3129"/>
    <w:rsid w:val="00FF48F5"/>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anionline-my.sharepoint.com/personal/vleon_ani_gov_co/Documents/ANI/RFA/1.%20PENDIENTES%20ANZ%20Y%20OHM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Movilización mensual de carbón - FENOCO</a:t>
            </a:r>
          </a:p>
        </c:rich>
      </c:tx>
      <c:overlay val="0"/>
      <c:spPr>
        <a:noFill/>
        <a:ln>
          <a:noFill/>
        </a:ln>
        <a:effectLst/>
      </c:spPr>
    </c:title>
    <c:autoTitleDeleted val="0"/>
    <c:plotArea>
      <c:layout/>
      <c:barChart>
        <c:barDir val="col"/>
        <c:grouping val="clustered"/>
        <c:varyColors val="0"/>
        <c:ser>
          <c:idx val="0"/>
          <c:order val="0"/>
          <c:tx>
            <c:strRef>
              <c:f>Hoja5!$B$1</c:f>
              <c:strCache>
                <c:ptCount val="1"/>
                <c:pt idx="0">
                  <c:v>Carga movilizada</c:v>
                </c:pt>
              </c:strCache>
            </c:strRef>
          </c:tx>
          <c:spPr>
            <a:solidFill>
              <a:schemeClr val="accent5">
                <a:lumMod val="50000"/>
              </a:schemeClr>
            </a:solidFill>
            <a:ln>
              <a:noFill/>
            </a:ln>
            <a:effectLst/>
          </c:spPr>
          <c:invertIfNegative val="0"/>
          <c:cat>
            <c:numRef>
              <c:f>Hoja5!$A$2:$A$24</c:f>
              <c:numCache>
                <c:formatCode>mmm\-yy</c:formatCode>
                <c:ptCount val="2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numCache>
            </c:numRef>
          </c:cat>
          <c:val>
            <c:numRef>
              <c:f>Hoja5!$B$2:$B$24</c:f>
              <c:numCache>
                <c:formatCode>#,##0.00</c:formatCode>
                <c:ptCount val="23"/>
                <c:pt idx="0">
                  <c:v>3586371.2</c:v>
                </c:pt>
                <c:pt idx="1">
                  <c:v>3972748.8</c:v>
                </c:pt>
                <c:pt idx="2">
                  <c:v>4632590.9000000004</c:v>
                </c:pt>
                <c:pt idx="3">
                  <c:v>3934652.2</c:v>
                </c:pt>
                <c:pt idx="4">
                  <c:v>3735053.2</c:v>
                </c:pt>
                <c:pt idx="5">
                  <c:v>4599095.2</c:v>
                </c:pt>
                <c:pt idx="6">
                  <c:v>4273106.2</c:v>
                </c:pt>
                <c:pt idx="7">
                  <c:v>4323991.7</c:v>
                </c:pt>
                <c:pt idx="8">
                  <c:v>4397882</c:v>
                </c:pt>
                <c:pt idx="9">
                  <c:v>3981027.7</c:v>
                </c:pt>
                <c:pt idx="10">
                  <c:v>4592452.3</c:v>
                </c:pt>
                <c:pt idx="11">
                  <c:v>4240692.5999999996</c:v>
                </c:pt>
                <c:pt idx="12">
                  <c:v>4270091</c:v>
                </c:pt>
                <c:pt idx="13">
                  <c:v>4485664.7</c:v>
                </c:pt>
                <c:pt idx="14">
                  <c:v>4405756.5999999996</c:v>
                </c:pt>
                <c:pt idx="15">
                  <c:v>2826142.6</c:v>
                </c:pt>
                <c:pt idx="16">
                  <c:v>2637420.4</c:v>
                </c:pt>
                <c:pt idx="17">
                  <c:v>1960746.4</c:v>
                </c:pt>
                <c:pt idx="18">
                  <c:v>2776320.5</c:v>
                </c:pt>
                <c:pt idx="19">
                  <c:v>2479420.4</c:v>
                </c:pt>
                <c:pt idx="20">
                  <c:v>2065871.6</c:v>
                </c:pt>
                <c:pt idx="21">
                  <c:v>2359243.4</c:v>
                </c:pt>
                <c:pt idx="22" formatCode="_ * #,##0.0_ ;_ * \-#,##0.0_ ;_ * &quot;-&quot;??_ ;_ @_ ">
                  <c:v>2610029.0300000003</c:v>
                </c:pt>
              </c:numCache>
            </c:numRef>
          </c:val>
          <c:extLst xmlns:c16r2="http://schemas.microsoft.com/office/drawing/2015/06/chart">
            <c:ext xmlns:c16="http://schemas.microsoft.com/office/drawing/2014/chart" uri="{C3380CC4-5D6E-409C-BE32-E72D297353CC}">
              <c16:uniqueId val="{00000000-0E30-4232-B27E-D442B2F68616}"/>
            </c:ext>
          </c:extLst>
        </c:ser>
        <c:dLbls>
          <c:showLegendKey val="0"/>
          <c:showVal val="0"/>
          <c:showCatName val="0"/>
          <c:showSerName val="0"/>
          <c:showPercent val="0"/>
          <c:showBubbleSize val="0"/>
        </c:dLbls>
        <c:gapWidth val="219"/>
        <c:overlap val="-27"/>
        <c:axId val="215343104"/>
        <c:axId val="215344640"/>
      </c:barChart>
      <c:dateAx>
        <c:axId val="2153431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5344640"/>
        <c:crosses val="autoZero"/>
        <c:auto val="1"/>
        <c:lblOffset val="100"/>
        <c:baseTimeUnit val="months"/>
      </c:dateAx>
      <c:valAx>
        <c:axId val="215344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53431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95000"/>
          <a:lumOff val="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18</Pages>
  <Words>7059</Words>
  <Characters>38828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Judith Mayorga Mayorga</dc:creator>
  <cp:lastModifiedBy>DELL</cp:lastModifiedBy>
  <cp:revision>191</cp:revision>
  <cp:lastPrinted>2020-12-29T13:35:00Z</cp:lastPrinted>
  <dcterms:created xsi:type="dcterms:W3CDTF">2020-12-22T16:27:00Z</dcterms:created>
  <dcterms:modified xsi:type="dcterms:W3CDTF">2020-12-29T13:38:00Z</dcterms:modified>
</cp:coreProperties>
</file>