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28C4" w14:textId="62B73B13" w:rsidR="003E2F00" w:rsidRPr="009A5F2F" w:rsidRDefault="003E2F00" w:rsidP="00762DF6">
      <w:pPr>
        <w:pStyle w:val="Ttulo"/>
        <w:tabs>
          <w:tab w:val="left" w:pos="1843"/>
        </w:tabs>
        <w:rPr>
          <w:rFonts w:ascii="Times New Roman" w:hAnsi="Times New Roman" w:cs="Times New Roman"/>
          <w:color w:val="auto"/>
        </w:rPr>
      </w:pPr>
      <w:bookmarkStart w:id="0" w:name="_Hlk9937997"/>
      <w:r w:rsidRPr="009A5F2F">
        <w:rPr>
          <w:rFonts w:ascii="Times New Roman" w:hAnsi="Times New Roman" w:cs="Times New Roman"/>
          <w:color w:val="auto"/>
        </w:rPr>
        <w:t>AGENCIA NACIONAL DE INFRAESTRUCTURA</w:t>
      </w:r>
    </w:p>
    <w:p w14:paraId="67E08D57" w14:textId="77777777" w:rsidR="00762DF6" w:rsidRPr="009A5F2F" w:rsidRDefault="00762DF6" w:rsidP="00762DF6">
      <w:pPr>
        <w:pStyle w:val="Ttulo"/>
        <w:tabs>
          <w:tab w:val="left" w:pos="1843"/>
        </w:tabs>
        <w:rPr>
          <w:rFonts w:ascii="Times New Roman" w:hAnsi="Times New Roman" w:cs="Times New Roman"/>
          <w:color w:val="auto"/>
        </w:rPr>
      </w:pPr>
      <w:r w:rsidRPr="009A5F2F">
        <w:rPr>
          <w:rFonts w:ascii="Times New Roman" w:hAnsi="Times New Roman" w:cs="Times New Roman"/>
          <w:color w:val="auto"/>
        </w:rPr>
        <w:t xml:space="preserve">NOTAS EXPLICATIVAS A LOS ESTADOS </w:t>
      </w:r>
      <w:r w:rsidR="003E2F00" w:rsidRPr="009A5F2F">
        <w:rPr>
          <w:rFonts w:ascii="Times New Roman" w:hAnsi="Times New Roman" w:cs="Times New Roman"/>
          <w:color w:val="auto"/>
        </w:rPr>
        <w:t>FINANCIEROS</w:t>
      </w:r>
    </w:p>
    <w:p w14:paraId="2C9B2DE7" w14:textId="766F5E3C" w:rsidR="00762DF6" w:rsidRPr="009A5F2F" w:rsidRDefault="00762DF6" w:rsidP="00762DF6">
      <w:pPr>
        <w:pStyle w:val="Ttulo"/>
        <w:rPr>
          <w:rFonts w:ascii="Times New Roman" w:hAnsi="Times New Roman" w:cs="Times New Roman"/>
          <w:color w:val="auto"/>
        </w:rPr>
      </w:pPr>
      <w:r w:rsidRPr="009A5F2F">
        <w:rPr>
          <w:rFonts w:ascii="Times New Roman" w:hAnsi="Times New Roman" w:cs="Times New Roman"/>
          <w:color w:val="auto"/>
        </w:rPr>
        <w:t>A FECHA DE CORTE</w:t>
      </w:r>
      <w:r w:rsidR="00F213F0">
        <w:rPr>
          <w:rFonts w:ascii="Times New Roman" w:hAnsi="Times New Roman" w:cs="Times New Roman"/>
          <w:color w:val="auto"/>
        </w:rPr>
        <w:t xml:space="preserve"> SEPTIEMBRE </w:t>
      </w:r>
      <w:r w:rsidR="00DF22D1" w:rsidRPr="009A5F2F">
        <w:rPr>
          <w:rFonts w:ascii="Times New Roman" w:hAnsi="Times New Roman" w:cs="Times New Roman"/>
          <w:color w:val="auto"/>
        </w:rPr>
        <w:t>3</w:t>
      </w:r>
      <w:r w:rsidR="00F213F0">
        <w:rPr>
          <w:rFonts w:ascii="Times New Roman" w:hAnsi="Times New Roman" w:cs="Times New Roman"/>
          <w:color w:val="auto"/>
        </w:rPr>
        <w:t>0 D</w:t>
      </w:r>
      <w:r w:rsidRPr="009A5F2F">
        <w:rPr>
          <w:rFonts w:ascii="Times New Roman" w:hAnsi="Times New Roman" w:cs="Times New Roman"/>
          <w:color w:val="auto"/>
        </w:rPr>
        <w:t>E 20</w:t>
      </w:r>
      <w:r w:rsidR="0083265D" w:rsidRPr="009A5F2F">
        <w:rPr>
          <w:rFonts w:ascii="Times New Roman" w:hAnsi="Times New Roman" w:cs="Times New Roman"/>
          <w:color w:val="auto"/>
        </w:rPr>
        <w:t>2</w:t>
      </w:r>
      <w:r w:rsidR="00E20885" w:rsidRPr="009A5F2F">
        <w:rPr>
          <w:rFonts w:ascii="Times New Roman" w:hAnsi="Times New Roman" w:cs="Times New Roman"/>
          <w:color w:val="auto"/>
        </w:rPr>
        <w:t>2</w:t>
      </w:r>
    </w:p>
    <w:p w14:paraId="583CD4F4" w14:textId="77777777" w:rsidR="006147BE" w:rsidRPr="009A5F2F" w:rsidRDefault="006147BE" w:rsidP="00762DF6">
      <w:pPr>
        <w:pStyle w:val="Ttulo"/>
        <w:rPr>
          <w:rFonts w:ascii="Times New Roman" w:hAnsi="Times New Roman" w:cs="Times New Roman"/>
          <w:color w:val="auto"/>
        </w:rPr>
      </w:pPr>
    </w:p>
    <w:bookmarkEnd w:id="0"/>
    <w:p w14:paraId="30C26CE8" w14:textId="77777777" w:rsidR="00762DF6" w:rsidRPr="009A5F2F" w:rsidRDefault="00762DF6" w:rsidP="008D0B2D">
      <w:pPr>
        <w:jc w:val="center"/>
        <w:rPr>
          <w:b/>
          <w:bCs/>
        </w:rPr>
      </w:pPr>
      <w:r w:rsidRPr="009A5F2F">
        <w:rPr>
          <w:b/>
          <w:bCs/>
        </w:rPr>
        <w:t>NOTAS DE CARACTER ESPECÍFICO</w:t>
      </w:r>
    </w:p>
    <w:p w14:paraId="2DD8D913" w14:textId="35D286C6" w:rsidR="00762DF6" w:rsidRPr="009A5F2F" w:rsidRDefault="00762DF6" w:rsidP="008D0B2D">
      <w:pPr>
        <w:jc w:val="center"/>
        <w:rPr>
          <w:b/>
          <w:bCs/>
        </w:rPr>
      </w:pPr>
      <w:r w:rsidRPr="009A5F2F">
        <w:rPr>
          <w:b/>
          <w:bCs/>
        </w:rPr>
        <w:t>RELATIVAS A SITUACIONES PARTICULARES DE</w:t>
      </w:r>
      <w:r w:rsidR="00C442CC" w:rsidRPr="009A5F2F">
        <w:rPr>
          <w:b/>
          <w:bCs/>
        </w:rPr>
        <w:t xml:space="preserve"> LAS CLASES,</w:t>
      </w:r>
      <w:r w:rsidRPr="009A5F2F">
        <w:rPr>
          <w:b/>
          <w:bCs/>
        </w:rPr>
        <w:t xml:space="preserve"> GRUPOS, CUENTAS Y SUBCUENTAS</w:t>
      </w:r>
    </w:p>
    <w:p w14:paraId="3E67E7BF" w14:textId="2925F4E9" w:rsidR="008D0B2D" w:rsidRPr="009A5F2F" w:rsidRDefault="00980E75" w:rsidP="00795C78">
      <w:pPr>
        <w:pStyle w:val="Ttulo1"/>
        <w:rPr>
          <w:rFonts w:ascii="Times New Roman" w:hAnsi="Times New Roman" w:cs="Times New Roman"/>
          <w:szCs w:val="24"/>
        </w:rPr>
      </w:pPr>
      <w:r w:rsidRPr="009A5F2F">
        <w:rPr>
          <w:rFonts w:ascii="Times New Roman" w:hAnsi="Times New Roman" w:cs="Times New Roman"/>
          <w:szCs w:val="24"/>
        </w:rPr>
        <w:t xml:space="preserve">NOTA </w:t>
      </w:r>
      <w:r w:rsidR="002C4CB6" w:rsidRPr="009A5F2F">
        <w:rPr>
          <w:rFonts w:ascii="Times New Roman" w:hAnsi="Times New Roman" w:cs="Times New Roman"/>
          <w:szCs w:val="24"/>
        </w:rPr>
        <w:t xml:space="preserve">1.  </w:t>
      </w:r>
      <w:r w:rsidR="008D0B2D" w:rsidRPr="009A5F2F">
        <w:rPr>
          <w:rFonts w:ascii="Times New Roman" w:hAnsi="Times New Roman" w:cs="Times New Roman"/>
          <w:szCs w:val="24"/>
        </w:rPr>
        <w:t>ACTIVOS</w:t>
      </w:r>
    </w:p>
    <w:p w14:paraId="33325371" w14:textId="7928B6F2" w:rsidR="00FF1B2C" w:rsidRPr="009A5F2F" w:rsidRDefault="00FF1B2C" w:rsidP="00762DF6">
      <w:pPr>
        <w:jc w:val="both"/>
        <w:rPr>
          <w:b/>
          <w:bCs/>
        </w:rPr>
      </w:pPr>
    </w:p>
    <w:p w14:paraId="2CB7F3B6" w14:textId="1425F9E9" w:rsidR="00622C07" w:rsidRPr="009A5F2F" w:rsidRDefault="00622C07" w:rsidP="00622C07">
      <w:pPr>
        <w:jc w:val="center"/>
        <w:rPr>
          <w:b/>
          <w:bCs/>
        </w:rPr>
      </w:pPr>
      <w:r w:rsidRPr="009A5F2F">
        <w:rPr>
          <w:b/>
          <w:bCs/>
        </w:rPr>
        <w:t>VARIACIONES ACTIVOS</w:t>
      </w:r>
      <w:r w:rsidR="00F213F0">
        <w:rPr>
          <w:b/>
          <w:bCs/>
        </w:rPr>
        <w:t xml:space="preserve"> SEPTIEMBRE D</w:t>
      </w:r>
      <w:r w:rsidRPr="009A5F2F">
        <w:rPr>
          <w:b/>
          <w:bCs/>
        </w:rPr>
        <w:t>E 20</w:t>
      </w:r>
      <w:r w:rsidR="006E7B24" w:rsidRPr="009A5F2F">
        <w:rPr>
          <w:b/>
          <w:bCs/>
        </w:rPr>
        <w:t>2</w:t>
      </w:r>
      <w:r w:rsidR="00E20885" w:rsidRPr="009A5F2F">
        <w:rPr>
          <w:b/>
          <w:bCs/>
        </w:rPr>
        <w:t>2</w:t>
      </w:r>
      <w:r w:rsidRPr="009A5F2F">
        <w:rPr>
          <w:b/>
          <w:bCs/>
        </w:rPr>
        <w:t xml:space="preserve"> </w:t>
      </w:r>
      <w:r w:rsidR="006E7B24" w:rsidRPr="009A5F2F">
        <w:rPr>
          <w:b/>
          <w:bCs/>
        </w:rPr>
        <w:t>–</w:t>
      </w:r>
      <w:r w:rsidRPr="009A5F2F">
        <w:rPr>
          <w:b/>
          <w:bCs/>
        </w:rPr>
        <w:t xml:space="preserve"> </w:t>
      </w:r>
      <w:r w:rsidR="00F213F0">
        <w:rPr>
          <w:b/>
          <w:bCs/>
        </w:rPr>
        <w:t xml:space="preserve">SEPTIEMBRE </w:t>
      </w:r>
      <w:r w:rsidRPr="009A5F2F">
        <w:rPr>
          <w:b/>
          <w:bCs/>
        </w:rPr>
        <w:t>DE 20</w:t>
      </w:r>
      <w:r w:rsidR="00DC3AE3" w:rsidRPr="009A5F2F">
        <w:rPr>
          <w:b/>
          <w:bCs/>
        </w:rPr>
        <w:t>2</w:t>
      </w:r>
      <w:r w:rsidR="00E20885" w:rsidRPr="009A5F2F">
        <w:rPr>
          <w:b/>
          <w:bCs/>
        </w:rPr>
        <w:t>1</w:t>
      </w:r>
    </w:p>
    <w:p w14:paraId="0DF3E606" w14:textId="60CC299A" w:rsidR="00AF59A2" w:rsidRDefault="00AF59A2" w:rsidP="00622C07">
      <w:pPr>
        <w:jc w:val="center"/>
        <w:rPr>
          <w:b/>
          <w:bCs/>
        </w:rPr>
      </w:pPr>
    </w:p>
    <w:tbl>
      <w:tblPr>
        <w:tblW w:w="5019" w:type="pct"/>
        <w:tblCellMar>
          <w:left w:w="70" w:type="dxa"/>
          <w:right w:w="70" w:type="dxa"/>
        </w:tblCellMar>
        <w:tblLook w:val="04A0" w:firstRow="1" w:lastRow="0" w:firstColumn="1" w:lastColumn="0" w:noHBand="0" w:noVBand="1"/>
      </w:tblPr>
      <w:tblGrid>
        <w:gridCol w:w="2944"/>
        <w:gridCol w:w="1160"/>
        <w:gridCol w:w="1138"/>
        <w:gridCol w:w="1138"/>
        <w:gridCol w:w="1140"/>
        <w:gridCol w:w="1140"/>
      </w:tblGrid>
      <w:tr w:rsidR="00156BDD" w:rsidRPr="00156BDD" w14:paraId="5B1EB6B8" w14:textId="77777777" w:rsidTr="00A0135B">
        <w:trPr>
          <w:trHeight w:val="594"/>
        </w:trPr>
        <w:tc>
          <w:tcPr>
            <w:tcW w:w="2370"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C604943" w14:textId="77777777" w:rsidR="00156BDD" w:rsidRPr="00156BDD" w:rsidRDefault="00156BDD" w:rsidP="00576B08">
            <w:pPr>
              <w:jc w:val="center"/>
              <w:rPr>
                <w:b/>
                <w:bCs/>
                <w:sz w:val="14"/>
                <w:szCs w:val="14"/>
              </w:rPr>
            </w:pPr>
            <w:r w:rsidRPr="00156BDD">
              <w:rPr>
                <w:b/>
                <w:bCs/>
                <w:sz w:val="14"/>
                <w:szCs w:val="14"/>
              </w:rPr>
              <w:t>DESCRIPCIÓN</w:t>
            </w:r>
          </w:p>
        </w:tc>
        <w:tc>
          <w:tcPr>
            <w:tcW w:w="657" w:type="pct"/>
            <w:tcBorders>
              <w:top w:val="single" w:sz="8" w:space="0" w:color="auto"/>
              <w:left w:val="nil"/>
              <w:bottom w:val="single" w:sz="8" w:space="0" w:color="auto"/>
              <w:right w:val="single" w:sz="8" w:space="0" w:color="auto"/>
            </w:tcBorders>
            <w:shd w:val="clear" w:color="000000" w:fill="FFFFFF"/>
            <w:vAlign w:val="center"/>
            <w:hideMark/>
          </w:tcPr>
          <w:p w14:paraId="44E78B59" w14:textId="77777777" w:rsidR="00156BDD" w:rsidRPr="00156BDD" w:rsidRDefault="00156BDD" w:rsidP="00576B08">
            <w:pPr>
              <w:jc w:val="center"/>
              <w:rPr>
                <w:b/>
                <w:bCs/>
                <w:sz w:val="14"/>
                <w:szCs w:val="14"/>
              </w:rPr>
            </w:pPr>
            <w:r w:rsidRPr="00156BDD">
              <w:rPr>
                <w:b/>
                <w:bCs/>
                <w:sz w:val="14"/>
                <w:szCs w:val="14"/>
              </w:rPr>
              <w:t>Activos septiembre de 2022</w:t>
            </w:r>
            <w:r w:rsidRPr="00156BDD">
              <w:rPr>
                <w:b/>
                <w:bCs/>
                <w:sz w:val="14"/>
                <w:szCs w:val="14"/>
              </w:rPr>
              <w:br/>
              <w:t>Miles ($)</w:t>
            </w:r>
          </w:p>
        </w:tc>
        <w:tc>
          <w:tcPr>
            <w:tcW w:w="657" w:type="pct"/>
            <w:tcBorders>
              <w:top w:val="single" w:sz="8" w:space="0" w:color="auto"/>
              <w:left w:val="single" w:sz="4" w:space="0" w:color="auto"/>
              <w:bottom w:val="single" w:sz="8" w:space="0" w:color="auto"/>
              <w:right w:val="single" w:sz="8" w:space="0" w:color="auto"/>
            </w:tcBorders>
            <w:shd w:val="clear" w:color="000000" w:fill="FFFFFF"/>
            <w:vAlign w:val="center"/>
            <w:hideMark/>
          </w:tcPr>
          <w:p w14:paraId="01D9A07D" w14:textId="77777777" w:rsidR="00156BDD" w:rsidRPr="00156BDD" w:rsidRDefault="00156BDD" w:rsidP="00576B08">
            <w:pPr>
              <w:jc w:val="center"/>
              <w:rPr>
                <w:b/>
                <w:bCs/>
                <w:sz w:val="14"/>
                <w:szCs w:val="14"/>
              </w:rPr>
            </w:pPr>
            <w:r w:rsidRPr="00156BDD">
              <w:rPr>
                <w:b/>
                <w:bCs/>
                <w:sz w:val="14"/>
                <w:szCs w:val="14"/>
              </w:rPr>
              <w:t>Activos septiembre de 2021</w:t>
            </w:r>
            <w:r w:rsidRPr="00156BDD">
              <w:rPr>
                <w:b/>
                <w:bCs/>
                <w:sz w:val="14"/>
                <w:szCs w:val="14"/>
              </w:rPr>
              <w:br/>
              <w:t>Miles ($)</w:t>
            </w:r>
          </w:p>
        </w:tc>
        <w:tc>
          <w:tcPr>
            <w:tcW w:w="658" w:type="pct"/>
            <w:tcBorders>
              <w:top w:val="single" w:sz="8" w:space="0" w:color="auto"/>
              <w:left w:val="nil"/>
              <w:bottom w:val="single" w:sz="8" w:space="0" w:color="auto"/>
              <w:right w:val="single" w:sz="8" w:space="0" w:color="auto"/>
            </w:tcBorders>
            <w:shd w:val="clear" w:color="000000" w:fill="FFFFFF"/>
            <w:vAlign w:val="center"/>
            <w:hideMark/>
          </w:tcPr>
          <w:p w14:paraId="14EE9602" w14:textId="77777777" w:rsidR="00156BDD" w:rsidRPr="00156BDD" w:rsidRDefault="00156BDD" w:rsidP="00576B08">
            <w:pPr>
              <w:jc w:val="center"/>
              <w:rPr>
                <w:b/>
                <w:bCs/>
                <w:sz w:val="14"/>
                <w:szCs w:val="14"/>
              </w:rPr>
            </w:pPr>
            <w:r w:rsidRPr="00156BDD">
              <w:rPr>
                <w:b/>
                <w:bCs/>
                <w:sz w:val="14"/>
                <w:szCs w:val="14"/>
              </w:rPr>
              <w:t>VARIACIONES</w:t>
            </w:r>
          </w:p>
        </w:tc>
        <w:tc>
          <w:tcPr>
            <w:tcW w:w="658" w:type="pct"/>
            <w:tcBorders>
              <w:top w:val="single" w:sz="8" w:space="0" w:color="auto"/>
              <w:left w:val="nil"/>
              <w:bottom w:val="single" w:sz="8" w:space="0" w:color="auto"/>
              <w:right w:val="single" w:sz="8" w:space="0" w:color="auto"/>
            </w:tcBorders>
            <w:shd w:val="clear" w:color="000000" w:fill="FFFFFF"/>
            <w:vAlign w:val="center"/>
            <w:hideMark/>
          </w:tcPr>
          <w:p w14:paraId="1FFD7FDB" w14:textId="77777777" w:rsidR="00156BDD" w:rsidRPr="00156BDD" w:rsidRDefault="00156BDD" w:rsidP="00576B08">
            <w:pPr>
              <w:jc w:val="center"/>
              <w:rPr>
                <w:b/>
                <w:bCs/>
                <w:sz w:val="14"/>
                <w:szCs w:val="14"/>
              </w:rPr>
            </w:pPr>
            <w:r w:rsidRPr="00156BDD">
              <w:rPr>
                <w:b/>
                <w:bCs/>
                <w:sz w:val="14"/>
                <w:szCs w:val="14"/>
              </w:rPr>
              <w:t xml:space="preserve"> </w:t>
            </w:r>
            <w:r w:rsidRPr="00156BDD">
              <w:rPr>
                <w:b/>
                <w:bCs/>
                <w:sz w:val="14"/>
                <w:szCs w:val="14"/>
              </w:rPr>
              <w:br/>
              <w:t>VARIACIONES</w:t>
            </w:r>
            <w:r w:rsidRPr="00156BDD">
              <w:rPr>
                <w:b/>
                <w:bCs/>
                <w:sz w:val="14"/>
                <w:szCs w:val="14"/>
              </w:rPr>
              <w:br/>
              <w:t xml:space="preserve">% </w:t>
            </w:r>
          </w:p>
        </w:tc>
      </w:tr>
      <w:tr w:rsidR="00156BDD" w:rsidRPr="00156BDD" w14:paraId="3A419A5F" w14:textId="77777777" w:rsidTr="00A0135B">
        <w:trPr>
          <w:trHeight w:val="251"/>
        </w:trPr>
        <w:tc>
          <w:tcPr>
            <w:tcW w:w="1700" w:type="pct"/>
            <w:tcBorders>
              <w:top w:val="nil"/>
              <w:left w:val="single" w:sz="8" w:space="0" w:color="auto"/>
              <w:bottom w:val="nil"/>
              <w:right w:val="single" w:sz="4" w:space="0" w:color="auto"/>
            </w:tcBorders>
            <w:shd w:val="clear" w:color="000000" w:fill="FFFFFF"/>
            <w:noWrap/>
            <w:vAlign w:val="bottom"/>
            <w:hideMark/>
          </w:tcPr>
          <w:p w14:paraId="44549998" w14:textId="77777777" w:rsidR="00156BDD" w:rsidRPr="00156BDD" w:rsidRDefault="00156BDD" w:rsidP="00576B08">
            <w:pPr>
              <w:rPr>
                <w:b/>
                <w:bCs/>
                <w:sz w:val="14"/>
                <w:szCs w:val="14"/>
              </w:rPr>
            </w:pPr>
            <w:r w:rsidRPr="00156BDD">
              <w:rPr>
                <w:b/>
                <w:bCs/>
                <w:sz w:val="14"/>
                <w:szCs w:val="14"/>
              </w:rPr>
              <w:t xml:space="preserve"> ACTIVO CORRIENTE </w:t>
            </w:r>
          </w:p>
        </w:tc>
        <w:tc>
          <w:tcPr>
            <w:tcW w:w="669" w:type="pct"/>
            <w:tcBorders>
              <w:top w:val="nil"/>
              <w:left w:val="nil"/>
              <w:bottom w:val="nil"/>
              <w:right w:val="single" w:sz="4" w:space="0" w:color="auto"/>
            </w:tcBorders>
            <w:shd w:val="clear" w:color="000000" w:fill="FFFFFF"/>
            <w:noWrap/>
            <w:vAlign w:val="bottom"/>
            <w:hideMark/>
          </w:tcPr>
          <w:p w14:paraId="7C953382" w14:textId="77777777" w:rsidR="00156BDD" w:rsidRPr="00156BDD" w:rsidRDefault="00156BDD" w:rsidP="00576B08">
            <w:pPr>
              <w:jc w:val="center"/>
              <w:rPr>
                <w:color w:val="000000"/>
                <w:sz w:val="14"/>
                <w:szCs w:val="14"/>
              </w:rPr>
            </w:pPr>
            <w:r w:rsidRPr="00156BDD">
              <w:rPr>
                <w:color w:val="000000"/>
                <w:sz w:val="14"/>
                <w:szCs w:val="14"/>
              </w:rPr>
              <w:t> </w:t>
            </w:r>
          </w:p>
        </w:tc>
        <w:tc>
          <w:tcPr>
            <w:tcW w:w="657" w:type="pct"/>
            <w:tcBorders>
              <w:top w:val="nil"/>
              <w:left w:val="nil"/>
              <w:bottom w:val="single" w:sz="8" w:space="0" w:color="auto"/>
              <w:right w:val="single" w:sz="4" w:space="0" w:color="auto"/>
            </w:tcBorders>
            <w:shd w:val="clear" w:color="000000" w:fill="FFFFFF"/>
            <w:noWrap/>
            <w:vAlign w:val="bottom"/>
            <w:hideMark/>
          </w:tcPr>
          <w:p w14:paraId="02E5F386" w14:textId="77777777" w:rsidR="00156BDD" w:rsidRPr="00156BDD" w:rsidRDefault="00156BDD" w:rsidP="00156BDD">
            <w:pPr>
              <w:jc w:val="right"/>
              <w:rPr>
                <w:b/>
                <w:bCs/>
                <w:sz w:val="14"/>
                <w:szCs w:val="14"/>
              </w:rPr>
            </w:pPr>
            <w:r w:rsidRPr="00156BDD">
              <w:rPr>
                <w:b/>
                <w:bCs/>
                <w:sz w:val="14"/>
                <w:szCs w:val="14"/>
              </w:rPr>
              <w:t>587.458.054</w:t>
            </w:r>
          </w:p>
        </w:tc>
        <w:tc>
          <w:tcPr>
            <w:tcW w:w="657" w:type="pct"/>
            <w:tcBorders>
              <w:top w:val="nil"/>
              <w:left w:val="nil"/>
              <w:bottom w:val="single" w:sz="8" w:space="0" w:color="auto"/>
              <w:right w:val="single" w:sz="4" w:space="0" w:color="auto"/>
            </w:tcBorders>
            <w:shd w:val="clear" w:color="000000" w:fill="FFFFFF"/>
            <w:noWrap/>
            <w:vAlign w:val="bottom"/>
            <w:hideMark/>
          </w:tcPr>
          <w:p w14:paraId="4ABC015E" w14:textId="77777777" w:rsidR="00156BDD" w:rsidRPr="00156BDD" w:rsidRDefault="00156BDD" w:rsidP="00156BDD">
            <w:pPr>
              <w:jc w:val="right"/>
              <w:rPr>
                <w:b/>
                <w:bCs/>
                <w:sz w:val="14"/>
                <w:szCs w:val="14"/>
              </w:rPr>
            </w:pPr>
            <w:r w:rsidRPr="00156BDD">
              <w:rPr>
                <w:b/>
                <w:bCs/>
                <w:sz w:val="14"/>
                <w:szCs w:val="14"/>
              </w:rPr>
              <w:t>574.519.220</w:t>
            </w:r>
          </w:p>
        </w:tc>
        <w:tc>
          <w:tcPr>
            <w:tcW w:w="658" w:type="pct"/>
            <w:tcBorders>
              <w:top w:val="nil"/>
              <w:left w:val="nil"/>
              <w:bottom w:val="single" w:sz="8" w:space="0" w:color="auto"/>
              <w:right w:val="single" w:sz="4" w:space="0" w:color="auto"/>
            </w:tcBorders>
            <w:shd w:val="clear" w:color="000000" w:fill="FFFFFF"/>
            <w:noWrap/>
            <w:vAlign w:val="bottom"/>
            <w:hideMark/>
          </w:tcPr>
          <w:p w14:paraId="298D5B01" w14:textId="77777777" w:rsidR="00156BDD" w:rsidRPr="00156BDD" w:rsidRDefault="00156BDD" w:rsidP="00156BDD">
            <w:pPr>
              <w:jc w:val="right"/>
              <w:rPr>
                <w:b/>
                <w:bCs/>
                <w:sz w:val="14"/>
                <w:szCs w:val="14"/>
              </w:rPr>
            </w:pPr>
            <w:r w:rsidRPr="00156BDD">
              <w:rPr>
                <w:b/>
                <w:bCs/>
                <w:sz w:val="14"/>
                <w:szCs w:val="14"/>
              </w:rPr>
              <w:t>12.938.834</w:t>
            </w:r>
          </w:p>
        </w:tc>
        <w:tc>
          <w:tcPr>
            <w:tcW w:w="658" w:type="pct"/>
            <w:tcBorders>
              <w:top w:val="nil"/>
              <w:left w:val="nil"/>
              <w:bottom w:val="single" w:sz="8" w:space="0" w:color="auto"/>
              <w:right w:val="single" w:sz="8" w:space="0" w:color="auto"/>
            </w:tcBorders>
            <w:shd w:val="clear" w:color="000000" w:fill="FFFFFF"/>
            <w:noWrap/>
            <w:vAlign w:val="bottom"/>
            <w:hideMark/>
          </w:tcPr>
          <w:p w14:paraId="2EE8F667" w14:textId="77777777" w:rsidR="00156BDD" w:rsidRPr="00156BDD" w:rsidRDefault="00156BDD" w:rsidP="00156BDD">
            <w:pPr>
              <w:jc w:val="right"/>
              <w:rPr>
                <w:b/>
                <w:bCs/>
                <w:color w:val="000000"/>
                <w:sz w:val="14"/>
                <w:szCs w:val="14"/>
              </w:rPr>
            </w:pPr>
            <w:r w:rsidRPr="00156BDD">
              <w:rPr>
                <w:b/>
                <w:bCs/>
                <w:color w:val="000000"/>
                <w:sz w:val="14"/>
                <w:szCs w:val="14"/>
              </w:rPr>
              <w:t>2,25%</w:t>
            </w:r>
          </w:p>
        </w:tc>
      </w:tr>
      <w:tr w:rsidR="00156BDD" w:rsidRPr="00156BDD" w14:paraId="4EAAFC6C" w14:textId="77777777" w:rsidTr="00A0135B">
        <w:trPr>
          <w:trHeight w:val="218"/>
        </w:trPr>
        <w:tc>
          <w:tcPr>
            <w:tcW w:w="1700" w:type="pct"/>
            <w:tcBorders>
              <w:top w:val="single" w:sz="8" w:space="0" w:color="auto"/>
              <w:left w:val="single" w:sz="8" w:space="0" w:color="auto"/>
              <w:bottom w:val="single" w:sz="4" w:space="0" w:color="auto"/>
              <w:right w:val="single" w:sz="4" w:space="0" w:color="auto"/>
            </w:tcBorders>
            <w:shd w:val="clear" w:color="000000" w:fill="595959"/>
            <w:noWrap/>
            <w:vAlign w:val="center"/>
            <w:hideMark/>
          </w:tcPr>
          <w:p w14:paraId="01CBF6E6" w14:textId="77777777" w:rsidR="00156BDD" w:rsidRPr="00156BDD" w:rsidRDefault="00156BDD" w:rsidP="00576B08">
            <w:pPr>
              <w:rPr>
                <w:color w:val="FFFFFF"/>
                <w:sz w:val="14"/>
                <w:szCs w:val="14"/>
              </w:rPr>
            </w:pPr>
            <w:r w:rsidRPr="00156BDD">
              <w:rPr>
                <w:color w:val="FFFFFF"/>
                <w:sz w:val="14"/>
                <w:szCs w:val="14"/>
              </w:rPr>
              <w:t>Efectivo y equivalentes al efectivo</w:t>
            </w:r>
          </w:p>
        </w:tc>
        <w:tc>
          <w:tcPr>
            <w:tcW w:w="669" w:type="pct"/>
            <w:tcBorders>
              <w:top w:val="single" w:sz="8" w:space="0" w:color="auto"/>
              <w:left w:val="nil"/>
              <w:bottom w:val="single" w:sz="4" w:space="0" w:color="auto"/>
              <w:right w:val="single" w:sz="4" w:space="0" w:color="auto"/>
            </w:tcBorders>
            <w:shd w:val="clear" w:color="000000" w:fill="595959"/>
            <w:vAlign w:val="center"/>
            <w:hideMark/>
          </w:tcPr>
          <w:p w14:paraId="08CB7481" w14:textId="77777777" w:rsidR="00156BDD" w:rsidRPr="00156BDD" w:rsidRDefault="00156BDD" w:rsidP="00576B08">
            <w:pPr>
              <w:rPr>
                <w:color w:val="FFFFFF"/>
                <w:sz w:val="14"/>
                <w:szCs w:val="14"/>
              </w:rPr>
            </w:pPr>
            <w:r w:rsidRPr="00156BDD">
              <w:rPr>
                <w:color w:val="FFFFFF"/>
                <w:sz w:val="14"/>
                <w:szCs w:val="14"/>
              </w:rPr>
              <w:t> </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00412D05" w14:textId="77777777" w:rsidR="00156BDD" w:rsidRPr="00156BDD" w:rsidRDefault="00156BDD" w:rsidP="00156BDD">
            <w:pPr>
              <w:jc w:val="right"/>
              <w:rPr>
                <w:sz w:val="14"/>
                <w:szCs w:val="14"/>
              </w:rPr>
            </w:pPr>
            <w:r w:rsidRPr="00156BDD">
              <w:rPr>
                <w:sz w:val="14"/>
                <w:szCs w:val="14"/>
              </w:rPr>
              <w:t>614.178</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5F68CD1B" w14:textId="77777777" w:rsidR="00156BDD" w:rsidRPr="00156BDD" w:rsidRDefault="00156BDD" w:rsidP="00156BDD">
            <w:pPr>
              <w:jc w:val="right"/>
              <w:rPr>
                <w:sz w:val="14"/>
                <w:szCs w:val="14"/>
              </w:rPr>
            </w:pPr>
            <w:r w:rsidRPr="00156BDD">
              <w:rPr>
                <w:sz w:val="14"/>
                <w:szCs w:val="14"/>
              </w:rPr>
              <w:t>696.309</w:t>
            </w:r>
          </w:p>
        </w:tc>
        <w:tc>
          <w:tcPr>
            <w:tcW w:w="658" w:type="pct"/>
            <w:tcBorders>
              <w:top w:val="single" w:sz="4" w:space="0" w:color="auto"/>
              <w:left w:val="nil"/>
              <w:bottom w:val="single" w:sz="4" w:space="0" w:color="auto"/>
              <w:right w:val="single" w:sz="4" w:space="0" w:color="auto"/>
            </w:tcBorders>
            <w:shd w:val="clear" w:color="auto" w:fill="auto"/>
            <w:noWrap/>
            <w:vAlign w:val="bottom"/>
            <w:hideMark/>
          </w:tcPr>
          <w:p w14:paraId="52916D83" w14:textId="77777777" w:rsidR="00156BDD" w:rsidRPr="00156BDD" w:rsidRDefault="00156BDD" w:rsidP="00156BDD">
            <w:pPr>
              <w:jc w:val="right"/>
              <w:rPr>
                <w:sz w:val="14"/>
                <w:szCs w:val="14"/>
              </w:rPr>
            </w:pPr>
            <w:r w:rsidRPr="00156BDD">
              <w:rPr>
                <w:sz w:val="14"/>
                <w:szCs w:val="14"/>
              </w:rPr>
              <w:t>-82.131</w:t>
            </w:r>
          </w:p>
        </w:tc>
        <w:tc>
          <w:tcPr>
            <w:tcW w:w="658" w:type="pct"/>
            <w:tcBorders>
              <w:top w:val="nil"/>
              <w:left w:val="nil"/>
              <w:bottom w:val="single" w:sz="4" w:space="0" w:color="auto"/>
              <w:right w:val="single" w:sz="8" w:space="0" w:color="auto"/>
            </w:tcBorders>
            <w:shd w:val="clear" w:color="auto" w:fill="auto"/>
            <w:noWrap/>
            <w:vAlign w:val="bottom"/>
            <w:hideMark/>
          </w:tcPr>
          <w:p w14:paraId="302320B8" w14:textId="77777777" w:rsidR="00156BDD" w:rsidRPr="00156BDD" w:rsidRDefault="00156BDD" w:rsidP="00156BDD">
            <w:pPr>
              <w:jc w:val="right"/>
              <w:rPr>
                <w:sz w:val="14"/>
                <w:szCs w:val="14"/>
              </w:rPr>
            </w:pPr>
            <w:r w:rsidRPr="00156BDD">
              <w:rPr>
                <w:sz w:val="14"/>
                <w:szCs w:val="14"/>
              </w:rPr>
              <w:t>-11,80%</w:t>
            </w:r>
          </w:p>
        </w:tc>
      </w:tr>
      <w:tr w:rsidR="00156BDD" w:rsidRPr="00156BDD" w14:paraId="5518A472" w14:textId="77777777" w:rsidTr="00A0135B">
        <w:trPr>
          <w:trHeight w:val="211"/>
        </w:trPr>
        <w:tc>
          <w:tcPr>
            <w:tcW w:w="1700" w:type="pct"/>
            <w:tcBorders>
              <w:top w:val="nil"/>
              <w:left w:val="single" w:sz="8" w:space="0" w:color="auto"/>
              <w:bottom w:val="single" w:sz="4" w:space="0" w:color="auto"/>
              <w:right w:val="nil"/>
            </w:tcBorders>
            <w:shd w:val="clear" w:color="000000" w:fill="595959"/>
            <w:noWrap/>
            <w:vAlign w:val="center"/>
            <w:hideMark/>
          </w:tcPr>
          <w:p w14:paraId="10A2A350" w14:textId="77777777" w:rsidR="00156BDD" w:rsidRPr="00156BDD" w:rsidRDefault="00156BDD" w:rsidP="00576B08">
            <w:pPr>
              <w:rPr>
                <w:color w:val="FFFFFF"/>
                <w:sz w:val="14"/>
                <w:szCs w:val="14"/>
              </w:rPr>
            </w:pPr>
            <w:r w:rsidRPr="00156BDD">
              <w:rPr>
                <w:color w:val="FFFFFF"/>
                <w:sz w:val="14"/>
                <w:szCs w:val="14"/>
              </w:rPr>
              <w:t>Cuentas por cobrar</w:t>
            </w:r>
          </w:p>
        </w:tc>
        <w:tc>
          <w:tcPr>
            <w:tcW w:w="669" w:type="pct"/>
            <w:tcBorders>
              <w:top w:val="nil"/>
              <w:left w:val="nil"/>
              <w:bottom w:val="single" w:sz="4" w:space="0" w:color="auto"/>
              <w:right w:val="single" w:sz="4" w:space="0" w:color="auto"/>
            </w:tcBorders>
            <w:shd w:val="clear" w:color="000000" w:fill="595959"/>
            <w:vAlign w:val="center"/>
            <w:hideMark/>
          </w:tcPr>
          <w:p w14:paraId="4A5FF301" w14:textId="77777777" w:rsidR="00156BDD" w:rsidRPr="00156BDD" w:rsidRDefault="00156BDD" w:rsidP="00576B08">
            <w:pPr>
              <w:rPr>
                <w:color w:val="FFFFFF"/>
                <w:sz w:val="14"/>
                <w:szCs w:val="14"/>
              </w:rPr>
            </w:pPr>
            <w:r w:rsidRPr="00156BDD">
              <w:rPr>
                <w:color w:val="FFFFFF"/>
                <w:sz w:val="14"/>
                <w:szCs w:val="14"/>
              </w:rPr>
              <w:t> </w:t>
            </w:r>
          </w:p>
        </w:tc>
        <w:tc>
          <w:tcPr>
            <w:tcW w:w="657" w:type="pct"/>
            <w:tcBorders>
              <w:top w:val="nil"/>
              <w:left w:val="nil"/>
              <w:bottom w:val="single" w:sz="4" w:space="0" w:color="auto"/>
              <w:right w:val="single" w:sz="4" w:space="0" w:color="auto"/>
            </w:tcBorders>
            <w:shd w:val="clear" w:color="auto" w:fill="auto"/>
            <w:noWrap/>
            <w:vAlign w:val="bottom"/>
            <w:hideMark/>
          </w:tcPr>
          <w:p w14:paraId="5DFA3704" w14:textId="77777777" w:rsidR="00156BDD" w:rsidRPr="00156BDD" w:rsidRDefault="00156BDD" w:rsidP="00156BDD">
            <w:pPr>
              <w:jc w:val="right"/>
              <w:rPr>
                <w:sz w:val="14"/>
                <w:szCs w:val="14"/>
              </w:rPr>
            </w:pPr>
            <w:r w:rsidRPr="00156BDD">
              <w:rPr>
                <w:sz w:val="14"/>
                <w:szCs w:val="14"/>
              </w:rPr>
              <w:t>392.510.388</w:t>
            </w:r>
          </w:p>
        </w:tc>
        <w:tc>
          <w:tcPr>
            <w:tcW w:w="657" w:type="pct"/>
            <w:tcBorders>
              <w:top w:val="nil"/>
              <w:left w:val="nil"/>
              <w:bottom w:val="single" w:sz="4" w:space="0" w:color="auto"/>
              <w:right w:val="single" w:sz="4" w:space="0" w:color="auto"/>
            </w:tcBorders>
            <w:shd w:val="clear" w:color="auto" w:fill="auto"/>
            <w:noWrap/>
            <w:vAlign w:val="bottom"/>
            <w:hideMark/>
          </w:tcPr>
          <w:p w14:paraId="631D837F" w14:textId="77777777" w:rsidR="00156BDD" w:rsidRPr="00156BDD" w:rsidRDefault="00156BDD" w:rsidP="00156BDD">
            <w:pPr>
              <w:jc w:val="right"/>
              <w:rPr>
                <w:sz w:val="14"/>
                <w:szCs w:val="14"/>
              </w:rPr>
            </w:pPr>
            <w:r w:rsidRPr="00156BDD">
              <w:rPr>
                <w:sz w:val="14"/>
                <w:szCs w:val="14"/>
              </w:rPr>
              <w:t>382.051.340</w:t>
            </w:r>
          </w:p>
        </w:tc>
        <w:tc>
          <w:tcPr>
            <w:tcW w:w="658" w:type="pct"/>
            <w:tcBorders>
              <w:top w:val="nil"/>
              <w:left w:val="nil"/>
              <w:bottom w:val="single" w:sz="4" w:space="0" w:color="auto"/>
              <w:right w:val="single" w:sz="4" w:space="0" w:color="auto"/>
            </w:tcBorders>
            <w:shd w:val="clear" w:color="auto" w:fill="auto"/>
            <w:noWrap/>
            <w:vAlign w:val="bottom"/>
            <w:hideMark/>
          </w:tcPr>
          <w:p w14:paraId="7E4A8051" w14:textId="77777777" w:rsidR="00156BDD" w:rsidRPr="00156BDD" w:rsidRDefault="00156BDD" w:rsidP="00156BDD">
            <w:pPr>
              <w:jc w:val="right"/>
              <w:rPr>
                <w:sz w:val="14"/>
                <w:szCs w:val="14"/>
              </w:rPr>
            </w:pPr>
            <w:r w:rsidRPr="00156BDD">
              <w:rPr>
                <w:sz w:val="14"/>
                <w:szCs w:val="14"/>
              </w:rPr>
              <w:t>10.459.048</w:t>
            </w:r>
          </w:p>
        </w:tc>
        <w:tc>
          <w:tcPr>
            <w:tcW w:w="658" w:type="pct"/>
            <w:tcBorders>
              <w:top w:val="nil"/>
              <w:left w:val="nil"/>
              <w:bottom w:val="single" w:sz="4" w:space="0" w:color="auto"/>
              <w:right w:val="single" w:sz="8" w:space="0" w:color="auto"/>
            </w:tcBorders>
            <w:shd w:val="clear" w:color="auto" w:fill="auto"/>
            <w:noWrap/>
            <w:vAlign w:val="bottom"/>
            <w:hideMark/>
          </w:tcPr>
          <w:p w14:paraId="0B2993D2" w14:textId="77777777" w:rsidR="00156BDD" w:rsidRPr="00156BDD" w:rsidRDefault="00156BDD" w:rsidP="00156BDD">
            <w:pPr>
              <w:jc w:val="right"/>
              <w:rPr>
                <w:sz w:val="14"/>
                <w:szCs w:val="14"/>
              </w:rPr>
            </w:pPr>
            <w:r w:rsidRPr="00156BDD">
              <w:rPr>
                <w:sz w:val="14"/>
                <w:szCs w:val="14"/>
              </w:rPr>
              <w:t>2,74%</w:t>
            </w:r>
          </w:p>
        </w:tc>
      </w:tr>
      <w:tr w:rsidR="00156BDD" w:rsidRPr="00156BDD" w14:paraId="62B21D69" w14:textId="77777777" w:rsidTr="00A0135B">
        <w:trPr>
          <w:trHeight w:val="218"/>
        </w:trPr>
        <w:tc>
          <w:tcPr>
            <w:tcW w:w="1700" w:type="pct"/>
            <w:tcBorders>
              <w:top w:val="nil"/>
              <w:left w:val="single" w:sz="8" w:space="0" w:color="auto"/>
              <w:bottom w:val="single" w:sz="4" w:space="0" w:color="auto"/>
              <w:right w:val="nil"/>
            </w:tcBorders>
            <w:shd w:val="clear" w:color="000000" w:fill="595959"/>
            <w:noWrap/>
            <w:vAlign w:val="center"/>
            <w:hideMark/>
          </w:tcPr>
          <w:p w14:paraId="2D699C5B" w14:textId="77777777" w:rsidR="00156BDD" w:rsidRPr="00156BDD" w:rsidRDefault="00156BDD" w:rsidP="00576B08">
            <w:pPr>
              <w:rPr>
                <w:color w:val="FFFFFF"/>
                <w:sz w:val="14"/>
                <w:szCs w:val="14"/>
              </w:rPr>
            </w:pPr>
            <w:r w:rsidRPr="00156BDD">
              <w:rPr>
                <w:color w:val="FFFFFF"/>
                <w:sz w:val="14"/>
                <w:szCs w:val="14"/>
              </w:rPr>
              <w:t>Otros Activos (2)</w:t>
            </w:r>
          </w:p>
        </w:tc>
        <w:tc>
          <w:tcPr>
            <w:tcW w:w="669" w:type="pct"/>
            <w:tcBorders>
              <w:top w:val="nil"/>
              <w:left w:val="nil"/>
              <w:bottom w:val="single" w:sz="4" w:space="0" w:color="auto"/>
              <w:right w:val="single" w:sz="4" w:space="0" w:color="auto"/>
            </w:tcBorders>
            <w:shd w:val="clear" w:color="000000" w:fill="595959"/>
            <w:vAlign w:val="center"/>
            <w:hideMark/>
          </w:tcPr>
          <w:p w14:paraId="47A01AF6" w14:textId="77777777" w:rsidR="00156BDD" w:rsidRPr="00156BDD" w:rsidRDefault="00156BDD" w:rsidP="00576B08">
            <w:pPr>
              <w:rPr>
                <w:color w:val="FFFFFF"/>
                <w:sz w:val="14"/>
                <w:szCs w:val="14"/>
              </w:rPr>
            </w:pPr>
            <w:r w:rsidRPr="00156BDD">
              <w:rPr>
                <w:color w:val="FFFFFF"/>
                <w:sz w:val="14"/>
                <w:szCs w:val="14"/>
              </w:rPr>
              <w:t> </w:t>
            </w:r>
          </w:p>
        </w:tc>
        <w:tc>
          <w:tcPr>
            <w:tcW w:w="657" w:type="pct"/>
            <w:tcBorders>
              <w:top w:val="nil"/>
              <w:left w:val="nil"/>
              <w:bottom w:val="single" w:sz="4" w:space="0" w:color="auto"/>
              <w:right w:val="single" w:sz="4" w:space="0" w:color="auto"/>
            </w:tcBorders>
            <w:shd w:val="clear" w:color="auto" w:fill="auto"/>
            <w:noWrap/>
            <w:vAlign w:val="bottom"/>
            <w:hideMark/>
          </w:tcPr>
          <w:p w14:paraId="64372947" w14:textId="77777777" w:rsidR="00156BDD" w:rsidRPr="00156BDD" w:rsidRDefault="00156BDD" w:rsidP="00156BDD">
            <w:pPr>
              <w:jc w:val="right"/>
              <w:rPr>
                <w:sz w:val="14"/>
                <w:szCs w:val="14"/>
              </w:rPr>
            </w:pPr>
            <w:r w:rsidRPr="00156BDD">
              <w:rPr>
                <w:sz w:val="14"/>
                <w:szCs w:val="14"/>
              </w:rPr>
              <w:t>194.333.488</w:t>
            </w:r>
          </w:p>
        </w:tc>
        <w:tc>
          <w:tcPr>
            <w:tcW w:w="657" w:type="pct"/>
            <w:tcBorders>
              <w:top w:val="nil"/>
              <w:left w:val="nil"/>
              <w:bottom w:val="single" w:sz="4" w:space="0" w:color="auto"/>
              <w:right w:val="single" w:sz="4" w:space="0" w:color="auto"/>
            </w:tcBorders>
            <w:shd w:val="clear" w:color="auto" w:fill="auto"/>
            <w:noWrap/>
            <w:vAlign w:val="bottom"/>
            <w:hideMark/>
          </w:tcPr>
          <w:p w14:paraId="333787CC" w14:textId="77777777" w:rsidR="00156BDD" w:rsidRPr="00156BDD" w:rsidRDefault="00156BDD" w:rsidP="00156BDD">
            <w:pPr>
              <w:jc w:val="right"/>
              <w:rPr>
                <w:sz w:val="14"/>
                <w:szCs w:val="14"/>
              </w:rPr>
            </w:pPr>
            <w:r w:rsidRPr="00156BDD">
              <w:rPr>
                <w:sz w:val="14"/>
                <w:szCs w:val="14"/>
              </w:rPr>
              <w:t>191.771.571</w:t>
            </w:r>
          </w:p>
        </w:tc>
        <w:tc>
          <w:tcPr>
            <w:tcW w:w="658" w:type="pct"/>
            <w:tcBorders>
              <w:top w:val="nil"/>
              <w:left w:val="nil"/>
              <w:bottom w:val="single" w:sz="4" w:space="0" w:color="auto"/>
              <w:right w:val="single" w:sz="4" w:space="0" w:color="auto"/>
            </w:tcBorders>
            <w:shd w:val="clear" w:color="auto" w:fill="auto"/>
            <w:noWrap/>
            <w:vAlign w:val="bottom"/>
            <w:hideMark/>
          </w:tcPr>
          <w:p w14:paraId="74617260" w14:textId="77777777" w:rsidR="00156BDD" w:rsidRPr="00156BDD" w:rsidRDefault="00156BDD" w:rsidP="00156BDD">
            <w:pPr>
              <w:jc w:val="right"/>
              <w:rPr>
                <w:sz w:val="14"/>
                <w:szCs w:val="14"/>
              </w:rPr>
            </w:pPr>
            <w:r w:rsidRPr="00156BDD">
              <w:rPr>
                <w:sz w:val="14"/>
                <w:szCs w:val="14"/>
              </w:rPr>
              <w:t>2.561.917</w:t>
            </w:r>
          </w:p>
        </w:tc>
        <w:tc>
          <w:tcPr>
            <w:tcW w:w="658" w:type="pct"/>
            <w:tcBorders>
              <w:top w:val="nil"/>
              <w:left w:val="nil"/>
              <w:bottom w:val="single" w:sz="4" w:space="0" w:color="auto"/>
              <w:right w:val="single" w:sz="8" w:space="0" w:color="auto"/>
            </w:tcBorders>
            <w:shd w:val="clear" w:color="auto" w:fill="auto"/>
            <w:noWrap/>
            <w:vAlign w:val="bottom"/>
            <w:hideMark/>
          </w:tcPr>
          <w:p w14:paraId="596DC1D6" w14:textId="77777777" w:rsidR="00156BDD" w:rsidRPr="00156BDD" w:rsidRDefault="00156BDD" w:rsidP="00156BDD">
            <w:pPr>
              <w:jc w:val="right"/>
              <w:rPr>
                <w:sz w:val="14"/>
                <w:szCs w:val="14"/>
              </w:rPr>
            </w:pPr>
            <w:r w:rsidRPr="00156BDD">
              <w:rPr>
                <w:sz w:val="14"/>
                <w:szCs w:val="14"/>
              </w:rPr>
              <w:t>1,34%</w:t>
            </w:r>
          </w:p>
        </w:tc>
      </w:tr>
      <w:tr w:rsidR="00156BDD" w:rsidRPr="00156BDD" w14:paraId="7BFD0F23" w14:textId="77777777" w:rsidTr="00A0135B">
        <w:trPr>
          <w:trHeight w:val="251"/>
        </w:trPr>
        <w:tc>
          <w:tcPr>
            <w:tcW w:w="1700" w:type="pct"/>
            <w:tcBorders>
              <w:top w:val="single" w:sz="8" w:space="0" w:color="auto"/>
              <w:left w:val="single" w:sz="8" w:space="0" w:color="auto"/>
              <w:bottom w:val="nil"/>
              <w:right w:val="single" w:sz="4" w:space="0" w:color="auto"/>
            </w:tcBorders>
            <w:shd w:val="clear" w:color="auto" w:fill="auto"/>
            <w:noWrap/>
            <w:vAlign w:val="bottom"/>
            <w:hideMark/>
          </w:tcPr>
          <w:p w14:paraId="661F29D9" w14:textId="77777777" w:rsidR="00156BDD" w:rsidRPr="00156BDD" w:rsidRDefault="00156BDD" w:rsidP="00576B08">
            <w:pPr>
              <w:rPr>
                <w:b/>
                <w:bCs/>
                <w:sz w:val="14"/>
                <w:szCs w:val="14"/>
              </w:rPr>
            </w:pPr>
            <w:r w:rsidRPr="00156BDD">
              <w:rPr>
                <w:b/>
                <w:bCs/>
                <w:sz w:val="14"/>
                <w:szCs w:val="14"/>
              </w:rPr>
              <w:t xml:space="preserve"> ACTIVO NO CORRIENTE </w:t>
            </w:r>
          </w:p>
        </w:tc>
        <w:tc>
          <w:tcPr>
            <w:tcW w:w="669" w:type="pct"/>
            <w:tcBorders>
              <w:top w:val="single" w:sz="8" w:space="0" w:color="auto"/>
              <w:left w:val="nil"/>
              <w:bottom w:val="nil"/>
              <w:right w:val="single" w:sz="4" w:space="0" w:color="auto"/>
            </w:tcBorders>
            <w:shd w:val="clear" w:color="auto" w:fill="auto"/>
            <w:noWrap/>
            <w:vAlign w:val="bottom"/>
            <w:hideMark/>
          </w:tcPr>
          <w:p w14:paraId="54954877" w14:textId="77777777" w:rsidR="00156BDD" w:rsidRPr="00156BDD" w:rsidRDefault="00156BDD" w:rsidP="00576B08">
            <w:pPr>
              <w:jc w:val="center"/>
              <w:rPr>
                <w:color w:val="000000"/>
                <w:sz w:val="14"/>
                <w:szCs w:val="14"/>
              </w:rPr>
            </w:pPr>
            <w:r w:rsidRPr="00156BDD">
              <w:rPr>
                <w:color w:val="000000"/>
                <w:sz w:val="14"/>
                <w:szCs w:val="14"/>
              </w:rPr>
              <w:t> </w:t>
            </w:r>
          </w:p>
        </w:tc>
        <w:tc>
          <w:tcPr>
            <w:tcW w:w="657" w:type="pct"/>
            <w:tcBorders>
              <w:top w:val="single" w:sz="8" w:space="0" w:color="auto"/>
              <w:left w:val="nil"/>
              <w:bottom w:val="single" w:sz="8" w:space="0" w:color="auto"/>
              <w:right w:val="single" w:sz="4" w:space="0" w:color="auto"/>
            </w:tcBorders>
            <w:shd w:val="clear" w:color="auto" w:fill="auto"/>
            <w:noWrap/>
            <w:vAlign w:val="bottom"/>
            <w:hideMark/>
          </w:tcPr>
          <w:p w14:paraId="7E09E6E0" w14:textId="77777777" w:rsidR="00156BDD" w:rsidRPr="00156BDD" w:rsidRDefault="00156BDD" w:rsidP="00156BDD">
            <w:pPr>
              <w:jc w:val="right"/>
              <w:rPr>
                <w:b/>
                <w:bCs/>
                <w:sz w:val="14"/>
                <w:szCs w:val="14"/>
              </w:rPr>
            </w:pPr>
            <w:r w:rsidRPr="00156BDD">
              <w:rPr>
                <w:b/>
                <w:bCs/>
                <w:sz w:val="14"/>
                <w:szCs w:val="14"/>
              </w:rPr>
              <w:t>66.215.135.803</w:t>
            </w:r>
          </w:p>
        </w:tc>
        <w:tc>
          <w:tcPr>
            <w:tcW w:w="657" w:type="pct"/>
            <w:tcBorders>
              <w:top w:val="single" w:sz="8" w:space="0" w:color="auto"/>
              <w:left w:val="nil"/>
              <w:bottom w:val="single" w:sz="8" w:space="0" w:color="auto"/>
              <w:right w:val="single" w:sz="4" w:space="0" w:color="auto"/>
            </w:tcBorders>
            <w:shd w:val="clear" w:color="auto" w:fill="auto"/>
            <w:noWrap/>
            <w:vAlign w:val="bottom"/>
            <w:hideMark/>
          </w:tcPr>
          <w:p w14:paraId="5CEB23EC" w14:textId="77777777" w:rsidR="00156BDD" w:rsidRPr="00156BDD" w:rsidRDefault="00156BDD" w:rsidP="00156BDD">
            <w:pPr>
              <w:jc w:val="right"/>
              <w:rPr>
                <w:b/>
                <w:bCs/>
                <w:sz w:val="14"/>
                <w:szCs w:val="14"/>
              </w:rPr>
            </w:pPr>
            <w:r w:rsidRPr="00156BDD">
              <w:rPr>
                <w:b/>
                <w:bCs/>
                <w:sz w:val="14"/>
                <w:szCs w:val="14"/>
              </w:rPr>
              <w:t>60.982.305.249</w:t>
            </w:r>
          </w:p>
        </w:tc>
        <w:tc>
          <w:tcPr>
            <w:tcW w:w="658" w:type="pct"/>
            <w:tcBorders>
              <w:top w:val="single" w:sz="8" w:space="0" w:color="auto"/>
              <w:left w:val="nil"/>
              <w:bottom w:val="single" w:sz="8" w:space="0" w:color="auto"/>
              <w:right w:val="single" w:sz="4" w:space="0" w:color="auto"/>
            </w:tcBorders>
            <w:shd w:val="clear" w:color="auto" w:fill="auto"/>
            <w:noWrap/>
            <w:vAlign w:val="bottom"/>
            <w:hideMark/>
          </w:tcPr>
          <w:p w14:paraId="43CDFB03" w14:textId="77777777" w:rsidR="00156BDD" w:rsidRPr="00156BDD" w:rsidRDefault="00156BDD" w:rsidP="00156BDD">
            <w:pPr>
              <w:jc w:val="right"/>
              <w:rPr>
                <w:b/>
                <w:bCs/>
                <w:sz w:val="14"/>
                <w:szCs w:val="14"/>
              </w:rPr>
            </w:pPr>
            <w:r w:rsidRPr="00156BDD">
              <w:rPr>
                <w:b/>
                <w:bCs/>
                <w:sz w:val="14"/>
                <w:szCs w:val="14"/>
              </w:rPr>
              <w:t>5.232.830.554</w:t>
            </w:r>
          </w:p>
        </w:tc>
        <w:tc>
          <w:tcPr>
            <w:tcW w:w="658" w:type="pct"/>
            <w:tcBorders>
              <w:top w:val="single" w:sz="8" w:space="0" w:color="auto"/>
              <w:left w:val="nil"/>
              <w:bottom w:val="single" w:sz="8" w:space="0" w:color="auto"/>
              <w:right w:val="single" w:sz="8" w:space="0" w:color="auto"/>
            </w:tcBorders>
            <w:shd w:val="clear" w:color="auto" w:fill="auto"/>
            <w:noWrap/>
            <w:vAlign w:val="bottom"/>
            <w:hideMark/>
          </w:tcPr>
          <w:p w14:paraId="5023799B" w14:textId="77777777" w:rsidR="00156BDD" w:rsidRPr="00156BDD" w:rsidRDefault="00156BDD" w:rsidP="00156BDD">
            <w:pPr>
              <w:jc w:val="right"/>
              <w:rPr>
                <w:b/>
                <w:bCs/>
                <w:sz w:val="14"/>
                <w:szCs w:val="14"/>
              </w:rPr>
            </w:pPr>
            <w:r w:rsidRPr="00156BDD">
              <w:rPr>
                <w:b/>
                <w:bCs/>
                <w:sz w:val="14"/>
                <w:szCs w:val="14"/>
              </w:rPr>
              <w:t>8,58%</w:t>
            </w:r>
          </w:p>
        </w:tc>
      </w:tr>
      <w:tr w:rsidR="00156BDD" w:rsidRPr="00156BDD" w14:paraId="4A373742" w14:textId="77777777" w:rsidTr="00A0135B">
        <w:trPr>
          <w:trHeight w:val="211"/>
        </w:trPr>
        <w:tc>
          <w:tcPr>
            <w:tcW w:w="1700" w:type="pct"/>
            <w:tcBorders>
              <w:top w:val="single" w:sz="8" w:space="0" w:color="auto"/>
              <w:left w:val="single" w:sz="8" w:space="0" w:color="auto"/>
              <w:bottom w:val="single" w:sz="4" w:space="0" w:color="auto"/>
              <w:right w:val="single" w:sz="4" w:space="0" w:color="auto"/>
            </w:tcBorders>
            <w:shd w:val="clear" w:color="000000" w:fill="595959"/>
            <w:noWrap/>
            <w:vAlign w:val="center"/>
            <w:hideMark/>
          </w:tcPr>
          <w:p w14:paraId="363ABE22" w14:textId="77777777" w:rsidR="00156BDD" w:rsidRPr="00156BDD" w:rsidRDefault="00156BDD" w:rsidP="00576B08">
            <w:pPr>
              <w:rPr>
                <w:color w:val="FFFFFF"/>
                <w:sz w:val="14"/>
                <w:szCs w:val="14"/>
              </w:rPr>
            </w:pPr>
            <w:r w:rsidRPr="00156BDD">
              <w:rPr>
                <w:color w:val="FFFFFF"/>
                <w:sz w:val="14"/>
                <w:szCs w:val="14"/>
              </w:rPr>
              <w:t>Efectivo y equivalentes al efectivo</w:t>
            </w:r>
          </w:p>
        </w:tc>
        <w:tc>
          <w:tcPr>
            <w:tcW w:w="669" w:type="pct"/>
            <w:tcBorders>
              <w:top w:val="single" w:sz="8" w:space="0" w:color="auto"/>
              <w:left w:val="nil"/>
              <w:bottom w:val="single" w:sz="4" w:space="0" w:color="auto"/>
              <w:right w:val="single" w:sz="4" w:space="0" w:color="auto"/>
            </w:tcBorders>
            <w:shd w:val="clear" w:color="000000" w:fill="595959"/>
            <w:vAlign w:val="center"/>
            <w:hideMark/>
          </w:tcPr>
          <w:p w14:paraId="069CE11E" w14:textId="77777777" w:rsidR="00156BDD" w:rsidRPr="00156BDD" w:rsidRDefault="00156BDD" w:rsidP="00576B08">
            <w:pPr>
              <w:rPr>
                <w:color w:val="FFFFFF"/>
                <w:sz w:val="14"/>
                <w:szCs w:val="14"/>
              </w:rPr>
            </w:pPr>
            <w:r w:rsidRPr="00156BDD">
              <w:rPr>
                <w:color w:val="FFFFFF"/>
                <w:sz w:val="14"/>
                <w:szCs w:val="14"/>
              </w:rPr>
              <w:t> </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4B74E94E" w14:textId="77777777" w:rsidR="00156BDD" w:rsidRPr="00156BDD" w:rsidRDefault="00156BDD" w:rsidP="00156BDD">
            <w:pPr>
              <w:jc w:val="right"/>
              <w:rPr>
                <w:sz w:val="14"/>
                <w:szCs w:val="14"/>
              </w:rPr>
            </w:pPr>
            <w:r w:rsidRPr="00156BDD">
              <w:rPr>
                <w:sz w:val="14"/>
                <w:szCs w:val="14"/>
              </w:rPr>
              <w:t>112.560</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5F273205" w14:textId="77777777" w:rsidR="00156BDD" w:rsidRPr="00156BDD" w:rsidRDefault="00156BDD" w:rsidP="00156BDD">
            <w:pPr>
              <w:jc w:val="right"/>
              <w:rPr>
                <w:sz w:val="14"/>
                <w:szCs w:val="14"/>
              </w:rPr>
            </w:pPr>
            <w:r w:rsidRPr="00156BDD">
              <w:rPr>
                <w:sz w:val="14"/>
                <w:szCs w:val="14"/>
              </w:rPr>
              <w:t>112.560</w:t>
            </w:r>
          </w:p>
        </w:tc>
        <w:tc>
          <w:tcPr>
            <w:tcW w:w="658" w:type="pct"/>
            <w:tcBorders>
              <w:top w:val="single" w:sz="4" w:space="0" w:color="auto"/>
              <w:left w:val="nil"/>
              <w:bottom w:val="single" w:sz="4" w:space="0" w:color="auto"/>
              <w:right w:val="single" w:sz="4" w:space="0" w:color="auto"/>
            </w:tcBorders>
            <w:shd w:val="clear" w:color="auto" w:fill="auto"/>
            <w:noWrap/>
            <w:vAlign w:val="bottom"/>
            <w:hideMark/>
          </w:tcPr>
          <w:p w14:paraId="7DB6DE1A" w14:textId="77777777" w:rsidR="00156BDD" w:rsidRPr="00156BDD" w:rsidRDefault="00156BDD" w:rsidP="00156BDD">
            <w:pPr>
              <w:jc w:val="right"/>
              <w:rPr>
                <w:sz w:val="14"/>
                <w:szCs w:val="14"/>
              </w:rPr>
            </w:pPr>
            <w:r w:rsidRPr="00156BDD">
              <w:rPr>
                <w:sz w:val="14"/>
                <w:szCs w:val="14"/>
              </w:rPr>
              <w:t>0</w:t>
            </w:r>
          </w:p>
        </w:tc>
        <w:tc>
          <w:tcPr>
            <w:tcW w:w="658" w:type="pct"/>
            <w:tcBorders>
              <w:top w:val="nil"/>
              <w:left w:val="nil"/>
              <w:bottom w:val="single" w:sz="4" w:space="0" w:color="auto"/>
              <w:right w:val="single" w:sz="8" w:space="0" w:color="auto"/>
            </w:tcBorders>
            <w:shd w:val="clear" w:color="auto" w:fill="auto"/>
            <w:noWrap/>
            <w:vAlign w:val="bottom"/>
            <w:hideMark/>
          </w:tcPr>
          <w:p w14:paraId="6B73880C" w14:textId="77777777" w:rsidR="00156BDD" w:rsidRPr="00156BDD" w:rsidRDefault="00156BDD" w:rsidP="00156BDD">
            <w:pPr>
              <w:jc w:val="right"/>
              <w:rPr>
                <w:sz w:val="14"/>
                <w:szCs w:val="14"/>
              </w:rPr>
            </w:pPr>
            <w:r w:rsidRPr="00156BDD">
              <w:rPr>
                <w:sz w:val="14"/>
                <w:szCs w:val="14"/>
              </w:rPr>
              <w:t>0,00%</w:t>
            </w:r>
          </w:p>
        </w:tc>
      </w:tr>
      <w:tr w:rsidR="00156BDD" w:rsidRPr="00156BDD" w14:paraId="5AF8FE9A" w14:textId="77777777" w:rsidTr="00A0135B">
        <w:trPr>
          <w:trHeight w:val="218"/>
        </w:trPr>
        <w:tc>
          <w:tcPr>
            <w:tcW w:w="1700" w:type="pct"/>
            <w:tcBorders>
              <w:top w:val="nil"/>
              <w:left w:val="single" w:sz="8" w:space="0" w:color="auto"/>
              <w:bottom w:val="single" w:sz="4" w:space="0" w:color="auto"/>
              <w:right w:val="nil"/>
            </w:tcBorders>
            <w:shd w:val="clear" w:color="000000" w:fill="595959"/>
            <w:noWrap/>
            <w:vAlign w:val="center"/>
            <w:hideMark/>
          </w:tcPr>
          <w:p w14:paraId="434FC567" w14:textId="77777777" w:rsidR="00156BDD" w:rsidRPr="00156BDD" w:rsidRDefault="00156BDD" w:rsidP="00576B08">
            <w:pPr>
              <w:rPr>
                <w:color w:val="FFFFFF"/>
                <w:sz w:val="14"/>
                <w:szCs w:val="14"/>
              </w:rPr>
            </w:pPr>
            <w:r w:rsidRPr="00156BDD">
              <w:rPr>
                <w:color w:val="FFFFFF"/>
                <w:sz w:val="14"/>
                <w:szCs w:val="14"/>
              </w:rPr>
              <w:t>Cuentas por cobrar</w:t>
            </w:r>
          </w:p>
        </w:tc>
        <w:tc>
          <w:tcPr>
            <w:tcW w:w="669" w:type="pct"/>
            <w:tcBorders>
              <w:top w:val="nil"/>
              <w:left w:val="nil"/>
              <w:bottom w:val="single" w:sz="4" w:space="0" w:color="auto"/>
              <w:right w:val="single" w:sz="4" w:space="0" w:color="auto"/>
            </w:tcBorders>
            <w:shd w:val="clear" w:color="000000" w:fill="595959"/>
            <w:vAlign w:val="center"/>
            <w:hideMark/>
          </w:tcPr>
          <w:p w14:paraId="6654E5DE" w14:textId="77777777" w:rsidR="00156BDD" w:rsidRPr="00156BDD" w:rsidRDefault="00156BDD" w:rsidP="00576B08">
            <w:pPr>
              <w:rPr>
                <w:color w:val="FFFFFF"/>
                <w:sz w:val="14"/>
                <w:szCs w:val="14"/>
              </w:rPr>
            </w:pPr>
            <w:r w:rsidRPr="00156BDD">
              <w:rPr>
                <w:color w:val="FFFFFF"/>
                <w:sz w:val="14"/>
                <w:szCs w:val="14"/>
              </w:rPr>
              <w:t> </w:t>
            </w:r>
          </w:p>
        </w:tc>
        <w:tc>
          <w:tcPr>
            <w:tcW w:w="657" w:type="pct"/>
            <w:tcBorders>
              <w:top w:val="nil"/>
              <w:left w:val="nil"/>
              <w:bottom w:val="single" w:sz="4" w:space="0" w:color="auto"/>
              <w:right w:val="single" w:sz="4" w:space="0" w:color="auto"/>
            </w:tcBorders>
            <w:shd w:val="clear" w:color="auto" w:fill="auto"/>
            <w:noWrap/>
            <w:vAlign w:val="bottom"/>
            <w:hideMark/>
          </w:tcPr>
          <w:p w14:paraId="6203739A" w14:textId="77777777" w:rsidR="00156BDD" w:rsidRPr="00156BDD" w:rsidRDefault="00156BDD" w:rsidP="00156BDD">
            <w:pPr>
              <w:jc w:val="right"/>
              <w:rPr>
                <w:sz w:val="14"/>
                <w:szCs w:val="14"/>
              </w:rPr>
            </w:pPr>
            <w:r w:rsidRPr="00156BDD">
              <w:rPr>
                <w:sz w:val="14"/>
                <w:szCs w:val="14"/>
              </w:rPr>
              <w:t>450.089.258</w:t>
            </w:r>
          </w:p>
        </w:tc>
        <w:tc>
          <w:tcPr>
            <w:tcW w:w="657" w:type="pct"/>
            <w:tcBorders>
              <w:top w:val="nil"/>
              <w:left w:val="nil"/>
              <w:bottom w:val="single" w:sz="4" w:space="0" w:color="auto"/>
              <w:right w:val="single" w:sz="4" w:space="0" w:color="auto"/>
            </w:tcBorders>
            <w:shd w:val="clear" w:color="auto" w:fill="auto"/>
            <w:noWrap/>
            <w:vAlign w:val="bottom"/>
            <w:hideMark/>
          </w:tcPr>
          <w:p w14:paraId="3976C1BF" w14:textId="77777777" w:rsidR="00156BDD" w:rsidRPr="00156BDD" w:rsidRDefault="00156BDD" w:rsidP="00156BDD">
            <w:pPr>
              <w:jc w:val="right"/>
              <w:rPr>
                <w:sz w:val="14"/>
                <w:szCs w:val="14"/>
              </w:rPr>
            </w:pPr>
            <w:r w:rsidRPr="00156BDD">
              <w:rPr>
                <w:sz w:val="14"/>
                <w:szCs w:val="14"/>
              </w:rPr>
              <w:t>476.847.348</w:t>
            </w:r>
          </w:p>
        </w:tc>
        <w:tc>
          <w:tcPr>
            <w:tcW w:w="658" w:type="pct"/>
            <w:tcBorders>
              <w:top w:val="nil"/>
              <w:left w:val="nil"/>
              <w:bottom w:val="single" w:sz="4" w:space="0" w:color="auto"/>
              <w:right w:val="single" w:sz="4" w:space="0" w:color="auto"/>
            </w:tcBorders>
            <w:shd w:val="clear" w:color="auto" w:fill="auto"/>
            <w:noWrap/>
            <w:vAlign w:val="bottom"/>
            <w:hideMark/>
          </w:tcPr>
          <w:p w14:paraId="1BF39E52" w14:textId="77777777" w:rsidR="00156BDD" w:rsidRPr="00156BDD" w:rsidRDefault="00156BDD" w:rsidP="00156BDD">
            <w:pPr>
              <w:jc w:val="right"/>
              <w:rPr>
                <w:sz w:val="14"/>
                <w:szCs w:val="14"/>
              </w:rPr>
            </w:pPr>
            <w:r w:rsidRPr="00156BDD">
              <w:rPr>
                <w:sz w:val="14"/>
                <w:szCs w:val="14"/>
              </w:rPr>
              <w:t>-26.758.090</w:t>
            </w:r>
          </w:p>
        </w:tc>
        <w:tc>
          <w:tcPr>
            <w:tcW w:w="658" w:type="pct"/>
            <w:tcBorders>
              <w:top w:val="nil"/>
              <w:left w:val="nil"/>
              <w:bottom w:val="single" w:sz="4" w:space="0" w:color="auto"/>
              <w:right w:val="single" w:sz="8" w:space="0" w:color="auto"/>
            </w:tcBorders>
            <w:shd w:val="clear" w:color="auto" w:fill="auto"/>
            <w:noWrap/>
            <w:vAlign w:val="bottom"/>
            <w:hideMark/>
          </w:tcPr>
          <w:p w14:paraId="6C0D72C6" w14:textId="77777777" w:rsidR="00156BDD" w:rsidRPr="00156BDD" w:rsidRDefault="00156BDD" w:rsidP="00156BDD">
            <w:pPr>
              <w:jc w:val="right"/>
              <w:rPr>
                <w:sz w:val="14"/>
                <w:szCs w:val="14"/>
              </w:rPr>
            </w:pPr>
            <w:r w:rsidRPr="00156BDD">
              <w:rPr>
                <w:sz w:val="14"/>
                <w:szCs w:val="14"/>
              </w:rPr>
              <w:t>-5,61%</w:t>
            </w:r>
          </w:p>
        </w:tc>
      </w:tr>
      <w:tr w:rsidR="00156BDD" w:rsidRPr="00156BDD" w14:paraId="779AF646" w14:textId="77777777" w:rsidTr="00A0135B">
        <w:trPr>
          <w:trHeight w:val="218"/>
        </w:trPr>
        <w:tc>
          <w:tcPr>
            <w:tcW w:w="1700" w:type="pct"/>
            <w:tcBorders>
              <w:top w:val="nil"/>
              <w:left w:val="single" w:sz="8" w:space="0" w:color="auto"/>
              <w:bottom w:val="single" w:sz="4" w:space="0" w:color="auto"/>
              <w:right w:val="nil"/>
            </w:tcBorders>
            <w:shd w:val="clear" w:color="000000" w:fill="595959"/>
            <w:noWrap/>
            <w:vAlign w:val="center"/>
            <w:hideMark/>
          </w:tcPr>
          <w:p w14:paraId="1D4C50B6" w14:textId="77777777" w:rsidR="00156BDD" w:rsidRPr="00156BDD" w:rsidRDefault="00156BDD" w:rsidP="00576B08">
            <w:pPr>
              <w:rPr>
                <w:color w:val="FFFFFF"/>
                <w:sz w:val="14"/>
                <w:szCs w:val="14"/>
              </w:rPr>
            </w:pPr>
            <w:r w:rsidRPr="00156BDD">
              <w:rPr>
                <w:color w:val="FFFFFF"/>
                <w:sz w:val="14"/>
                <w:szCs w:val="14"/>
              </w:rPr>
              <w:t>Propiedades, planta y equipo (3)</w:t>
            </w:r>
          </w:p>
        </w:tc>
        <w:tc>
          <w:tcPr>
            <w:tcW w:w="669" w:type="pct"/>
            <w:tcBorders>
              <w:top w:val="nil"/>
              <w:left w:val="nil"/>
              <w:bottom w:val="single" w:sz="4" w:space="0" w:color="auto"/>
              <w:right w:val="single" w:sz="4" w:space="0" w:color="auto"/>
            </w:tcBorders>
            <w:shd w:val="clear" w:color="000000" w:fill="595959"/>
            <w:vAlign w:val="center"/>
            <w:hideMark/>
          </w:tcPr>
          <w:p w14:paraId="13C105C6" w14:textId="77777777" w:rsidR="00156BDD" w:rsidRPr="00156BDD" w:rsidRDefault="00156BDD" w:rsidP="00576B08">
            <w:pPr>
              <w:rPr>
                <w:color w:val="FFFFFF"/>
                <w:sz w:val="14"/>
                <w:szCs w:val="14"/>
              </w:rPr>
            </w:pPr>
            <w:r w:rsidRPr="00156BDD">
              <w:rPr>
                <w:color w:val="FFFFFF"/>
                <w:sz w:val="14"/>
                <w:szCs w:val="14"/>
              </w:rPr>
              <w:t> </w:t>
            </w:r>
          </w:p>
        </w:tc>
        <w:tc>
          <w:tcPr>
            <w:tcW w:w="657" w:type="pct"/>
            <w:tcBorders>
              <w:top w:val="nil"/>
              <w:left w:val="nil"/>
              <w:bottom w:val="single" w:sz="4" w:space="0" w:color="auto"/>
              <w:right w:val="single" w:sz="4" w:space="0" w:color="auto"/>
            </w:tcBorders>
            <w:shd w:val="clear" w:color="auto" w:fill="auto"/>
            <w:noWrap/>
            <w:vAlign w:val="bottom"/>
            <w:hideMark/>
          </w:tcPr>
          <w:p w14:paraId="6F07447C" w14:textId="77777777" w:rsidR="00156BDD" w:rsidRPr="00156BDD" w:rsidRDefault="00156BDD" w:rsidP="00156BDD">
            <w:pPr>
              <w:jc w:val="right"/>
              <w:rPr>
                <w:sz w:val="14"/>
                <w:szCs w:val="14"/>
              </w:rPr>
            </w:pPr>
            <w:r w:rsidRPr="00156BDD">
              <w:rPr>
                <w:sz w:val="14"/>
                <w:szCs w:val="14"/>
              </w:rPr>
              <w:t>2.817.624.772</w:t>
            </w:r>
          </w:p>
        </w:tc>
        <w:tc>
          <w:tcPr>
            <w:tcW w:w="657" w:type="pct"/>
            <w:tcBorders>
              <w:top w:val="nil"/>
              <w:left w:val="nil"/>
              <w:bottom w:val="single" w:sz="4" w:space="0" w:color="auto"/>
              <w:right w:val="single" w:sz="4" w:space="0" w:color="auto"/>
            </w:tcBorders>
            <w:shd w:val="clear" w:color="auto" w:fill="auto"/>
            <w:noWrap/>
            <w:vAlign w:val="bottom"/>
            <w:hideMark/>
          </w:tcPr>
          <w:p w14:paraId="04DB34CC" w14:textId="77777777" w:rsidR="00156BDD" w:rsidRPr="00156BDD" w:rsidRDefault="00156BDD" w:rsidP="00156BDD">
            <w:pPr>
              <w:jc w:val="right"/>
              <w:rPr>
                <w:sz w:val="14"/>
                <w:szCs w:val="14"/>
              </w:rPr>
            </w:pPr>
            <w:r w:rsidRPr="00156BDD">
              <w:rPr>
                <w:sz w:val="14"/>
                <w:szCs w:val="14"/>
              </w:rPr>
              <w:t>2.560.122.277</w:t>
            </w:r>
          </w:p>
        </w:tc>
        <w:tc>
          <w:tcPr>
            <w:tcW w:w="658" w:type="pct"/>
            <w:tcBorders>
              <w:top w:val="nil"/>
              <w:left w:val="nil"/>
              <w:bottom w:val="single" w:sz="4" w:space="0" w:color="auto"/>
              <w:right w:val="single" w:sz="4" w:space="0" w:color="auto"/>
            </w:tcBorders>
            <w:shd w:val="clear" w:color="auto" w:fill="auto"/>
            <w:noWrap/>
            <w:vAlign w:val="bottom"/>
            <w:hideMark/>
          </w:tcPr>
          <w:p w14:paraId="68853160" w14:textId="77777777" w:rsidR="00156BDD" w:rsidRPr="00156BDD" w:rsidRDefault="00156BDD" w:rsidP="00156BDD">
            <w:pPr>
              <w:jc w:val="right"/>
              <w:rPr>
                <w:sz w:val="14"/>
                <w:szCs w:val="14"/>
              </w:rPr>
            </w:pPr>
            <w:r w:rsidRPr="00156BDD">
              <w:rPr>
                <w:sz w:val="14"/>
                <w:szCs w:val="14"/>
              </w:rPr>
              <w:t>257.502.495</w:t>
            </w:r>
          </w:p>
        </w:tc>
        <w:tc>
          <w:tcPr>
            <w:tcW w:w="658" w:type="pct"/>
            <w:tcBorders>
              <w:top w:val="nil"/>
              <w:left w:val="nil"/>
              <w:bottom w:val="single" w:sz="4" w:space="0" w:color="auto"/>
              <w:right w:val="single" w:sz="8" w:space="0" w:color="auto"/>
            </w:tcBorders>
            <w:shd w:val="clear" w:color="auto" w:fill="auto"/>
            <w:noWrap/>
            <w:vAlign w:val="bottom"/>
            <w:hideMark/>
          </w:tcPr>
          <w:p w14:paraId="58C423B7" w14:textId="77777777" w:rsidR="00156BDD" w:rsidRPr="00156BDD" w:rsidRDefault="00156BDD" w:rsidP="00156BDD">
            <w:pPr>
              <w:jc w:val="right"/>
              <w:rPr>
                <w:sz w:val="14"/>
                <w:szCs w:val="14"/>
              </w:rPr>
            </w:pPr>
            <w:r w:rsidRPr="00156BDD">
              <w:rPr>
                <w:sz w:val="14"/>
                <w:szCs w:val="14"/>
              </w:rPr>
              <w:t>10,06%</w:t>
            </w:r>
          </w:p>
        </w:tc>
      </w:tr>
      <w:tr w:rsidR="00156BDD" w:rsidRPr="00156BDD" w14:paraId="3911C45D" w14:textId="77777777" w:rsidTr="00A0135B">
        <w:trPr>
          <w:trHeight w:val="211"/>
        </w:trPr>
        <w:tc>
          <w:tcPr>
            <w:tcW w:w="1700" w:type="pct"/>
            <w:tcBorders>
              <w:top w:val="nil"/>
              <w:left w:val="single" w:sz="8" w:space="0" w:color="auto"/>
              <w:bottom w:val="single" w:sz="4" w:space="0" w:color="auto"/>
              <w:right w:val="nil"/>
            </w:tcBorders>
            <w:shd w:val="clear" w:color="000000" w:fill="595959"/>
            <w:noWrap/>
            <w:vAlign w:val="center"/>
            <w:hideMark/>
          </w:tcPr>
          <w:p w14:paraId="0EE6D09F" w14:textId="77777777" w:rsidR="00156BDD" w:rsidRPr="00156BDD" w:rsidRDefault="00156BDD" w:rsidP="00576B08">
            <w:pPr>
              <w:rPr>
                <w:color w:val="FFFFFF"/>
                <w:sz w:val="14"/>
                <w:szCs w:val="14"/>
              </w:rPr>
            </w:pPr>
            <w:r w:rsidRPr="00156BDD">
              <w:rPr>
                <w:color w:val="FFFFFF"/>
                <w:sz w:val="14"/>
                <w:szCs w:val="14"/>
              </w:rPr>
              <w:t>Bienes de uso público e históricos y culturales (1)</w:t>
            </w:r>
          </w:p>
        </w:tc>
        <w:tc>
          <w:tcPr>
            <w:tcW w:w="669" w:type="pct"/>
            <w:tcBorders>
              <w:top w:val="nil"/>
              <w:left w:val="nil"/>
              <w:bottom w:val="single" w:sz="4" w:space="0" w:color="auto"/>
              <w:right w:val="single" w:sz="4" w:space="0" w:color="auto"/>
            </w:tcBorders>
            <w:shd w:val="clear" w:color="000000" w:fill="595959"/>
            <w:vAlign w:val="center"/>
            <w:hideMark/>
          </w:tcPr>
          <w:p w14:paraId="47DE1A89" w14:textId="77777777" w:rsidR="00156BDD" w:rsidRPr="00156BDD" w:rsidRDefault="00156BDD" w:rsidP="00576B08">
            <w:pPr>
              <w:rPr>
                <w:color w:val="FFFFFF"/>
                <w:sz w:val="14"/>
                <w:szCs w:val="14"/>
              </w:rPr>
            </w:pPr>
            <w:r w:rsidRPr="00156BDD">
              <w:rPr>
                <w:color w:val="FFFFFF"/>
                <w:sz w:val="14"/>
                <w:szCs w:val="14"/>
              </w:rPr>
              <w:t> </w:t>
            </w:r>
          </w:p>
        </w:tc>
        <w:tc>
          <w:tcPr>
            <w:tcW w:w="657" w:type="pct"/>
            <w:tcBorders>
              <w:top w:val="nil"/>
              <w:left w:val="nil"/>
              <w:bottom w:val="single" w:sz="4" w:space="0" w:color="auto"/>
              <w:right w:val="single" w:sz="4" w:space="0" w:color="auto"/>
            </w:tcBorders>
            <w:shd w:val="clear" w:color="auto" w:fill="auto"/>
            <w:noWrap/>
            <w:vAlign w:val="bottom"/>
            <w:hideMark/>
          </w:tcPr>
          <w:p w14:paraId="2EACCB25" w14:textId="77777777" w:rsidR="00156BDD" w:rsidRPr="00156BDD" w:rsidRDefault="00156BDD" w:rsidP="00156BDD">
            <w:pPr>
              <w:jc w:val="right"/>
              <w:rPr>
                <w:sz w:val="14"/>
                <w:szCs w:val="14"/>
              </w:rPr>
            </w:pPr>
            <w:r w:rsidRPr="00156BDD">
              <w:rPr>
                <w:sz w:val="14"/>
                <w:szCs w:val="14"/>
              </w:rPr>
              <w:t>50.458.631.060</w:t>
            </w:r>
          </w:p>
        </w:tc>
        <w:tc>
          <w:tcPr>
            <w:tcW w:w="657" w:type="pct"/>
            <w:tcBorders>
              <w:top w:val="nil"/>
              <w:left w:val="nil"/>
              <w:bottom w:val="single" w:sz="4" w:space="0" w:color="auto"/>
              <w:right w:val="single" w:sz="4" w:space="0" w:color="auto"/>
            </w:tcBorders>
            <w:shd w:val="clear" w:color="auto" w:fill="auto"/>
            <w:noWrap/>
            <w:vAlign w:val="bottom"/>
            <w:hideMark/>
          </w:tcPr>
          <w:p w14:paraId="35FA07F5" w14:textId="77777777" w:rsidR="00156BDD" w:rsidRPr="00156BDD" w:rsidRDefault="00156BDD" w:rsidP="00156BDD">
            <w:pPr>
              <w:jc w:val="right"/>
              <w:rPr>
                <w:sz w:val="14"/>
                <w:szCs w:val="14"/>
              </w:rPr>
            </w:pPr>
            <w:r w:rsidRPr="00156BDD">
              <w:rPr>
                <w:sz w:val="14"/>
                <w:szCs w:val="14"/>
              </w:rPr>
              <w:t>47.388.631.100</w:t>
            </w:r>
          </w:p>
        </w:tc>
        <w:tc>
          <w:tcPr>
            <w:tcW w:w="658" w:type="pct"/>
            <w:tcBorders>
              <w:top w:val="nil"/>
              <w:left w:val="nil"/>
              <w:bottom w:val="single" w:sz="4" w:space="0" w:color="auto"/>
              <w:right w:val="single" w:sz="4" w:space="0" w:color="auto"/>
            </w:tcBorders>
            <w:shd w:val="clear" w:color="auto" w:fill="auto"/>
            <w:noWrap/>
            <w:vAlign w:val="bottom"/>
            <w:hideMark/>
          </w:tcPr>
          <w:p w14:paraId="541020B6" w14:textId="77777777" w:rsidR="00156BDD" w:rsidRPr="00156BDD" w:rsidRDefault="00156BDD" w:rsidP="00156BDD">
            <w:pPr>
              <w:jc w:val="right"/>
              <w:rPr>
                <w:sz w:val="14"/>
                <w:szCs w:val="14"/>
              </w:rPr>
            </w:pPr>
            <w:r w:rsidRPr="00156BDD">
              <w:rPr>
                <w:sz w:val="14"/>
                <w:szCs w:val="14"/>
              </w:rPr>
              <w:t>3.069.999.960</w:t>
            </w:r>
          </w:p>
        </w:tc>
        <w:tc>
          <w:tcPr>
            <w:tcW w:w="658" w:type="pct"/>
            <w:tcBorders>
              <w:top w:val="nil"/>
              <w:left w:val="nil"/>
              <w:bottom w:val="single" w:sz="4" w:space="0" w:color="auto"/>
              <w:right w:val="single" w:sz="8" w:space="0" w:color="auto"/>
            </w:tcBorders>
            <w:shd w:val="clear" w:color="auto" w:fill="auto"/>
            <w:noWrap/>
            <w:vAlign w:val="bottom"/>
            <w:hideMark/>
          </w:tcPr>
          <w:p w14:paraId="09C3D6BD" w14:textId="77777777" w:rsidR="00156BDD" w:rsidRPr="00156BDD" w:rsidRDefault="00156BDD" w:rsidP="00156BDD">
            <w:pPr>
              <w:jc w:val="right"/>
              <w:rPr>
                <w:sz w:val="14"/>
                <w:szCs w:val="14"/>
              </w:rPr>
            </w:pPr>
            <w:r w:rsidRPr="00156BDD">
              <w:rPr>
                <w:sz w:val="14"/>
                <w:szCs w:val="14"/>
              </w:rPr>
              <w:t>6,48%</w:t>
            </w:r>
          </w:p>
        </w:tc>
      </w:tr>
      <w:tr w:rsidR="00156BDD" w:rsidRPr="00156BDD" w14:paraId="119B180D" w14:textId="77777777" w:rsidTr="00A0135B">
        <w:trPr>
          <w:trHeight w:val="218"/>
        </w:trPr>
        <w:tc>
          <w:tcPr>
            <w:tcW w:w="1700" w:type="pct"/>
            <w:tcBorders>
              <w:top w:val="nil"/>
              <w:left w:val="single" w:sz="8" w:space="0" w:color="auto"/>
              <w:bottom w:val="single" w:sz="4" w:space="0" w:color="auto"/>
              <w:right w:val="nil"/>
            </w:tcBorders>
            <w:shd w:val="clear" w:color="000000" w:fill="595959"/>
            <w:noWrap/>
            <w:vAlign w:val="center"/>
            <w:hideMark/>
          </w:tcPr>
          <w:p w14:paraId="79A6E3FF" w14:textId="77777777" w:rsidR="00156BDD" w:rsidRPr="00156BDD" w:rsidRDefault="00156BDD" w:rsidP="00576B08">
            <w:pPr>
              <w:rPr>
                <w:color w:val="FFFFFF"/>
                <w:sz w:val="14"/>
                <w:szCs w:val="14"/>
              </w:rPr>
            </w:pPr>
            <w:r w:rsidRPr="00156BDD">
              <w:rPr>
                <w:color w:val="FFFFFF"/>
                <w:sz w:val="14"/>
                <w:szCs w:val="14"/>
              </w:rPr>
              <w:t>Otros Activos (2)</w:t>
            </w:r>
          </w:p>
        </w:tc>
        <w:tc>
          <w:tcPr>
            <w:tcW w:w="669" w:type="pct"/>
            <w:tcBorders>
              <w:top w:val="nil"/>
              <w:left w:val="nil"/>
              <w:bottom w:val="single" w:sz="4" w:space="0" w:color="auto"/>
              <w:right w:val="single" w:sz="4" w:space="0" w:color="auto"/>
            </w:tcBorders>
            <w:shd w:val="clear" w:color="000000" w:fill="595959"/>
            <w:vAlign w:val="center"/>
            <w:hideMark/>
          </w:tcPr>
          <w:p w14:paraId="1285A108" w14:textId="77777777" w:rsidR="00156BDD" w:rsidRPr="00156BDD" w:rsidRDefault="00156BDD" w:rsidP="00576B08">
            <w:pPr>
              <w:rPr>
                <w:color w:val="FFFFFF"/>
                <w:sz w:val="14"/>
                <w:szCs w:val="14"/>
              </w:rPr>
            </w:pPr>
            <w:r w:rsidRPr="00156BDD">
              <w:rPr>
                <w:color w:val="FFFFFF"/>
                <w:sz w:val="14"/>
                <w:szCs w:val="14"/>
              </w:rPr>
              <w:t> </w:t>
            </w:r>
          </w:p>
        </w:tc>
        <w:tc>
          <w:tcPr>
            <w:tcW w:w="657" w:type="pct"/>
            <w:tcBorders>
              <w:top w:val="nil"/>
              <w:left w:val="nil"/>
              <w:bottom w:val="single" w:sz="8" w:space="0" w:color="auto"/>
              <w:right w:val="single" w:sz="4" w:space="0" w:color="auto"/>
            </w:tcBorders>
            <w:shd w:val="clear" w:color="auto" w:fill="auto"/>
            <w:noWrap/>
            <w:vAlign w:val="bottom"/>
            <w:hideMark/>
          </w:tcPr>
          <w:p w14:paraId="2B7F58E5" w14:textId="77777777" w:rsidR="00156BDD" w:rsidRPr="00156BDD" w:rsidRDefault="00156BDD" w:rsidP="00156BDD">
            <w:pPr>
              <w:jc w:val="right"/>
              <w:rPr>
                <w:sz w:val="14"/>
                <w:szCs w:val="14"/>
              </w:rPr>
            </w:pPr>
            <w:r w:rsidRPr="00156BDD">
              <w:rPr>
                <w:sz w:val="14"/>
                <w:szCs w:val="14"/>
              </w:rPr>
              <w:t>12.488.678.153</w:t>
            </w:r>
          </w:p>
        </w:tc>
        <w:tc>
          <w:tcPr>
            <w:tcW w:w="657" w:type="pct"/>
            <w:tcBorders>
              <w:top w:val="nil"/>
              <w:left w:val="nil"/>
              <w:bottom w:val="single" w:sz="8" w:space="0" w:color="auto"/>
              <w:right w:val="single" w:sz="4" w:space="0" w:color="auto"/>
            </w:tcBorders>
            <w:shd w:val="clear" w:color="auto" w:fill="auto"/>
            <w:noWrap/>
            <w:vAlign w:val="bottom"/>
            <w:hideMark/>
          </w:tcPr>
          <w:p w14:paraId="4F820A61" w14:textId="77777777" w:rsidR="00156BDD" w:rsidRPr="00156BDD" w:rsidRDefault="00156BDD" w:rsidP="00156BDD">
            <w:pPr>
              <w:jc w:val="right"/>
              <w:rPr>
                <w:sz w:val="14"/>
                <w:szCs w:val="14"/>
              </w:rPr>
            </w:pPr>
            <w:r w:rsidRPr="00156BDD">
              <w:rPr>
                <w:sz w:val="14"/>
                <w:szCs w:val="14"/>
              </w:rPr>
              <w:t>10.556.591.964</w:t>
            </w:r>
          </w:p>
        </w:tc>
        <w:tc>
          <w:tcPr>
            <w:tcW w:w="658" w:type="pct"/>
            <w:tcBorders>
              <w:top w:val="nil"/>
              <w:left w:val="nil"/>
              <w:bottom w:val="single" w:sz="8" w:space="0" w:color="auto"/>
              <w:right w:val="single" w:sz="4" w:space="0" w:color="auto"/>
            </w:tcBorders>
            <w:shd w:val="clear" w:color="auto" w:fill="auto"/>
            <w:noWrap/>
            <w:vAlign w:val="bottom"/>
            <w:hideMark/>
          </w:tcPr>
          <w:p w14:paraId="4AD50620" w14:textId="77777777" w:rsidR="00156BDD" w:rsidRPr="00156BDD" w:rsidRDefault="00156BDD" w:rsidP="00156BDD">
            <w:pPr>
              <w:jc w:val="right"/>
              <w:rPr>
                <w:sz w:val="14"/>
                <w:szCs w:val="14"/>
              </w:rPr>
            </w:pPr>
            <w:r w:rsidRPr="00156BDD">
              <w:rPr>
                <w:sz w:val="14"/>
                <w:szCs w:val="14"/>
              </w:rPr>
              <w:t>1.932.086.189</w:t>
            </w:r>
          </w:p>
        </w:tc>
        <w:tc>
          <w:tcPr>
            <w:tcW w:w="658" w:type="pct"/>
            <w:tcBorders>
              <w:top w:val="nil"/>
              <w:left w:val="nil"/>
              <w:bottom w:val="single" w:sz="8" w:space="0" w:color="auto"/>
              <w:right w:val="single" w:sz="8" w:space="0" w:color="auto"/>
            </w:tcBorders>
            <w:shd w:val="clear" w:color="auto" w:fill="auto"/>
            <w:noWrap/>
            <w:vAlign w:val="bottom"/>
            <w:hideMark/>
          </w:tcPr>
          <w:p w14:paraId="6958E020" w14:textId="77777777" w:rsidR="00156BDD" w:rsidRPr="00156BDD" w:rsidRDefault="00156BDD" w:rsidP="00156BDD">
            <w:pPr>
              <w:jc w:val="right"/>
              <w:rPr>
                <w:sz w:val="14"/>
                <w:szCs w:val="14"/>
              </w:rPr>
            </w:pPr>
            <w:r w:rsidRPr="00156BDD">
              <w:rPr>
                <w:sz w:val="14"/>
                <w:szCs w:val="14"/>
              </w:rPr>
              <w:t>18,30%</w:t>
            </w:r>
          </w:p>
        </w:tc>
      </w:tr>
      <w:tr w:rsidR="00156BDD" w:rsidRPr="00156BDD" w14:paraId="3F54672C" w14:textId="77777777" w:rsidTr="00A0135B">
        <w:trPr>
          <w:trHeight w:val="218"/>
        </w:trPr>
        <w:tc>
          <w:tcPr>
            <w:tcW w:w="2370" w:type="pct"/>
            <w:gridSpan w:val="2"/>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05F657D5" w14:textId="77777777" w:rsidR="00156BDD" w:rsidRPr="00156BDD" w:rsidRDefault="00156BDD" w:rsidP="00576B08">
            <w:pPr>
              <w:jc w:val="center"/>
              <w:rPr>
                <w:b/>
                <w:bCs/>
                <w:color w:val="000000"/>
                <w:sz w:val="14"/>
                <w:szCs w:val="14"/>
              </w:rPr>
            </w:pPr>
            <w:proofErr w:type="gramStart"/>
            <w:r w:rsidRPr="00156BDD">
              <w:rPr>
                <w:b/>
                <w:bCs/>
                <w:color w:val="000000"/>
                <w:sz w:val="14"/>
                <w:szCs w:val="14"/>
              </w:rPr>
              <w:t>TOTAL</w:t>
            </w:r>
            <w:proofErr w:type="gramEnd"/>
            <w:r w:rsidRPr="00156BDD">
              <w:rPr>
                <w:b/>
                <w:bCs/>
                <w:color w:val="000000"/>
                <w:sz w:val="14"/>
                <w:szCs w:val="14"/>
              </w:rPr>
              <w:t xml:space="preserve"> ACTIVOS</w:t>
            </w:r>
          </w:p>
        </w:tc>
        <w:tc>
          <w:tcPr>
            <w:tcW w:w="657" w:type="pct"/>
            <w:tcBorders>
              <w:top w:val="nil"/>
              <w:left w:val="nil"/>
              <w:bottom w:val="double" w:sz="6" w:space="0" w:color="auto"/>
              <w:right w:val="single" w:sz="4" w:space="0" w:color="auto"/>
            </w:tcBorders>
            <w:shd w:val="clear" w:color="000000" w:fill="FFFFFF"/>
            <w:noWrap/>
            <w:vAlign w:val="bottom"/>
            <w:hideMark/>
          </w:tcPr>
          <w:p w14:paraId="56944731" w14:textId="77777777" w:rsidR="00156BDD" w:rsidRPr="00156BDD" w:rsidRDefault="00156BDD" w:rsidP="00156BDD">
            <w:pPr>
              <w:jc w:val="right"/>
              <w:rPr>
                <w:b/>
                <w:bCs/>
                <w:sz w:val="14"/>
                <w:szCs w:val="14"/>
              </w:rPr>
            </w:pPr>
            <w:r w:rsidRPr="00156BDD">
              <w:rPr>
                <w:b/>
                <w:bCs/>
                <w:sz w:val="14"/>
                <w:szCs w:val="14"/>
              </w:rPr>
              <w:t>66.802.593.857</w:t>
            </w:r>
          </w:p>
        </w:tc>
        <w:tc>
          <w:tcPr>
            <w:tcW w:w="657" w:type="pct"/>
            <w:tcBorders>
              <w:top w:val="nil"/>
              <w:left w:val="nil"/>
              <w:bottom w:val="double" w:sz="6" w:space="0" w:color="auto"/>
              <w:right w:val="single" w:sz="4" w:space="0" w:color="auto"/>
            </w:tcBorders>
            <w:shd w:val="clear" w:color="000000" w:fill="FFFFFF"/>
            <w:noWrap/>
            <w:vAlign w:val="bottom"/>
            <w:hideMark/>
          </w:tcPr>
          <w:p w14:paraId="117C0137" w14:textId="77777777" w:rsidR="00156BDD" w:rsidRPr="00156BDD" w:rsidRDefault="00156BDD" w:rsidP="00156BDD">
            <w:pPr>
              <w:jc w:val="right"/>
              <w:rPr>
                <w:b/>
                <w:bCs/>
                <w:sz w:val="14"/>
                <w:szCs w:val="14"/>
              </w:rPr>
            </w:pPr>
            <w:r w:rsidRPr="00156BDD">
              <w:rPr>
                <w:b/>
                <w:bCs/>
                <w:sz w:val="14"/>
                <w:szCs w:val="14"/>
              </w:rPr>
              <w:t>61.556.824.469</w:t>
            </w:r>
          </w:p>
        </w:tc>
        <w:tc>
          <w:tcPr>
            <w:tcW w:w="658" w:type="pct"/>
            <w:tcBorders>
              <w:top w:val="nil"/>
              <w:left w:val="nil"/>
              <w:bottom w:val="double" w:sz="6" w:space="0" w:color="auto"/>
              <w:right w:val="single" w:sz="4" w:space="0" w:color="auto"/>
            </w:tcBorders>
            <w:shd w:val="clear" w:color="000000" w:fill="FFFFFF"/>
            <w:noWrap/>
            <w:vAlign w:val="bottom"/>
            <w:hideMark/>
          </w:tcPr>
          <w:p w14:paraId="5D47495C" w14:textId="77777777" w:rsidR="00156BDD" w:rsidRPr="00156BDD" w:rsidRDefault="00156BDD" w:rsidP="00156BDD">
            <w:pPr>
              <w:jc w:val="right"/>
              <w:rPr>
                <w:b/>
                <w:bCs/>
                <w:sz w:val="14"/>
                <w:szCs w:val="14"/>
              </w:rPr>
            </w:pPr>
            <w:r w:rsidRPr="00156BDD">
              <w:rPr>
                <w:b/>
                <w:bCs/>
                <w:sz w:val="14"/>
                <w:szCs w:val="14"/>
              </w:rPr>
              <w:t>5.245.769.388</w:t>
            </w:r>
          </w:p>
        </w:tc>
        <w:tc>
          <w:tcPr>
            <w:tcW w:w="658" w:type="pct"/>
            <w:tcBorders>
              <w:top w:val="nil"/>
              <w:left w:val="nil"/>
              <w:bottom w:val="double" w:sz="6" w:space="0" w:color="auto"/>
              <w:right w:val="single" w:sz="8" w:space="0" w:color="auto"/>
            </w:tcBorders>
            <w:shd w:val="clear" w:color="000000" w:fill="FFFFFF"/>
            <w:noWrap/>
            <w:vAlign w:val="bottom"/>
            <w:hideMark/>
          </w:tcPr>
          <w:p w14:paraId="12D638F9" w14:textId="77777777" w:rsidR="00156BDD" w:rsidRPr="00156BDD" w:rsidRDefault="00156BDD" w:rsidP="00156BDD">
            <w:pPr>
              <w:jc w:val="right"/>
              <w:rPr>
                <w:b/>
                <w:bCs/>
                <w:sz w:val="14"/>
                <w:szCs w:val="14"/>
              </w:rPr>
            </w:pPr>
            <w:r w:rsidRPr="00156BDD">
              <w:rPr>
                <w:b/>
                <w:bCs/>
                <w:sz w:val="14"/>
                <w:szCs w:val="14"/>
              </w:rPr>
              <w:t>8,52%</w:t>
            </w:r>
          </w:p>
        </w:tc>
      </w:tr>
    </w:tbl>
    <w:p w14:paraId="1364E658" w14:textId="69869DCA" w:rsidR="00AF59A2" w:rsidRPr="009A5F2F" w:rsidRDefault="00AF59A2" w:rsidP="00622C07">
      <w:pPr>
        <w:jc w:val="center"/>
        <w:rPr>
          <w:b/>
          <w:bCs/>
        </w:rPr>
      </w:pPr>
    </w:p>
    <w:p w14:paraId="731712F9" w14:textId="5F740776" w:rsidR="000E5BC3" w:rsidRPr="009A5F2F" w:rsidRDefault="000E5BC3" w:rsidP="000E5BC3">
      <w:pPr>
        <w:jc w:val="both"/>
      </w:pPr>
      <w:r w:rsidRPr="009A5F2F">
        <w:t>Los activos a</w:t>
      </w:r>
      <w:r w:rsidR="00156BDD">
        <w:t xml:space="preserve"> septiembre </w:t>
      </w:r>
      <w:r w:rsidRPr="009A5F2F">
        <w:t>de 202</w:t>
      </w:r>
      <w:r w:rsidR="00E20885" w:rsidRPr="009A5F2F">
        <w:t>2</w:t>
      </w:r>
      <w:r w:rsidRPr="009A5F2F">
        <w:t xml:space="preserve"> presentan una variación de</w:t>
      </w:r>
      <w:r w:rsidR="001B35C9">
        <w:t>l 8.52% y términos monetarios por $</w:t>
      </w:r>
      <w:r w:rsidR="00156BDD">
        <w:t xml:space="preserve">5.245.769.388 </w:t>
      </w:r>
      <w:r w:rsidRPr="009A5F2F">
        <w:t xml:space="preserve">miles, </w:t>
      </w:r>
      <w:r w:rsidR="00E20885" w:rsidRPr="009A5F2F">
        <w:t xml:space="preserve">con relación </w:t>
      </w:r>
      <w:r w:rsidRPr="009A5F2F">
        <w:t>a los activos de</w:t>
      </w:r>
      <w:r w:rsidR="00156BDD">
        <w:t xml:space="preserve"> septiembre </w:t>
      </w:r>
      <w:r w:rsidRPr="009A5F2F">
        <w:t>de 202</w:t>
      </w:r>
      <w:r w:rsidR="00E20885" w:rsidRPr="009A5F2F">
        <w:t>1</w:t>
      </w:r>
      <w:r w:rsidR="00C610F2">
        <w:t>.</w:t>
      </w:r>
    </w:p>
    <w:p w14:paraId="573FDB08" w14:textId="25973BBB" w:rsidR="000E5BC3" w:rsidRPr="00CD0FF5" w:rsidRDefault="000E5BC3" w:rsidP="000E5BC3">
      <w:pPr>
        <w:jc w:val="both"/>
        <w:rPr>
          <w:sz w:val="16"/>
          <w:szCs w:val="16"/>
        </w:rPr>
      </w:pPr>
    </w:p>
    <w:p w14:paraId="47C2B66B" w14:textId="115586BF" w:rsidR="000E5BC3" w:rsidRPr="009A5F2F" w:rsidRDefault="003E4D59" w:rsidP="000E5BC3">
      <w:pPr>
        <w:jc w:val="both"/>
      </w:pPr>
      <w:r w:rsidRPr="009A5F2F">
        <w:t>Las variaciones más significativas se presentan por incrementos en los grupos</w:t>
      </w:r>
      <w:r w:rsidR="009C59BE" w:rsidRPr="009A5F2F">
        <w:t xml:space="preserve">:  </w:t>
      </w:r>
      <w:r w:rsidR="000E5BC3" w:rsidRPr="009A5F2F">
        <w:t xml:space="preserve">1.7 </w:t>
      </w:r>
      <w:r w:rsidR="000E5BC3" w:rsidRPr="009A5F2F">
        <w:rPr>
          <w:i/>
          <w:iCs/>
        </w:rPr>
        <w:t>Bienes de uso público e históricos y culturales</w:t>
      </w:r>
      <w:r w:rsidR="000E5BC3" w:rsidRPr="009A5F2F">
        <w:t xml:space="preserve"> por valor de $</w:t>
      </w:r>
      <w:r w:rsidR="002842D9" w:rsidRPr="009A5F2F">
        <w:t xml:space="preserve"> 3.</w:t>
      </w:r>
      <w:r w:rsidR="009F3A0A" w:rsidRPr="009A5F2F">
        <w:t>0</w:t>
      </w:r>
      <w:r w:rsidR="00C90ADB">
        <w:t>6</w:t>
      </w:r>
      <w:r w:rsidR="001314A0">
        <w:t xml:space="preserve">9.999.960 </w:t>
      </w:r>
      <w:r w:rsidR="000E5BC3" w:rsidRPr="009A5F2F">
        <w:t>miles (1)</w:t>
      </w:r>
      <w:r w:rsidR="0013625F" w:rsidRPr="009A5F2F">
        <w:t xml:space="preserve"> y </w:t>
      </w:r>
      <w:r w:rsidR="000E5BC3" w:rsidRPr="009A5F2F">
        <w:t xml:space="preserve">entre el activo corriente y no corriente del grupo 1.9 </w:t>
      </w:r>
      <w:r w:rsidR="000E5BC3" w:rsidRPr="009A5F2F">
        <w:rPr>
          <w:i/>
          <w:iCs/>
        </w:rPr>
        <w:t>Otros activos</w:t>
      </w:r>
      <w:r w:rsidR="000E5BC3" w:rsidRPr="009A5F2F">
        <w:t xml:space="preserve"> por valor</w:t>
      </w:r>
      <w:r w:rsidR="001314A0">
        <w:t xml:space="preserve"> total </w:t>
      </w:r>
      <w:r w:rsidR="000E5BC3" w:rsidRPr="009A5F2F">
        <w:t xml:space="preserve">de </w:t>
      </w:r>
      <w:r w:rsidR="006C5739">
        <w:t>$</w:t>
      </w:r>
      <w:r w:rsidR="001314A0">
        <w:t>1.934.648.106</w:t>
      </w:r>
      <w:r w:rsidR="006C5739">
        <w:t xml:space="preserve"> miles</w:t>
      </w:r>
      <w:r w:rsidR="001314A0">
        <w:t xml:space="preserve"> </w:t>
      </w:r>
      <w:r w:rsidR="000E5BC3" w:rsidRPr="009A5F2F">
        <w:t>(2)</w:t>
      </w:r>
      <w:r w:rsidR="0013625F" w:rsidRPr="009A5F2F">
        <w:t xml:space="preserve">.  Así como </w:t>
      </w:r>
      <w:r w:rsidR="000E5BC3" w:rsidRPr="009A5F2F">
        <w:t xml:space="preserve">un </w:t>
      </w:r>
      <w:r w:rsidR="00AA6ABC" w:rsidRPr="009A5F2F">
        <w:t>incremento</w:t>
      </w:r>
      <w:r w:rsidR="00705142" w:rsidRPr="009A5F2F">
        <w:t xml:space="preserve"> </w:t>
      </w:r>
      <w:r w:rsidR="000E5BC3" w:rsidRPr="009A5F2F">
        <w:t>del grupo 1.</w:t>
      </w:r>
      <w:r w:rsidR="00705142" w:rsidRPr="009A5F2F">
        <w:t xml:space="preserve">6 </w:t>
      </w:r>
      <w:r w:rsidR="00705142" w:rsidRPr="00BE45AC">
        <w:rPr>
          <w:i/>
          <w:iCs/>
        </w:rPr>
        <w:t>Propiedades, planta y equipo</w:t>
      </w:r>
      <w:r w:rsidR="00705142" w:rsidRPr="009A5F2F">
        <w:t xml:space="preserve"> (3)</w:t>
      </w:r>
      <w:r w:rsidR="000E5BC3" w:rsidRPr="009A5F2F">
        <w:t xml:space="preserve"> por </w:t>
      </w:r>
      <w:r w:rsidR="00E93E4C" w:rsidRPr="009A5F2F">
        <w:t xml:space="preserve">valor de </w:t>
      </w:r>
      <w:r w:rsidR="00060413" w:rsidRPr="009A5F2F">
        <w:t>$</w:t>
      </w:r>
      <w:r w:rsidR="001314A0">
        <w:t xml:space="preserve">257.502.495 </w:t>
      </w:r>
      <w:r w:rsidR="004C0549" w:rsidRPr="009A5F2F">
        <w:t>miles</w:t>
      </w:r>
      <w:r w:rsidR="000E5BC3" w:rsidRPr="009A5F2F">
        <w:t>.</w:t>
      </w:r>
    </w:p>
    <w:p w14:paraId="13DD1206" w14:textId="391EA626" w:rsidR="000E5BC3" w:rsidRPr="00CD0FF5" w:rsidRDefault="000E5BC3" w:rsidP="000E5BC3">
      <w:pPr>
        <w:jc w:val="both"/>
        <w:rPr>
          <w:sz w:val="16"/>
          <w:szCs w:val="16"/>
        </w:rPr>
      </w:pPr>
    </w:p>
    <w:p w14:paraId="7D92E2D1" w14:textId="243A9DDD" w:rsidR="008B19C5" w:rsidRPr="009A5F2F" w:rsidRDefault="000E5BC3" w:rsidP="00590FA3">
      <w:r w:rsidRPr="009A5F2F">
        <w:t>A continuación, se explica las situaciones de estas variaciones:</w:t>
      </w:r>
    </w:p>
    <w:p w14:paraId="1D722051" w14:textId="77777777" w:rsidR="0015390B" w:rsidRPr="00CD0FF5" w:rsidRDefault="0015390B" w:rsidP="00762DF6">
      <w:pPr>
        <w:jc w:val="both"/>
        <w:rPr>
          <w:sz w:val="16"/>
          <w:szCs w:val="16"/>
        </w:rPr>
      </w:pPr>
    </w:p>
    <w:p w14:paraId="5D8B920C" w14:textId="77777777" w:rsidR="00F77E2E" w:rsidRPr="009A5F2F"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A5F2F">
        <w:rPr>
          <w:rFonts w:ascii="Times New Roman" w:hAnsi="Times New Roman" w:cs="Times New Roman"/>
          <w:color w:val="auto"/>
          <w:lang w:val="es-ES"/>
        </w:rPr>
        <w:t>Bienes de uso público e históricos y culturales</w:t>
      </w:r>
    </w:p>
    <w:p w14:paraId="4E6ED091" w14:textId="1D4858C1" w:rsidR="00F77E2E" w:rsidRPr="00CD0FF5"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sz w:val="16"/>
          <w:szCs w:val="16"/>
          <w:lang w:val="es-ES"/>
        </w:rPr>
      </w:pPr>
    </w:p>
    <w:p w14:paraId="39150706" w14:textId="2DBABE9E" w:rsidR="00257E0B" w:rsidRPr="009A5F2F" w:rsidRDefault="00257E0B" w:rsidP="00257E0B">
      <w:pPr>
        <w:jc w:val="both"/>
        <w:rPr>
          <w:rFonts w:eastAsia="Calibri"/>
          <w:bCs/>
          <w:color w:val="000000"/>
          <w:lang w:val="es-CO" w:eastAsia="es-CO"/>
        </w:rPr>
      </w:pPr>
      <w:r w:rsidRPr="009A5F2F">
        <w:rPr>
          <w:rFonts w:eastAsia="Calibri"/>
          <w:bCs/>
          <w:color w:val="000000"/>
          <w:lang w:val="es-CO" w:eastAsia="es-CO"/>
        </w:rPr>
        <w:t>Se reconocerán como bienes de uso público</w:t>
      </w:r>
      <w:r w:rsidR="0051388C" w:rsidRPr="009A5F2F">
        <w:rPr>
          <w:rFonts w:eastAsia="Calibri"/>
          <w:bCs/>
          <w:color w:val="000000"/>
          <w:lang w:val="es-CO" w:eastAsia="es-CO"/>
        </w:rPr>
        <w:t xml:space="preserve"> </w:t>
      </w:r>
      <w:r w:rsidRPr="009A5F2F">
        <w:rPr>
          <w:rFonts w:eastAsia="Calibri"/>
          <w:bCs/>
          <w:color w:val="000000"/>
          <w:lang w:val="es-CO" w:eastAsia="es-CO"/>
        </w:rPr>
        <w:t>los activos destinados para el uso, goce y disfrute de la colectividad y que, por lo tanto, están al servicio de esta en forma permanente, con las limitaciones que establece el ordenamiento jurídico y la autoridad que regula su utilización.</w:t>
      </w:r>
    </w:p>
    <w:p w14:paraId="76BB5368" w14:textId="77777777" w:rsidR="00257E0B" w:rsidRPr="00CD0FF5" w:rsidRDefault="00257E0B" w:rsidP="00257E0B">
      <w:pPr>
        <w:jc w:val="both"/>
        <w:rPr>
          <w:sz w:val="16"/>
          <w:szCs w:val="16"/>
        </w:rPr>
      </w:pPr>
    </w:p>
    <w:p w14:paraId="0B7BC202" w14:textId="35CC0B15" w:rsidR="00257E0B" w:rsidRDefault="00257E0B" w:rsidP="00257E0B">
      <w:pPr>
        <w:jc w:val="both"/>
        <w:rPr>
          <w:rFonts w:eastAsia="Calibri"/>
          <w:bCs/>
          <w:color w:val="000000"/>
          <w:lang w:val="es-CO" w:eastAsia="es-CO"/>
        </w:rPr>
      </w:pPr>
      <w:r w:rsidRPr="009A5F2F">
        <w:rPr>
          <w:rFonts w:eastAsia="Calibri"/>
          <w:bCs/>
          <w:color w:val="000000"/>
          <w:lang w:val="es-CO" w:eastAsia="es-CO"/>
        </w:rPr>
        <w:t>Con respecto a estos bienes, el Estado cumple una función de protección, administración, mantenimiento y apoyo financiero. Los bienes de uso público se caracterizan porque son inalienables, imprescriptibles e inembargables.</w:t>
      </w:r>
    </w:p>
    <w:p w14:paraId="6FD1E909" w14:textId="77777777" w:rsidR="00C437FA" w:rsidRPr="004049C3" w:rsidRDefault="00C437FA" w:rsidP="00257E0B">
      <w:pPr>
        <w:jc w:val="both"/>
        <w:rPr>
          <w:rFonts w:eastAsia="Calibri"/>
          <w:bCs/>
          <w:color w:val="000000"/>
          <w:sz w:val="16"/>
          <w:szCs w:val="16"/>
          <w:lang w:val="es-CO" w:eastAsia="es-CO"/>
        </w:rPr>
      </w:pPr>
    </w:p>
    <w:p w14:paraId="78A0EC9A" w14:textId="641A1CD2" w:rsidR="0026738B" w:rsidRPr="009A5F2F" w:rsidRDefault="0026738B" w:rsidP="0026738B">
      <w:pPr>
        <w:jc w:val="both"/>
        <w:rPr>
          <w:rFonts w:eastAsia="Calibri"/>
          <w:bCs/>
          <w:color w:val="000000"/>
          <w:lang w:val="es-CO" w:eastAsia="es-CO"/>
        </w:rPr>
      </w:pPr>
      <w:r w:rsidRPr="009A5F2F">
        <w:rPr>
          <w:rFonts w:eastAsia="Calibri"/>
          <w:bCs/>
          <w:color w:val="000000"/>
          <w:lang w:val="es-CO" w:eastAsia="es-CO"/>
        </w:rPr>
        <w:t xml:space="preserve">Los activos asociados a bienes de uso público </w:t>
      </w:r>
      <w:r w:rsidR="0043259E" w:rsidRPr="009A5F2F">
        <w:rPr>
          <w:rFonts w:eastAsia="Calibri"/>
          <w:bCs/>
          <w:color w:val="000000"/>
          <w:lang w:val="es-CO" w:eastAsia="es-CO"/>
        </w:rPr>
        <w:t xml:space="preserve">concesionados o no concesionados </w:t>
      </w:r>
      <w:r w:rsidRPr="009A5F2F">
        <w:rPr>
          <w:rFonts w:eastAsia="Calibri"/>
          <w:bCs/>
          <w:color w:val="000000"/>
          <w:lang w:val="es-CO" w:eastAsia="es-CO"/>
        </w:rPr>
        <w:t>se agrupan como bienes de uso público en construcción o en servicio</w:t>
      </w:r>
      <w:r w:rsidR="0043259E" w:rsidRPr="009A5F2F">
        <w:rPr>
          <w:rFonts w:eastAsia="Calibri"/>
          <w:bCs/>
          <w:color w:val="000000"/>
          <w:lang w:val="es-CO" w:eastAsia="es-CO"/>
        </w:rPr>
        <w:t xml:space="preserve">, </w:t>
      </w:r>
      <w:r w:rsidRPr="009A5F2F">
        <w:rPr>
          <w:rFonts w:eastAsia="Calibri"/>
          <w:bCs/>
          <w:color w:val="000000"/>
          <w:lang w:val="es-CO" w:eastAsia="es-CO"/>
        </w:rPr>
        <w:t>de acuerdo con la red</w:t>
      </w:r>
      <w:r w:rsidR="00C437FA">
        <w:rPr>
          <w:rFonts w:eastAsia="Calibri"/>
          <w:bCs/>
          <w:color w:val="000000"/>
          <w:lang w:val="es-CO" w:eastAsia="es-CO"/>
        </w:rPr>
        <w:t xml:space="preserve"> y/o modo </w:t>
      </w:r>
      <w:r w:rsidRPr="009A5F2F">
        <w:rPr>
          <w:rFonts w:eastAsia="Calibri"/>
          <w:bCs/>
          <w:color w:val="000000"/>
          <w:lang w:val="es-CO" w:eastAsia="es-CO"/>
        </w:rPr>
        <w:t>de transporte (Carreter</w:t>
      </w:r>
      <w:r w:rsidR="00C437FA">
        <w:rPr>
          <w:rFonts w:eastAsia="Calibri"/>
          <w:bCs/>
          <w:color w:val="000000"/>
          <w:lang w:val="es-CO" w:eastAsia="es-CO"/>
        </w:rPr>
        <w:t>o</w:t>
      </w:r>
      <w:r w:rsidRPr="009A5F2F">
        <w:rPr>
          <w:rFonts w:eastAsia="Calibri"/>
          <w:bCs/>
          <w:color w:val="000000"/>
          <w:lang w:val="es-CO" w:eastAsia="es-CO"/>
        </w:rPr>
        <w:t>, Férre</w:t>
      </w:r>
      <w:r w:rsidR="00C437FA">
        <w:rPr>
          <w:rFonts w:eastAsia="Calibri"/>
          <w:bCs/>
          <w:color w:val="000000"/>
          <w:lang w:val="es-CO" w:eastAsia="es-CO"/>
        </w:rPr>
        <w:t>o</w:t>
      </w:r>
      <w:r w:rsidRPr="009A5F2F">
        <w:rPr>
          <w:rFonts w:eastAsia="Calibri"/>
          <w:bCs/>
          <w:color w:val="000000"/>
          <w:lang w:val="es-CO" w:eastAsia="es-CO"/>
        </w:rPr>
        <w:t>, Marítim</w:t>
      </w:r>
      <w:r w:rsidR="00C437FA">
        <w:rPr>
          <w:rFonts w:eastAsia="Calibri"/>
          <w:bCs/>
          <w:color w:val="000000"/>
          <w:lang w:val="es-CO" w:eastAsia="es-CO"/>
        </w:rPr>
        <w:t>o</w:t>
      </w:r>
      <w:r w:rsidRPr="009A5F2F">
        <w:rPr>
          <w:rFonts w:eastAsia="Calibri"/>
          <w:bCs/>
          <w:color w:val="000000"/>
          <w:lang w:val="es-CO" w:eastAsia="es-CO"/>
        </w:rPr>
        <w:t xml:space="preserve"> y Aeroportuari</w:t>
      </w:r>
      <w:r w:rsidR="00C437FA">
        <w:rPr>
          <w:rFonts w:eastAsia="Calibri"/>
          <w:bCs/>
          <w:color w:val="000000"/>
          <w:lang w:val="es-CO" w:eastAsia="es-CO"/>
        </w:rPr>
        <w:t>o</w:t>
      </w:r>
      <w:r w:rsidRPr="009A5F2F">
        <w:rPr>
          <w:rFonts w:eastAsia="Calibri"/>
          <w:bCs/>
          <w:color w:val="000000"/>
          <w:lang w:val="es-CO" w:eastAsia="es-CO"/>
        </w:rPr>
        <w:t>).</w:t>
      </w:r>
    </w:p>
    <w:p w14:paraId="15DA7400" w14:textId="77777777" w:rsidR="0026738B" w:rsidRPr="00CD0FF5" w:rsidRDefault="0026738B" w:rsidP="00257E0B">
      <w:pPr>
        <w:jc w:val="both"/>
        <w:rPr>
          <w:rFonts w:eastAsia="Calibri"/>
          <w:bCs/>
          <w:color w:val="000000"/>
          <w:sz w:val="16"/>
          <w:szCs w:val="16"/>
          <w:lang w:val="es-CO" w:eastAsia="es-CO"/>
        </w:rPr>
      </w:pPr>
    </w:p>
    <w:p w14:paraId="2949EBC3" w14:textId="7E4FDB54" w:rsidR="0043259E" w:rsidRPr="009A5F2F" w:rsidRDefault="008D0658" w:rsidP="0040187A">
      <w:pPr>
        <w:jc w:val="both"/>
        <w:rPr>
          <w:rFonts w:eastAsia="Calibri"/>
          <w:bCs/>
          <w:color w:val="000000"/>
          <w:lang w:val="es-CO" w:eastAsia="es-CO"/>
        </w:rPr>
      </w:pPr>
      <w:r w:rsidRPr="009A5F2F">
        <w:rPr>
          <w:rFonts w:eastAsia="Calibri"/>
          <w:bCs/>
          <w:color w:val="000000"/>
          <w:lang w:val="es-CO" w:eastAsia="es-CO"/>
        </w:rPr>
        <w:t>La Agencia</w:t>
      </w:r>
      <w:r w:rsidR="00EF4FFD">
        <w:rPr>
          <w:rFonts w:eastAsia="Calibri"/>
          <w:bCs/>
          <w:color w:val="000000"/>
          <w:lang w:val="es-CO" w:eastAsia="es-CO"/>
        </w:rPr>
        <w:t xml:space="preserve">, </w:t>
      </w:r>
      <w:r w:rsidRPr="009A5F2F">
        <w:rPr>
          <w:rFonts w:eastAsia="Calibri"/>
          <w:bCs/>
          <w:color w:val="000000"/>
          <w:lang w:val="es-CO" w:eastAsia="es-CO"/>
        </w:rPr>
        <w:t xml:space="preserve">registra en Bienes de uso público </w:t>
      </w:r>
      <w:r w:rsidR="00694CA7" w:rsidRPr="009A5F2F">
        <w:rPr>
          <w:rFonts w:eastAsia="Calibri"/>
          <w:bCs/>
          <w:color w:val="000000"/>
          <w:lang w:val="es-CO" w:eastAsia="es-CO"/>
        </w:rPr>
        <w:t xml:space="preserve">las obras para la </w:t>
      </w:r>
      <w:r w:rsidRPr="009A5F2F">
        <w:rPr>
          <w:rFonts w:eastAsia="Calibri"/>
          <w:bCs/>
          <w:color w:val="000000"/>
          <w:lang w:val="es-CO" w:eastAsia="es-CO"/>
        </w:rPr>
        <w:t xml:space="preserve">conservación </w:t>
      </w:r>
      <w:r w:rsidR="00694CA7" w:rsidRPr="009A5F2F">
        <w:rPr>
          <w:rFonts w:eastAsia="Calibri"/>
          <w:bCs/>
          <w:color w:val="000000"/>
          <w:lang w:val="es-CO" w:eastAsia="es-CO"/>
        </w:rPr>
        <w:t xml:space="preserve">de los tramos desafectados </w:t>
      </w:r>
      <w:r w:rsidRPr="009A5F2F">
        <w:rPr>
          <w:rFonts w:eastAsia="Calibri"/>
          <w:bCs/>
          <w:color w:val="000000"/>
          <w:lang w:val="es-CO" w:eastAsia="es-CO"/>
        </w:rPr>
        <w:t>de la vía férrea en los tramos: la Dorada – Chiriguaná y Bogotá – Belencito</w:t>
      </w:r>
      <w:r w:rsidR="0040187A" w:rsidRPr="009A5F2F">
        <w:rPr>
          <w:rFonts w:eastAsia="Calibri"/>
          <w:bCs/>
          <w:color w:val="000000"/>
          <w:lang w:val="es-CO" w:eastAsia="es-CO"/>
        </w:rPr>
        <w:t xml:space="preserve"> </w:t>
      </w:r>
      <w:r w:rsidR="0043259E" w:rsidRPr="009A5F2F">
        <w:rPr>
          <w:rFonts w:eastAsia="Calibri"/>
          <w:bCs/>
          <w:color w:val="000000"/>
          <w:lang w:val="es-CO" w:eastAsia="es-CO"/>
        </w:rPr>
        <w:t xml:space="preserve">y reconoce una cuenta por pagar de acuerdo con el valor facturado.  </w:t>
      </w:r>
    </w:p>
    <w:p w14:paraId="08428D4E" w14:textId="77777777" w:rsidR="0043259E" w:rsidRPr="00CD0FF5" w:rsidRDefault="0043259E" w:rsidP="0040187A">
      <w:pPr>
        <w:jc w:val="both"/>
        <w:rPr>
          <w:rFonts w:eastAsia="Calibri"/>
          <w:bCs/>
          <w:color w:val="000000"/>
          <w:sz w:val="16"/>
          <w:szCs w:val="16"/>
          <w:lang w:val="es-CO" w:eastAsia="es-CO"/>
        </w:rPr>
      </w:pPr>
    </w:p>
    <w:p w14:paraId="71610822" w14:textId="567B28BA" w:rsidR="00D61C0A" w:rsidRPr="009A5F2F" w:rsidRDefault="0043259E" w:rsidP="0040187A">
      <w:pPr>
        <w:jc w:val="both"/>
        <w:rPr>
          <w:rFonts w:eastAsia="Calibri"/>
          <w:bCs/>
          <w:color w:val="000000"/>
          <w:lang w:val="es-CO" w:eastAsia="es-CO"/>
        </w:rPr>
      </w:pPr>
      <w:r w:rsidRPr="009A5F2F">
        <w:rPr>
          <w:rFonts w:eastAsia="Calibri"/>
          <w:bCs/>
          <w:color w:val="000000"/>
          <w:lang w:val="es-CO" w:eastAsia="es-CO"/>
        </w:rPr>
        <w:t>E</w:t>
      </w:r>
      <w:r w:rsidR="0040187A" w:rsidRPr="009A5F2F">
        <w:rPr>
          <w:rFonts w:eastAsia="Calibri"/>
          <w:bCs/>
          <w:color w:val="000000"/>
          <w:lang w:val="es-CO" w:eastAsia="es-CO"/>
        </w:rPr>
        <w:t xml:space="preserve">n </w:t>
      </w:r>
      <w:r w:rsidR="00D61C0A" w:rsidRPr="009A5F2F">
        <w:rPr>
          <w:rFonts w:eastAsia="Calibri"/>
          <w:bCs/>
          <w:color w:val="000000"/>
          <w:lang w:val="es-CO" w:eastAsia="es-CO"/>
        </w:rPr>
        <w:t>bienes de uso público por acuerdos de concesión</w:t>
      </w:r>
      <w:r w:rsidR="00EF4FFD">
        <w:rPr>
          <w:rFonts w:eastAsia="Calibri"/>
          <w:bCs/>
          <w:color w:val="000000"/>
          <w:lang w:val="es-CO" w:eastAsia="es-CO"/>
        </w:rPr>
        <w:t xml:space="preserve">, </w:t>
      </w:r>
      <w:r w:rsidRPr="009A5F2F">
        <w:rPr>
          <w:rFonts w:eastAsia="Calibri"/>
          <w:bCs/>
          <w:color w:val="000000"/>
          <w:lang w:val="es-CO" w:eastAsia="es-CO"/>
        </w:rPr>
        <w:t xml:space="preserve">se registra </w:t>
      </w:r>
      <w:r w:rsidR="00D61C0A" w:rsidRPr="009A5F2F">
        <w:rPr>
          <w:rFonts w:eastAsia="Calibri"/>
          <w:bCs/>
          <w:color w:val="000000"/>
          <w:lang w:val="es-CO" w:eastAsia="es-CO"/>
        </w:rPr>
        <w:t xml:space="preserve">los activos </w:t>
      </w:r>
      <w:r w:rsidR="0040187A" w:rsidRPr="009A5F2F">
        <w:rPr>
          <w:rFonts w:eastAsia="Calibri"/>
          <w:bCs/>
          <w:color w:val="000000"/>
          <w:lang w:val="es-CO" w:eastAsia="es-CO"/>
        </w:rPr>
        <w:t>construidos en virtud de</w:t>
      </w:r>
      <w:r w:rsidR="00D61C0A" w:rsidRPr="009A5F2F">
        <w:rPr>
          <w:rFonts w:eastAsia="Calibri"/>
          <w:bCs/>
          <w:color w:val="000000"/>
          <w:lang w:val="es-CO" w:eastAsia="es-CO"/>
        </w:rPr>
        <w:t xml:space="preserve"> </w:t>
      </w:r>
      <w:r w:rsidR="0040187A" w:rsidRPr="009A5F2F">
        <w:rPr>
          <w:rFonts w:eastAsia="Calibri"/>
          <w:bCs/>
          <w:color w:val="000000"/>
          <w:lang w:val="es-CO" w:eastAsia="es-CO"/>
        </w:rPr>
        <w:t xml:space="preserve">la ejecución de acuerdos de concesión </w:t>
      </w:r>
      <w:r w:rsidR="00D61C0A" w:rsidRPr="009A5F2F">
        <w:rPr>
          <w:rFonts w:eastAsia="Calibri"/>
          <w:bCs/>
          <w:color w:val="000000"/>
          <w:lang w:val="es-CO" w:eastAsia="es-CO"/>
        </w:rPr>
        <w:t>o la mejora o rehabilitación del activo existente, que dadas las obligaciones contractuales deberán ser revertidos a la Nación al momento de la terminación del acuerdo</w:t>
      </w:r>
      <w:r w:rsidR="00EF4FFD">
        <w:rPr>
          <w:rFonts w:eastAsia="Calibri"/>
          <w:bCs/>
          <w:color w:val="000000"/>
          <w:lang w:val="es-CO" w:eastAsia="es-CO"/>
        </w:rPr>
        <w:t xml:space="preserve"> en cabeza del Instituto Nacional de Vías (INVIAS) como entidad titular de la infraestructura de transporte y demás activos asociados.</w:t>
      </w:r>
    </w:p>
    <w:p w14:paraId="02BC00B3" w14:textId="1CA21463" w:rsidR="002B7A5F" w:rsidRPr="00CD0FF5" w:rsidRDefault="002B7A5F" w:rsidP="00D61C0A">
      <w:pPr>
        <w:jc w:val="both"/>
        <w:rPr>
          <w:sz w:val="16"/>
          <w:szCs w:val="16"/>
        </w:rPr>
      </w:pPr>
    </w:p>
    <w:p w14:paraId="1D60CFF8" w14:textId="77777777" w:rsidR="002B7A5F" w:rsidRPr="009A5F2F" w:rsidRDefault="002B7A5F" w:rsidP="002B7A5F">
      <w:pPr>
        <w:jc w:val="both"/>
      </w:pPr>
      <w:r w:rsidRPr="009A5F2F">
        <w:t xml:space="preserve">Cuando la Agencia reconoce un activo en concesión, a su vez reconoce un pasivo, compensando al concesionario por el activo que proporcione o por la mejora o rehabilitación del activo existente, a través de diferentes modalidades: </w:t>
      </w:r>
    </w:p>
    <w:p w14:paraId="26170D0D" w14:textId="77777777" w:rsidR="002B7A5F" w:rsidRPr="00CD0FF5" w:rsidRDefault="002B7A5F" w:rsidP="002B7A5F">
      <w:pPr>
        <w:jc w:val="both"/>
        <w:rPr>
          <w:sz w:val="16"/>
          <w:szCs w:val="16"/>
        </w:rPr>
      </w:pPr>
    </w:p>
    <w:p w14:paraId="5D5C68CA" w14:textId="3BD5509A" w:rsidR="002B7A5F" w:rsidRPr="009A5F2F" w:rsidRDefault="002B7A5F" w:rsidP="005811F8">
      <w:pPr>
        <w:pStyle w:val="Prrafodelista"/>
        <w:numPr>
          <w:ilvl w:val="0"/>
          <w:numId w:val="8"/>
        </w:numPr>
        <w:jc w:val="both"/>
      </w:pPr>
      <w:r w:rsidRPr="009A5F2F">
        <w:t>Realizando pagos directos al concesionario (obligación incondicional durante el plazo de la concesión)</w:t>
      </w:r>
      <w:r w:rsidR="00E36884" w:rsidRPr="009A5F2F">
        <w:t xml:space="preserve"> – Préstamo por pagar</w:t>
      </w:r>
    </w:p>
    <w:p w14:paraId="3D2CE8A5" w14:textId="2FFB3FE5" w:rsidR="002B7A5F" w:rsidRPr="009A5F2F" w:rsidRDefault="002B7A5F" w:rsidP="005811F8">
      <w:pPr>
        <w:pStyle w:val="Prrafodelista"/>
        <w:numPr>
          <w:ilvl w:val="0"/>
          <w:numId w:val="8"/>
        </w:numPr>
        <w:jc w:val="both"/>
      </w:pPr>
      <w:r w:rsidRPr="009A5F2F">
        <w:t>Cediendo al concesionario el derecho a obtener ingresos producto de la explotación del activo en concesión</w:t>
      </w:r>
      <w:r w:rsidR="00E36884" w:rsidRPr="009A5F2F">
        <w:t xml:space="preserve"> – Pasivo diferido</w:t>
      </w:r>
    </w:p>
    <w:p w14:paraId="54CF0C3B" w14:textId="53C130FB" w:rsidR="00E36884" w:rsidRPr="009A5F2F" w:rsidRDefault="00E36884" w:rsidP="005811F8">
      <w:pPr>
        <w:pStyle w:val="Prrafodelista"/>
        <w:numPr>
          <w:ilvl w:val="0"/>
          <w:numId w:val="8"/>
        </w:numPr>
        <w:jc w:val="both"/>
      </w:pPr>
      <w:r w:rsidRPr="009A5F2F">
        <w:t>O una combinación de las dos anteriores – Pasivo mixto</w:t>
      </w:r>
    </w:p>
    <w:p w14:paraId="46C56281" w14:textId="0F1DFEE8" w:rsidR="002B7A5F" w:rsidRPr="00CD0FF5" w:rsidRDefault="002B7A5F" w:rsidP="00D61C0A">
      <w:pPr>
        <w:jc w:val="both"/>
        <w:rPr>
          <w:sz w:val="16"/>
          <w:szCs w:val="16"/>
        </w:rPr>
      </w:pPr>
    </w:p>
    <w:p w14:paraId="0E693307" w14:textId="0ACACEAF" w:rsidR="002B7A5F" w:rsidRPr="009A5F2F" w:rsidRDefault="002B7A5F" w:rsidP="002B7A5F">
      <w:pPr>
        <w:jc w:val="both"/>
      </w:pPr>
      <w:r w:rsidRPr="009A5F2F">
        <w:t xml:space="preserve">Por otra parte, </w:t>
      </w:r>
      <w:r w:rsidR="004049C3">
        <w:t>y</w:t>
      </w:r>
      <w:r w:rsidRPr="009A5F2F">
        <w:t xml:space="preserve"> de acuerdo con lo contractualmente pactado el concesionario no está obligado a entregar la información de valores específicos para separar los activos que proporcione el concesionario y la mejora o rehabilitación a los activos existentes de esta, de los gastos que la entidad concedente asuma por la operación y mantenimiento de los activos en concesión, la Agencia emplea técnicas de estimación para establecer el valor de los activos y gastos</w:t>
      </w:r>
      <w:r w:rsidR="00D87F27">
        <w:t xml:space="preserve"> asociados</w:t>
      </w:r>
      <w:r w:rsidRPr="009A5F2F">
        <w:t>.</w:t>
      </w:r>
    </w:p>
    <w:p w14:paraId="4C621F75" w14:textId="6B5DB274" w:rsidR="00113281" w:rsidRPr="00CD0FF5" w:rsidRDefault="00113281" w:rsidP="002B7A5F">
      <w:pPr>
        <w:jc w:val="both"/>
        <w:rPr>
          <w:sz w:val="16"/>
          <w:szCs w:val="16"/>
        </w:rPr>
      </w:pPr>
    </w:p>
    <w:p w14:paraId="040134E4" w14:textId="2F9A15E6" w:rsidR="002B7A5F" w:rsidRPr="009A5F2F" w:rsidRDefault="002B7A5F" w:rsidP="002B7A5F">
      <w:pPr>
        <w:jc w:val="both"/>
      </w:pPr>
      <w:r w:rsidRPr="009A5F2F">
        <w:t>La Agencia, para medir los activos y pasivos asociados a los proyectos de concesión del modo</w:t>
      </w:r>
      <w:r w:rsidR="00D87F27">
        <w:t xml:space="preserve"> de transporte </w:t>
      </w:r>
      <w:r w:rsidRPr="009A5F2F">
        <w:t>carretero, férreo, portuario y aeroportuario</w:t>
      </w:r>
      <w:r w:rsidR="00D87F27">
        <w:t xml:space="preserve">, </w:t>
      </w:r>
      <w:r w:rsidRPr="009A5F2F">
        <w:t>definió emplear técnicas de medición para el reconocimiento de la infraestructura de los diferentes modos de transporte, teniendo en cuenta lo pactado contractualmente, para medir el Capex, Opex y Mantenimiento periódico se utiliza la información remitida por las áreas misionales que administran cada proyecto.</w:t>
      </w:r>
    </w:p>
    <w:p w14:paraId="610009EA" w14:textId="598950D0" w:rsidR="00120739" w:rsidRPr="00CD0FF5" w:rsidRDefault="00120739" w:rsidP="002B7A5F">
      <w:pPr>
        <w:jc w:val="both"/>
        <w:rPr>
          <w:sz w:val="16"/>
          <w:szCs w:val="16"/>
        </w:rPr>
      </w:pPr>
    </w:p>
    <w:p w14:paraId="05032309" w14:textId="52DD6FCE" w:rsidR="002B7A5F" w:rsidRPr="009A5F2F" w:rsidRDefault="002B7A5F" w:rsidP="002B7A5F">
      <w:pPr>
        <w:jc w:val="both"/>
      </w:pPr>
      <w:r w:rsidRPr="009A5F2F">
        <w:t>El mejoramiento y rehabilitación de un bien de uso público se reconocerá como mayor valor de este y, en consecuencia, afectará el cálculo futuro de la depreciación. Por su parte, el mantenimiento y la conservación de los bienes de uso público se reconocerán como gasto en el resultado del periodo cuando a ello haya lugar.</w:t>
      </w:r>
    </w:p>
    <w:p w14:paraId="1417242E" w14:textId="56D3B33B" w:rsidR="00406BE2" w:rsidRPr="00CD0FF5" w:rsidRDefault="00406BE2" w:rsidP="002B7A5F">
      <w:pPr>
        <w:jc w:val="both"/>
        <w:rPr>
          <w:sz w:val="16"/>
          <w:szCs w:val="16"/>
        </w:rPr>
      </w:pPr>
    </w:p>
    <w:p w14:paraId="2DD11049" w14:textId="77777777" w:rsidR="00406BE2" w:rsidRPr="009A5F2F" w:rsidRDefault="00406BE2" w:rsidP="00406BE2">
      <w:pPr>
        <w:jc w:val="both"/>
      </w:pPr>
      <w:r w:rsidRPr="009A5F2F">
        <w:t>Posterior al reconocimiento, los bienes de uso público se medirán por la técnica de estimación establecida menos la depreciación acumulada menos el deterioro acumulado.</w:t>
      </w:r>
    </w:p>
    <w:p w14:paraId="6463C40B" w14:textId="77777777" w:rsidR="002B7A5F" w:rsidRPr="00CD0FF5" w:rsidRDefault="002B7A5F" w:rsidP="002B7A5F">
      <w:pPr>
        <w:jc w:val="both"/>
        <w:rPr>
          <w:sz w:val="16"/>
          <w:szCs w:val="16"/>
        </w:rPr>
      </w:pPr>
    </w:p>
    <w:p w14:paraId="338C7512" w14:textId="02DF9965" w:rsidR="00113281" w:rsidRPr="009A5F2F" w:rsidRDefault="00113281" w:rsidP="002B7A5F">
      <w:pPr>
        <w:jc w:val="both"/>
      </w:pPr>
      <w:r w:rsidRPr="009A5F2F">
        <w:t>Por regla general, los terrenos sobre los que se construyan los bienes de uso público se reconocerán por separado. Sin embargo, cuando se presente una alta dificultad por la antigüedad de estos proyectos y obligue a la entidad a incurrir en un costo y esfuerzo desproporcionado, aunado al hecho de que el costo de obtener dicha información pueda ser superior al beneficio que ello genere, se informará a la Contaduría General de la Nación, todos los inconvenientes para analizar esta situación y determinar la mejor solución para cumplir la norma.</w:t>
      </w:r>
    </w:p>
    <w:p w14:paraId="247A0531" w14:textId="4A869714" w:rsidR="00113281" w:rsidRPr="00CD0FF5" w:rsidRDefault="00113281" w:rsidP="002B7A5F">
      <w:pPr>
        <w:jc w:val="both"/>
        <w:rPr>
          <w:sz w:val="16"/>
          <w:szCs w:val="16"/>
        </w:rPr>
      </w:pPr>
    </w:p>
    <w:p w14:paraId="6264C78A" w14:textId="5D5D7160" w:rsidR="002B7A5F" w:rsidRPr="009A5F2F" w:rsidRDefault="00113281" w:rsidP="002B7A5F">
      <w:pPr>
        <w:jc w:val="both"/>
      </w:pPr>
      <w:r w:rsidRPr="009A5F2F">
        <w:lastRenderedPageBreak/>
        <w:t>E</w:t>
      </w:r>
      <w:r w:rsidR="002B7A5F" w:rsidRPr="009A5F2F">
        <w:t>l reconocimiento contable de los predios adquiridos en virtud de los contratos de concesión por cada uno de los proyectos de concesión, se realizará conforme la información reportada</w:t>
      </w:r>
      <w:r w:rsidR="00155CA0">
        <w:t xml:space="preserve"> por los GIT Predial, Social y Jurídico Predial de la Vicepresidencia de Planeación, Riesgos y Entorno (VPRE) </w:t>
      </w:r>
      <w:r w:rsidR="002B7A5F" w:rsidRPr="009A5F2F">
        <w:t>en los formatos establecidos</w:t>
      </w:r>
      <w:r w:rsidR="00155CA0">
        <w:t xml:space="preserve"> para el efecto</w:t>
      </w:r>
      <w:r w:rsidR="002B7A5F" w:rsidRPr="009A5F2F">
        <w:t>, implementados en el Sistema de Gestión de Calidad</w:t>
      </w:r>
      <w:r w:rsidR="00155CA0">
        <w:t xml:space="preserve"> </w:t>
      </w:r>
    </w:p>
    <w:p w14:paraId="2F168C8B" w14:textId="27726842" w:rsidR="00113281" w:rsidRPr="00CD0FF5" w:rsidRDefault="00113281" w:rsidP="002B7A5F">
      <w:pPr>
        <w:jc w:val="both"/>
        <w:rPr>
          <w:sz w:val="16"/>
          <w:szCs w:val="16"/>
        </w:rPr>
      </w:pPr>
    </w:p>
    <w:p w14:paraId="4F47E867" w14:textId="0F74CBC3" w:rsidR="002B7A5F" w:rsidRPr="009A5F2F" w:rsidRDefault="002B7A5F" w:rsidP="002B7A5F">
      <w:pPr>
        <w:jc w:val="both"/>
      </w:pPr>
      <w:r w:rsidRPr="009A5F2F">
        <w:t xml:space="preserve">Para el reconocimiento de las depreciaciones, amortizaciones y deterioro y, la separación del costo de los terrenos, la Agencia </w:t>
      </w:r>
      <w:r w:rsidR="00F65A98">
        <w:t>está</w:t>
      </w:r>
      <w:r w:rsidRPr="009A5F2F">
        <w:t xml:space="preserve"> adelantando las gestiones para dar cumplimiento al Plan de Trabajo suscrito con la Contaduría General de la Nación, atendiendo lo indicado en el artículo No. 7 </w:t>
      </w:r>
      <w:r w:rsidR="00F226A2">
        <w:t>T</w:t>
      </w:r>
      <w:r w:rsidRPr="009A5F2F">
        <w:t>ransitorio de la Resolución 602 de 2018,</w:t>
      </w:r>
      <w:r w:rsidR="00182DF7" w:rsidRPr="009A5F2F">
        <w:t xml:space="preserve"> modificada</w:t>
      </w:r>
      <w:r w:rsidR="00F226A2">
        <w:t xml:space="preserve"> parcialmente </w:t>
      </w:r>
      <w:r w:rsidR="00182DF7" w:rsidRPr="009A5F2F">
        <w:t>por la Resolución</w:t>
      </w:r>
      <w:r w:rsidR="00F226A2">
        <w:t xml:space="preserve"> CGN No. </w:t>
      </w:r>
      <w:r w:rsidR="00182DF7" w:rsidRPr="009A5F2F">
        <w:t>228 de 2021,</w:t>
      </w:r>
      <w:r w:rsidRPr="009A5F2F">
        <w:t xml:space="preserve"> donde se otorgó a la entidad concedente, plazo hasta el 31 de diciembre de 202</w:t>
      </w:r>
      <w:r w:rsidR="00182DF7" w:rsidRPr="009A5F2F">
        <w:t>4</w:t>
      </w:r>
      <w:r w:rsidRPr="009A5F2F">
        <w:t>, para reconocer y medir los activos de infraestructura de transporte que se encontraban concesionados al 1 de enero de 2018, junto con los pasivos asociados a estos, conforme al Marco Normativo para Entidades de Gobierno.</w:t>
      </w:r>
    </w:p>
    <w:p w14:paraId="5B357C4B" w14:textId="2DEE4182" w:rsidR="00967171" w:rsidRPr="00CD0FF5" w:rsidRDefault="00967171" w:rsidP="002B7A5F">
      <w:pPr>
        <w:jc w:val="both"/>
        <w:rPr>
          <w:sz w:val="16"/>
          <w:szCs w:val="16"/>
        </w:rPr>
      </w:pPr>
    </w:p>
    <w:p w14:paraId="3DE37C74" w14:textId="7F3E1AC8" w:rsidR="002B7A5F" w:rsidRPr="009A5F2F" w:rsidRDefault="002B7A5F" w:rsidP="002B7A5F">
      <w:pPr>
        <w:jc w:val="both"/>
      </w:pPr>
      <w:r w:rsidRPr="009A5F2F">
        <w:t xml:space="preserve">Hasta tanto la Agencia no establezca la vida útil de los activos concesionados, no podrá determinar y registrar deterioro de la infraestructura y demás activos, teniendo en cuenta que solo se tiene el costo de los activos concesionados y </w:t>
      </w:r>
      <w:r w:rsidR="00E20755">
        <w:t>aun no se ha reconocido depreciación de los mismo</w:t>
      </w:r>
      <w:r w:rsidR="008B7A03">
        <w:t>s</w:t>
      </w:r>
      <w:r w:rsidRPr="009A5F2F">
        <w:t>, adicionalmente se requiere que se adelanten metodologías para determinar el valor del servicio recuperable de los daños físicos que se generen en los bienes concesionados tal como lo exige la norma, temas que aún están en estudio de acuerdo con el plazo establecido en la Resolución 602 de 2018</w:t>
      </w:r>
      <w:r w:rsidR="001B6693" w:rsidRPr="009A5F2F">
        <w:t>, modificada por la Resolución 228 de 2021,</w:t>
      </w:r>
      <w:r w:rsidRPr="009A5F2F">
        <w:t xml:space="preserve"> </w:t>
      </w:r>
      <w:r w:rsidR="00472A99">
        <w:t xml:space="preserve">ambas expedidas por </w:t>
      </w:r>
      <w:r w:rsidRPr="009A5F2F">
        <w:t>la Contaduría General de la Nación y el plan de trabajo suscrito por la Agencia para cumplir la norma de acuerdos de concesi</w:t>
      </w:r>
      <w:r w:rsidR="00472A99">
        <w:t>ón desde la perspectiva de la entidad concedente</w:t>
      </w:r>
      <w:r w:rsidRPr="009A5F2F">
        <w:t>.</w:t>
      </w:r>
    </w:p>
    <w:p w14:paraId="038442BE" w14:textId="77777777" w:rsidR="002B7A5F" w:rsidRPr="00CD0FF5" w:rsidRDefault="002B7A5F" w:rsidP="00D61C0A">
      <w:pPr>
        <w:jc w:val="both"/>
        <w:rPr>
          <w:sz w:val="16"/>
          <w:szCs w:val="16"/>
        </w:rPr>
      </w:pPr>
    </w:p>
    <w:p w14:paraId="0245E0C5" w14:textId="242B39C0" w:rsidR="002B7A5F" w:rsidRDefault="002B7A5F" w:rsidP="002B7A5F">
      <w:pPr>
        <w:pStyle w:val="Prrafodelista"/>
        <w:ind w:left="0"/>
        <w:jc w:val="both"/>
      </w:pPr>
      <w:r w:rsidRPr="009A5F2F">
        <w:t>En su reconocimiento posterior, las Vicepresidencias responsables de los contratos de concesión, informarán como mínimo una vez al año los activos que serán revertidos al final del acuerdo de concesión, para los diferentes modos de transporte, de acuerdo con la técnica de medición establecida por la Agencia, en la guía para reconocimiento de los activos y en los formatos establecidos para ello.</w:t>
      </w:r>
    </w:p>
    <w:p w14:paraId="52661823" w14:textId="77777777" w:rsidR="00EF4E57" w:rsidRPr="009A5F2F" w:rsidRDefault="00EF4E57" w:rsidP="002B7A5F">
      <w:pPr>
        <w:pStyle w:val="Prrafodelista"/>
        <w:ind w:left="0"/>
        <w:jc w:val="both"/>
        <w:rPr>
          <w:sz w:val="18"/>
          <w:szCs w:val="18"/>
        </w:rPr>
      </w:pPr>
    </w:p>
    <w:p w14:paraId="04009D8D" w14:textId="7498AE53" w:rsidR="0029158D" w:rsidRPr="009A5F2F"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9A5F2F">
        <w:rPr>
          <w:rFonts w:ascii="Times New Roman" w:hAnsi="Times New Roman" w:cs="Times New Roman"/>
          <w:color w:val="auto"/>
          <w:lang w:val="es-ES"/>
        </w:rPr>
        <w:t>BIENES DE USO PÚBLICO E HISTÓRICOS Y CULTURALES – COMPOSICIÓN</w:t>
      </w:r>
    </w:p>
    <w:p w14:paraId="21A579C8" w14:textId="77777777" w:rsidR="00221B36" w:rsidRPr="009A5F2F" w:rsidRDefault="00221B36" w:rsidP="00A8657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pPr>
    </w:p>
    <w:tbl>
      <w:tblPr>
        <w:tblW w:w="8661" w:type="dxa"/>
        <w:tblLayout w:type="fixed"/>
        <w:tblCellMar>
          <w:left w:w="70" w:type="dxa"/>
          <w:right w:w="70" w:type="dxa"/>
        </w:tblCellMar>
        <w:tblLook w:val="04A0" w:firstRow="1" w:lastRow="0" w:firstColumn="1" w:lastColumn="0" w:noHBand="0" w:noVBand="1"/>
      </w:tblPr>
      <w:tblGrid>
        <w:gridCol w:w="1041"/>
        <w:gridCol w:w="3346"/>
        <w:gridCol w:w="1438"/>
        <w:gridCol w:w="1438"/>
        <w:gridCol w:w="1398"/>
      </w:tblGrid>
      <w:tr w:rsidR="00665DCB" w14:paraId="5BCB04FB" w14:textId="77777777" w:rsidTr="00A0135B">
        <w:trPr>
          <w:trHeight w:val="155"/>
          <w:tblHeader/>
        </w:trPr>
        <w:tc>
          <w:tcPr>
            <w:tcW w:w="4387" w:type="dxa"/>
            <w:gridSpan w:val="2"/>
            <w:tcBorders>
              <w:top w:val="single" w:sz="4" w:space="0" w:color="FFFFFF"/>
              <w:left w:val="single" w:sz="4" w:space="0" w:color="FFFFFF"/>
              <w:bottom w:val="single" w:sz="4" w:space="0" w:color="FFFFFF"/>
              <w:right w:val="single" w:sz="4" w:space="0" w:color="FFFFFF"/>
            </w:tcBorders>
            <w:shd w:val="clear" w:color="000000" w:fill="595959"/>
            <w:vAlign w:val="center"/>
            <w:hideMark/>
          </w:tcPr>
          <w:p w14:paraId="3314CBBB" w14:textId="77777777" w:rsidR="00665DCB" w:rsidRDefault="00665DCB">
            <w:pPr>
              <w:jc w:val="center"/>
              <w:rPr>
                <w:b/>
                <w:bCs/>
                <w:color w:val="FFFFFF"/>
                <w:sz w:val="16"/>
                <w:szCs w:val="16"/>
              </w:rPr>
            </w:pPr>
            <w:r>
              <w:rPr>
                <w:b/>
                <w:bCs/>
                <w:color w:val="FFFFFF"/>
                <w:sz w:val="16"/>
                <w:szCs w:val="16"/>
              </w:rPr>
              <w:t>DESCRIPCIÓN</w:t>
            </w:r>
          </w:p>
        </w:tc>
        <w:tc>
          <w:tcPr>
            <w:tcW w:w="2876" w:type="dxa"/>
            <w:gridSpan w:val="2"/>
            <w:tcBorders>
              <w:top w:val="single" w:sz="4" w:space="0" w:color="FFFFFF"/>
              <w:left w:val="nil"/>
              <w:bottom w:val="single" w:sz="4" w:space="0" w:color="FFFFFF"/>
              <w:right w:val="single" w:sz="4" w:space="0" w:color="FFFFFF"/>
            </w:tcBorders>
            <w:shd w:val="clear" w:color="000000" w:fill="595959"/>
            <w:vAlign w:val="center"/>
            <w:hideMark/>
          </w:tcPr>
          <w:p w14:paraId="3FD88B24" w14:textId="77777777" w:rsidR="00665DCB" w:rsidRDefault="00665DCB">
            <w:pPr>
              <w:jc w:val="center"/>
              <w:rPr>
                <w:b/>
                <w:bCs/>
                <w:color w:val="FFFFFF"/>
                <w:sz w:val="16"/>
                <w:szCs w:val="16"/>
              </w:rPr>
            </w:pPr>
            <w:r>
              <w:rPr>
                <w:b/>
                <w:bCs/>
                <w:color w:val="FFFFFF"/>
                <w:sz w:val="16"/>
                <w:szCs w:val="16"/>
              </w:rPr>
              <w:t>SALDOS A CORTE SEPTIEMBRE Miles ($)</w:t>
            </w:r>
          </w:p>
        </w:tc>
        <w:tc>
          <w:tcPr>
            <w:tcW w:w="1398" w:type="dxa"/>
            <w:tcBorders>
              <w:top w:val="single" w:sz="4" w:space="0" w:color="FFFFFF"/>
              <w:left w:val="nil"/>
              <w:bottom w:val="single" w:sz="4" w:space="0" w:color="FFFFFF"/>
              <w:right w:val="single" w:sz="4" w:space="0" w:color="FFFFFF"/>
            </w:tcBorders>
            <w:shd w:val="clear" w:color="000000" w:fill="595959"/>
            <w:vAlign w:val="center"/>
            <w:hideMark/>
          </w:tcPr>
          <w:p w14:paraId="715EC57B" w14:textId="77777777" w:rsidR="00665DCB" w:rsidRDefault="00665DCB">
            <w:pPr>
              <w:jc w:val="center"/>
              <w:rPr>
                <w:b/>
                <w:bCs/>
                <w:color w:val="FFFFFF"/>
                <w:sz w:val="16"/>
                <w:szCs w:val="16"/>
              </w:rPr>
            </w:pPr>
            <w:r>
              <w:rPr>
                <w:b/>
                <w:bCs/>
                <w:color w:val="FFFFFF"/>
                <w:sz w:val="16"/>
                <w:szCs w:val="16"/>
              </w:rPr>
              <w:t>VARIACIÓN</w:t>
            </w:r>
          </w:p>
        </w:tc>
      </w:tr>
      <w:tr w:rsidR="00665DCB" w14:paraId="4FAD2CB7" w14:textId="77777777" w:rsidTr="00A0135B">
        <w:trPr>
          <w:trHeight w:val="310"/>
          <w:tblHeader/>
        </w:trPr>
        <w:tc>
          <w:tcPr>
            <w:tcW w:w="1041" w:type="dxa"/>
            <w:tcBorders>
              <w:top w:val="nil"/>
              <w:left w:val="single" w:sz="4" w:space="0" w:color="FFFFFF"/>
              <w:bottom w:val="single" w:sz="4" w:space="0" w:color="FFFFFF"/>
              <w:right w:val="single" w:sz="4" w:space="0" w:color="FFFFFF"/>
            </w:tcBorders>
            <w:shd w:val="clear" w:color="000000" w:fill="595959"/>
            <w:vAlign w:val="center"/>
            <w:hideMark/>
          </w:tcPr>
          <w:p w14:paraId="168AF06C" w14:textId="77777777" w:rsidR="00665DCB" w:rsidRDefault="00665DCB">
            <w:pPr>
              <w:rPr>
                <w:b/>
                <w:bCs/>
                <w:color w:val="FFFFFF"/>
                <w:sz w:val="16"/>
                <w:szCs w:val="16"/>
              </w:rPr>
            </w:pPr>
            <w:r>
              <w:rPr>
                <w:b/>
                <w:bCs/>
                <w:color w:val="FFFFFF"/>
                <w:sz w:val="16"/>
                <w:szCs w:val="16"/>
              </w:rPr>
              <w:t>CÓDIGO CONTABLE</w:t>
            </w:r>
          </w:p>
        </w:tc>
        <w:tc>
          <w:tcPr>
            <w:tcW w:w="3346" w:type="dxa"/>
            <w:tcBorders>
              <w:top w:val="nil"/>
              <w:left w:val="nil"/>
              <w:bottom w:val="single" w:sz="4" w:space="0" w:color="FFFFFF"/>
              <w:right w:val="single" w:sz="4" w:space="0" w:color="FFFFFF"/>
            </w:tcBorders>
            <w:shd w:val="clear" w:color="000000" w:fill="595959"/>
            <w:vAlign w:val="center"/>
            <w:hideMark/>
          </w:tcPr>
          <w:p w14:paraId="6B360D8A" w14:textId="77777777" w:rsidR="00665DCB" w:rsidRDefault="00665DCB">
            <w:pPr>
              <w:jc w:val="center"/>
              <w:rPr>
                <w:b/>
                <w:bCs/>
                <w:color w:val="FFFFFF"/>
                <w:sz w:val="16"/>
                <w:szCs w:val="16"/>
              </w:rPr>
            </w:pPr>
            <w:r>
              <w:rPr>
                <w:b/>
                <w:bCs/>
                <w:color w:val="FFFFFF"/>
                <w:sz w:val="16"/>
                <w:szCs w:val="16"/>
              </w:rPr>
              <w:t>CONCEPTO</w:t>
            </w:r>
          </w:p>
        </w:tc>
        <w:tc>
          <w:tcPr>
            <w:tcW w:w="1438" w:type="dxa"/>
            <w:tcBorders>
              <w:top w:val="nil"/>
              <w:left w:val="nil"/>
              <w:bottom w:val="single" w:sz="4" w:space="0" w:color="FFFFFF"/>
              <w:right w:val="single" w:sz="4" w:space="0" w:color="FFFFFF"/>
            </w:tcBorders>
            <w:shd w:val="clear" w:color="000000" w:fill="595959"/>
            <w:vAlign w:val="center"/>
            <w:hideMark/>
          </w:tcPr>
          <w:p w14:paraId="13B24AB7" w14:textId="77777777" w:rsidR="00665DCB" w:rsidRDefault="00665DCB">
            <w:pPr>
              <w:jc w:val="center"/>
              <w:rPr>
                <w:b/>
                <w:bCs/>
                <w:color w:val="FFFFFF"/>
                <w:sz w:val="16"/>
                <w:szCs w:val="16"/>
              </w:rPr>
            </w:pPr>
            <w:r>
              <w:rPr>
                <w:b/>
                <w:bCs/>
                <w:color w:val="FFFFFF"/>
                <w:sz w:val="16"/>
                <w:szCs w:val="16"/>
              </w:rPr>
              <w:t>2022</w:t>
            </w:r>
          </w:p>
        </w:tc>
        <w:tc>
          <w:tcPr>
            <w:tcW w:w="1438" w:type="dxa"/>
            <w:tcBorders>
              <w:top w:val="nil"/>
              <w:left w:val="nil"/>
              <w:bottom w:val="single" w:sz="4" w:space="0" w:color="FFFFFF"/>
              <w:right w:val="single" w:sz="4" w:space="0" w:color="FFFFFF"/>
            </w:tcBorders>
            <w:shd w:val="clear" w:color="000000" w:fill="595959"/>
            <w:vAlign w:val="center"/>
            <w:hideMark/>
          </w:tcPr>
          <w:p w14:paraId="39E91164" w14:textId="77777777" w:rsidR="00665DCB" w:rsidRDefault="00665DCB">
            <w:pPr>
              <w:jc w:val="center"/>
              <w:rPr>
                <w:b/>
                <w:bCs/>
                <w:color w:val="FFFFFF"/>
                <w:sz w:val="16"/>
                <w:szCs w:val="16"/>
              </w:rPr>
            </w:pPr>
            <w:r>
              <w:rPr>
                <w:b/>
                <w:bCs/>
                <w:color w:val="FFFFFF"/>
                <w:sz w:val="16"/>
                <w:szCs w:val="16"/>
              </w:rPr>
              <w:t>2021</w:t>
            </w:r>
          </w:p>
        </w:tc>
        <w:tc>
          <w:tcPr>
            <w:tcW w:w="1398" w:type="dxa"/>
            <w:tcBorders>
              <w:top w:val="nil"/>
              <w:left w:val="nil"/>
              <w:bottom w:val="single" w:sz="4" w:space="0" w:color="FFFFFF"/>
              <w:right w:val="single" w:sz="4" w:space="0" w:color="FFFFFF"/>
            </w:tcBorders>
            <w:shd w:val="clear" w:color="000000" w:fill="595959"/>
            <w:vAlign w:val="center"/>
            <w:hideMark/>
          </w:tcPr>
          <w:p w14:paraId="3D4D0B09" w14:textId="77777777" w:rsidR="00665DCB" w:rsidRDefault="00665DCB">
            <w:pPr>
              <w:jc w:val="center"/>
              <w:rPr>
                <w:b/>
                <w:bCs/>
                <w:color w:val="FFFFFF"/>
                <w:sz w:val="16"/>
                <w:szCs w:val="16"/>
              </w:rPr>
            </w:pPr>
            <w:r>
              <w:rPr>
                <w:b/>
                <w:bCs/>
                <w:color w:val="FFFFFF"/>
                <w:sz w:val="16"/>
                <w:szCs w:val="16"/>
              </w:rPr>
              <w:t>VALOR VARIACIÓN</w:t>
            </w:r>
          </w:p>
        </w:tc>
      </w:tr>
      <w:tr w:rsidR="00665DCB" w14:paraId="6729A202" w14:textId="77777777" w:rsidTr="00A0135B">
        <w:trPr>
          <w:trHeight w:val="15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41993728" w14:textId="77777777" w:rsidR="00665DCB" w:rsidRDefault="00665DCB">
            <w:pPr>
              <w:rPr>
                <w:color w:val="000000"/>
                <w:sz w:val="16"/>
                <w:szCs w:val="16"/>
              </w:rPr>
            </w:pPr>
            <w:r>
              <w:rPr>
                <w:color w:val="000000"/>
                <w:sz w:val="16"/>
                <w:szCs w:val="16"/>
              </w:rPr>
              <w:t>1.7</w:t>
            </w:r>
          </w:p>
        </w:tc>
        <w:tc>
          <w:tcPr>
            <w:tcW w:w="3346" w:type="dxa"/>
            <w:tcBorders>
              <w:top w:val="nil"/>
              <w:left w:val="nil"/>
              <w:bottom w:val="single" w:sz="4" w:space="0" w:color="auto"/>
              <w:right w:val="single" w:sz="4" w:space="0" w:color="auto"/>
            </w:tcBorders>
            <w:shd w:val="clear" w:color="000000" w:fill="FFFFFF"/>
            <w:vAlign w:val="center"/>
            <w:hideMark/>
          </w:tcPr>
          <w:p w14:paraId="2DE5C8BB" w14:textId="77777777" w:rsidR="00665DCB" w:rsidRDefault="00665DCB">
            <w:pPr>
              <w:jc w:val="center"/>
              <w:rPr>
                <w:b/>
                <w:bCs/>
                <w:sz w:val="16"/>
                <w:szCs w:val="16"/>
              </w:rPr>
            </w:pPr>
            <w:r>
              <w:rPr>
                <w:b/>
                <w:bCs/>
                <w:sz w:val="16"/>
                <w:szCs w:val="16"/>
              </w:rPr>
              <w:t>BIENES DE USO PÚBLICO E HISTÓRICOS Y CULTURALES</w:t>
            </w:r>
          </w:p>
        </w:tc>
        <w:tc>
          <w:tcPr>
            <w:tcW w:w="1438" w:type="dxa"/>
            <w:tcBorders>
              <w:top w:val="nil"/>
              <w:left w:val="nil"/>
              <w:bottom w:val="single" w:sz="4" w:space="0" w:color="auto"/>
              <w:right w:val="single" w:sz="4" w:space="0" w:color="auto"/>
            </w:tcBorders>
            <w:shd w:val="clear" w:color="auto" w:fill="auto"/>
            <w:noWrap/>
            <w:vAlign w:val="bottom"/>
            <w:hideMark/>
          </w:tcPr>
          <w:p w14:paraId="6352878C" w14:textId="77777777" w:rsidR="00665DCB" w:rsidRDefault="00665DCB">
            <w:pPr>
              <w:jc w:val="right"/>
              <w:rPr>
                <w:b/>
                <w:bCs/>
                <w:sz w:val="16"/>
                <w:szCs w:val="16"/>
              </w:rPr>
            </w:pPr>
            <w:r>
              <w:rPr>
                <w:b/>
                <w:bCs/>
                <w:sz w:val="16"/>
                <w:szCs w:val="16"/>
              </w:rPr>
              <w:t>50.458.631.060</w:t>
            </w:r>
          </w:p>
        </w:tc>
        <w:tc>
          <w:tcPr>
            <w:tcW w:w="1438" w:type="dxa"/>
            <w:tcBorders>
              <w:top w:val="nil"/>
              <w:left w:val="nil"/>
              <w:bottom w:val="single" w:sz="4" w:space="0" w:color="auto"/>
              <w:right w:val="single" w:sz="4" w:space="0" w:color="auto"/>
            </w:tcBorders>
            <w:shd w:val="clear" w:color="auto" w:fill="auto"/>
            <w:noWrap/>
            <w:vAlign w:val="bottom"/>
            <w:hideMark/>
          </w:tcPr>
          <w:p w14:paraId="7026E8FD" w14:textId="77777777" w:rsidR="00665DCB" w:rsidRDefault="00665DCB">
            <w:pPr>
              <w:jc w:val="right"/>
              <w:rPr>
                <w:b/>
                <w:bCs/>
                <w:sz w:val="16"/>
                <w:szCs w:val="16"/>
              </w:rPr>
            </w:pPr>
            <w:r>
              <w:rPr>
                <w:b/>
                <w:bCs/>
                <w:sz w:val="16"/>
                <w:szCs w:val="16"/>
              </w:rPr>
              <w:t>47.388.631.100</w:t>
            </w:r>
          </w:p>
        </w:tc>
        <w:tc>
          <w:tcPr>
            <w:tcW w:w="1398" w:type="dxa"/>
            <w:tcBorders>
              <w:top w:val="nil"/>
              <w:left w:val="nil"/>
              <w:bottom w:val="single" w:sz="4" w:space="0" w:color="auto"/>
              <w:right w:val="single" w:sz="4" w:space="0" w:color="auto"/>
            </w:tcBorders>
            <w:shd w:val="clear" w:color="auto" w:fill="auto"/>
            <w:noWrap/>
            <w:vAlign w:val="bottom"/>
            <w:hideMark/>
          </w:tcPr>
          <w:p w14:paraId="1FC517AA" w14:textId="77777777" w:rsidR="00665DCB" w:rsidRDefault="00665DCB">
            <w:pPr>
              <w:jc w:val="right"/>
              <w:rPr>
                <w:b/>
                <w:bCs/>
                <w:sz w:val="16"/>
                <w:szCs w:val="16"/>
              </w:rPr>
            </w:pPr>
            <w:r>
              <w:rPr>
                <w:b/>
                <w:bCs/>
                <w:sz w:val="16"/>
                <w:szCs w:val="16"/>
              </w:rPr>
              <w:t>3.069.999.960</w:t>
            </w:r>
          </w:p>
        </w:tc>
      </w:tr>
      <w:tr w:rsidR="00665DCB" w14:paraId="78A04B3C" w14:textId="77777777" w:rsidTr="00A0135B">
        <w:trPr>
          <w:trHeight w:val="15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43390AFB" w14:textId="77777777" w:rsidR="00665DCB" w:rsidRDefault="00665DCB">
            <w:pPr>
              <w:rPr>
                <w:color w:val="000000"/>
                <w:sz w:val="16"/>
                <w:szCs w:val="16"/>
              </w:rPr>
            </w:pPr>
            <w:r>
              <w:rPr>
                <w:color w:val="000000"/>
                <w:sz w:val="16"/>
                <w:szCs w:val="16"/>
              </w:rPr>
              <w:t>1.7.06</w:t>
            </w:r>
          </w:p>
        </w:tc>
        <w:tc>
          <w:tcPr>
            <w:tcW w:w="3346" w:type="dxa"/>
            <w:tcBorders>
              <w:top w:val="nil"/>
              <w:left w:val="nil"/>
              <w:bottom w:val="single" w:sz="4" w:space="0" w:color="auto"/>
              <w:right w:val="single" w:sz="4" w:space="0" w:color="auto"/>
            </w:tcBorders>
            <w:shd w:val="clear" w:color="000000" w:fill="FFFFFF"/>
            <w:vAlign w:val="center"/>
            <w:hideMark/>
          </w:tcPr>
          <w:p w14:paraId="7E671A5E" w14:textId="77777777" w:rsidR="00665DCB" w:rsidRDefault="00665DCB">
            <w:pPr>
              <w:rPr>
                <w:sz w:val="16"/>
                <w:szCs w:val="16"/>
              </w:rPr>
            </w:pPr>
            <w:r>
              <w:rPr>
                <w:sz w:val="16"/>
                <w:szCs w:val="16"/>
              </w:rPr>
              <w:t>Bienes de uso público en construcción - concesiones</w:t>
            </w:r>
          </w:p>
        </w:tc>
        <w:tc>
          <w:tcPr>
            <w:tcW w:w="1438" w:type="dxa"/>
            <w:tcBorders>
              <w:top w:val="nil"/>
              <w:left w:val="nil"/>
              <w:bottom w:val="single" w:sz="4" w:space="0" w:color="auto"/>
              <w:right w:val="single" w:sz="4" w:space="0" w:color="auto"/>
            </w:tcBorders>
            <w:shd w:val="clear" w:color="000000" w:fill="FFF2CC"/>
            <w:noWrap/>
            <w:vAlign w:val="bottom"/>
            <w:hideMark/>
          </w:tcPr>
          <w:p w14:paraId="546B8A86" w14:textId="77777777" w:rsidR="00665DCB" w:rsidRDefault="00665DCB">
            <w:pPr>
              <w:jc w:val="right"/>
              <w:rPr>
                <w:sz w:val="16"/>
                <w:szCs w:val="16"/>
              </w:rPr>
            </w:pPr>
            <w:r>
              <w:rPr>
                <w:sz w:val="16"/>
                <w:szCs w:val="16"/>
              </w:rPr>
              <w:t>23.954.913.713</w:t>
            </w:r>
          </w:p>
        </w:tc>
        <w:tc>
          <w:tcPr>
            <w:tcW w:w="1438" w:type="dxa"/>
            <w:tcBorders>
              <w:top w:val="nil"/>
              <w:left w:val="nil"/>
              <w:bottom w:val="single" w:sz="4" w:space="0" w:color="auto"/>
              <w:right w:val="single" w:sz="4" w:space="0" w:color="auto"/>
            </w:tcBorders>
            <w:shd w:val="clear" w:color="000000" w:fill="FFF2CC"/>
            <w:noWrap/>
            <w:vAlign w:val="bottom"/>
            <w:hideMark/>
          </w:tcPr>
          <w:p w14:paraId="3CAE129E" w14:textId="77777777" w:rsidR="00665DCB" w:rsidRDefault="00665DCB">
            <w:pPr>
              <w:jc w:val="right"/>
              <w:rPr>
                <w:sz w:val="16"/>
                <w:szCs w:val="16"/>
              </w:rPr>
            </w:pPr>
            <w:r>
              <w:rPr>
                <w:sz w:val="16"/>
                <w:szCs w:val="16"/>
              </w:rPr>
              <w:t>18.128.026.110</w:t>
            </w:r>
          </w:p>
        </w:tc>
        <w:tc>
          <w:tcPr>
            <w:tcW w:w="1398" w:type="dxa"/>
            <w:tcBorders>
              <w:top w:val="nil"/>
              <w:left w:val="nil"/>
              <w:bottom w:val="single" w:sz="4" w:space="0" w:color="auto"/>
              <w:right w:val="single" w:sz="4" w:space="0" w:color="auto"/>
            </w:tcBorders>
            <w:shd w:val="clear" w:color="auto" w:fill="auto"/>
            <w:noWrap/>
            <w:vAlign w:val="bottom"/>
            <w:hideMark/>
          </w:tcPr>
          <w:p w14:paraId="7D0D0C5D" w14:textId="77777777" w:rsidR="00665DCB" w:rsidRDefault="00665DCB">
            <w:pPr>
              <w:jc w:val="right"/>
              <w:rPr>
                <w:sz w:val="16"/>
                <w:szCs w:val="16"/>
              </w:rPr>
            </w:pPr>
            <w:r>
              <w:rPr>
                <w:sz w:val="16"/>
                <w:szCs w:val="16"/>
              </w:rPr>
              <w:t>5.826.887.603</w:t>
            </w:r>
          </w:p>
        </w:tc>
      </w:tr>
      <w:tr w:rsidR="00665DCB" w14:paraId="47E09CD5" w14:textId="77777777" w:rsidTr="00A0135B">
        <w:trPr>
          <w:trHeight w:val="15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38733BF3" w14:textId="77777777" w:rsidR="00665DCB" w:rsidRDefault="00665DCB">
            <w:pPr>
              <w:rPr>
                <w:color w:val="000000"/>
                <w:sz w:val="16"/>
                <w:szCs w:val="16"/>
              </w:rPr>
            </w:pPr>
            <w:r>
              <w:rPr>
                <w:color w:val="000000"/>
                <w:sz w:val="16"/>
                <w:szCs w:val="16"/>
              </w:rPr>
              <w:t>1.7.10</w:t>
            </w:r>
          </w:p>
        </w:tc>
        <w:tc>
          <w:tcPr>
            <w:tcW w:w="3346" w:type="dxa"/>
            <w:tcBorders>
              <w:top w:val="nil"/>
              <w:left w:val="nil"/>
              <w:bottom w:val="single" w:sz="4" w:space="0" w:color="auto"/>
              <w:right w:val="single" w:sz="4" w:space="0" w:color="auto"/>
            </w:tcBorders>
            <w:shd w:val="clear" w:color="000000" w:fill="FFFFFF"/>
            <w:vAlign w:val="center"/>
            <w:hideMark/>
          </w:tcPr>
          <w:p w14:paraId="37CFBC8F" w14:textId="77777777" w:rsidR="00665DCB" w:rsidRDefault="00665DCB">
            <w:pPr>
              <w:rPr>
                <w:sz w:val="16"/>
                <w:szCs w:val="16"/>
              </w:rPr>
            </w:pPr>
            <w:r>
              <w:rPr>
                <w:sz w:val="16"/>
                <w:szCs w:val="16"/>
              </w:rPr>
              <w:t>Bienes de uso público en servicio</w:t>
            </w:r>
          </w:p>
        </w:tc>
        <w:tc>
          <w:tcPr>
            <w:tcW w:w="1438" w:type="dxa"/>
            <w:tcBorders>
              <w:top w:val="nil"/>
              <w:left w:val="nil"/>
              <w:bottom w:val="single" w:sz="4" w:space="0" w:color="auto"/>
              <w:right w:val="single" w:sz="4" w:space="0" w:color="auto"/>
            </w:tcBorders>
            <w:shd w:val="clear" w:color="000000" w:fill="FFF2CC"/>
            <w:noWrap/>
            <w:vAlign w:val="bottom"/>
            <w:hideMark/>
          </w:tcPr>
          <w:p w14:paraId="37818747" w14:textId="77777777" w:rsidR="00665DCB" w:rsidRDefault="00665DCB">
            <w:pPr>
              <w:jc w:val="right"/>
              <w:rPr>
                <w:sz w:val="16"/>
                <w:szCs w:val="16"/>
              </w:rPr>
            </w:pPr>
            <w:r>
              <w:rPr>
                <w:sz w:val="16"/>
                <w:szCs w:val="16"/>
              </w:rPr>
              <w:t>1.779.703.524</w:t>
            </w:r>
          </w:p>
        </w:tc>
        <w:tc>
          <w:tcPr>
            <w:tcW w:w="1438" w:type="dxa"/>
            <w:tcBorders>
              <w:top w:val="nil"/>
              <w:left w:val="nil"/>
              <w:bottom w:val="single" w:sz="4" w:space="0" w:color="auto"/>
              <w:right w:val="single" w:sz="4" w:space="0" w:color="auto"/>
            </w:tcBorders>
            <w:shd w:val="clear" w:color="000000" w:fill="FFF2CC"/>
            <w:noWrap/>
            <w:vAlign w:val="bottom"/>
            <w:hideMark/>
          </w:tcPr>
          <w:p w14:paraId="7F2F73A6" w14:textId="77777777" w:rsidR="00665DCB" w:rsidRDefault="00665DCB">
            <w:pPr>
              <w:jc w:val="right"/>
              <w:rPr>
                <w:sz w:val="16"/>
                <w:szCs w:val="16"/>
              </w:rPr>
            </w:pPr>
            <w:r>
              <w:rPr>
                <w:sz w:val="16"/>
                <w:szCs w:val="16"/>
              </w:rPr>
              <w:t>1.743.583.245</w:t>
            </w:r>
          </w:p>
        </w:tc>
        <w:tc>
          <w:tcPr>
            <w:tcW w:w="1398" w:type="dxa"/>
            <w:tcBorders>
              <w:top w:val="nil"/>
              <w:left w:val="nil"/>
              <w:bottom w:val="single" w:sz="4" w:space="0" w:color="auto"/>
              <w:right w:val="single" w:sz="4" w:space="0" w:color="auto"/>
            </w:tcBorders>
            <w:shd w:val="clear" w:color="auto" w:fill="auto"/>
            <w:noWrap/>
            <w:vAlign w:val="bottom"/>
            <w:hideMark/>
          </w:tcPr>
          <w:p w14:paraId="5A74A4BC" w14:textId="77777777" w:rsidR="00665DCB" w:rsidRDefault="00665DCB">
            <w:pPr>
              <w:jc w:val="right"/>
              <w:rPr>
                <w:sz w:val="16"/>
                <w:szCs w:val="16"/>
              </w:rPr>
            </w:pPr>
            <w:r>
              <w:rPr>
                <w:sz w:val="16"/>
                <w:szCs w:val="16"/>
              </w:rPr>
              <w:t>36.120.279</w:t>
            </w:r>
          </w:p>
        </w:tc>
      </w:tr>
      <w:tr w:rsidR="00665DCB" w14:paraId="75188B39" w14:textId="77777777" w:rsidTr="00A0135B">
        <w:trPr>
          <w:trHeight w:val="15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0EED7DBC" w14:textId="77777777" w:rsidR="00665DCB" w:rsidRDefault="00665DCB">
            <w:pPr>
              <w:rPr>
                <w:color w:val="000000"/>
                <w:sz w:val="16"/>
                <w:szCs w:val="16"/>
              </w:rPr>
            </w:pPr>
            <w:r>
              <w:rPr>
                <w:color w:val="000000"/>
                <w:sz w:val="16"/>
                <w:szCs w:val="16"/>
              </w:rPr>
              <w:t>1.7.11</w:t>
            </w:r>
          </w:p>
        </w:tc>
        <w:tc>
          <w:tcPr>
            <w:tcW w:w="3346" w:type="dxa"/>
            <w:tcBorders>
              <w:top w:val="nil"/>
              <w:left w:val="nil"/>
              <w:bottom w:val="single" w:sz="4" w:space="0" w:color="auto"/>
              <w:right w:val="single" w:sz="4" w:space="0" w:color="auto"/>
            </w:tcBorders>
            <w:shd w:val="clear" w:color="000000" w:fill="FFFFFF"/>
            <w:vAlign w:val="center"/>
            <w:hideMark/>
          </w:tcPr>
          <w:p w14:paraId="47FD4D6B" w14:textId="77777777" w:rsidR="00665DCB" w:rsidRDefault="00665DCB">
            <w:pPr>
              <w:rPr>
                <w:sz w:val="16"/>
                <w:szCs w:val="16"/>
              </w:rPr>
            </w:pPr>
            <w:r>
              <w:rPr>
                <w:sz w:val="16"/>
                <w:szCs w:val="16"/>
              </w:rPr>
              <w:t>Bienes de uso público en servicio - concesiones</w:t>
            </w:r>
          </w:p>
        </w:tc>
        <w:tc>
          <w:tcPr>
            <w:tcW w:w="1438" w:type="dxa"/>
            <w:tcBorders>
              <w:top w:val="nil"/>
              <w:left w:val="nil"/>
              <w:bottom w:val="single" w:sz="4" w:space="0" w:color="auto"/>
              <w:right w:val="single" w:sz="4" w:space="0" w:color="auto"/>
            </w:tcBorders>
            <w:shd w:val="clear" w:color="000000" w:fill="FFF2CC"/>
            <w:noWrap/>
            <w:vAlign w:val="bottom"/>
            <w:hideMark/>
          </w:tcPr>
          <w:p w14:paraId="5B8FDD95" w14:textId="77777777" w:rsidR="00665DCB" w:rsidRDefault="00665DCB">
            <w:pPr>
              <w:jc w:val="right"/>
              <w:rPr>
                <w:sz w:val="16"/>
                <w:szCs w:val="16"/>
              </w:rPr>
            </w:pPr>
            <w:r>
              <w:rPr>
                <w:sz w:val="16"/>
                <w:szCs w:val="16"/>
              </w:rPr>
              <w:t>25.551.004.035</w:t>
            </w:r>
          </w:p>
        </w:tc>
        <w:tc>
          <w:tcPr>
            <w:tcW w:w="1438" w:type="dxa"/>
            <w:tcBorders>
              <w:top w:val="nil"/>
              <w:left w:val="nil"/>
              <w:bottom w:val="single" w:sz="4" w:space="0" w:color="auto"/>
              <w:right w:val="single" w:sz="4" w:space="0" w:color="auto"/>
            </w:tcBorders>
            <w:shd w:val="clear" w:color="000000" w:fill="FFF2CC"/>
            <w:noWrap/>
            <w:vAlign w:val="bottom"/>
            <w:hideMark/>
          </w:tcPr>
          <w:p w14:paraId="3934838E" w14:textId="77777777" w:rsidR="00665DCB" w:rsidRDefault="00665DCB">
            <w:pPr>
              <w:jc w:val="right"/>
              <w:rPr>
                <w:sz w:val="16"/>
                <w:szCs w:val="16"/>
              </w:rPr>
            </w:pPr>
            <w:r>
              <w:rPr>
                <w:sz w:val="16"/>
                <w:szCs w:val="16"/>
              </w:rPr>
              <w:t>28.200.734.392</w:t>
            </w:r>
          </w:p>
        </w:tc>
        <w:tc>
          <w:tcPr>
            <w:tcW w:w="1398" w:type="dxa"/>
            <w:tcBorders>
              <w:top w:val="nil"/>
              <w:left w:val="nil"/>
              <w:bottom w:val="single" w:sz="4" w:space="0" w:color="auto"/>
              <w:right w:val="single" w:sz="4" w:space="0" w:color="auto"/>
            </w:tcBorders>
            <w:shd w:val="clear" w:color="auto" w:fill="auto"/>
            <w:noWrap/>
            <w:vAlign w:val="bottom"/>
            <w:hideMark/>
          </w:tcPr>
          <w:p w14:paraId="2EA7C40A" w14:textId="77777777" w:rsidR="00665DCB" w:rsidRDefault="00665DCB">
            <w:pPr>
              <w:jc w:val="right"/>
              <w:rPr>
                <w:sz w:val="16"/>
                <w:szCs w:val="16"/>
              </w:rPr>
            </w:pPr>
            <w:r>
              <w:rPr>
                <w:sz w:val="16"/>
                <w:szCs w:val="16"/>
              </w:rPr>
              <w:t>-2.649.730.357</w:t>
            </w:r>
          </w:p>
        </w:tc>
      </w:tr>
      <w:tr w:rsidR="00665DCB" w14:paraId="0D99A46F" w14:textId="77777777" w:rsidTr="00A0135B">
        <w:trPr>
          <w:trHeight w:val="15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49A1F082" w14:textId="77777777" w:rsidR="00665DCB" w:rsidRDefault="00665DCB">
            <w:pPr>
              <w:rPr>
                <w:color w:val="000000"/>
                <w:sz w:val="16"/>
                <w:szCs w:val="16"/>
              </w:rPr>
            </w:pPr>
            <w:r>
              <w:rPr>
                <w:color w:val="000000"/>
                <w:sz w:val="16"/>
                <w:szCs w:val="16"/>
              </w:rPr>
              <w:t>1.7.85</w:t>
            </w:r>
          </w:p>
        </w:tc>
        <w:tc>
          <w:tcPr>
            <w:tcW w:w="3346" w:type="dxa"/>
            <w:tcBorders>
              <w:top w:val="nil"/>
              <w:left w:val="nil"/>
              <w:bottom w:val="single" w:sz="4" w:space="0" w:color="auto"/>
              <w:right w:val="single" w:sz="4" w:space="0" w:color="auto"/>
            </w:tcBorders>
            <w:shd w:val="clear" w:color="000000" w:fill="FFFFFF"/>
            <w:vAlign w:val="center"/>
            <w:hideMark/>
          </w:tcPr>
          <w:p w14:paraId="64948D28" w14:textId="77777777" w:rsidR="00665DCB" w:rsidRDefault="00665DCB">
            <w:pPr>
              <w:rPr>
                <w:sz w:val="16"/>
                <w:szCs w:val="16"/>
              </w:rPr>
            </w:pPr>
            <w:r>
              <w:rPr>
                <w:sz w:val="16"/>
                <w:szCs w:val="16"/>
              </w:rPr>
              <w:t>Depreciación acumulada de bienes de uso público (Cr)</w:t>
            </w:r>
          </w:p>
        </w:tc>
        <w:tc>
          <w:tcPr>
            <w:tcW w:w="1438" w:type="dxa"/>
            <w:tcBorders>
              <w:top w:val="nil"/>
              <w:left w:val="nil"/>
              <w:bottom w:val="single" w:sz="4" w:space="0" w:color="auto"/>
              <w:right w:val="single" w:sz="4" w:space="0" w:color="auto"/>
            </w:tcBorders>
            <w:shd w:val="clear" w:color="auto" w:fill="auto"/>
            <w:noWrap/>
            <w:vAlign w:val="bottom"/>
            <w:hideMark/>
          </w:tcPr>
          <w:p w14:paraId="31F820E2" w14:textId="77777777" w:rsidR="00665DCB" w:rsidRDefault="00665DCB">
            <w:pPr>
              <w:jc w:val="right"/>
              <w:rPr>
                <w:sz w:val="16"/>
                <w:szCs w:val="16"/>
              </w:rPr>
            </w:pPr>
            <w:r>
              <w:rPr>
                <w:sz w:val="16"/>
                <w:szCs w:val="16"/>
              </w:rPr>
              <w:t>-709.230.927</w:t>
            </w:r>
          </w:p>
        </w:tc>
        <w:tc>
          <w:tcPr>
            <w:tcW w:w="1438" w:type="dxa"/>
            <w:tcBorders>
              <w:top w:val="nil"/>
              <w:left w:val="nil"/>
              <w:bottom w:val="single" w:sz="4" w:space="0" w:color="auto"/>
              <w:right w:val="single" w:sz="4" w:space="0" w:color="auto"/>
            </w:tcBorders>
            <w:shd w:val="clear" w:color="auto" w:fill="auto"/>
            <w:noWrap/>
            <w:vAlign w:val="bottom"/>
            <w:hideMark/>
          </w:tcPr>
          <w:p w14:paraId="1712406A" w14:textId="77777777" w:rsidR="00665DCB" w:rsidRDefault="00665DCB">
            <w:pPr>
              <w:jc w:val="right"/>
              <w:rPr>
                <w:sz w:val="16"/>
                <w:szCs w:val="16"/>
              </w:rPr>
            </w:pPr>
            <w:r>
              <w:rPr>
                <w:sz w:val="16"/>
                <w:szCs w:val="16"/>
              </w:rPr>
              <w:t>-683.712.647</w:t>
            </w:r>
          </w:p>
        </w:tc>
        <w:tc>
          <w:tcPr>
            <w:tcW w:w="1398" w:type="dxa"/>
            <w:tcBorders>
              <w:top w:val="nil"/>
              <w:left w:val="nil"/>
              <w:bottom w:val="single" w:sz="4" w:space="0" w:color="auto"/>
              <w:right w:val="single" w:sz="4" w:space="0" w:color="auto"/>
            </w:tcBorders>
            <w:shd w:val="clear" w:color="auto" w:fill="auto"/>
            <w:noWrap/>
            <w:vAlign w:val="bottom"/>
            <w:hideMark/>
          </w:tcPr>
          <w:p w14:paraId="323DF2D5" w14:textId="77777777" w:rsidR="00665DCB" w:rsidRDefault="00665DCB">
            <w:pPr>
              <w:jc w:val="right"/>
              <w:rPr>
                <w:sz w:val="16"/>
                <w:szCs w:val="16"/>
              </w:rPr>
            </w:pPr>
            <w:r>
              <w:rPr>
                <w:sz w:val="16"/>
                <w:szCs w:val="16"/>
              </w:rPr>
              <w:t>-25.518.280</w:t>
            </w:r>
          </w:p>
        </w:tc>
      </w:tr>
      <w:tr w:rsidR="00665DCB" w14:paraId="4A9E8E79" w14:textId="77777777" w:rsidTr="00A0135B">
        <w:trPr>
          <w:trHeight w:val="15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5A45DBA3" w14:textId="77777777" w:rsidR="00665DCB" w:rsidRDefault="00665DCB">
            <w:pPr>
              <w:rPr>
                <w:color w:val="000000"/>
                <w:sz w:val="16"/>
                <w:szCs w:val="16"/>
              </w:rPr>
            </w:pPr>
            <w:r>
              <w:rPr>
                <w:color w:val="000000"/>
                <w:sz w:val="16"/>
                <w:szCs w:val="16"/>
              </w:rPr>
              <w:t>1.7.87</w:t>
            </w:r>
          </w:p>
        </w:tc>
        <w:tc>
          <w:tcPr>
            <w:tcW w:w="3346" w:type="dxa"/>
            <w:tcBorders>
              <w:top w:val="nil"/>
              <w:left w:val="nil"/>
              <w:bottom w:val="single" w:sz="4" w:space="0" w:color="auto"/>
              <w:right w:val="single" w:sz="4" w:space="0" w:color="auto"/>
            </w:tcBorders>
            <w:shd w:val="clear" w:color="000000" w:fill="FFFFFF"/>
            <w:vAlign w:val="center"/>
            <w:hideMark/>
          </w:tcPr>
          <w:p w14:paraId="4507E796" w14:textId="77777777" w:rsidR="00665DCB" w:rsidRDefault="00665DCB">
            <w:pPr>
              <w:rPr>
                <w:sz w:val="16"/>
                <w:szCs w:val="16"/>
              </w:rPr>
            </w:pPr>
            <w:r>
              <w:rPr>
                <w:sz w:val="16"/>
                <w:szCs w:val="16"/>
              </w:rPr>
              <w:t>Depreciación acumulada de bienes de uso público en servicio - concesiones (Cr)</w:t>
            </w:r>
          </w:p>
        </w:tc>
        <w:tc>
          <w:tcPr>
            <w:tcW w:w="1438" w:type="dxa"/>
            <w:tcBorders>
              <w:top w:val="nil"/>
              <w:left w:val="nil"/>
              <w:bottom w:val="single" w:sz="4" w:space="0" w:color="auto"/>
              <w:right w:val="single" w:sz="4" w:space="0" w:color="auto"/>
            </w:tcBorders>
            <w:shd w:val="clear" w:color="auto" w:fill="auto"/>
            <w:noWrap/>
            <w:vAlign w:val="bottom"/>
            <w:hideMark/>
          </w:tcPr>
          <w:p w14:paraId="5B4C4A7F" w14:textId="77777777" w:rsidR="00665DCB" w:rsidRDefault="00665DCB">
            <w:pPr>
              <w:jc w:val="right"/>
              <w:rPr>
                <w:sz w:val="16"/>
                <w:szCs w:val="16"/>
              </w:rPr>
            </w:pPr>
            <w:r>
              <w:rPr>
                <w:sz w:val="16"/>
                <w:szCs w:val="16"/>
              </w:rPr>
              <w:t>-117.759.285</w:t>
            </w:r>
          </w:p>
        </w:tc>
        <w:tc>
          <w:tcPr>
            <w:tcW w:w="1438" w:type="dxa"/>
            <w:tcBorders>
              <w:top w:val="nil"/>
              <w:left w:val="nil"/>
              <w:bottom w:val="single" w:sz="4" w:space="0" w:color="auto"/>
              <w:right w:val="single" w:sz="4" w:space="0" w:color="auto"/>
            </w:tcBorders>
            <w:shd w:val="clear" w:color="auto" w:fill="auto"/>
            <w:noWrap/>
            <w:vAlign w:val="bottom"/>
            <w:hideMark/>
          </w:tcPr>
          <w:p w14:paraId="18D2BE49" w14:textId="77777777" w:rsidR="00665DCB" w:rsidRDefault="00665DCB">
            <w:pPr>
              <w:jc w:val="right"/>
              <w:rPr>
                <w:sz w:val="16"/>
                <w:szCs w:val="16"/>
              </w:rPr>
            </w:pPr>
            <w:r>
              <w:rPr>
                <w:sz w:val="16"/>
                <w:szCs w:val="16"/>
              </w:rPr>
              <w:t>0</w:t>
            </w:r>
          </w:p>
        </w:tc>
        <w:tc>
          <w:tcPr>
            <w:tcW w:w="1398" w:type="dxa"/>
            <w:tcBorders>
              <w:top w:val="nil"/>
              <w:left w:val="nil"/>
              <w:bottom w:val="single" w:sz="4" w:space="0" w:color="auto"/>
              <w:right w:val="single" w:sz="4" w:space="0" w:color="auto"/>
            </w:tcBorders>
            <w:shd w:val="clear" w:color="auto" w:fill="auto"/>
            <w:noWrap/>
            <w:vAlign w:val="bottom"/>
            <w:hideMark/>
          </w:tcPr>
          <w:p w14:paraId="67DAA952" w14:textId="77777777" w:rsidR="00665DCB" w:rsidRDefault="00665DCB">
            <w:pPr>
              <w:jc w:val="right"/>
              <w:rPr>
                <w:sz w:val="16"/>
                <w:szCs w:val="16"/>
              </w:rPr>
            </w:pPr>
            <w:r>
              <w:rPr>
                <w:sz w:val="16"/>
                <w:szCs w:val="16"/>
              </w:rPr>
              <w:t>-117.759.285</w:t>
            </w:r>
          </w:p>
        </w:tc>
      </w:tr>
      <w:tr w:rsidR="00665DCB" w14:paraId="0C48BC05" w14:textId="77777777" w:rsidTr="00A0135B">
        <w:trPr>
          <w:trHeight w:val="148"/>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3FCC9013" w14:textId="77777777" w:rsidR="00665DCB" w:rsidRDefault="00665DCB">
            <w:pPr>
              <w:rPr>
                <w:color w:val="000000"/>
                <w:sz w:val="16"/>
                <w:szCs w:val="16"/>
              </w:rPr>
            </w:pPr>
            <w:r>
              <w:rPr>
                <w:color w:val="000000"/>
                <w:sz w:val="16"/>
                <w:szCs w:val="16"/>
              </w:rPr>
              <w:t>1.7.91</w:t>
            </w:r>
          </w:p>
        </w:tc>
        <w:tc>
          <w:tcPr>
            <w:tcW w:w="3346" w:type="dxa"/>
            <w:tcBorders>
              <w:top w:val="nil"/>
              <w:left w:val="nil"/>
              <w:bottom w:val="single" w:sz="4" w:space="0" w:color="auto"/>
              <w:right w:val="single" w:sz="4" w:space="0" w:color="auto"/>
            </w:tcBorders>
            <w:shd w:val="clear" w:color="000000" w:fill="FFFFFF"/>
            <w:vAlign w:val="center"/>
            <w:hideMark/>
          </w:tcPr>
          <w:p w14:paraId="25BFF3C2" w14:textId="77777777" w:rsidR="00665DCB" w:rsidRDefault="00665DCB">
            <w:pPr>
              <w:rPr>
                <w:sz w:val="16"/>
                <w:szCs w:val="16"/>
              </w:rPr>
            </w:pPr>
            <w:r>
              <w:rPr>
                <w:sz w:val="16"/>
                <w:szCs w:val="16"/>
              </w:rPr>
              <w:t>Deterioro acumulado de bienes de uso público - concesiones (Cr)</w:t>
            </w:r>
          </w:p>
        </w:tc>
        <w:tc>
          <w:tcPr>
            <w:tcW w:w="1438" w:type="dxa"/>
            <w:tcBorders>
              <w:top w:val="nil"/>
              <w:left w:val="nil"/>
              <w:bottom w:val="single" w:sz="4" w:space="0" w:color="auto"/>
              <w:right w:val="single" w:sz="4" w:space="0" w:color="auto"/>
            </w:tcBorders>
            <w:shd w:val="clear" w:color="auto" w:fill="auto"/>
            <w:noWrap/>
            <w:vAlign w:val="bottom"/>
            <w:hideMark/>
          </w:tcPr>
          <w:p w14:paraId="4FF71E8F" w14:textId="77777777" w:rsidR="00665DCB" w:rsidRDefault="00665DCB">
            <w:pPr>
              <w:jc w:val="right"/>
              <w:rPr>
                <w:sz w:val="16"/>
                <w:szCs w:val="16"/>
              </w:rPr>
            </w:pPr>
            <w:r>
              <w:rPr>
                <w:sz w:val="16"/>
                <w:szCs w:val="16"/>
              </w:rPr>
              <w:t>0</w:t>
            </w:r>
          </w:p>
        </w:tc>
        <w:tc>
          <w:tcPr>
            <w:tcW w:w="1438" w:type="dxa"/>
            <w:tcBorders>
              <w:top w:val="nil"/>
              <w:left w:val="nil"/>
              <w:bottom w:val="single" w:sz="4" w:space="0" w:color="auto"/>
              <w:right w:val="single" w:sz="4" w:space="0" w:color="auto"/>
            </w:tcBorders>
            <w:shd w:val="clear" w:color="auto" w:fill="auto"/>
            <w:noWrap/>
            <w:vAlign w:val="bottom"/>
            <w:hideMark/>
          </w:tcPr>
          <w:p w14:paraId="565C3FEB" w14:textId="77777777" w:rsidR="00665DCB" w:rsidRDefault="00665DCB">
            <w:pPr>
              <w:jc w:val="right"/>
              <w:rPr>
                <w:sz w:val="16"/>
                <w:szCs w:val="16"/>
              </w:rPr>
            </w:pPr>
            <w:r>
              <w:rPr>
                <w:sz w:val="16"/>
                <w:szCs w:val="16"/>
              </w:rPr>
              <w:t>0</w:t>
            </w:r>
          </w:p>
        </w:tc>
        <w:tc>
          <w:tcPr>
            <w:tcW w:w="1398" w:type="dxa"/>
            <w:tcBorders>
              <w:top w:val="nil"/>
              <w:left w:val="nil"/>
              <w:bottom w:val="single" w:sz="4" w:space="0" w:color="auto"/>
              <w:right w:val="single" w:sz="4" w:space="0" w:color="auto"/>
            </w:tcBorders>
            <w:shd w:val="clear" w:color="auto" w:fill="auto"/>
            <w:noWrap/>
            <w:vAlign w:val="bottom"/>
            <w:hideMark/>
          </w:tcPr>
          <w:p w14:paraId="2C0D10C2" w14:textId="77777777" w:rsidR="00665DCB" w:rsidRDefault="00665DCB">
            <w:pPr>
              <w:jc w:val="right"/>
              <w:rPr>
                <w:sz w:val="16"/>
                <w:szCs w:val="16"/>
              </w:rPr>
            </w:pPr>
            <w:r>
              <w:rPr>
                <w:sz w:val="16"/>
                <w:szCs w:val="16"/>
              </w:rPr>
              <w:t>0</w:t>
            </w:r>
          </w:p>
        </w:tc>
      </w:tr>
      <w:tr w:rsidR="00665DCB" w14:paraId="6DB13B89" w14:textId="77777777" w:rsidTr="00A0135B">
        <w:trPr>
          <w:trHeight w:val="50"/>
        </w:trPr>
        <w:tc>
          <w:tcPr>
            <w:tcW w:w="1041" w:type="dxa"/>
            <w:tcBorders>
              <w:top w:val="nil"/>
              <w:left w:val="nil"/>
              <w:bottom w:val="nil"/>
              <w:right w:val="nil"/>
            </w:tcBorders>
            <w:shd w:val="clear" w:color="auto" w:fill="DEEAF6" w:themeFill="accent5" w:themeFillTint="33"/>
            <w:noWrap/>
            <w:vAlign w:val="bottom"/>
            <w:hideMark/>
          </w:tcPr>
          <w:p w14:paraId="5D61C19D" w14:textId="53F48AEB" w:rsidR="00665DCB" w:rsidRDefault="00665DCB">
            <w:pPr>
              <w:rPr>
                <w:color w:val="000000"/>
                <w:sz w:val="16"/>
                <w:szCs w:val="16"/>
              </w:rPr>
            </w:pPr>
          </w:p>
        </w:tc>
        <w:tc>
          <w:tcPr>
            <w:tcW w:w="3346" w:type="dxa"/>
            <w:tcBorders>
              <w:top w:val="nil"/>
              <w:left w:val="nil"/>
              <w:bottom w:val="nil"/>
              <w:right w:val="nil"/>
            </w:tcBorders>
            <w:shd w:val="clear" w:color="auto" w:fill="DEEAF6" w:themeFill="accent5" w:themeFillTint="33"/>
            <w:vAlign w:val="bottom"/>
            <w:hideMark/>
          </w:tcPr>
          <w:p w14:paraId="0A4D8DEA" w14:textId="77777777" w:rsidR="00665DCB" w:rsidRDefault="00665DCB">
            <w:pPr>
              <w:rPr>
                <w:color w:val="000000"/>
                <w:sz w:val="16"/>
                <w:szCs w:val="16"/>
              </w:rPr>
            </w:pPr>
            <w:r>
              <w:rPr>
                <w:color w:val="000000"/>
                <w:sz w:val="16"/>
                <w:szCs w:val="16"/>
              </w:rPr>
              <w:t> </w:t>
            </w:r>
          </w:p>
        </w:tc>
        <w:tc>
          <w:tcPr>
            <w:tcW w:w="1438" w:type="dxa"/>
            <w:tcBorders>
              <w:top w:val="nil"/>
              <w:left w:val="nil"/>
              <w:bottom w:val="nil"/>
              <w:right w:val="nil"/>
            </w:tcBorders>
            <w:shd w:val="clear" w:color="auto" w:fill="DEEAF6" w:themeFill="accent5" w:themeFillTint="33"/>
            <w:noWrap/>
            <w:vAlign w:val="bottom"/>
            <w:hideMark/>
          </w:tcPr>
          <w:p w14:paraId="5C49F05F" w14:textId="77777777" w:rsidR="00665DCB" w:rsidRDefault="00665DCB">
            <w:pPr>
              <w:rPr>
                <w:color w:val="000000"/>
                <w:sz w:val="16"/>
                <w:szCs w:val="16"/>
              </w:rPr>
            </w:pPr>
            <w:r>
              <w:rPr>
                <w:color w:val="000000"/>
                <w:sz w:val="16"/>
                <w:szCs w:val="16"/>
              </w:rPr>
              <w:t> </w:t>
            </w:r>
          </w:p>
        </w:tc>
        <w:tc>
          <w:tcPr>
            <w:tcW w:w="1438" w:type="dxa"/>
            <w:tcBorders>
              <w:top w:val="nil"/>
              <w:left w:val="nil"/>
              <w:bottom w:val="nil"/>
              <w:right w:val="nil"/>
            </w:tcBorders>
            <w:shd w:val="clear" w:color="auto" w:fill="DEEAF6" w:themeFill="accent5" w:themeFillTint="33"/>
            <w:noWrap/>
            <w:vAlign w:val="bottom"/>
            <w:hideMark/>
          </w:tcPr>
          <w:p w14:paraId="1B97465A" w14:textId="77777777" w:rsidR="00665DCB" w:rsidRDefault="00665DCB">
            <w:pPr>
              <w:rPr>
                <w:color w:val="000000"/>
                <w:sz w:val="16"/>
                <w:szCs w:val="16"/>
              </w:rPr>
            </w:pPr>
            <w:r>
              <w:rPr>
                <w:color w:val="000000"/>
                <w:sz w:val="16"/>
                <w:szCs w:val="16"/>
              </w:rPr>
              <w:t> </w:t>
            </w:r>
          </w:p>
        </w:tc>
        <w:tc>
          <w:tcPr>
            <w:tcW w:w="1398" w:type="dxa"/>
            <w:tcBorders>
              <w:top w:val="nil"/>
              <w:left w:val="nil"/>
              <w:bottom w:val="nil"/>
              <w:right w:val="nil"/>
            </w:tcBorders>
            <w:shd w:val="clear" w:color="auto" w:fill="DEEAF6" w:themeFill="accent5" w:themeFillTint="33"/>
            <w:noWrap/>
            <w:vAlign w:val="bottom"/>
            <w:hideMark/>
          </w:tcPr>
          <w:p w14:paraId="1572BC5F" w14:textId="77777777" w:rsidR="00665DCB" w:rsidRDefault="00665DCB">
            <w:pPr>
              <w:rPr>
                <w:color w:val="000000"/>
                <w:sz w:val="16"/>
                <w:szCs w:val="16"/>
              </w:rPr>
            </w:pPr>
            <w:r>
              <w:rPr>
                <w:color w:val="000000"/>
                <w:sz w:val="16"/>
                <w:szCs w:val="16"/>
              </w:rPr>
              <w:t> </w:t>
            </w:r>
          </w:p>
        </w:tc>
      </w:tr>
      <w:tr w:rsidR="00665DCB" w14:paraId="2360C6CF" w14:textId="77777777" w:rsidTr="00A0135B">
        <w:trPr>
          <w:trHeight w:val="155"/>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5EB5C" w14:textId="77777777" w:rsidR="00665DCB" w:rsidRDefault="00665DCB">
            <w:pPr>
              <w:rPr>
                <w:color w:val="000000"/>
                <w:sz w:val="16"/>
                <w:szCs w:val="16"/>
              </w:rPr>
            </w:pPr>
            <w:r>
              <w:rPr>
                <w:color w:val="000000"/>
                <w:sz w:val="16"/>
                <w:szCs w:val="16"/>
              </w:rPr>
              <w:t>1.7.85.06</w:t>
            </w:r>
          </w:p>
        </w:tc>
        <w:tc>
          <w:tcPr>
            <w:tcW w:w="3346" w:type="dxa"/>
            <w:tcBorders>
              <w:top w:val="single" w:sz="4" w:space="0" w:color="auto"/>
              <w:left w:val="nil"/>
              <w:bottom w:val="single" w:sz="4" w:space="0" w:color="auto"/>
              <w:right w:val="single" w:sz="4" w:space="0" w:color="auto"/>
            </w:tcBorders>
            <w:shd w:val="clear" w:color="auto" w:fill="auto"/>
            <w:vAlign w:val="bottom"/>
            <w:hideMark/>
          </w:tcPr>
          <w:p w14:paraId="6C62F42C" w14:textId="77777777" w:rsidR="00665DCB" w:rsidRDefault="00665DCB">
            <w:pPr>
              <w:rPr>
                <w:color w:val="000000"/>
                <w:sz w:val="16"/>
                <w:szCs w:val="16"/>
              </w:rPr>
            </w:pPr>
            <w:r>
              <w:rPr>
                <w:color w:val="000000"/>
                <w:sz w:val="16"/>
                <w:szCs w:val="16"/>
              </w:rPr>
              <w:t>Depreciación Red Férrea</w:t>
            </w:r>
          </w:p>
        </w:tc>
        <w:tc>
          <w:tcPr>
            <w:tcW w:w="1438" w:type="dxa"/>
            <w:tcBorders>
              <w:top w:val="single" w:sz="4" w:space="0" w:color="auto"/>
              <w:left w:val="nil"/>
              <w:bottom w:val="single" w:sz="4" w:space="0" w:color="auto"/>
              <w:right w:val="single" w:sz="4" w:space="0" w:color="auto"/>
            </w:tcBorders>
            <w:shd w:val="clear" w:color="000000" w:fill="FFF2CC"/>
            <w:noWrap/>
            <w:vAlign w:val="bottom"/>
            <w:hideMark/>
          </w:tcPr>
          <w:p w14:paraId="2B3E2E54" w14:textId="77777777" w:rsidR="00665DCB" w:rsidRDefault="00665DCB">
            <w:pPr>
              <w:rPr>
                <w:color w:val="000000"/>
                <w:sz w:val="16"/>
                <w:szCs w:val="16"/>
              </w:rPr>
            </w:pPr>
            <w:r>
              <w:rPr>
                <w:color w:val="000000"/>
                <w:sz w:val="16"/>
                <w:szCs w:val="16"/>
              </w:rPr>
              <w:t xml:space="preserve">-           709.230.927 </w:t>
            </w:r>
          </w:p>
        </w:tc>
        <w:tc>
          <w:tcPr>
            <w:tcW w:w="1438" w:type="dxa"/>
            <w:tcBorders>
              <w:top w:val="single" w:sz="4" w:space="0" w:color="auto"/>
              <w:left w:val="nil"/>
              <w:bottom w:val="single" w:sz="4" w:space="0" w:color="auto"/>
              <w:right w:val="single" w:sz="4" w:space="0" w:color="auto"/>
            </w:tcBorders>
            <w:shd w:val="clear" w:color="000000" w:fill="FFF2CC"/>
            <w:noWrap/>
            <w:vAlign w:val="bottom"/>
            <w:hideMark/>
          </w:tcPr>
          <w:p w14:paraId="0B840730" w14:textId="77777777" w:rsidR="00665DCB" w:rsidRDefault="00665DCB">
            <w:pPr>
              <w:rPr>
                <w:color w:val="000000"/>
                <w:sz w:val="16"/>
                <w:szCs w:val="16"/>
              </w:rPr>
            </w:pPr>
            <w:r>
              <w:rPr>
                <w:color w:val="000000"/>
                <w:sz w:val="16"/>
                <w:szCs w:val="16"/>
              </w:rPr>
              <w:t xml:space="preserve">-           683.712.647 </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63147887" w14:textId="77777777" w:rsidR="00665DCB" w:rsidRDefault="00665DCB">
            <w:pPr>
              <w:rPr>
                <w:color w:val="000000"/>
                <w:sz w:val="16"/>
                <w:szCs w:val="16"/>
              </w:rPr>
            </w:pPr>
            <w:r>
              <w:rPr>
                <w:color w:val="000000"/>
                <w:sz w:val="16"/>
                <w:szCs w:val="16"/>
              </w:rPr>
              <w:t xml:space="preserve">-            25.518.280 </w:t>
            </w:r>
          </w:p>
        </w:tc>
      </w:tr>
      <w:tr w:rsidR="00665DCB" w14:paraId="4CBE138A" w14:textId="77777777" w:rsidTr="00A0135B">
        <w:trPr>
          <w:trHeight w:val="14"/>
        </w:trPr>
        <w:tc>
          <w:tcPr>
            <w:tcW w:w="1041" w:type="dxa"/>
            <w:tcBorders>
              <w:top w:val="nil"/>
              <w:left w:val="nil"/>
              <w:bottom w:val="nil"/>
              <w:right w:val="nil"/>
            </w:tcBorders>
            <w:shd w:val="clear" w:color="auto" w:fill="DEEAF6" w:themeFill="accent5" w:themeFillTint="33"/>
            <w:noWrap/>
            <w:vAlign w:val="bottom"/>
            <w:hideMark/>
          </w:tcPr>
          <w:p w14:paraId="52B7BF07" w14:textId="77777777" w:rsidR="00665DCB" w:rsidRDefault="00665DCB">
            <w:pPr>
              <w:rPr>
                <w:color w:val="000000"/>
                <w:sz w:val="16"/>
                <w:szCs w:val="16"/>
              </w:rPr>
            </w:pPr>
            <w:r>
              <w:rPr>
                <w:color w:val="000000"/>
                <w:sz w:val="16"/>
                <w:szCs w:val="16"/>
              </w:rPr>
              <w:t> </w:t>
            </w:r>
          </w:p>
        </w:tc>
        <w:tc>
          <w:tcPr>
            <w:tcW w:w="3346" w:type="dxa"/>
            <w:tcBorders>
              <w:top w:val="nil"/>
              <w:left w:val="nil"/>
              <w:bottom w:val="nil"/>
              <w:right w:val="nil"/>
            </w:tcBorders>
            <w:shd w:val="clear" w:color="auto" w:fill="DEEAF6" w:themeFill="accent5" w:themeFillTint="33"/>
            <w:vAlign w:val="bottom"/>
            <w:hideMark/>
          </w:tcPr>
          <w:p w14:paraId="6E28427C" w14:textId="77777777" w:rsidR="00665DCB" w:rsidRDefault="00665DCB">
            <w:pPr>
              <w:rPr>
                <w:color w:val="000000"/>
                <w:sz w:val="16"/>
                <w:szCs w:val="16"/>
              </w:rPr>
            </w:pPr>
            <w:r>
              <w:rPr>
                <w:color w:val="000000"/>
                <w:sz w:val="16"/>
                <w:szCs w:val="16"/>
              </w:rPr>
              <w:t> </w:t>
            </w:r>
          </w:p>
        </w:tc>
        <w:tc>
          <w:tcPr>
            <w:tcW w:w="1438" w:type="dxa"/>
            <w:tcBorders>
              <w:top w:val="nil"/>
              <w:left w:val="nil"/>
              <w:bottom w:val="nil"/>
              <w:right w:val="nil"/>
            </w:tcBorders>
            <w:shd w:val="clear" w:color="auto" w:fill="DEEAF6" w:themeFill="accent5" w:themeFillTint="33"/>
            <w:noWrap/>
            <w:vAlign w:val="bottom"/>
            <w:hideMark/>
          </w:tcPr>
          <w:p w14:paraId="198B922D" w14:textId="77777777" w:rsidR="00665DCB" w:rsidRDefault="00665DCB">
            <w:pPr>
              <w:rPr>
                <w:color w:val="000000"/>
                <w:sz w:val="16"/>
                <w:szCs w:val="16"/>
              </w:rPr>
            </w:pPr>
            <w:r>
              <w:rPr>
                <w:color w:val="000000"/>
                <w:sz w:val="16"/>
                <w:szCs w:val="16"/>
              </w:rPr>
              <w:t> </w:t>
            </w:r>
          </w:p>
        </w:tc>
        <w:tc>
          <w:tcPr>
            <w:tcW w:w="1438" w:type="dxa"/>
            <w:tcBorders>
              <w:top w:val="nil"/>
              <w:left w:val="nil"/>
              <w:bottom w:val="nil"/>
              <w:right w:val="nil"/>
            </w:tcBorders>
            <w:shd w:val="clear" w:color="auto" w:fill="DEEAF6" w:themeFill="accent5" w:themeFillTint="33"/>
            <w:noWrap/>
            <w:vAlign w:val="bottom"/>
            <w:hideMark/>
          </w:tcPr>
          <w:p w14:paraId="1A737708" w14:textId="77777777" w:rsidR="00665DCB" w:rsidRDefault="00665DCB">
            <w:pPr>
              <w:rPr>
                <w:color w:val="000000"/>
                <w:sz w:val="16"/>
                <w:szCs w:val="16"/>
              </w:rPr>
            </w:pPr>
            <w:r>
              <w:rPr>
                <w:color w:val="000000"/>
                <w:sz w:val="16"/>
                <w:szCs w:val="16"/>
              </w:rPr>
              <w:t> </w:t>
            </w:r>
          </w:p>
        </w:tc>
        <w:tc>
          <w:tcPr>
            <w:tcW w:w="1398" w:type="dxa"/>
            <w:tcBorders>
              <w:top w:val="nil"/>
              <w:left w:val="nil"/>
              <w:bottom w:val="nil"/>
              <w:right w:val="nil"/>
            </w:tcBorders>
            <w:shd w:val="clear" w:color="auto" w:fill="DEEAF6" w:themeFill="accent5" w:themeFillTint="33"/>
            <w:noWrap/>
            <w:vAlign w:val="bottom"/>
            <w:hideMark/>
          </w:tcPr>
          <w:p w14:paraId="5AAA279A" w14:textId="77777777" w:rsidR="00665DCB" w:rsidRDefault="00665DCB">
            <w:pPr>
              <w:rPr>
                <w:color w:val="000000"/>
                <w:sz w:val="16"/>
                <w:szCs w:val="16"/>
              </w:rPr>
            </w:pPr>
            <w:r>
              <w:rPr>
                <w:color w:val="000000"/>
                <w:sz w:val="16"/>
                <w:szCs w:val="16"/>
              </w:rPr>
              <w:t> </w:t>
            </w:r>
          </w:p>
        </w:tc>
      </w:tr>
      <w:tr w:rsidR="00665DCB" w14:paraId="03473911" w14:textId="77777777" w:rsidTr="00A0135B">
        <w:trPr>
          <w:trHeight w:val="155"/>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071BF" w14:textId="77777777" w:rsidR="00665DCB" w:rsidRDefault="00665DCB">
            <w:pPr>
              <w:rPr>
                <w:color w:val="000000"/>
                <w:sz w:val="16"/>
                <w:szCs w:val="16"/>
              </w:rPr>
            </w:pPr>
            <w:r>
              <w:rPr>
                <w:color w:val="000000"/>
                <w:sz w:val="16"/>
                <w:szCs w:val="16"/>
              </w:rPr>
              <w:t>1.7.87.02</w:t>
            </w:r>
          </w:p>
        </w:tc>
        <w:tc>
          <w:tcPr>
            <w:tcW w:w="3346" w:type="dxa"/>
            <w:tcBorders>
              <w:top w:val="single" w:sz="4" w:space="0" w:color="auto"/>
              <w:left w:val="nil"/>
              <w:bottom w:val="single" w:sz="4" w:space="0" w:color="auto"/>
              <w:right w:val="single" w:sz="4" w:space="0" w:color="auto"/>
            </w:tcBorders>
            <w:shd w:val="clear" w:color="auto" w:fill="auto"/>
            <w:vAlign w:val="bottom"/>
            <w:hideMark/>
          </w:tcPr>
          <w:p w14:paraId="33187358" w14:textId="77777777" w:rsidR="00665DCB" w:rsidRDefault="00665DCB">
            <w:pPr>
              <w:rPr>
                <w:color w:val="000000"/>
                <w:sz w:val="16"/>
                <w:szCs w:val="16"/>
              </w:rPr>
            </w:pPr>
            <w:r>
              <w:rPr>
                <w:color w:val="000000"/>
                <w:sz w:val="16"/>
                <w:szCs w:val="16"/>
              </w:rPr>
              <w:t>Red Férrea</w:t>
            </w:r>
          </w:p>
        </w:tc>
        <w:tc>
          <w:tcPr>
            <w:tcW w:w="1438" w:type="dxa"/>
            <w:tcBorders>
              <w:top w:val="single" w:sz="4" w:space="0" w:color="auto"/>
              <w:left w:val="nil"/>
              <w:bottom w:val="single" w:sz="4" w:space="0" w:color="auto"/>
              <w:right w:val="single" w:sz="4" w:space="0" w:color="auto"/>
            </w:tcBorders>
            <w:shd w:val="clear" w:color="000000" w:fill="FFF2CC"/>
            <w:noWrap/>
            <w:vAlign w:val="bottom"/>
            <w:hideMark/>
          </w:tcPr>
          <w:p w14:paraId="4C0DD155" w14:textId="77777777" w:rsidR="00665DCB" w:rsidRDefault="00665DCB">
            <w:pPr>
              <w:rPr>
                <w:color w:val="000000"/>
                <w:sz w:val="16"/>
                <w:szCs w:val="16"/>
              </w:rPr>
            </w:pPr>
            <w:r>
              <w:rPr>
                <w:color w:val="000000"/>
                <w:sz w:val="16"/>
                <w:szCs w:val="16"/>
              </w:rPr>
              <w:t xml:space="preserve">-           117.759.285 </w:t>
            </w:r>
          </w:p>
        </w:tc>
        <w:tc>
          <w:tcPr>
            <w:tcW w:w="1438" w:type="dxa"/>
            <w:tcBorders>
              <w:top w:val="single" w:sz="4" w:space="0" w:color="auto"/>
              <w:left w:val="nil"/>
              <w:bottom w:val="single" w:sz="4" w:space="0" w:color="auto"/>
              <w:right w:val="single" w:sz="4" w:space="0" w:color="auto"/>
            </w:tcBorders>
            <w:shd w:val="clear" w:color="000000" w:fill="FFF2CC"/>
            <w:noWrap/>
            <w:vAlign w:val="bottom"/>
            <w:hideMark/>
          </w:tcPr>
          <w:p w14:paraId="492485F7" w14:textId="77777777" w:rsidR="00665DCB" w:rsidRDefault="00665DCB">
            <w:pPr>
              <w:jc w:val="right"/>
              <w:rPr>
                <w:color w:val="000000"/>
                <w:sz w:val="16"/>
                <w:szCs w:val="16"/>
              </w:rPr>
            </w:pPr>
            <w:r>
              <w:rPr>
                <w:color w:val="000000"/>
                <w:sz w:val="16"/>
                <w:szCs w:val="16"/>
              </w:rPr>
              <w:t>0</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193437A3" w14:textId="77777777" w:rsidR="00665DCB" w:rsidRDefault="00665DCB">
            <w:pPr>
              <w:rPr>
                <w:color w:val="000000"/>
                <w:sz w:val="16"/>
                <w:szCs w:val="16"/>
              </w:rPr>
            </w:pPr>
            <w:r>
              <w:rPr>
                <w:color w:val="000000"/>
                <w:sz w:val="16"/>
                <w:szCs w:val="16"/>
              </w:rPr>
              <w:t xml:space="preserve">-          117.759.285 </w:t>
            </w:r>
          </w:p>
        </w:tc>
      </w:tr>
    </w:tbl>
    <w:p w14:paraId="248AA96F" w14:textId="2D7D06A2" w:rsidR="00A06995" w:rsidRPr="009A5F2F" w:rsidRDefault="00A06995" w:rsidP="00A0699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A5F2F">
        <w:rPr>
          <w:rFonts w:ascii="Times New Roman" w:hAnsi="Times New Roman" w:cs="Times New Roman"/>
          <w:b w:val="0"/>
          <w:color w:val="auto"/>
          <w:lang w:val="es-ES"/>
        </w:rPr>
        <w:lastRenderedPageBreak/>
        <w:t>El incremento</w:t>
      </w:r>
      <w:r w:rsidR="007F6AE1" w:rsidRPr="009A5F2F">
        <w:rPr>
          <w:rFonts w:ascii="Times New Roman" w:hAnsi="Times New Roman" w:cs="Times New Roman"/>
          <w:b w:val="0"/>
          <w:color w:val="auto"/>
          <w:lang w:val="es-ES"/>
        </w:rPr>
        <w:t xml:space="preserve"> neto</w:t>
      </w:r>
      <w:r w:rsidRPr="009A5F2F">
        <w:rPr>
          <w:rFonts w:ascii="Times New Roman" w:hAnsi="Times New Roman" w:cs="Times New Roman"/>
          <w:b w:val="0"/>
          <w:color w:val="auto"/>
          <w:lang w:val="es-ES"/>
        </w:rPr>
        <w:t xml:space="preserve"> presentado </w:t>
      </w:r>
      <w:r w:rsidR="00C60F5E" w:rsidRPr="009A5F2F">
        <w:rPr>
          <w:rFonts w:ascii="Times New Roman" w:hAnsi="Times New Roman" w:cs="Times New Roman"/>
          <w:b w:val="0"/>
          <w:color w:val="auto"/>
          <w:lang w:val="es-ES"/>
        </w:rPr>
        <w:t>a</w:t>
      </w:r>
      <w:r w:rsidR="00E15080">
        <w:rPr>
          <w:rFonts w:ascii="Times New Roman" w:hAnsi="Times New Roman" w:cs="Times New Roman"/>
          <w:b w:val="0"/>
          <w:color w:val="auto"/>
          <w:lang w:val="es-ES"/>
        </w:rPr>
        <w:t xml:space="preserve"> septiembre </w:t>
      </w:r>
      <w:r w:rsidR="00C60F5E" w:rsidRPr="009A5F2F">
        <w:rPr>
          <w:rFonts w:ascii="Times New Roman" w:hAnsi="Times New Roman" w:cs="Times New Roman"/>
          <w:b w:val="0"/>
          <w:color w:val="auto"/>
          <w:lang w:val="es-ES"/>
        </w:rPr>
        <w:t xml:space="preserve">de 2022 </w:t>
      </w:r>
      <w:r w:rsidRPr="009A5F2F">
        <w:rPr>
          <w:rFonts w:ascii="Times New Roman" w:hAnsi="Times New Roman" w:cs="Times New Roman"/>
          <w:b w:val="0"/>
          <w:color w:val="auto"/>
          <w:lang w:val="es-ES"/>
        </w:rPr>
        <w:t xml:space="preserve">en el grupo 1.7 </w:t>
      </w:r>
      <w:r w:rsidRPr="009A5F2F">
        <w:rPr>
          <w:rFonts w:ascii="Times New Roman" w:hAnsi="Times New Roman" w:cs="Times New Roman"/>
          <w:b w:val="0"/>
          <w:i/>
          <w:iCs/>
          <w:color w:val="auto"/>
          <w:lang w:val="es-ES"/>
        </w:rPr>
        <w:t>Bienes de uso público e históricos y culturales</w:t>
      </w:r>
      <w:r w:rsidRPr="009A5F2F">
        <w:rPr>
          <w:rFonts w:ascii="Times New Roman" w:hAnsi="Times New Roman" w:cs="Times New Roman"/>
          <w:b w:val="0"/>
          <w:color w:val="auto"/>
          <w:lang w:val="es-ES"/>
        </w:rPr>
        <w:t xml:space="preserve"> por valor de </w:t>
      </w:r>
      <w:r w:rsidR="005F36AF" w:rsidRPr="009A5F2F">
        <w:rPr>
          <w:rFonts w:ascii="Times New Roman" w:hAnsi="Times New Roman" w:cs="Times New Roman"/>
          <w:b w:val="0"/>
          <w:color w:val="auto"/>
          <w:lang w:val="es-ES"/>
        </w:rPr>
        <w:t>$</w:t>
      </w:r>
      <w:r w:rsidR="006D398A" w:rsidRPr="006D398A">
        <w:rPr>
          <w:rFonts w:ascii="Times New Roman" w:hAnsi="Times New Roman" w:cs="Times New Roman"/>
          <w:b w:val="0"/>
          <w:color w:val="auto"/>
          <w:lang w:val="es-ES"/>
        </w:rPr>
        <w:t>3.06</w:t>
      </w:r>
      <w:r w:rsidR="00E15080">
        <w:rPr>
          <w:rFonts w:ascii="Times New Roman" w:hAnsi="Times New Roman" w:cs="Times New Roman"/>
          <w:b w:val="0"/>
          <w:color w:val="auto"/>
          <w:lang w:val="es-ES"/>
        </w:rPr>
        <w:t xml:space="preserve">9.999.960 </w:t>
      </w:r>
      <w:r w:rsidR="000B33BF" w:rsidRPr="009A5F2F">
        <w:rPr>
          <w:rFonts w:ascii="Times New Roman" w:hAnsi="Times New Roman" w:cs="Times New Roman"/>
          <w:b w:val="0"/>
          <w:color w:val="auto"/>
          <w:lang w:val="es-ES"/>
        </w:rPr>
        <w:t>miles</w:t>
      </w:r>
      <w:r w:rsidRPr="009A5F2F">
        <w:rPr>
          <w:rFonts w:ascii="Times New Roman" w:hAnsi="Times New Roman" w:cs="Times New Roman"/>
          <w:b w:val="0"/>
          <w:color w:val="auto"/>
          <w:lang w:val="es-ES"/>
        </w:rPr>
        <w:t>, con relación a</w:t>
      </w:r>
      <w:r w:rsidR="00E15080">
        <w:rPr>
          <w:rFonts w:ascii="Times New Roman" w:hAnsi="Times New Roman" w:cs="Times New Roman"/>
          <w:b w:val="0"/>
          <w:color w:val="auto"/>
          <w:lang w:val="es-ES"/>
        </w:rPr>
        <w:t xml:space="preserve"> septiembre </w:t>
      </w:r>
      <w:r w:rsidRPr="009A5F2F">
        <w:rPr>
          <w:rFonts w:ascii="Times New Roman" w:hAnsi="Times New Roman" w:cs="Times New Roman"/>
          <w:b w:val="0"/>
          <w:color w:val="auto"/>
          <w:lang w:val="es-ES"/>
        </w:rPr>
        <w:t>de 202</w:t>
      </w:r>
      <w:r w:rsidR="003E55C0" w:rsidRPr="009A5F2F">
        <w:rPr>
          <w:rFonts w:ascii="Times New Roman" w:hAnsi="Times New Roman" w:cs="Times New Roman"/>
          <w:b w:val="0"/>
          <w:color w:val="auto"/>
          <w:lang w:val="es-ES"/>
        </w:rPr>
        <w:t>1</w:t>
      </w:r>
      <w:r w:rsidRPr="009A5F2F">
        <w:rPr>
          <w:rFonts w:ascii="Times New Roman" w:hAnsi="Times New Roman" w:cs="Times New Roman"/>
          <w:b w:val="0"/>
          <w:color w:val="auto"/>
          <w:lang w:val="es-ES"/>
        </w:rPr>
        <w:t>, obedece en su mayoría a las siguientes situaciones:</w:t>
      </w:r>
    </w:p>
    <w:p w14:paraId="2337C146" w14:textId="593C97A4" w:rsidR="00A06995" w:rsidRPr="00440B0D" w:rsidRDefault="00A06995"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sz w:val="16"/>
          <w:szCs w:val="16"/>
          <w:lang w:val="es-ES"/>
        </w:rPr>
      </w:pPr>
    </w:p>
    <w:p w14:paraId="68FA6144" w14:textId="1B66F0DC" w:rsidR="00645365" w:rsidRPr="009A5F2F"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A5F2F">
        <w:rPr>
          <w:rFonts w:ascii="Times New Roman" w:hAnsi="Times New Roman" w:cs="Times New Roman"/>
          <w:b w:val="0"/>
          <w:color w:val="auto"/>
          <w:lang w:val="es-ES"/>
        </w:rPr>
        <w:t>Actualización realizada</w:t>
      </w:r>
      <w:r w:rsidR="00D04D77" w:rsidRPr="009A5F2F">
        <w:rPr>
          <w:rFonts w:ascii="Times New Roman" w:hAnsi="Times New Roman" w:cs="Times New Roman"/>
          <w:b w:val="0"/>
          <w:color w:val="auto"/>
          <w:lang w:val="es-ES"/>
        </w:rPr>
        <w:t>,</w:t>
      </w:r>
      <w:r w:rsidRPr="009A5F2F">
        <w:rPr>
          <w:rFonts w:ascii="Times New Roman" w:hAnsi="Times New Roman" w:cs="Times New Roman"/>
          <w:b w:val="0"/>
          <w:color w:val="auto"/>
          <w:lang w:val="es-ES"/>
        </w:rPr>
        <w:t xml:space="preserve"> en diciembre del año </w:t>
      </w:r>
      <w:r w:rsidR="0071709F" w:rsidRPr="009A5F2F">
        <w:rPr>
          <w:rFonts w:ascii="Times New Roman" w:hAnsi="Times New Roman" w:cs="Times New Roman"/>
          <w:b w:val="0"/>
          <w:color w:val="auto"/>
          <w:lang w:val="es-ES"/>
        </w:rPr>
        <w:t>202</w:t>
      </w:r>
      <w:r w:rsidR="000E3567" w:rsidRPr="009A5F2F">
        <w:rPr>
          <w:rFonts w:ascii="Times New Roman" w:hAnsi="Times New Roman" w:cs="Times New Roman"/>
          <w:b w:val="0"/>
          <w:color w:val="auto"/>
          <w:lang w:val="es-ES"/>
        </w:rPr>
        <w:t>1</w:t>
      </w:r>
      <w:r w:rsidR="00D04D77" w:rsidRPr="009A5F2F">
        <w:rPr>
          <w:rFonts w:ascii="Times New Roman" w:hAnsi="Times New Roman" w:cs="Times New Roman"/>
          <w:b w:val="0"/>
          <w:color w:val="auto"/>
          <w:lang w:val="es-ES"/>
        </w:rPr>
        <w:t>,</w:t>
      </w:r>
      <w:r w:rsidRPr="009A5F2F">
        <w:rPr>
          <w:rFonts w:ascii="Times New Roman" w:hAnsi="Times New Roman" w:cs="Times New Roman"/>
          <w:b w:val="0"/>
          <w:color w:val="auto"/>
          <w:lang w:val="es-ES"/>
        </w:rPr>
        <w:t xml:space="preserve"> como resultado del análisis </w:t>
      </w:r>
      <w:r w:rsidR="00D04D77" w:rsidRPr="009A5F2F">
        <w:rPr>
          <w:rFonts w:ascii="Times New Roman" w:hAnsi="Times New Roman" w:cs="Times New Roman"/>
          <w:b w:val="0"/>
          <w:color w:val="auto"/>
          <w:lang w:val="es-ES"/>
        </w:rPr>
        <w:t>efectuado</w:t>
      </w:r>
      <w:r w:rsidRPr="009A5F2F">
        <w:rPr>
          <w:rFonts w:ascii="Times New Roman" w:hAnsi="Times New Roman" w:cs="Times New Roman"/>
          <w:b w:val="0"/>
          <w:color w:val="auto"/>
          <w:lang w:val="es-ES"/>
        </w:rPr>
        <w:t xml:space="preserve"> por las áreas misionales donde se determinó cambio</w:t>
      </w:r>
      <w:r w:rsidR="00645365" w:rsidRPr="009A5F2F">
        <w:rPr>
          <w:rFonts w:ascii="Times New Roman" w:hAnsi="Times New Roman" w:cs="Times New Roman"/>
          <w:b w:val="0"/>
          <w:color w:val="auto"/>
          <w:lang w:val="es-ES"/>
        </w:rPr>
        <w:t xml:space="preserve"> en la metodología para la valoración del activo </w:t>
      </w:r>
      <w:r w:rsidRPr="009A5F2F">
        <w:rPr>
          <w:rFonts w:ascii="Times New Roman" w:hAnsi="Times New Roman" w:cs="Times New Roman"/>
          <w:b w:val="0"/>
          <w:color w:val="auto"/>
          <w:lang w:val="es-ES"/>
        </w:rPr>
        <w:t xml:space="preserve">para </w:t>
      </w:r>
      <w:r w:rsidR="002843D8" w:rsidRPr="009A5F2F">
        <w:rPr>
          <w:rFonts w:ascii="Times New Roman" w:hAnsi="Times New Roman" w:cs="Times New Roman"/>
          <w:b w:val="0"/>
          <w:color w:val="auto"/>
          <w:lang w:val="es-ES"/>
        </w:rPr>
        <w:t>la red</w:t>
      </w:r>
      <w:r w:rsidRPr="009A5F2F">
        <w:rPr>
          <w:rFonts w:ascii="Times New Roman" w:hAnsi="Times New Roman" w:cs="Times New Roman"/>
          <w:b w:val="0"/>
          <w:color w:val="auto"/>
          <w:lang w:val="es-ES"/>
        </w:rPr>
        <w:t xml:space="preserve"> carreter</w:t>
      </w:r>
      <w:r w:rsidR="002843D8" w:rsidRPr="009A5F2F">
        <w:rPr>
          <w:rFonts w:ascii="Times New Roman" w:hAnsi="Times New Roman" w:cs="Times New Roman"/>
          <w:b w:val="0"/>
          <w:color w:val="auto"/>
          <w:lang w:val="es-ES"/>
        </w:rPr>
        <w:t>a</w:t>
      </w:r>
      <w:r w:rsidR="0071709F" w:rsidRPr="009A5F2F">
        <w:rPr>
          <w:rFonts w:ascii="Times New Roman" w:hAnsi="Times New Roman" w:cs="Times New Roman"/>
          <w:b w:val="0"/>
          <w:color w:val="auto"/>
          <w:lang w:val="es-ES"/>
        </w:rPr>
        <w:t xml:space="preserve"> </w:t>
      </w:r>
      <w:r w:rsidR="00645365" w:rsidRPr="009A5F2F">
        <w:rPr>
          <w:rFonts w:ascii="Times New Roman" w:hAnsi="Times New Roman" w:cs="Times New Roman"/>
          <w:b w:val="0"/>
          <w:color w:val="auto"/>
          <w:lang w:val="es-ES"/>
        </w:rPr>
        <w:t>y férre</w:t>
      </w:r>
      <w:r w:rsidR="002843D8" w:rsidRPr="009A5F2F">
        <w:rPr>
          <w:rFonts w:ascii="Times New Roman" w:hAnsi="Times New Roman" w:cs="Times New Roman"/>
          <w:b w:val="0"/>
          <w:color w:val="auto"/>
          <w:lang w:val="es-ES"/>
        </w:rPr>
        <w:t>a</w:t>
      </w:r>
      <w:r w:rsidR="00645365" w:rsidRPr="009A5F2F">
        <w:rPr>
          <w:rFonts w:ascii="Times New Roman" w:hAnsi="Times New Roman" w:cs="Times New Roman"/>
          <w:b w:val="0"/>
          <w:color w:val="auto"/>
          <w:lang w:val="es-ES"/>
        </w:rPr>
        <w:t>.</w:t>
      </w:r>
    </w:p>
    <w:p w14:paraId="3E5AEDDF" w14:textId="590F4EF6" w:rsidR="006C121A" w:rsidRPr="006C121A" w:rsidRDefault="00E52063" w:rsidP="006C121A">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A5F2F">
        <w:rPr>
          <w:rFonts w:ascii="Times New Roman" w:hAnsi="Times New Roman" w:cs="Times New Roman"/>
          <w:b w:val="0"/>
          <w:color w:val="auto"/>
          <w:lang w:val="es-ES"/>
        </w:rPr>
        <w:t>Actualización</w:t>
      </w:r>
      <w:r w:rsidR="00645365" w:rsidRPr="009A5F2F">
        <w:rPr>
          <w:rFonts w:ascii="Times New Roman" w:hAnsi="Times New Roman" w:cs="Times New Roman"/>
          <w:b w:val="0"/>
          <w:color w:val="auto"/>
          <w:lang w:val="es-ES"/>
        </w:rPr>
        <w:t xml:space="preserve"> de las </w:t>
      </w:r>
      <w:r w:rsidR="00302F42" w:rsidRPr="009A5F2F">
        <w:rPr>
          <w:rFonts w:ascii="Times New Roman" w:hAnsi="Times New Roman" w:cs="Times New Roman"/>
          <w:b w:val="0"/>
          <w:color w:val="auto"/>
          <w:lang w:val="es-ES"/>
        </w:rPr>
        <w:t xml:space="preserve">inversiones realizadas por los concesionarios en </w:t>
      </w:r>
      <w:r w:rsidR="002843D8" w:rsidRPr="009A5F2F">
        <w:rPr>
          <w:rFonts w:ascii="Times New Roman" w:hAnsi="Times New Roman" w:cs="Times New Roman"/>
          <w:b w:val="0"/>
          <w:color w:val="auto"/>
          <w:lang w:val="es-ES"/>
        </w:rPr>
        <w:t>el modo</w:t>
      </w:r>
      <w:r w:rsidR="006C121A">
        <w:rPr>
          <w:rFonts w:ascii="Times New Roman" w:hAnsi="Times New Roman" w:cs="Times New Roman"/>
          <w:b w:val="0"/>
          <w:color w:val="auto"/>
          <w:lang w:val="es-ES"/>
        </w:rPr>
        <w:t xml:space="preserve"> de transporte </w:t>
      </w:r>
      <w:r w:rsidR="00302F42" w:rsidRPr="009A5F2F">
        <w:rPr>
          <w:rFonts w:ascii="Times New Roman" w:hAnsi="Times New Roman" w:cs="Times New Roman"/>
          <w:b w:val="0"/>
          <w:color w:val="auto"/>
          <w:lang w:val="es-ES"/>
        </w:rPr>
        <w:t>portuario</w:t>
      </w:r>
      <w:r w:rsidR="002843D8" w:rsidRPr="009A5F2F">
        <w:rPr>
          <w:rFonts w:ascii="Times New Roman" w:hAnsi="Times New Roman" w:cs="Times New Roman"/>
          <w:b w:val="0"/>
          <w:color w:val="auto"/>
          <w:lang w:val="es-ES"/>
        </w:rPr>
        <w:t>,</w:t>
      </w:r>
      <w:r w:rsidR="00645365" w:rsidRPr="009A5F2F">
        <w:rPr>
          <w:rFonts w:ascii="Times New Roman" w:hAnsi="Times New Roman" w:cs="Times New Roman"/>
          <w:b w:val="0"/>
          <w:color w:val="auto"/>
          <w:lang w:val="es-ES"/>
        </w:rPr>
        <w:t xml:space="preserve"> </w:t>
      </w:r>
      <w:r w:rsidR="000E3567" w:rsidRPr="009A5F2F">
        <w:rPr>
          <w:rFonts w:ascii="Times New Roman" w:hAnsi="Times New Roman" w:cs="Times New Roman"/>
          <w:b w:val="0"/>
          <w:color w:val="auto"/>
          <w:lang w:val="es-ES"/>
        </w:rPr>
        <w:t>a 3</w:t>
      </w:r>
      <w:r w:rsidR="00EE4F8D" w:rsidRPr="009A5F2F">
        <w:rPr>
          <w:rFonts w:ascii="Times New Roman" w:hAnsi="Times New Roman" w:cs="Times New Roman"/>
          <w:b w:val="0"/>
          <w:color w:val="auto"/>
          <w:lang w:val="es-ES"/>
        </w:rPr>
        <w:t>0</w:t>
      </w:r>
      <w:r w:rsidR="000E3567" w:rsidRPr="009A5F2F">
        <w:rPr>
          <w:rFonts w:ascii="Times New Roman" w:hAnsi="Times New Roman" w:cs="Times New Roman"/>
          <w:b w:val="0"/>
          <w:color w:val="auto"/>
          <w:lang w:val="es-ES"/>
        </w:rPr>
        <w:t xml:space="preserve"> de </w:t>
      </w:r>
      <w:r w:rsidR="00EE4F8D" w:rsidRPr="009A5F2F">
        <w:rPr>
          <w:rFonts w:ascii="Times New Roman" w:hAnsi="Times New Roman" w:cs="Times New Roman"/>
          <w:b w:val="0"/>
          <w:color w:val="auto"/>
          <w:lang w:val="es-ES"/>
        </w:rPr>
        <w:t>junio</w:t>
      </w:r>
      <w:r w:rsidR="00CF09DE" w:rsidRPr="009A5F2F">
        <w:rPr>
          <w:rFonts w:ascii="Times New Roman" w:hAnsi="Times New Roman" w:cs="Times New Roman"/>
          <w:b w:val="0"/>
          <w:color w:val="auto"/>
          <w:lang w:val="es-ES"/>
        </w:rPr>
        <w:t xml:space="preserve"> de 202</w:t>
      </w:r>
      <w:r w:rsidR="00EE4F8D" w:rsidRPr="009A5F2F">
        <w:rPr>
          <w:rFonts w:ascii="Times New Roman" w:hAnsi="Times New Roman" w:cs="Times New Roman"/>
          <w:b w:val="0"/>
          <w:color w:val="auto"/>
          <w:lang w:val="es-ES"/>
        </w:rPr>
        <w:t>2</w:t>
      </w:r>
      <w:r w:rsidR="00645365" w:rsidRPr="009A5F2F">
        <w:rPr>
          <w:rFonts w:ascii="Times New Roman" w:hAnsi="Times New Roman" w:cs="Times New Roman"/>
          <w:b w:val="0"/>
          <w:color w:val="auto"/>
          <w:lang w:val="es-ES"/>
        </w:rPr>
        <w:t>.</w:t>
      </w:r>
    </w:p>
    <w:p w14:paraId="58C20B32" w14:textId="27345F9F" w:rsidR="000B6EBB" w:rsidRPr="00440B0D" w:rsidRDefault="000B6EBB" w:rsidP="000B6EB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6"/>
          <w:szCs w:val="16"/>
          <w:lang w:val="es-ES"/>
        </w:rPr>
      </w:pPr>
    </w:p>
    <w:p w14:paraId="3B4D2360" w14:textId="4498B592" w:rsidR="00BC493C" w:rsidRPr="00BC493C" w:rsidRDefault="00BC493C" w:rsidP="00BC49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BC493C">
        <w:rPr>
          <w:rFonts w:ascii="Times New Roman" w:hAnsi="Times New Roman" w:cs="Times New Roman"/>
          <w:b w:val="0"/>
          <w:color w:val="auto"/>
          <w:lang w:val="es-ES"/>
        </w:rPr>
        <w:t>Para el cierre de la vigencia 2021, la Aeronáutica Civil informó, de los saldos contables reportados por la Agencia Nacional de Infraestructura, las incorporaciones que realizó a sus estados financieros de Bienes de Uso Público, Propiedades, Planta y Equipo e Intangibles</w:t>
      </w:r>
      <w:r w:rsidR="00FA30E8">
        <w:rPr>
          <w:rFonts w:ascii="Times New Roman" w:hAnsi="Times New Roman" w:cs="Times New Roman"/>
          <w:b w:val="0"/>
          <w:color w:val="auto"/>
          <w:lang w:val="es-ES"/>
        </w:rPr>
        <w:t xml:space="preserve"> en concesión</w:t>
      </w:r>
      <w:r w:rsidRPr="00BC493C">
        <w:rPr>
          <w:rFonts w:ascii="Times New Roman" w:hAnsi="Times New Roman" w:cs="Times New Roman"/>
          <w:b w:val="0"/>
          <w:color w:val="auto"/>
          <w:lang w:val="es-ES"/>
        </w:rPr>
        <w:t>, así como</w:t>
      </w:r>
      <w:r w:rsidR="00FA30E8">
        <w:rPr>
          <w:rFonts w:ascii="Times New Roman" w:hAnsi="Times New Roman" w:cs="Times New Roman"/>
          <w:b w:val="0"/>
          <w:color w:val="auto"/>
          <w:lang w:val="es-ES"/>
        </w:rPr>
        <w:t xml:space="preserve">, </w:t>
      </w:r>
      <w:r w:rsidRPr="00BC493C">
        <w:rPr>
          <w:rFonts w:ascii="Times New Roman" w:hAnsi="Times New Roman" w:cs="Times New Roman"/>
          <w:b w:val="0"/>
          <w:color w:val="auto"/>
          <w:lang w:val="es-ES"/>
        </w:rPr>
        <w:t>el correspondiente pasivo diferido</w:t>
      </w:r>
      <w:r w:rsidR="00FA30E8">
        <w:rPr>
          <w:rFonts w:ascii="Times New Roman" w:hAnsi="Times New Roman" w:cs="Times New Roman"/>
          <w:b w:val="0"/>
          <w:color w:val="auto"/>
          <w:lang w:val="es-ES"/>
        </w:rPr>
        <w:t xml:space="preserve"> </w:t>
      </w:r>
      <w:r w:rsidRPr="00BC493C">
        <w:rPr>
          <w:rFonts w:ascii="Times New Roman" w:hAnsi="Times New Roman" w:cs="Times New Roman"/>
          <w:b w:val="0"/>
          <w:color w:val="auto"/>
          <w:lang w:val="es-ES"/>
        </w:rPr>
        <w:t>de los aeropuertos concesionados Alfonso Bonilla Aragón y el Aeropuerto Internacional el Dorado,  retirándose de los estados financieros de la Agencia de estos aeropuertos por Bienes de uso público un valor total de $2.365.395.272 miles, en cuanto a Propiedades, Planta y Equipo e Intangibles un valor de $21.852.643 miles, del Aeropuerto Internacional el Dorado.</w:t>
      </w:r>
    </w:p>
    <w:p w14:paraId="5322C748" w14:textId="77777777" w:rsidR="00BC493C" w:rsidRPr="00440B0D" w:rsidRDefault="00BC493C" w:rsidP="00BC49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6"/>
          <w:szCs w:val="16"/>
          <w:lang w:val="es-ES"/>
        </w:rPr>
      </w:pPr>
    </w:p>
    <w:p w14:paraId="7843ED32" w14:textId="77777777" w:rsidR="00BC493C" w:rsidRPr="00BC493C" w:rsidRDefault="00BC493C" w:rsidP="00BC49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BC493C">
        <w:rPr>
          <w:rFonts w:ascii="Times New Roman" w:hAnsi="Times New Roman" w:cs="Times New Roman"/>
          <w:b w:val="0"/>
          <w:color w:val="auto"/>
          <w:lang w:val="es-ES"/>
        </w:rPr>
        <w:t>En la presente vigencia, la Aerocivil ha informado otras incorporaciones parciales de Propiedades, planta y equipo, Activos intangibles en concesión, del Aeropuerto Internacional el Dorado, para lo cual se retira de los Estados financieros de la Agencia un valor de $ 7.270.214 miles.  Adicionalmente, informa la incorporación total de la parte que había quedado pendiente, al cierre del año 2021, de Bienes de uso público en servicio – concesiones, por valor de $10.458.537 miles, cifra que se desincorpora por parte de la Agencia.</w:t>
      </w:r>
    </w:p>
    <w:p w14:paraId="60EF8169" w14:textId="77777777" w:rsidR="00BC493C" w:rsidRPr="0036771A" w:rsidRDefault="00BC493C" w:rsidP="00BC49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5C04F6F5" w14:textId="1221622D" w:rsidR="00163B48" w:rsidRDefault="00BC493C" w:rsidP="00134C0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BC493C">
        <w:rPr>
          <w:rFonts w:ascii="Times New Roman" w:hAnsi="Times New Roman" w:cs="Times New Roman"/>
          <w:b w:val="0"/>
          <w:color w:val="auto"/>
          <w:lang w:val="es-ES"/>
        </w:rPr>
        <w:t xml:space="preserve">Así las cosas, las cifras que se encuentran a la fecha en los estados financieros de la Agencia, del modo aeroportuario, corresponden a la actualización de inversiones realizadas por los concesionarios al corte de diciembre de 2019, menos los valores retirados de los Estados Financieros durante la vigencia 2021, y la información reportada para lo corrido del año 2022, del </w:t>
      </w:r>
      <w:r w:rsidR="00134C09" w:rsidRPr="00BC493C">
        <w:rPr>
          <w:rFonts w:ascii="Times New Roman" w:hAnsi="Times New Roman" w:cs="Times New Roman"/>
          <w:b w:val="0"/>
          <w:color w:val="auto"/>
          <w:lang w:val="es-ES"/>
        </w:rPr>
        <w:t>Aeropuerto Internacional el Dorado.</w:t>
      </w:r>
    </w:p>
    <w:p w14:paraId="25C00C46" w14:textId="77777777" w:rsidR="00134C09" w:rsidRPr="004F5D59" w:rsidRDefault="00134C09" w:rsidP="00134C0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sz w:val="18"/>
          <w:szCs w:val="18"/>
          <w:highlight w:val="green"/>
          <w:lang w:val="es-ES"/>
        </w:rPr>
      </w:pPr>
    </w:p>
    <w:p w14:paraId="4582F86F" w14:textId="53A3AE8C" w:rsidR="00163B48" w:rsidRDefault="00163B48" w:rsidP="00163B48">
      <w:pPr>
        <w:pStyle w:val="Default"/>
        <w:contextualSpacing/>
        <w:jc w:val="both"/>
        <w:rPr>
          <w:rFonts w:ascii="Times New Roman" w:eastAsia="Times New Roman" w:hAnsi="Times New Roman" w:cs="Times New Roman"/>
          <w:color w:val="auto"/>
          <w:lang w:val="es-ES"/>
        </w:rPr>
      </w:pPr>
      <w:r w:rsidRPr="00750681">
        <w:rPr>
          <w:rFonts w:ascii="Times New Roman" w:eastAsia="Times New Roman" w:hAnsi="Times New Roman" w:cs="Times New Roman"/>
          <w:color w:val="auto"/>
          <w:lang w:val="es-ES"/>
        </w:rPr>
        <w:t xml:space="preserve">En la subcuenta 171105- Red aeroportuaria, de la cuenta 1711- BIENES DE USO PÚBLICO EN SERVICIO-CONCESIONES, al cierre de la vigencia 2021, se registra un valor de $1.771.067.680 miles, que corresponde a cuatro acuerdos de concesión de aeropuertos: i) Aeropuertos de Centro Norte; </w:t>
      </w:r>
      <w:proofErr w:type="spellStart"/>
      <w:r w:rsidRPr="00750681">
        <w:rPr>
          <w:rFonts w:ascii="Times New Roman" w:eastAsia="Times New Roman" w:hAnsi="Times New Roman" w:cs="Times New Roman"/>
          <w:color w:val="auto"/>
          <w:lang w:val="es-ES"/>
        </w:rPr>
        <w:t>ii</w:t>
      </w:r>
      <w:proofErr w:type="spellEnd"/>
      <w:r w:rsidRPr="00750681">
        <w:rPr>
          <w:rFonts w:ascii="Times New Roman" w:eastAsia="Times New Roman" w:hAnsi="Times New Roman" w:cs="Times New Roman"/>
          <w:color w:val="auto"/>
          <w:lang w:val="es-ES"/>
        </w:rPr>
        <w:t xml:space="preserve">) Aeropuertos de Nororiente; </w:t>
      </w:r>
      <w:proofErr w:type="spellStart"/>
      <w:r w:rsidRPr="00750681">
        <w:rPr>
          <w:rFonts w:ascii="Times New Roman" w:eastAsia="Times New Roman" w:hAnsi="Times New Roman" w:cs="Times New Roman"/>
          <w:color w:val="auto"/>
          <w:lang w:val="es-ES"/>
        </w:rPr>
        <w:t>iii</w:t>
      </w:r>
      <w:proofErr w:type="spellEnd"/>
      <w:r w:rsidRPr="00750681">
        <w:rPr>
          <w:rFonts w:ascii="Times New Roman" w:eastAsia="Times New Roman" w:hAnsi="Times New Roman" w:cs="Times New Roman"/>
          <w:color w:val="auto"/>
          <w:lang w:val="es-ES"/>
        </w:rPr>
        <w:t xml:space="preserve">) Aeropuerto de Cartagena; y </w:t>
      </w:r>
      <w:proofErr w:type="spellStart"/>
      <w:r w:rsidRPr="00750681">
        <w:rPr>
          <w:rFonts w:ascii="Times New Roman" w:eastAsia="Times New Roman" w:hAnsi="Times New Roman" w:cs="Times New Roman"/>
          <w:color w:val="auto"/>
          <w:lang w:val="es-ES"/>
        </w:rPr>
        <w:t>iv</w:t>
      </w:r>
      <w:proofErr w:type="spellEnd"/>
      <w:r w:rsidRPr="00750681">
        <w:rPr>
          <w:rFonts w:ascii="Times New Roman" w:eastAsia="Times New Roman" w:hAnsi="Times New Roman" w:cs="Times New Roman"/>
          <w:color w:val="auto"/>
          <w:lang w:val="es-ES"/>
        </w:rPr>
        <w:t>) Aeropuerto de Barranquilla.</w:t>
      </w:r>
      <w:r w:rsidR="00AC154F" w:rsidRPr="00750681">
        <w:rPr>
          <w:rFonts w:ascii="Times New Roman" w:eastAsia="Times New Roman" w:hAnsi="Times New Roman" w:cs="Times New Roman"/>
          <w:color w:val="auto"/>
          <w:lang w:val="es-ES"/>
        </w:rPr>
        <w:t xml:space="preserve"> </w:t>
      </w:r>
    </w:p>
    <w:p w14:paraId="0630104A" w14:textId="7CED993B" w:rsidR="00750681" w:rsidRPr="0036771A" w:rsidRDefault="00750681" w:rsidP="00163B48">
      <w:pPr>
        <w:pStyle w:val="Default"/>
        <w:contextualSpacing/>
        <w:jc w:val="both"/>
        <w:rPr>
          <w:rFonts w:ascii="Times New Roman" w:eastAsia="Times New Roman" w:hAnsi="Times New Roman" w:cs="Times New Roman"/>
          <w:color w:val="auto"/>
          <w:sz w:val="18"/>
          <w:szCs w:val="18"/>
          <w:lang w:val="es-ES"/>
        </w:rPr>
      </w:pPr>
    </w:p>
    <w:p w14:paraId="421C6F09" w14:textId="52582FD8" w:rsidR="00750681" w:rsidRDefault="00EB5A96" w:rsidP="00163B48">
      <w:pPr>
        <w:pStyle w:val="Default"/>
        <w:contextualSpacing/>
        <w:jc w:val="both"/>
        <w:rPr>
          <w:rFonts w:ascii="Times New Roman" w:eastAsia="Times New Roman" w:hAnsi="Times New Roman" w:cs="Times New Roman"/>
          <w:color w:val="auto"/>
          <w:lang w:val="es-ES"/>
        </w:rPr>
      </w:pPr>
      <w:r>
        <w:rPr>
          <w:rFonts w:ascii="Times New Roman" w:eastAsia="Times New Roman" w:hAnsi="Times New Roman" w:cs="Times New Roman"/>
          <w:color w:val="auto"/>
          <w:lang w:val="es-ES"/>
        </w:rPr>
        <w:t>P</w:t>
      </w:r>
      <w:r w:rsidRPr="00EB5A96">
        <w:rPr>
          <w:rFonts w:ascii="Times New Roman" w:eastAsia="Times New Roman" w:hAnsi="Times New Roman" w:cs="Times New Roman"/>
          <w:color w:val="auto"/>
          <w:lang w:val="es-ES"/>
        </w:rPr>
        <w:t>ara el año 2022, el área misional de la Agencia realiza el seguimiento a los temas pendientes, y actividades prospectivas para el reporte de la información por parte de los concesionarios y entidades fiduciarias bajo los lineamientos que exija la Aeronáutica Civil, como entidad concedente.  Se continúa trabajando junto con la Aeronáutica Civil para revisar las observaciones de los contratos vigentes, para que finalmente la Aeronáutica pueda finalizar su proceso de incorporación o desincorporación, y se pueda realizar la desincorporación de los saldos registrados en los estados financieros de la Agencia. Se está trabajando a nivel de estrategia cuatro contratos de concesión paralelamente como son Centro Norte, Nororiente, Cartagena y Cali con el fin de lograr dar cierre a estos proyectos durante la presente vigencia, así como del Aeropuerto El Dorado</w:t>
      </w:r>
      <w:r w:rsidR="00A622C1">
        <w:rPr>
          <w:rFonts w:ascii="Times New Roman" w:eastAsia="Times New Roman" w:hAnsi="Times New Roman" w:cs="Times New Roman"/>
          <w:color w:val="auto"/>
          <w:lang w:val="es-ES"/>
        </w:rPr>
        <w:t>.</w:t>
      </w:r>
      <w:r w:rsidRPr="00EB5A96">
        <w:rPr>
          <w:rFonts w:ascii="Times New Roman" w:eastAsia="Times New Roman" w:hAnsi="Times New Roman" w:cs="Times New Roman"/>
          <w:color w:val="auto"/>
          <w:lang w:val="es-ES"/>
        </w:rPr>
        <w:t xml:space="preserve"> </w:t>
      </w:r>
    </w:p>
    <w:p w14:paraId="1A22B4D9" w14:textId="4080A201" w:rsidR="00B42ECD" w:rsidRPr="0036771A" w:rsidRDefault="00B42ECD" w:rsidP="00163B48">
      <w:pPr>
        <w:pStyle w:val="Default"/>
        <w:contextualSpacing/>
        <w:jc w:val="both"/>
        <w:rPr>
          <w:rFonts w:ascii="Times New Roman" w:eastAsia="Times New Roman" w:hAnsi="Times New Roman" w:cs="Times New Roman"/>
          <w:color w:val="auto"/>
          <w:sz w:val="18"/>
          <w:szCs w:val="18"/>
          <w:lang w:val="es-ES"/>
        </w:rPr>
      </w:pPr>
    </w:p>
    <w:p w14:paraId="1A2AE889" w14:textId="3609B497" w:rsidR="000C0989" w:rsidRPr="007802A1" w:rsidRDefault="00361B51" w:rsidP="00361B5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7802A1">
        <w:rPr>
          <w:rFonts w:ascii="Times New Roman" w:hAnsi="Times New Roman" w:cs="Times New Roman"/>
          <w:b w:val="0"/>
          <w:color w:val="auto"/>
          <w:lang w:val="es-ES"/>
        </w:rPr>
        <w:t>Es importante observar que l</w:t>
      </w:r>
      <w:r w:rsidR="000C0989" w:rsidRPr="007802A1">
        <w:rPr>
          <w:rFonts w:ascii="Times New Roman" w:hAnsi="Times New Roman" w:cs="Times New Roman"/>
          <w:b w:val="0"/>
          <w:color w:val="auto"/>
          <w:lang w:val="es-ES"/>
        </w:rPr>
        <w:t xml:space="preserve">as inversiones realizadas por este modo </w:t>
      </w:r>
      <w:r w:rsidR="00FB2B53" w:rsidRPr="007802A1">
        <w:rPr>
          <w:rFonts w:ascii="Times New Roman" w:hAnsi="Times New Roman" w:cs="Times New Roman"/>
          <w:b w:val="0"/>
          <w:color w:val="auto"/>
          <w:lang w:val="es-ES"/>
        </w:rPr>
        <w:t>a partir del año 2020</w:t>
      </w:r>
      <w:r w:rsidR="000C0989" w:rsidRPr="007802A1">
        <w:rPr>
          <w:rFonts w:ascii="Times New Roman" w:hAnsi="Times New Roman" w:cs="Times New Roman"/>
          <w:b w:val="0"/>
          <w:color w:val="auto"/>
          <w:lang w:val="es-ES"/>
        </w:rPr>
        <w:t xml:space="preserve"> </w:t>
      </w:r>
      <w:r w:rsidR="00FB2B53" w:rsidRPr="007802A1">
        <w:rPr>
          <w:rFonts w:ascii="Times New Roman" w:hAnsi="Times New Roman" w:cs="Times New Roman"/>
          <w:b w:val="0"/>
          <w:color w:val="auto"/>
          <w:lang w:val="es-ES"/>
        </w:rPr>
        <w:t xml:space="preserve">son </w:t>
      </w:r>
      <w:r w:rsidR="000C0989" w:rsidRPr="007802A1">
        <w:rPr>
          <w:rFonts w:ascii="Times New Roman" w:hAnsi="Times New Roman" w:cs="Times New Roman"/>
          <w:b w:val="0"/>
          <w:color w:val="auto"/>
          <w:lang w:val="es-ES"/>
        </w:rPr>
        <w:t xml:space="preserve">registradas por la Aerocivil </w:t>
      </w:r>
      <w:r w:rsidR="00FE6A3C" w:rsidRPr="007802A1">
        <w:rPr>
          <w:rFonts w:ascii="Times New Roman" w:hAnsi="Times New Roman" w:cs="Times New Roman"/>
          <w:b w:val="0"/>
          <w:color w:val="auto"/>
          <w:lang w:val="es-ES"/>
        </w:rPr>
        <w:t>por</w:t>
      </w:r>
      <w:r w:rsidR="00FB2B53" w:rsidRPr="007802A1">
        <w:rPr>
          <w:rFonts w:ascii="Times New Roman" w:hAnsi="Times New Roman" w:cs="Times New Roman"/>
          <w:b w:val="0"/>
          <w:color w:val="auto"/>
          <w:lang w:val="es-ES"/>
        </w:rPr>
        <w:t xml:space="preserve"> ser la entidad concedente, </w:t>
      </w:r>
      <w:r w:rsidR="000C0989" w:rsidRPr="007802A1">
        <w:rPr>
          <w:rFonts w:ascii="Times New Roman" w:hAnsi="Times New Roman" w:cs="Times New Roman"/>
          <w:b w:val="0"/>
          <w:color w:val="auto"/>
          <w:lang w:val="es-ES"/>
        </w:rPr>
        <w:t xml:space="preserve">a partir </w:t>
      </w:r>
      <w:r w:rsidR="00FB2B53" w:rsidRPr="007802A1">
        <w:rPr>
          <w:rFonts w:ascii="Times New Roman" w:hAnsi="Times New Roman" w:cs="Times New Roman"/>
          <w:b w:val="0"/>
          <w:color w:val="auto"/>
          <w:lang w:val="es-ES"/>
        </w:rPr>
        <w:t xml:space="preserve">de ese año, </w:t>
      </w:r>
      <w:r w:rsidR="000C0989" w:rsidRPr="007802A1">
        <w:rPr>
          <w:rFonts w:ascii="Times New Roman" w:hAnsi="Times New Roman" w:cs="Times New Roman"/>
          <w:b w:val="0"/>
          <w:color w:val="auto"/>
          <w:lang w:val="es-ES"/>
        </w:rPr>
        <w:t>de acuerdo con lo conceptuado por la Contaduría General de la Nación, con radicado CGN 20201000049391 del 14-10-2020</w:t>
      </w:r>
      <w:r w:rsidR="00FE6A3C" w:rsidRPr="007802A1">
        <w:rPr>
          <w:rFonts w:ascii="Times New Roman" w:hAnsi="Times New Roman" w:cs="Times New Roman"/>
          <w:b w:val="0"/>
          <w:color w:val="auto"/>
          <w:lang w:val="es-ES"/>
        </w:rPr>
        <w:t>, así</w:t>
      </w:r>
      <w:r w:rsidR="002D35ED" w:rsidRPr="007802A1">
        <w:rPr>
          <w:rFonts w:ascii="Times New Roman" w:hAnsi="Times New Roman" w:cs="Times New Roman"/>
          <w:b w:val="0"/>
          <w:color w:val="auto"/>
          <w:lang w:val="es-ES"/>
        </w:rPr>
        <w:t>:</w:t>
      </w:r>
    </w:p>
    <w:p w14:paraId="1D9405F2" w14:textId="52B4D401" w:rsidR="00FE6A3C" w:rsidRPr="007802A1" w:rsidRDefault="00FE6A3C" w:rsidP="00FE6A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082C3DF1" w14:textId="2EF5A6EC" w:rsidR="000C0989" w:rsidRPr="00247CDB" w:rsidRDefault="000C0989" w:rsidP="003764AF">
      <w:pPr>
        <w:ind w:left="284" w:right="283"/>
        <w:jc w:val="both"/>
        <w:rPr>
          <w:sz w:val="22"/>
          <w:szCs w:val="22"/>
        </w:rPr>
      </w:pPr>
      <w:r w:rsidRPr="007802A1">
        <w:rPr>
          <w:i/>
          <w:iCs/>
          <w:sz w:val="22"/>
          <w:szCs w:val="22"/>
        </w:rPr>
        <w:t>“(…)</w:t>
      </w:r>
      <w:r w:rsidR="00FE6A3C" w:rsidRPr="007802A1">
        <w:rPr>
          <w:i/>
          <w:iCs/>
          <w:sz w:val="22"/>
          <w:szCs w:val="22"/>
        </w:rPr>
        <w:t>desde la esencia económica y para efectos contables,</w:t>
      </w:r>
      <w:r w:rsidRPr="007802A1">
        <w:rPr>
          <w:i/>
          <w:iCs/>
          <w:sz w:val="22"/>
          <w:szCs w:val="22"/>
        </w:rPr>
        <w:t xml:space="preserve"> </w:t>
      </w:r>
      <w:r w:rsidR="002D35ED" w:rsidRPr="007802A1">
        <w:rPr>
          <w:i/>
          <w:iCs/>
          <w:sz w:val="22"/>
          <w:szCs w:val="22"/>
        </w:rPr>
        <w:t xml:space="preserve">la Aerocivil es la entidad concedente y, por ende, a esta entidad le corresponde </w:t>
      </w:r>
      <w:r w:rsidRPr="007802A1">
        <w:rPr>
          <w:i/>
          <w:iCs/>
          <w:sz w:val="22"/>
          <w:szCs w:val="22"/>
        </w:rPr>
        <w:t xml:space="preserve">efectuar el registro contable de los hechos económicos que se originan en los acuerdos de concesión de la infraestructura de transporte aeronáutica y aeroportuaria, en relación con: los activos en concesión; los recursos en los patrimonios autónomos constituidos por los concesionarios; los pagos por anticipado y anticipos realizados a los concesionarios; y los pasivos, ingresos y gastos asociados con dichos acuerdos, dando aplicación a la normativa contable precitada y, de </w:t>
      </w:r>
      <w:r w:rsidRPr="00247CDB">
        <w:rPr>
          <w:i/>
          <w:iCs/>
          <w:sz w:val="22"/>
          <w:szCs w:val="22"/>
        </w:rPr>
        <w:t>manera particular, a la Resolución 602 de 2018 de la CGN(…)</w:t>
      </w:r>
      <w:r w:rsidRPr="00247CDB">
        <w:rPr>
          <w:sz w:val="22"/>
          <w:szCs w:val="22"/>
        </w:rPr>
        <w:t>.”</w:t>
      </w:r>
    </w:p>
    <w:p w14:paraId="3A832447" w14:textId="3A3534B5" w:rsidR="000C0989" w:rsidRPr="00247CDB"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1877EA32" w14:textId="77777777" w:rsidR="000C0989" w:rsidRPr="00247CDB" w:rsidRDefault="000C0989" w:rsidP="00361B51">
      <w:pPr>
        <w:jc w:val="both"/>
      </w:pPr>
      <w:r w:rsidRPr="00247CDB">
        <w:t>Bajo el mismo concepto, el ente rector expresa que la Agencia Nacional de Infraestructura no es la entidad concedente, desde la esencia económica y para efectos contables, porque:</w:t>
      </w:r>
    </w:p>
    <w:p w14:paraId="4B6040AD" w14:textId="77777777" w:rsidR="000C0989" w:rsidRPr="00247CDB" w:rsidRDefault="000C0989" w:rsidP="000C0989">
      <w:pPr>
        <w:jc w:val="both"/>
        <w:rPr>
          <w:sz w:val="18"/>
          <w:szCs w:val="18"/>
        </w:rPr>
      </w:pPr>
    </w:p>
    <w:p w14:paraId="469E15BF" w14:textId="77777777" w:rsidR="000C0989" w:rsidRPr="00247CDB" w:rsidRDefault="000C0989" w:rsidP="003764AF">
      <w:pPr>
        <w:ind w:left="284" w:right="425"/>
        <w:jc w:val="both"/>
        <w:rPr>
          <w:sz w:val="22"/>
          <w:szCs w:val="22"/>
        </w:rPr>
      </w:pPr>
      <w:r w:rsidRPr="00247CDB">
        <w:rPr>
          <w:i/>
          <w:iCs/>
          <w:sz w:val="22"/>
          <w:szCs w:val="22"/>
        </w:rPr>
        <w:t>“(…) si bien actúa en representación de la Nación y suscribe el contrato de concesión, su función se circunscribe a planear, coordinar, estructurar, contratar, ejecutar, administrar y evaluar los proyectos de concesiones. Por ello, la ANI reconocerá solamente los ingresos de hasta el 15% de los recursos percibidos por la Nación por concepto de las concesiones, establecido en el artículo 308 de la Ley 1955 de 2019, así como los gastos y demás elementos que se deriven de la estructuración, celebración y gestión contractual de los acuerdos de concesión de infraestructura aeronáutica y aeroportuaria. (…)</w:t>
      </w:r>
      <w:r w:rsidRPr="00247CDB">
        <w:rPr>
          <w:sz w:val="22"/>
          <w:szCs w:val="22"/>
        </w:rPr>
        <w:t>”</w:t>
      </w:r>
    </w:p>
    <w:p w14:paraId="341F9C14" w14:textId="77777777" w:rsidR="000C0989" w:rsidRPr="004F5D5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sz w:val="18"/>
          <w:szCs w:val="18"/>
          <w:highlight w:val="green"/>
        </w:rPr>
      </w:pPr>
    </w:p>
    <w:p w14:paraId="2633CC10" w14:textId="4F3B854F" w:rsidR="000C0989" w:rsidRPr="00247CDB" w:rsidRDefault="00361B51" w:rsidP="00361B51">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s>
        <w:ind w:hanging="426"/>
        <w:rPr>
          <w:rFonts w:ascii="Times New Roman" w:hAnsi="Times New Roman" w:cs="Times New Roman"/>
          <w:b w:val="0"/>
          <w:bCs w:val="0"/>
        </w:rPr>
      </w:pPr>
      <w:r w:rsidRPr="00247CDB">
        <w:rPr>
          <w:rFonts w:ascii="Times New Roman" w:hAnsi="Times New Roman" w:cs="Times New Roman"/>
          <w:b w:val="0"/>
          <w:bCs w:val="0"/>
        </w:rPr>
        <w:tab/>
      </w:r>
      <w:r w:rsidR="000C0989" w:rsidRPr="00247CDB">
        <w:rPr>
          <w:rFonts w:ascii="Times New Roman" w:hAnsi="Times New Roman" w:cs="Times New Roman"/>
          <w:b w:val="0"/>
          <w:bCs w:val="0"/>
        </w:rPr>
        <w:t xml:space="preserve">Así mismo, mediante el concepto con Radicado CGN: </w:t>
      </w:r>
      <w:r w:rsidR="001B6693" w:rsidRPr="00247CDB">
        <w:rPr>
          <w:rFonts w:ascii="Times New Roman" w:hAnsi="Times New Roman" w:cs="Times New Roman"/>
          <w:b w:val="0"/>
          <w:bCs w:val="0"/>
        </w:rPr>
        <w:t xml:space="preserve">20211120081161 del 15-10-2021, que derogó el concepto </w:t>
      </w:r>
      <w:r w:rsidR="000C0989" w:rsidRPr="00247CDB">
        <w:rPr>
          <w:rFonts w:ascii="Times New Roman" w:hAnsi="Times New Roman" w:cs="Times New Roman"/>
          <w:b w:val="0"/>
          <w:bCs w:val="0"/>
        </w:rPr>
        <w:t xml:space="preserve">20211100002041 del 10-02-2021, la Contaduría General de la Nación establece que de manera conjunta la Aerocivil y la Agencia deben realizar un plan de trabajo, aprobado por la alta dirección, </w:t>
      </w:r>
      <w:bookmarkStart w:id="1" w:name="_Hlk73001351"/>
      <w:r w:rsidR="000C0989" w:rsidRPr="00247CDB">
        <w:rPr>
          <w:rFonts w:ascii="Times New Roman" w:hAnsi="Times New Roman" w:cs="Times New Roman"/>
          <w:b w:val="0"/>
          <w:bCs w:val="0"/>
        </w:rPr>
        <w:t>para incorporar y desincorporar gradualmente los activos y pasivos, priorizando</w:t>
      </w:r>
      <w:bookmarkEnd w:id="1"/>
      <w:r w:rsidR="000C0989" w:rsidRPr="00247CDB">
        <w:rPr>
          <w:rFonts w:ascii="Times New Roman" w:hAnsi="Times New Roman" w:cs="Times New Roman"/>
          <w:b w:val="0"/>
          <w:bCs w:val="0"/>
        </w:rPr>
        <w:t xml:space="preserve"> los de mayor impacto y realizando una depuración de la información a fin de establecer, entre otras, si existe información financiera duplicada en ambas entidades, en procura que la información cumpla con las características fundamentales de relevancia y representación fiel del Régimen de Contabilidad Pública. Por otra parte, de acuerdo con la normativa del procedimiento contable para el registro de los hechos económicos relacionados con los acuerdos de concesión de infraestructura de transporte y el concepto, los ajustes que realicen las entidades afectarán la cuenta 3109-RESULTADOS DE EJERCICIOS ANTERIORES, a partir de enero de 2019.</w:t>
      </w:r>
    </w:p>
    <w:p w14:paraId="76778BAC" w14:textId="77777777" w:rsidR="0067535D" w:rsidRPr="004F5D59" w:rsidRDefault="0067535D"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sz w:val="18"/>
          <w:szCs w:val="18"/>
          <w:highlight w:val="green"/>
        </w:rPr>
      </w:pPr>
    </w:p>
    <w:p w14:paraId="41B1F85F" w14:textId="2D723D51" w:rsidR="000C0989" w:rsidRPr="00247CDB" w:rsidRDefault="000C0989" w:rsidP="00361B51">
      <w:pPr>
        <w:jc w:val="both"/>
      </w:pPr>
      <w:r w:rsidRPr="00247CDB">
        <w:t>De acuerdo con la mesa de trabajo realizada con Aerocivil, el 8 de febrero de 2021, cada entidad continuará para el cierre de la vigencia 2020, con los saldos registrados en sus estados financieros y gradualmente desincorporará o incorporará de acuerdo con lo establecido en el concepto de 10 de febrero de 2021</w:t>
      </w:r>
      <w:r w:rsidR="00D1669B" w:rsidRPr="00247CDB">
        <w:t>, derogado posteriormente con el concepto CGN: 20211120081161 del 15-10-2021</w:t>
      </w:r>
      <w:r w:rsidR="003E5B37" w:rsidRPr="00247CDB">
        <w:t xml:space="preserve">, que mantiene en términos generales lo conceptuado con fecha </w:t>
      </w:r>
      <w:r w:rsidR="00DB6F71" w:rsidRPr="00247CDB">
        <w:t xml:space="preserve">del </w:t>
      </w:r>
      <w:r w:rsidR="003E5B37" w:rsidRPr="00247CDB">
        <w:t>10</w:t>
      </w:r>
      <w:r w:rsidR="00DB6F71" w:rsidRPr="00247CDB">
        <w:t xml:space="preserve"> de febrero de </w:t>
      </w:r>
      <w:r w:rsidR="003E5B37" w:rsidRPr="00247CDB">
        <w:t xml:space="preserve">2021, a excepción </w:t>
      </w:r>
      <w:r w:rsidR="007A750E" w:rsidRPr="00247CDB">
        <w:t>de la contabilización de los procesos judiciales y arbitrales.</w:t>
      </w:r>
    </w:p>
    <w:p w14:paraId="58C09A32" w14:textId="6FE856E3" w:rsidR="00983D57" w:rsidRPr="004F5D59" w:rsidRDefault="00983D57" w:rsidP="000C0989">
      <w:pPr>
        <w:jc w:val="both"/>
        <w:rPr>
          <w:highlight w:val="green"/>
        </w:rPr>
      </w:pPr>
    </w:p>
    <w:p w14:paraId="0B198483" w14:textId="77777777" w:rsidR="00611ACC" w:rsidRPr="004F5D59" w:rsidRDefault="00D57C64" w:rsidP="00361B51">
      <w:pPr>
        <w:jc w:val="both"/>
        <w:rPr>
          <w:highlight w:val="green"/>
        </w:rPr>
      </w:pPr>
      <w:r w:rsidRPr="002B2B60">
        <w:t>El 12 de abril de</w:t>
      </w:r>
      <w:r w:rsidR="00803A31" w:rsidRPr="002B2B60">
        <w:t xml:space="preserve">l </w:t>
      </w:r>
      <w:r w:rsidRPr="002B2B60">
        <w:t>2021</w:t>
      </w:r>
      <w:r w:rsidR="00B11015" w:rsidRPr="002B2B60">
        <w:t>, en</w:t>
      </w:r>
      <w:r w:rsidRPr="002B2B60">
        <w:t xml:space="preserve"> mesa de trabajo </w:t>
      </w:r>
      <w:r w:rsidR="00B11015" w:rsidRPr="002B2B60">
        <w:t xml:space="preserve">realizada </w:t>
      </w:r>
      <w:r w:rsidRPr="002B2B60">
        <w:t>entre la Agencia Nacional de Infraestructura y la Aeronáutica Civil</w:t>
      </w:r>
      <w:r w:rsidR="00D7431E" w:rsidRPr="002B2B60">
        <w:t xml:space="preserve"> </w:t>
      </w:r>
      <w:r w:rsidR="00B11015" w:rsidRPr="002B2B60">
        <w:t xml:space="preserve">se </w:t>
      </w:r>
      <w:r w:rsidRPr="002B2B60">
        <w:t>acord</w:t>
      </w:r>
      <w:r w:rsidR="00B11015" w:rsidRPr="002B2B60">
        <w:t>ó</w:t>
      </w:r>
      <w:r w:rsidRPr="002B2B60">
        <w:t xml:space="preserve"> el Plan de Trabajo</w:t>
      </w:r>
      <w:r w:rsidR="00891ABE" w:rsidRPr="002B2B60">
        <w:t xml:space="preserve"> que fue aprobado</w:t>
      </w:r>
      <w:r w:rsidR="00FB1214" w:rsidRPr="002B2B60">
        <w:t>,</w:t>
      </w:r>
      <w:r w:rsidR="00891ABE" w:rsidRPr="002B2B60">
        <w:t xml:space="preserve"> en el mes de mayo, por la Alta Dirección en la Aerocivil y por el Comité de Sostenibilidad </w:t>
      </w:r>
      <w:r w:rsidR="00891ABE" w:rsidRPr="002B2B60">
        <w:lastRenderedPageBreak/>
        <w:t>Contable en la ANI. El Plan de Trabajo contempla dentro de los entregables: “Información Contable por Proyecto”, la cual inicia con los aeropuertos que poseen una mayor participación de activos y pasivos asociados al modo aeroportuario, en el siguiente orden:</w:t>
      </w:r>
      <w:r w:rsidR="00611ACC" w:rsidRPr="002B2B60">
        <w:t xml:space="preserve"> </w:t>
      </w:r>
    </w:p>
    <w:p w14:paraId="4AF76DB6" w14:textId="77777777" w:rsidR="00611ACC" w:rsidRPr="009C3636" w:rsidRDefault="00611ACC" w:rsidP="00611ACC">
      <w:pPr>
        <w:jc w:val="both"/>
        <w:rPr>
          <w:sz w:val="18"/>
          <w:szCs w:val="18"/>
        </w:rPr>
      </w:pPr>
    </w:p>
    <w:p w14:paraId="75E8F55C" w14:textId="1A98CEDB" w:rsidR="00611ACC" w:rsidRDefault="00611ACC" w:rsidP="003D6CE3">
      <w:pPr>
        <w:jc w:val="both"/>
      </w:pPr>
      <w:r w:rsidRPr="009C3636">
        <w:t xml:space="preserve">i) Aeropuerto el Dorado; </w:t>
      </w:r>
      <w:proofErr w:type="spellStart"/>
      <w:r w:rsidRPr="009C3636">
        <w:t>ii</w:t>
      </w:r>
      <w:proofErr w:type="spellEnd"/>
      <w:r w:rsidRPr="009C3636">
        <w:t xml:space="preserve">) Aeropuertos de Centro Norte; </w:t>
      </w:r>
      <w:proofErr w:type="spellStart"/>
      <w:r w:rsidRPr="009C3636">
        <w:t>iii</w:t>
      </w:r>
      <w:proofErr w:type="spellEnd"/>
      <w:r w:rsidRPr="009C3636">
        <w:t xml:space="preserve">) Aeropuertos de Nororiente; </w:t>
      </w:r>
      <w:proofErr w:type="spellStart"/>
      <w:r w:rsidRPr="009C3636">
        <w:t>iv</w:t>
      </w:r>
      <w:proofErr w:type="spellEnd"/>
      <w:r w:rsidRPr="009C3636">
        <w:t>) Aeropuerto de Cartagena; v) Aeropuerto de Cali y vi) Aeropuerto de Barranquilla.</w:t>
      </w:r>
    </w:p>
    <w:p w14:paraId="73446299" w14:textId="77777777" w:rsidR="00F562FD" w:rsidRPr="00F562FD" w:rsidRDefault="00F562FD" w:rsidP="003D6CE3">
      <w:pPr>
        <w:jc w:val="both"/>
        <w:rPr>
          <w:sz w:val="16"/>
          <w:szCs w:val="16"/>
        </w:rPr>
      </w:pPr>
    </w:p>
    <w:p w14:paraId="406621EB" w14:textId="68081062" w:rsidR="00F32636" w:rsidRDefault="00F32636" w:rsidP="00F562FD">
      <w:pPr>
        <w:pStyle w:val="NormalWeb"/>
        <w:spacing w:before="0" w:beforeAutospacing="0" w:after="0" w:afterAutospacing="0"/>
        <w:jc w:val="both"/>
        <w:rPr>
          <w:lang w:val="es-ES" w:eastAsia="es-ES"/>
        </w:rPr>
      </w:pPr>
      <w:r w:rsidRPr="00CB2DBB">
        <w:rPr>
          <w:lang w:val="es-ES" w:eastAsia="es-ES"/>
        </w:rPr>
        <w:t xml:space="preserve">En relación con los procesos judiciales y arbitrales, mediante radicado CGN 20211120081161 del 15 de octubre de 2021, la Contaduría General de la Nación da respuesta a la solicitud de la Agencia de aclarar interrogantes para la aplicación del concepto CGN 20211100002041 del 10-02-2021 y deroga el precitado concepto.  El nuevo concepto la CGN mantiene en términos generales lo conceptuado con fecha 10-02-2021, a excepción del tema relacionado con procesos judiciales, considerando los interrogantes expuestos por la Agencia, y la expedición de la Resolución 080 de 2021 “Por la cual se modifica el Procedimiento contable para el registro de los procesos judiciales, arbitrajes, conciliaciones extrajudiciales y embargos sobre cuentas bancarias, del Marco Normativo para Entidades de Gobierno”. </w:t>
      </w:r>
    </w:p>
    <w:p w14:paraId="18696415" w14:textId="77777777" w:rsidR="00F562FD" w:rsidRPr="00A0135B" w:rsidRDefault="00F562FD" w:rsidP="00F562FD">
      <w:pPr>
        <w:pStyle w:val="NormalWeb"/>
        <w:spacing w:before="0" w:beforeAutospacing="0" w:after="0" w:afterAutospacing="0"/>
        <w:jc w:val="both"/>
        <w:rPr>
          <w:sz w:val="20"/>
          <w:szCs w:val="20"/>
          <w:lang w:val="es-ES" w:eastAsia="es-ES"/>
        </w:rPr>
      </w:pPr>
    </w:p>
    <w:p w14:paraId="3264AD63" w14:textId="77777777" w:rsidR="00F32636" w:rsidRPr="00CB2DBB" w:rsidRDefault="00F32636" w:rsidP="00F562FD">
      <w:pPr>
        <w:pStyle w:val="NormalWeb"/>
        <w:spacing w:before="0" w:beforeAutospacing="0" w:after="0" w:afterAutospacing="0"/>
        <w:rPr>
          <w:lang w:val="es-ES" w:eastAsia="es-ES"/>
        </w:rPr>
      </w:pPr>
      <w:r w:rsidRPr="00CB2DBB">
        <w:rPr>
          <w:lang w:val="es-ES" w:eastAsia="es-ES"/>
        </w:rPr>
        <w:t xml:space="preserve">Bajo este aspecto, del nuevo concepto de la CGN se resalta: </w:t>
      </w:r>
    </w:p>
    <w:p w14:paraId="287E5422" w14:textId="20F19DDB" w:rsidR="00F32636" w:rsidRPr="00C656D6" w:rsidRDefault="00F32636" w:rsidP="00E706EE">
      <w:pPr>
        <w:pStyle w:val="Prrafodelista"/>
        <w:numPr>
          <w:ilvl w:val="0"/>
          <w:numId w:val="44"/>
        </w:numPr>
        <w:spacing w:before="100" w:beforeAutospacing="1" w:after="100" w:afterAutospacing="1"/>
        <w:ind w:right="330"/>
        <w:jc w:val="both"/>
        <w:rPr>
          <w:sz w:val="21"/>
          <w:szCs w:val="21"/>
        </w:rPr>
      </w:pPr>
      <w:r w:rsidRPr="00F562FD">
        <w:rPr>
          <w:i/>
          <w:iCs/>
          <w:sz w:val="22"/>
          <w:szCs w:val="22"/>
        </w:rPr>
        <w:t>“los derechos u obligaciones que se deriven de un proceso judicial serán reconocidos por la entidad demandante o demandada, según corresponda”</w:t>
      </w:r>
    </w:p>
    <w:p w14:paraId="70418D35" w14:textId="77777777" w:rsidR="00C656D6" w:rsidRPr="00C656D6" w:rsidRDefault="00C656D6" w:rsidP="00C656D6">
      <w:pPr>
        <w:pStyle w:val="Prrafodelista"/>
        <w:spacing w:before="100" w:beforeAutospacing="1" w:after="100" w:afterAutospacing="1"/>
        <w:ind w:right="330"/>
        <w:jc w:val="both"/>
        <w:rPr>
          <w:sz w:val="10"/>
          <w:szCs w:val="10"/>
        </w:rPr>
      </w:pPr>
    </w:p>
    <w:p w14:paraId="634D958C" w14:textId="1DD3225E" w:rsidR="00F32636" w:rsidRDefault="00F32636" w:rsidP="00A50FFC">
      <w:pPr>
        <w:pStyle w:val="Prrafodelista"/>
        <w:numPr>
          <w:ilvl w:val="0"/>
          <w:numId w:val="44"/>
        </w:numPr>
        <w:spacing w:before="100" w:beforeAutospacing="1" w:after="100" w:afterAutospacing="1"/>
        <w:ind w:right="330"/>
        <w:jc w:val="both"/>
        <w:rPr>
          <w:i/>
          <w:iCs/>
          <w:sz w:val="22"/>
          <w:szCs w:val="22"/>
        </w:rPr>
      </w:pPr>
      <w:r w:rsidRPr="00F562FD">
        <w:rPr>
          <w:i/>
          <w:iCs/>
          <w:sz w:val="22"/>
          <w:szCs w:val="22"/>
        </w:rPr>
        <w:t>“Cuando existan múltiples entidades demandadas frente a un mismo proceso, cada entidad evaluará la probabilidad de pérdida en la parte que estime le corresponda, con independencia de la probabilidad de pérdida de todo el proceso y de que se espere el reembolso parcial o total por parte de un tercero”</w:t>
      </w:r>
    </w:p>
    <w:p w14:paraId="1792776B" w14:textId="77777777" w:rsidR="00C656D6" w:rsidRPr="00C656D6" w:rsidRDefault="00C656D6" w:rsidP="00C656D6">
      <w:pPr>
        <w:pStyle w:val="Prrafodelista"/>
        <w:rPr>
          <w:i/>
          <w:iCs/>
          <w:sz w:val="10"/>
          <w:szCs w:val="10"/>
        </w:rPr>
      </w:pPr>
    </w:p>
    <w:p w14:paraId="54724832" w14:textId="0D301B2F" w:rsidR="00F32636" w:rsidRPr="00F32636" w:rsidRDefault="00F32636" w:rsidP="00C656D6">
      <w:pPr>
        <w:pStyle w:val="Prrafodelista"/>
        <w:numPr>
          <w:ilvl w:val="0"/>
          <w:numId w:val="44"/>
        </w:numPr>
        <w:ind w:right="330"/>
        <w:jc w:val="both"/>
        <w:rPr>
          <w:sz w:val="21"/>
          <w:szCs w:val="21"/>
        </w:rPr>
      </w:pPr>
      <w:r w:rsidRPr="00F32636">
        <w:rPr>
          <w:i/>
          <w:iCs/>
          <w:sz w:val="22"/>
          <w:szCs w:val="22"/>
        </w:rPr>
        <w:t>“en caso de que alguna de las entidades espere el reembolso parcial o total por parte de la otra, o de un tercero, les corresponderá reconocer dichos derechos de reembolso de conformidad con lo establecido en el numeral 3 del Procedimiento contable para el registro de los procesos judiciales, arbitrajes, conciliaciones extrajudiciales y embargos sobre cuentas bancarias.”</w:t>
      </w:r>
    </w:p>
    <w:p w14:paraId="4FF6F924" w14:textId="77777777" w:rsidR="00C656D6" w:rsidRPr="00A0135B" w:rsidRDefault="00C656D6" w:rsidP="00C656D6">
      <w:pPr>
        <w:ind w:right="425"/>
        <w:jc w:val="both"/>
        <w:rPr>
          <w:sz w:val="20"/>
          <w:szCs w:val="20"/>
        </w:rPr>
      </w:pPr>
    </w:p>
    <w:p w14:paraId="59019A38" w14:textId="7CBF3F94" w:rsidR="005178C6" w:rsidRDefault="005178C6" w:rsidP="00C656D6">
      <w:pPr>
        <w:ind w:right="425"/>
        <w:jc w:val="both"/>
      </w:pPr>
      <w:r>
        <w:t xml:space="preserve">Por otra </w:t>
      </w:r>
      <w:r w:rsidR="004375DE">
        <w:t>parte,</w:t>
      </w:r>
      <w:r>
        <w:t xml:space="preserve"> en los bienes de uso público también se reconocen los siguientes hechos económicos:  </w:t>
      </w:r>
    </w:p>
    <w:p w14:paraId="4E8F5395" w14:textId="77777777" w:rsidR="0036771A" w:rsidRPr="001D2166" w:rsidRDefault="0036771A" w:rsidP="00C656D6">
      <w:pPr>
        <w:ind w:right="425"/>
        <w:jc w:val="both"/>
      </w:pPr>
    </w:p>
    <w:p w14:paraId="740FBA35" w14:textId="605DA6E5" w:rsidR="00302F42" w:rsidRPr="009A5F2F"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A5F2F">
        <w:rPr>
          <w:rFonts w:ascii="Times New Roman" w:hAnsi="Times New Roman" w:cs="Times New Roman"/>
          <w:b w:val="0"/>
          <w:color w:val="auto"/>
          <w:lang w:val="es-ES"/>
        </w:rPr>
        <w:t>Reconocimiento de la materialización de los riesgos (prediales, geológicos, ambientales, redes, laudos, pólizas, inestabilidades) por el Fondo de Contingencias Contractuales de la</w:t>
      </w:r>
      <w:r w:rsidR="00301EF6" w:rsidRPr="009A5F2F">
        <w:rPr>
          <w:rFonts w:ascii="Times New Roman" w:hAnsi="Times New Roman" w:cs="Times New Roman"/>
          <w:b w:val="0"/>
          <w:color w:val="auto"/>
          <w:lang w:val="es-ES"/>
        </w:rPr>
        <w:t>s Entidades Estatales para las c</w:t>
      </w:r>
      <w:r w:rsidRPr="009A5F2F">
        <w:rPr>
          <w:rFonts w:ascii="Times New Roman" w:hAnsi="Times New Roman" w:cs="Times New Roman"/>
          <w:b w:val="0"/>
          <w:color w:val="auto"/>
          <w:lang w:val="es-ES"/>
        </w:rPr>
        <w:t>oncesiones suscritas atendiendo lo establecido en el Encargo Fiduciario No. 1519 suscrito entre Fiduciaria la Previsora S.A. y la Nación</w:t>
      </w:r>
      <w:r w:rsidR="000A6B4F" w:rsidRPr="009A5F2F">
        <w:rPr>
          <w:rFonts w:ascii="Times New Roman" w:hAnsi="Times New Roman" w:cs="Times New Roman"/>
          <w:b w:val="0"/>
          <w:color w:val="auto"/>
          <w:lang w:val="es-ES"/>
        </w:rPr>
        <w:t>-</w:t>
      </w:r>
      <w:r w:rsidRPr="009A5F2F">
        <w:rPr>
          <w:rFonts w:ascii="Times New Roman" w:hAnsi="Times New Roman" w:cs="Times New Roman"/>
          <w:b w:val="0"/>
          <w:color w:val="auto"/>
          <w:lang w:val="es-ES"/>
        </w:rPr>
        <w:t>Ministerio de Hacienda y Crédito Público.</w:t>
      </w:r>
    </w:p>
    <w:p w14:paraId="3A3D264E" w14:textId="0942DBD8" w:rsidR="00301EF6" w:rsidRPr="009A5F2F" w:rsidRDefault="00301EF6"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A5F2F">
        <w:rPr>
          <w:rFonts w:ascii="Times New Roman" w:hAnsi="Times New Roman" w:cs="Times New Roman"/>
          <w:b w:val="0"/>
          <w:bCs w:val="0"/>
        </w:rPr>
        <w:t>Intervenciones en los puntos críticos para la conservación de la Vía Férrea en los tramos la Dorada-Chiriguaná y Bogotá-</w:t>
      </w:r>
      <w:r w:rsidR="00EB1FD0" w:rsidRPr="009A5F2F">
        <w:rPr>
          <w:rFonts w:ascii="Times New Roman" w:hAnsi="Times New Roman" w:cs="Times New Roman"/>
          <w:b w:val="0"/>
          <w:bCs w:val="0"/>
        </w:rPr>
        <w:t>Belencito.</w:t>
      </w:r>
    </w:p>
    <w:p w14:paraId="60582D5E" w14:textId="1803BA8F" w:rsidR="00F77E2E" w:rsidRPr="009A5F2F" w:rsidRDefault="00F77E2E"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A5F2F">
        <w:rPr>
          <w:rFonts w:ascii="Times New Roman" w:hAnsi="Times New Roman" w:cs="Times New Roman"/>
          <w:b w:val="0"/>
          <w:color w:val="auto"/>
          <w:lang w:val="es-ES"/>
        </w:rPr>
        <w:t>Reconocimiento</w:t>
      </w:r>
      <w:r w:rsidRPr="009A5F2F">
        <w:rPr>
          <w:rFonts w:ascii="Times New Roman" w:hAnsi="Times New Roman" w:cs="Times New Roman"/>
          <w:color w:val="auto"/>
          <w:lang w:val="es-ES"/>
        </w:rPr>
        <w:t xml:space="preserve"> </w:t>
      </w:r>
      <w:r w:rsidRPr="009A5F2F">
        <w:rPr>
          <w:rFonts w:ascii="Times New Roman" w:hAnsi="Times New Roman" w:cs="Times New Roman"/>
          <w:b w:val="0"/>
          <w:color w:val="auto"/>
          <w:lang w:val="es-ES"/>
        </w:rPr>
        <w:t>de la depreciación registrada</w:t>
      </w:r>
      <w:r w:rsidR="00AA6B5D" w:rsidRPr="009A5F2F">
        <w:rPr>
          <w:rFonts w:ascii="Times New Roman" w:hAnsi="Times New Roman" w:cs="Times New Roman"/>
          <w:b w:val="0"/>
          <w:color w:val="auto"/>
          <w:lang w:val="es-ES"/>
        </w:rPr>
        <w:t>,</w:t>
      </w:r>
      <w:r w:rsidR="00DA7DC1" w:rsidRPr="009A5F2F">
        <w:rPr>
          <w:rFonts w:ascii="Times New Roman" w:hAnsi="Times New Roman" w:cs="Times New Roman"/>
          <w:b w:val="0"/>
          <w:color w:val="auto"/>
          <w:lang w:val="es-ES"/>
        </w:rPr>
        <w:t xml:space="preserve"> en las obras realizadas en los tramos de Bogotá – Belencito y La Dorada – Chiriguan</w:t>
      </w:r>
      <w:r w:rsidR="000870AB" w:rsidRPr="009A5F2F">
        <w:rPr>
          <w:rFonts w:ascii="Times New Roman" w:hAnsi="Times New Roman" w:cs="Times New Roman"/>
          <w:b w:val="0"/>
          <w:color w:val="auto"/>
          <w:lang w:val="es-ES"/>
        </w:rPr>
        <w:t>á</w:t>
      </w:r>
      <w:r w:rsidR="00DA7DC1" w:rsidRPr="009A5F2F">
        <w:rPr>
          <w:rFonts w:ascii="Times New Roman" w:hAnsi="Times New Roman" w:cs="Times New Roman"/>
          <w:b w:val="0"/>
          <w:color w:val="auto"/>
          <w:lang w:val="es-ES"/>
        </w:rPr>
        <w:t>.</w:t>
      </w:r>
    </w:p>
    <w:p w14:paraId="6218ACD4" w14:textId="1C55BECB" w:rsidR="00302CCA" w:rsidRPr="009A5F2F" w:rsidRDefault="00302CCA"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A5F2F">
        <w:rPr>
          <w:rFonts w:ascii="Times New Roman" w:hAnsi="Times New Roman" w:cs="Times New Roman"/>
          <w:b w:val="0"/>
          <w:bCs w:val="0"/>
        </w:rPr>
        <w:t xml:space="preserve">Reconocimiento </w:t>
      </w:r>
      <w:r w:rsidRPr="009A5F2F">
        <w:rPr>
          <w:rFonts w:ascii="Times New Roman" w:hAnsi="Times New Roman" w:cs="Times New Roman"/>
          <w:b w:val="0"/>
          <w:bCs w:val="0"/>
          <w:color w:val="auto"/>
          <w:lang w:val="es-ES"/>
        </w:rPr>
        <w:t>y posterior reclasificación de los terrenos de los proyectos de concesión carrete</w:t>
      </w:r>
      <w:r w:rsidRPr="009A5F2F">
        <w:rPr>
          <w:rFonts w:ascii="Times New Roman" w:hAnsi="Times New Roman" w:cs="Times New Roman"/>
          <w:b w:val="0"/>
          <w:color w:val="auto"/>
          <w:lang w:val="es-ES"/>
        </w:rPr>
        <w:t>ro que fueron reportados por los grupos internos de trabajo Predial, Social y de Asesoría Jurídico Predial, en los formatos GADF-052- “DETERMINACIÓN VALOR ADQUISICION PREDIOS 4G” y GADF-F-073 -</w:t>
      </w:r>
      <w:r w:rsidRPr="009A5F2F">
        <w:rPr>
          <w:rFonts w:ascii="Times New Roman" w:hAnsi="Times New Roman" w:cs="Times New Roman"/>
          <w:b w:val="0"/>
          <w:color w:val="auto"/>
          <w:lang w:val="es-ES"/>
        </w:rPr>
        <w:lastRenderedPageBreak/>
        <w:t>"DETERMINACIÓN VALOR ADQUISICIÓN DE PREDIOS".  Lo anterior en observancia a lo dispuesto por la Contaduría General de la Nación respecto al reconocimiento por separado de los terrenos sobre los que se construyan los bienes de uso público y presentando avance en lo establecido en el plan de trabajo suscrito con la CGN.</w:t>
      </w:r>
    </w:p>
    <w:p w14:paraId="4AE5A7F8" w14:textId="2CCDF712" w:rsidR="00037F63" w:rsidRPr="00CA194C" w:rsidRDefault="00C027BA" w:rsidP="00C027BA">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A5F2F">
        <w:rPr>
          <w:rFonts w:ascii="Times New Roman" w:hAnsi="Times New Roman" w:cs="Times New Roman"/>
          <w:b w:val="0"/>
          <w:color w:val="auto"/>
          <w:lang w:val="es-ES"/>
        </w:rPr>
        <w:t>Reclasifica</w:t>
      </w:r>
      <w:r w:rsidR="000E3567" w:rsidRPr="009A5F2F">
        <w:rPr>
          <w:rFonts w:ascii="Times New Roman" w:hAnsi="Times New Roman" w:cs="Times New Roman"/>
          <w:b w:val="0"/>
          <w:color w:val="auto"/>
          <w:lang w:val="es-ES"/>
        </w:rPr>
        <w:t xml:space="preserve">ción desde </w:t>
      </w:r>
      <w:r w:rsidR="000E3567" w:rsidRPr="009A5F2F">
        <w:rPr>
          <w:rFonts w:ascii="Times New Roman" w:hAnsi="Times New Roman" w:cs="Times New Roman"/>
          <w:b w:val="0"/>
        </w:rPr>
        <w:t>Bienes de Uso Público – Red carretera hacia Propiedades,</w:t>
      </w:r>
      <w:r w:rsidRPr="009A5F2F">
        <w:rPr>
          <w:rFonts w:ascii="Times New Roman" w:hAnsi="Times New Roman" w:cs="Times New Roman"/>
          <w:b w:val="0"/>
        </w:rPr>
        <w:t xml:space="preserve"> </w:t>
      </w:r>
      <w:r w:rsidR="000E3567" w:rsidRPr="009A5F2F">
        <w:rPr>
          <w:rFonts w:ascii="Times New Roman" w:hAnsi="Times New Roman" w:cs="Times New Roman"/>
          <w:b w:val="0"/>
        </w:rPr>
        <w:t>P</w:t>
      </w:r>
      <w:r w:rsidRPr="009A5F2F">
        <w:rPr>
          <w:rFonts w:ascii="Times New Roman" w:hAnsi="Times New Roman" w:cs="Times New Roman"/>
          <w:b w:val="0"/>
        </w:rPr>
        <w:t>l</w:t>
      </w:r>
      <w:r w:rsidR="000E3567" w:rsidRPr="009A5F2F">
        <w:rPr>
          <w:rFonts w:ascii="Times New Roman" w:hAnsi="Times New Roman" w:cs="Times New Roman"/>
          <w:b w:val="0"/>
        </w:rPr>
        <w:t>anta y Equipo e intangibles</w:t>
      </w:r>
      <w:r w:rsidR="007D5BE8">
        <w:rPr>
          <w:rFonts w:ascii="Times New Roman" w:hAnsi="Times New Roman" w:cs="Times New Roman"/>
          <w:b w:val="0"/>
        </w:rPr>
        <w:t xml:space="preserve"> en concesión</w:t>
      </w:r>
      <w:r w:rsidR="00D65F39" w:rsidRPr="009A5F2F">
        <w:rPr>
          <w:rFonts w:ascii="Times New Roman" w:hAnsi="Times New Roman" w:cs="Times New Roman"/>
          <w:b w:val="0"/>
        </w:rPr>
        <w:t xml:space="preserve">, para </w:t>
      </w:r>
      <w:r w:rsidR="000E3567" w:rsidRPr="009A5F2F">
        <w:rPr>
          <w:rFonts w:ascii="Times New Roman" w:hAnsi="Times New Roman" w:cs="Times New Roman"/>
          <w:b w:val="0"/>
        </w:rPr>
        <w:t>el modo</w:t>
      </w:r>
      <w:r w:rsidR="007D5BE8">
        <w:rPr>
          <w:rFonts w:ascii="Times New Roman" w:hAnsi="Times New Roman" w:cs="Times New Roman"/>
          <w:b w:val="0"/>
        </w:rPr>
        <w:t xml:space="preserve"> de transporte </w:t>
      </w:r>
      <w:r w:rsidR="000E3567" w:rsidRPr="009A5F2F">
        <w:rPr>
          <w:rFonts w:ascii="Times New Roman" w:hAnsi="Times New Roman" w:cs="Times New Roman"/>
          <w:b w:val="0"/>
        </w:rPr>
        <w:t>carretero</w:t>
      </w:r>
      <w:r w:rsidRPr="009A5F2F">
        <w:rPr>
          <w:rFonts w:ascii="Times New Roman" w:hAnsi="Times New Roman" w:cs="Times New Roman"/>
          <w:b w:val="0"/>
        </w:rPr>
        <w:t>,</w:t>
      </w:r>
      <w:r w:rsidR="000E3567" w:rsidRPr="009A5F2F">
        <w:rPr>
          <w:rFonts w:ascii="Times New Roman" w:hAnsi="Times New Roman" w:cs="Times New Roman"/>
          <w:b w:val="0"/>
        </w:rPr>
        <w:t xml:space="preserve"> de conformidad con las actividades señaladas en el plan de trabajo suscrito con la Contaduría General de la Nación, en el marco de la Resolución No. 602 de 2018, </w:t>
      </w:r>
      <w:r w:rsidRPr="009A5F2F">
        <w:rPr>
          <w:rFonts w:ascii="Times New Roman" w:hAnsi="Times New Roman" w:cs="Times New Roman"/>
          <w:b w:val="0"/>
        </w:rPr>
        <w:t xml:space="preserve">modificada por la Resolución 228 de 2021, </w:t>
      </w:r>
      <w:r w:rsidR="000E3567" w:rsidRPr="009A5F2F">
        <w:rPr>
          <w:rFonts w:ascii="Times New Roman" w:hAnsi="Times New Roman" w:cs="Times New Roman"/>
          <w:b w:val="0"/>
        </w:rPr>
        <w:t>la Agencia realizó</w:t>
      </w:r>
      <w:r w:rsidRPr="009A5F2F">
        <w:rPr>
          <w:rFonts w:ascii="Times New Roman" w:hAnsi="Times New Roman" w:cs="Times New Roman"/>
          <w:b w:val="0"/>
        </w:rPr>
        <w:t xml:space="preserve"> al corte del 31 de diciembre de 2021</w:t>
      </w:r>
      <w:r w:rsidR="000E3567" w:rsidRPr="009A5F2F">
        <w:rPr>
          <w:rFonts w:ascii="Times New Roman" w:hAnsi="Times New Roman" w:cs="Times New Roman"/>
          <w:b w:val="0"/>
        </w:rPr>
        <w:t xml:space="preserve"> la incorporación inicial de las Propiedades, planta y equipo y, activos intangibles en concesión, de acuerdo con el formato GCSP-F-301 </w:t>
      </w:r>
      <w:r w:rsidR="000E3567" w:rsidRPr="009A5F2F">
        <w:rPr>
          <w:rFonts w:ascii="Times New Roman" w:hAnsi="Times New Roman" w:cs="Times New Roman"/>
          <w:b w:val="0"/>
          <w:i/>
          <w:iCs/>
        </w:rPr>
        <w:t>“PROPIEDADES, PLANTA Y EQUIPO EN LOS ACUERDOS DE CONCESIÓN DE INFRAESTRUCTURA DE TRANSPORTE DEL MODO CARRETERO BAJO EL NUEVO MARCO NORMATIVO PARA ENTIDADES DE GOBIERNO”</w:t>
      </w:r>
    </w:p>
    <w:p w14:paraId="71ECB6F4" w14:textId="77777777" w:rsidR="00450193" w:rsidRPr="00A0135B" w:rsidRDefault="00450193" w:rsidP="00C027B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sz w:val="20"/>
          <w:szCs w:val="20"/>
        </w:rPr>
      </w:pPr>
    </w:p>
    <w:p w14:paraId="38B59ECB" w14:textId="77777777" w:rsidR="002852E6" w:rsidRPr="009A5F2F"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A5F2F">
        <w:rPr>
          <w:rFonts w:ascii="Times New Roman" w:hAnsi="Times New Roman" w:cs="Times New Roman"/>
          <w:color w:val="auto"/>
          <w:lang w:val="es-ES"/>
        </w:rPr>
        <w:t>Otros activos</w:t>
      </w:r>
    </w:p>
    <w:p w14:paraId="2A99AFDC" w14:textId="6373E8C3" w:rsidR="002852E6" w:rsidRPr="00A0135B"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5197E032" w14:textId="1C1DDE24" w:rsidR="00450193" w:rsidRDefault="00DC7D49" w:rsidP="0056190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Cs w:val="0"/>
          <w:color w:val="auto"/>
          <w:sz w:val="18"/>
          <w:szCs w:val="18"/>
          <w:lang w:val="es-ES"/>
        </w:rPr>
      </w:pPr>
      <w:r w:rsidRPr="009A5F2F">
        <w:rPr>
          <w:rFonts w:ascii="Times New Roman" w:hAnsi="Times New Roman" w:cs="Times New Roman"/>
          <w:b w:val="0"/>
          <w:color w:val="auto"/>
          <w:lang w:val="es-ES"/>
        </w:rPr>
        <w:t xml:space="preserve">El grupo Otros activos está compuesto por las cuentas </w:t>
      </w:r>
      <w:r w:rsidRPr="009A5F2F">
        <w:rPr>
          <w:rFonts w:ascii="Times New Roman" w:hAnsi="Times New Roman" w:cs="Times New Roman"/>
          <w:b w:val="0"/>
          <w:i/>
          <w:iCs/>
          <w:color w:val="auto"/>
          <w:lang w:val="es-ES"/>
        </w:rPr>
        <w:t>Otros derechos y garantías</w:t>
      </w:r>
      <w:r w:rsidRPr="009A5F2F">
        <w:rPr>
          <w:rFonts w:ascii="Times New Roman" w:hAnsi="Times New Roman" w:cs="Times New Roman"/>
          <w:b w:val="0"/>
          <w:color w:val="auto"/>
          <w:lang w:val="es-ES"/>
        </w:rPr>
        <w:t xml:space="preserve"> y </w:t>
      </w:r>
      <w:r w:rsidRPr="009A5F2F">
        <w:rPr>
          <w:rFonts w:ascii="Times New Roman" w:hAnsi="Times New Roman" w:cs="Times New Roman"/>
          <w:b w:val="0"/>
          <w:i/>
          <w:iCs/>
          <w:color w:val="auto"/>
          <w:lang w:val="es-ES"/>
        </w:rPr>
        <w:t>Activos intangibles</w:t>
      </w:r>
      <w:r w:rsidR="00A31046" w:rsidRPr="009A5F2F">
        <w:rPr>
          <w:rFonts w:ascii="Times New Roman" w:hAnsi="Times New Roman" w:cs="Times New Roman"/>
          <w:b w:val="0"/>
          <w:color w:val="auto"/>
          <w:lang w:val="es-ES"/>
        </w:rPr>
        <w:t>.</w:t>
      </w:r>
    </w:p>
    <w:p w14:paraId="2ABC5465" w14:textId="77777777" w:rsidR="00450193" w:rsidRPr="00A0135B" w:rsidRDefault="00450193"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01AA2D43" w14:textId="1C0174A5" w:rsidR="001D7659" w:rsidRPr="009A5F2F"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9A5F2F">
        <w:rPr>
          <w:rFonts w:ascii="Times New Roman" w:hAnsi="Times New Roman" w:cs="Times New Roman"/>
          <w:bCs w:val="0"/>
          <w:color w:val="auto"/>
          <w:lang w:val="es-ES"/>
        </w:rPr>
        <w:t>OTROS DERECHOS Y GARANTÍAS</w:t>
      </w:r>
      <w:r w:rsidR="00F6153D" w:rsidRPr="009A5F2F">
        <w:rPr>
          <w:rFonts w:ascii="Times New Roman" w:hAnsi="Times New Roman" w:cs="Times New Roman"/>
          <w:bCs w:val="0"/>
          <w:color w:val="auto"/>
          <w:lang w:val="es-ES"/>
        </w:rPr>
        <w:t xml:space="preserve"> – COMPOSICIÓN</w:t>
      </w:r>
    </w:p>
    <w:p w14:paraId="510A6FFD" w14:textId="77777777" w:rsidR="00025655" w:rsidRPr="009A5F2F" w:rsidRDefault="00025655"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305C6EF4" w14:textId="2E6B761A" w:rsidR="00025655" w:rsidRPr="009A5F2F" w:rsidRDefault="005E2320"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5E2320">
        <w:rPr>
          <w:noProof/>
        </w:rPr>
        <w:drawing>
          <wp:inline distT="0" distB="0" distL="0" distR="0" wp14:anchorId="59F87CCD" wp14:editId="691547C5">
            <wp:extent cx="5526157" cy="1423035"/>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3674" cy="1432696"/>
                    </a:xfrm>
                    <a:prstGeom prst="rect">
                      <a:avLst/>
                    </a:prstGeom>
                    <a:noFill/>
                    <a:ln>
                      <a:noFill/>
                    </a:ln>
                  </pic:spPr>
                </pic:pic>
              </a:graphicData>
            </a:graphic>
          </wp:inline>
        </w:drawing>
      </w:r>
    </w:p>
    <w:p w14:paraId="178BB68E" w14:textId="40DFDDCD" w:rsidR="00450193" w:rsidRDefault="00450193" w:rsidP="0002565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Cs w:val="0"/>
          <w:color w:val="auto"/>
          <w:lang w:val="es-ES"/>
        </w:rPr>
      </w:pPr>
    </w:p>
    <w:p w14:paraId="0388211B" w14:textId="4EB8BB27" w:rsidR="00CB3DEE" w:rsidRPr="009A5F2F" w:rsidRDefault="00CC0A38" w:rsidP="00CB3DE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9A5F2F">
        <w:rPr>
          <w:rFonts w:ascii="Times New Roman" w:hAnsi="Times New Roman" w:cs="Times New Roman"/>
          <w:bCs w:val="0"/>
          <w:color w:val="auto"/>
          <w:lang w:val="es-ES"/>
        </w:rPr>
        <w:t>ACTIVOS INTANGIBLES – COMPOSICIÓN</w:t>
      </w:r>
    </w:p>
    <w:p w14:paraId="43122712" w14:textId="77777777" w:rsidR="00CD2A2C" w:rsidRPr="009A5F2F" w:rsidRDefault="00CD2A2C" w:rsidP="00CD2A2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Cs w:val="0"/>
          <w:color w:val="auto"/>
          <w:lang w:val="es-ES"/>
        </w:rPr>
      </w:pPr>
    </w:p>
    <w:tbl>
      <w:tblPr>
        <w:tblW w:w="5000" w:type="pct"/>
        <w:tblCellMar>
          <w:left w:w="70" w:type="dxa"/>
          <w:right w:w="70" w:type="dxa"/>
        </w:tblCellMar>
        <w:tblLook w:val="04A0" w:firstRow="1" w:lastRow="0" w:firstColumn="1" w:lastColumn="0" w:noHBand="0" w:noVBand="1"/>
      </w:tblPr>
      <w:tblGrid>
        <w:gridCol w:w="1145"/>
        <w:gridCol w:w="3527"/>
        <w:gridCol w:w="1321"/>
        <w:gridCol w:w="1323"/>
        <w:gridCol w:w="1321"/>
      </w:tblGrid>
      <w:tr w:rsidR="005E2320" w14:paraId="042706AC" w14:textId="77777777" w:rsidTr="005E2320">
        <w:trPr>
          <w:trHeight w:val="440"/>
        </w:trPr>
        <w:tc>
          <w:tcPr>
            <w:tcW w:w="2704" w:type="pct"/>
            <w:gridSpan w:val="2"/>
            <w:tcBorders>
              <w:top w:val="single" w:sz="4" w:space="0" w:color="FFFFFF"/>
              <w:left w:val="single" w:sz="4" w:space="0" w:color="FFFFFF"/>
              <w:bottom w:val="single" w:sz="4" w:space="0" w:color="FFFFFF"/>
              <w:right w:val="single" w:sz="4" w:space="0" w:color="FFFFFF"/>
            </w:tcBorders>
            <w:shd w:val="clear" w:color="000000" w:fill="595959"/>
            <w:vAlign w:val="center"/>
            <w:hideMark/>
          </w:tcPr>
          <w:p w14:paraId="04D4E859" w14:textId="77777777" w:rsidR="005E2320" w:rsidRDefault="005E2320">
            <w:pPr>
              <w:jc w:val="center"/>
              <w:rPr>
                <w:b/>
                <w:bCs/>
                <w:color w:val="FFFFFF"/>
                <w:sz w:val="16"/>
                <w:szCs w:val="16"/>
              </w:rPr>
            </w:pPr>
            <w:r>
              <w:rPr>
                <w:b/>
                <w:bCs/>
                <w:color w:val="FFFFFF"/>
                <w:sz w:val="16"/>
                <w:szCs w:val="16"/>
              </w:rPr>
              <w:t>DESCRIPCIÓN</w:t>
            </w:r>
          </w:p>
        </w:tc>
        <w:tc>
          <w:tcPr>
            <w:tcW w:w="1531" w:type="pct"/>
            <w:gridSpan w:val="2"/>
            <w:tcBorders>
              <w:top w:val="single" w:sz="4" w:space="0" w:color="FFFFFF"/>
              <w:left w:val="nil"/>
              <w:bottom w:val="single" w:sz="4" w:space="0" w:color="FFFFFF"/>
              <w:right w:val="single" w:sz="4" w:space="0" w:color="FFFFFF"/>
            </w:tcBorders>
            <w:shd w:val="clear" w:color="000000" w:fill="595959"/>
            <w:vAlign w:val="center"/>
            <w:hideMark/>
          </w:tcPr>
          <w:p w14:paraId="76E23F39" w14:textId="77777777" w:rsidR="005E2320" w:rsidRDefault="005E2320">
            <w:pPr>
              <w:jc w:val="center"/>
              <w:rPr>
                <w:b/>
                <w:bCs/>
                <w:color w:val="FFFFFF"/>
                <w:sz w:val="16"/>
                <w:szCs w:val="16"/>
              </w:rPr>
            </w:pPr>
            <w:r>
              <w:rPr>
                <w:b/>
                <w:bCs/>
                <w:color w:val="FFFFFF"/>
                <w:sz w:val="16"/>
                <w:szCs w:val="16"/>
              </w:rPr>
              <w:t>SALDOS A CORTE SEPTIEMBRE Miles ($)</w:t>
            </w:r>
          </w:p>
        </w:tc>
        <w:tc>
          <w:tcPr>
            <w:tcW w:w="765" w:type="pct"/>
            <w:tcBorders>
              <w:top w:val="single" w:sz="4" w:space="0" w:color="FFFFFF"/>
              <w:left w:val="nil"/>
              <w:bottom w:val="single" w:sz="4" w:space="0" w:color="FFFFFF"/>
              <w:right w:val="single" w:sz="4" w:space="0" w:color="FFFFFF"/>
            </w:tcBorders>
            <w:shd w:val="clear" w:color="000000" w:fill="595959"/>
            <w:vAlign w:val="center"/>
            <w:hideMark/>
          </w:tcPr>
          <w:p w14:paraId="60A063F1" w14:textId="77777777" w:rsidR="005E2320" w:rsidRDefault="005E2320">
            <w:pPr>
              <w:jc w:val="center"/>
              <w:rPr>
                <w:b/>
                <w:bCs/>
                <w:color w:val="FFFFFF"/>
                <w:sz w:val="16"/>
                <w:szCs w:val="16"/>
              </w:rPr>
            </w:pPr>
            <w:r>
              <w:rPr>
                <w:b/>
                <w:bCs/>
                <w:color w:val="FFFFFF"/>
                <w:sz w:val="16"/>
                <w:szCs w:val="16"/>
              </w:rPr>
              <w:t>VARIACIÓN</w:t>
            </w:r>
          </w:p>
        </w:tc>
      </w:tr>
      <w:tr w:rsidR="005E2320" w14:paraId="0588C236" w14:textId="77777777" w:rsidTr="005E2320">
        <w:trPr>
          <w:trHeight w:val="420"/>
        </w:trPr>
        <w:tc>
          <w:tcPr>
            <w:tcW w:w="662" w:type="pct"/>
            <w:tcBorders>
              <w:top w:val="nil"/>
              <w:left w:val="single" w:sz="4" w:space="0" w:color="FFFFFF"/>
              <w:bottom w:val="nil"/>
              <w:right w:val="single" w:sz="4" w:space="0" w:color="FFFFFF"/>
            </w:tcBorders>
            <w:shd w:val="clear" w:color="000000" w:fill="595959"/>
            <w:vAlign w:val="center"/>
            <w:hideMark/>
          </w:tcPr>
          <w:p w14:paraId="68379A19" w14:textId="77777777" w:rsidR="005E2320" w:rsidRDefault="005E2320">
            <w:pPr>
              <w:jc w:val="center"/>
              <w:rPr>
                <w:b/>
                <w:bCs/>
                <w:color w:val="FFFFFF"/>
                <w:sz w:val="16"/>
                <w:szCs w:val="16"/>
              </w:rPr>
            </w:pPr>
            <w:r>
              <w:rPr>
                <w:b/>
                <w:bCs/>
                <w:color w:val="FFFFFF"/>
                <w:sz w:val="16"/>
                <w:szCs w:val="16"/>
              </w:rPr>
              <w:t>CÓDIGO CONTABLE</w:t>
            </w:r>
          </w:p>
        </w:tc>
        <w:tc>
          <w:tcPr>
            <w:tcW w:w="2042" w:type="pct"/>
            <w:tcBorders>
              <w:top w:val="nil"/>
              <w:left w:val="nil"/>
              <w:bottom w:val="nil"/>
              <w:right w:val="single" w:sz="4" w:space="0" w:color="FFFFFF"/>
            </w:tcBorders>
            <w:shd w:val="clear" w:color="000000" w:fill="595959"/>
            <w:vAlign w:val="center"/>
            <w:hideMark/>
          </w:tcPr>
          <w:p w14:paraId="381F91F7" w14:textId="77777777" w:rsidR="005E2320" w:rsidRDefault="005E2320">
            <w:pPr>
              <w:jc w:val="center"/>
              <w:rPr>
                <w:b/>
                <w:bCs/>
                <w:color w:val="FFFFFF"/>
                <w:sz w:val="16"/>
                <w:szCs w:val="16"/>
              </w:rPr>
            </w:pPr>
            <w:r>
              <w:rPr>
                <w:b/>
                <w:bCs/>
                <w:color w:val="FFFFFF"/>
                <w:sz w:val="16"/>
                <w:szCs w:val="16"/>
              </w:rPr>
              <w:t>CONCEPTO</w:t>
            </w:r>
          </w:p>
        </w:tc>
        <w:tc>
          <w:tcPr>
            <w:tcW w:w="765" w:type="pct"/>
            <w:tcBorders>
              <w:top w:val="nil"/>
              <w:left w:val="nil"/>
              <w:bottom w:val="nil"/>
              <w:right w:val="single" w:sz="4" w:space="0" w:color="FFFFFF"/>
            </w:tcBorders>
            <w:shd w:val="clear" w:color="000000" w:fill="595959"/>
            <w:vAlign w:val="center"/>
            <w:hideMark/>
          </w:tcPr>
          <w:p w14:paraId="2E2F8540" w14:textId="77777777" w:rsidR="005E2320" w:rsidRDefault="005E2320">
            <w:pPr>
              <w:jc w:val="center"/>
              <w:rPr>
                <w:b/>
                <w:bCs/>
                <w:color w:val="FFFFFF"/>
                <w:sz w:val="16"/>
                <w:szCs w:val="16"/>
              </w:rPr>
            </w:pPr>
            <w:r>
              <w:rPr>
                <w:b/>
                <w:bCs/>
                <w:color w:val="FFFFFF"/>
                <w:sz w:val="16"/>
                <w:szCs w:val="16"/>
              </w:rPr>
              <w:t>2022</w:t>
            </w:r>
          </w:p>
        </w:tc>
        <w:tc>
          <w:tcPr>
            <w:tcW w:w="765" w:type="pct"/>
            <w:tcBorders>
              <w:top w:val="nil"/>
              <w:left w:val="nil"/>
              <w:bottom w:val="nil"/>
              <w:right w:val="single" w:sz="4" w:space="0" w:color="FFFFFF"/>
            </w:tcBorders>
            <w:shd w:val="clear" w:color="000000" w:fill="595959"/>
            <w:vAlign w:val="center"/>
            <w:hideMark/>
          </w:tcPr>
          <w:p w14:paraId="7017BDE4" w14:textId="77777777" w:rsidR="005E2320" w:rsidRDefault="005E2320">
            <w:pPr>
              <w:jc w:val="center"/>
              <w:rPr>
                <w:b/>
                <w:bCs/>
                <w:color w:val="FFFFFF"/>
                <w:sz w:val="16"/>
                <w:szCs w:val="16"/>
              </w:rPr>
            </w:pPr>
            <w:r>
              <w:rPr>
                <w:b/>
                <w:bCs/>
                <w:color w:val="FFFFFF"/>
                <w:sz w:val="16"/>
                <w:szCs w:val="16"/>
              </w:rPr>
              <w:t>2021</w:t>
            </w:r>
          </w:p>
        </w:tc>
        <w:tc>
          <w:tcPr>
            <w:tcW w:w="765" w:type="pct"/>
            <w:tcBorders>
              <w:top w:val="nil"/>
              <w:left w:val="nil"/>
              <w:bottom w:val="nil"/>
              <w:right w:val="single" w:sz="4" w:space="0" w:color="FFFFFF"/>
            </w:tcBorders>
            <w:shd w:val="clear" w:color="000000" w:fill="595959"/>
            <w:vAlign w:val="center"/>
            <w:hideMark/>
          </w:tcPr>
          <w:p w14:paraId="59DCC545" w14:textId="77777777" w:rsidR="005E2320" w:rsidRDefault="005E2320">
            <w:pPr>
              <w:jc w:val="center"/>
              <w:rPr>
                <w:b/>
                <w:bCs/>
                <w:color w:val="FFFFFF"/>
                <w:sz w:val="16"/>
                <w:szCs w:val="16"/>
              </w:rPr>
            </w:pPr>
            <w:r>
              <w:rPr>
                <w:b/>
                <w:bCs/>
                <w:color w:val="FFFFFF"/>
                <w:sz w:val="16"/>
                <w:szCs w:val="16"/>
              </w:rPr>
              <w:t>VALOR VARIACIÓN</w:t>
            </w:r>
          </w:p>
        </w:tc>
      </w:tr>
      <w:tr w:rsidR="005E2320" w14:paraId="5D957885" w14:textId="77777777" w:rsidTr="005E2320">
        <w:trPr>
          <w:trHeight w:val="290"/>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8F326F" w14:textId="77777777" w:rsidR="005E2320" w:rsidRDefault="005E2320">
            <w:pPr>
              <w:rPr>
                <w:b/>
                <w:bCs/>
                <w:color w:val="000000"/>
                <w:sz w:val="16"/>
                <w:szCs w:val="16"/>
              </w:rPr>
            </w:pPr>
            <w:r>
              <w:rPr>
                <w:b/>
                <w:bCs/>
                <w:color w:val="000000"/>
                <w:sz w:val="16"/>
                <w:szCs w:val="16"/>
              </w:rPr>
              <w:t>1.9</w:t>
            </w:r>
          </w:p>
        </w:tc>
        <w:tc>
          <w:tcPr>
            <w:tcW w:w="2042" w:type="pct"/>
            <w:tcBorders>
              <w:top w:val="single" w:sz="4" w:space="0" w:color="000000"/>
              <w:left w:val="nil"/>
              <w:bottom w:val="single" w:sz="4" w:space="0" w:color="000000"/>
              <w:right w:val="single" w:sz="4" w:space="0" w:color="000000"/>
            </w:tcBorders>
            <w:shd w:val="clear" w:color="auto" w:fill="auto"/>
            <w:vAlign w:val="bottom"/>
            <w:hideMark/>
          </w:tcPr>
          <w:p w14:paraId="128EBB99" w14:textId="77777777" w:rsidR="005E2320" w:rsidRDefault="005E2320">
            <w:pPr>
              <w:jc w:val="center"/>
              <w:rPr>
                <w:b/>
                <w:bCs/>
                <w:color w:val="000000"/>
                <w:sz w:val="16"/>
                <w:szCs w:val="16"/>
              </w:rPr>
            </w:pPr>
            <w:r>
              <w:rPr>
                <w:b/>
                <w:bCs/>
                <w:color w:val="000000"/>
                <w:sz w:val="16"/>
                <w:szCs w:val="16"/>
              </w:rPr>
              <w:t>OTROS ACTIVOS</w:t>
            </w:r>
          </w:p>
        </w:tc>
        <w:tc>
          <w:tcPr>
            <w:tcW w:w="765" w:type="pct"/>
            <w:tcBorders>
              <w:top w:val="single" w:sz="4" w:space="0" w:color="000000"/>
              <w:left w:val="nil"/>
              <w:bottom w:val="single" w:sz="4" w:space="0" w:color="000000"/>
              <w:right w:val="single" w:sz="4" w:space="0" w:color="000000"/>
            </w:tcBorders>
            <w:shd w:val="clear" w:color="auto" w:fill="auto"/>
            <w:noWrap/>
            <w:vAlign w:val="bottom"/>
            <w:hideMark/>
          </w:tcPr>
          <w:p w14:paraId="08BF85F2" w14:textId="77777777" w:rsidR="005E2320" w:rsidRDefault="005E2320" w:rsidP="005E2320">
            <w:pPr>
              <w:jc w:val="right"/>
              <w:rPr>
                <w:b/>
                <w:bCs/>
                <w:color w:val="000000"/>
                <w:sz w:val="16"/>
                <w:szCs w:val="16"/>
              </w:rPr>
            </w:pPr>
            <w:r>
              <w:rPr>
                <w:b/>
                <w:bCs/>
                <w:color w:val="000000"/>
                <w:sz w:val="16"/>
                <w:szCs w:val="16"/>
              </w:rPr>
              <w:t xml:space="preserve">       223.299.589 </w:t>
            </w:r>
          </w:p>
        </w:tc>
        <w:tc>
          <w:tcPr>
            <w:tcW w:w="765" w:type="pct"/>
            <w:tcBorders>
              <w:top w:val="single" w:sz="4" w:space="0" w:color="000000"/>
              <w:left w:val="nil"/>
              <w:bottom w:val="single" w:sz="4" w:space="0" w:color="000000"/>
              <w:right w:val="single" w:sz="4" w:space="0" w:color="000000"/>
            </w:tcBorders>
            <w:shd w:val="clear" w:color="auto" w:fill="auto"/>
            <w:noWrap/>
            <w:vAlign w:val="bottom"/>
            <w:hideMark/>
          </w:tcPr>
          <w:p w14:paraId="36825295" w14:textId="77777777" w:rsidR="005E2320" w:rsidRDefault="005E2320" w:rsidP="005E2320">
            <w:pPr>
              <w:jc w:val="right"/>
              <w:rPr>
                <w:b/>
                <w:bCs/>
                <w:color w:val="000000"/>
                <w:sz w:val="16"/>
                <w:szCs w:val="16"/>
              </w:rPr>
            </w:pPr>
            <w:r>
              <w:rPr>
                <w:b/>
                <w:bCs/>
                <w:color w:val="000000"/>
                <w:sz w:val="16"/>
                <w:szCs w:val="16"/>
              </w:rPr>
              <w:t xml:space="preserve">       227.747.759 </w:t>
            </w:r>
          </w:p>
        </w:tc>
        <w:tc>
          <w:tcPr>
            <w:tcW w:w="765" w:type="pct"/>
            <w:tcBorders>
              <w:top w:val="single" w:sz="4" w:space="0" w:color="000000"/>
              <w:left w:val="nil"/>
              <w:bottom w:val="single" w:sz="4" w:space="0" w:color="000000"/>
              <w:right w:val="single" w:sz="4" w:space="0" w:color="000000"/>
            </w:tcBorders>
            <w:shd w:val="clear" w:color="auto" w:fill="auto"/>
            <w:noWrap/>
            <w:vAlign w:val="bottom"/>
            <w:hideMark/>
          </w:tcPr>
          <w:p w14:paraId="40A6E469" w14:textId="77777777" w:rsidR="005E2320" w:rsidRDefault="005E2320" w:rsidP="005E2320">
            <w:pPr>
              <w:jc w:val="right"/>
              <w:rPr>
                <w:b/>
                <w:bCs/>
                <w:color w:val="000000"/>
                <w:sz w:val="16"/>
                <w:szCs w:val="16"/>
              </w:rPr>
            </w:pPr>
            <w:r>
              <w:rPr>
                <w:b/>
                <w:bCs/>
                <w:color w:val="000000"/>
                <w:sz w:val="16"/>
                <w:szCs w:val="16"/>
              </w:rPr>
              <w:t xml:space="preserve">-          4.448.170 </w:t>
            </w:r>
          </w:p>
        </w:tc>
      </w:tr>
      <w:tr w:rsidR="005E2320" w14:paraId="5B2CBFD1" w14:textId="77777777" w:rsidTr="005E2320">
        <w:trPr>
          <w:trHeight w:val="290"/>
        </w:trPr>
        <w:tc>
          <w:tcPr>
            <w:tcW w:w="662" w:type="pct"/>
            <w:tcBorders>
              <w:top w:val="nil"/>
              <w:left w:val="single" w:sz="4" w:space="0" w:color="000000"/>
              <w:bottom w:val="single" w:sz="4" w:space="0" w:color="000000"/>
              <w:right w:val="single" w:sz="4" w:space="0" w:color="000000"/>
            </w:tcBorders>
            <w:shd w:val="clear" w:color="auto" w:fill="auto"/>
            <w:noWrap/>
            <w:vAlign w:val="bottom"/>
            <w:hideMark/>
          </w:tcPr>
          <w:p w14:paraId="4A3D6121" w14:textId="77777777" w:rsidR="005E2320" w:rsidRDefault="005E2320">
            <w:pPr>
              <w:rPr>
                <w:color w:val="000000"/>
                <w:sz w:val="16"/>
                <w:szCs w:val="16"/>
              </w:rPr>
            </w:pPr>
            <w:r>
              <w:rPr>
                <w:color w:val="000000"/>
                <w:sz w:val="16"/>
                <w:szCs w:val="16"/>
              </w:rPr>
              <w:t>1.9.70</w:t>
            </w:r>
          </w:p>
        </w:tc>
        <w:tc>
          <w:tcPr>
            <w:tcW w:w="2042" w:type="pct"/>
            <w:tcBorders>
              <w:top w:val="nil"/>
              <w:left w:val="nil"/>
              <w:bottom w:val="single" w:sz="4" w:space="0" w:color="000000"/>
              <w:right w:val="single" w:sz="4" w:space="0" w:color="000000"/>
            </w:tcBorders>
            <w:shd w:val="clear" w:color="auto" w:fill="auto"/>
            <w:vAlign w:val="bottom"/>
            <w:hideMark/>
          </w:tcPr>
          <w:p w14:paraId="2FC40E86" w14:textId="77777777" w:rsidR="005E2320" w:rsidRDefault="005E2320">
            <w:pPr>
              <w:rPr>
                <w:color w:val="000000"/>
                <w:sz w:val="16"/>
                <w:szCs w:val="16"/>
              </w:rPr>
            </w:pPr>
            <w:r>
              <w:rPr>
                <w:color w:val="000000"/>
                <w:sz w:val="16"/>
                <w:szCs w:val="16"/>
              </w:rPr>
              <w:t>Activos intangibles</w:t>
            </w:r>
          </w:p>
        </w:tc>
        <w:tc>
          <w:tcPr>
            <w:tcW w:w="765" w:type="pct"/>
            <w:tcBorders>
              <w:top w:val="nil"/>
              <w:left w:val="nil"/>
              <w:bottom w:val="single" w:sz="4" w:space="0" w:color="000000"/>
              <w:right w:val="single" w:sz="4" w:space="0" w:color="000000"/>
            </w:tcBorders>
            <w:shd w:val="clear" w:color="auto" w:fill="auto"/>
            <w:noWrap/>
            <w:vAlign w:val="bottom"/>
            <w:hideMark/>
          </w:tcPr>
          <w:p w14:paraId="0F6DF4DD" w14:textId="77777777" w:rsidR="005E2320" w:rsidRDefault="005E2320" w:rsidP="005E2320">
            <w:pPr>
              <w:jc w:val="right"/>
              <w:rPr>
                <w:color w:val="000000"/>
                <w:sz w:val="16"/>
                <w:szCs w:val="16"/>
              </w:rPr>
            </w:pPr>
            <w:r>
              <w:rPr>
                <w:color w:val="000000"/>
                <w:sz w:val="16"/>
                <w:szCs w:val="16"/>
              </w:rPr>
              <w:t xml:space="preserve">       234.145.579 </w:t>
            </w:r>
          </w:p>
        </w:tc>
        <w:tc>
          <w:tcPr>
            <w:tcW w:w="765" w:type="pct"/>
            <w:tcBorders>
              <w:top w:val="nil"/>
              <w:left w:val="nil"/>
              <w:bottom w:val="single" w:sz="4" w:space="0" w:color="000000"/>
              <w:right w:val="single" w:sz="4" w:space="0" w:color="000000"/>
            </w:tcBorders>
            <w:shd w:val="clear" w:color="auto" w:fill="auto"/>
            <w:noWrap/>
            <w:vAlign w:val="bottom"/>
            <w:hideMark/>
          </w:tcPr>
          <w:p w14:paraId="08576F05" w14:textId="77777777" w:rsidR="005E2320" w:rsidRDefault="005E2320" w:rsidP="005E2320">
            <w:pPr>
              <w:jc w:val="right"/>
              <w:rPr>
                <w:color w:val="000000"/>
                <w:sz w:val="16"/>
                <w:szCs w:val="16"/>
              </w:rPr>
            </w:pPr>
            <w:r>
              <w:rPr>
                <w:color w:val="000000"/>
                <w:sz w:val="16"/>
                <w:szCs w:val="16"/>
              </w:rPr>
              <w:t xml:space="preserve">       228.669.546 </w:t>
            </w:r>
          </w:p>
        </w:tc>
        <w:tc>
          <w:tcPr>
            <w:tcW w:w="765" w:type="pct"/>
            <w:tcBorders>
              <w:top w:val="nil"/>
              <w:left w:val="nil"/>
              <w:bottom w:val="single" w:sz="4" w:space="0" w:color="000000"/>
              <w:right w:val="single" w:sz="4" w:space="0" w:color="000000"/>
            </w:tcBorders>
            <w:shd w:val="clear" w:color="auto" w:fill="auto"/>
            <w:noWrap/>
            <w:vAlign w:val="bottom"/>
            <w:hideMark/>
          </w:tcPr>
          <w:p w14:paraId="1D4AD727" w14:textId="77777777" w:rsidR="005E2320" w:rsidRDefault="005E2320" w:rsidP="005E2320">
            <w:pPr>
              <w:jc w:val="right"/>
              <w:rPr>
                <w:color w:val="000000"/>
                <w:sz w:val="16"/>
                <w:szCs w:val="16"/>
              </w:rPr>
            </w:pPr>
            <w:r>
              <w:rPr>
                <w:color w:val="000000"/>
                <w:sz w:val="16"/>
                <w:szCs w:val="16"/>
              </w:rPr>
              <w:t xml:space="preserve">           5.476.033 </w:t>
            </w:r>
          </w:p>
        </w:tc>
      </w:tr>
      <w:tr w:rsidR="005E2320" w14:paraId="758A9241" w14:textId="77777777" w:rsidTr="005E2320">
        <w:trPr>
          <w:trHeight w:val="290"/>
        </w:trPr>
        <w:tc>
          <w:tcPr>
            <w:tcW w:w="662" w:type="pct"/>
            <w:tcBorders>
              <w:top w:val="nil"/>
              <w:left w:val="single" w:sz="4" w:space="0" w:color="000000"/>
              <w:bottom w:val="single" w:sz="4" w:space="0" w:color="000000"/>
              <w:right w:val="single" w:sz="4" w:space="0" w:color="000000"/>
            </w:tcBorders>
            <w:shd w:val="clear" w:color="auto" w:fill="auto"/>
            <w:noWrap/>
            <w:vAlign w:val="bottom"/>
            <w:hideMark/>
          </w:tcPr>
          <w:p w14:paraId="5EC7AE28" w14:textId="77777777" w:rsidR="005E2320" w:rsidRDefault="005E2320">
            <w:pPr>
              <w:rPr>
                <w:color w:val="000000"/>
                <w:sz w:val="16"/>
                <w:szCs w:val="16"/>
              </w:rPr>
            </w:pPr>
            <w:r>
              <w:rPr>
                <w:color w:val="000000"/>
                <w:sz w:val="16"/>
                <w:szCs w:val="16"/>
              </w:rPr>
              <w:t>1.9.75</w:t>
            </w:r>
          </w:p>
        </w:tc>
        <w:tc>
          <w:tcPr>
            <w:tcW w:w="2042" w:type="pct"/>
            <w:tcBorders>
              <w:top w:val="nil"/>
              <w:left w:val="nil"/>
              <w:bottom w:val="single" w:sz="4" w:space="0" w:color="000000"/>
              <w:right w:val="single" w:sz="4" w:space="0" w:color="000000"/>
            </w:tcBorders>
            <w:shd w:val="clear" w:color="auto" w:fill="auto"/>
            <w:vAlign w:val="bottom"/>
            <w:hideMark/>
          </w:tcPr>
          <w:p w14:paraId="2D7130B0" w14:textId="77777777" w:rsidR="005E2320" w:rsidRDefault="005E2320">
            <w:pPr>
              <w:rPr>
                <w:color w:val="000000"/>
                <w:sz w:val="16"/>
                <w:szCs w:val="16"/>
              </w:rPr>
            </w:pPr>
            <w:r>
              <w:rPr>
                <w:color w:val="000000"/>
                <w:sz w:val="16"/>
                <w:szCs w:val="16"/>
              </w:rPr>
              <w:t>Amortización acumulada de activos intangibles (Cr)</w:t>
            </w:r>
          </w:p>
        </w:tc>
        <w:tc>
          <w:tcPr>
            <w:tcW w:w="765" w:type="pct"/>
            <w:tcBorders>
              <w:top w:val="nil"/>
              <w:left w:val="nil"/>
              <w:bottom w:val="single" w:sz="4" w:space="0" w:color="000000"/>
              <w:right w:val="single" w:sz="4" w:space="0" w:color="000000"/>
            </w:tcBorders>
            <w:shd w:val="clear" w:color="auto" w:fill="auto"/>
            <w:noWrap/>
            <w:vAlign w:val="bottom"/>
            <w:hideMark/>
          </w:tcPr>
          <w:p w14:paraId="6A65A8F3" w14:textId="77777777" w:rsidR="005E2320" w:rsidRDefault="005E2320" w:rsidP="005E2320">
            <w:pPr>
              <w:jc w:val="right"/>
              <w:rPr>
                <w:color w:val="000000"/>
                <w:sz w:val="16"/>
                <w:szCs w:val="16"/>
              </w:rPr>
            </w:pPr>
            <w:r>
              <w:rPr>
                <w:color w:val="000000"/>
                <w:sz w:val="16"/>
                <w:szCs w:val="16"/>
              </w:rPr>
              <w:t xml:space="preserve">-        10.845.990 </w:t>
            </w:r>
          </w:p>
        </w:tc>
        <w:tc>
          <w:tcPr>
            <w:tcW w:w="765" w:type="pct"/>
            <w:tcBorders>
              <w:top w:val="nil"/>
              <w:left w:val="nil"/>
              <w:bottom w:val="single" w:sz="4" w:space="0" w:color="000000"/>
              <w:right w:val="single" w:sz="4" w:space="0" w:color="000000"/>
            </w:tcBorders>
            <w:shd w:val="clear" w:color="auto" w:fill="auto"/>
            <w:noWrap/>
            <w:vAlign w:val="bottom"/>
            <w:hideMark/>
          </w:tcPr>
          <w:p w14:paraId="590F6A63" w14:textId="77777777" w:rsidR="005E2320" w:rsidRDefault="005E2320" w:rsidP="005E2320">
            <w:pPr>
              <w:jc w:val="right"/>
              <w:rPr>
                <w:color w:val="000000"/>
                <w:sz w:val="16"/>
                <w:szCs w:val="16"/>
              </w:rPr>
            </w:pPr>
            <w:r>
              <w:rPr>
                <w:color w:val="000000"/>
                <w:sz w:val="16"/>
                <w:szCs w:val="16"/>
              </w:rPr>
              <w:t xml:space="preserve">-             921.787 </w:t>
            </w:r>
          </w:p>
        </w:tc>
        <w:tc>
          <w:tcPr>
            <w:tcW w:w="765" w:type="pct"/>
            <w:tcBorders>
              <w:top w:val="nil"/>
              <w:left w:val="nil"/>
              <w:bottom w:val="single" w:sz="4" w:space="0" w:color="000000"/>
              <w:right w:val="single" w:sz="4" w:space="0" w:color="000000"/>
            </w:tcBorders>
            <w:shd w:val="clear" w:color="auto" w:fill="auto"/>
            <w:noWrap/>
            <w:vAlign w:val="bottom"/>
            <w:hideMark/>
          </w:tcPr>
          <w:p w14:paraId="3F713853" w14:textId="77777777" w:rsidR="005E2320" w:rsidRDefault="005E2320" w:rsidP="005E2320">
            <w:pPr>
              <w:jc w:val="right"/>
              <w:rPr>
                <w:color w:val="000000"/>
                <w:sz w:val="16"/>
                <w:szCs w:val="16"/>
              </w:rPr>
            </w:pPr>
            <w:r>
              <w:rPr>
                <w:color w:val="000000"/>
                <w:sz w:val="16"/>
                <w:szCs w:val="16"/>
              </w:rPr>
              <w:t xml:space="preserve">-          9.924.203 </w:t>
            </w:r>
          </w:p>
        </w:tc>
      </w:tr>
    </w:tbl>
    <w:p w14:paraId="65CEAA57" w14:textId="3002EBFE" w:rsidR="00CD2A2C" w:rsidRPr="00A0135B" w:rsidRDefault="00CD2A2C" w:rsidP="00CB3DE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22"/>
          <w:szCs w:val="22"/>
          <w:lang w:val="es-ES"/>
        </w:rPr>
      </w:pPr>
    </w:p>
    <w:p w14:paraId="19835F8D" w14:textId="48929143" w:rsidR="00FC4756" w:rsidRPr="009A5F2F"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A5F2F">
        <w:rPr>
          <w:rFonts w:ascii="Times New Roman" w:hAnsi="Times New Roman" w:cs="Times New Roman"/>
          <w:b w:val="0"/>
          <w:color w:val="auto"/>
          <w:lang w:val="es-ES"/>
        </w:rPr>
        <w:t xml:space="preserve">El incremento </w:t>
      </w:r>
      <w:r w:rsidR="00EA0D6B" w:rsidRPr="009A5F2F">
        <w:rPr>
          <w:rFonts w:ascii="Times New Roman" w:hAnsi="Times New Roman" w:cs="Times New Roman"/>
          <w:b w:val="0"/>
          <w:color w:val="auto"/>
          <w:lang w:val="es-ES"/>
        </w:rPr>
        <w:t xml:space="preserve">neto </w:t>
      </w:r>
      <w:r w:rsidR="007F0B2A" w:rsidRPr="009A5F2F">
        <w:rPr>
          <w:rFonts w:ascii="Times New Roman" w:hAnsi="Times New Roman" w:cs="Times New Roman"/>
          <w:b w:val="0"/>
          <w:color w:val="auto"/>
          <w:lang w:val="es-ES"/>
        </w:rPr>
        <w:t>a</w:t>
      </w:r>
      <w:r w:rsidR="001953DE">
        <w:rPr>
          <w:rFonts w:ascii="Times New Roman" w:hAnsi="Times New Roman" w:cs="Times New Roman"/>
          <w:b w:val="0"/>
          <w:color w:val="auto"/>
          <w:lang w:val="es-ES"/>
        </w:rPr>
        <w:t xml:space="preserve"> septiembre </w:t>
      </w:r>
      <w:r w:rsidR="00B73CC6" w:rsidRPr="009A5F2F">
        <w:rPr>
          <w:rFonts w:ascii="Times New Roman" w:hAnsi="Times New Roman" w:cs="Times New Roman"/>
          <w:b w:val="0"/>
          <w:color w:val="auto"/>
          <w:lang w:val="es-ES"/>
        </w:rPr>
        <w:t>de 202</w:t>
      </w:r>
      <w:r w:rsidR="00680658" w:rsidRPr="009A5F2F">
        <w:rPr>
          <w:rFonts w:ascii="Times New Roman" w:hAnsi="Times New Roman" w:cs="Times New Roman"/>
          <w:b w:val="0"/>
          <w:color w:val="auto"/>
          <w:lang w:val="es-ES"/>
        </w:rPr>
        <w:t>2</w:t>
      </w:r>
      <w:r w:rsidR="00B73CC6" w:rsidRPr="009A5F2F">
        <w:rPr>
          <w:rFonts w:ascii="Times New Roman" w:hAnsi="Times New Roman" w:cs="Times New Roman"/>
          <w:b w:val="0"/>
          <w:color w:val="auto"/>
          <w:lang w:val="es-ES"/>
        </w:rPr>
        <w:t xml:space="preserve"> respecto a</w:t>
      </w:r>
      <w:r w:rsidR="001953DE">
        <w:rPr>
          <w:rFonts w:ascii="Times New Roman" w:hAnsi="Times New Roman" w:cs="Times New Roman"/>
          <w:b w:val="0"/>
          <w:color w:val="auto"/>
          <w:lang w:val="es-ES"/>
        </w:rPr>
        <w:t xml:space="preserve"> septiembre </w:t>
      </w:r>
      <w:r w:rsidR="00B73CC6" w:rsidRPr="009A5F2F">
        <w:rPr>
          <w:rFonts w:ascii="Times New Roman" w:hAnsi="Times New Roman" w:cs="Times New Roman"/>
          <w:b w:val="0"/>
          <w:color w:val="auto"/>
          <w:lang w:val="es-ES"/>
        </w:rPr>
        <w:t>de 202</w:t>
      </w:r>
      <w:r w:rsidR="00680658" w:rsidRPr="009A5F2F">
        <w:rPr>
          <w:rFonts w:ascii="Times New Roman" w:hAnsi="Times New Roman" w:cs="Times New Roman"/>
          <w:b w:val="0"/>
          <w:color w:val="auto"/>
          <w:lang w:val="es-ES"/>
        </w:rPr>
        <w:t>1</w:t>
      </w:r>
      <w:r w:rsidR="00B73CC6" w:rsidRPr="009A5F2F">
        <w:rPr>
          <w:rFonts w:ascii="Times New Roman" w:hAnsi="Times New Roman" w:cs="Times New Roman"/>
          <w:b w:val="0"/>
          <w:color w:val="auto"/>
          <w:lang w:val="es-ES"/>
        </w:rPr>
        <w:t>,</w:t>
      </w:r>
      <w:r w:rsidR="004C079B" w:rsidRPr="009A5F2F">
        <w:rPr>
          <w:rFonts w:ascii="Times New Roman" w:hAnsi="Times New Roman" w:cs="Times New Roman"/>
          <w:b w:val="0"/>
          <w:color w:val="auto"/>
          <w:lang w:val="es-ES"/>
        </w:rPr>
        <w:t xml:space="preserve"> </w:t>
      </w:r>
      <w:r w:rsidRPr="009A5F2F">
        <w:rPr>
          <w:rFonts w:ascii="Times New Roman" w:hAnsi="Times New Roman" w:cs="Times New Roman"/>
          <w:b w:val="0"/>
          <w:color w:val="auto"/>
          <w:lang w:val="es-ES"/>
        </w:rPr>
        <w:t xml:space="preserve">en el grupo 1.9 </w:t>
      </w:r>
      <w:r w:rsidRPr="009A5F2F">
        <w:rPr>
          <w:rFonts w:ascii="Times New Roman" w:hAnsi="Times New Roman" w:cs="Times New Roman"/>
          <w:b w:val="0"/>
          <w:i/>
          <w:iCs/>
          <w:color w:val="auto"/>
          <w:lang w:val="es-ES"/>
        </w:rPr>
        <w:t>Otros activos</w:t>
      </w:r>
      <w:r w:rsidR="000566FE">
        <w:rPr>
          <w:rFonts w:ascii="Times New Roman" w:hAnsi="Times New Roman" w:cs="Times New Roman"/>
          <w:b w:val="0"/>
          <w:i/>
          <w:iCs/>
          <w:color w:val="auto"/>
          <w:lang w:val="es-ES"/>
        </w:rPr>
        <w:t xml:space="preserve"> </w:t>
      </w:r>
      <w:r w:rsidR="000566FE">
        <w:rPr>
          <w:rFonts w:ascii="Times New Roman" w:hAnsi="Times New Roman" w:cs="Times New Roman"/>
          <w:b w:val="0"/>
          <w:color w:val="auto"/>
          <w:lang w:val="es-ES"/>
        </w:rPr>
        <w:t>por valor de $</w:t>
      </w:r>
      <w:r w:rsidR="001953DE">
        <w:rPr>
          <w:rFonts w:ascii="Times New Roman" w:hAnsi="Times New Roman" w:cs="Times New Roman"/>
          <w:b w:val="0"/>
          <w:color w:val="auto"/>
          <w:lang w:val="es-ES"/>
        </w:rPr>
        <w:t xml:space="preserve">1.934.648.106 </w:t>
      </w:r>
      <w:r w:rsidR="000566FE">
        <w:rPr>
          <w:rFonts w:ascii="Times New Roman" w:hAnsi="Times New Roman" w:cs="Times New Roman"/>
          <w:b w:val="0"/>
          <w:color w:val="auto"/>
          <w:lang w:val="es-ES"/>
        </w:rPr>
        <w:t>miles,</w:t>
      </w:r>
      <w:r w:rsidRPr="009A5F2F">
        <w:rPr>
          <w:rFonts w:ascii="Times New Roman" w:hAnsi="Times New Roman" w:cs="Times New Roman"/>
          <w:b w:val="0"/>
          <w:color w:val="auto"/>
          <w:lang w:val="es-ES"/>
        </w:rPr>
        <w:t xml:space="preserve"> </w:t>
      </w:r>
      <w:r w:rsidR="000566FE">
        <w:rPr>
          <w:rFonts w:ascii="Times New Roman" w:hAnsi="Times New Roman" w:cs="Times New Roman"/>
          <w:b w:val="0"/>
          <w:color w:val="auto"/>
          <w:lang w:val="es-ES"/>
        </w:rPr>
        <w:t>que corresponden a los derechos y garantías por valor de $</w:t>
      </w:r>
      <w:r w:rsidR="001953DE">
        <w:rPr>
          <w:rFonts w:ascii="Times New Roman" w:hAnsi="Times New Roman" w:cs="Times New Roman"/>
          <w:b w:val="0"/>
          <w:color w:val="auto"/>
          <w:lang w:val="es-ES"/>
        </w:rPr>
        <w:t>1.939.096.276 m</w:t>
      </w:r>
      <w:r w:rsidR="000566FE" w:rsidRPr="000566FE">
        <w:rPr>
          <w:rFonts w:ascii="Times New Roman" w:hAnsi="Times New Roman" w:cs="Times New Roman"/>
          <w:b w:val="0"/>
          <w:color w:val="auto"/>
          <w:lang w:val="es-ES"/>
        </w:rPr>
        <w:t>iles</w:t>
      </w:r>
      <w:r w:rsidR="000566FE">
        <w:rPr>
          <w:rFonts w:ascii="Times New Roman" w:hAnsi="Times New Roman" w:cs="Times New Roman"/>
          <w:b w:val="0"/>
          <w:color w:val="auto"/>
          <w:lang w:val="es-ES"/>
        </w:rPr>
        <w:t xml:space="preserve"> y los activos intangibles por valor de $-</w:t>
      </w:r>
      <w:r w:rsidR="001953DE">
        <w:rPr>
          <w:rFonts w:ascii="Times New Roman" w:hAnsi="Times New Roman" w:cs="Times New Roman"/>
          <w:b w:val="0"/>
          <w:color w:val="auto"/>
          <w:lang w:val="es-ES"/>
        </w:rPr>
        <w:t xml:space="preserve">4.448.170 </w:t>
      </w:r>
      <w:r w:rsidR="000566FE">
        <w:rPr>
          <w:rFonts w:ascii="Times New Roman" w:hAnsi="Times New Roman" w:cs="Times New Roman"/>
          <w:b w:val="0"/>
          <w:color w:val="auto"/>
          <w:lang w:val="es-ES"/>
        </w:rPr>
        <w:t>miles</w:t>
      </w:r>
      <w:r w:rsidR="00990453">
        <w:rPr>
          <w:rFonts w:ascii="Times New Roman" w:hAnsi="Times New Roman" w:cs="Times New Roman"/>
          <w:b w:val="0"/>
          <w:color w:val="auto"/>
          <w:lang w:val="es-ES"/>
        </w:rPr>
        <w:t>, se presentó principalmente por:</w:t>
      </w:r>
      <w:r w:rsidR="001835C8" w:rsidRPr="009A5F2F">
        <w:rPr>
          <w:rFonts w:ascii="Times New Roman" w:hAnsi="Times New Roman" w:cs="Times New Roman"/>
          <w:b w:val="0"/>
          <w:color w:val="auto"/>
          <w:lang w:val="es-ES"/>
        </w:rPr>
        <w:t xml:space="preserve"> </w:t>
      </w:r>
    </w:p>
    <w:p w14:paraId="4C038955" w14:textId="77777777" w:rsidR="00712D24" w:rsidRPr="00561908" w:rsidRDefault="00712D24"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6"/>
          <w:szCs w:val="16"/>
          <w:lang w:val="es-ES"/>
        </w:rPr>
      </w:pPr>
    </w:p>
    <w:p w14:paraId="40DE5CFB" w14:textId="6207FABD" w:rsidR="00712D24" w:rsidRPr="009A5F2F" w:rsidRDefault="00F81E77" w:rsidP="00114971">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lang w:val="es-ES"/>
        </w:rPr>
      </w:pPr>
      <w:r w:rsidRPr="009A5F2F">
        <w:rPr>
          <w:rFonts w:ascii="Times New Roman" w:hAnsi="Times New Roman" w:cs="Times New Roman"/>
          <w:b w:val="0"/>
          <w:color w:val="auto"/>
          <w:lang w:val="es-ES"/>
        </w:rPr>
        <w:lastRenderedPageBreak/>
        <w:t xml:space="preserve">La variación presentada en la cuenta 1.9.08 </w:t>
      </w:r>
      <w:r w:rsidRPr="009A5F2F">
        <w:rPr>
          <w:rFonts w:ascii="Times New Roman" w:hAnsi="Times New Roman" w:cs="Times New Roman"/>
          <w:b w:val="0"/>
          <w:i/>
          <w:iCs/>
          <w:color w:val="auto"/>
          <w:lang w:val="es-ES"/>
        </w:rPr>
        <w:t>Recursos entregados en administración</w:t>
      </w:r>
      <w:r w:rsidRPr="009A5F2F">
        <w:rPr>
          <w:rFonts w:ascii="Times New Roman" w:hAnsi="Times New Roman" w:cs="Times New Roman"/>
          <w:b w:val="0"/>
          <w:color w:val="auto"/>
          <w:lang w:val="es-ES"/>
        </w:rPr>
        <w:t xml:space="preserve"> por valor de $</w:t>
      </w:r>
      <w:r w:rsidR="008D3478">
        <w:rPr>
          <w:rFonts w:ascii="Times New Roman" w:hAnsi="Times New Roman" w:cs="Times New Roman"/>
          <w:b w:val="0"/>
          <w:color w:val="auto"/>
          <w:lang w:val="es-ES"/>
        </w:rPr>
        <w:t xml:space="preserve">1.000.441.573 </w:t>
      </w:r>
      <w:r w:rsidRPr="009A5F2F">
        <w:rPr>
          <w:rFonts w:ascii="Times New Roman" w:hAnsi="Times New Roman" w:cs="Times New Roman"/>
          <w:b w:val="0"/>
          <w:color w:val="auto"/>
          <w:lang w:val="es-ES"/>
        </w:rPr>
        <w:t xml:space="preserve">miles, </w:t>
      </w:r>
      <w:r w:rsidR="00C07BBC" w:rsidRPr="009A5F2F">
        <w:rPr>
          <w:rFonts w:ascii="Times New Roman" w:hAnsi="Times New Roman" w:cs="Times New Roman"/>
          <w:b w:val="0"/>
          <w:color w:val="auto"/>
          <w:lang w:val="es-ES"/>
        </w:rPr>
        <w:t>debido a</w:t>
      </w:r>
      <w:r w:rsidRPr="009A5F2F">
        <w:rPr>
          <w:rFonts w:ascii="Times New Roman" w:hAnsi="Times New Roman" w:cs="Times New Roman"/>
          <w:b w:val="0"/>
          <w:color w:val="auto"/>
          <w:lang w:val="es-ES"/>
        </w:rPr>
        <w:t xml:space="preserve">: </w:t>
      </w:r>
    </w:p>
    <w:p w14:paraId="34D3DE19" w14:textId="77777777" w:rsidR="00F851D0" w:rsidRPr="00561908" w:rsidRDefault="00F851D0" w:rsidP="00ED017B">
      <w:pPr>
        <w:pStyle w:val="Textoindependiente2"/>
        <w:tabs>
          <w:tab w:val="left" w:pos="0"/>
          <w:tab w:val="left" w:pos="1134"/>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cs="Times New Roman"/>
          <w:b w:val="0"/>
          <w:bCs w:val="0"/>
          <w:sz w:val="16"/>
          <w:szCs w:val="16"/>
        </w:rPr>
      </w:pPr>
    </w:p>
    <w:p w14:paraId="63C880B1" w14:textId="4F6B1730" w:rsidR="00F851D0" w:rsidRPr="00064605" w:rsidRDefault="00810688" w:rsidP="00AF026E">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rPr>
          <w:b w:val="0"/>
          <w:bCs w:val="0"/>
        </w:rPr>
      </w:pPr>
      <w:r w:rsidRPr="00AF026E">
        <w:rPr>
          <w:rFonts w:ascii="Times New Roman" w:hAnsi="Times New Roman" w:cs="Times New Roman"/>
          <w:b w:val="0"/>
          <w:bCs w:val="0"/>
        </w:rPr>
        <w:t>I</w:t>
      </w:r>
      <w:r w:rsidR="00F81E77" w:rsidRPr="00AF026E">
        <w:rPr>
          <w:rFonts w:ascii="Times New Roman" w:hAnsi="Times New Roman" w:cs="Times New Roman"/>
          <w:b w:val="0"/>
          <w:bCs w:val="0"/>
        </w:rPr>
        <w:t>ncremento en la subcuenta Encargo Fiduciario- fiducia de administración y pagos por valor de $</w:t>
      </w:r>
      <w:r w:rsidR="008D3478">
        <w:rPr>
          <w:rFonts w:ascii="Times New Roman" w:hAnsi="Times New Roman" w:cs="Times New Roman"/>
          <w:b w:val="0"/>
          <w:bCs w:val="0"/>
        </w:rPr>
        <w:t xml:space="preserve">1.007.306.596 </w:t>
      </w:r>
      <w:r w:rsidR="00F81E77" w:rsidRPr="00AF026E">
        <w:rPr>
          <w:rFonts w:ascii="Times New Roman" w:hAnsi="Times New Roman" w:cs="Times New Roman"/>
          <w:b w:val="0"/>
          <w:bCs w:val="0"/>
        </w:rPr>
        <w:t>miles, por los aportes efectuados al Fondo de Contingencias de Entidades Estatales, administrado por la FIDUPREVISORA y por los rendimientos generados, de los recursos aportados. Es importante indicar que esta</w:t>
      </w:r>
      <w:r w:rsidR="00F81E77" w:rsidRPr="00AF026E">
        <w:rPr>
          <w:rFonts w:ascii="Times New Roman" w:hAnsi="Times New Roman" w:cs="Times New Roman"/>
          <w:b w:val="0"/>
          <w:bCs w:val="0"/>
          <w:color w:val="auto"/>
          <w:lang w:val="es-ES"/>
        </w:rPr>
        <w:t xml:space="preserve"> subcuenta también se ve afectada</w:t>
      </w:r>
      <w:r w:rsidR="008D3478">
        <w:rPr>
          <w:rFonts w:ascii="Times New Roman" w:hAnsi="Times New Roman" w:cs="Times New Roman"/>
          <w:b w:val="0"/>
          <w:bCs w:val="0"/>
          <w:color w:val="auto"/>
          <w:lang w:val="es-ES"/>
        </w:rPr>
        <w:t xml:space="preserve">, </w:t>
      </w:r>
      <w:r w:rsidR="00F81E77" w:rsidRPr="00AF026E">
        <w:rPr>
          <w:rFonts w:ascii="Times New Roman" w:hAnsi="Times New Roman" w:cs="Times New Roman"/>
          <w:b w:val="0"/>
          <w:bCs w:val="0"/>
          <w:color w:val="auto"/>
          <w:lang w:val="es-ES"/>
        </w:rPr>
        <w:t>una vez se materializan los</w:t>
      </w:r>
      <w:r w:rsidR="008D3478">
        <w:rPr>
          <w:rFonts w:ascii="Times New Roman" w:hAnsi="Times New Roman" w:cs="Times New Roman"/>
          <w:b w:val="0"/>
          <w:bCs w:val="0"/>
          <w:color w:val="auto"/>
          <w:lang w:val="es-ES"/>
        </w:rPr>
        <w:t xml:space="preserve"> diferentes</w:t>
      </w:r>
      <w:r w:rsidR="00F81E77" w:rsidRPr="00AF026E">
        <w:rPr>
          <w:rFonts w:ascii="Times New Roman" w:hAnsi="Times New Roman" w:cs="Times New Roman"/>
          <w:b w:val="0"/>
          <w:bCs w:val="0"/>
          <w:color w:val="auto"/>
          <w:lang w:val="es-ES"/>
        </w:rPr>
        <w:t xml:space="preserve"> riesgos en los contratos de concesión.</w:t>
      </w:r>
    </w:p>
    <w:p w14:paraId="73233045" w14:textId="77777777" w:rsidR="00064605" w:rsidRPr="00064605" w:rsidRDefault="00064605" w:rsidP="00064605">
      <w:pPr>
        <w:pStyle w:val="Textoindependiente2"/>
        <w:tabs>
          <w:tab w:val="left" w:pos="0"/>
          <w:tab w:val="left" w:pos="1134"/>
          <w:tab w:val="left" w:pos="2124"/>
          <w:tab w:val="left" w:pos="2832"/>
          <w:tab w:val="left" w:pos="3540"/>
          <w:tab w:val="left" w:pos="4248"/>
          <w:tab w:val="left" w:pos="4956"/>
          <w:tab w:val="left" w:pos="5664"/>
          <w:tab w:val="left" w:pos="6372"/>
          <w:tab w:val="left" w:pos="7080"/>
          <w:tab w:val="left" w:pos="7788"/>
        </w:tabs>
        <w:ind w:left="720"/>
        <w:rPr>
          <w:b w:val="0"/>
          <w:bCs w:val="0"/>
          <w:sz w:val="16"/>
          <w:szCs w:val="16"/>
        </w:rPr>
      </w:pPr>
    </w:p>
    <w:p w14:paraId="44517FE5" w14:textId="3E07A4BD" w:rsidR="00D24C49" w:rsidRPr="00064605" w:rsidRDefault="00963E9E" w:rsidP="00ED017B">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cs="Times New Roman"/>
          <w:b w:val="0"/>
          <w:bCs w:val="0"/>
          <w:color w:val="auto"/>
          <w:lang w:val="es-ES"/>
        </w:rPr>
      </w:pPr>
      <w:r w:rsidRPr="00AF026E">
        <w:rPr>
          <w:rFonts w:ascii="Times New Roman" w:hAnsi="Times New Roman" w:cs="Times New Roman"/>
          <w:b w:val="0"/>
          <w:bCs w:val="0"/>
        </w:rPr>
        <w:t>Una disminución</w:t>
      </w:r>
      <w:r w:rsidR="00032437" w:rsidRPr="00AF026E">
        <w:rPr>
          <w:rFonts w:ascii="Times New Roman" w:hAnsi="Times New Roman" w:cs="Times New Roman"/>
          <w:b w:val="0"/>
          <w:bCs w:val="0"/>
        </w:rPr>
        <w:t xml:space="preserve"> en el código auxiliar </w:t>
      </w:r>
      <w:r w:rsidR="00032437" w:rsidRPr="00AF026E">
        <w:rPr>
          <w:rFonts w:ascii="Times New Roman" w:hAnsi="Times New Roman" w:cs="Times New Roman"/>
          <w:b w:val="0"/>
          <w:bCs w:val="0"/>
          <w:i/>
          <w:iCs/>
        </w:rPr>
        <w:t xml:space="preserve">En administración </w:t>
      </w:r>
      <w:r w:rsidR="008956B9" w:rsidRPr="00AF026E">
        <w:rPr>
          <w:rFonts w:ascii="Times New Roman" w:hAnsi="Times New Roman" w:cs="Times New Roman"/>
          <w:b w:val="0"/>
          <w:bCs w:val="0"/>
          <w:i/>
          <w:iCs/>
        </w:rPr>
        <w:t>DTN</w:t>
      </w:r>
      <w:r w:rsidR="00032437" w:rsidRPr="00AF026E">
        <w:rPr>
          <w:rFonts w:ascii="Times New Roman" w:hAnsi="Times New Roman" w:cs="Times New Roman"/>
          <w:b w:val="0"/>
          <w:bCs w:val="0"/>
          <w:i/>
          <w:iCs/>
        </w:rPr>
        <w:t xml:space="preserve"> – </w:t>
      </w:r>
      <w:r w:rsidR="008956B9" w:rsidRPr="00AF026E">
        <w:rPr>
          <w:rFonts w:ascii="Times New Roman" w:hAnsi="Times New Roman" w:cs="Times New Roman"/>
          <w:b w:val="0"/>
          <w:bCs w:val="0"/>
          <w:i/>
          <w:iCs/>
        </w:rPr>
        <w:t>SCUN</w:t>
      </w:r>
      <w:r w:rsidR="008956B9" w:rsidRPr="00AF026E">
        <w:rPr>
          <w:rFonts w:ascii="Times New Roman" w:hAnsi="Times New Roman" w:cs="Times New Roman"/>
          <w:b w:val="0"/>
          <w:bCs w:val="0"/>
        </w:rPr>
        <w:t xml:space="preserve"> </w:t>
      </w:r>
      <w:r w:rsidR="00032437" w:rsidRPr="00AF026E">
        <w:rPr>
          <w:rFonts w:ascii="Times New Roman" w:hAnsi="Times New Roman" w:cs="Times New Roman"/>
          <w:b w:val="0"/>
          <w:bCs w:val="0"/>
        </w:rPr>
        <w:t>por valor de $</w:t>
      </w:r>
      <w:r w:rsidR="006A10E4" w:rsidRPr="00E95C08">
        <w:rPr>
          <w:rFonts w:ascii="Times New Roman" w:hAnsi="Times New Roman" w:cs="Times New Roman"/>
          <w:b w:val="0"/>
          <w:bCs w:val="0"/>
          <w:color w:val="auto"/>
        </w:rPr>
        <w:t>-</w:t>
      </w:r>
      <w:r w:rsidR="005A0904">
        <w:rPr>
          <w:rFonts w:ascii="Times New Roman" w:hAnsi="Times New Roman" w:cs="Times New Roman"/>
          <w:b w:val="0"/>
          <w:bCs w:val="0"/>
          <w:color w:val="auto"/>
        </w:rPr>
        <w:t xml:space="preserve">701.737 </w:t>
      </w:r>
      <w:r w:rsidR="00EA0D6B" w:rsidRPr="00AF026E">
        <w:rPr>
          <w:rFonts w:ascii="Times New Roman" w:hAnsi="Times New Roman" w:cs="Times New Roman"/>
          <w:b w:val="0"/>
          <w:bCs w:val="0"/>
        </w:rPr>
        <w:t>miles</w:t>
      </w:r>
      <w:r w:rsidR="009427A6" w:rsidRPr="00AF026E">
        <w:rPr>
          <w:rFonts w:ascii="Times New Roman" w:hAnsi="Times New Roman" w:cs="Times New Roman"/>
          <w:b w:val="0"/>
          <w:bCs w:val="0"/>
        </w:rPr>
        <w:t xml:space="preserve">, </w:t>
      </w:r>
      <w:r w:rsidR="00040551" w:rsidRPr="00AF026E">
        <w:rPr>
          <w:rFonts w:ascii="Times New Roman" w:hAnsi="Times New Roman" w:cs="Times New Roman"/>
          <w:b w:val="0"/>
          <w:bCs w:val="0"/>
        </w:rPr>
        <w:t xml:space="preserve">obedece al comportamiento presentado por los recursos propios de la entidad </w:t>
      </w:r>
      <w:r w:rsidR="00254872" w:rsidRPr="00AF026E">
        <w:rPr>
          <w:rFonts w:ascii="Times New Roman" w:hAnsi="Times New Roman" w:cs="Times New Roman"/>
          <w:b w:val="0"/>
          <w:bCs w:val="0"/>
        </w:rPr>
        <w:t>a corte</w:t>
      </w:r>
      <w:r w:rsidR="005A0904">
        <w:rPr>
          <w:rFonts w:ascii="Times New Roman" w:hAnsi="Times New Roman" w:cs="Times New Roman"/>
          <w:b w:val="0"/>
          <w:bCs w:val="0"/>
        </w:rPr>
        <w:t xml:space="preserve"> septiembre </w:t>
      </w:r>
      <w:r w:rsidR="00254872" w:rsidRPr="00AF026E">
        <w:rPr>
          <w:rFonts w:ascii="Times New Roman" w:hAnsi="Times New Roman" w:cs="Times New Roman"/>
          <w:b w:val="0"/>
          <w:bCs w:val="0"/>
        </w:rPr>
        <w:t>de 202</w:t>
      </w:r>
      <w:r w:rsidR="00843A88" w:rsidRPr="00AF026E">
        <w:rPr>
          <w:rFonts w:ascii="Times New Roman" w:hAnsi="Times New Roman" w:cs="Times New Roman"/>
          <w:b w:val="0"/>
          <w:bCs w:val="0"/>
        </w:rPr>
        <w:t>2</w:t>
      </w:r>
      <w:r w:rsidR="00254872" w:rsidRPr="00AF026E">
        <w:rPr>
          <w:rFonts w:ascii="Times New Roman" w:hAnsi="Times New Roman" w:cs="Times New Roman"/>
          <w:b w:val="0"/>
          <w:bCs w:val="0"/>
        </w:rPr>
        <w:t xml:space="preserve">, y que serán utilizados para los pagos </w:t>
      </w:r>
      <w:r w:rsidR="0033650D" w:rsidRPr="00AF026E">
        <w:rPr>
          <w:rFonts w:ascii="Times New Roman" w:hAnsi="Times New Roman" w:cs="Times New Roman"/>
          <w:b w:val="0"/>
          <w:bCs w:val="0"/>
        </w:rPr>
        <w:t>en virtud de la ejecución de los contratos</w:t>
      </w:r>
      <w:r w:rsidR="003C240F">
        <w:rPr>
          <w:rFonts w:ascii="Times New Roman" w:hAnsi="Times New Roman" w:cs="Times New Roman"/>
          <w:b w:val="0"/>
          <w:bCs w:val="0"/>
        </w:rPr>
        <w:t xml:space="preserve"> por </w:t>
      </w:r>
      <w:r w:rsidR="005A0904">
        <w:rPr>
          <w:rFonts w:ascii="Times New Roman" w:hAnsi="Times New Roman" w:cs="Times New Roman"/>
          <w:b w:val="0"/>
          <w:bCs w:val="0"/>
        </w:rPr>
        <w:t xml:space="preserve">adquisición de bienes y servicios </w:t>
      </w:r>
      <w:r w:rsidR="00360F97" w:rsidRPr="00AF026E">
        <w:rPr>
          <w:rFonts w:ascii="Times New Roman" w:hAnsi="Times New Roman" w:cs="Times New Roman"/>
          <w:b w:val="0"/>
          <w:bCs w:val="0"/>
        </w:rPr>
        <w:t>para el funcionamiento misional de la Agencia.</w:t>
      </w:r>
    </w:p>
    <w:p w14:paraId="598483C7" w14:textId="77777777" w:rsidR="00064605" w:rsidRPr="00A0135B" w:rsidRDefault="00064605" w:rsidP="00064605">
      <w:pPr>
        <w:pStyle w:val="Prrafodelista"/>
        <w:rPr>
          <w:b/>
          <w:bCs/>
          <w:sz w:val="16"/>
          <w:szCs w:val="16"/>
        </w:rPr>
      </w:pPr>
    </w:p>
    <w:p w14:paraId="5541357A" w14:textId="0FF8F4E2" w:rsidR="006D1976" w:rsidRPr="009A5F2F" w:rsidRDefault="004D3A08" w:rsidP="00ED017B">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cs="Times New Roman"/>
          <w:b w:val="0"/>
          <w:color w:val="auto"/>
          <w:lang w:val="es-ES"/>
        </w:rPr>
      </w:pPr>
      <w:r>
        <w:rPr>
          <w:rFonts w:ascii="Times New Roman" w:hAnsi="Times New Roman" w:cs="Times New Roman"/>
          <w:b w:val="0"/>
          <w:color w:val="auto"/>
          <w:lang w:val="es-ES"/>
        </w:rPr>
        <w:t xml:space="preserve">Una disminución </w:t>
      </w:r>
      <w:r w:rsidR="006D1976" w:rsidRPr="00AF026E">
        <w:rPr>
          <w:rFonts w:ascii="Times New Roman" w:hAnsi="Times New Roman" w:cs="Times New Roman"/>
          <w:b w:val="0"/>
          <w:color w:val="auto"/>
          <w:lang w:val="es-ES"/>
        </w:rPr>
        <w:t xml:space="preserve">en el código auxiliar </w:t>
      </w:r>
      <w:r w:rsidR="006D1976" w:rsidRPr="00AF026E">
        <w:rPr>
          <w:rFonts w:ascii="Times New Roman" w:hAnsi="Times New Roman" w:cs="Times New Roman"/>
          <w:b w:val="0"/>
          <w:i/>
          <w:iCs/>
          <w:color w:val="auto"/>
          <w:lang w:val="es-ES"/>
        </w:rPr>
        <w:t>En Administración</w:t>
      </w:r>
      <w:r w:rsidR="006D1976" w:rsidRPr="00AF026E">
        <w:rPr>
          <w:rFonts w:ascii="Times New Roman" w:hAnsi="Times New Roman" w:cs="Times New Roman"/>
          <w:b w:val="0"/>
          <w:color w:val="auto"/>
          <w:lang w:val="es-ES"/>
        </w:rPr>
        <w:t xml:space="preserve"> por valor de $</w:t>
      </w:r>
      <w:r>
        <w:rPr>
          <w:rFonts w:ascii="Times New Roman" w:hAnsi="Times New Roman" w:cs="Times New Roman"/>
          <w:b w:val="0"/>
          <w:color w:val="auto"/>
          <w:lang w:val="es-ES"/>
        </w:rPr>
        <w:t xml:space="preserve">-6.163.286 </w:t>
      </w:r>
      <w:r w:rsidR="006D1976" w:rsidRPr="00AF026E">
        <w:rPr>
          <w:rFonts w:ascii="Times New Roman" w:hAnsi="Times New Roman" w:cs="Times New Roman"/>
          <w:b w:val="0"/>
          <w:color w:val="auto"/>
          <w:lang w:val="es-ES"/>
        </w:rPr>
        <w:t>miles, en virtud de los convenios y contratos interadministrativos suscritos entre la Agencia y otras entidades estatales para la</w:t>
      </w:r>
      <w:r w:rsidR="006D1976" w:rsidRPr="009A5F2F">
        <w:rPr>
          <w:rFonts w:ascii="Times New Roman" w:hAnsi="Times New Roman" w:cs="Times New Roman"/>
          <w:b w:val="0"/>
          <w:color w:val="auto"/>
          <w:lang w:val="es-ES"/>
        </w:rPr>
        <w:t xml:space="preserve"> consecución de los fines y cometidos del Estado.</w:t>
      </w:r>
    </w:p>
    <w:p w14:paraId="6469A7A6" w14:textId="268C9096" w:rsidR="00D24C49" w:rsidRPr="006D203F" w:rsidRDefault="00D24C49"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6"/>
          <w:szCs w:val="16"/>
          <w:lang w:val="es-ES"/>
        </w:rPr>
      </w:pPr>
    </w:p>
    <w:p w14:paraId="2C820BAE" w14:textId="5159D002" w:rsidR="007845D7" w:rsidRPr="009A5F2F" w:rsidRDefault="007845D7" w:rsidP="00ED017B">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lang w:val="es-ES"/>
        </w:rPr>
      </w:pPr>
      <w:r w:rsidRPr="009A5F2F">
        <w:rPr>
          <w:rFonts w:ascii="Times New Roman" w:hAnsi="Times New Roman" w:cs="Times New Roman"/>
          <w:b w:val="0"/>
          <w:color w:val="auto"/>
          <w:lang w:val="es-ES"/>
        </w:rPr>
        <w:t xml:space="preserve">El aumento en la cuenta 1.9.89 </w:t>
      </w:r>
      <w:r w:rsidRPr="009A5F2F">
        <w:rPr>
          <w:rFonts w:ascii="Times New Roman" w:hAnsi="Times New Roman" w:cs="Times New Roman"/>
          <w:b w:val="0"/>
          <w:i/>
          <w:iCs/>
          <w:color w:val="auto"/>
          <w:lang w:val="es-ES"/>
        </w:rPr>
        <w:t xml:space="preserve">Recursos de la entidad concedente en patrimonios autónomos constituidos por concesionarios privados </w:t>
      </w:r>
      <w:r w:rsidRPr="009A5F2F">
        <w:rPr>
          <w:rFonts w:ascii="Times New Roman" w:hAnsi="Times New Roman" w:cs="Times New Roman"/>
          <w:b w:val="0"/>
          <w:color w:val="auto"/>
          <w:lang w:val="es-ES"/>
        </w:rPr>
        <w:t>por valor de $</w:t>
      </w:r>
      <w:r w:rsidR="00DB7FA7">
        <w:rPr>
          <w:rFonts w:ascii="Times New Roman" w:hAnsi="Times New Roman" w:cs="Times New Roman"/>
          <w:b w:val="0"/>
          <w:color w:val="auto"/>
          <w:lang w:val="es-ES"/>
        </w:rPr>
        <w:t xml:space="preserve">936.322.932 </w:t>
      </w:r>
      <w:r w:rsidRPr="009A5F2F">
        <w:rPr>
          <w:rFonts w:ascii="Times New Roman" w:hAnsi="Times New Roman" w:cs="Times New Roman"/>
          <w:b w:val="0"/>
          <w:color w:val="auto"/>
          <w:lang w:val="es-ES"/>
        </w:rPr>
        <w:t>miles, por la actualización de los recursos entregados por la Agencia a los concesionarios</w:t>
      </w:r>
      <w:r w:rsidR="00DB7FA7">
        <w:rPr>
          <w:rFonts w:ascii="Times New Roman" w:hAnsi="Times New Roman" w:cs="Times New Roman"/>
          <w:b w:val="0"/>
          <w:color w:val="auto"/>
          <w:lang w:val="es-ES"/>
        </w:rPr>
        <w:t xml:space="preserve"> a través de los Patrimonios Autónomos, </w:t>
      </w:r>
      <w:r w:rsidRPr="009A5F2F">
        <w:rPr>
          <w:rFonts w:ascii="Times New Roman" w:hAnsi="Times New Roman" w:cs="Times New Roman"/>
          <w:b w:val="0"/>
          <w:color w:val="auto"/>
          <w:lang w:val="es-ES"/>
        </w:rPr>
        <w:t>en virtud de las obligaciones contractuales de las concesiones del modo</w:t>
      </w:r>
      <w:r w:rsidR="00DB7FA7">
        <w:rPr>
          <w:rFonts w:ascii="Times New Roman" w:hAnsi="Times New Roman" w:cs="Times New Roman"/>
          <w:b w:val="0"/>
          <w:color w:val="auto"/>
          <w:lang w:val="es-ES"/>
        </w:rPr>
        <w:t xml:space="preserve"> de transporte</w:t>
      </w:r>
      <w:r w:rsidRPr="009A5F2F">
        <w:rPr>
          <w:rFonts w:ascii="Times New Roman" w:hAnsi="Times New Roman" w:cs="Times New Roman"/>
          <w:b w:val="0"/>
          <w:color w:val="auto"/>
          <w:lang w:val="es-ES"/>
        </w:rPr>
        <w:t xml:space="preserve"> carretero.</w:t>
      </w:r>
    </w:p>
    <w:p w14:paraId="79938C80" w14:textId="77777777" w:rsidR="007845D7" w:rsidRPr="006D203F" w:rsidRDefault="007845D7" w:rsidP="00ED017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sz w:val="16"/>
          <w:szCs w:val="16"/>
          <w:lang w:val="es-ES"/>
        </w:rPr>
      </w:pPr>
    </w:p>
    <w:p w14:paraId="548FBB13" w14:textId="18E0580F" w:rsidR="00CE76CA" w:rsidRPr="009A5F2F" w:rsidRDefault="00ED05F1" w:rsidP="00015967">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jc w:val="both"/>
      </w:pPr>
      <w:r w:rsidRPr="009A5F2F">
        <w:rPr>
          <w:bCs/>
        </w:rPr>
        <w:t xml:space="preserve">El aumento </w:t>
      </w:r>
      <w:r w:rsidR="008F3DB8" w:rsidRPr="009A5F2F">
        <w:rPr>
          <w:bCs/>
        </w:rPr>
        <w:t xml:space="preserve">neto </w:t>
      </w:r>
      <w:r w:rsidRPr="009A5F2F">
        <w:rPr>
          <w:bCs/>
        </w:rPr>
        <w:t xml:space="preserve">presentado en la cuenta </w:t>
      </w:r>
      <w:r w:rsidRPr="009A5F2F">
        <w:rPr>
          <w:bCs/>
          <w:i/>
          <w:iCs/>
        </w:rPr>
        <w:t>1.9.70 Activos intangibles</w:t>
      </w:r>
      <w:r w:rsidRPr="009A5F2F">
        <w:rPr>
          <w:bCs/>
        </w:rPr>
        <w:t xml:space="preserve">, por valor de </w:t>
      </w:r>
      <w:r w:rsidR="007828AA" w:rsidRPr="009A5F2F">
        <w:rPr>
          <w:bCs/>
        </w:rPr>
        <w:t>$</w:t>
      </w:r>
      <w:r w:rsidR="000B3280" w:rsidRPr="009A5F2F">
        <w:t xml:space="preserve"> </w:t>
      </w:r>
      <w:r w:rsidR="000B3280" w:rsidRPr="009A5F2F">
        <w:rPr>
          <w:bCs/>
        </w:rPr>
        <w:t>5.</w:t>
      </w:r>
      <w:r w:rsidR="009E3120" w:rsidRPr="009A5F2F">
        <w:rPr>
          <w:bCs/>
        </w:rPr>
        <w:t>476</w:t>
      </w:r>
      <w:r w:rsidR="000B3280" w:rsidRPr="009A5F2F">
        <w:rPr>
          <w:bCs/>
        </w:rPr>
        <w:t>.</w:t>
      </w:r>
      <w:r w:rsidR="009E3120" w:rsidRPr="009A5F2F">
        <w:rPr>
          <w:bCs/>
        </w:rPr>
        <w:t>033</w:t>
      </w:r>
      <w:r w:rsidR="000B3280" w:rsidRPr="009A5F2F">
        <w:rPr>
          <w:bCs/>
        </w:rPr>
        <w:t xml:space="preserve"> </w:t>
      </w:r>
      <w:r w:rsidRPr="009A5F2F">
        <w:rPr>
          <w:bCs/>
        </w:rPr>
        <w:t xml:space="preserve">miles, </w:t>
      </w:r>
      <w:r w:rsidR="00545B3F" w:rsidRPr="009A5F2F">
        <w:rPr>
          <w:bCs/>
        </w:rPr>
        <w:t xml:space="preserve">obedece </w:t>
      </w:r>
      <w:r w:rsidR="003048C9" w:rsidRPr="009A5F2F">
        <w:rPr>
          <w:bCs/>
        </w:rPr>
        <w:t>esencialmente</w:t>
      </w:r>
      <w:r w:rsidR="003A5B1F" w:rsidRPr="009A5F2F">
        <w:rPr>
          <w:bCs/>
        </w:rPr>
        <w:t xml:space="preserve"> </w:t>
      </w:r>
      <w:r w:rsidR="00545B3F" w:rsidRPr="009A5F2F">
        <w:t>a</w:t>
      </w:r>
      <w:r w:rsidR="004D1113" w:rsidRPr="009A5F2F">
        <w:t xml:space="preserve"> </w:t>
      </w:r>
      <w:r w:rsidRPr="009A5F2F">
        <w:rPr>
          <w:bCs/>
        </w:rPr>
        <w:t>los activos</w:t>
      </w:r>
      <w:r w:rsidR="00DB7FA7">
        <w:rPr>
          <w:bCs/>
        </w:rPr>
        <w:t xml:space="preserve"> intangibles </w:t>
      </w:r>
      <w:r w:rsidR="003A5B1F" w:rsidRPr="009A5F2F">
        <w:rPr>
          <w:bCs/>
        </w:rPr>
        <w:t>concesionados.</w:t>
      </w:r>
      <w:r w:rsidR="00923286" w:rsidRPr="009A5F2F">
        <w:rPr>
          <w:bCs/>
        </w:rPr>
        <w:t xml:space="preserve"> </w:t>
      </w:r>
      <w:r w:rsidR="00AB38FD">
        <w:rPr>
          <w:bCs/>
        </w:rPr>
        <w:t>Dicha</w:t>
      </w:r>
      <w:r w:rsidR="00AE3E13" w:rsidRPr="009A5F2F">
        <w:t xml:space="preserve"> variación </w:t>
      </w:r>
      <w:r w:rsidR="00AB38FD">
        <w:t>obedeció</w:t>
      </w:r>
      <w:r w:rsidRPr="009A5F2F">
        <w:rPr>
          <w:bCs/>
        </w:rPr>
        <w:t xml:space="preserve"> </w:t>
      </w:r>
      <w:r w:rsidR="00AE3E13" w:rsidRPr="009A5F2F">
        <w:t>a</w:t>
      </w:r>
      <w:r w:rsidRPr="009A5F2F">
        <w:rPr>
          <w:bCs/>
        </w:rPr>
        <w:t xml:space="preserve"> la </w:t>
      </w:r>
      <w:r w:rsidR="00AE3E13" w:rsidRPr="009A5F2F">
        <w:t>actualización de las inversiones del modo</w:t>
      </w:r>
      <w:r w:rsidR="00477C8E" w:rsidRPr="009A5F2F">
        <w:t xml:space="preserve"> </w:t>
      </w:r>
      <w:r w:rsidR="00AE3E13" w:rsidRPr="009A5F2F">
        <w:t xml:space="preserve">portuario </w:t>
      </w:r>
      <w:r w:rsidR="00357F85" w:rsidRPr="009A5F2F">
        <w:t>en el</w:t>
      </w:r>
      <w:r w:rsidR="00AE3E13" w:rsidRPr="009A5F2F">
        <w:t xml:space="preserve"> año 202</w:t>
      </w:r>
      <w:r w:rsidR="00AB3D37" w:rsidRPr="009A5F2F">
        <w:t>2</w:t>
      </w:r>
      <w:r w:rsidR="00E879F0" w:rsidRPr="009A5F2F">
        <w:t>,</w:t>
      </w:r>
      <w:r w:rsidR="00EA5C70" w:rsidRPr="009A5F2F">
        <w:t xml:space="preserve"> la reclasificación de Bienes de Uso Público – Red Carretera a </w:t>
      </w:r>
      <w:r w:rsidR="00A226A5" w:rsidRPr="009A5F2F">
        <w:t>Intangibles para</w:t>
      </w:r>
      <w:r w:rsidR="00EA5C70" w:rsidRPr="009A5F2F">
        <w:t xml:space="preserve"> el modo carretero, de acuerdo con el Plan de Trabajo que se viene</w:t>
      </w:r>
      <w:r w:rsidR="00DB7FA7">
        <w:t xml:space="preserve"> ejecutando </w:t>
      </w:r>
      <w:r w:rsidR="00EA5C70" w:rsidRPr="009A5F2F">
        <w:t>para el cumplimiento de la Resolución 602 de 2018, modificada por la Resolución 228 de 2021,</w:t>
      </w:r>
      <w:r w:rsidR="006D203F">
        <w:t xml:space="preserve"> </w:t>
      </w:r>
      <w:r w:rsidR="000C2689" w:rsidRPr="009A5F2F">
        <w:t>y la desincorporación por valor de $-1.969.602 miles, del Aeropuerto Internacional el Dorado, en el año 2021</w:t>
      </w:r>
      <w:r w:rsidR="00782BA8" w:rsidRPr="009A5F2F">
        <w:t>.</w:t>
      </w:r>
    </w:p>
    <w:p w14:paraId="37B7B8BE" w14:textId="679FE858" w:rsidR="0065052E" w:rsidRPr="009A5F2F" w:rsidRDefault="00975A5D" w:rsidP="00ED017B">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jc w:val="both"/>
      </w:pPr>
      <w:r w:rsidRPr="009A5F2F">
        <w:t>Se anota que l</w:t>
      </w:r>
      <w:r w:rsidR="00AE3E13" w:rsidRPr="009A5F2F">
        <w:t xml:space="preserve">as inversiones del modo aeroportuario </w:t>
      </w:r>
      <w:r w:rsidR="00A875FE" w:rsidRPr="009A5F2F">
        <w:t>a partir del año</w:t>
      </w:r>
      <w:r w:rsidR="00AE3E13" w:rsidRPr="009A5F2F">
        <w:t xml:space="preserve"> 2020 </w:t>
      </w:r>
      <w:r w:rsidR="000064B9" w:rsidRPr="009A5F2F">
        <w:t>las</w:t>
      </w:r>
      <w:r w:rsidR="00AE3E13" w:rsidRPr="009A5F2F">
        <w:t xml:space="preserve"> registra la Aerocivil</w:t>
      </w:r>
      <w:r w:rsidR="00A875FE" w:rsidRPr="009A5F2F">
        <w:t xml:space="preserve"> conforme </w:t>
      </w:r>
      <w:r w:rsidR="0064223E" w:rsidRPr="009A5F2F">
        <w:t>al</w:t>
      </w:r>
      <w:r w:rsidR="00A875FE" w:rsidRPr="009A5F2F">
        <w:t xml:space="preserve"> concepto </w:t>
      </w:r>
      <w:r w:rsidR="0064223E" w:rsidRPr="009A5F2F">
        <w:t xml:space="preserve">con radicado CGN 20201000049391 del 14-10-2020, </w:t>
      </w:r>
      <w:r w:rsidR="00A875FE" w:rsidRPr="009A5F2F">
        <w:t>de la Contaduría General de la Nación</w:t>
      </w:r>
      <w:r w:rsidR="0064223E" w:rsidRPr="009A5F2F">
        <w:t>,</w:t>
      </w:r>
      <w:r w:rsidR="00A875FE" w:rsidRPr="009A5F2F">
        <w:t xml:space="preserve"> que indica que para efectos contables la Aerocivil es la entidad concedente</w:t>
      </w:r>
      <w:r w:rsidR="0064223E" w:rsidRPr="009A5F2F">
        <w:t>.</w:t>
      </w:r>
    </w:p>
    <w:p w14:paraId="242696BA" w14:textId="77777777" w:rsidR="00064605" w:rsidRPr="009A5F2F" w:rsidRDefault="00064605" w:rsidP="00300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rPr>
      </w:pPr>
    </w:p>
    <w:p w14:paraId="7C4F88EF" w14:textId="42D9C85C" w:rsidR="00300A20" w:rsidRPr="009A5F2F" w:rsidRDefault="00B2382D" w:rsidP="00300A20">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A5F2F">
        <w:rPr>
          <w:rFonts w:ascii="Times New Roman" w:hAnsi="Times New Roman" w:cs="Times New Roman"/>
          <w:color w:val="auto"/>
          <w:lang w:val="es-ES"/>
        </w:rPr>
        <w:t>Propiedades, Planta y Equipo</w:t>
      </w:r>
    </w:p>
    <w:p w14:paraId="5FE7463B" w14:textId="23305F9C" w:rsidR="000D2259" w:rsidRPr="00A0135B" w:rsidRDefault="000D2259" w:rsidP="000D22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sz w:val="16"/>
          <w:szCs w:val="16"/>
          <w:lang w:val="es-ES"/>
        </w:rPr>
      </w:pPr>
    </w:p>
    <w:tbl>
      <w:tblPr>
        <w:tblW w:w="5028" w:type="pct"/>
        <w:tblCellMar>
          <w:left w:w="70" w:type="dxa"/>
          <w:right w:w="70" w:type="dxa"/>
        </w:tblCellMar>
        <w:tblLook w:val="04A0" w:firstRow="1" w:lastRow="0" w:firstColumn="1" w:lastColumn="0" w:noHBand="0" w:noVBand="1"/>
      </w:tblPr>
      <w:tblGrid>
        <w:gridCol w:w="1123"/>
        <w:gridCol w:w="4195"/>
        <w:gridCol w:w="1124"/>
        <w:gridCol w:w="1124"/>
        <w:gridCol w:w="1119"/>
      </w:tblGrid>
      <w:tr w:rsidR="002C12C2" w14:paraId="2AF79540" w14:textId="77777777" w:rsidTr="00A0135B">
        <w:trPr>
          <w:trHeight w:val="350"/>
          <w:tblHeader/>
        </w:trPr>
        <w:tc>
          <w:tcPr>
            <w:tcW w:w="647" w:type="pct"/>
            <w:tcBorders>
              <w:top w:val="single" w:sz="4" w:space="0" w:color="000000"/>
              <w:left w:val="single" w:sz="4" w:space="0" w:color="000000"/>
              <w:bottom w:val="single" w:sz="4" w:space="0" w:color="000000"/>
              <w:right w:val="single" w:sz="4" w:space="0" w:color="000000"/>
            </w:tcBorders>
            <w:shd w:val="clear" w:color="000000" w:fill="595959"/>
            <w:vAlign w:val="center"/>
            <w:hideMark/>
          </w:tcPr>
          <w:p w14:paraId="7379BC84" w14:textId="77777777" w:rsidR="002C12C2" w:rsidRDefault="002C12C2">
            <w:pPr>
              <w:jc w:val="center"/>
              <w:rPr>
                <w:b/>
                <w:bCs/>
                <w:color w:val="FFFFFF"/>
                <w:sz w:val="16"/>
                <w:szCs w:val="16"/>
              </w:rPr>
            </w:pPr>
            <w:r>
              <w:rPr>
                <w:b/>
                <w:bCs/>
                <w:color w:val="FFFFFF"/>
                <w:sz w:val="16"/>
                <w:szCs w:val="16"/>
              </w:rPr>
              <w:t>CÓDIGO CONTABLE</w:t>
            </w:r>
          </w:p>
        </w:tc>
        <w:tc>
          <w:tcPr>
            <w:tcW w:w="2415" w:type="pct"/>
            <w:tcBorders>
              <w:top w:val="single" w:sz="4" w:space="0" w:color="000000"/>
              <w:left w:val="nil"/>
              <w:bottom w:val="single" w:sz="4" w:space="0" w:color="000000"/>
              <w:right w:val="single" w:sz="4" w:space="0" w:color="000000"/>
            </w:tcBorders>
            <w:shd w:val="clear" w:color="000000" w:fill="595959"/>
            <w:vAlign w:val="center"/>
            <w:hideMark/>
          </w:tcPr>
          <w:p w14:paraId="204214E8" w14:textId="77777777" w:rsidR="002C12C2" w:rsidRDefault="002C12C2">
            <w:pPr>
              <w:jc w:val="center"/>
              <w:rPr>
                <w:b/>
                <w:bCs/>
                <w:color w:val="FFFFFF"/>
                <w:sz w:val="16"/>
                <w:szCs w:val="16"/>
              </w:rPr>
            </w:pPr>
            <w:r>
              <w:rPr>
                <w:b/>
                <w:bCs/>
                <w:color w:val="FFFFFF"/>
                <w:sz w:val="16"/>
                <w:szCs w:val="16"/>
              </w:rPr>
              <w:t>CONCEPTO</w:t>
            </w:r>
          </w:p>
        </w:tc>
        <w:tc>
          <w:tcPr>
            <w:tcW w:w="647" w:type="pct"/>
            <w:tcBorders>
              <w:top w:val="single" w:sz="4" w:space="0" w:color="000000"/>
              <w:left w:val="nil"/>
              <w:bottom w:val="single" w:sz="4" w:space="0" w:color="000000"/>
              <w:right w:val="single" w:sz="4" w:space="0" w:color="000000"/>
            </w:tcBorders>
            <w:shd w:val="clear" w:color="000000" w:fill="595959"/>
            <w:vAlign w:val="center"/>
            <w:hideMark/>
          </w:tcPr>
          <w:p w14:paraId="2228D2FD" w14:textId="77777777" w:rsidR="002C12C2" w:rsidRDefault="002C12C2">
            <w:pPr>
              <w:jc w:val="center"/>
              <w:rPr>
                <w:b/>
                <w:bCs/>
                <w:color w:val="FFFFFF"/>
                <w:sz w:val="16"/>
                <w:szCs w:val="16"/>
              </w:rPr>
            </w:pPr>
            <w:r>
              <w:rPr>
                <w:b/>
                <w:bCs/>
                <w:color w:val="FFFFFF"/>
                <w:sz w:val="16"/>
                <w:szCs w:val="16"/>
              </w:rPr>
              <w:t>SALDO NO CTE 2022</w:t>
            </w:r>
          </w:p>
        </w:tc>
        <w:tc>
          <w:tcPr>
            <w:tcW w:w="647" w:type="pct"/>
            <w:tcBorders>
              <w:top w:val="single" w:sz="4" w:space="0" w:color="000000"/>
              <w:left w:val="nil"/>
              <w:bottom w:val="single" w:sz="4" w:space="0" w:color="000000"/>
              <w:right w:val="single" w:sz="4" w:space="0" w:color="000000"/>
            </w:tcBorders>
            <w:shd w:val="clear" w:color="000000" w:fill="595959"/>
            <w:vAlign w:val="center"/>
            <w:hideMark/>
          </w:tcPr>
          <w:p w14:paraId="1332EB0F" w14:textId="77777777" w:rsidR="002C12C2" w:rsidRDefault="002C12C2">
            <w:pPr>
              <w:jc w:val="center"/>
              <w:rPr>
                <w:b/>
                <w:bCs/>
                <w:color w:val="FFFFFF"/>
                <w:sz w:val="16"/>
                <w:szCs w:val="16"/>
              </w:rPr>
            </w:pPr>
            <w:r>
              <w:rPr>
                <w:b/>
                <w:bCs/>
                <w:color w:val="FFFFFF"/>
                <w:sz w:val="16"/>
                <w:szCs w:val="16"/>
              </w:rPr>
              <w:t>SALDO NO CTE 2021</w:t>
            </w:r>
          </w:p>
        </w:tc>
        <w:tc>
          <w:tcPr>
            <w:tcW w:w="645" w:type="pct"/>
            <w:tcBorders>
              <w:top w:val="single" w:sz="4" w:space="0" w:color="000000"/>
              <w:left w:val="nil"/>
              <w:bottom w:val="single" w:sz="4" w:space="0" w:color="000000"/>
              <w:right w:val="single" w:sz="4" w:space="0" w:color="000000"/>
            </w:tcBorders>
            <w:shd w:val="clear" w:color="000000" w:fill="595959"/>
            <w:vAlign w:val="center"/>
            <w:hideMark/>
          </w:tcPr>
          <w:p w14:paraId="23706C4D" w14:textId="77777777" w:rsidR="002C12C2" w:rsidRDefault="002C12C2">
            <w:pPr>
              <w:jc w:val="center"/>
              <w:rPr>
                <w:b/>
                <w:bCs/>
                <w:color w:val="FFFFFF"/>
                <w:sz w:val="16"/>
                <w:szCs w:val="16"/>
              </w:rPr>
            </w:pPr>
            <w:r>
              <w:rPr>
                <w:b/>
                <w:bCs/>
                <w:color w:val="FFFFFF"/>
                <w:sz w:val="16"/>
                <w:szCs w:val="16"/>
              </w:rPr>
              <w:t>VALOR VARIACIÓN</w:t>
            </w:r>
          </w:p>
        </w:tc>
      </w:tr>
      <w:tr w:rsidR="002C12C2" w14:paraId="7AC337AB" w14:textId="77777777" w:rsidTr="00A0135B">
        <w:trPr>
          <w:trHeight w:val="175"/>
        </w:trPr>
        <w:tc>
          <w:tcPr>
            <w:tcW w:w="647" w:type="pct"/>
            <w:tcBorders>
              <w:top w:val="nil"/>
              <w:left w:val="single" w:sz="4" w:space="0" w:color="000000"/>
              <w:bottom w:val="single" w:sz="4" w:space="0" w:color="000000"/>
              <w:right w:val="single" w:sz="4" w:space="0" w:color="000000"/>
            </w:tcBorders>
            <w:shd w:val="clear" w:color="auto" w:fill="auto"/>
            <w:noWrap/>
            <w:vAlign w:val="bottom"/>
            <w:hideMark/>
          </w:tcPr>
          <w:p w14:paraId="77257277" w14:textId="77777777" w:rsidR="002C12C2" w:rsidRDefault="002C12C2">
            <w:pPr>
              <w:rPr>
                <w:b/>
                <w:bCs/>
                <w:color w:val="000000"/>
                <w:sz w:val="16"/>
                <w:szCs w:val="16"/>
              </w:rPr>
            </w:pPr>
            <w:r>
              <w:rPr>
                <w:b/>
                <w:bCs/>
                <w:color w:val="000000"/>
                <w:sz w:val="16"/>
                <w:szCs w:val="16"/>
              </w:rPr>
              <w:t>1.6</w:t>
            </w:r>
          </w:p>
        </w:tc>
        <w:tc>
          <w:tcPr>
            <w:tcW w:w="2415" w:type="pct"/>
            <w:tcBorders>
              <w:top w:val="nil"/>
              <w:left w:val="nil"/>
              <w:bottom w:val="single" w:sz="4" w:space="0" w:color="000000"/>
              <w:right w:val="single" w:sz="4" w:space="0" w:color="000000"/>
            </w:tcBorders>
            <w:shd w:val="clear" w:color="000000" w:fill="FFFFFF"/>
            <w:noWrap/>
            <w:vAlign w:val="center"/>
            <w:hideMark/>
          </w:tcPr>
          <w:p w14:paraId="72A5449A" w14:textId="77777777" w:rsidR="002C12C2" w:rsidRDefault="002C12C2">
            <w:pPr>
              <w:jc w:val="center"/>
              <w:rPr>
                <w:b/>
                <w:bCs/>
                <w:sz w:val="16"/>
                <w:szCs w:val="16"/>
              </w:rPr>
            </w:pPr>
            <w:r>
              <w:rPr>
                <w:b/>
                <w:bCs/>
                <w:sz w:val="16"/>
                <w:szCs w:val="16"/>
              </w:rPr>
              <w:t>PROPIEDADES, PLANTA Y EQUIPO</w:t>
            </w:r>
          </w:p>
        </w:tc>
        <w:tc>
          <w:tcPr>
            <w:tcW w:w="647" w:type="pct"/>
            <w:tcBorders>
              <w:top w:val="nil"/>
              <w:left w:val="nil"/>
              <w:bottom w:val="single" w:sz="4" w:space="0" w:color="000000"/>
              <w:right w:val="single" w:sz="4" w:space="0" w:color="000000"/>
            </w:tcBorders>
            <w:shd w:val="clear" w:color="auto" w:fill="auto"/>
            <w:noWrap/>
            <w:vAlign w:val="bottom"/>
            <w:hideMark/>
          </w:tcPr>
          <w:p w14:paraId="4945AE13" w14:textId="77777777" w:rsidR="002C12C2" w:rsidRDefault="002C12C2" w:rsidP="002C12C2">
            <w:pPr>
              <w:jc w:val="right"/>
              <w:rPr>
                <w:b/>
                <w:bCs/>
                <w:sz w:val="16"/>
                <w:szCs w:val="16"/>
              </w:rPr>
            </w:pPr>
            <w:r>
              <w:rPr>
                <w:b/>
                <w:bCs/>
                <w:sz w:val="16"/>
                <w:szCs w:val="16"/>
              </w:rPr>
              <w:t>2.817.624.772</w:t>
            </w:r>
          </w:p>
        </w:tc>
        <w:tc>
          <w:tcPr>
            <w:tcW w:w="647" w:type="pct"/>
            <w:tcBorders>
              <w:top w:val="nil"/>
              <w:left w:val="nil"/>
              <w:bottom w:val="single" w:sz="4" w:space="0" w:color="000000"/>
              <w:right w:val="single" w:sz="4" w:space="0" w:color="000000"/>
            </w:tcBorders>
            <w:shd w:val="clear" w:color="auto" w:fill="auto"/>
            <w:noWrap/>
            <w:vAlign w:val="bottom"/>
            <w:hideMark/>
          </w:tcPr>
          <w:p w14:paraId="1133D88F" w14:textId="77777777" w:rsidR="002C12C2" w:rsidRDefault="002C12C2" w:rsidP="002C12C2">
            <w:pPr>
              <w:jc w:val="right"/>
              <w:rPr>
                <w:b/>
                <w:bCs/>
                <w:sz w:val="16"/>
                <w:szCs w:val="16"/>
              </w:rPr>
            </w:pPr>
            <w:r>
              <w:rPr>
                <w:b/>
                <w:bCs/>
                <w:sz w:val="16"/>
                <w:szCs w:val="16"/>
              </w:rPr>
              <w:t>2.560.122.277</w:t>
            </w:r>
          </w:p>
        </w:tc>
        <w:tc>
          <w:tcPr>
            <w:tcW w:w="645" w:type="pct"/>
            <w:tcBorders>
              <w:top w:val="nil"/>
              <w:left w:val="nil"/>
              <w:bottom w:val="single" w:sz="4" w:space="0" w:color="000000"/>
              <w:right w:val="single" w:sz="4" w:space="0" w:color="000000"/>
            </w:tcBorders>
            <w:shd w:val="clear" w:color="auto" w:fill="auto"/>
            <w:noWrap/>
            <w:vAlign w:val="bottom"/>
            <w:hideMark/>
          </w:tcPr>
          <w:p w14:paraId="0D07AEA2" w14:textId="77777777" w:rsidR="002C12C2" w:rsidRDefault="002C12C2" w:rsidP="002C12C2">
            <w:pPr>
              <w:jc w:val="right"/>
              <w:rPr>
                <w:b/>
                <w:bCs/>
                <w:color w:val="000000"/>
                <w:sz w:val="16"/>
                <w:szCs w:val="16"/>
              </w:rPr>
            </w:pPr>
            <w:r>
              <w:rPr>
                <w:b/>
                <w:bCs/>
                <w:color w:val="000000"/>
                <w:sz w:val="16"/>
                <w:szCs w:val="16"/>
              </w:rPr>
              <w:t>257.502.495</w:t>
            </w:r>
          </w:p>
        </w:tc>
      </w:tr>
      <w:tr w:rsidR="002C12C2" w14:paraId="69BC8F96" w14:textId="77777777" w:rsidTr="00A0135B">
        <w:trPr>
          <w:trHeight w:val="175"/>
        </w:trPr>
        <w:tc>
          <w:tcPr>
            <w:tcW w:w="647" w:type="pct"/>
            <w:tcBorders>
              <w:top w:val="nil"/>
              <w:left w:val="single" w:sz="4" w:space="0" w:color="000000"/>
              <w:bottom w:val="single" w:sz="4" w:space="0" w:color="000000"/>
              <w:right w:val="single" w:sz="4" w:space="0" w:color="000000"/>
            </w:tcBorders>
            <w:shd w:val="clear" w:color="auto" w:fill="auto"/>
            <w:noWrap/>
            <w:vAlign w:val="bottom"/>
            <w:hideMark/>
          </w:tcPr>
          <w:p w14:paraId="2E3B8B84" w14:textId="77777777" w:rsidR="002C12C2" w:rsidRDefault="002C12C2">
            <w:pPr>
              <w:rPr>
                <w:color w:val="000000"/>
                <w:sz w:val="16"/>
                <w:szCs w:val="16"/>
              </w:rPr>
            </w:pPr>
            <w:r>
              <w:rPr>
                <w:color w:val="000000"/>
                <w:sz w:val="16"/>
                <w:szCs w:val="16"/>
              </w:rPr>
              <w:t>1.6.35</w:t>
            </w:r>
          </w:p>
        </w:tc>
        <w:tc>
          <w:tcPr>
            <w:tcW w:w="2415" w:type="pct"/>
            <w:tcBorders>
              <w:top w:val="nil"/>
              <w:left w:val="nil"/>
              <w:bottom w:val="single" w:sz="4" w:space="0" w:color="000000"/>
              <w:right w:val="single" w:sz="4" w:space="0" w:color="000000"/>
            </w:tcBorders>
            <w:shd w:val="clear" w:color="000000" w:fill="FFFFFF"/>
            <w:noWrap/>
            <w:vAlign w:val="center"/>
            <w:hideMark/>
          </w:tcPr>
          <w:p w14:paraId="3D640C1D" w14:textId="77777777" w:rsidR="002C12C2" w:rsidRDefault="002C12C2">
            <w:pPr>
              <w:rPr>
                <w:sz w:val="16"/>
                <w:szCs w:val="16"/>
              </w:rPr>
            </w:pPr>
            <w:r>
              <w:rPr>
                <w:sz w:val="16"/>
                <w:szCs w:val="16"/>
              </w:rPr>
              <w:t>Bienes muebles en bodega</w:t>
            </w:r>
          </w:p>
        </w:tc>
        <w:tc>
          <w:tcPr>
            <w:tcW w:w="647" w:type="pct"/>
            <w:tcBorders>
              <w:top w:val="nil"/>
              <w:left w:val="nil"/>
              <w:bottom w:val="single" w:sz="4" w:space="0" w:color="000000"/>
              <w:right w:val="single" w:sz="4" w:space="0" w:color="000000"/>
            </w:tcBorders>
            <w:shd w:val="clear" w:color="auto" w:fill="auto"/>
            <w:noWrap/>
            <w:vAlign w:val="bottom"/>
            <w:hideMark/>
          </w:tcPr>
          <w:p w14:paraId="4231811D" w14:textId="77777777" w:rsidR="002C12C2" w:rsidRDefault="002C12C2" w:rsidP="002C12C2">
            <w:pPr>
              <w:jc w:val="right"/>
              <w:rPr>
                <w:sz w:val="16"/>
                <w:szCs w:val="16"/>
              </w:rPr>
            </w:pPr>
            <w:r>
              <w:rPr>
                <w:sz w:val="16"/>
                <w:szCs w:val="16"/>
              </w:rPr>
              <w:t>0</w:t>
            </w:r>
          </w:p>
        </w:tc>
        <w:tc>
          <w:tcPr>
            <w:tcW w:w="647" w:type="pct"/>
            <w:tcBorders>
              <w:top w:val="nil"/>
              <w:left w:val="nil"/>
              <w:bottom w:val="single" w:sz="4" w:space="0" w:color="000000"/>
              <w:right w:val="single" w:sz="4" w:space="0" w:color="000000"/>
            </w:tcBorders>
            <w:shd w:val="clear" w:color="auto" w:fill="auto"/>
            <w:noWrap/>
            <w:vAlign w:val="bottom"/>
            <w:hideMark/>
          </w:tcPr>
          <w:p w14:paraId="00330171" w14:textId="77777777" w:rsidR="002C12C2" w:rsidRDefault="002C12C2" w:rsidP="002C12C2">
            <w:pPr>
              <w:jc w:val="right"/>
              <w:rPr>
                <w:sz w:val="16"/>
                <w:szCs w:val="16"/>
              </w:rPr>
            </w:pPr>
            <w:r>
              <w:rPr>
                <w:sz w:val="16"/>
                <w:szCs w:val="16"/>
              </w:rPr>
              <w:t>0</w:t>
            </w:r>
          </w:p>
        </w:tc>
        <w:tc>
          <w:tcPr>
            <w:tcW w:w="645" w:type="pct"/>
            <w:tcBorders>
              <w:top w:val="nil"/>
              <w:left w:val="nil"/>
              <w:bottom w:val="single" w:sz="4" w:space="0" w:color="000000"/>
              <w:right w:val="single" w:sz="4" w:space="0" w:color="000000"/>
            </w:tcBorders>
            <w:shd w:val="clear" w:color="auto" w:fill="auto"/>
            <w:noWrap/>
            <w:vAlign w:val="bottom"/>
            <w:hideMark/>
          </w:tcPr>
          <w:p w14:paraId="3FCAFF9A" w14:textId="77777777" w:rsidR="002C12C2" w:rsidRDefault="002C12C2" w:rsidP="002C12C2">
            <w:pPr>
              <w:jc w:val="right"/>
              <w:rPr>
                <w:color w:val="000000"/>
                <w:sz w:val="16"/>
                <w:szCs w:val="16"/>
              </w:rPr>
            </w:pPr>
            <w:r>
              <w:rPr>
                <w:color w:val="000000"/>
                <w:sz w:val="16"/>
                <w:szCs w:val="16"/>
              </w:rPr>
              <w:t>0</w:t>
            </w:r>
          </w:p>
        </w:tc>
      </w:tr>
      <w:tr w:rsidR="002C12C2" w14:paraId="732A639D" w14:textId="77777777" w:rsidTr="00A0135B">
        <w:trPr>
          <w:trHeight w:val="175"/>
        </w:trPr>
        <w:tc>
          <w:tcPr>
            <w:tcW w:w="647" w:type="pct"/>
            <w:tcBorders>
              <w:top w:val="nil"/>
              <w:left w:val="single" w:sz="4" w:space="0" w:color="000000"/>
              <w:bottom w:val="single" w:sz="4" w:space="0" w:color="000000"/>
              <w:right w:val="single" w:sz="4" w:space="0" w:color="000000"/>
            </w:tcBorders>
            <w:shd w:val="clear" w:color="auto" w:fill="auto"/>
            <w:noWrap/>
            <w:vAlign w:val="bottom"/>
            <w:hideMark/>
          </w:tcPr>
          <w:p w14:paraId="01DD5127" w14:textId="77777777" w:rsidR="002C12C2" w:rsidRDefault="002C12C2">
            <w:pPr>
              <w:rPr>
                <w:color w:val="000000"/>
                <w:sz w:val="16"/>
                <w:szCs w:val="16"/>
              </w:rPr>
            </w:pPr>
            <w:r>
              <w:rPr>
                <w:color w:val="000000"/>
                <w:sz w:val="16"/>
                <w:szCs w:val="16"/>
              </w:rPr>
              <w:t>1.6.37</w:t>
            </w:r>
          </w:p>
        </w:tc>
        <w:tc>
          <w:tcPr>
            <w:tcW w:w="2415" w:type="pct"/>
            <w:tcBorders>
              <w:top w:val="nil"/>
              <w:left w:val="nil"/>
              <w:bottom w:val="single" w:sz="4" w:space="0" w:color="000000"/>
              <w:right w:val="single" w:sz="4" w:space="0" w:color="000000"/>
            </w:tcBorders>
            <w:shd w:val="clear" w:color="000000" w:fill="FFFFFF"/>
            <w:noWrap/>
            <w:vAlign w:val="center"/>
            <w:hideMark/>
          </w:tcPr>
          <w:p w14:paraId="227EE89C" w14:textId="77777777" w:rsidR="002C12C2" w:rsidRDefault="002C12C2">
            <w:pPr>
              <w:rPr>
                <w:sz w:val="16"/>
                <w:szCs w:val="16"/>
              </w:rPr>
            </w:pPr>
            <w:r>
              <w:rPr>
                <w:sz w:val="16"/>
                <w:szCs w:val="16"/>
              </w:rPr>
              <w:t>Propiedades, planta y equipo no explotados</w:t>
            </w:r>
          </w:p>
        </w:tc>
        <w:tc>
          <w:tcPr>
            <w:tcW w:w="647" w:type="pct"/>
            <w:tcBorders>
              <w:top w:val="nil"/>
              <w:left w:val="nil"/>
              <w:bottom w:val="single" w:sz="4" w:space="0" w:color="000000"/>
              <w:right w:val="single" w:sz="4" w:space="0" w:color="000000"/>
            </w:tcBorders>
            <w:shd w:val="clear" w:color="auto" w:fill="auto"/>
            <w:noWrap/>
            <w:vAlign w:val="bottom"/>
            <w:hideMark/>
          </w:tcPr>
          <w:p w14:paraId="79AE7F4A" w14:textId="77777777" w:rsidR="002C12C2" w:rsidRDefault="002C12C2" w:rsidP="002C12C2">
            <w:pPr>
              <w:jc w:val="right"/>
              <w:rPr>
                <w:sz w:val="16"/>
                <w:szCs w:val="16"/>
              </w:rPr>
            </w:pPr>
            <w:r>
              <w:rPr>
                <w:sz w:val="16"/>
                <w:szCs w:val="16"/>
              </w:rPr>
              <w:t>560.245</w:t>
            </w:r>
          </w:p>
        </w:tc>
        <w:tc>
          <w:tcPr>
            <w:tcW w:w="647" w:type="pct"/>
            <w:tcBorders>
              <w:top w:val="nil"/>
              <w:left w:val="nil"/>
              <w:bottom w:val="single" w:sz="4" w:space="0" w:color="000000"/>
              <w:right w:val="single" w:sz="4" w:space="0" w:color="000000"/>
            </w:tcBorders>
            <w:shd w:val="clear" w:color="auto" w:fill="auto"/>
            <w:noWrap/>
            <w:vAlign w:val="bottom"/>
            <w:hideMark/>
          </w:tcPr>
          <w:p w14:paraId="365629D4" w14:textId="77777777" w:rsidR="002C12C2" w:rsidRDefault="002C12C2" w:rsidP="002C12C2">
            <w:pPr>
              <w:jc w:val="right"/>
              <w:rPr>
                <w:sz w:val="16"/>
                <w:szCs w:val="16"/>
              </w:rPr>
            </w:pPr>
            <w:r>
              <w:rPr>
                <w:sz w:val="16"/>
                <w:szCs w:val="16"/>
              </w:rPr>
              <w:t>185.693</w:t>
            </w:r>
          </w:p>
        </w:tc>
        <w:tc>
          <w:tcPr>
            <w:tcW w:w="645" w:type="pct"/>
            <w:tcBorders>
              <w:top w:val="nil"/>
              <w:left w:val="nil"/>
              <w:bottom w:val="single" w:sz="4" w:space="0" w:color="000000"/>
              <w:right w:val="single" w:sz="4" w:space="0" w:color="000000"/>
            </w:tcBorders>
            <w:shd w:val="clear" w:color="auto" w:fill="auto"/>
            <w:noWrap/>
            <w:vAlign w:val="bottom"/>
            <w:hideMark/>
          </w:tcPr>
          <w:p w14:paraId="228F6BE1" w14:textId="77777777" w:rsidR="002C12C2" w:rsidRDefault="002C12C2" w:rsidP="002C12C2">
            <w:pPr>
              <w:jc w:val="right"/>
              <w:rPr>
                <w:color w:val="000000"/>
                <w:sz w:val="16"/>
                <w:szCs w:val="16"/>
              </w:rPr>
            </w:pPr>
            <w:r>
              <w:rPr>
                <w:color w:val="000000"/>
                <w:sz w:val="16"/>
                <w:szCs w:val="16"/>
              </w:rPr>
              <w:t>374.552</w:t>
            </w:r>
          </w:p>
        </w:tc>
      </w:tr>
      <w:tr w:rsidR="002C12C2" w14:paraId="2CEF4359" w14:textId="77777777" w:rsidTr="00A0135B">
        <w:trPr>
          <w:trHeight w:val="175"/>
        </w:trPr>
        <w:tc>
          <w:tcPr>
            <w:tcW w:w="647" w:type="pct"/>
            <w:tcBorders>
              <w:top w:val="nil"/>
              <w:left w:val="single" w:sz="4" w:space="0" w:color="000000"/>
              <w:bottom w:val="single" w:sz="4" w:space="0" w:color="000000"/>
              <w:right w:val="single" w:sz="4" w:space="0" w:color="000000"/>
            </w:tcBorders>
            <w:shd w:val="clear" w:color="auto" w:fill="auto"/>
            <w:noWrap/>
            <w:vAlign w:val="bottom"/>
            <w:hideMark/>
          </w:tcPr>
          <w:p w14:paraId="3C3C65D0" w14:textId="77777777" w:rsidR="002C12C2" w:rsidRDefault="002C12C2">
            <w:pPr>
              <w:rPr>
                <w:color w:val="000000"/>
                <w:sz w:val="16"/>
                <w:szCs w:val="16"/>
              </w:rPr>
            </w:pPr>
            <w:r>
              <w:rPr>
                <w:color w:val="000000"/>
                <w:sz w:val="16"/>
                <w:szCs w:val="16"/>
              </w:rPr>
              <w:t>1.6.50</w:t>
            </w:r>
          </w:p>
        </w:tc>
        <w:tc>
          <w:tcPr>
            <w:tcW w:w="2415" w:type="pct"/>
            <w:tcBorders>
              <w:top w:val="nil"/>
              <w:left w:val="nil"/>
              <w:bottom w:val="single" w:sz="4" w:space="0" w:color="000000"/>
              <w:right w:val="single" w:sz="4" w:space="0" w:color="000000"/>
            </w:tcBorders>
            <w:shd w:val="clear" w:color="000000" w:fill="FFFFFF"/>
            <w:noWrap/>
            <w:vAlign w:val="center"/>
            <w:hideMark/>
          </w:tcPr>
          <w:p w14:paraId="741AA610" w14:textId="77777777" w:rsidR="002C12C2" w:rsidRDefault="002C12C2">
            <w:pPr>
              <w:rPr>
                <w:sz w:val="16"/>
                <w:szCs w:val="16"/>
              </w:rPr>
            </w:pPr>
            <w:r>
              <w:rPr>
                <w:sz w:val="16"/>
                <w:szCs w:val="16"/>
              </w:rPr>
              <w:t>Redes, líneas y cables</w:t>
            </w:r>
          </w:p>
        </w:tc>
        <w:tc>
          <w:tcPr>
            <w:tcW w:w="647" w:type="pct"/>
            <w:tcBorders>
              <w:top w:val="nil"/>
              <w:left w:val="nil"/>
              <w:bottom w:val="single" w:sz="4" w:space="0" w:color="000000"/>
              <w:right w:val="single" w:sz="4" w:space="0" w:color="000000"/>
            </w:tcBorders>
            <w:shd w:val="clear" w:color="auto" w:fill="auto"/>
            <w:noWrap/>
            <w:vAlign w:val="bottom"/>
            <w:hideMark/>
          </w:tcPr>
          <w:p w14:paraId="3D61BB49" w14:textId="77777777" w:rsidR="002C12C2" w:rsidRDefault="002C12C2" w:rsidP="002C12C2">
            <w:pPr>
              <w:jc w:val="right"/>
              <w:rPr>
                <w:sz w:val="16"/>
                <w:szCs w:val="16"/>
              </w:rPr>
            </w:pPr>
            <w:r>
              <w:rPr>
                <w:sz w:val="16"/>
                <w:szCs w:val="16"/>
              </w:rPr>
              <w:t>323.733</w:t>
            </w:r>
          </w:p>
        </w:tc>
        <w:tc>
          <w:tcPr>
            <w:tcW w:w="647" w:type="pct"/>
            <w:tcBorders>
              <w:top w:val="nil"/>
              <w:left w:val="nil"/>
              <w:bottom w:val="single" w:sz="4" w:space="0" w:color="000000"/>
              <w:right w:val="single" w:sz="4" w:space="0" w:color="000000"/>
            </w:tcBorders>
            <w:shd w:val="clear" w:color="auto" w:fill="auto"/>
            <w:noWrap/>
            <w:vAlign w:val="bottom"/>
            <w:hideMark/>
          </w:tcPr>
          <w:p w14:paraId="695AA294" w14:textId="77777777" w:rsidR="002C12C2" w:rsidRDefault="002C12C2" w:rsidP="002C12C2">
            <w:pPr>
              <w:jc w:val="right"/>
              <w:rPr>
                <w:sz w:val="16"/>
                <w:szCs w:val="16"/>
              </w:rPr>
            </w:pPr>
            <w:r>
              <w:rPr>
                <w:sz w:val="16"/>
                <w:szCs w:val="16"/>
              </w:rPr>
              <w:t>323.733</w:t>
            </w:r>
          </w:p>
        </w:tc>
        <w:tc>
          <w:tcPr>
            <w:tcW w:w="645" w:type="pct"/>
            <w:tcBorders>
              <w:top w:val="nil"/>
              <w:left w:val="nil"/>
              <w:bottom w:val="single" w:sz="4" w:space="0" w:color="000000"/>
              <w:right w:val="single" w:sz="4" w:space="0" w:color="000000"/>
            </w:tcBorders>
            <w:shd w:val="clear" w:color="auto" w:fill="auto"/>
            <w:noWrap/>
            <w:vAlign w:val="bottom"/>
            <w:hideMark/>
          </w:tcPr>
          <w:p w14:paraId="551BF768" w14:textId="77777777" w:rsidR="002C12C2" w:rsidRDefault="002C12C2" w:rsidP="002C12C2">
            <w:pPr>
              <w:jc w:val="right"/>
              <w:rPr>
                <w:color w:val="000000"/>
                <w:sz w:val="16"/>
                <w:szCs w:val="16"/>
              </w:rPr>
            </w:pPr>
            <w:r>
              <w:rPr>
                <w:color w:val="000000"/>
                <w:sz w:val="16"/>
                <w:szCs w:val="16"/>
              </w:rPr>
              <w:t>0</w:t>
            </w:r>
          </w:p>
        </w:tc>
      </w:tr>
      <w:tr w:rsidR="002C12C2" w14:paraId="667664F2" w14:textId="77777777" w:rsidTr="00A0135B">
        <w:trPr>
          <w:trHeight w:val="175"/>
        </w:trPr>
        <w:tc>
          <w:tcPr>
            <w:tcW w:w="647" w:type="pct"/>
            <w:tcBorders>
              <w:top w:val="nil"/>
              <w:left w:val="single" w:sz="4" w:space="0" w:color="000000"/>
              <w:bottom w:val="single" w:sz="4" w:space="0" w:color="000000"/>
              <w:right w:val="single" w:sz="4" w:space="0" w:color="000000"/>
            </w:tcBorders>
            <w:shd w:val="clear" w:color="auto" w:fill="auto"/>
            <w:noWrap/>
            <w:vAlign w:val="bottom"/>
            <w:hideMark/>
          </w:tcPr>
          <w:p w14:paraId="71F77CC1" w14:textId="77777777" w:rsidR="002C12C2" w:rsidRDefault="002C12C2">
            <w:pPr>
              <w:rPr>
                <w:color w:val="000000"/>
                <w:sz w:val="16"/>
                <w:szCs w:val="16"/>
              </w:rPr>
            </w:pPr>
            <w:r>
              <w:rPr>
                <w:color w:val="000000"/>
                <w:sz w:val="16"/>
                <w:szCs w:val="16"/>
              </w:rPr>
              <w:t>1.6.55</w:t>
            </w:r>
          </w:p>
        </w:tc>
        <w:tc>
          <w:tcPr>
            <w:tcW w:w="2415" w:type="pct"/>
            <w:tcBorders>
              <w:top w:val="nil"/>
              <w:left w:val="nil"/>
              <w:bottom w:val="single" w:sz="4" w:space="0" w:color="000000"/>
              <w:right w:val="single" w:sz="4" w:space="0" w:color="000000"/>
            </w:tcBorders>
            <w:shd w:val="clear" w:color="000000" w:fill="FFFFFF"/>
            <w:noWrap/>
            <w:vAlign w:val="center"/>
            <w:hideMark/>
          </w:tcPr>
          <w:p w14:paraId="3E79E6A2" w14:textId="77777777" w:rsidR="002C12C2" w:rsidRDefault="002C12C2">
            <w:pPr>
              <w:rPr>
                <w:sz w:val="16"/>
                <w:szCs w:val="16"/>
              </w:rPr>
            </w:pPr>
            <w:r>
              <w:rPr>
                <w:sz w:val="16"/>
                <w:szCs w:val="16"/>
              </w:rPr>
              <w:t>Maquinaria y equipo</w:t>
            </w:r>
          </w:p>
        </w:tc>
        <w:tc>
          <w:tcPr>
            <w:tcW w:w="647" w:type="pct"/>
            <w:tcBorders>
              <w:top w:val="nil"/>
              <w:left w:val="nil"/>
              <w:bottom w:val="single" w:sz="4" w:space="0" w:color="000000"/>
              <w:right w:val="single" w:sz="4" w:space="0" w:color="000000"/>
            </w:tcBorders>
            <w:shd w:val="clear" w:color="auto" w:fill="auto"/>
            <w:noWrap/>
            <w:vAlign w:val="bottom"/>
            <w:hideMark/>
          </w:tcPr>
          <w:p w14:paraId="6591ABB1" w14:textId="77777777" w:rsidR="002C12C2" w:rsidRDefault="002C12C2" w:rsidP="002C12C2">
            <w:pPr>
              <w:jc w:val="right"/>
              <w:rPr>
                <w:sz w:val="16"/>
                <w:szCs w:val="16"/>
              </w:rPr>
            </w:pPr>
            <w:r>
              <w:rPr>
                <w:sz w:val="16"/>
                <w:szCs w:val="16"/>
              </w:rPr>
              <w:t>870.360</w:t>
            </w:r>
          </w:p>
        </w:tc>
        <w:tc>
          <w:tcPr>
            <w:tcW w:w="647" w:type="pct"/>
            <w:tcBorders>
              <w:top w:val="nil"/>
              <w:left w:val="nil"/>
              <w:bottom w:val="single" w:sz="4" w:space="0" w:color="000000"/>
              <w:right w:val="single" w:sz="4" w:space="0" w:color="000000"/>
            </w:tcBorders>
            <w:shd w:val="clear" w:color="auto" w:fill="auto"/>
            <w:noWrap/>
            <w:vAlign w:val="bottom"/>
            <w:hideMark/>
          </w:tcPr>
          <w:p w14:paraId="20749326" w14:textId="77777777" w:rsidR="002C12C2" w:rsidRDefault="002C12C2" w:rsidP="002C12C2">
            <w:pPr>
              <w:jc w:val="right"/>
              <w:rPr>
                <w:sz w:val="16"/>
                <w:szCs w:val="16"/>
              </w:rPr>
            </w:pPr>
            <w:r>
              <w:rPr>
                <w:sz w:val="16"/>
                <w:szCs w:val="16"/>
              </w:rPr>
              <w:t>870.360</w:t>
            </w:r>
          </w:p>
        </w:tc>
        <w:tc>
          <w:tcPr>
            <w:tcW w:w="645" w:type="pct"/>
            <w:tcBorders>
              <w:top w:val="nil"/>
              <w:left w:val="nil"/>
              <w:bottom w:val="single" w:sz="4" w:space="0" w:color="000000"/>
              <w:right w:val="single" w:sz="4" w:space="0" w:color="000000"/>
            </w:tcBorders>
            <w:shd w:val="clear" w:color="auto" w:fill="auto"/>
            <w:noWrap/>
            <w:vAlign w:val="bottom"/>
            <w:hideMark/>
          </w:tcPr>
          <w:p w14:paraId="333DD739" w14:textId="77777777" w:rsidR="002C12C2" w:rsidRDefault="002C12C2" w:rsidP="002C12C2">
            <w:pPr>
              <w:jc w:val="right"/>
              <w:rPr>
                <w:color w:val="000000"/>
                <w:sz w:val="16"/>
                <w:szCs w:val="16"/>
              </w:rPr>
            </w:pPr>
            <w:r>
              <w:rPr>
                <w:color w:val="000000"/>
                <w:sz w:val="16"/>
                <w:szCs w:val="16"/>
              </w:rPr>
              <w:t>0</w:t>
            </w:r>
          </w:p>
        </w:tc>
      </w:tr>
      <w:tr w:rsidR="002C12C2" w14:paraId="1AFCC616" w14:textId="77777777" w:rsidTr="00A0135B">
        <w:trPr>
          <w:trHeight w:val="175"/>
        </w:trPr>
        <w:tc>
          <w:tcPr>
            <w:tcW w:w="647" w:type="pct"/>
            <w:tcBorders>
              <w:top w:val="nil"/>
              <w:left w:val="single" w:sz="4" w:space="0" w:color="000000"/>
              <w:bottom w:val="single" w:sz="4" w:space="0" w:color="000000"/>
              <w:right w:val="single" w:sz="4" w:space="0" w:color="000000"/>
            </w:tcBorders>
            <w:shd w:val="clear" w:color="auto" w:fill="auto"/>
            <w:noWrap/>
            <w:vAlign w:val="bottom"/>
            <w:hideMark/>
          </w:tcPr>
          <w:p w14:paraId="670B7D71" w14:textId="77777777" w:rsidR="002C12C2" w:rsidRDefault="002C12C2">
            <w:pPr>
              <w:rPr>
                <w:color w:val="000000"/>
                <w:sz w:val="16"/>
                <w:szCs w:val="16"/>
              </w:rPr>
            </w:pPr>
            <w:r>
              <w:rPr>
                <w:color w:val="000000"/>
                <w:sz w:val="16"/>
                <w:szCs w:val="16"/>
              </w:rPr>
              <w:t>1.6.60</w:t>
            </w:r>
          </w:p>
        </w:tc>
        <w:tc>
          <w:tcPr>
            <w:tcW w:w="2415" w:type="pct"/>
            <w:tcBorders>
              <w:top w:val="nil"/>
              <w:left w:val="nil"/>
              <w:bottom w:val="single" w:sz="4" w:space="0" w:color="000000"/>
              <w:right w:val="single" w:sz="4" w:space="0" w:color="000000"/>
            </w:tcBorders>
            <w:shd w:val="clear" w:color="000000" w:fill="FFFFFF"/>
            <w:noWrap/>
            <w:vAlign w:val="center"/>
            <w:hideMark/>
          </w:tcPr>
          <w:p w14:paraId="3ED8369C" w14:textId="77777777" w:rsidR="002C12C2" w:rsidRDefault="002C12C2">
            <w:pPr>
              <w:rPr>
                <w:sz w:val="16"/>
                <w:szCs w:val="16"/>
              </w:rPr>
            </w:pPr>
            <w:r>
              <w:rPr>
                <w:sz w:val="16"/>
                <w:szCs w:val="16"/>
              </w:rPr>
              <w:t>Equipo médico y científico</w:t>
            </w:r>
          </w:p>
        </w:tc>
        <w:tc>
          <w:tcPr>
            <w:tcW w:w="647" w:type="pct"/>
            <w:tcBorders>
              <w:top w:val="nil"/>
              <w:left w:val="nil"/>
              <w:bottom w:val="single" w:sz="4" w:space="0" w:color="000000"/>
              <w:right w:val="single" w:sz="4" w:space="0" w:color="000000"/>
            </w:tcBorders>
            <w:shd w:val="clear" w:color="auto" w:fill="auto"/>
            <w:noWrap/>
            <w:vAlign w:val="bottom"/>
            <w:hideMark/>
          </w:tcPr>
          <w:p w14:paraId="07B3E15B" w14:textId="77777777" w:rsidR="002C12C2" w:rsidRDefault="002C12C2" w:rsidP="002C12C2">
            <w:pPr>
              <w:jc w:val="right"/>
              <w:rPr>
                <w:sz w:val="16"/>
                <w:szCs w:val="16"/>
              </w:rPr>
            </w:pPr>
            <w:r>
              <w:rPr>
                <w:sz w:val="16"/>
                <w:szCs w:val="16"/>
              </w:rPr>
              <w:t>843</w:t>
            </w:r>
          </w:p>
        </w:tc>
        <w:tc>
          <w:tcPr>
            <w:tcW w:w="647" w:type="pct"/>
            <w:tcBorders>
              <w:top w:val="nil"/>
              <w:left w:val="nil"/>
              <w:bottom w:val="single" w:sz="4" w:space="0" w:color="000000"/>
              <w:right w:val="single" w:sz="4" w:space="0" w:color="000000"/>
            </w:tcBorders>
            <w:shd w:val="clear" w:color="auto" w:fill="auto"/>
            <w:noWrap/>
            <w:vAlign w:val="bottom"/>
            <w:hideMark/>
          </w:tcPr>
          <w:p w14:paraId="1AD91C01" w14:textId="77777777" w:rsidR="002C12C2" w:rsidRDefault="002C12C2" w:rsidP="002C12C2">
            <w:pPr>
              <w:jc w:val="right"/>
              <w:rPr>
                <w:sz w:val="16"/>
                <w:szCs w:val="16"/>
              </w:rPr>
            </w:pPr>
            <w:r>
              <w:rPr>
                <w:sz w:val="16"/>
                <w:szCs w:val="16"/>
              </w:rPr>
              <w:t>843</w:t>
            </w:r>
          </w:p>
        </w:tc>
        <w:tc>
          <w:tcPr>
            <w:tcW w:w="645" w:type="pct"/>
            <w:tcBorders>
              <w:top w:val="nil"/>
              <w:left w:val="nil"/>
              <w:bottom w:val="single" w:sz="4" w:space="0" w:color="000000"/>
              <w:right w:val="single" w:sz="4" w:space="0" w:color="000000"/>
            </w:tcBorders>
            <w:shd w:val="clear" w:color="auto" w:fill="auto"/>
            <w:noWrap/>
            <w:vAlign w:val="bottom"/>
            <w:hideMark/>
          </w:tcPr>
          <w:p w14:paraId="161411D5" w14:textId="77777777" w:rsidR="002C12C2" w:rsidRDefault="002C12C2" w:rsidP="002C12C2">
            <w:pPr>
              <w:jc w:val="right"/>
              <w:rPr>
                <w:color w:val="000000"/>
                <w:sz w:val="16"/>
                <w:szCs w:val="16"/>
              </w:rPr>
            </w:pPr>
            <w:r>
              <w:rPr>
                <w:color w:val="000000"/>
                <w:sz w:val="16"/>
                <w:szCs w:val="16"/>
              </w:rPr>
              <w:t>0</w:t>
            </w:r>
          </w:p>
        </w:tc>
      </w:tr>
      <w:tr w:rsidR="002C12C2" w14:paraId="1BAE14BE" w14:textId="77777777" w:rsidTr="00A0135B">
        <w:trPr>
          <w:trHeight w:val="175"/>
        </w:trPr>
        <w:tc>
          <w:tcPr>
            <w:tcW w:w="647" w:type="pct"/>
            <w:tcBorders>
              <w:top w:val="nil"/>
              <w:left w:val="single" w:sz="4" w:space="0" w:color="000000"/>
              <w:bottom w:val="single" w:sz="4" w:space="0" w:color="000000"/>
              <w:right w:val="single" w:sz="4" w:space="0" w:color="000000"/>
            </w:tcBorders>
            <w:shd w:val="clear" w:color="auto" w:fill="auto"/>
            <w:noWrap/>
            <w:vAlign w:val="bottom"/>
            <w:hideMark/>
          </w:tcPr>
          <w:p w14:paraId="6E480C30" w14:textId="77777777" w:rsidR="002C12C2" w:rsidRDefault="002C12C2">
            <w:pPr>
              <w:rPr>
                <w:color w:val="000000"/>
                <w:sz w:val="16"/>
                <w:szCs w:val="16"/>
              </w:rPr>
            </w:pPr>
            <w:r>
              <w:rPr>
                <w:color w:val="000000"/>
                <w:sz w:val="16"/>
                <w:szCs w:val="16"/>
              </w:rPr>
              <w:t>1.6.65</w:t>
            </w:r>
          </w:p>
        </w:tc>
        <w:tc>
          <w:tcPr>
            <w:tcW w:w="2415" w:type="pct"/>
            <w:tcBorders>
              <w:top w:val="nil"/>
              <w:left w:val="nil"/>
              <w:bottom w:val="single" w:sz="4" w:space="0" w:color="000000"/>
              <w:right w:val="single" w:sz="4" w:space="0" w:color="000000"/>
            </w:tcBorders>
            <w:shd w:val="clear" w:color="000000" w:fill="FFFFFF"/>
            <w:noWrap/>
            <w:vAlign w:val="center"/>
            <w:hideMark/>
          </w:tcPr>
          <w:p w14:paraId="5D08713E" w14:textId="77777777" w:rsidR="002C12C2" w:rsidRDefault="002C12C2">
            <w:pPr>
              <w:rPr>
                <w:sz w:val="16"/>
                <w:szCs w:val="16"/>
              </w:rPr>
            </w:pPr>
            <w:r>
              <w:rPr>
                <w:sz w:val="16"/>
                <w:szCs w:val="16"/>
              </w:rPr>
              <w:t>Muebles, enseres y equipo de oficina</w:t>
            </w:r>
          </w:p>
        </w:tc>
        <w:tc>
          <w:tcPr>
            <w:tcW w:w="647" w:type="pct"/>
            <w:tcBorders>
              <w:top w:val="nil"/>
              <w:left w:val="nil"/>
              <w:bottom w:val="single" w:sz="4" w:space="0" w:color="000000"/>
              <w:right w:val="single" w:sz="4" w:space="0" w:color="000000"/>
            </w:tcBorders>
            <w:shd w:val="clear" w:color="auto" w:fill="auto"/>
            <w:noWrap/>
            <w:vAlign w:val="bottom"/>
            <w:hideMark/>
          </w:tcPr>
          <w:p w14:paraId="27ED2F44" w14:textId="77777777" w:rsidR="002C12C2" w:rsidRDefault="002C12C2" w:rsidP="002C12C2">
            <w:pPr>
              <w:jc w:val="right"/>
              <w:rPr>
                <w:sz w:val="16"/>
                <w:szCs w:val="16"/>
              </w:rPr>
            </w:pPr>
            <w:r>
              <w:rPr>
                <w:sz w:val="16"/>
                <w:szCs w:val="16"/>
              </w:rPr>
              <w:t>6.870.052</w:t>
            </w:r>
          </w:p>
        </w:tc>
        <w:tc>
          <w:tcPr>
            <w:tcW w:w="647" w:type="pct"/>
            <w:tcBorders>
              <w:top w:val="nil"/>
              <w:left w:val="nil"/>
              <w:bottom w:val="single" w:sz="4" w:space="0" w:color="000000"/>
              <w:right w:val="single" w:sz="4" w:space="0" w:color="000000"/>
            </w:tcBorders>
            <w:shd w:val="clear" w:color="auto" w:fill="auto"/>
            <w:noWrap/>
            <w:vAlign w:val="bottom"/>
            <w:hideMark/>
          </w:tcPr>
          <w:p w14:paraId="513B1214" w14:textId="77777777" w:rsidR="002C12C2" w:rsidRDefault="002C12C2" w:rsidP="002C12C2">
            <w:pPr>
              <w:jc w:val="right"/>
              <w:rPr>
                <w:sz w:val="16"/>
                <w:szCs w:val="16"/>
              </w:rPr>
            </w:pPr>
            <w:r>
              <w:rPr>
                <w:sz w:val="16"/>
                <w:szCs w:val="16"/>
              </w:rPr>
              <w:t>6.815.489</w:t>
            </w:r>
          </w:p>
        </w:tc>
        <w:tc>
          <w:tcPr>
            <w:tcW w:w="645" w:type="pct"/>
            <w:tcBorders>
              <w:top w:val="nil"/>
              <w:left w:val="nil"/>
              <w:bottom w:val="single" w:sz="4" w:space="0" w:color="000000"/>
              <w:right w:val="single" w:sz="4" w:space="0" w:color="000000"/>
            </w:tcBorders>
            <w:shd w:val="clear" w:color="auto" w:fill="auto"/>
            <w:noWrap/>
            <w:vAlign w:val="bottom"/>
            <w:hideMark/>
          </w:tcPr>
          <w:p w14:paraId="623162F4" w14:textId="77777777" w:rsidR="002C12C2" w:rsidRDefault="002C12C2" w:rsidP="002C12C2">
            <w:pPr>
              <w:jc w:val="right"/>
              <w:rPr>
                <w:color w:val="000000"/>
                <w:sz w:val="16"/>
                <w:szCs w:val="16"/>
              </w:rPr>
            </w:pPr>
            <w:r>
              <w:rPr>
                <w:color w:val="000000"/>
                <w:sz w:val="16"/>
                <w:szCs w:val="16"/>
              </w:rPr>
              <w:t>54.563</w:t>
            </w:r>
          </w:p>
        </w:tc>
      </w:tr>
      <w:tr w:rsidR="002C12C2" w14:paraId="24C2B4C9" w14:textId="77777777" w:rsidTr="00A0135B">
        <w:trPr>
          <w:trHeight w:val="175"/>
        </w:trPr>
        <w:tc>
          <w:tcPr>
            <w:tcW w:w="647" w:type="pct"/>
            <w:tcBorders>
              <w:top w:val="nil"/>
              <w:left w:val="single" w:sz="4" w:space="0" w:color="000000"/>
              <w:bottom w:val="single" w:sz="4" w:space="0" w:color="000000"/>
              <w:right w:val="single" w:sz="4" w:space="0" w:color="000000"/>
            </w:tcBorders>
            <w:shd w:val="clear" w:color="auto" w:fill="auto"/>
            <w:noWrap/>
            <w:vAlign w:val="bottom"/>
            <w:hideMark/>
          </w:tcPr>
          <w:p w14:paraId="005E784C" w14:textId="77777777" w:rsidR="002C12C2" w:rsidRDefault="002C12C2">
            <w:pPr>
              <w:rPr>
                <w:color w:val="000000"/>
                <w:sz w:val="16"/>
                <w:szCs w:val="16"/>
              </w:rPr>
            </w:pPr>
            <w:r>
              <w:rPr>
                <w:color w:val="000000"/>
                <w:sz w:val="16"/>
                <w:szCs w:val="16"/>
              </w:rPr>
              <w:t>1.6.70</w:t>
            </w:r>
          </w:p>
        </w:tc>
        <w:tc>
          <w:tcPr>
            <w:tcW w:w="2415" w:type="pct"/>
            <w:tcBorders>
              <w:top w:val="nil"/>
              <w:left w:val="nil"/>
              <w:bottom w:val="single" w:sz="4" w:space="0" w:color="000000"/>
              <w:right w:val="single" w:sz="4" w:space="0" w:color="000000"/>
            </w:tcBorders>
            <w:shd w:val="clear" w:color="000000" w:fill="FFFFFF"/>
            <w:noWrap/>
            <w:vAlign w:val="center"/>
            <w:hideMark/>
          </w:tcPr>
          <w:p w14:paraId="4339A2B9" w14:textId="77777777" w:rsidR="002C12C2" w:rsidRDefault="002C12C2">
            <w:pPr>
              <w:rPr>
                <w:sz w:val="16"/>
                <w:szCs w:val="16"/>
              </w:rPr>
            </w:pPr>
            <w:r>
              <w:rPr>
                <w:sz w:val="16"/>
                <w:szCs w:val="16"/>
              </w:rPr>
              <w:t>Equipos de comunicación y computación</w:t>
            </w:r>
          </w:p>
        </w:tc>
        <w:tc>
          <w:tcPr>
            <w:tcW w:w="647" w:type="pct"/>
            <w:tcBorders>
              <w:top w:val="nil"/>
              <w:left w:val="nil"/>
              <w:bottom w:val="single" w:sz="4" w:space="0" w:color="000000"/>
              <w:right w:val="single" w:sz="4" w:space="0" w:color="000000"/>
            </w:tcBorders>
            <w:shd w:val="clear" w:color="auto" w:fill="auto"/>
            <w:noWrap/>
            <w:vAlign w:val="bottom"/>
            <w:hideMark/>
          </w:tcPr>
          <w:p w14:paraId="15246602" w14:textId="77777777" w:rsidR="002C12C2" w:rsidRDefault="002C12C2" w:rsidP="002C12C2">
            <w:pPr>
              <w:jc w:val="right"/>
              <w:rPr>
                <w:sz w:val="16"/>
                <w:szCs w:val="16"/>
              </w:rPr>
            </w:pPr>
            <w:r>
              <w:rPr>
                <w:sz w:val="16"/>
                <w:szCs w:val="16"/>
              </w:rPr>
              <w:t>5.937.887</w:t>
            </w:r>
          </w:p>
        </w:tc>
        <w:tc>
          <w:tcPr>
            <w:tcW w:w="647" w:type="pct"/>
            <w:tcBorders>
              <w:top w:val="nil"/>
              <w:left w:val="nil"/>
              <w:bottom w:val="single" w:sz="4" w:space="0" w:color="000000"/>
              <w:right w:val="single" w:sz="4" w:space="0" w:color="000000"/>
            </w:tcBorders>
            <w:shd w:val="clear" w:color="auto" w:fill="auto"/>
            <w:noWrap/>
            <w:vAlign w:val="bottom"/>
            <w:hideMark/>
          </w:tcPr>
          <w:p w14:paraId="306A1193" w14:textId="77777777" w:rsidR="002C12C2" w:rsidRDefault="002C12C2" w:rsidP="002C12C2">
            <w:pPr>
              <w:jc w:val="right"/>
              <w:rPr>
                <w:sz w:val="16"/>
                <w:szCs w:val="16"/>
              </w:rPr>
            </w:pPr>
            <w:r>
              <w:rPr>
                <w:sz w:val="16"/>
                <w:szCs w:val="16"/>
              </w:rPr>
              <w:t>5.944.550</w:t>
            </w:r>
          </w:p>
        </w:tc>
        <w:tc>
          <w:tcPr>
            <w:tcW w:w="645" w:type="pct"/>
            <w:tcBorders>
              <w:top w:val="nil"/>
              <w:left w:val="nil"/>
              <w:bottom w:val="single" w:sz="4" w:space="0" w:color="000000"/>
              <w:right w:val="single" w:sz="4" w:space="0" w:color="000000"/>
            </w:tcBorders>
            <w:shd w:val="clear" w:color="auto" w:fill="auto"/>
            <w:noWrap/>
            <w:vAlign w:val="bottom"/>
            <w:hideMark/>
          </w:tcPr>
          <w:p w14:paraId="70310CBD" w14:textId="77777777" w:rsidR="002C12C2" w:rsidRDefault="002C12C2" w:rsidP="002C12C2">
            <w:pPr>
              <w:jc w:val="right"/>
              <w:rPr>
                <w:color w:val="000000"/>
                <w:sz w:val="16"/>
                <w:szCs w:val="16"/>
              </w:rPr>
            </w:pPr>
            <w:r>
              <w:rPr>
                <w:color w:val="000000"/>
                <w:sz w:val="16"/>
                <w:szCs w:val="16"/>
              </w:rPr>
              <w:t>-6.663</w:t>
            </w:r>
          </w:p>
        </w:tc>
      </w:tr>
      <w:tr w:rsidR="002C12C2" w14:paraId="71EE7DD7" w14:textId="77777777" w:rsidTr="00A0135B">
        <w:trPr>
          <w:trHeight w:val="175"/>
        </w:trPr>
        <w:tc>
          <w:tcPr>
            <w:tcW w:w="647" w:type="pct"/>
            <w:tcBorders>
              <w:top w:val="nil"/>
              <w:left w:val="single" w:sz="4" w:space="0" w:color="000000"/>
              <w:bottom w:val="single" w:sz="4" w:space="0" w:color="000000"/>
              <w:right w:val="single" w:sz="4" w:space="0" w:color="000000"/>
            </w:tcBorders>
            <w:shd w:val="clear" w:color="auto" w:fill="auto"/>
            <w:noWrap/>
            <w:vAlign w:val="bottom"/>
            <w:hideMark/>
          </w:tcPr>
          <w:p w14:paraId="5C9E3BE4" w14:textId="77777777" w:rsidR="002C12C2" w:rsidRDefault="002C12C2">
            <w:pPr>
              <w:rPr>
                <w:color w:val="000000"/>
                <w:sz w:val="16"/>
                <w:szCs w:val="16"/>
              </w:rPr>
            </w:pPr>
            <w:r>
              <w:rPr>
                <w:color w:val="000000"/>
                <w:sz w:val="16"/>
                <w:szCs w:val="16"/>
              </w:rPr>
              <w:t>1.6.75</w:t>
            </w:r>
          </w:p>
        </w:tc>
        <w:tc>
          <w:tcPr>
            <w:tcW w:w="2415" w:type="pct"/>
            <w:tcBorders>
              <w:top w:val="nil"/>
              <w:left w:val="nil"/>
              <w:bottom w:val="single" w:sz="4" w:space="0" w:color="000000"/>
              <w:right w:val="single" w:sz="4" w:space="0" w:color="000000"/>
            </w:tcBorders>
            <w:shd w:val="clear" w:color="000000" w:fill="FFFFFF"/>
            <w:noWrap/>
            <w:vAlign w:val="center"/>
            <w:hideMark/>
          </w:tcPr>
          <w:p w14:paraId="3D6C6E7F" w14:textId="77777777" w:rsidR="002C12C2" w:rsidRDefault="002C12C2">
            <w:pPr>
              <w:rPr>
                <w:sz w:val="16"/>
                <w:szCs w:val="16"/>
              </w:rPr>
            </w:pPr>
            <w:r>
              <w:rPr>
                <w:sz w:val="16"/>
                <w:szCs w:val="16"/>
              </w:rPr>
              <w:t>Equipos de transporte, tracción y elevación</w:t>
            </w:r>
          </w:p>
        </w:tc>
        <w:tc>
          <w:tcPr>
            <w:tcW w:w="647" w:type="pct"/>
            <w:tcBorders>
              <w:top w:val="nil"/>
              <w:left w:val="nil"/>
              <w:bottom w:val="single" w:sz="4" w:space="0" w:color="000000"/>
              <w:right w:val="single" w:sz="4" w:space="0" w:color="000000"/>
            </w:tcBorders>
            <w:shd w:val="clear" w:color="auto" w:fill="auto"/>
            <w:noWrap/>
            <w:vAlign w:val="bottom"/>
            <w:hideMark/>
          </w:tcPr>
          <w:p w14:paraId="03D7E1B8" w14:textId="77777777" w:rsidR="002C12C2" w:rsidRDefault="002C12C2" w:rsidP="002C12C2">
            <w:pPr>
              <w:jc w:val="right"/>
              <w:rPr>
                <w:sz w:val="16"/>
                <w:szCs w:val="16"/>
              </w:rPr>
            </w:pPr>
            <w:r>
              <w:rPr>
                <w:sz w:val="16"/>
                <w:szCs w:val="16"/>
              </w:rPr>
              <w:t>1.269.502</w:t>
            </w:r>
          </w:p>
        </w:tc>
        <w:tc>
          <w:tcPr>
            <w:tcW w:w="647" w:type="pct"/>
            <w:tcBorders>
              <w:top w:val="nil"/>
              <w:left w:val="nil"/>
              <w:bottom w:val="single" w:sz="4" w:space="0" w:color="000000"/>
              <w:right w:val="single" w:sz="4" w:space="0" w:color="000000"/>
            </w:tcBorders>
            <w:shd w:val="clear" w:color="auto" w:fill="auto"/>
            <w:noWrap/>
            <w:vAlign w:val="bottom"/>
            <w:hideMark/>
          </w:tcPr>
          <w:p w14:paraId="0BFB12AF" w14:textId="77777777" w:rsidR="002C12C2" w:rsidRDefault="002C12C2" w:rsidP="002C12C2">
            <w:pPr>
              <w:jc w:val="right"/>
              <w:rPr>
                <w:sz w:val="16"/>
                <w:szCs w:val="16"/>
              </w:rPr>
            </w:pPr>
            <w:r>
              <w:rPr>
                <w:sz w:val="16"/>
                <w:szCs w:val="16"/>
              </w:rPr>
              <w:t>1.574.521</w:t>
            </w:r>
          </w:p>
        </w:tc>
        <w:tc>
          <w:tcPr>
            <w:tcW w:w="645" w:type="pct"/>
            <w:tcBorders>
              <w:top w:val="nil"/>
              <w:left w:val="nil"/>
              <w:bottom w:val="single" w:sz="4" w:space="0" w:color="000000"/>
              <w:right w:val="single" w:sz="4" w:space="0" w:color="000000"/>
            </w:tcBorders>
            <w:shd w:val="clear" w:color="auto" w:fill="auto"/>
            <w:noWrap/>
            <w:vAlign w:val="bottom"/>
            <w:hideMark/>
          </w:tcPr>
          <w:p w14:paraId="3A0877F3" w14:textId="77777777" w:rsidR="002C12C2" w:rsidRDefault="002C12C2" w:rsidP="002C12C2">
            <w:pPr>
              <w:jc w:val="right"/>
              <w:rPr>
                <w:color w:val="000000"/>
                <w:sz w:val="16"/>
                <w:szCs w:val="16"/>
              </w:rPr>
            </w:pPr>
            <w:r>
              <w:rPr>
                <w:color w:val="000000"/>
                <w:sz w:val="16"/>
                <w:szCs w:val="16"/>
              </w:rPr>
              <w:t>-305.019</w:t>
            </w:r>
          </w:p>
        </w:tc>
      </w:tr>
      <w:tr w:rsidR="002C12C2" w14:paraId="603BE6EB" w14:textId="77777777" w:rsidTr="00A0135B">
        <w:trPr>
          <w:trHeight w:val="175"/>
        </w:trPr>
        <w:tc>
          <w:tcPr>
            <w:tcW w:w="647" w:type="pct"/>
            <w:tcBorders>
              <w:top w:val="nil"/>
              <w:left w:val="single" w:sz="4" w:space="0" w:color="000000"/>
              <w:bottom w:val="single" w:sz="4" w:space="0" w:color="000000"/>
              <w:right w:val="single" w:sz="4" w:space="0" w:color="000000"/>
            </w:tcBorders>
            <w:shd w:val="clear" w:color="auto" w:fill="auto"/>
            <w:noWrap/>
            <w:vAlign w:val="bottom"/>
            <w:hideMark/>
          </w:tcPr>
          <w:p w14:paraId="655E95C4" w14:textId="77777777" w:rsidR="002C12C2" w:rsidRDefault="002C12C2">
            <w:pPr>
              <w:rPr>
                <w:color w:val="000000"/>
                <w:sz w:val="16"/>
                <w:szCs w:val="16"/>
              </w:rPr>
            </w:pPr>
            <w:r>
              <w:rPr>
                <w:color w:val="000000"/>
                <w:sz w:val="16"/>
                <w:szCs w:val="16"/>
              </w:rPr>
              <w:lastRenderedPageBreak/>
              <w:t>1.6.80</w:t>
            </w:r>
          </w:p>
        </w:tc>
        <w:tc>
          <w:tcPr>
            <w:tcW w:w="2415" w:type="pct"/>
            <w:tcBorders>
              <w:top w:val="nil"/>
              <w:left w:val="nil"/>
              <w:bottom w:val="single" w:sz="4" w:space="0" w:color="000000"/>
              <w:right w:val="single" w:sz="4" w:space="0" w:color="000000"/>
            </w:tcBorders>
            <w:shd w:val="clear" w:color="000000" w:fill="FFFFFF"/>
            <w:noWrap/>
            <w:vAlign w:val="center"/>
            <w:hideMark/>
          </w:tcPr>
          <w:p w14:paraId="78A4795C" w14:textId="77777777" w:rsidR="002C12C2" w:rsidRDefault="002C12C2">
            <w:pPr>
              <w:rPr>
                <w:sz w:val="16"/>
                <w:szCs w:val="16"/>
              </w:rPr>
            </w:pPr>
            <w:r>
              <w:rPr>
                <w:sz w:val="16"/>
                <w:szCs w:val="16"/>
              </w:rPr>
              <w:t>Equipos de comedor, cocina, despensa y hotelería</w:t>
            </w:r>
          </w:p>
        </w:tc>
        <w:tc>
          <w:tcPr>
            <w:tcW w:w="647" w:type="pct"/>
            <w:tcBorders>
              <w:top w:val="nil"/>
              <w:left w:val="nil"/>
              <w:bottom w:val="single" w:sz="4" w:space="0" w:color="000000"/>
              <w:right w:val="single" w:sz="4" w:space="0" w:color="000000"/>
            </w:tcBorders>
            <w:shd w:val="clear" w:color="auto" w:fill="auto"/>
            <w:noWrap/>
            <w:vAlign w:val="bottom"/>
            <w:hideMark/>
          </w:tcPr>
          <w:p w14:paraId="58D0B39C" w14:textId="77777777" w:rsidR="002C12C2" w:rsidRDefault="002C12C2" w:rsidP="002C12C2">
            <w:pPr>
              <w:jc w:val="right"/>
              <w:rPr>
                <w:sz w:val="16"/>
                <w:szCs w:val="16"/>
              </w:rPr>
            </w:pPr>
            <w:r>
              <w:rPr>
                <w:sz w:val="16"/>
                <w:szCs w:val="16"/>
              </w:rPr>
              <w:t>7.417</w:t>
            </w:r>
          </w:p>
        </w:tc>
        <w:tc>
          <w:tcPr>
            <w:tcW w:w="647" w:type="pct"/>
            <w:tcBorders>
              <w:top w:val="nil"/>
              <w:left w:val="nil"/>
              <w:bottom w:val="single" w:sz="4" w:space="0" w:color="000000"/>
              <w:right w:val="single" w:sz="4" w:space="0" w:color="000000"/>
            </w:tcBorders>
            <w:shd w:val="clear" w:color="auto" w:fill="auto"/>
            <w:noWrap/>
            <w:vAlign w:val="bottom"/>
            <w:hideMark/>
          </w:tcPr>
          <w:p w14:paraId="598744CE" w14:textId="77777777" w:rsidR="002C12C2" w:rsidRDefault="002C12C2" w:rsidP="002C12C2">
            <w:pPr>
              <w:jc w:val="right"/>
              <w:rPr>
                <w:sz w:val="16"/>
                <w:szCs w:val="16"/>
              </w:rPr>
            </w:pPr>
            <w:r>
              <w:rPr>
                <w:sz w:val="16"/>
                <w:szCs w:val="16"/>
              </w:rPr>
              <w:t>7.417</w:t>
            </w:r>
          </w:p>
        </w:tc>
        <w:tc>
          <w:tcPr>
            <w:tcW w:w="645" w:type="pct"/>
            <w:tcBorders>
              <w:top w:val="nil"/>
              <w:left w:val="nil"/>
              <w:bottom w:val="single" w:sz="4" w:space="0" w:color="000000"/>
              <w:right w:val="single" w:sz="4" w:space="0" w:color="000000"/>
            </w:tcBorders>
            <w:shd w:val="clear" w:color="auto" w:fill="auto"/>
            <w:noWrap/>
            <w:vAlign w:val="bottom"/>
            <w:hideMark/>
          </w:tcPr>
          <w:p w14:paraId="35678A93" w14:textId="77777777" w:rsidR="002C12C2" w:rsidRDefault="002C12C2" w:rsidP="002C12C2">
            <w:pPr>
              <w:jc w:val="right"/>
              <w:rPr>
                <w:color w:val="000000"/>
                <w:sz w:val="16"/>
                <w:szCs w:val="16"/>
              </w:rPr>
            </w:pPr>
            <w:r>
              <w:rPr>
                <w:color w:val="000000"/>
                <w:sz w:val="16"/>
                <w:szCs w:val="16"/>
              </w:rPr>
              <w:t>0</w:t>
            </w:r>
          </w:p>
        </w:tc>
      </w:tr>
      <w:tr w:rsidR="002C12C2" w14:paraId="33E81B55" w14:textId="77777777" w:rsidTr="00A0135B">
        <w:trPr>
          <w:trHeight w:val="175"/>
        </w:trPr>
        <w:tc>
          <w:tcPr>
            <w:tcW w:w="647" w:type="pct"/>
            <w:tcBorders>
              <w:top w:val="nil"/>
              <w:left w:val="single" w:sz="4" w:space="0" w:color="000000"/>
              <w:bottom w:val="single" w:sz="4" w:space="0" w:color="000000"/>
              <w:right w:val="single" w:sz="4" w:space="0" w:color="000000"/>
            </w:tcBorders>
            <w:shd w:val="clear" w:color="auto" w:fill="auto"/>
            <w:noWrap/>
            <w:vAlign w:val="bottom"/>
            <w:hideMark/>
          </w:tcPr>
          <w:p w14:paraId="7516A414" w14:textId="77777777" w:rsidR="002C12C2" w:rsidRDefault="002C12C2">
            <w:pPr>
              <w:rPr>
                <w:color w:val="000000"/>
                <w:sz w:val="16"/>
                <w:szCs w:val="16"/>
              </w:rPr>
            </w:pPr>
            <w:r>
              <w:rPr>
                <w:color w:val="000000"/>
                <w:sz w:val="16"/>
                <w:szCs w:val="16"/>
              </w:rPr>
              <w:t>1.6.83</w:t>
            </w:r>
          </w:p>
        </w:tc>
        <w:tc>
          <w:tcPr>
            <w:tcW w:w="2415" w:type="pct"/>
            <w:tcBorders>
              <w:top w:val="nil"/>
              <w:left w:val="nil"/>
              <w:bottom w:val="single" w:sz="4" w:space="0" w:color="000000"/>
              <w:right w:val="single" w:sz="4" w:space="0" w:color="000000"/>
            </w:tcBorders>
            <w:shd w:val="clear" w:color="000000" w:fill="FFFFFF"/>
            <w:noWrap/>
            <w:vAlign w:val="center"/>
            <w:hideMark/>
          </w:tcPr>
          <w:p w14:paraId="00A183E3" w14:textId="77777777" w:rsidR="002C12C2" w:rsidRDefault="002C12C2">
            <w:pPr>
              <w:rPr>
                <w:sz w:val="16"/>
                <w:szCs w:val="16"/>
              </w:rPr>
            </w:pPr>
            <w:r>
              <w:rPr>
                <w:sz w:val="16"/>
                <w:szCs w:val="16"/>
              </w:rPr>
              <w:t>Propiedades, planta y equipo en concesión</w:t>
            </w:r>
          </w:p>
        </w:tc>
        <w:tc>
          <w:tcPr>
            <w:tcW w:w="647" w:type="pct"/>
            <w:tcBorders>
              <w:top w:val="nil"/>
              <w:left w:val="nil"/>
              <w:bottom w:val="single" w:sz="4" w:space="0" w:color="000000"/>
              <w:right w:val="single" w:sz="4" w:space="0" w:color="000000"/>
            </w:tcBorders>
            <w:shd w:val="clear" w:color="auto" w:fill="auto"/>
            <w:noWrap/>
            <w:vAlign w:val="bottom"/>
            <w:hideMark/>
          </w:tcPr>
          <w:p w14:paraId="4F4D4F3D" w14:textId="77777777" w:rsidR="002C12C2" w:rsidRDefault="002C12C2" w:rsidP="002C12C2">
            <w:pPr>
              <w:jc w:val="right"/>
              <w:rPr>
                <w:sz w:val="16"/>
                <w:szCs w:val="16"/>
              </w:rPr>
            </w:pPr>
            <w:r>
              <w:rPr>
                <w:sz w:val="16"/>
                <w:szCs w:val="16"/>
              </w:rPr>
              <w:t>2.819.449.677</w:t>
            </w:r>
          </w:p>
        </w:tc>
        <w:tc>
          <w:tcPr>
            <w:tcW w:w="647" w:type="pct"/>
            <w:tcBorders>
              <w:top w:val="nil"/>
              <w:left w:val="nil"/>
              <w:bottom w:val="single" w:sz="4" w:space="0" w:color="000000"/>
              <w:right w:val="single" w:sz="4" w:space="0" w:color="000000"/>
            </w:tcBorders>
            <w:shd w:val="clear" w:color="auto" w:fill="auto"/>
            <w:noWrap/>
            <w:vAlign w:val="bottom"/>
            <w:hideMark/>
          </w:tcPr>
          <w:p w14:paraId="63E5C4B4" w14:textId="77777777" w:rsidR="002C12C2" w:rsidRDefault="002C12C2" w:rsidP="002C12C2">
            <w:pPr>
              <w:jc w:val="right"/>
              <w:rPr>
                <w:sz w:val="16"/>
                <w:szCs w:val="16"/>
              </w:rPr>
            </w:pPr>
            <w:r>
              <w:rPr>
                <w:sz w:val="16"/>
                <w:szCs w:val="16"/>
              </w:rPr>
              <w:t>2.557.127.722</w:t>
            </w:r>
          </w:p>
        </w:tc>
        <w:tc>
          <w:tcPr>
            <w:tcW w:w="645" w:type="pct"/>
            <w:tcBorders>
              <w:top w:val="nil"/>
              <w:left w:val="nil"/>
              <w:bottom w:val="single" w:sz="4" w:space="0" w:color="000000"/>
              <w:right w:val="single" w:sz="4" w:space="0" w:color="000000"/>
            </w:tcBorders>
            <w:shd w:val="clear" w:color="auto" w:fill="auto"/>
            <w:noWrap/>
            <w:vAlign w:val="bottom"/>
            <w:hideMark/>
          </w:tcPr>
          <w:p w14:paraId="00B82821" w14:textId="77777777" w:rsidR="002C12C2" w:rsidRDefault="002C12C2" w:rsidP="002C12C2">
            <w:pPr>
              <w:jc w:val="right"/>
              <w:rPr>
                <w:color w:val="000000"/>
                <w:sz w:val="16"/>
                <w:szCs w:val="16"/>
              </w:rPr>
            </w:pPr>
            <w:r>
              <w:rPr>
                <w:color w:val="000000"/>
                <w:sz w:val="16"/>
                <w:szCs w:val="16"/>
              </w:rPr>
              <w:t>262.321.955</w:t>
            </w:r>
          </w:p>
        </w:tc>
      </w:tr>
      <w:tr w:rsidR="002C12C2" w14:paraId="38760AD8" w14:textId="77777777" w:rsidTr="00A0135B">
        <w:trPr>
          <w:trHeight w:val="175"/>
        </w:trPr>
        <w:tc>
          <w:tcPr>
            <w:tcW w:w="647" w:type="pct"/>
            <w:tcBorders>
              <w:top w:val="nil"/>
              <w:left w:val="single" w:sz="4" w:space="0" w:color="000000"/>
              <w:bottom w:val="single" w:sz="4" w:space="0" w:color="000000"/>
              <w:right w:val="single" w:sz="4" w:space="0" w:color="000000"/>
            </w:tcBorders>
            <w:shd w:val="clear" w:color="auto" w:fill="auto"/>
            <w:noWrap/>
            <w:vAlign w:val="bottom"/>
            <w:hideMark/>
          </w:tcPr>
          <w:p w14:paraId="6A6D5F33" w14:textId="77777777" w:rsidR="002C12C2" w:rsidRDefault="002C12C2">
            <w:pPr>
              <w:rPr>
                <w:color w:val="000000"/>
                <w:sz w:val="16"/>
                <w:szCs w:val="16"/>
              </w:rPr>
            </w:pPr>
            <w:r>
              <w:rPr>
                <w:color w:val="000000"/>
                <w:sz w:val="16"/>
                <w:szCs w:val="16"/>
              </w:rPr>
              <w:t>1.6.85</w:t>
            </w:r>
          </w:p>
        </w:tc>
        <w:tc>
          <w:tcPr>
            <w:tcW w:w="2415" w:type="pct"/>
            <w:tcBorders>
              <w:top w:val="nil"/>
              <w:left w:val="nil"/>
              <w:bottom w:val="single" w:sz="4" w:space="0" w:color="000000"/>
              <w:right w:val="single" w:sz="4" w:space="0" w:color="000000"/>
            </w:tcBorders>
            <w:shd w:val="clear" w:color="000000" w:fill="FFFFFF"/>
            <w:noWrap/>
            <w:vAlign w:val="center"/>
            <w:hideMark/>
          </w:tcPr>
          <w:p w14:paraId="00EA0C46" w14:textId="77777777" w:rsidR="002C12C2" w:rsidRDefault="002C12C2">
            <w:pPr>
              <w:rPr>
                <w:sz w:val="16"/>
                <w:szCs w:val="16"/>
              </w:rPr>
            </w:pPr>
            <w:r>
              <w:rPr>
                <w:sz w:val="16"/>
                <w:szCs w:val="16"/>
              </w:rPr>
              <w:t>Depreciación acumulada de propiedades, planta y equipo (Cr)</w:t>
            </w:r>
          </w:p>
        </w:tc>
        <w:tc>
          <w:tcPr>
            <w:tcW w:w="647" w:type="pct"/>
            <w:tcBorders>
              <w:top w:val="nil"/>
              <w:left w:val="nil"/>
              <w:bottom w:val="single" w:sz="4" w:space="0" w:color="000000"/>
              <w:right w:val="single" w:sz="4" w:space="0" w:color="000000"/>
            </w:tcBorders>
            <w:shd w:val="clear" w:color="auto" w:fill="auto"/>
            <w:noWrap/>
            <w:vAlign w:val="bottom"/>
            <w:hideMark/>
          </w:tcPr>
          <w:p w14:paraId="2DE5820B" w14:textId="77777777" w:rsidR="002C12C2" w:rsidRDefault="002C12C2" w:rsidP="002C12C2">
            <w:pPr>
              <w:jc w:val="right"/>
              <w:rPr>
                <w:sz w:val="16"/>
                <w:szCs w:val="16"/>
              </w:rPr>
            </w:pPr>
            <w:r>
              <w:rPr>
                <w:sz w:val="16"/>
                <w:szCs w:val="16"/>
              </w:rPr>
              <w:t>-17.664.944</w:t>
            </w:r>
          </w:p>
        </w:tc>
        <w:tc>
          <w:tcPr>
            <w:tcW w:w="647" w:type="pct"/>
            <w:tcBorders>
              <w:top w:val="nil"/>
              <w:left w:val="nil"/>
              <w:bottom w:val="single" w:sz="4" w:space="0" w:color="000000"/>
              <w:right w:val="single" w:sz="4" w:space="0" w:color="000000"/>
            </w:tcBorders>
            <w:shd w:val="clear" w:color="auto" w:fill="auto"/>
            <w:noWrap/>
            <w:vAlign w:val="bottom"/>
            <w:hideMark/>
          </w:tcPr>
          <w:p w14:paraId="58BAA4B5" w14:textId="77777777" w:rsidR="002C12C2" w:rsidRDefault="002C12C2" w:rsidP="002C12C2">
            <w:pPr>
              <w:jc w:val="right"/>
              <w:rPr>
                <w:sz w:val="16"/>
                <w:szCs w:val="16"/>
              </w:rPr>
            </w:pPr>
            <w:r>
              <w:rPr>
                <w:sz w:val="16"/>
                <w:szCs w:val="16"/>
              </w:rPr>
              <w:t>-12.728.051</w:t>
            </w:r>
          </w:p>
        </w:tc>
        <w:tc>
          <w:tcPr>
            <w:tcW w:w="645" w:type="pct"/>
            <w:tcBorders>
              <w:top w:val="nil"/>
              <w:left w:val="nil"/>
              <w:bottom w:val="single" w:sz="4" w:space="0" w:color="000000"/>
              <w:right w:val="single" w:sz="4" w:space="0" w:color="000000"/>
            </w:tcBorders>
            <w:shd w:val="clear" w:color="auto" w:fill="auto"/>
            <w:noWrap/>
            <w:vAlign w:val="bottom"/>
            <w:hideMark/>
          </w:tcPr>
          <w:p w14:paraId="0B4D8864" w14:textId="77777777" w:rsidR="002C12C2" w:rsidRDefault="002C12C2" w:rsidP="002C12C2">
            <w:pPr>
              <w:jc w:val="right"/>
              <w:rPr>
                <w:color w:val="000000"/>
                <w:sz w:val="16"/>
                <w:szCs w:val="16"/>
              </w:rPr>
            </w:pPr>
            <w:r>
              <w:rPr>
                <w:color w:val="000000"/>
                <w:sz w:val="16"/>
                <w:szCs w:val="16"/>
              </w:rPr>
              <w:t>-4.936.893</w:t>
            </w:r>
          </w:p>
        </w:tc>
      </w:tr>
    </w:tbl>
    <w:p w14:paraId="11D0A024" w14:textId="1C297D16" w:rsidR="00990641" w:rsidRPr="002C12C2" w:rsidRDefault="00DC449F" w:rsidP="002C12C2">
      <w:pPr>
        <w:pStyle w:val="Textoindependiente2"/>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sz w:val="16"/>
          <w:szCs w:val="16"/>
          <w:lang w:val="es-ES"/>
        </w:rPr>
      </w:pPr>
      <w:r w:rsidRPr="002C12C2">
        <w:rPr>
          <w:rFonts w:ascii="Times New Roman" w:hAnsi="Times New Roman" w:cs="Times New Roman"/>
          <w:color w:val="auto"/>
          <w:sz w:val="16"/>
          <w:szCs w:val="16"/>
          <w:lang w:val="es-ES"/>
        </w:rPr>
        <w:t>Cifras</w:t>
      </w:r>
      <w:r w:rsidR="002C12C2" w:rsidRPr="002C12C2">
        <w:rPr>
          <w:rFonts w:ascii="Times New Roman" w:hAnsi="Times New Roman" w:cs="Times New Roman"/>
          <w:color w:val="auto"/>
          <w:sz w:val="16"/>
          <w:szCs w:val="16"/>
          <w:lang w:val="es-ES"/>
        </w:rPr>
        <w:t xml:space="preserve"> expresadas </w:t>
      </w:r>
      <w:r w:rsidRPr="002C12C2">
        <w:rPr>
          <w:rFonts w:ascii="Times New Roman" w:hAnsi="Times New Roman" w:cs="Times New Roman"/>
          <w:color w:val="auto"/>
          <w:sz w:val="16"/>
          <w:szCs w:val="16"/>
          <w:lang w:val="es-ES"/>
        </w:rPr>
        <w:t>en miles pesos</w:t>
      </w:r>
    </w:p>
    <w:p w14:paraId="2EF49BCF" w14:textId="77777777" w:rsidR="00A0135B" w:rsidRDefault="00A0135B" w:rsidP="00B64BD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1BE64CD8" w14:textId="0D9BD986" w:rsidR="009C4BF8" w:rsidRDefault="009D1697" w:rsidP="00B64BD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rPr>
      </w:pPr>
      <w:r w:rsidRPr="009A5F2F">
        <w:rPr>
          <w:rFonts w:ascii="Times New Roman" w:hAnsi="Times New Roman" w:cs="Times New Roman"/>
          <w:b w:val="0"/>
          <w:color w:val="auto"/>
          <w:lang w:val="es-ES"/>
        </w:rPr>
        <w:t>El incremento</w:t>
      </w:r>
      <w:r w:rsidR="00DD756D" w:rsidRPr="009A5F2F">
        <w:rPr>
          <w:rFonts w:ascii="Times New Roman" w:hAnsi="Times New Roman" w:cs="Times New Roman"/>
          <w:b w:val="0"/>
          <w:color w:val="auto"/>
          <w:lang w:val="es-ES"/>
        </w:rPr>
        <w:t xml:space="preserve"> presentad</w:t>
      </w:r>
      <w:r w:rsidRPr="009A5F2F">
        <w:rPr>
          <w:rFonts w:ascii="Times New Roman" w:hAnsi="Times New Roman" w:cs="Times New Roman"/>
          <w:b w:val="0"/>
          <w:color w:val="auto"/>
          <w:lang w:val="es-ES"/>
        </w:rPr>
        <w:t>o</w:t>
      </w:r>
      <w:r w:rsidR="00DD756D" w:rsidRPr="009A5F2F">
        <w:rPr>
          <w:rFonts w:ascii="Times New Roman" w:hAnsi="Times New Roman" w:cs="Times New Roman"/>
          <w:b w:val="0"/>
          <w:color w:val="auto"/>
          <w:lang w:val="es-ES"/>
        </w:rPr>
        <w:t xml:space="preserve"> </w:t>
      </w:r>
      <w:r w:rsidR="006E051C" w:rsidRPr="009A5F2F">
        <w:rPr>
          <w:rFonts w:ascii="Times New Roman" w:hAnsi="Times New Roman" w:cs="Times New Roman"/>
          <w:b w:val="0"/>
          <w:color w:val="auto"/>
          <w:lang w:val="es-ES"/>
        </w:rPr>
        <w:t>a</w:t>
      </w:r>
      <w:r w:rsidR="00580610" w:rsidRPr="009A5F2F">
        <w:rPr>
          <w:rFonts w:ascii="Times New Roman" w:hAnsi="Times New Roman" w:cs="Times New Roman"/>
          <w:b w:val="0"/>
          <w:color w:val="auto"/>
          <w:lang w:val="es-ES"/>
        </w:rPr>
        <w:t>l corte de</w:t>
      </w:r>
      <w:r w:rsidR="00793471">
        <w:rPr>
          <w:rFonts w:ascii="Times New Roman" w:hAnsi="Times New Roman" w:cs="Times New Roman"/>
          <w:b w:val="0"/>
          <w:color w:val="auto"/>
          <w:lang w:val="es-ES"/>
        </w:rPr>
        <w:t xml:space="preserve"> septiembre </w:t>
      </w:r>
      <w:r w:rsidR="006E051C" w:rsidRPr="009A5F2F">
        <w:rPr>
          <w:rFonts w:ascii="Times New Roman" w:hAnsi="Times New Roman" w:cs="Times New Roman"/>
          <w:b w:val="0"/>
          <w:color w:val="auto"/>
          <w:lang w:val="es-ES"/>
        </w:rPr>
        <w:t>de 2022,</w:t>
      </w:r>
      <w:r w:rsidR="00DD756D" w:rsidRPr="009A5F2F">
        <w:rPr>
          <w:rFonts w:ascii="Times New Roman" w:hAnsi="Times New Roman" w:cs="Times New Roman"/>
          <w:b w:val="0"/>
          <w:color w:val="auto"/>
          <w:lang w:val="es-ES"/>
        </w:rPr>
        <w:t xml:space="preserve"> respecto a</w:t>
      </w:r>
      <w:r w:rsidR="00BF7085">
        <w:rPr>
          <w:rFonts w:ascii="Times New Roman" w:hAnsi="Times New Roman" w:cs="Times New Roman"/>
          <w:b w:val="0"/>
          <w:color w:val="auto"/>
          <w:lang w:val="es-ES"/>
        </w:rPr>
        <w:t xml:space="preserve"> </w:t>
      </w:r>
      <w:r w:rsidR="00793471">
        <w:rPr>
          <w:rFonts w:ascii="Times New Roman" w:hAnsi="Times New Roman" w:cs="Times New Roman"/>
          <w:b w:val="0"/>
          <w:color w:val="auto"/>
          <w:lang w:val="es-ES"/>
        </w:rPr>
        <w:t xml:space="preserve">septiembre </w:t>
      </w:r>
      <w:r w:rsidR="00DD756D" w:rsidRPr="009A5F2F">
        <w:rPr>
          <w:rFonts w:ascii="Times New Roman" w:hAnsi="Times New Roman" w:cs="Times New Roman"/>
          <w:b w:val="0"/>
          <w:color w:val="auto"/>
          <w:lang w:val="es-ES"/>
        </w:rPr>
        <w:t>de 202</w:t>
      </w:r>
      <w:r w:rsidR="006E051C" w:rsidRPr="009A5F2F">
        <w:rPr>
          <w:rFonts w:ascii="Times New Roman" w:hAnsi="Times New Roman" w:cs="Times New Roman"/>
          <w:b w:val="0"/>
          <w:color w:val="auto"/>
          <w:lang w:val="es-ES"/>
        </w:rPr>
        <w:t>1</w:t>
      </w:r>
      <w:r w:rsidR="00DD756D" w:rsidRPr="009A5F2F">
        <w:rPr>
          <w:rFonts w:ascii="Times New Roman" w:hAnsi="Times New Roman" w:cs="Times New Roman"/>
          <w:b w:val="0"/>
          <w:color w:val="auto"/>
          <w:lang w:val="es-ES"/>
        </w:rPr>
        <w:t>, en el grupo 1.</w:t>
      </w:r>
      <w:r w:rsidR="00594D49" w:rsidRPr="009A5F2F">
        <w:rPr>
          <w:rFonts w:ascii="Times New Roman" w:hAnsi="Times New Roman" w:cs="Times New Roman"/>
          <w:b w:val="0"/>
          <w:color w:val="auto"/>
          <w:lang w:val="es-ES"/>
        </w:rPr>
        <w:t>6</w:t>
      </w:r>
      <w:r w:rsidR="00DD756D" w:rsidRPr="009A5F2F">
        <w:rPr>
          <w:rFonts w:ascii="Times New Roman" w:hAnsi="Times New Roman" w:cs="Times New Roman"/>
          <w:b w:val="0"/>
          <w:color w:val="auto"/>
          <w:lang w:val="es-ES"/>
        </w:rPr>
        <w:t xml:space="preserve"> </w:t>
      </w:r>
      <w:r w:rsidR="00594D49" w:rsidRPr="009A5F2F">
        <w:rPr>
          <w:rFonts w:ascii="Times New Roman" w:hAnsi="Times New Roman" w:cs="Times New Roman"/>
          <w:b w:val="0"/>
          <w:i/>
          <w:iCs/>
          <w:color w:val="auto"/>
          <w:lang w:val="es-ES"/>
        </w:rPr>
        <w:t xml:space="preserve">Propiedades, planta y equipo </w:t>
      </w:r>
      <w:r w:rsidR="00DD756D" w:rsidRPr="009A5F2F">
        <w:rPr>
          <w:rFonts w:ascii="Times New Roman" w:hAnsi="Times New Roman" w:cs="Times New Roman"/>
          <w:b w:val="0"/>
          <w:color w:val="auto"/>
          <w:lang w:val="es-ES"/>
        </w:rPr>
        <w:t xml:space="preserve">por valor de </w:t>
      </w:r>
      <w:r w:rsidR="00E06D17" w:rsidRPr="009A5F2F">
        <w:rPr>
          <w:rFonts w:ascii="Times New Roman" w:hAnsi="Times New Roman" w:cs="Times New Roman"/>
          <w:b w:val="0"/>
          <w:color w:val="auto"/>
          <w:lang w:val="es-ES"/>
        </w:rPr>
        <w:t>$</w:t>
      </w:r>
      <w:r w:rsidR="00990641">
        <w:rPr>
          <w:rFonts w:ascii="Times New Roman" w:hAnsi="Times New Roman" w:cs="Times New Roman"/>
          <w:b w:val="0"/>
          <w:color w:val="auto"/>
          <w:lang w:val="es-ES"/>
        </w:rPr>
        <w:t>257.</w:t>
      </w:r>
      <w:r w:rsidR="00A00C25">
        <w:rPr>
          <w:rFonts w:ascii="Times New Roman" w:hAnsi="Times New Roman" w:cs="Times New Roman"/>
          <w:b w:val="0"/>
          <w:color w:val="auto"/>
          <w:lang w:val="es-ES"/>
        </w:rPr>
        <w:t>502</w:t>
      </w:r>
      <w:r w:rsidR="00990641">
        <w:rPr>
          <w:rFonts w:ascii="Times New Roman" w:hAnsi="Times New Roman" w:cs="Times New Roman"/>
          <w:b w:val="0"/>
          <w:color w:val="auto"/>
          <w:lang w:val="es-ES"/>
        </w:rPr>
        <w:t>.</w:t>
      </w:r>
      <w:r w:rsidR="00A00C25">
        <w:rPr>
          <w:rFonts w:ascii="Times New Roman" w:hAnsi="Times New Roman" w:cs="Times New Roman"/>
          <w:b w:val="0"/>
          <w:color w:val="auto"/>
          <w:lang w:val="es-ES"/>
        </w:rPr>
        <w:t xml:space="preserve">495 </w:t>
      </w:r>
      <w:r w:rsidR="00DD756D" w:rsidRPr="009A5F2F">
        <w:rPr>
          <w:rFonts w:ascii="Times New Roman" w:hAnsi="Times New Roman" w:cs="Times New Roman"/>
          <w:b w:val="0"/>
          <w:color w:val="auto"/>
          <w:lang w:val="es-ES"/>
        </w:rPr>
        <w:t>miles, se debe principalmente</w:t>
      </w:r>
      <w:r w:rsidR="00B64BD3" w:rsidRPr="009A5F2F">
        <w:rPr>
          <w:rFonts w:ascii="Times New Roman" w:hAnsi="Times New Roman" w:cs="Times New Roman"/>
          <w:b w:val="0"/>
          <w:color w:val="auto"/>
          <w:lang w:val="es-ES"/>
        </w:rPr>
        <w:t xml:space="preserve"> a</w:t>
      </w:r>
      <w:r w:rsidR="001E65BA" w:rsidRPr="009A5F2F">
        <w:rPr>
          <w:rFonts w:ascii="Times New Roman" w:hAnsi="Times New Roman" w:cs="Times New Roman"/>
          <w:b w:val="0"/>
          <w:bCs w:val="0"/>
          <w:color w:val="auto"/>
        </w:rPr>
        <w:t xml:space="preserve"> la actualización de la</w:t>
      </w:r>
      <w:r w:rsidR="00C479D6" w:rsidRPr="009A5F2F">
        <w:rPr>
          <w:rFonts w:ascii="Times New Roman" w:hAnsi="Times New Roman" w:cs="Times New Roman"/>
          <w:b w:val="0"/>
          <w:bCs w:val="0"/>
          <w:color w:val="auto"/>
        </w:rPr>
        <w:t>s</w:t>
      </w:r>
      <w:r w:rsidR="001E65BA" w:rsidRPr="009A5F2F">
        <w:rPr>
          <w:rFonts w:ascii="Times New Roman" w:hAnsi="Times New Roman" w:cs="Times New Roman"/>
          <w:b w:val="0"/>
          <w:bCs w:val="0"/>
          <w:color w:val="auto"/>
        </w:rPr>
        <w:t xml:space="preserve"> </w:t>
      </w:r>
      <w:r w:rsidR="00C479D6" w:rsidRPr="009A5F2F">
        <w:rPr>
          <w:rFonts w:ascii="Times New Roman" w:hAnsi="Times New Roman" w:cs="Times New Roman"/>
          <w:b w:val="0"/>
          <w:bCs w:val="0"/>
          <w:color w:val="auto"/>
        </w:rPr>
        <w:t xml:space="preserve">inversiones, reportadas por los concesionarios </w:t>
      </w:r>
      <w:r w:rsidR="001E65BA" w:rsidRPr="009A5F2F">
        <w:rPr>
          <w:rFonts w:ascii="Times New Roman" w:hAnsi="Times New Roman" w:cs="Times New Roman"/>
          <w:b w:val="0"/>
          <w:bCs w:val="0"/>
          <w:color w:val="auto"/>
        </w:rPr>
        <w:t>del modo de transporte portuario</w:t>
      </w:r>
      <w:r w:rsidR="00C479D6" w:rsidRPr="009A5F2F">
        <w:rPr>
          <w:rFonts w:ascii="Times New Roman" w:hAnsi="Times New Roman" w:cs="Times New Roman"/>
          <w:b w:val="0"/>
          <w:bCs w:val="0"/>
          <w:color w:val="auto"/>
        </w:rPr>
        <w:t>, correspondiente al</w:t>
      </w:r>
      <w:r w:rsidR="004D3F3B" w:rsidRPr="009A5F2F">
        <w:rPr>
          <w:rFonts w:ascii="Times New Roman" w:hAnsi="Times New Roman" w:cs="Times New Roman"/>
          <w:b w:val="0"/>
          <w:bCs w:val="0"/>
          <w:color w:val="auto"/>
        </w:rPr>
        <w:t xml:space="preserve"> primer semestre del año 2022, conforme el formato </w:t>
      </w:r>
      <w:r w:rsidR="008A5A83" w:rsidRPr="009A5F2F">
        <w:rPr>
          <w:rFonts w:ascii="Times New Roman" w:hAnsi="Times New Roman" w:cs="Times New Roman"/>
          <w:b w:val="0"/>
          <w:bCs w:val="0"/>
          <w:color w:val="auto"/>
        </w:rPr>
        <w:t>GCSP-F-011</w:t>
      </w:r>
      <w:r w:rsidR="008A5A83" w:rsidRPr="009A5F2F">
        <w:rPr>
          <w:rFonts w:ascii="Times New Roman" w:hAnsi="Times New Roman" w:cs="Times New Roman"/>
          <w:b w:val="0"/>
          <w:bCs w:val="0"/>
          <w:i/>
          <w:iCs/>
          <w:color w:val="auto"/>
        </w:rPr>
        <w:t xml:space="preserve"> </w:t>
      </w:r>
      <w:r w:rsidR="002F3EB7" w:rsidRPr="009A5F2F">
        <w:rPr>
          <w:rFonts w:ascii="Times New Roman" w:hAnsi="Times New Roman" w:cs="Times New Roman"/>
          <w:b w:val="0"/>
          <w:bCs w:val="0"/>
          <w:i/>
          <w:iCs/>
          <w:color w:val="auto"/>
        </w:rPr>
        <w:t>“INFORME DE INVERSIÓN DE CAPITAL PRIVADO EN BIENES DE USO PUBLICO DEL MODO PORTUARIO SEGÚN EL MARCO NORMATIVO PARA ENTIDADES DEL GOBIERNO”</w:t>
      </w:r>
      <w:r w:rsidR="00C479D6" w:rsidRPr="009A5F2F">
        <w:rPr>
          <w:rFonts w:ascii="Times New Roman" w:hAnsi="Times New Roman" w:cs="Times New Roman"/>
          <w:b w:val="0"/>
          <w:bCs w:val="0"/>
          <w:i/>
          <w:iCs/>
          <w:color w:val="auto"/>
        </w:rPr>
        <w:t xml:space="preserve"> </w:t>
      </w:r>
      <w:r w:rsidR="00C479D6" w:rsidRPr="009A5F2F">
        <w:rPr>
          <w:rFonts w:ascii="Times New Roman" w:hAnsi="Times New Roman" w:cs="Times New Roman"/>
          <w:b w:val="0"/>
          <w:bCs w:val="0"/>
          <w:color w:val="auto"/>
        </w:rPr>
        <w:t xml:space="preserve">y, a la </w:t>
      </w:r>
      <w:r w:rsidR="00495691" w:rsidRPr="009A5F2F">
        <w:rPr>
          <w:rFonts w:ascii="Times New Roman" w:hAnsi="Times New Roman" w:cs="Times New Roman"/>
          <w:b w:val="0"/>
          <w:bCs w:val="0"/>
          <w:color w:val="auto"/>
        </w:rPr>
        <w:t xml:space="preserve">reclasificación de la red de carretera a las </w:t>
      </w:r>
      <w:r w:rsidR="00B64BD3" w:rsidRPr="009A5F2F">
        <w:rPr>
          <w:rFonts w:ascii="Times New Roman" w:hAnsi="Times New Roman" w:cs="Times New Roman"/>
          <w:b w:val="0"/>
          <w:bCs w:val="0"/>
          <w:color w:val="auto"/>
        </w:rPr>
        <w:t>p</w:t>
      </w:r>
      <w:r w:rsidR="00495691" w:rsidRPr="009A5F2F">
        <w:rPr>
          <w:rFonts w:ascii="Times New Roman" w:hAnsi="Times New Roman" w:cs="Times New Roman"/>
          <w:b w:val="0"/>
          <w:bCs w:val="0"/>
          <w:color w:val="auto"/>
        </w:rPr>
        <w:t>ropiedades, planta y equi</w:t>
      </w:r>
      <w:r w:rsidR="00276DBF" w:rsidRPr="009A5F2F">
        <w:rPr>
          <w:rFonts w:ascii="Times New Roman" w:hAnsi="Times New Roman" w:cs="Times New Roman"/>
          <w:b w:val="0"/>
          <w:bCs w:val="0"/>
          <w:color w:val="auto"/>
        </w:rPr>
        <w:t xml:space="preserve">po de acuerdo con lo informado por los </w:t>
      </w:r>
      <w:r w:rsidR="00860AD0" w:rsidRPr="009A5F2F">
        <w:rPr>
          <w:rFonts w:ascii="Times New Roman" w:hAnsi="Times New Roman" w:cs="Times New Roman"/>
          <w:b w:val="0"/>
          <w:bCs w:val="0"/>
          <w:color w:val="auto"/>
        </w:rPr>
        <w:t>con</w:t>
      </w:r>
      <w:r w:rsidR="00EF7AB3" w:rsidRPr="009A5F2F">
        <w:rPr>
          <w:rFonts w:ascii="Times New Roman" w:hAnsi="Times New Roman" w:cs="Times New Roman"/>
          <w:b w:val="0"/>
          <w:bCs w:val="0"/>
          <w:color w:val="auto"/>
        </w:rPr>
        <w:t>ce</w:t>
      </w:r>
      <w:r w:rsidR="00860AD0" w:rsidRPr="009A5F2F">
        <w:rPr>
          <w:rFonts w:ascii="Times New Roman" w:hAnsi="Times New Roman" w:cs="Times New Roman"/>
          <w:b w:val="0"/>
          <w:bCs w:val="0"/>
          <w:color w:val="auto"/>
        </w:rPr>
        <w:t>s</w:t>
      </w:r>
      <w:r w:rsidR="00EF7AB3" w:rsidRPr="009A5F2F">
        <w:rPr>
          <w:rFonts w:ascii="Times New Roman" w:hAnsi="Times New Roman" w:cs="Times New Roman"/>
          <w:b w:val="0"/>
          <w:bCs w:val="0"/>
          <w:color w:val="auto"/>
        </w:rPr>
        <w:t>i</w:t>
      </w:r>
      <w:r w:rsidR="00D23D23" w:rsidRPr="009A5F2F">
        <w:rPr>
          <w:rFonts w:ascii="Times New Roman" w:hAnsi="Times New Roman" w:cs="Times New Roman"/>
          <w:b w:val="0"/>
          <w:bCs w:val="0"/>
          <w:color w:val="auto"/>
        </w:rPr>
        <w:t>o</w:t>
      </w:r>
      <w:r w:rsidR="00860AD0" w:rsidRPr="009A5F2F">
        <w:rPr>
          <w:rFonts w:ascii="Times New Roman" w:hAnsi="Times New Roman" w:cs="Times New Roman"/>
          <w:b w:val="0"/>
          <w:bCs w:val="0"/>
          <w:color w:val="auto"/>
        </w:rPr>
        <w:t>narios</w:t>
      </w:r>
      <w:r w:rsidR="00276DBF" w:rsidRPr="009A5F2F">
        <w:rPr>
          <w:rFonts w:ascii="Times New Roman" w:hAnsi="Times New Roman" w:cs="Times New Roman"/>
          <w:b w:val="0"/>
          <w:bCs w:val="0"/>
          <w:color w:val="auto"/>
        </w:rPr>
        <w:t xml:space="preserve"> </w:t>
      </w:r>
      <w:r w:rsidR="00860AD0" w:rsidRPr="009A5F2F">
        <w:rPr>
          <w:rFonts w:ascii="Times New Roman" w:hAnsi="Times New Roman" w:cs="Times New Roman"/>
          <w:b w:val="0"/>
          <w:bCs w:val="0"/>
          <w:color w:val="auto"/>
        </w:rPr>
        <w:t xml:space="preserve">del modo de transporte carretero, en el formato </w:t>
      </w:r>
      <w:r w:rsidR="00D70F49" w:rsidRPr="009A5F2F">
        <w:rPr>
          <w:rFonts w:ascii="Times New Roman" w:hAnsi="Times New Roman" w:cs="Times New Roman"/>
          <w:b w:val="0"/>
          <w:bCs w:val="0"/>
        </w:rPr>
        <w:t>GCSP-F-301 “</w:t>
      </w:r>
      <w:r w:rsidR="00B64BD3" w:rsidRPr="009A5F2F">
        <w:rPr>
          <w:rFonts w:ascii="Times New Roman" w:hAnsi="Times New Roman" w:cs="Times New Roman"/>
          <w:b w:val="0"/>
          <w:bCs w:val="0"/>
        </w:rPr>
        <w:t>PROPIEDADES, PLANTA Y EQUIPO EN LOS ACUERDOS DE CONCESIÓN DE INFRAESTRUCTURA DE TRANSPORTE DEL MODO CARRETERO BAJO EL NUEVO MARCO NORMATIVO PARA ENTIDADES DE GOBIERNO”, con corte a 30</w:t>
      </w:r>
      <w:r w:rsidR="001D2166">
        <w:rPr>
          <w:rFonts w:ascii="Times New Roman" w:hAnsi="Times New Roman" w:cs="Times New Roman"/>
          <w:b w:val="0"/>
          <w:bCs w:val="0"/>
        </w:rPr>
        <w:t xml:space="preserve"> de junio de 2</w:t>
      </w:r>
      <w:r w:rsidR="00B64BD3" w:rsidRPr="009A5F2F">
        <w:rPr>
          <w:rFonts w:ascii="Times New Roman" w:hAnsi="Times New Roman" w:cs="Times New Roman"/>
          <w:b w:val="0"/>
          <w:bCs w:val="0"/>
        </w:rPr>
        <w:t>022.</w:t>
      </w:r>
    </w:p>
    <w:p w14:paraId="4D2C3847" w14:textId="08AAFEFE" w:rsidR="009C4BF8" w:rsidRDefault="009C4BF8" w:rsidP="00540A9F">
      <w:pPr>
        <w:pStyle w:val="Ttulo"/>
        <w:tabs>
          <w:tab w:val="left" w:pos="1843"/>
        </w:tabs>
        <w:rPr>
          <w:rFonts w:ascii="Times New Roman" w:hAnsi="Times New Roman" w:cs="Times New Roman"/>
          <w:color w:val="auto"/>
          <w:sz w:val="16"/>
          <w:szCs w:val="16"/>
          <w:lang w:val="es-ES_tradnl"/>
        </w:rPr>
      </w:pPr>
    </w:p>
    <w:p w14:paraId="23051B0F" w14:textId="77777777" w:rsidR="00A0135B" w:rsidRPr="00A0135B" w:rsidRDefault="00A0135B" w:rsidP="00540A9F">
      <w:pPr>
        <w:pStyle w:val="Ttulo"/>
        <w:tabs>
          <w:tab w:val="left" w:pos="1843"/>
        </w:tabs>
        <w:rPr>
          <w:rFonts w:ascii="Times New Roman" w:hAnsi="Times New Roman" w:cs="Times New Roman"/>
          <w:color w:val="auto"/>
          <w:sz w:val="16"/>
          <w:szCs w:val="16"/>
          <w:lang w:val="es-ES_tradnl"/>
        </w:rPr>
      </w:pPr>
    </w:p>
    <w:p w14:paraId="3ACB6CC3" w14:textId="76F280FA" w:rsidR="0092313C" w:rsidRPr="009A5F2F" w:rsidRDefault="00622C07" w:rsidP="00540A9F">
      <w:pPr>
        <w:pStyle w:val="Ttulo"/>
        <w:tabs>
          <w:tab w:val="left" w:pos="1843"/>
        </w:tabs>
        <w:rPr>
          <w:rFonts w:ascii="Times New Roman" w:hAnsi="Times New Roman" w:cs="Times New Roman"/>
          <w:color w:val="auto"/>
        </w:rPr>
      </w:pPr>
      <w:r w:rsidRPr="009A5F2F">
        <w:rPr>
          <w:rFonts w:ascii="Times New Roman" w:hAnsi="Times New Roman" w:cs="Times New Roman"/>
          <w:color w:val="auto"/>
        </w:rPr>
        <w:t xml:space="preserve">SITUACIONES PARTICULARES </w:t>
      </w:r>
      <w:r w:rsidR="00C42E37" w:rsidRPr="009A5F2F">
        <w:rPr>
          <w:rFonts w:ascii="Times New Roman" w:hAnsi="Times New Roman" w:cs="Times New Roman"/>
          <w:color w:val="auto"/>
        </w:rPr>
        <w:t xml:space="preserve">DE LOS ACTIVOS </w:t>
      </w:r>
      <w:r w:rsidRPr="009A5F2F">
        <w:rPr>
          <w:rFonts w:ascii="Times New Roman" w:hAnsi="Times New Roman" w:cs="Times New Roman"/>
          <w:color w:val="auto"/>
        </w:rPr>
        <w:t>EN</w:t>
      </w:r>
      <w:r w:rsidR="00F60062">
        <w:rPr>
          <w:rFonts w:ascii="Times New Roman" w:hAnsi="Times New Roman" w:cs="Times New Roman"/>
          <w:color w:val="auto"/>
        </w:rPr>
        <w:t xml:space="preserve"> SEPTIEMBRE </w:t>
      </w:r>
      <w:r w:rsidRPr="009A5F2F">
        <w:rPr>
          <w:rFonts w:ascii="Times New Roman" w:hAnsi="Times New Roman" w:cs="Times New Roman"/>
          <w:color w:val="auto"/>
        </w:rPr>
        <w:t>DE 20</w:t>
      </w:r>
      <w:r w:rsidR="00965A72" w:rsidRPr="009A5F2F">
        <w:rPr>
          <w:rFonts w:ascii="Times New Roman" w:hAnsi="Times New Roman" w:cs="Times New Roman"/>
          <w:color w:val="auto"/>
        </w:rPr>
        <w:t>2</w:t>
      </w:r>
      <w:r w:rsidR="00EA116B" w:rsidRPr="009A5F2F">
        <w:rPr>
          <w:rFonts w:ascii="Times New Roman" w:hAnsi="Times New Roman" w:cs="Times New Roman"/>
          <w:color w:val="auto"/>
        </w:rPr>
        <w:t>2</w:t>
      </w:r>
    </w:p>
    <w:p w14:paraId="004FA175" w14:textId="16A66A18" w:rsidR="0001133E" w:rsidRPr="004655DC" w:rsidRDefault="0001133E" w:rsidP="00281E08">
      <w:pPr>
        <w:pStyle w:val="Ttulo"/>
        <w:tabs>
          <w:tab w:val="left" w:pos="1843"/>
        </w:tabs>
        <w:rPr>
          <w:rFonts w:ascii="Times New Roman" w:hAnsi="Times New Roman" w:cs="Times New Roman"/>
          <w:b w:val="0"/>
          <w:bCs w:val="0"/>
          <w:color w:val="auto"/>
          <w:sz w:val="16"/>
          <w:szCs w:val="16"/>
        </w:rPr>
      </w:pPr>
    </w:p>
    <w:p w14:paraId="6A9ABB31" w14:textId="7800CB30" w:rsidR="00EA5015" w:rsidRDefault="00CF0A09" w:rsidP="001F5F83">
      <w:pPr>
        <w:jc w:val="both"/>
        <w:rPr>
          <w:bCs/>
        </w:rPr>
      </w:pPr>
      <w:r w:rsidRPr="00671A04">
        <w:rPr>
          <w:rFonts w:eastAsia="Calibri"/>
          <w:b/>
          <w:bCs/>
          <w:color w:val="000000"/>
          <w:lang w:val="es-CO" w:eastAsia="es-CO"/>
        </w:rPr>
        <w:t>Cuentas por cobrar</w:t>
      </w:r>
      <w:r w:rsidR="00E6657E">
        <w:rPr>
          <w:rFonts w:eastAsia="Calibri"/>
          <w:b/>
          <w:bCs/>
          <w:color w:val="000000"/>
          <w:lang w:val="es-CO" w:eastAsia="es-CO"/>
        </w:rPr>
        <w:t>:</w:t>
      </w:r>
      <w:r w:rsidR="00A0135B">
        <w:rPr>
          <w:rFonts w:eastAsia="Calibri"/>
          <w:b/>
          <w:bCs/>
          <w:color w:val="000000"/>
          <w:lang w:val="es-CO" w:eastAsia="es-CO"/>
        </w:rPr>
        <w:t xml:space="preserve"> </w:t>
      </w:r>
      <w:r w:rsidR="00EA5015" w:rsidRPr="00671A04">
        <w:rPr>
          <w:bCs/>
        </w:rPr>
        <w:t xml:space="preserve">En los siguientes cuadros se presenta </w:t>
      </w:r>
      <w:r w:rsidR="00702043" w:rsidRPr="00671A04">
        <w:rPr>
          <w:bCs/>
        </w:rPr>
        <w:t xml:space="preserve">la variación </w:t>
      </w:r>
      <w:r w:rsidR="00C651BE" w:rsidRPr="00671A04">
        <w:rPr>
          <w:bCs/>
        </w:rPr>
        <w:t xml:space="preserve">por </w:t>
      </w:r>
      <w:r w:rsidR="00EA5015" w:rsidRPr="00671A04">
        <w:rPr>
          <w:bCs/>
        </w:rPr>
        <w:t>subcuenta, y los saldos por operador:</w:t>
      </w:r>
    </w:p>
    <w:p w14:paraId="4D117868" w14:textId="77777777" w:rsidR="002A0206" w:rsidRPr="00671A04" w:rsidRDefault="002A0206" w:rsidP="001F5F83">
      <w:pPr>
        <w:jc w:val="both"/>
        <w:rPr>
          <w:bCs/>
        </w:rPr>
      </w:pPr>
    </w:p>
    <w:tbl>
      <w:tblPr>
        <w:tblW w:w="5000" w:type="pct"/>
        <w:tblCellMar>
          <w:left w:w="70" w:type="dxa"/>
          <w:right w:w="70" w:type="dxa"/>
        </w:tblCellMar>
        <w:tblLook w:val="04A0" w:firstRow="1" w:lastRow="0" w:firstColumn="1" w:lastColumn="0" w:noHBand="0" w:noVBand="1"/>
      </w:tblPr>
      <w:tblGrid>
        <w:gridCol w:w="912"/>
        <w:gridCol w:w="2324"/>
        <w:gridCol w:w="1610"/>
        <w:gridCol w:w="1489"/>
        <w:gridCol w:w="1216"/>
        <w:gridCol w:w="1096"/>
      </w:tblGrid>
      <w:tr w:rsidR="002A0206" w:rsidRPr="002A0206" w14:paraId="6A052621" w14:textId="77777777" w:rsidTr="002A0206">
        <w:trPr>
          <w:trHeight w:val="290"/>
        </w:trPr>
        <w:tc>
          <w:tcPr>
            <w:tcW w:w="5000" w:type="pct"/>
            <w:gridSpan w:val="6"/>
            <w:tcBorders>
              <w:top w:val="nil"/>
              <w:left w:val="nil"/>
              <w:bottom w:val="nil"/>
              <w:right w:val="nil"/>
            </w:tcBorders>
            <w:shd w:val="clear" w:color="000000" w:fill="FFE699"/>
            <w:noWrap/>
            <w:vAlign w:val="bottom"/>
            <w:hideMark/>
          </w:tcPr>
          <w:p w14:paraId="7EF076A9" w14:textId="77777777" w:rsidR="002A0206" w:rsidRPr="002A0206" w:rsidRDefault="002A0206">
            <w:pPr>
              <w:jc w:val="center"/>
              <w:rPr>
                <w:b/>
                <w:bCs/>
                <w:color w:val="000000"/>
                <w:sz w:val="18"/>
                <w:szCs w:val="18"/>
              </w:rPr>
            </w:pPr>
            <w:r w:rsidRPr="002A0206">
              <w:rPr>
                <w:b/>
                <w:bCs/>
                <w:color w:val="000000"/>
                <w:sz w:val="18"/>
                <w:szCs w:val="18"/>
              </w:rPr>
              <w:t>VARIACIONES ACTIVOS SEPTIEMBRE DE 2022 - SEPTIEMBRE DE 2021</w:t>
            </w:r>
          </w:p>
        </w:tc>
      </w:tr>
      <w:tr w:rsidR="002A0206" w:rsidRPr="002A0206" w14:paraId="1142ED3D" w14:textId="77777777" w:rsidTr="00A0135B">
        <w:trPr>
          <w:trHeight w:val="180"/>
        </w:trPr>
        <w:tc>
          <w:tcPr>
            <w:tcW w:w="527" w:type="pct"/>
            <w:tcBorders>
              <w:top w:val="nil"/>
              <w:left w:val="nil"/>
              <w:bottom w:val="nil"/>
              <w:right w:val="nil"/>
            </w:tcBorders>
            <w:shd w:val="clear" w:color="auto" w:fill="auto"/>
            <w:noWrap/>
            <w:vAlign w:val="bottom"/>
            <w:hideMark/>
          </w:tcPr>
          <w:p w14:paraId="6294C030" w14:textId="77777777" w:rsidR="002A0206" w:rsidRPr="002A0206" w:rsidRDefault="002A0206">
            <w:pPr>
              <w:jc w:val="center"/>
              <w:rPr>
                <w:b/>
                <w:bCs/>
                <w:color w:val="000000"/>
                <w:sz w:val="16"/>
                <w:szCs w:val="16"/>
              </w:rPr>
            </w:pPr>
          </w:p>
        </w:tc>
        <w:tc>
          <w:tcPr>
            <w:tcW w:w="1344" w:type="pct"/>
            <w:tcBorders>
              <w:top w:val="nil"/>
              <w:left w:val="nil"/>
              <w:bottom w:val="nil"/>
              <w:right w:val="nil"/>
            </w:tcBorders>
            <w:shd w:val="clear" w:color="auto" w:fill="auto"/>
            <w:noWrap/>
            <w:vAlign w:val="bottom"/>
            <w:hideMark/>
          </w:tcPr>
          <w:p w14:paraId="7F9DE978" w14:textId="77777777" w:rsidR="002A0206" w:rsidRPr="002A0206" w:rsidRDefault="002A0206">
            <w:pPr>
              <w:rPr>
                <w:sz w:val="16"/>
                <w:szCs w:val="16"/>
              </w:rPr>
            </w:pPr>
          </w:p>
        </w:tc>
        <w:tc>
          <w:tcPr>
            <w:tcW w:w="931" w:type="pct"/>
            <w:tcBorders>
              <w:top w:val="nil"/>
              <w:left w:val="nil"/>
              <w:bottom w:val="nil"/>
              <w:right w:val="nil"/>
            </w:tcBorders>
            <w:shd w:val="clear" w:color="auto" w:fill="auto"/>
            <w:noWrap/>
            <w:vAlign w:val="bottom"/>
            <w:hideMark/>
          </w:tcPr>
          <w:p w14:paraId="6812A058" w14:textId="77777777" w:rsidR="002A0206" w:rsidRPr="002A0206" w:rsidRDefault="002A0206">
            <w:pPr>
              <w:rPr>
                <w:sz w:val="16"/>
                <w:szCs w:val="16"/>
              </w:rPr>
            </w:pPr>
          </w:p>
        </w:tc>
        <w:tc>
          <w:tcPr>
            <w:tcW w:w="861" w:type="pct"/>
            <w:tcBorders>
              <w:top w:val="nil"/>
              <w:left w:val="nil"/>
              <w:bottom w:val="nil"/>
              <w:right w:val="nil"/>
            </w:tcBorders>
            <w:shd w:val="clear" w:color="auto" w:fill="auto"/>
            <w:noWrap/>
            <w:vAlign w:val="bottom"/>
            <w:hideMark/>
          </w:tcPr>
          <w:p w14:paraId="2D9E44A2" w14:textId="77777777" w:rsidR="002A0206" w:rsidRPr="002A0206" w:rsidRDefault="002A0206">
            <w:pPr>
              <w:rPr>
                <w:sz w:val="16"/>
                <w:szCs w:val="16"/>
              </w:rPr>
            </w:pPr>
          </w:p>
        </w:tc>
        <w:tc>
          <w:tcPr>
            <w:tcW w:w="703" w:type="pct"/>
            <w:tcBorders>
              <w:top w:val="nil"/>
              <w:left w:val="nil"/>
              <w:bottom w:val="nil"/>
              <w:right w:val="nil"/>
            </w:tcBorders>
            <w:shd w:val="clear" w:color="auto" w:fill="auto"/>
            <w:noWrap/>
            <w:vAlign w:val="bottom"/>
            <w:hideMark/>
          </w:tcPr>
          <w:p w14:paraId="2BBBCD93" w14:textId="77777777" w:rsidR="002A0206" w:rsidRPr="002A0206" w:rsidRDefault="002A0206">
            <w:pPr>
              <w:rPr>
                <w:sz w:val="16"/>
                <w:szCs w:val="16"/>
              </w:rPr>
            </w:pPr>
          </w:p>
        </w:tc>
        <w:tc>
          <w:tcPr>
            <w:tcW w:w="634" w:type="pct"/>
            <w:tcBorders>
              <w:top w:val="nil"/>
              <w:left w:val="nil"/>
              <w:bottom w:val="nil"/>
              <w:right w:val="nil"/>
            </w:tcBorders>
            <w:shd w:val="clear" w:color="auto" w:fill="auto"/>
            <w:noWrap/>
            <w:vAlign w:val="bottom"/>
            <w:hideMark/>
          </w:tcPr>
          <w:p w14:paraId="5ECA4842" w14:textId="77777777" w:rsidR="002A0206" w:rsidRPr="002A0206" w:rsidRDefault="002A0206">
            <w:pPr>
              <w:rPr>
                <w:sz w:val="16"/>
                <w:szCs w:val="16"/>
              </w:rPr>
            </w:pPr>
          </w:p>
        </w:tc>
      </w:tr>
      <w:tr w:rsidR="002A0206" w:rsidRPr="002A0206" w14:paraId="437DFFE7" w14:textId="77777777" w:rsidTr="00A0135B">
        <w:trPr>
          <w:trHeight w:val="720"/>
        </w:trPr>
        <w:tc>
          <w:tcPr>
            <w:tcW w:w="527" w:type="pct"/>
            <w:tcBorders>
              <w:top w:val="single" w:sz="8" w:space="0" w:color="auto"/>
              <w:left w:val="single" w:sz="8" w:space="0" w:color="auto"/>
              <w:bottom w:val="single" w:sz="8" w:space="0" w:color="auto"/>
              <w:right w:val="single" w:sz="4" w:space="0" w:color="auto"/>
            </w:tcBorders>
            <w:shd w:val="clear" w:color="auto" w:fill="auto"/>
            <w:vAlign w:val="bottom"/>
            <w:hideMark/>
          </w:tcPr>
          <w:p w14:paraId="4F93E7CB" w14:textId="77777777" w:rsidR="002A0206" w:rsidRPr="002A0206" w:rsidRDefault="002A0206">
            <w:pPr>
              <w:jc w:val="center"/>
              <w:rPr>
                <w:b/>
                <w:bCs/>
                <w:sz w:val="16"/>
                <w:szCs w:val="16"/>
              </w:rPr>
            </w:pPr>
            <w:r w:rsidRPr="002A0206">
              <w:rPr>
                <w:b/>
                <w:bCs/>
                <w:sz w:val="16"/>
                <w:szCs w:val="16"/>
              </w:rPr>
              <w:t>CÓDIGO</w:t>
            </w:r>
          </w:p>
        </w:tc>
        <w:tc>
          <w:tcPr>
            <w:tcW w:w="1344" w:type="pct"/>
            <w:tcBorders>
              <w:top w:val="single" w:sz="8" w:space="0" w:color="auto"/>
              <w:left w:val="nil"/>
              <w:bottom w:val="single" w:sz="8" w:space="0" w:color="auto"/>
              <w:right w:val="single" w:sz="4" w:space="0" w:color="auto"/>
            </w:tcBorders>
            <w:shd w:val="clear" w:color="auto" w:fill="auto"/>
            <w:vAlign w:val="bottom"/>
            <w:hideMark/>
          </w:tcPr>
          <w:p w14:paraId="78303E25" w14:textId="77777777" w:rsidR="002A0206" w:rsidRPr="002A0206" w:rsidRDefault="002A0206">
            <w:pPr>
              <w:jc w:val="center"/>
              <w:rPr>
                <w:b/>
                <w:bCs/>
                <w:sz w:val="16"/>
                <w:szCs w:val="16"/>
              </w:rPr>
            </w:pPr>
            <w:r w:rsidRPr="002A0206">
              <w:rPr>
                <w:b/>
                <w:bCs/>
                <w:sz w:val="16"/>
                <w:szCs w:val="16"/>
              </w:rPr>
              <w:t>DESCRIPCIÓN</w:t>
            </w:r>
          </w:p>
        </w:tc>
        <w:tc>
          <w:tcPr>
            <w:tcW w:w="931" w:type="pct"/>
            <w:tcBorders>
              <w:top w:val="single" w:sz="8" w:space="0" w:color="auto"/>
              <w:left w:val="nil"/>
              <w:bottom w:val="single" w:sz="8" w:space="0" w:color="auto"/>
              <w:right w:val="single" w:sz="8" w:space="0" w:color="auto"/>
            </w:tcBorders>
            <w:shd w:val="clear" w:color="auto" w:fill="auto"/>
            <w:vAlign w:val="bottom"/>
            <w:hideMark/>
          </w:tcPr>
          <w:p w14:paraId="6DCD04C1" w14:textId="77777777" w:rsidR="002A0206" w:rsidRPr="002A0206" w:rsidRDefault="002A0206">
            <w:pPr>
              <w:jc w:val="center"/>
              <w:rPr>
                <w:b/>
                <w:bCs/>
                <w:sz w:val="16"/>
                <w:szCs w:val="16"/>
              </w:rPr>
            </w:pPr>
            <w:r w:rsidRPr="002A0206">
              <w:rPr>
                <w:b/>
                <w:bCs/>
                <w:sz w:val="16"/>
                <w:szCs w:val="16"/>
              </w:rPr>
              <w:t>Cuentas por cobrar septiembre de 2022</w:t>
            </w:r>
            <w:r w:rsidRPr="002A0206">
              <w:rPr>
                <w:b/>
                <w:bCs/>
                <w:sz w:val="16"/>
                <w:szCs w:val="16"/>
              </w:rPr>
              <w:br/>
              <w:t>Miles ($)</w:t>
            </w:r>
          </w:p>
        </w:tc>
        <w:tc>
          <w:tcPr>
            <w:tcW w:w="861" w:type="pct"/>
            <w:tcBorders>
              <w:top w:val="single" w:sz="8" w:space="0" w:color="auto"/>
              <w:left w:val="single" w:sz="4" w:space="0" w:color="auto"/>
              <w:bottom w:val="nil"/>
              <w:right w:val="single" w:sz="8" w:space="0" w:color="auto"/>
            </w:tcBorders>
            <w:shd w:val="clear" w:color="auto" w:fill="auto"/>
            <w:vAlign w:val="bottom"/>
            <w:hideMark/>
          </w:tcPr>
          <w:p w14:paraId="6D3C4EEE" w14:textId="77777777" w:rsidR="002A0206" w:rsidRPr="002A0206" w:rsidRDefault="002A0206">
            <w:pPr>
              <w:jc w:val="center"/>
              <w:rPr>
                <w:b/>
                <w:bCs/>
                <w:sz w:val="16"/>
                <w:szCs w:val="16"/>
              </w:rPr>
            </w:pPr>
            <w:r w:rsidRPr="002A0206">
              <w:rPr>
                <w:b/>
                <w:bCs/>
                <w:sz w:val="16"/>
                <w:szCs w:val="16"/>
              </w:rPr>
              <w:t>Cuentas por cobrar septiembre de 2021</w:t>
            </w:r>
            <w:r w:rsidRPr="002A0206">
              <w:rPr>
                <w:b/>
                <w:bCs/>
                <w:sz w:val="16"/>
                <w:szCs w:val="16"/>
              </w:rPr>
              <w:br/>
              <w:t>Miles ($)</w:t>
            </w:r>
          </w:p>
        </w:tc>
        <w:tc>
          <w:tcPr>
            <w:tcW w:w="703" w:type="pct"/>
            <w:tcBorders>
              <w:top w:val="single" w:sz="8" w:space="0" w:color="auto"/>
              <w:left w:val="nil"/>
              <w:bottom w:val="single" w:sz="8" w:space="0" w:color="auto"/>
              <w:right w:val="single" w:sz="8" w:space="0" w:color="auto"/>
            </w:tcBorders>
            <w:shd w:val="clear" w:color="auto" w:fill="auto"/>
            <w:vAlign w:val="bottom"/>
            <w:hideMark/>
          </w:tcPr>
          <w:p w14:paraId="3DACF32D" w14:textId="77777777" w:rsidR="002A0206" w:rsidRPr="002A0206" w:rsidRDefault="002A0206">
            <w:pPr>
              <w:jc w:val="center"/>
              <w:rPr>
                <w:b/>
                <w:bCs/>
                <w:sz w:val="16"/>
                <w:szCs w:val="16"/>
              </w:rPr>
            </w:pPr>
            <w:r w:rsidRPr="002A0206">
              <w:rPr>
                <w:b/>
                <w:bCs/>
                <w:sz w:val="16"/>
                <w:szCs w:val="16"/>
              </w:rPr>
              <w:t>VARIACIÓN</w:t>
            </w:r>
            <w:r w:rsidRPr="002A0206">
              <w:rPr>
                <w:b/>
                <w:bCs/>
                <w:sz w:val="16"/>
                <w:szCs w:val="16"/>
              </w:rPr>
              <w:br/>
              <w:t>$</w:t>
            </w:r>
          </w:p>
        </w:tc>
        <w:tc>
          <w:tcPr>
            <w:tcW w:w="634" w:type="pct"/>
            <w:tcBorders>
              <w:top w:val="single" w:sz="8" w:space="0" w:color="auto"/>
              <w:left w:val="nil"/>
              <w:bottom w:val="single" w:sz="8" w:space="0" w:color="auto"/>
              <w:right w:val="single" w:sz="8" w:space="0" w:color="auto"/>
            </w:tcBorders>
            <w:shd w:val="clear" w:color="auto" w:fill="auto"/>
            <w:vAlign w:val="bottom"/>
            <w:hideMark/>
          </w:tcPr>
          <w:p w14:paraId="2EF9E2C9" w14:textId="77777777" w:rsidR="002A0206" w:rsidRPr="002A0206" w:rsidRDefault="002A0206">
            <w:pPr>
              <w:jc w:val="center"/>
              <w:rPr>
                <w:b/>
                <w:bCs/>
                <w:sz w:val="16"/>
                <w:szCs w:val="16"/>
              </w:rPr>
            </w:pPr>
            <w:r w:rsidRPr="002A0206">
              <w:rPr>
                <w:b/>
                <w:bCs/>
                <w:sz w:val="16"/>
                <w:szCs w:val="16"/>
              </w:rPr>
              <w:t xml:space="preserve"> </w:t>
            </w:r>
            <w:r w:rsidRPr="002A0206">
              <w:rPr>
                <w:b/>
                <w:bCs/>
                <w:sz w:val="16"/>
                <w:szCs w:val="16"/>
              </w:rPr>
              <w:br/>
              <w:t>VARIACIÓN</w:t>
            </w:r>
            <w:r w:rsidRPr="002A0206">
              <w:rPr>
                <w:b/>
                <w:bCs/>
                <w:sz w:val="16"/>
                <w:szCs w:val="16"/>
              </w:rPr>
              <w:br/>
              <w:t xml:space="preserve">% </w:t>
            </w:r>
          </w:p>
        </w:tc>
      </w:tr>
      <w:tr w:rsidR="002A0206" w:rsidRPr="002A0206" w14:paraId="469BB7E8" w14:textId="77777777" w:rsidTr="00A0135B">
        <w:trPr>
          <w:trHeight w:val="290"/>
        </w:trPr>
        <w:tc>
          <w:tcPr>
            <w:tcW w:w="527" w:type="pct"/>
            <w:tcBorders>
              <w:top w:val="nil"/>
              <w:left w:val="single" w:sz="8" w:space="0" w:color="auto"/>
              <w:bottom w:val="single" w:sz="4" w:space="0" w:color="auto"/>
              <w:right w:val="single" w:sz="4" w:space="0" w:color="auto"/>
            </w:tcBorders>
            <w:shd w:val="clear" w:color="auto" w:fill="auto"/>
            <w:noWrap/>
            <w:vAlign w:val="bottom"/>
            <w:hideMark/>
          </w:tcPr>
          <w:p w14:paraId="53CF1450" w14:textId="77777777" w:rsidR="002A0206" w:rsidRPr="002A0206" w:rsidRDefault="002A0206">
            <w:pPr>
              <w:jc w:val="center"/>
              <w:rPr>
                <w:sz w:val="16"/>
                <w:szCs w:val="16"/>
              </w:rPr>
            </w:pPr>
            <w:r w:rsidRPr="002A0206">
              <w:rPr>
                <w:sz w:val="16"/>
                <w:szCs w:val="16"/>
              </w:rPr>
              <w:t>1.3.11.16</w:t>
            </w:r>
          </w:p>
        </w:tc>
        <w:tc>
          <w:tcPr>
            <w:tcW w:w="1344" w:type="pct"/>
            <w:tcBorders>
              <w:top w:val="nil"/>
              <w:left w:val="nil"/>
              <w:bottom w:val="single" w:sz="4" w:space="0" w:color="auto"/>
              <w:right w:val="single" w:sz="4" w:space="0" w:color="auto"/>
            </w:tcBorders>
            <w:shd w:val="clear" w:color="auto" w:fill="auto"/>
            <w:vAlign w:val="bottom"/>
            <w:hideMark/>
          </w:tcPr>
          <w:p w14:paraId="4A4B2145" w14:textId="77777777" w:rsidR="002A0206" w:rsidRPr="002A0206" w:rsidRDefault="002A0206">
            <w:pPr>
              <w:rPr>
                <w:sz w:val="16"/>
                <w:szCs w:val="16"/>
              </w:rPr>
            </w:pPr>
            <w:r w:rsidRPr="002A0206">
              <w:rPr>
                <w:sz w:val="16"/>
                <w:szCs w:val="16"/>
              </w:rPr>
              <w:t xml:space="preserve"> Derechos de tránsito </w:t>
            </w:r>
          </w:p>
        </w:tc>
        <w:tc>
          <w:tcPr>
            <w:tcW w:w="931" w:type="pct"/>
            <w:tcBorders>
              <w:top w:val="nil"/>
              <w:left w:val="nil"/>
              <w:bottom w:val="single" w:sz="4" w:space="0" w:color="auto"/>
              <w:right w:val="single" w:sz="4" w:space="0" w:color="auto"/>
            </w:tcBorders>
            <w:shd w:val="clear" w:color="auto" w:fill="auto"/>
            <w:noWrap/>
            <w:vAlign w:val="bottom"/>
            <w:hideMark/>
          </w:tcPr>
          <w:p w14:paraId="3F483699" w14:textId="77777777" w:rsidR="002A0206" w:rsidRPr="002A0206" w:rsidRDefault="002A0206">
            <w:pPr>
              <w:jc w:val="right"/>
              <w:rPr>
                <w:sz w:val="16"/>
                <w:szCs w:val="16"/>
              </w:rPr>
            </w:pPr>
            <w:r w:rsidRPr="002A0206">
              <w:rPr>
                <w:sz w:val="16"/>
                <w:szCs w:val="16"/>
              </w:rPr>
              <w:t>19.301.467</w:t>
            </w:r>
          </w:p>
        </w:tc>
        <w:tc>
          <w:tcPr>
            <w:tcW w:w="861" w:type="pct"/>
            <w:tcBorders>
              <w:top w:val="single" w:sz="8" w:space="0" w:color="auto"/>
              <w:left w:val="nil"/>
              <w:bottom w:val="single" w:sz="4" w:space="0" w:color="auto"/>
              <w:right w:val="single" w:sz="4" w:space="0" w:color="auto"/>
            </w:tcBorders>
            <w:shd w:val="clear" w:color="auto" w:fill="auto"/>
            <w:noWrap/>
            <w:vAlign w:val="bottom"/>
            <w:hideMark/>
          </w:tcPr>
          <w:p w14:paraId="50635FF3" w14:textId="77777777" w:rsidR="002A0206" w:rsidRPr="002A0206" w:rsidRDefault="002A0206">
            <w:pPr>
              <w:jc w:val="right"/>
              <w:rPr>
                <w:sz w:val="16"/>
                <w:szCs w:val="16"/>
              </w:rPr>
            </w:pPr>
            <w:r w:rsidRPr="002A0206">
              <w:rPr>
                <w:sz w:val="16"/>
                <w:szCs w:val="16"/>
              </w:rPr>
              <w:t>11.400.524</w:t>
            </w:r>
          </w:p>
        </w:tc>
        <w:tc>
          <w:tcPr>
            <w:tcW w:w="703" w:type="pct"/>
            <w:tcBorders>
              <w:top w:val="nil"/>
              <w:left w:val="nil"/>
              <w:bottom w:val="single" w:sz="4" w:space="0" w:color="auto"/>
              <w:right w:val="single" w:sz="4" w:space="0" w:color="auto"/>
            </w:tcBorders>
            <w:shd w:val="clear" w:color="auto" w:fill="auto"/>
            <w:noWrap/>
            <w:vAlign w:val="bottom"/>
            <w:hideMark/>
          </w:tcPr>
          <w:p w14:paraId="0F64DB5A" w14:textId="77777777" w:rsidR="002A0206" w:rsidRPr="002A0206" w:rsidRDefault="002A0206">
            <w:pPr>
              <w:jc w:val="right"/>
              <w:rPr>
                <w:sz w:val="16"/>
                <w:szCs w:val="16"/>
              </w:rPr>
            </w:pPr>
            <w:r w:rsidRPr="002A0206">
              <w:rPr>
                <w:sz w:val="16"/>
                <w:szCs w:val="16"/>
              </w:rPr>
              <w:t>7.900.943</w:t>
            </w:r>
          </w:p>
        </w:tc>
        <w:tc>
          <w:tcPr>
            <w:tcW w:w="634" w:type="pct"/>
            <w:tcBorders>
              <w:top w:val="nil"/>
              <w:left w:val="nil"/>
              <w:bottom w:val="single" w:sz="4" w:space="0" w:color="auto"/>
              <w:right w:val="single" w:sz="8" w:space="0" w:color="auto"/>
            </w:tcBorders>
            <w:shd w:val="clear" w:color="auto" w:fill="auto"/>
            <w:noWrap/>
            <w:vAlign w:val="bottom"/>
            <w:hideMark/>
          </w:tcPr>
          <w:p w14:paraId="2B3FB8A7" w14:textId="77777777" w:rsidR="002A0206" w:rsidRPr="002A0206" w:rsidRDefault="002A0206">
            <w:pPr>
              <w:jc w:val="right"/>
              <w:rPr>
                <w:sz w:val="16"/>
                <w:szCs w:val="16"/>
              </w:rPr>
            </w:pPr>
            <w:r w:rsidRPr="002A0206">
              <w:rPr>
                <w:sz w:val="16"/>
                <w:szCs w:val="16"/>
              </w:rPr>
              <w:t>69,30%</w:t>
            </w:r>
          </w:p>
        </w:tc>
      </w:tr>
      <w:tr w:rsidR="002A0206" w:rsidRPr="002A0206" w14:paraId="5B6F7093" w14:textId="77777777" w:rsidTr="00A0135B">
        <w:trPr>
          <w:trHeight w:val="300"/>
        </w:trPr>
        <w:tc>
          <w:tcPr>
            <w:tcW w:w="527" w:type="pct"/>
            <w:tcBorders>
              <w:top w:val="nil"/>
              <w:left w:val="nil"/>
              <w:bottom w:val="nil"/>
              <w:right w:val="nil"/>
            </w:tcBorders>
            <w:shd w:val="clear" w:color="auto" w:fill="auto"/>
            <w:noWrap/>
            <w:vAlign w:val="bottom"/>
            <w:hideMark/>
          </w:tcPr>
          <w:p w14:paraId="5EEB25EE" w14:textId="77777777" w:rsidR="002A0206" w:rsidRPr="002A0206" w:rsidRDefault="002A0206">
            <w:pPr>
              <w:jc w:val="right"/>
              <w:rPr>
                <w:sz w:val="16"/>
                <w:szCs w:val="16"/>
              </w:rPr>
            </w:pPr>
          </w:p>
        </w:tc>
        <w:tc>
          <w:tcPr>
            <w:tcW w:w="1344" w:type="pct"/>
            <w:tcBorders>
              <w:top w:val="nil"/>
              <w:left w:val="single" w:sz="4" w:space="0" w:color="auto"/>
              <w:bottom w:val="single" w:sz="4" w:space="0" w:color="auto"/>
              <w:right w:val="single" w:sz="4" w:space="0" w:color="auto"/>
            </w:tcBorders>
            <w:shd w:val="clear" w:color="auto" w:fill="auto"/>
            <w:vAlign w:val="bottom"/>
            <w:hideMark/>
          </w:tcPr>
          <w:p w14:paraId="7E1B15D1" w14:textId="77777777" w:rsidR="002A0206" w:rsidRPr="002A0206" w:rsidRDefault="002A0206">
            <w:pPr>
              <w:jc w:val="center"/>
              <w:rPr>
                <w:b/>
                <w:bCs/>
                <w:sz w:val="16"/>
                <w:szCs w:val="16"/>
              </w:rPr>
            </w:pPr>
            <w:r w:rsidRPr="002A0206">
              <w:rPr>
                <w:b/>
                <w:bCs/>
                <w:sz w:val="16"/>
                <w:szCs w:val="16"/>
              </w:rPr>
              <w:t xml:space="preserve"> Total </w:t>
            </w:r>
          </w:p>
        </w:tc>
        <w:tc>
          <w:tcPr>
            <w:tcW w:w="931" w:type="pct"/>
            <w:tcBorders>
              <w:top w:val="nil"/>
              <w:left w:val="nil"/>
              <w:bottom w:val="double" w:sz="6" w:space="0" w:color="auto"/>
              <w:right w:val="single" w:sz="4" w:space="0" w:color="auto"/>
            </w:tcBorders>
            <w:shd w:val="clear" w:color="auto" w:fill="auto"/>
            <w:noWrap/>
            <w:vAlign w:val="bottom"/>
            <w:hideMark/>
          </w:tcPr>
          <w:p w14:paraId="7020E484" w14:textId="77777777" w:rsidR="002A0206" w:rsidRPr="002A0206" w:rsidRDefault="002A0206">
            <w:pPr>
              <w:jc w:val="right"/>
              <w:rPr>
                <w:b/>
                <w:bCs/>
                <w:sz w:val="16"/>
                <w:szCs w:val="16"/>
              </w:rPr>
            </w:pPr>
            <w:r w:rsidRPr="002A0206">
              <w:rPr>
                <w:b/>
                <w:bCs/>
                <w:sz w:val="16"/>
                <w:szCs w:val="16"/>
              </w:rPr>
              <w:t>19.301.467</w:t>
            </w:r>
          </w:p>
        </w:tc>
        <w:tc>
          <w:tcPr>
            <w:tcW w:w="861" w:type="pct"/>
            <w:tcBorders>
              <w:top w:val="nil"/>
              <w:left w:val="nil"/>
              <w:bottom w:val="double" w:sz="6" w:space="0" w:color="auto"/>
              <w:right w:val="single" w:sz="4" w:space="0" w:color="auto"/>
            </w:tcBorders>
            <w:shd w:val="clear" w:color="auto" w:fill="auto"/>
            <w:noWrap/>
            <w:vAlign w:val="bottom"/>
            <w:hideMark/>
          </w:tcPr>
          <w:p w14:paraId="38EB83E1" w14:textId="77777777" w:rsidR="002A0206" w:rsidRPr="002A0206" w:rsidRDefault="002A0206">
            <w:pPr>
              <w:jc w:val="right"/>
              <w:rPr>
                <w:b/>
                <w:bCs/>
                <w:sz w:val="16"/>
                <w:szCs w:val="16"/>
              </w:rPr>
            </w:pPr>
            <w:r w:rsidRPr="002A0206">
              <w:rPr>
                <w:b/>
                <w:bCs/>
                <w:sz w:val="16"/>
                <w:szCs w:val="16"/>
              </w:rPr>
              <w:t>11.400.524</w:t>
            </w:r>
          </w:p>
        </w:tc>
        <w:tc>
          <w:tcPr>
            <w:tcW w:w="703" w:type="pct"/>
            <w:tcBorders>
              <w:top w:val="nil"/>
              <w:left w:val="nil"/>
              <w:bottom w:val="double" w:sz="6" w:space="0" w:color="auto"/>
              <w:right w:val="single" w:sz="4" w:space="0" w:color="auto"/>
            </w:tcBorders>
            <w:shd w:val="clear" w:color="auto" w:fill="auto"/>
            <w:noWrap/>
            <w:vAlign w:val="bottom"/>
            <w:hideMark/>
          </w:tcPr>
          <w:p w14:paraId="3E2F262E" w14:textId="77777777" w:rsidR="002A0206" w:rsidRPr="002A0206" w:rsidRDefault="002A0206">
            <w:pPr>
              <w:jc w:val="right"/>
              <w:rPr>
                <w:b/>
                <w:bCs/>
                <w:sz w:val="16"/>
                <w:szCs w:val="16"/>
              </w:rPr>
            </w:pPr>
            <w:r w:rsidRPr="002A0206">
              <w:rPr>
                <w:b/>
                <w:bCs/>
                <w:sz w:val="16"/>
                <w:szCs w:val="16"/>
              </w:rPr>
              <w:t>7.900.943</w:t>
            </w:r>
          </w:p>
        </w:tc>
        <w:tc>
          <w:tcPr>
            <w:tcW w:w="634" w:type="pct"/>
            <w:tcBorders>
              <w:top w:val="nil"/>
              <w:left w:val="nil"/>
              <w:bottom w:val="double" w:sz="6" w:space="0" w:color="auto"/>
              <w:right w:val="single" w:sz="8" w:space="0" w:color="auto"/>
            </w:tcBorders>
            <w:shd w:val="clear" w:color="auto" w:fill="auto"/>
            <w:noWrap/>
            <w:vAlign w:val="bottom"/>
            <w:hideMark/>
          </w:tcPr>
          <w:p w14:paraId="31D88B94" w14:textId="77777777" w:rsidR="002A0206" w:rsidRPr="002A0206" w:rsidRDefault="002A0206">
            <w:pPr>
              <w:jc w:val="right"/>
              <w:rPr>
                <w:b/>
                <w:bCs/>
                <w:sz w:val="16"/>
                <w:szCs w:val="16"/>
              </w:rPr>
            </w:pPr>
            <w:r w:rsidRPr="002A0206">
              <w:rPr>
                <w:b/>
                <w:bCs/>
                <w:sz w:val="16"/>
                <w:szCs w:val="16"/>
              </w:rPr>
              <w:t>69,30%</w:t>
            </w:r>
          </w:p>
        </w:tc>
      </w:tr>
    </w:tbl>
    <w:p w14:paraId="2B43B4DF" w14:textId="6ED3AD6D" w:rsidR="001B1460" w:rsidRPr="004653E9" w:rsidRDefault="001B1460" w:rsidP="005649E2">
      <w:pPr>
        <w:jc w:val="center"/>
        <w:rPr>
          <w:bCs/>
          <w:highlight w:val="yellow"/>
        </w:rPr>
      </w:pPr>
    </w:p>
    <w:tbl>
      <w:tblPr>
        <w:tblW w:w="5000" w:type="pct"/>
        <w:tblCellMar>
          <w:left w:w="70" w:type="dxa"/>
          <w:right w:w="70" w:type="dxa"/>
        </w:tblCellMar>
        <w:tblLook w:val="04A0" w:firstRow="1" w:lastRow="0" w:firstColumn="1" w:lastColumn="0" w:noHBand="0" w:noVBand="1"/>
      </w:tblPr>
      <w:tblGrid>
        <w:gridCol w:w="913"/>
        <w:gridCol w:w="3906"/>
        <w:gridCol w:w="1273"/>
        <w:gridCol w:w="1201"/>
        <w:gridCol w:w="1344"/>
      </w:tblGrid>
      <w:tr w:rsidR="002A0206" w:rsidRPr="00F60062" w14:paraId="2E5DF0C4" w14:textId="77777777" w:rsidTr="002A0206">
        <w:trPr>
          <w:trHeight w:val="537"/>
        </w:trPr>
        <w:tc>
          <w:tcPr>
            <w:tcW w:w="529" w:type="pct"/>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002060"/>
            <w:vAlign w:val="center"/>
            <w:hideMark/>
          </w:tcPr>
          <w:p w14:paraId="365A3F60" w14:textId="77777777" w:rsidR="00F60062" w:rsidRPr="002A0206" w:rsidRDefault="00F60062">
            <w:pPr>
              <w:jc w:val="center"/>
              <w:rPr>
                <w:b/>
                <w:bCs/>
                <w:color w:val="FFFFFF" w:themeColor="background1"/>
                <w:sz w:val="14"/>
                <w:szCs w:val="14"/>
              </w:rPr>
            </w:pPr>
            <w:r w:rsidRPr="002A0206">
              <w:rPr>
                <w:b/>
                <w:bCs/>
                <w:color w:val="FFFFFF" w:themeColor="background1"/>
                <w:sz w:val="14"/>
                <w:szCs w:val="14"/>
              </w:rPr>
              <w:t>NIT</w:t>
            </w:r>
          </w:p>
        </w:tc>
        <w:tc>
          <w:tcPr>
            <w:tcW w:w="2261"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2060"/>
            <w:vAlign w:val="center"/>
            <w:hideMark/>
          </w:tcPr>
          <w:p w14:paraId="3F3E23E9" w14:textId="77777777" w:rsidR="00F60062" w:rsidRPr="002A0206" w:rsidRDefault="00F60062">
            <w:pPr>
              <w:jc w:val="center"/>
              <w:rPr>
                <w:b/>
                <w:bCs/>
                <w:color w:val="FFFFFF" w:themeColor="background1"/>
                <w:sz w:val="14"/>
                <w:szCs w:val="14"/>
              </w:rPr>
            </w:pPr>
            <w:r w:rsidRPr="002A0206">
              <w:rPr>
                <w:b/>
                <w:bCs/>
                <w:color w:val="FFFFFF" w:themeColor="background1"/>
                <w:sz w:val="14"/>
                <w:szCs w:val="14"/>
              </w:rPr>
              <w:t>OPERADOR</w:t>
            </w:r>
          </w:p>
        </w:tc>
        <w:tc>
          <w:tcPr>
            <w:tcW w:w="737"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2060"/>
            <w:hideMark/>
          </w:tcPr>
          <w:p w14:paraId="4DF479E9" w14:textId="77777777" w:rsidR="00F60062" w:rsidRPr="002A0206" w:rsidRDefault="00F60062">
            <w:pPr>
              <w:jc w:val="center"/>
              <w:rPr>
                <w:b/>
                <w:bCs/>
                <w:color w:val="FFFFFF" w:themeColor="background1"/>
                <w:sz w:val="14"/>
                <w:szCs w:val="14"/>
              </w:rPr>
            </w:pPr>
            <w:r w:rsidRPr="002A0206">
              <w:rPr>
                <w:b/>
                <w:bCs/>
                <w:color w:val="FFFFFF" w:themeColor="background1"/>
                <w:sz w:val="14"/>
                <w:szCs w:val="14"/>
              </w:rPr>
              <w:t>Valor a septiembre 2022</w:t>
            </w:r>
            <w:r w:rsidRPr="002A0206">
              <w:rPr>
                <w:b/>
                <w:bCs/>
                <w:color w:val="FFFFFF" w:themeColor="background1"/>
                <w:sz w:val="14"/>
                <w:szCs w:val="14"/>
              </w:rPr>
              <w:br/>
              <w:t>$Miles</w:t>
            </w:r>
          </w:p>
        </w:tc>
        <w:tc>
          <w:tcPr>
            <w:tcW w:w="695"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2060"/>
            <w:hideMark/>
          </w:tcPr>
          <w:p w14:paraId="36F5B86F" w14:textId="77777777" w:rsidR="00F60062" w:rsidRPr="002A0206" w:rsidRDefault="00F60062">
            <w:pPr>
              <w:jc w:val="center"/>
              <w:rPr>
                <w:b/>
                <w:bCs/>
                <w:color w:val="FFFFFF" w:themeColor="background1"/>
                <w:sz w:val="14"/>
                <w:szCs w:val="14"/>
              </w:rPr>
            </w:pPr>
            <w:r w:rsidRPr="002A0206">
              <w:rPr>
                <w:b/>
                <w:bCs/>
                <w:color w:val="FFFFFF" w:themeColor="background1"/>
                <w:sz w:val="14"/>
                <w:szCs w:val="14"/>
              </w:rPr>
              <w:t>Valor a septiembre 2022</w:t>
            </w:r>
            <w:r w:rsidRPr="002A0206">
              <w:rPr>
                <w:b/>
                <w:bCs/>
                <w:color w:val="FFFFFF" w:themeColor="background1"/>
                <w:sz w:val="14"/>
                <w:szCs w:val="14"/>
              </w:rPr>
              <w:br/>
              <w:t>$Miles</w:t>
            </w:r>
          </w:p>
        </w:tc>
        <w:tc>
          <w:tcPr>
            <w:tcW w:w="778" w:type="pct"/>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002060"/>
            <w:vAlign w:val="center"/>
            <w:hideMark/>
          </w:tcPr>
          <w:p w14:paraId="0BB15D88" w14:textId="77777777" w:rsidR="00F60062" w:rsidRPr="002A0206" w:rsidRDefault="00F60062">
            <w:pPr>
              <w:jc w:val="center"/>
              <w:rPr>
                <w:b/>
                <w:bCs/>
                <w:color w:val="FFFFFF" w:themeColor="background1"/>
                <w:sz w:val="14"/>
                <w:szCs w:val="14"/>
              </w:rPr>
            </w:pPr>
            <w:r w:rsidRPr="002A0206">
              <w:rPr>
                <w:b/>
                <w:bCs/>
                <w:color w:val="FFFFFF" w:themeColor="background1"/>
                <w:sz w:val="14"/>
                <w:szCs w:val="14"/>
              </w:rPr>
              <w:t>Variaciones</w:t>
            </w:r>
          </w:p>
        </w:tc>
      </w:tr>
      <w:tr w:rsidR="00F60062" w:rsidRPr="00F60062" w14:paraId="7E1C7A3C" w14:textId="77777777" w:rsidTr="002A0206">
        <w:trPr>
          <w:trHeight w:val="117"/>
        </w:trPr>
        <w:tc>
          <w:tcPr>
            <w:tcW w:w="529" w:type="pct"/>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64EA582E" w14:textId="77777777" w:rsidR="00F60062" w:rsidRPr="00F60062" w:rsidRDefault="00F60062">
            <w:pPr>
              <w:rPr>
                <w:color w:val="000000"/>
                <w:sz w:val="14"/>
                <w:szCs w:val="14"/>
              </w:rPr>
            </w:pPr>
            <w:r w:rsidRPr="00F60062">
              <w:rPr>
                <w:color w:val="000000"/>
                <w:sz w:val="14"/>
                <w:szCs w:val="14"/>
              </w:rPr>
              <w:t>800021308</w:t>
            </w:r>
          </w:p>
        </w:tc>
        <w:tc>
          <w:tcPr>
            <w:tcW w:w="2261" w:type="pct"/>
            <w:tcBorders>
              <w:top w:val="single" w:sz="4" w:space="0" w:color="FFFFFF" w:themeColor="background1"/>
              <w:left w:val="nil"/>
              <w:bottom w:val="single" w:sz="4" w:space="0" w:color="auto"/>
              <w:right w:val="single" w:sz="4" w:space="0" w:color="auto"/>
            </w:tcBorders>
            <w:shd w:val="clear" w:color="auto" w:fill="auto"/>
            <w:vAlign w:val="center"/>
            <w:hideMark/>
          </w:tcPr>
          <w:p w14:paraId="0D45D9C5" w14:textId="77777777" w:rsidR="00F60062" w:rsidRPr="00F60062" w:rsidRDefault="00F60062">
            <w:pPr>
              <w:rPr>
                <w:color w:val="000000"/>
                <w:sz w:val="14"/>
                <w:szCs w:val="14"/>
              </w:rPr>
            </w:pPr>
            <w:r w:rsidRPr="00F60062">
              <w:rPr>
                <w:color w:val="000000"/>
                <w:sz w:val="14"/>
                <w:szCs w:val="14"/>
              </w:rPr>
              <w:t>DRUMMOND LTD</w:t>
            </w:r>
          </w:p>
        </w:tc>
        <w:tc>
          <w:tcPr>
            <w:tcW w:w="737" w:type="pct"/>
            <w:tcBorders>
              <w:top w:val="single" w:sz="4" w:space="0" w:color="FFFFFF" w:themeColor="background1"/>
              <w:left w:val="nil"/>
              <w:bottom w:val="single" w:sz="4" w:space="0" w:color="auto"/>
              <w:right w:val="single" w:sz="4" w:space="0" w:color="auto"/>
            </w:tcBorders>
            <w:shd w:val="clear" w:color="auto" w:fill="auto"/>
            <w:vAlign w:val="center"/>
            <w:hideMark/>
          </w:tcPr>
          <w:p w14:paraId="4BC0141C" w14:textId="77777777" w:rsidR="00F60062" w:rsidRPr="00F60062" w:rsidRDefault="00F60062" w:rsidP="002A0206">
            <w:pPr>
              <w:jc w:val="right"/>
              <w:rPr>
                <w:color w:val="000000"/>
                <w:sz w:val="14"/>
                <w:szCs w:val="14"/>
              </w:rPr>
            </w:pPr>
            <w:r w:rsidRPr="00F60062">
              <w:rPr>
                <w:color w:val="000000"/>
                <w:sz w:val="14"/>
                <w:szCs w:val="14"/>
              </w:rPr>
              <w:t>16.892.605</w:t>
            </w:r>
          </w:p>
        </w:tc>
        <w:tc>
          <w:tcPr>
            <w:tcW w:w="695" w:type="pct"/>
            <w:tcBorders>
              <w:top w:val="single" w:sz="4" w:space="0" w:color="FFFFFF" w:themeColor="background1"/>
              <w:left w:val="nil"/>
              <w:bottom w:val="single" w:sz="4" w:space="0" w:color="auto"/>
              <w:right w:val="single" w:sz="4" w:space="0" w:color="auto"/>
            </w:tcBorders>
            <w:shd w:val="clear" w:color="auto" w:fill="auto"/>
            <w:vAlign w:val="center"/>
            <w:hideMark/>
          </w:tcPr>
          <w:p w14:paraId="22D06332" w14:textId="77777777" w:rsidR="00F60062" w:rsidRPr="00F60062" w:rsidRDefault="00F60062" w:rsidP="002A0206">
            <w:pPr>
              <w:jc w:val="right"/>
              <w:rPr>
                <w:color w:val="000000"/>
                <w:sz w:val="14"/>
                <w:szCs w:val="14"/>
              </w:rPr>
            </w:pPr>
            <w:r w:rsidRPr="00F60062">
              <w:rPr>
                <w:color w:val="000000"/>
                <w:sz w:val="14"/>
                <w:szCs w:val="14"/>
              </w:rPr>
              <w:t>11.364.124</w:t>
            </w:r>
          </w:p>
        </w:tc>
        <w:tc>
          <w:tcPr>
            <w:tcW w:w="778" w:type="pct"/>
            <w:tcBorders>
              <w:top w:val="single" w:sz="4" w:space="0" w:color="FFFFFF" w:themeColor="background1"/>
              <w:left w:val="nil"/>
              <w:bottom w:val="single" w:sz="4" w:space="0" w:color="auto"/>
              <w:right w:val="single" w:sz="4" w:space="0" w:color="auto"/>
            </w:tcBorders>
            <w:shd w:val="clear" w:color="auto" w:fill="auto"/>
            <w:vAlign w:val="center"/>
            <w:hideMark/>
          </w:tcPr>
          <w:p w14:paraId="2F7A33A8" w14:textId="77777777" w:rsidR="00F60062" w:rsidRPr="00F60062" w:rsidRDefault="00F60062" w:rsidP="002A0206">
            <w:pPr>
              <w:jc w:val="right"/>
              <w:rPr>
                <w:color w:val="000000"/>
                <w:sz w:val="14"/>
                <w:szCs w:val="14"/>
              </w:rPr>
            </w:pPr>
            <w:r w:rsidRPr="00F60062">
              <w:rPr>
                <w:color w:val="000000"/>
                <w:sz w:val="14"/>
                <w:szCs w:val="14"/>
              </w:rPr>
              <w:t>5.528.481</w:t>
            </w:r>
          </w:p>
        </w:tc>
      </w:tr>
      <w:tr w:rsidR="00F60062" w:rsidRPr="00F60062" w14:paraId="21806A8F" w14:textId="77777777" w:rsidTr="002A0206">
        <w:trPr>
          <w:trHeight w:val="234"/>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258A5792" w14:textId="77777777" w:rsidR="00F60062" w:rsidRPr="00F60062" w:rsidRDefault="00F60062">
            <w:pPr>
              <w:rPr>
                <w:color w:val="000000"/>
                <w:sz w:val="14"/>
                <w:szCs w:val="14"/>
              </w:rPr>
            </w:pPr>
            <w:r w:rsidRPr="00F60062">
              <w:rPr>
                <w:color w:val="000000"/>
                <w:sz w:val="14"/>
                <w:szCs w:val="14"/>
              </w:rPr>
              <w:t>830061724</w:t>
            </w:r>
          </w:p>
        </w:tc>
        <w:tc>
          <w:tcPr>
            <w:tcW w:w="2261" w:type="pct"/>
            <w:tcBorders>
              <w:top w:val="nil"/>
              <w:left w:val="nil"/>
              <w:bottom w:val="single" w:sz="4" w:space="0" w:color="auto"/>
              <w:right w:val="single" w:sz="4" w:space="0" w:color="auto"/>
            </w:tcBorders>
            <w:shd w:val="clear" w:color="auto" w:fill="auto"/>
            <w:vAlign w:val="center"/>
            <w:hideMark/>
          </w:tcPr>
          <w:p w14:paraId="474E349C" w14:textId="77777777" w:rsidR="00F60062" w:rsidRPr="00F60062" w:rsidRDefault="00F60062">
            <w:pPr>
              <w:rPr>
                <w:color w:val="000000"/>
                <w:sz w:val="14"/>
                <w:szCs w:val="14"/>
              </w:rPr>
            </w:pPr>
            <w:r w:rsidRPr="00F60062">
              <w:rPr>
                <w:color w:val="000000"/>
                <w:sz w:val="14"/>
                <w:szCs w:val="14"/>
              </w:rPr>
              <w:t>FERROCARRILES DEL NORTE DE COLOMBIA S.A.-FENOCO S.A.</w:t>
            </w:r>
          </w:p>
        </w:tc>
        <w:tc>
          <w:tcPr>
            <w:tcW w:w="737" w:type="pct"/>
            <w:tcBorders>
              <w:top w:val="nil"/>
              <w:left w:val="nil"/>
              <w:bottom w:val="single" w:sz="4" w:space="0" w:color="auto"/>
              <w:right w:val="single" w:sz="4" w:space="0" w:color="auto"/>
            </w:tcBorders>
            <w:shd w:val="clear" w:color="auto" w:fill="auto"/>
            <w:vAlign w:val="center"/>
            <w:hideMark/>
          </w:tcPr>
          <w:p w14:paraId="1E4523D5" w14:textId="77777777" w:rsidR="00F60062" w:rsidRPr="00F60062" w:rsidRDefault="00F60062" w:rsidP="002A0206">
            <w:pPr>
              <w:jc w:val="right"/>
              <w:rPr>
                <w:color w:val="000000"/>
                <w:sz w:val="14"/>
                <w:szCs w:val="14"/>
              </w:rPr>
            </w:pPr>
            <w:r w:rsidRPr="00F60062">
              <w:rPr>
                <w:color w:val="000000"/>
                <w:sz w:val="14"/>
                <w:szCs w:val="14"/>
              </w:rPr>
              <w:t>0</w:t>
            </w:r>
          </w:p>
        </w:tc>
        <w:tc>
          <w:tcPr>
            <w:tcW w:w="695" w:type="pct"/>
            <w:tcBorders>
              <w:top w:val="nil"/>
              <w:left w:val="nil"/>
              <w:bottom w:val="single" w:sz="4" w:space="0" w:color="auto"/>
              <w:right w:val="single" w:sz="4" w:space="0" w:color="auto"/>
            </w:tcBorders>
            <w:shd w:val="clear" w:color="auto" w:fill="auto"/>
            <w:vAlign w:val="center"/>
            <w:hideMark/>
          </w:tcPr>
          <w:p w14:paraId="5D7C7014" w14:textId="77777777" w:rsidR="00F60062" w:rsidRPr="00F60062" w:rsidRDefault="00F60062" w:rsidP="002A0206">
            <w:pPr>
              <w:jc w:val="right"/>
              <w:rPr>
                <w:color w:val="000000"/>
                <w:sz w:val="14"/>
                <w:szCs w:val="14"/>
              </w:rPr>
            </w:pPr>
            <w:r w:rsidRPr="00F60062">
              <w:rPr>
                <w:color w:val="000000"/>
                <w:sz w:val="14"/>
                <w:szCs w:val="14"/>
              </w:rPr>
              <w:t>0</w:t>
            </w:r>
          </w:p>
        </w:tc>
        <w:tc>
          <w:tcPr>
            <w:tcW w:w="778" w:type="pct"/>
            <w:tcBorders>
              <w:top w:val="nil"/>
              <w:left w:val="nil"/>
              <w:bottom w:val="single" w:sz="4" w:space="0" w:color="auto"/>
              <w:right w:val="single" w:sz="4" w:space="0" w:color="auto"/>
            </w:tcBorders>
            <w:shd w:val="clear" w:color="auto" w:fill="auto"/>
            <w:vAlign w:val="center"/>
            <w:hideMark/>
          </w:tcPr>
          <w:p w14:paraId="09E496F8" w14:textId="77777777" w:rsidR="00F60062" w:rsidRPr="00F60062" w:rsidRDefault="00F60062" w:rsidP="002A0206">
            <w:pPr>
              <w:jc w:val="right"/>
              <w:rPr>
                <w:color w:val="000000"/>
                <w:sz w:val="14"/>
                <w:szCs w:val="14"/>
              </w:rPr>
            </w:pPr>
            <w:r w:rsidRPr="00F60062">
              <w:rPr>
                <w:color w:val="000000"/>
                <w:sz w:val="14"/>
                <w:szCs w:val="14"/>
              </w:rPr>
              <w:t>0</w:t>
            </w:r>
          </w:p>
        </w:tc>
      </w:tr>
      <w:tr w:rsidR="00F60062" w:rsidRPr="00F60062" w14:paraId="4ED2B865" w14:textId="77777777" w:rsidTr="002A0206">
        <w:trPr>
          <w:trHeight w:val="195"/>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5684A7D8" w14:textId="77777777" w:rsidR="00F60062" w:rsidRPr="00F60062" w:rsidRDefault="00F60062">
            <w:pPr>
              <w:rPr>
                <w:color w:val="000000"/>
                <w:sz w:val="14"/>
                <w:szCs w:val="14"/>
              </w:rPr>
            </w:pPr>
            <w:r w:rsidRPr="00F60062">
              <w:rPr>
                <w:color w:val="000000"/>
                <w:sz w:val="14"/>
                <w:szCs w:val="14"/>
              </w:rPr>
              <w:t>860041312</w:t>
            </w:r>
          </w:p>
        </w:tc>
        <w:tc>
          <w:tcPr>
            <w:tcW w:w="2261" w:type="pct"/>
            <w:tcBorders>
              <w:top w:val="nil"/>
              <w:left w:val="nil"/>
              <w:bottom w:val="single" w:sz="4" w:space="0" w:color="auto"/>
              <w:right w:val="single" w:sz="4" w:space="0" w:color="auto"/>
            </w:tcBorders>
            <w:shd w:val="clear" w:color="auto" w:fill="auto"/>
            <w:vAlign w:val="center"/>
            <w:hideMark/>
          </w:tcPr>
          <w:p w14:paraId="3A27F6A4" w14:textId="77777777" w:rsidR="00F60062" w:rsidRPr="00F60062" w:rsidRDefault="00F60062">
            <w:pPr>
              <w:rPr>
                <w:color w:val="000000"/>
                <w:sz w:val="14"/>
                <w:szCs w:val="14"/>
              </w:rPr>
            </w:pPr>
            <w:r w:rsidRPr="00F60062">
              <w:rPr>
                <w:color w:val="000000"/>
                <w:sz w:val="14"/>
                <w:szCs w:val="14"/>
              </w:rPr>
              <w:t>C.I. PRODECO S.A.</w:t>
            </w:r>
          </w:p>
        </w:tc>
        <w:tc>
          <w:tcPr>
            <w:tcW w:w="737" w:type="pct"/>
            <w:tcBorders>
              <w:top w:val="nil"/>
              <w:left w:val="nil"/>
              <w:bottom w:val="single" w:sz="4" w:space="0" w:color="auto"/>
              <w:right w:val="single" w:sz="4" w:space="0" w:color="auto"/>
            </w:tcBorders>
            <w:shd w:val="clear" w:color="auto" w:fill="auto"/>
            <w:vAlign w:val="center"/>
            <w:hideMark/>
          </w:tcPr>
          <w:p w14:paraId="2A2DBE02" w14:textId="77777777" w:rsidR="00F60062" w:rsidRPr="00F60062" w:rsidRDefault="00F60062" w:rsidP="002A0206">
            <w:pPr>
              <w:jc w:val="right"/>
              <w:rPr>
                <w:color w:val="000000"/>
                <w:sz w:val="14"/>
                <w:szCs w:val="14"/>
              </w:rPr>
            </w:pPr>
            <w:r w:rsidRPr="00F60062">
              <w:rPr>
                <w:color w:val="000000"/>
                <w:sz w:val="14"/>
                <w:szCs w:val="14"/>
              </w:rPr>
              <w:t>408.349</w:t>
            </w:r>
          </w:p>
        </w:tc>
        <w:tc>
          <w:tcPr>
            <w:tcW w:w="695" w:type="pct"/>
            <w:tcBorders>
              <w:top w:val="nil"/>
              <w:left w:val="nil"/>
              <w:bottom w:val="single" w:sz="4" w:space="0" w:color="auto"/>
              <w:right w:val="single" w:sz="4" w:space="0" w:color="auto"/>
            </w:tcBorders>
            <w:shd w:val="clear" w:color="auto" w:fill="auto"/>
            <w:vAlign w:val="center"/>
            <w:hideMark/>
          </w:tcPr>
          <w:p w14:paraId="37DF10B1" w14:textId="77777777" w:rsidR="00F60062" w:rsidRPr="00F60062" w:rsidRDefault="00F60062" w:rsidP="002A0206">
            <w:pPr>
              <w:jc w:val="right"/>
              <w:rPr>
                <w:color w:val="000000"/>
                <w:sz w:val="14"/>
                <w:szCs w:val="14"/>
              </w:rPr>
            </w:pPr>
            <w:r w:rsidRPr="00F60062">
              <w:rPr>
                <w:color w:val="000000"/>
                <w:sz w:val="14"/>
                <w:szCs w:val="14"/>
              </w:rPr>
              <w:t> </w:t>
            </w:r>
          </w:p>
        </w:tc>
        <w:tc>
          <w:tcPr>
            <w:tcW w:w="778" w:type="pct"/>
            <w:tcBorders>
              <w:top w:val="nil"/>
              <w:left w:val="nil"/>
              <w:bottom w:val="single" w:sz="4" w:space="0" w:color="auto"/>
              <w:right w:val="single" w:sz="4" w:space="0" w:color="auto"/>
            </w:tcBorders>
            <w:shd w:val="clear" w:color="auto" w:fill="auto"/>
            <w:vAlign w:val="center"/>
            <w:hideMark/>
          </w:tcPr>
          <w:p w14:paraId="03903876" w14:textId="77777777" w:rsidR="00F60062" w:rsidRPr="00F60062" w:rsidRDefault="00F60062" w:rsidP="002A0206">
            <w:pPr>
              <w:jc w:val="right"/>
              <w:rPr>
                <w:color w:val="000000"/>
                <w:sz w:val="14"/>
                <w:szCs w:val="14"/>
              </w:rPr>
            </w:pPr>
            <w:r w:rsidRPr="00F60062">
              <w:rPr>
                <w:color w:val="000000"/>
                <w:sz w:val="14"/>
                <w:szCs w:val="14"/>
              </w:rPr>
              <w:t>408.349</w:t>
            </w:r>
          </w:p>
        </w:tc>
      </w:tr>
      <w:tr w:rsidR="00F60062" w:rsidRPr="00F60062" w14:paraId="056B36D4" w14:textId="77777777" w:rsidTr="002A0206">
        <w:trPr>
          <w:trHeight w:val="127"/>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04F8D702" w14:textId="77777777" w:rsidR="00F60062" w:rsidRPr="00F60062" w:rsidRDefault="00F60062">
            <w:pPr>
              <w:rPr>
                <w:color w:val="000000"/>
                <w:sz w:val="14"/>
                <w:szCs w:val="14"/>
              </w:rPr>
            </w:pPr>
            <w:r w:rsidRPr="00F60062">
              <w:rPr>
                <w:color w:val="000000"/>
                <w:sz w:val="14"/>
                <w:szCs w:val="14"/>
              </w:rPr>
              <w:t>900333530</w:t>
            </w:r>
          </w:p>
        </w:tc>
        <w:tc>
          <w:tcPr>
            <w:tcW w:w="2261" w:type="pct"/>
            <w:tcBorders>
              <w:top w:val="nil"/>
              <w:left w:val="nil"/>
              <w:bottom w:val="single" w:sz="4" w:space="0" w:color="auto"/>
              <w:right w:val="single" w:sz="4" w:space="0" w:color="auto"/>
            </w:tcBorders>
            <w:shd w:val="clear" w:color="auto" w:fill="auto"/>
            <w:vAlign w:val="center"/>
            <w:hideMark/>
          </w:tcPr>
          <w:p w14:paraId="595D12CF" w14:textId="77777777" w:rsidR="00F60062" w:rsidRPr="000D22E0" w:rsidRDefault="00F60062">
            <w:pPr>
              <w:rPr>
                <w:color w:val="000000"/>
                <w:sz w:val="14"/>
                <w:szCs w:val="14"/>
                <w:lang w:val="en-US"/>
              </w:rPr>
            </w:pPr>
            <w:r w:rsidRPr="000D22E0">
              <w:rPr>
                <w:color w:val="000000"/>
                <w:sz w:val="14"/>
                <w:szCs w:val="14"/>
                <w:lang w:val="en-US"/>
              </w:rPr>
              <w:t>C I COLOMBIAN NATURAL RESOURCES I SAS</w:t>
            </w:r>
          </w:p>
        </w:tc>
        <w:tc>
          <w:tcPr>
            <w:tcW w:w="737" w:type="pct"/>
            <w:tcBorders>
              <w:top w:val="nil"/>
              <w:left w:val="nil"/>
              <w:bottom w:val="single" w:sz="4" w:space="0" w:color="auto"/>
              <w:right w:val="single" w:sz="4" w:space="0" w:color="auto"/>
            </w:tcBorders>
            <w:shd w:val="clear" w:color="auto" w:fill="auto"/>
            <w:vAlign w:val="center"/>
            <w:hideMark/>
          </w:tcPr>
          <w:p w14:paraId="62A77A0C" w14:textId="77777777" w:rsidR="00F60062" w:rsidRPr="00F60062" w:rsidRDefault="00F60062" w:rsidP="002A0206">
            <w:pPr>
              <w:jc w:val="right"/>
              <w:rPr>
                <w:color w:val="000000"/>
                <w:sz w:val="14"/>
                <w:szCs w:val="14"/>
              </w:rPr>
            </w:pPr>
            <w:r w:rsidRPr="00F60062">
              <w:rPr>
                <w:color w:val="000000"/>
                <w:sz w:val="14"/>
                <w:szCs w:val="14"/>
              </w:rPr>
              <w:t>1.952.568</w:t>
            </w:r>
          </w:p>
        </w:tc>
        <w:tc>
          <w:tcPr>
            <w:tcW w:w="695" w:type="pct"/>
            <w:tcBorders>
              <w:top w:val="nil"/>
              <w:left w:val="nil"/>
              <w:bottom w:val="single" w:sz="4" w:space="0" w:color="auto"/>
              <w:right w:val="single" w:sz="4" w:space="0" w:color="auto"/>
            </w:tcBorders>
            <w:shd w:val="clear" w:color="auto" w:fill="auto"/>
            <w:vAlign w:val="center"/>
            <w:hideMark/>
          </w:tcPr>
          <w:p w14:paraId="4E01F8F2" w14:textId="059F59E0" w:rsidR="00F60062" w:rsidRPr="00F60062" w:rsidRDefault="00F60062" w:rsidP="002A0206">
            <w:pPr>
              <w:jc w:val="right"/>
              <w:rPr>
                <w:color w:val="000000"/>
                <w:sz w:val="14"/>
                <w:szCs w:val="14"/>
              </w:rPr>
            </w:pPr>
            <w:r w:rsidRPr="00F60062">
              <w:rPr>
                <w:color w:val="000000"/>
                <w:sz w:val="14"/>
                <w:szCs w:val="14"/>
              </w:rPr>
              <w:t>36.40</w:t>
            </w:r>
            <w:r w:rsidR="002A0206">
              <w:rPr>
                <w:color w:val="000000"/>
                <w:sz w:val="14"/>
                <w:szCs w:val="14"/>
              </w:rPr>
              <w:t>1</w:t>
            </w:r>
          </w:p>
        </w:tc>
        <w:tc>
          <w:tcPr>
            <w:tcW w:w="778" w:type="pct"/>
            <w:tcBorders>
              <w:top w:val="nil"/>
              <w:left w:val="nil"/>
              <w:bottom w:val="single" w:sz="4" w:space="0" w:color="auto"/>
              <w:right w:val="single" w:sz="4" w:space="0" w:color="auto"/>
            </w:tcBorders>
            <w:shd w:val="clear" w:color="auto" w:fill="auto"/>
            <w:vAlign w:val="center"/>
            <w:hideMark/>
          </w:tcPr>
          <w:p w14:paraId="3CB84CE8" w14:textId="77777777" w:rsidR="00F60062" w:rsidRPr="00F60062" w:rsidRDefault="00F60062" w:rsidP="002A0206">
            <w:pPr>
              <w:jc w:val="right"/>
              <w:rPr>
                <w:color w:val="000000"/>
                <w:sz w:val="14"/>
                <w:szCs w:val="14"/>
              </w:rPr>
            </w:pPr>
            <w:r w:rsidRPr="00F60062">
              <w:rPr>
                <w:color w:val="000000"/>
                <w:sz w:val="14"/>
                <w:szCs w:val="14"/>
              </w:rPr>
              <w:t>1.916.168</w:t>
            </w:r>
          </w:p>
        </w:tc>
      </w:tr>
      <w:tr w:rsidR="00F60062" w:rsidRPr="00F60062" w14:paraId="145B3A26" w14:textId="77777777" w:rsidTr="002A0206">
        <w:trPr>
          <w:trHeight w:val="88"/>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7D230E9F" w14:textId="77777777" w:rsidR="00F60062" w:rsidRPr="00F60062" w:rsidRDefault="00F60062">
            <w:pPr>
              <w:rPr>
                <w:color w:val="000000"/>
                <w:sz w:val="14"/>
                <w:szCs w:val="14"/>
              </w:rPr>
            </w:pPr>
            <w:r w:rsidRPr="00F60062">
              <w:rPr>
                <w:color w:val="000000"/>
                <w:sz w:val="14"/>
                <w:szCs w:val="14"/>
              </w:rPr>
              <w:t>901292799</w:t>
            </w:r>
          </w:p>
        </w:tc>
        <w:tc>
          <w:tcPr>
            <w:tcW w:w="2261" w:type="pct"/>
            <w:tcBorders>
              <w:top w:val="nil"/>
              <w:left w:val="nil"/>
              <w:bottom w:val="single" w:sz="4" w:space="0" w:color="auto"/>
              <w:right w:val="single" w:sz="4" w:space="0" w:color="auto"/>
            </w:tcBorders>
            <w:shd w:val="clear" w:color="auto" w:fill="auto"/>
            <w:vAlign w:val="center"/>
            <w:hideMark/>
          </w:tcPr>
          <w:p w14:paraId="44F4DF06" w14:textId="77777777" w:rsidR="00F60062" w:rsidRPr="00F60062" w:rsidRDefault="00F60062">
            <w:pPr>
              <w:rPr>
                <w:color w:val="000000"/>
                <w:sz w:val="14"/>
                <w:szCs w:val="14"/>
              </w:rPr>
            </w:pPr>
            <w:r w:rsidRPr="00F60062">
              <w:rPr>
                <w:color w:val="000000"/>
                <w:sz w:val="14"/>
                <w:szCs w:val="14"/>
              </w:rPr>
              <w:t>CONSORCIO IBINES</w:t>
            </w:r>
          </w:p>
        </w:tc>
        <w:tc>
          <w:tcPr>
            <w:tcW w:w="737" w:type="pct"/>
            <w:tcBorders>
              <w:top w:val="nil"/>
              <w:left w:val="nil"/>
              <w:bottom w:val="single" w:sz="4" w:space="0" w:color="auto"/>
              <w:right w:val="single" w:sz="4" w:space="0" w:color="auto"/>
            </w:tcBorders>
            <w:shd w:val="clear" w:color="auto" w:fill="auto"/>
            <w:vAlign w:val="center"/>
            <w:hideMark/>
          </w:tcPr>
          <w:p w14:paraId="011CCD5D" w14:textId="77777777" w:rsidR="00F60062" w:rsidRPr="00F60062" w:rsidRDefault="00F60062" w:rsidP="002A0206">
            <w:pPr>
              <w:jc w:val="right"/>
              <w:rPr>
                <w:color w:val="000000"/>
                <w:sz w:val="14"/>
                <w:szCs w:val="14"/>
              </w:rPr>
            </w:pPr>
            <w:r w:rsidRPr="00F60062">
              <w:rPr>
                <w:color w:val="000000"/>
                <w:sz w:val="14"/>
                <w:szCs w:val="14"/>
              </w:rPr>
              <w:t>0</w:t>
            </w:r>
          </w:p>
        </w:tc>
        <w:tc>
          <w:tcPr>
            <w:tcW w:w="695" w:type="pct"/>
            <w:tcBorders>
              <w:top w:val="nil"/>
              <w:left w:val="nil"/>
              <w:bottom w:val="single" w:sz="4" w:space="0" w:color="auto"/>
              <w:right w:val="single" w:sz="4" w:space="0" w:color="auto"/>
            </w:tcBorders>
            <w:shd w:val="clear" w:color="auto" w:fill="auto"/>
            <w:vAlign w:val="center"/>
            <w:hideMark/>
          </w:tcPr>
          <w:p w14:paraId="48FF16A4" w14:textId="77777777" w:rsidR="00F60062" w:rsidRPr="00F60062" w:rsidRDefault="00F60062" w:rsidP="002A0206">
            <w:pPr>
              <w:jc w:val="right"/>
              <w:rPr>
                <w:color w:val="000000"/>
                <w:sz w:val="14"/>
                <w:szCs w:val="14"/>
              </w:rPr>
            </w:pPr>
            <w:r w:rsidRPr="00F60062">
              <w:rPr>
                <w:color w:val="000000"/>
                <w:sz w:val="14"/>
                <w:szCs w:val="14"/>
              </w:rPr>
              <w:t>0</w:t>
            </w:r>
          </w:p>
        </w:tc>
        <w:tc>
          <w:tcPr>
            <w:tcW w:w="778" w:type="pct"/>
            <w:tcBorders>
              <w:top w:val="nil"/>
              <w:left w:val="nil"/>
              <w:bottom w:val="single" w:sz="4" w:space="0" w:color="auto"/>
              <w:right w:val="single" w:sz="4" w:space="0" w:color="auto"/>
            </w:tcBorders>
            <w:shd w:val="clear" w:color="auto" w:fill="auto"/>
            <w:vAlign w:val="center"/>
            <w:hideMark/>
          </w:tcPr>
          <w:p w14:paraId="7D1471B5" w14:textId="77777777" w:rsidR="00F60062" w:rsidRPr="00F60062" w:rsidRDefault="00F60062" w:rsidP="002A0206">
            <w:pPr>
              <w:jc w:val="right"/>
              <w:rPr>
                <w:color w:val="000000"/>
                <w:sz w:val="14"/>
                <w:szCs w:val="14"/>
              </w:rPr>
            </w:pPr>
            <w:r w:rsidRPr="00F60062">
              <w:rPr>
                <w:color w:val="000000"/>
                <w:sz w:val="14"/>
                <w:szCs w:val="14"/>
              </w:rPr>
              <w:t>0</w:t>
            </w:r>
          </w:p>
        </w:tc>
      </w:tr>
      <w:tr w:rsidR="00F60062" w:rsidRPr="00F60062" w14:paraId="3B34DA43" w14:textId="77777777" w:rsidTr="002A0206">
        <w:trPr>
          <w:trHeight w:val="203"/>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0AD26DFE" w14:textId="77777777" w:rsidR="00F60062" w:rsidRPr="00F60062" w:rsidRDefault="00F60062">
            <w:pPr>
              <w:rPr>
                <w:color w:val="000000"/>
                <w:sz w:val="14"/>
                <w:szCs w:val="14"/>
              </w:rPr>
            </w:pPr>
            <w:r w:rsidRPr="00F60062">
              <w:rPr>
                <w:color w:val="000000"/>
                <w:sz w:val="14"/>
                <w:szCs w:val="14"/>
              </w:rPr>
              <w:t>901496300</w:t>
            </w:r>
          </w:p>
        </w:tc>
        <w:tc>
          <w:tcPr>
            <w:tcW w:w="2261" w:type="pct"/>
            <w:tcBorders>
              <w:top w:val="nil"/>
              <w:left w:val="nil"/>
              <w:bottom w:val="single" w:sz="4" w:space="0" w:color="auto"/>
              <w:right w:val="single" w:sz="4" w:space="0" w:color="auto"/>
            </w:tcBorders>
            <w:shd w:val="clear" w:color="auto" w:fill="auto"/>
            <w:vAlign w:val="center"/>
            <w:hideMark/>
          </w:tcPr>
          <w:p w14:paraId="45D266DD" w14:textId="77777777" w:rsidR="00F60062" w:rsidRPr="00F60062" w:rsidRDefault="00F60062">
            <w:pPr>
              <w:rPr>
                <w:color w:val="000000"/>
                <w:sz w:val="14"/>
                <w:szCs w:val="14"/>
              </w:rPr>
            </w:pPr>
            <w:r w:rsidRPr="00F60062">
              <w:rPr>
                <w:color w:val="000000"/>
                <w:sz w:val="14"/>
                <w:szCs w:val="14"/>
              </w:rPr>
              <w:t xml:space="preserve">CONSORCIO SAN FELIPE </w:t>
            </w:r>
          </w:p>
        </w:tc>
        <w:tc>
          <w:tcPr>
            <w:tcW w:w="737" w:type="pct"/>
            <w:tcBorders>
              <w:top w:val="nil"/>
              <w:left w:val="nil"/>
              <w:bottom w:val="single" w:sz="4" w:space="0" w:color="auto"/>
              <w:right w:val="single" w:sz="4" w:space="0" w:color="auto"/>
            </w:tcBorders>
            <w:shd w:val="clear" w:color="auto" w:fill="auto"/>
            <w:vAlign w:val="center"/>
            <w:hideMark/>
          </w:tcPr>
          <w:p w14:paraId="33C111F7" w14:textId="77777777" w:rsidR="00F60062" w:rsidRPr="00F60062" w:rsidRDefault="00F60062" w:rsidP="002A0206">
            <w:pPr>
              <w:jc w:val="right"/>
              <w:rPr>
                <w:color w:val="000000"/>
                <w:sz w:val="14"/>
                <w:szCs w:val="14"/>
              </w:rPr>
            </w:pPr>
            <w:r w:rsidRPr="00F60062">
              <w:rPr>
                <w:color w:val="000000"/>
                <w:sz w:val="14"/>
                <w:szCs w:val="14"/>
              </w:rPr>
              <w:t>9.733</w:t>
            </w:r>
          </w:p>
        </w:tc>
        <w:tc>
          <w:tcPr>
            <w:tcW w:w="695" w:type="pct"/>
            <w:tcBorders>
              <w:top w:val="nil"/>
              <w:left w:val="nil"/>
              <w:bottom w:val="single" w:sz="4" w:space="0" w:color="auto"/>
              <w:right w:val="single" w:sz="4" w:space="0" w:color="auto"/>
            </w:tcBorders>
            <w:shd w:val="clear" w:color="auto" w:fill="auto"/>
            <w:vAlign w:val="center"/>
            <w:hideMark/>
          </w:tcPr>
          <w:p w14:paraId="10DAF6DE" w14:textId="77777777" w:rsidR="00F60062" w:rsidRPr="00F60062" w:rsidRDefault="00F60062" w:rsidP="002A0206">
            <w:pPr>
              <w:jc w:val="right"/>
              <w:rPr>
                <w:color w:val="000000"/>
                <w:sz w:val="14"/>
                <w:szCs w:val="14"/>
              </w:rPr>
            </w:pPr>
            <w:r w:rsidRPr="00F60062">
              <w:rPr>
                <w:color w:val="000000"/>
                <w:sz w:val="14"/>
                <w:szCs w:val="14"/>
              </w:rPr>
              <w:t>0</w:t>
            </w:r>
          </w:p>
        </w:tc>
        <w:tc>
          <w:tcPr>
            <w:tcW w:w="778" w:type="pct"/>
            <w:tcBorders>
              <w:top w:val="nil"/>
              <w:left w:val="nil"/>
              <w:bottom w:val="single" w:sz="4" w:space="0" w:color="auto"/>
              <w:right w:val="single" w:sz="4" w:space="0" w:color="auto"/>
            </w:tcBorders>
            <w:shd w:val="clear" w:color="auto" w:fill="auto"/>
            <w:vAlign w:val="center"/>
            <w:hideMark/>
          </w:tcPr>
          <w:p w14:paraId="3B3D56B9" w14:textId="77777777" w:rsidR="00F60062" w:rsidRPr="00F60062" w:rsidRDefault="00F60062" w:rsidP="002A0206">
            <w:pPr>
              <w:jc w:val="right"/>
              <w:rPr>
                <w:color w:val="000000"/>
                <w:sz w:val="14"/>
                <w:szCs w:val="14"/>
              </w:rPr>
            </w:pPr>
            <w:r w:rsidRPr="00F60062">
              <w:rPr>
                <w:color w:val="000000"/>
                <w:sz w:val="14"/>
                <w:szCs w:val="14"/>
              </w:rPr>
              <w:t>9.733</w:t>
            </w:r>
          </w:p>
        </w:tc>
      </w:tr>
      <w:tr w:rsidR="00F60062" w:rsidRPr="00F60062" w14:paraId="2DC2C191" w14:textId="77777777" w:rsidTr="002A0206">
        <w:trPr>
          <w:trHeight w:val="135"/>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75A61B1F" w14:textId="77777777" w:rsidR="00F60062" w:rsidRPr="00F60062" w:rsidRDefault="00F60062">
            <w:pPr>
              <w:rPr>
                <w:color w:val="000000"/>
                <w:sz w:val="14"/>
                <w:szCs w:val="14"/>
              </w:rPr>
            </w:pPr>
            <w:r w:rsidRPr="00F60062">
              <w:rPr>
                <w:color w:val="000000"/>
                <w:sz w:val="14"/>
                <w:szCs w:val="14"/>
              </w:rPr>
              <w:t>819004116</w:t>
            </w:r>
          </w:p>
        </w:tc>
        <w:tc>
          <w:tcPr>
            <w:tcW w:w="2261" w:type="pct"/>
            <w:tcBorders>
              <w:top w:val="nil"/>
              <w:left w:val="nil"/>
              <w:bottom w:val="single" w:sz="4" w:space="0" w:color="auto"/>
              <w:right w:val="single" w:sz="4" w:space="0" w:color="auto"/>
            </w:tcBorders>
            <w:shd w:val="clear" w:color="auto" w:fill="auto"/>
            <w:vAlign w:val="center"/>
            <w:hideMark/>
          </w:tcPr>
          <w:p w14:paraId="006B6BDA" w14:textId="77777777" w:rsidR="00F60062" w:rsidRPr="00F60062" w:rsidRDefault="00F60062">
            <w:pPr>
              <w:rPr>
                <w:color w:val="000000"/>
                <w:sz w:val="14"/>
                <w:szCs w:val="14"/>
              </w:rPr>
            </w:pPr>
            <w:r w:rsidRPr="00F60062">
              <w:rPr>
                <w:color w:val="000000"/>
                <w:sz w:val="14"/>
                <w:szCs w:val="14"/>
              </w:rPr>
              <w:t>ELOGIA SOLUCIONES LOGÍSTICAS S.A.S.</w:t>
            </w:r>
          </w:p>
        </w:tc>
        <w:tc>
          <w:tcPr>
            <w:tcW w:w="737" w:type="pct"/>
            <w:tcBorders>
              <w:top w:val="nil"/>
              <w:left w:val="nil"/>
              <w:bottom w:val="single" w:sz="4" w:space="0" w:color="auto"/>
              <w:right w:val="single" w:sz="4" w:space="0" w:color="auto"/>
            </w:tcBorders>
            <w:shd w:val="clear" w:color="auto" w:fill="auto"/>
            <w:vAlign w:val="center"/>
            <w:hideMark/>
          </w:tcPr>
          <w:p w14:paraId="341539C7" w14:textId="77777777" w:rsidR="00F60062" w:rsidRPr="00F60062" w:rsidRDefault="00F60062" w:rsidP="002A0206">
            <w:pPr>
              <w:jc w:val="right"/>
              <w:rPr>
                <w:color w:val="000000"/>
                <w:sz w:val="14"/>
                <w:szCs w:val="14"/>
              </w:rPr>
            </w:pPr>
            <w:r w:rsidRPr="00F60062">
              <w:rPr>
                <w:color w:val="000000"/>
                <w:sz w:val="14"/>
                <w:szCs w:val="14"/>
              </w:rPr>
              <w:t>4.038</w:t>
            </w:r>
          </w:p>
        </w:tc>
        <w:tc>
          <w:tcPr>
            <w:tcW w:w="695" w:type="pct"/>
            <w:tcBorders>
              <w:top w:val="nil"/>
              <w:left w:val="nil"/>
              <w:bottom w:val="single" w:sz="4" w:space="0" w:color="auto"/>
              <w:right w:val="single" w:sz="4" w:space="0" w:color="auto"/>
            </w:tcBorders>
            <w:shd w:val="clear" w:color="auto" w:fill="auto"/>
            <w:vAlign w:val="center"/>
            <w:hideMark/>
          </w:tcPr>
          <w:p w14:paraId="2D5647E2" w14:textId="77777777" w:rsidR="00F60062" w:rsidRPr="00F60062" w:rsidRDefault="00F60062" w:rsidP="002A0206">
            <w:pPr>
              <w:jc w:val="right"/>
              <w:rPr>
                <w:color w:val="000000"/>
                <w:sz w:val="14"/>
                <w:szCs w:val="14"/>
              </w:rPr>
            </w:pPr>
            <w:r w:rsidRPr="00F60062">
              <w:rPr>
                <w:color w:val="000000"/>
                <w:sz w:val="14"/>
                <w:szCs w:val="14"/>
              </w:rPr>
              <w:t>0</w:t>
            </w:r>
          </w:p>
        </w:tc>
        <w:tc>
          <w:tcPr>
            <w:tcW w:w="778" w:type="pct"/>
            <w:tcBorders>
              <w:top w:val="nil"/>
              <w:left w:val="nil"/>
              <w:bottom w:val="single" w:sz="4" w:space="0" w:color="auto"/>
              <w:right w:val="single" w:sz="4" w:space="0" w:color="auto"/>
            </w:tcBorders>
            <w:shd w:val="clear" w:color="auto" w:fill="auto"/>
            <w:vAlign w:val="center"/>
            <w:hideMark/>
          </w:tcPr>
          <w:p w14:paraId="62107E1B" w14:textId="77777777" w:rsidR="00F60062" w:rsidRPr="00F60062" w:rsidRDefault="00F60062" w:rsidP="002A0206">
            <w:pPr>
              <w:jc w:val="right"/>
              <w:rPr>
                <w:color w:val="000000"/>
                <w:sz w:val="14"/>
                <w:szCs w:val="14"/>
              </w:rPr>
            </w:pPr>
            <w:r w:rsidRPr="00F60062">
              <w:rPr>
                <w:color w:val="000000"/>
                <w:sz w:val="14"/>
                <w:szCs w:val="14"/>
              </w:rPr>
              <w:t>4.038</w:t>
            </w:r>
          </w:p>
        </w:tc>
      </w:tr>
      <w:tr w:rsidR="00F60062" w:rsidRPr="00F60062" w14:paraId="418D172F" w14:textId="77777777" w:rsidTr="002A0206">
        <w:trPr>
          <w:trHeight w:val="110"/>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23889B1D" w14:textId="77777777" w:rsidR="00F60062" w:rsidRPr="00F60062" w:rsidRDefault="00F60062">
            <w:pPr>
              <w:rPr>
                <w:color w:val="000000"/>
                <w:sz w:val="14"/>
                <w:szCs w:val="14"/>
              </w:rPr>
            </w:pPr>
            <w:r w:rsidRPr="00F60062">
              <w:rPr>
                <w:color w:val="000000"/>
                <w:sz w:val="14"/>
                <w:szCs w:val="14"/>
              </w:rPr>
              <w:t>901506144</w:t>
            </w:r>
          </w:p>
        </w:tc>
        <w:tc>
          <w:tcPr>
            <w:tcW w:w="2261" w:type="pct"/>
            <w:tcBorders>
              <w:top w:val="nil"/>
              <w:left w:val="nil"/>
              <w:bottom w:val="single" w:sz="4" w:space="0" w:color="auto"/>
              <w:right w:val="single" w:sz="4" w:space="0" w:color="auto"/>
            </w:tcBorders>
            <w:shd w:val="clear" w:color="auto" w:fill="auto"/>
            <w:vAlign w:val="center"/>
            <w:hideMark/>
          </w:tcPr>
          <w:p w14:paraId="4AB36D4B" w14:textId="77777777" w:rsidR="00F60062" w:rsidRPr="00F60062" w:rsidRDefault="00F60062">
            <w:pPr>
              <w:rPr>
                <w:color w:val="000000"/>
                <w:sz w:val="14"/>
                <w:szCs w:val="14"/>
              </w:rPr>
            </w:pPr>
            <w:r w:rsidRPr="00F60062">
              <w:rPr>
                <w:color w:val="000000"/>
                <w:sz w:val="14"/>
                <w:szCs w:val="14"/>
              </w:rPr>
              <w:t>CONSORCIO RAED FERREO</w:t>
            </w:r>
          </w:p>
        </w:tc>
        <w:tc>
          <w:tcPr>
            <w:tcW w:w="737" w:type="pct"/>
            <w:tcBorders>
              <w:top w:val="nil"/>
              <w:left w:val="nil"/>
              <w:bottom w:val="single" w:sz="4" w:space="0" w:color="auto"/>
              <w:right w:val="single" w:sz="4" w:space="0" w:color="auto"/>
            </w:tcBorders>
            <w:shd w:val="clear" w:color="auto" w:fill="auto"/>
            <w:vAlign w:val="center"/>
            <w:hideMark/>
          </w:tcPr>
          <w:p w14:paraId="6074B434" w14:textId="77777777" w:rsidR="00F60062" w:rsidRPr="00F60062" w:rsidRDefault="00F60062" w:rsidP="002A0206">
            <w:pPr>
              <w:jc w:val="right"/>
              <w:rPr>
                <w:color w:val="000000"/>
                <w:sz w:val="14"/>
                <w:szCs w:val="14"/>
              </w:rPr>
            </w:pPr>
            <w:r w:rsidRPr="00F60062">
              <w:rPr>
                <w:color w:val="000000"/>
                <w:sz w:val="14"/>
                <w:szCs w:val="14"/>
              </w:rPr>
              <w:t>0</w:t>
            </w:r>
          </w:p>
        </w:tc>
        <w:tc>
          <w:tcPr>
            <w:tcW w:w="695" w:type="pct"/>
            <w:tcBorders>
              <w:top w:val="nil"/>
              <w:left w:val="nil"/>
              <w:bottom w:val="single" w:sz="4" w:space="0" w:color="auto"/>
              <w:right w:val="single" w:sz="4" w:space="0" w:color="auto"/>
            </w:tcBorders>
            <w:shd w:val="clear" w:color="auto" w:fill="auto"/>
            <w:vAlign w:val="center"/>
            <w:hideMark/>
          </w:tcPr>
          <w:p w14:paraId="7832268C" w14:textId="77777777" w:rsidR="00F60062" w:rsidRPr="00F60062" w:rsidRDefault="00F60062" w:rsidP="002A0206">
            <w:pPr>
              <w:jc w:val="right"/>
              <w:rPr>
                <w:color w:val="000000"/>
                <w:sz w:val="14"/>
                <w:szCs w:val="14"/>
              </w:rPr>
            </w:pPr>
            <w:r w:rsidRPr="00F60062">
              <w:rPr>
                <w:color w:val="000000"/>
                <w:sz w:val="14"/>
                <w:szCs w:val="14"/>
              </w:rPr>
              <w:t>0</w:t>
            </w:r>
          </w:p>
        </w:tc>
        <w:tc>
          <w:tcPr>
            <w:tcW w:w="778" w:type="pct"/>
            <w:tcBorders>
              <w:top w:val="nil"/>
              <w:left w:val="nil"/>
              <w:bottom w:val="single" w:sz="4" w:space="0" w:color="auto"/>
              <w:right w:val="single" w:sz="4" w:space="0" w:color="auto"/>
            </w:tcBorders>
            <w:shd w:val="clear" w:color="auto" w:fill="auto"/>
            <w:vAlign w:val="center"/>
            <w:hideMark/>
          </w:tcPr>
          <w:p w14:paraId="36FDCC22" w14:textId="77777777" w:rsidR="00F60062" w:rsidRPr="00F60062" w:rsidRDefault="00F60062" w:rsidP="002A0206">
            <w:pPr>
              <w:jc w:val="right"/>
              <w:rPr>
                <w:color w:val="000000"/>
                <w:sz w:val="14"/>
                <w:szCs w:val="14"/>
              </w:rPr>
            </w:pPr>
            <w:r w:rsidRPr="00F60062">
              <w:rPr>
                <w:color w:val="000000"/>
                <w:sz w:val="14"/>
                <w:szCs w:val="14"/>
              </w:rPr>
              <w:t>0</w:t>
            </w:r>
          </w:p>
        </w:tc>
      </w:tr>
      <w:tr w:rsidR="00F60062" w:rsidRPr="00F60062" w14:paraId="4B504DB7" w14:textId="77777777" w:rsidTr="002A0206">
        <w:trPr>
          <w:trHeight w:val="225"/>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5CBF2FF4" w14:textId="77777777" w:rsidR="00F60062" w:rsidRPr="00F60062" w:rsidRDefault="00F60062">
            <w:pPr>
              <w:rPr>
                <w:color w:val="000000"/>
                <w:sz w:val="14"/>
                <w:szCs w:val="14"/>
              </w:rPr>
            </w:pPr>
            <w:r w:rsidRPr="00F60062">
              <w:rPr>
                <w:color w:val="000000"/>
                <w:sz w:val="14"/>
                <w:szCs w:val="14"/>
              </w:rPr>
              <w:t>900447982</w:t>
            </w:r>
          </w:p>
        </w:tc>
        <w:tc>
          <w:tcPr>
            <w:tcW w:w="2261" w:type="pct"/>
            <w:tcBorders>
              <w:top w:val="nil"/>
              <w:left w:val="nil"/>
              <w:bottom w:val="single" w:sz="4" w:space="0" w:color="auto"/>
              <w:right w:val="single" w:sz="4" w:space="0" w:color="auto"/>
            </w:tcBorders>
            <w:shd w:val="clear" w:color="auto" w:fill="auto"/>
            <w:vAlign w:val="center"/>
            <w:hideMark/>
          </w:tcPr>
          <w:p w14:paraId="2D9F813A" w14:textId="77777777" w:rsidR="00F60062" w:rsidRPr="00F60062" w:rsidRDefault="00F60062">
            <w:pPr>
              <w:rPr>
                <w:color w:val="000000"/>
                <w:sz w:val="14"/>
                <w:szCs w:val="14"/>
              </w:rPr>
            </w:pPr>
            <w:r w:rsidRPr="00F60062">
              <w:rPr>
                <w:color w:val="000000"/>
                <w:sz w:val="14"/>
                <w:szCs w:val="14"/>
              </w:rPr>
              <w:t>SERVICIOS ARCOM SAS</w:t>
            </w:r>
          </w:p>
        </w:tc>
        <w:tc>
          <w:tcPr>
            <w:tcW w:w="737" w:type="pct"/>
            <w:tcBorders>
              <w:top w:val="nil"/>
              <w:left w:val="nil"/>
              <w:bottom w:val="single" w:sz="4" w:space="0" w:color="auto"/>
              <w:right w:val="single" w:sz="4" w:space="0" w:color="auto"/>
            </w:tcBorders>
            <w:shd w:val="clear" w:color="auto" w:fill="auto"/>
            <w:vAlign w:val="center"/>
            <w:hideMark/>
          </w:tcPr>
          <w:p w14:paraId="5B2D62E3" w14:textId="77777777" w:rsidR="00F60062" w:rsidRPr="00F60062" w:rsidRDefault="00F60062" w:rsidP="002A0206">
            <w:pPr>
              <w:jc w:val="right"/>
              <w:rPr>
                <w:color w:val="000000"/>
                <w:sz w:val="14"/>
                <w:szCs w:val="14"/>
              </w:rPr>
            </w:pPr>
            <w:r w:rsidRPr="00F60062">
              <w:rPr>
                <w:color w:val="000000"/>
                <w:sz w:val="14"/>
                <w:szCs w:val="14"/>
              </w:rPr>
              <w:t>0</w:t>
            </w:r>
          </w:p>
        </w:tc>
        <w:tc>
          <w:tcPr>
            <w:tcW w:w="695" w:type="pct"/>
            <w:tcBorders>
              <w:top w:val="nil"/>
              <w:left w:val="nil"/>
              <w:bottom w:val="single" w:sz="4" w:space="0" w:color="auto"/>
              <w:right w:val="single" w:sz="4" w:space="0" w:color="auto"/>
            </w:tcBorders>
            <w:shd w:val="clear" w:color="auto" w:fill="auto"/>
            <w:vAlign w:val="center"/>
            <w:hideMark/>
          </w:tcPr>
          <w:p w14:paraId="77378FFA" w14:textId="77777777" w:rsidR="00F60062" w:rsidRPr="00F60062" w:rsidRDefault="00F60062" w:rsidP="002A0206">
            <w:pPr>
              <w:jc w:val="right"/>
              <w:rPr>
                <w:color w:val="000000"/>
                <w:sz w:val="14"/>
                <w:szCs w:val="14"/>
              </w:rPr>
            </w:pPr>
            <w:r w:rsidRPr="00F60062">
              <w:rPr>
                <w:color w:val="000000"/>
                <w:sz w:val="14"/>
                <w:szCs w:val="14"/>
              </w:rPr>
              <w:t>0</w:t>
            </w:r>
          </w:p>
        </w:tc>
        <w:tc>
          <w:tcPr>
            <w:tcW w:w="778" w:type="pct"/>
            <w:tcBorders>
              <w:top w:val="nil"/>
              <w:left w:val="nil"/>
              <w:bottom w:val="single" w:sz="4" w:space="0" w:color="auto"/>
              <w:right w:val="single" w:sz="4" w:space="0" w:color="auto"/>
            </w:tcBorders>
            <w:shd w:val="clear" w:color="auto" w:fill="auto"/>
            <w:vAlign w:val="center"/>
            <w:hideMark/>
          </w:tcPr>
          <w:p w14:paraId="299B7124" w14:textId="77777777" w:rsidR="00F60062" w:rsidRPr="00F60062" w:rsidRDefault="00F60062" w:rsidP="002A0206">
            <w:pPr>
              <w:jc w:val="right"/>
              <w:rPr>
                <w:color w:val="000000"/>
                <w:sz w:val="14"/>
                <w:szCs w:val="14"/>
              </w:rPr>
            </w:pPr>
            <w:r w:rsidRPr="00F60062">
              <w:rPr>
                <w:color w:val="000000"/>
                <w:sz w:val="14"/>
                <w:szCs w:val="14"/>
              </w:rPr>
              <w:t>0</w:t>
            </w:r>
          </w:p>
        </w:tc>
      </w:tr>
      <w:tr w:rsidR="00F60062" w:rsidRPr="00F60062" w14:paraId="036545C7" w14:textId="77777777" w:rsidTr="002A0206">
        <w:trPr>
          <w:trHeight w:val="129"/>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62C244F0" w14:textId="77777777" w:rsidR="00F60062" w:rsidRPr="00F60062" w:rsidRDefault="00F60062">
            <w:pPr>
              <w:rPr>
                <w:color w:val="000000"/>
                <w:sz w:val="14"/>
                <w:szCs w:val="14"/>
              </w:rPr>
            </w:pPr>
            <w:r w:rsidRPr="00F60062">
              <w:rPr>
                <w:color w:val="000000"/>
                <w:sz w:val="14"/>
                <w:szCs w:val="14"/>
              </w:rPr>
              <w:t>901572770</w:t>
            </w:r>
          </w:p>
        </w:tc>
        <w:tc>
          <w:tcPr>
            <w:tcW w:w="2261" w:type="pct"/>
            <w:tcBorders>
              <w:top w:val="nil"/>
              <w:left w:val="nil"/>
              <w:bottom w:val="single" w:sz="4" w:space="0" w:color="auto"/>
              <w:right w:val="single" w:sz="4" w:space="0" w:color="auto"/>
            </w:tcBorders>
            <w:shd w:val="clear" w:color="auto" w:fill="auto"/>
            <w:vAlign w:val="center"/>
            <w:hideMark/>
          </w:tcPr>
          <w:p w14:paraId="51DB94C3" w14:textId="77777777" w:rsidR="00F60062" w:rsidRPr="00F60062" w:rsidRDefault="00F60062">
            <w:pPr>
              <w:rPr>
                <w:color w:val="000000"/>
                <w:sz w:val="14"/>
                <w:szCs w:val="14"/>
              </w:rPr>
            </w:pPr>
            <w:r w:rsidRPr="00F60062">
              <w:rPr>
                <w:color w:val="000000"/>
                <w:sz w:val="14"/>
                <w:szCs w:val="14"/>
              </w:rPr>
              <w:t>CONSORCIO INFRAROVER FERREO</w:t>
            </w:r>
          </w:p>
        </w:tc>
        <w:tc>
          <w:tcPr>
            <w:tcW w:w="737" w:type="pct"/>
            <w:tcBorders>
              <w:top w:val="nil"/>
              <w:left w:val="nil"/>
              <w:bottom w:val="single" w:sz="4" w:space="0" w:color="auto"/>
              <w:right w:val="single" w:sz="4" w:space="0" w:color="auto"/>
            </w:tcBorders>
            <w:shd w:val="clear" w:color="auto" w:fill="auto"/>
            <w:vAlign w:val="center"/>
            <w:hideMark/>
          </w:tcPr>
          <w:p w14:paraId="6FE6D40E" w14:textId="77777777" w:rsidR="00F60062" w:rsidRPr="00F60062" w:rsidRDefault="00F60062" w:rsidP="002A0206">
            <w:pPr>
              <w:jc w:val="right"/>
              <w:rPr>
                <w:color w:val="000000"/>
                <w:sz w:val="14"/>
                <w:szCs w:val="14"/>
              </w:rPr>
            </w:pPr>
            <w:r w:rsidRPr="00F60062">
              <w:rPr>
                <w:color w:val="000000"/>
                <w:sz w:val="14"/>
                <w:szCs w:val="14"/>
              </w:rPr>
              <w:t>34.174</w:t>
            </w:r>
          </w:p>
        </w:tc>
        <w:tc>
          <w:tcPr>
            <w:tcW w:w="695" w:type="pct"/>
            <w:tcBorders>
              <w:top w:val="nil"/>
              <w:left w:val="nil"/>
              <w:bottom w:val="single" w:sz="4" w:space="0" w:color="auto"/>
              <w:right w:val="single" w:sz="4" w:space="0" w:color="auto"/>
            </w:tcBorders>
            <w:shd w:val="clear" w:color="auto" w:fill="auto"/>
            <w:vAlign w:val="center"/>
            <w:hideMark/>
          </w:tcPr>
          <w:p w14:paraId="0562076A" w14:textId="77777777" w:rsidR="00F60062" w:rsidRPr="00F60062" w:rsidRDefault="00F60062" w:rsidP="002A0206">
            <w:pPr>
              <w:jc w:val="right"/>
              <w:rPr>
                <w:color w:val="000000"/>
                <w:sz w:val="14"/>
                <w:szCs w:val="14"/>
              </w:rPr>
            </w:pPr>
            <w:r w:rsidRPr="00F60062">
              <w:rPr>
                <w:color w:val="000000"/>
                <w:sz w:val="14"/>
                <w:szCs w:val="14"/>
              </w:rPr>
              <w:t>0</w:t>
            </w:r>
          </w:p>
        </w:tc>
        <w:tc>
          <w:tcPr>
            <w:tcW w:w="778" w:type="pct"/>
            <w:tcBorders>
              <w:top w:val="nil"/>
              <w:left w:val="nil"/>
              <w:bottom w:val="single" w:sz="4" w:space="0" w:color="auto"/>
              <w:right w:val="single" w:sz="4" w:space="0" w:color="auto"/>
            </w:tcBorders>
            <w:shd w:val="clear" w:color="auto" w:fill="auto"/>
            <w:vAlign w:val="center"/>
            <w:hideMark/>
          </w:tcPr>
          <w:p w14:paraId="1CC31765" w14:textId="77777777" w:rsidR="00F60062" w:rsidRPr="00F60062" w:rsidRDefault="00F60062" w:rsidP="002A0206">
            <w:pPr>
              <w:jc w:val="right"/>
              <w:rPr>
                <w:color w:val="000000"/>
                <w:sz w:val="14"/>
                <w:szCs w:val="14"/>
              </w:rPr>
            </w:pPr>
            <w:r w:rsidRPr="00F60062">
              <w:rPr>
                <w:color w:val="000000"/>
                <w:sz w:val="14"/>
                <w:szCs w:val="14"/>
              </w:rPr>
              <w:t>34.174</w:t>
            </w:r>
          </w:p>
        </w:tc>
      </w:tr>
      <w:tr w:rsidR="00F60062" w:rsidRPr="00F60062" w14:paraId="3F492FFF" w14:textId="77777777" w:rsidTr="002A0206">
        <w:trPr>
          <w:trHeight w:val="290"/>
        </w:trPr>
        <w:tc>
          <w:tcPr>
            <w:tcW w:w="529" w:type="pct"/>
            <w:tcBorders>
              <w:top w:val="nil"/>
              <w:left w:val="nil"/>
              <w:bottom w:val="nil"/>
              <w:right w:val="single" w:sz="4" w:space="0" w:color="auto"/>
            </w:tcBorders>
            <w:shd w:val="clear" w:color="000000" w:fill="FFFFFF"/>
            <w:noWrap/>
            <w:vAlign w:val="center"/>
            <w:hideMark/>
          </w:tcPr>
          <w:p w14:paraId="5F328CBA" w14:textId="77777777" w:rsidR="00F60062" w:rsidRPr="00F60062" w:rsidRDefault="00F60062">
            <w:pPr>
              <w:rPr>
                <w:color w:val="000000"/>
                <w:sz w:val="14"/>
                <w:szCs w:val="14"/>
              </w:rPr>
            </w:pPr>
            <w:r w:rsidRPr="00F60062">
              <w:rPr>
                <w:color w:val="000000"/>
                <w:sz w:val="14"/>
                <w:szCs w:val="14"/>
              </w:rPr>
              <w:t> </w:t>
            </w:r>
          </w:p>
        </w:tc>
        <w:tc>
          <w:tcPr>
            <w:tcW w:w="2261" w:type="pct"/>
            <w:tcBorders>
              <w:top w:val="nil"/>
              <w:left w:val="nil"/>
              <w:bottom w:val="single" w:sz="4" w:space="0" w:color="auto"/>
              <w:right w:val="single" w:sz="4" w:space="0" w:color="auto"/>
            </w:tcBorders>
            <w:shd w:val="clear" w:color="auto" w:fill="auto"/>
            <w:vAlign w:val="center"/>
            <w:hideMark/>
          </w:tcPr>
          <w:p w14:paraId="314DA692" w14:textId="77777777" w:rsidR="00F60062" w:rsidRPr="00F60062" w:rsidRDefault="00F60062">
            <w:pPr>
              <w:jc w:val="center"/>
              <w:rPr>
                <w:b/>
                <w:bCs/>
                <w:color w:val="000000"/>
                <w:sz w:val="14"/>
                <w:szCs w:val="14"/>
              </w:rPr>
            </w:pPr>
            <w:r w:rsidRPr="00F60062">
              <w:rPr>
                <w:b/>
                <w:bCs/>
                <w:color w:val="000000"/>
                <w:sz w:val="14"/>
                <w:szCs w:val="14"/>
              </w:rPr>
              <w:t>TOTAL</w:t>
            </w:r>
          </w:p>
        </w:tc>
        <w:tc>
          <w:tcPr>
            <w:tcW w:w="737" w:type="pct"/>
            <w:tcBorders>
              <w:top w:val="nil"/>
              <w:left w:val="nil"/>
              <w:bottom w:val="single" w:sz="4" w:space="0" w:color="auto"/>
              <w:right w:val="single" w:sz="4" w:space="0" w:color="auto"/>
            </w:tcBorders>
            <w:shd w:val="clear" w:color="auto" w:fill="auto"/>
            <w:noWrap/>
            <w:vAlign w:val="center"/>
            <w:hideMark/>
          </w:tcPr>
          <w:p w14:paraId="0AFBF134" w14:textId="77777777" w:rsidR="00F60062" w:rsidRPr="00F60062" w:rsidRDefault="00F60062">
            <w:pPr>
              <w:jc w:val="right"/>
              <w:rPr>
                <w:b/>
                <w:bCs/>
                <w:color w:val="000000"/>
                <w:sz w:val="14"/>
                <w:szCs w:val="14"/>
              </w:rPr>
            </w:pPr>
            <w:r w:rsidRPr="00F60062">
              <w:rPr>
                <w:b/>
                <w:bCs/>
                <w:color w:val="000000"/>
                <w:sz w:val="14"/>
                <w:szCs w:val="14"/>
              </w:rPr>
              <w:t>19.301.467</w:t>
            </w:r>
          </w:p>
        </w:tc>
        <w:tc>
          <w:tcPr>
            <w:tcW w:w="695" w:type="pct"/>
            <w:tcBorders>
              <w:top w:val="nil"/>
              <w:left w:val="nil"/>
              <w:bottom w:val="single" w:sz="4" w:space="0" w:color="auto"/>
              <w:right w:val="single" w:sz="4" w:space="0" w:color="auto"/>
            </w:tcBorders>
            <w:shd w:val="clear" w:color="auto" w:fill="auto"/>
            <w:noWrap/>
            <w:vAlign w:val="center"/>
            <w:hideMark/>
          </w:tcPr>
          <w:p w14:paraId="7E611A46" w14:textId="1C9F9A85" w:rsidR="00F60062" w:rsidRPr="00F60062" w:rsidRDefault="00F60062">
            <w:pPr>
              <w:jc w:val="right"/>
              <w:rPr>
                <w:b/>
                <w:bCs/>
                <w:color w:val="000000"/>
                <w:sz w:val="14"/>
                <w:szCs w:val="14"/>
              </w:rPr>
            </w:pPr>
            <w:r w:rsidRPr="00F60062">
              <w:rPr>
                <w:b/>
                <w:bCs/>
                <w:color w:val="000000"/>
                <w:sz w:val="14"/>
                <w:szCs w:val="14"/>
              </w:rPr>
              <w:t>11.400.52</w:t>
            </w:r>
            <w:r w:rsidR="002A0206">
              <w:rPr>
                <w:b/>
                <w:bCs/>
                <w:color w:val="000000"/>
                <w:sz w:val="14"/>
                <w:szCs w:val="14"/>
              </w:rPr>
              <w:t>5</w:t>
            </w:r>
          </w:p>
        </w:tc>
        <w:tc>
          <w:tcPr>
            <w:tcW w:w="778" w:type="pct"/>
            <w:tcBorders>
              <w:top w:val="nil"/>
              <w:left w:val="nil"/>
              <w:bottom w:val="single" w:sz="4" w:space="0" w:color="auto"/>
              <w:right w:val="single" w:sz="4" w:space="0" w:color="auto"/>
            </w:tcBorders>
            <w:shd w:val="clear" w:color="auto" w:fill="auto"/>
            <w:noWrap/>
            <w:vAlign w:val="center"/>
            <w:hideMark/>
          </w:tcPr>
          <w:p w14:paraId="6E39ED15" w14:textId="77777777" w:rsidR="00F60062" w:rsidRPr="00F60062" w:rsidRDefault="00F60062">
            <w:pPr>
              <w:jc w:val="right"/>
              <w:rPr>
                <w:b/>
                <w:bCs/>
                <w:color w:val="000000"/>
                <w:sz w:val="14"/>
                <w:szCs w:val="14"/>
              </w:rPr>
            </w:pPr>
            <w:r w:rsidRPr="00F60062">
              <w:rPr>
                <w:b/>
                <w:bCs/>
                <w:color w:val="000000"/>
                <w:sz w:val="14"/>
                <w:szCs w:val="14"/>
              </w:rPr>
              <w:t>7.900.943</w:t>
            </w:r>
          </w:p>
        </w:tc>
      </w:tr>
    </w:tbl>
    <w:p w14:paraId="205BDE1D" w14:textId="77777777" w:rsidR="00F60062" w:rsidRPr="004361CB" w:rsidRDefault="00F60062" w:rsidP="00760421">
      <w:pPr>
        <w:spacing w:after="160"/>
        <w:contextualSpacing/>
        <w:jc w:val="both"/>
        <w:rPr>
          <w:rFonts w:eastAsiaTheme="minorHAnsi"/>
          <w:b/>
          <w:bCs/>
          <w:sz w:val="16"/>
          <w:szCs w:val="16"/>
          <w:highlight w:val="yellow"/>
          <w:lang w:eastAsia="en-US"/>
        </w:rPr>
      </w:pPr>
    </w:p>
    <w:p w14:paraId="36B2B0BD" w14:textId="112241AC" w:rsidR="00C06CC6" w:rsidRDefault="00C06CC6" w:rsidP="00760421">
      <w:pPr>
        <w:spacing w:after="160"/>
        <w:contextualSpacing/>
        <w:jc w:val="both"/>
        <w:rPr>
          <w:rFonts w:eastAsiaTheme="minorHAnsi"/>
          <w:lang w:eastAsia="en-US"/>
        </w:rPr>
      </w:pPr>
      <w:r>
        <w:rPr>
          <w:rFonts w:eastAsiaTheme="minorHAnsi"/>
          <w:lang w:eastAsia="en-US"/>
        </w:rPr>
        <w:t xml:space="preserve">La variación presentada </w:t>
      </w:r>
      <w:r w:rsidRPr="00C06CC6">
        <w:rPr>
          <w:rFonts w:eastAsiaTheme="minorHAnsi"/>
          <w:lang w:eastAsia="en-US"/>
        </w:rPr>
        <w:t xml:space="preserve">en Derechos de </w:t>
      </w:r>
      <w:r w:rsidR="00854ECB">
        <w:rPr>
          <w:rFonts w:eastAsiaTheme="minorHAnsi"/>
          <w:lang w:eastAsia="en-US"/>
        </w:rPr>
        <w:t>T</w:t>
      </w:r>
      <w:r w:rsidRPr="00C06CC6">
        <w:rPr>
          <w:rFonts w:eastAsiaTheme="minorHAnsi"/>
          <w:lang w:eastAsia="en-US"/>
        </w:rPr>
        <w:t>ránsito por valor total de $</w:t>
      </w:r>
      <w:r w:rsidR="002A0206">
        <w:rPr>
          <w:rFonts w:eastAsiaTheme="minorHAnsi"/>
          <w:lang w:eastAsia="en-US"/>
        </w:rPr>
        <w:t xml:space="preserve">7.900.943 </w:t>
      </w:r>
      <w:r w:rsidR="00854ECB">
        <w:rPr>
          <w:rFonts w:eastAsiaTheme="minorHAnsi"/>
          <w:lang w:eastAsia="en-US"/>
        </w:rPr>
        <w:t>miles</w:t>
      </w:r>
      <w:r w:rsidRPr="00C06CC6">
        <w:rPr>
          <w:rFonts w:eastAsiaTheme="minorHAnsi"/>
          <w:lang w:eastAsia="en-US"/>
        </w:rPr>
        <w:t xml:space="preserve">, </w:t>
      </w:r>
      <w:r w:rsidR="00854ECB">
        <w:rPr>
          <w:rFonts w:eastAsiaTheme="minorHAnsi"/>
          <w:lang w:eastAsia="en-US"/>
        </w:rPr>
        <w:t xml:space="preserve">obedece a las operaciones que </w:t>
      </w:r>
      <w:r w:rsidR="00854ECB" w:rsidRPr="00854ECB">
        <w:rPr>
          <w:rFonts w:eastAsiaTheme="minorHAnsi"/>
          <w:lang w:eastAsia="en-US"/>
        </w:rPr>
        <w:t>tienen relación directa con los ingresos propios percibidos por la Agencia de los operadores</w:t>
      </w:r>
      <w:r w:rsidR="00854ECB">
        <w:rPr>
          <w:rFonts w:eastAsiaTheme="minorHAnsi"/>
          <w:lang w:eastAsia="en-US"/>
        </w:rPr>
        <w:t xml:space="preserve"> mencionados en el cuadro y </w:t>
      </w:r>
      <w:r w:rsidR="00854ECB" w:rsidRPr="00854ECB">
        <w:rPr>
          <w:rFonts w:eastAsiaTheme="minorHAnsi"/>
          <w:lang w:eastAsia="en-US"/>
        </w:rPr>
        <w:t xml:space="preserve">que se relacionan con las </w:t>
      </w:r>
      <w:r w:rsidR="00854ECB" w:rsidRPr="00854ECB">
        <w:rPr>
          <w:rFonts w:eastAsiaTheme="minorHAnsi"/>
          <w:lang w:eastAsia="en-US"/>
        </w:rPr>
        <w:lastRenderedPageBreak/>
        <w:t>tarifas definidas para el uso de las vías férreas para el transporte de cargas de carbón, que tiene su origen en el contrato de concesión de la Red Férrea del Atlántico No. O-ATLA-0-99 del 9 de septiembre de 1999 suscrito con FERROCARRILES DEL NORTE DE COLOMBIA S.A.-FENOCO S.A.</w:t>
      </w:r>
      <w:r w:rsidR="00854ECB">
        <w:rPr>
          <w:rFonts w:eastAsiaTheme="minorHAnsi"/>
          <w:lang w:eastAsia="en-US"/>
        </w:rPr>
        <w:t xml:space="preserve"> valores que dada la dinámica misma de sus operaciones es fluctuante mes por mes, es importante indicar </w:t>
      </w:r>
      <w:r w:rsidR="002A0206">
        <w:rPr>
          <w:rFonts w:eastAsiaTheme="minorHAnsi"/>
          <w:lang w:eastAsia="en-US"/>
        </w:rPr>
        <w:t>que,</w:t>
      </w:r>
      <w:r w:rsidR="00854ECB">
        <w:rPr>
          <w:rFonts w:eastAsiaTheme="minorHAnsi"/>
          <w:lang w:eastAsia="en-US"/>
        </w:rPr>
        <w:t xml:space="preserve"> </w:t>
      </w:r>
      <w:r w:rsidR="006F5064">
        <w:rPr>
          <w:rFonts w:eastAsiaTheme="minorHAnsi"/>
          <w:lang w:eastAsia="en-US"/>
        </w:rPr>
        <w:t xml:space="preserve">de </w:t>
      </w:r>
      <w:r w:rsidR="00854ECB">
        <w:rPr>
          <w:rFonts w:eastAsiaTheme="minorHAnsi"/>
          <w:lang w:eastAsia="en-US"/>
        </w:rPr>
        <w:t>estas partidas</w:t>
      </w:r>
      <w:r w:rsidR="002A0206">
        <w:rPr>
          <w:rFonts w:eastAsiaTheme="minorHAnsi"/>
          <w:lang w:eastAsia="en-US"/>
        </w:rPr>
        <w:t xml:space="preserve">, </w:t>
      </w:r>
      <w:r w:rsidR="00854ECB">
        <w:rPr>
          <w:rFonts w:eastAsiaTheme="minorHAnsi"/>
          <w:lang w:eastAsia="en-US"/>
        </w:rPr>
        <w:t>su rec</w:t>
      </w:r>
      <w:r w:rsidR="006F5064">
        <w:rPr>
          <w:rFonts w:eastAsiaTheme="minorHAnsi"/>
          <w:lang w:eastAsia="en-US"/>
        </w:rPr>
        <w:t>audo</w:t>
      </w:r>
      <w:r w:rsidR="00854ECB">
        <w:rPr>
          <w:rFonts w:eastAsiaTheme="minorHAnsi"/>
          <w:lang w:eastAsia="en-US"/>
        </w:rPr>
        <w:t xml:space="preserve"> no supera los tres (3) meses</w:t>
      </w:r>
      <w:r w:rsidR="009B5EC8">
        <w:rPr>
          <w:rFonts w:eastAsiaTheme="minorHAnsi"/>
          <w:lang w:eastAsia="en-US"/>
        </w:rPr>
        <w:t xml:space="preserve">, por tal razón se consideran cuentas </w:t>
      </w:r>
      <w:r w:rsidR="0025562B">
        <w:rPr>
          <w:rFonts w:eastAsiaTheme="minorHAnsi"/>
          <w:lang w:eastAsia="en-US"/>
        </w:rPr>
        <w:t>de fácil recuperabilidad</w:t>
      </w:r>
      <w:r w:rsidR="00854ECB">
        <w:rPr>
          <w:rFonts w:eastAsiaTheme="minorHAnsi"/>
          <w:lang w:eastAsia="en-US"/>
        </w:rPr>
        <w:t>.</w:t>
      </w:r>
    </w:p>
    <w:p w14:paraId="3BF7AFD3" w14:textId="3C31552C" w:rsidR="00AB1F0B" w:rsidRPr="004655DC" w:rsidRDefault="00E6657E" w:rsidP="004655DC">
      <w:pPr>
        <w:pStyle w:val="Ttulo"/>
        <w:tabs>
          <w:tab w:val="left" w:pos="1843"/>
        </w:tabs>
        <w:jc w:val="both"/>
        <w:rPr>
          <w:rFonts w:ascii="Times New Roman" w:eastAsiaTheme="minorHAnsi" w:hAnsi="Times New Roman" w:cs="Times New Roman"/>
          <w:b w:val="0"/>
          <w:bCs w:val="0"/>
          <w:color w:val="auto"/>
          <w:lang w:eastAsia="en-US"/>
        </w:rPr>
      </w:pPr>
      <w:r w:rsidRPr="009A5F2F">
        <w:rPr>
          <w:rFonts w:ascii="Times New Roman" w:hAnsi="Times New Roman" w:cs="Times New Roman"/>
          <w:color w:val="auto"/>
        </w:rPr>
        <w:t>Propiedades, planta y equipo</w:t>
      </w:r>
      <w:r w:rsidR="004655DC">
        <w:rPr>
          <w:rFonts w:ascii="Times New Roman" w:hAnsi="Times New Roman" w:cs="Times New Roman"/>
          <w:color w:val="auto"/>
        </w:rPr>
        <w:t xml:space="preserve">: </w:t>
      </w:r>
      <w:r w:rsidR="00AB1F0B" w:rsidRPr="004655DC">
        <w:rPr>
          <w:rFonts w:ascii="Times New Roman" w:eastAsiaTheme="minorHAnsi" w:hAnsi="Times New Roman" w:cs="Times New Roman"/>
          <w:b w:val="0"/>
          <w:bCs w:val="0"/>
          <w:color w:val="auto"/>
          <w:lang w:eastAsia="en-US"/>
        </w:rPr>
        <w:t xml:space="preserve">En el mes de </w:t>
      </w:r>
      <w:r w:rsidR="0021753F">
        <w:rPr>
          <w:rFonts w:ascii="Times New Roman" w:eastAsiaTheme="minorHAnsi" w:hAnsi="Times New Roman" w:cs="Times New Roman"/>
          <w:b w:val="0"/>
          <w:bCs w:val="0"/>
          <w:color w:val="auto"/>
          <w:lang w:eastAsia="en-US"/>
        </w:rPr>
        <w:t xml:space="preserve">septiembre </w:t>
      </w:r>
      <w:r w:rsidR="00AB1F0B" w:rsidRPr="004655DC">
        <w:rPr>
          <w:rFonts w:ascii="Times New Roman" w:eastAsiaTheme="minorHAnsi" w:hAnsi="Times New Roman" w:cs="Times New Roman"/>
          <w:b w:val="0"/>
          <w:bCs w:val="0"/>
          <w:color w:val="auto"/>
          <w:lang w:eastAsia="en-US"/>
        </w:rPr>
        <w:t>de 2022 la Agencia Nacional de Infraestructura no realiz</w:t>
      </w:r>
      <w:r w:rsidR="0021753F">
        <w:rPr>
          <w:rFonts w:ascii="Times New Roman" w:eastAsiaTheme="minorHAnsi" w:hAnsi="Times New Roman" w:cs="Times New Roman"/>
          <w:b w:val="0"/>
          <w:bCs w:val="0"/>
          <w:color w:val="auto"/>
          <w:lang w:eastAsia="en-US"/>
        </w:rPr>
        <w:t xml:space="preserve">ó </w:t>
      </w:r>
      <w:r w:rsidR="00AB1F0B" w:rsidRPr="004655DC">
        <w:rPr>
          <w:rFonts w:ascii="Times New Roman" w:eastAsiaTheme="minorHAnsi" w:hAnsi="Times New Roman" w:cs="Times New Roman"/>
          <w:b w:val="0"/>
          <w:bCs w:val="0"/>
          <w:color w:val="auto"/>
          <w:lang w:eastAsia="en-US"/>
        </w:rPr>
        <w:t>compras por concepto protocolo de COVID.</w:t>
      </w:r>
    </w:p>
    <w:p w14:paraId="7FBD10E8" w14:textId="09CABE1E" w:rsidR="00651F78" w:rsidRPr="009A5F2F" w:rsidRDefault="00651F78" w:rsidP="0021753F">
      <w:pPr>
        <w:rPr>
          <w:bCs/>
          <w:sz w:val="18"/>
          <w:szCs w:val="18"/>
        </w:rPr>
      </w:pPr>
    </w:p>
    <w:p w14:paraId="017F5B8B" w14:textId="033D447A" w:rsidR="003E32BE" w:rsidRDefault="00B14172" w:rsidP="0021753F">
      <w:pPr>
        <w:jc w:val="both"/>
      </w:pPr>
      <w:r w:rsidRPr="009A5F2F">
        <w:rPr>
          <w:b/>
        </w:rPr>
        <w:t>Compras por Consumo Controlado</w:t>
      </w:r>
      <w:r w:rsidR="004655DC">
        <w:rPr>
          <w:b/>
        </w:rPr>
        <w:t xml:space="preserve">: </w:t>
      </w:r>
      <w:r w:rsidR="0021753F" w:rsidRPr="0021753F">
        <w:t>Para el periodo de septiembre de 2022</w:t>
      </w:r>
      <w:r w:rsidR="0021753F">
        <w:t xml:space="preserve">, </w:t>
      </w:r>
      <w:r w:rsidR="0021753F" w:rsidRPr="0021753F">
        <w:t>la Agencia Nacional De Infraestructura, área de Servicios Generales</w:t>
      </w:r>
      <w:r w:rsidR="0021753F">
        <w:t xml:space="preserve">, </w:t>
      </w:r>
      <w:r w:rsidR="0021753F" w:rsidRPr="0021753F">
        <w:t>realiza entradas</w:t>
      </w:r>
      <w:r w:rsidR="0021753F">
        <w:t xml:space="preserve"> de </w:t>
      </w:r>
      <w:r w:rsidR="0021753F" w:rsidRPr="0021753F">
        <w:t>compras por consumo por valor de $166</w:t>
      </w:r>
      <w:r w:rsidR="0021753F">
        <w:t xml:space="preserve"> </w:t>
      </w:r>
      <w:r w:rsidR="0021753F" w:rsidRPr="0021753F">
        <w:t>miles, la adquisición y pago se realizaron por caja menor; según anexo en el cuadro.</w:t>
      </w:r>
    </w:p>
    <w:p w14:paraId="117ADEA8" w14:textId="31BC7C8B" w:rsidR="0021753F" w:rsidRPr="00A0135B" w:rsidRDefault="0021753F" w:rsidP="0021753F">
      <w:pPr>
        <w:jc w:val="both"/>
      </w:pPr>
    </w:p>
    <w:p w14:paraId="2702AC1A" w14:textId="1B1FC9EF" w:rsidR="0021753F" w:rsidRDefault="0021753F" w:rsidP="0021753F">
      <w:pPr>
        <w:jc w:val="both"/>
      </w:pPr>
      <w:r w:rsidRPr="00AA3D5B">
        <w:rPr>
          <w:noProof/>
        </w:rPr>
        <w:drawing>
          <wp:inline distT="0" distB="0" distL="0" distR="0" wp14:anchorId="2D928628" wp14:editId="69316613">
            <wp:extent cx="5400040" cy="13125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312545"/>
                    </a:xfrm>
                    <a:prstGeom prst="rect">
                      <a:avLst/>
                    </a:prstGeom>
                    <a:noFill/>
                    <a:ln>
                      <a:noFill/>
                    </a:ln>
                  </pic:spPr>
                </pic:pic>
              </a:graphicData>
            </a:graphic>
          </wp:inline>
        </w:drawing>
      </w:r>
    </w:p>
    <w:p w14:paraId="29FDA23C" w14:textId="77777777" w:rsidR="00041033" w:rsidRPr="001D779F" w:rsidRDefault="00041033" w:rsidP="00B14172">
      <w:pPr>
        <w:rPr>
          <w:sz w:val="16"/>
          <w:szCs w:val="16"/>
        </w:rPr>
      </w:pPr>
    </w:p>
    <w:p w14:paraId="74252674" w14:textId="2F45DDFA" w:rsidR="00041033" w:rsidRDefault="00041033" w:rsidP="00B571FA">
      <w:pPr>
        <w:jc w:val="both"/>
      </w:pPr>
      <w:r w:rsidRPr="00196937">
        <w:rPr>
          <w:b/>
        </w:rPr>
        <w:t xml:space="preserve">Compras por </w:t>
      </w:r>
      <w:r>
        <w:rPr>
          <w:b/>
        </w:rPr>
        <w:t>Devolutivo</w:t>
      </w:r>
      <w:r w:rsidR="00B571FA">
        <w:rPr>
          <w:b/>
        </w:rPr>
        <w:t xml:space="preserve">: </w:t>
      </w:r>
      <w:r w:rsidR="001C08F8">
        <w:rPr>
          <w:bCs/>
        </w:rPr>
        <w:t>No s</w:t>
      </w:r>
      <w:r>
        <w:t>e realizaron compras</w:t>
      </w:r>
      <w:r w:rsidR="001C08F8">
        <w:t xml:space="preserve"> de inventarios </w:t>
      </w:r>
      <w:r>
        <w:t>por devolutivo</w:t>
      </w:r>
      <w:r w:rsidR="001C08F8">
        <w:t xml:space="preserve"> para el periodo septiembre de 2022.</w:t>
      </w:r>
      <w:r w:rsidRPr="00DE5ED3">
        <w:t xml:space="preserve"> </w:t>
      </w:r>
    </w:p>
    <w:p w14:paraId="6C500D7B" w14:textId="77777777" w:rsidR="00041033" w:rsidRPr="001D779F" w:rsidRDefault="00041033" w:rsidP="00B14172">
      <w:pPr>
        <w:rPr>
          <w:sz w:val="16"/>
          <w:szCs w:val="16"/>
        </w:rPr>
      </w:pPr>
    </w:p>
    <w:p w14:paraId="1B24A2F4" w14:textId="56E31683" w:rsidR="000509E9" w:rsidRPr="009A5F2F" w:rsidRDefault="00CA4EE7" w:rsidP="00540A9F">
      <w:pPr>
        <w:pStyle w:val="Ttulo"/>
        <w:tabs>
          <w:tab w:val="left" w:pos="1843"/>
        </w:tabs>
        <w:jc w:val="left"/>
        <w:rPr>
          <w:rFonts w:ascii="Times New Roman" w:hAnsi="Times New Roman" w:cs="Times New Roman"/>
          <w:color w:val="auto"/>
        </w:rPr>
      </w:pPr>
      <w:bookmarkStart w:id="2" w:name="_Toc28337400"/>
      <w:r w:rsidRPr="00832DDD">
        <w:rPr>
          <w:rFonts w:ascii="Times New Roman" w:hAnsi="Times New Roman" w:cs="Times New Roman"/>
          <w:color w:val="auto"/>
        </w:rPr>
        <w:t>Otros derechos y garantías</w:t>
      </w:r>
      <w:bookmarkEnd w:id="2"/>
      <w:r w:rsidRPr="00832DDD">
        <w:rPr>
          <w:rFonts w:ascii="Times New Roman" w:hAnsi="Times New Roman" w:cs="Times New Roman"/>
          <w:color w:val="auto"/>
        </w:rPr>
        <w:t>:</w:t>
      </w:r>
    </w:p>
    <w:p w14:paraId="6688731B" w14:textId="77777777" w:rsidR="00751751" w:rsidRPr="00BC130E" w:rsidRDefault="00751751" w:rsidP="00540A9F">
      <w:pPr>
        <w:pStyle w:val="Ttulo"/>
        <w:tabs>
          <w:tab w:val="left" w:pos="1843"/>
        </w:tabs>
        <w:jc w:val="left"/>
        <w:rPr>
          <w:rFonts w:ascii="Times New Roman" w:hAnsi="Times New Roman" w:cs="Times New Roman"/>
          <w:color w:val="auto"/>
          <w:sz w:val="16"/>
          <w:szCs w:val="16"/>
        </w:rPr>
      </w:pPr>
    </w:p>
    <w:p w14:paraId="3DF2F8B7" w14:textId="74213767" w:rsidR="00C8580F" w:rsidRPr="00036141" w:rsidRDefault="00C8580F" w:rsidP="00356B3F">
      <w:pPr>
        <w:pStyle w:val="Ttulo3"/>
        <w:jc w:val="both"/>
        <w:rPr>
          <w:rFonts w:ascii="Times New Roman" w:eastAsia="Calibri" w:hAnsi="Times New Roman" w:cs="Times New Roman"/>
          <w:color w:val="auto"/>
          <w:lang w:val="es-CO" w:eastAsia="es-CO"/>
        </w:rPr>
      </w:pPr>
      <w:r w:rsidRPr="009A5F2F">
        <w:rPr>
          <w:rFonts w:ascii="Times New Roman" w:eastAsia="Calibri" w:hAnsi="Times New Roman" w:cs="Times New Roman"/>
          <w:b/>
          <w:bCs/>
          <w:color w:val="auto"/>
          <w:lang w:val="es-CO" w:eastAsia="es-CO"/>
        </w:rPr>
        <w:t>Recursos entregados en administración</w:t>
      </w:r>
      <w:r w:rsidR="00036141">
        <w:rPr>
          <w:rFonts w:ascii="Times New Roman" w:eastAsia="Calibri" w:hAnsi="Times New Roman" w:cs="Times New Roman"/>
          <w:b/>
          <w:bCs/>
          <w:color w:val="auto"/>
          <w:lang w:val="es-CO" w:eastAsia="es-CO"/>
        </w:rPr>
        <w:t xml:space="preserve">: </w:t>
      </w:r>
      <w:r w:rsidRPr="00036141">
        <w:rPr>
          <w:rFonts w:ascii="Times New Roman" w:eastAsia="Calibri" w:hAnsi="Times New Roman" w:cs="Times New Roman"/>
          <w:color w:val="auto"/>
          <w:lang w:val="es-CO" w:eastAsia="es-CO"/>
        </w:rPr>
        <w:t>En el grupo 1.9 Otros activos, cuenta 1.9.08 Recursos entregados en administración se registra, entre otros:</w:t>
      </w:r>
    </w:p>
    <w:p w14:paraId="698E0856" w14:textId="77777777" w:rsidR="00036141" w:rsidRPr="001464E9" w:rsidRDefault="00036141" w:rsidP="00C8580F">
      <w:pPr>
        <w:jc w:val="both"/>
        <w:rPr>
          <w:rFonts w:eastAsia="Calibri"/>
          <w:lang w:val="es-CO" w:eastAsia="es-CO"/>
        </w:rPr>
      </w:pPr>
    </w:p>
    <w:p w14:paraId="01B30DAE" w14:textId="354EB8CC" w:rsidR="00C8580F" w:rsidRPr="00823460" w:rsidRDefault="00C8580F" w:rsidP="00C8580F">
      <w:pPr>
        <w:jc w:val="both"/>
        <w:rPr>
          <w:rFonts w:eastAsia="Calibri"/>
          <w:lang w:val="es-CO" w:eastAsia="es-CO"/>
        </w:rPr>
      </w:pPr>
      <w:r w:rsidRPr="009A5F2F">
        <w:rPr>
          <w:rFonts w:eastAsia="Calibri"/>
          <w:lang w:val="es-CO" w:eastAsia="es-CO"/>
        </w:rPr>
        <w:t xml:space="preserve">En el código contable </w:t>
      </w:r>
      <w:r w:rsidRPr="00832DDD">
        <w:rPr>
          <w:rFonts w:eastAsia="Calibri"/>
          <w:i/>
          <w:iCs/>
          <w:lang w:val="es-CO" w:eastAsia="es-CO"/>
        </w:rPr>
        <w:t>1.9.08.01.002 En administración DTN - SCUN</w:t>
      </w:r>
      <w:r w:rsidRPr="009A5F2F">
        <w:rPr>
          <w:rFonts w:eastAsia="Calibri"/>
          <w:lang w:val="es-CO" w:eastAsia="es-CO"/>
        </w:rPr>
        <w:t>, registra, a</w:t>
      </w:r>
      <w:r w:rsidR="00B6307A">
        <w:rPr>
          <w:rFonts w:eastAsia="Calibri"/>
          <w:lang w:val="es-CO" w:eastAsia="es-CO"/>
        </w:rPr>
        <w:t xml:space="preserve"> septiembre </w:t>
      </w:r>
      <w:r w:rsidRPr="009A5F2F">
        <w:rPr>
          <w:rFonts w:eastAsia="Calibri"/>
          <w:lang w:val="es-CO" w:eastAsia="es-CO"/>
        </w:rPr>
        <w:t xml:space="preserve">de 2022, un saldo por valor de </w:t>
      </w:r>
      <w:r w:rsidRPr="00823460">
        <w:rPr>
          <w:rFonts w:eastAsia="Calibri"/>
          <w:lang w:val="es-CO" w:eastAsia="es-CO"/>
        </w:rPr>
        <w:t>$</w:t>
      </w:r>
      <w:r w:rsidR="00B6307A">
        <w:rPr>
          <w:rFonts w:eastAsia="Calibri"/>
          <w:lang w:val="es-CO" w:eastAsia="es-CO"/>
        </w:rPr>
        <w:t>184.907.535 m</w:t>
      </w:r>
      <w:r w:rsidRPr="00823460">
        <w:rPr>
          <w:rFonts w:eastAsia="Calibri"/>
          <w:lang w:val="es-CO" w:eastAsia="es-CO"/>
        </w:rPr>
        <w:t xml:space="preserve">iles, que corresponde a </w:t>
      </w:r>
      <w:r w:rsidRPr="009A5F2F">
        <w:rPr>
          <w:rFonts w:eastAsia="Calibri"/>
          <w:lang w:val="es-CO" w:eastAsia="es-CO"/>
        </w:rPr>
        <w:t xml:space="preserve">los recursos en el </w:t>
      </w:r>
      <w:r w:rsidRPr="00823460">
        <w:rPr>
          <w:rFonts w:eastAsia="Calibri"/>
          <w:lang w:val="es-CO" w:eastAsia="es-CO"/>
        </w:rPr>
        <w:t>sistema de cuenta única nacional – SCUN, el cual es definido, en el artículo 1º del Decreto 2785 del 29 de noviembre de 2013, como:</w:t>
      </w:r>
    </w:p>
    <w:p w14:paraId="7EDCCD4F" w14:textId="77777777" w:rsidR="00C8580F" w:rsidRPr="00BC130E" w:rsidRDefault="00C8580F" w:rsidP="00C8580F">
      <w:pPr>
        <w:jc w:val="both"/>
        <w:rPr>
          <w:sz w:val="10"/>
          <w:szCs w:val="10"/>
        </w:rPr>
      </w:pPr>
    </w:p>
    <w:p w14:paraId="4D206E87" w14:textId="77BD38D2" w:rsidR="00C8580F" w:rsidRPr="00060626" w:rsidRDefault="00C8580F" w:rsidP="00060626">
      <w:pPr>
        <w:pStyle w:val="Textoindependienteprimerasangra2"/>
        <w:ind w:left="284" w:right="283" w:firstLine="0"/>
        <w:jc w:val="both"/>
        <w:rPr>
          <w:i/>
          <w:sz w:val="18"/>
          <w:szCs w:val="18"/>
        </w:rPr>
      </w:pPr>
      <w:r w:rsidRPr="00060626">
        <w:rPr>
          <w:i/>
          <w:sz w:val="18"/>
          <w:szCs w:val="18"/>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3139CA80" w14:textId="77777777" w:rsidR="00C8580F" w:rsidRPr="00BC130E" w:rsidRDefault="00C8580F" w:rsidP="00C8580F">
      <w:pPr>
        <w:pStyle w:val="Textoindependienteprimerasangra2"/>
        <w:ind w:left="0" w:firstLine="0"/>
        <w:rPr>
          <w:i/>
          <w:sz w:val="10"/>
          <w:szCs w:val="10"/>
        </w:rPr>
      </w:pPr>
    </w:p>
    <w:p w14:paraId="703D123A" w14:textId="68A002AE" w:rsidR="00C8580F" w:rsidRDefault="00C8580F" w:rsidP="00CA3A18">
      <w:pPr>
        <w:pStyle w:val="Textoindependiente"/>
        <w:spacing w:after="0"/>
        <w:jc w:val="both"/>
      </w:pPr>
      <w:r w:rsidRPr="009A5F2F">
        <w:t>Es importante manifestar que este código contable se concilia mensualmente con la Dirección del Tesoro Nacional, en el formato establecido para tal efecto, por cuanto la misma genera una operación recíproca entre las dos entidades.</w:t>
      </w:r>
    </w:p>
    <w:p w14:paraId="5D93C9E4" w14:textId="77777777" w:rsidR="00CA3A18" w:rsidRPr="001464E9" w:rsidRDefault="00CA3A18" w:rsidP="00CA3A18">
      <w:pPr>
        <w:pStyle w:val="Textoindependiente"/>
        <w:spacing w:after="0"/>
        <w:jc w:val="both"/>
      </w:pPr>
    </w:p>
    <w:p w14:paraId="079781A2" w14:textId="02402D47" w:rsidR="00060626" w:rsidRDefault="00C8580F" w:rsidP="00CA3A18">
      <w:pPr>
        <w:pStyle w:val="Textoindependiente"/>
        <w:spacing w:after="0"/>
        <w:jc w:val="both"/>
      </w:pPr>
      <w:r w:rsidRPr="009A5F2F">
        <w:t xml:space="preserve">A continuación, se detallan los pagos más representativos realizados, en el mes </w:t>
      </w:r>
      <w:r w:rsidR="00F32195" w:rsidRPr="009A5F2F">
        <w:t>de</w:t>
      </w:r>
      <w:r w:rsidR="00B6307A">
        <w:t xml:space="preserve"> septiembre </w:t>
      </w:r>
      <w:r w:rsidRPr="009A5F2F">
        <w:t>2022, por la CUN:</w:t>
      </w:r>
    </w:p>
    <w:p w14:paraId="7315A7CD" w14:textId="23AC5235" w:rsidR="004361CB" w:rsidRDefault="004361CB" w:rsidP="00CA3A18">
      <w:pPr>
        <w:pStyle w:val="Textoindependiente"/>
        <w:spacing w:after="0"/>
        <w:jc w:val="both"/>
        <w:rPr>
          <w:sz w:val="16"/>
          <w:szCs w:val="16"/>
        </w:rPr>
      </w:pPr>
    </w:p>
    <w:p w14:paraId="24DA8C7A" w14:textId="6F4BFA43" w:rsidR="001464E9" w:rsidRDefault="001464E9" w:rsidP="00CA3A18">
      <w:pPr>
        <w:pStyle w:val="Textoindependiente"/>
        <w:spacing w:after="0"/>
        <w:jc w:val="both"/>
        <w:rPr>
          <w:sz w:val="16"/>
          <w:szCs w:val="16"/>
        </w:rPr>
      </w:pPr>
    </w:p>
    <w:p w14:paraId="50CCC34A" w14:textId="5A6CDDE6" w:rsidR="001464E9" w:rsidRDefault="001464E9" w:rsidP="00CA3A18">
      <w:pPr>
        <w:pStyle w:val="Textoindependiente"/>
        <w:spacing w:after="0"/>
        <w:jc w:val="both"/>
        <w:rPr>
          <w:sz w:val="16"/>
          <w:szCs w:val="16"/>
        </w:rPr>
      </w:pPr>
    </w:p>
    <w:p w14:paraId="1D89AF9A" w14:textId="462261C4" w:rsidR="001464E9" w:rsidRDefault="001464E9" w:rsidP="00CA3A18">
      <w:pPr>
        <w:pStyle w:val="Textoindependiente"/>
        <w:spacing w:after="0"/>
        <w:jc w:val="both"/>
        <w:rPr>
          <w:sz w:val="16"/>
          <w:szCs w:val="16"/>
        </w:rPr>
      </w:pPr>
    </w:p>
    <w:p w14:paraId="300D663C" w14:textId="0D17D0F6" w:rsidR="001464E9" w:rsidRDefault="001464E9" w:rsidP="00CA3A18">
      <w:pPr>
        <w:pStyle w:val="Textoindependiente"/>
        <w:spacing w:after="0"/>
        <w:jc w:val="both"/>
        <w:rPr>
          <w:sz w:val="16"/>
          <w:szCs w:val="16"/>
        </w:rPr>
      </w:pPr>
    </w:p>
    <w:p w14:paraId="65B81394" w14:textId="61D40708" w:rsidR="001464E9" w:rsidRDefault="001464E9" w:rsidP="00CA3A18">
      <w:pPr>
        <w:pStyle w:val="Textoindependiente"/>
        <w:spacing w:after="0"/>
        <w:jc w:val="both"/>
        <w:rPr>
          <w:sz w:val="16"/>
          <w:szCs w:val="16"/>
        </w:rPr>
      </w:pPr>
    </w:p>
    <w:p w14:paraId="1E1E97D3" w14:textId="77777777" w:rsidR="001464E9" w:rsidRPr="00DD3BEB" w:rsidRDefault="001464E9" w:rsidP="00CA3A18">
      <w:pPr>
        <w:pStyle w:val="Textoindependiente"/>
        <w:spacing w:after="0"/>
        <w:jc w:val="both"/>
        <w:rPr>
          <w:sz w:val="16"/>
          <w:szCs w:val="16"/>
        </w:rPr>
      </w:pPr>
    </w:p>
    <w:p w14:paraId="387C494C" w14:textId="31D1906C" w:rsidR="00675835" w:rsidRDefault="00B6307A" w:rsidP="00BC130E">
      <w:pPr>
        <w:pStyle w:val="Textoindependiente"/>
        <w:spacing w:after="0"/>
        <w:jc w:val="center"/>
        <w:rPr>
          <w:bCs/>
        </w:rPr>
      </w:pPr>
      <w:r w:rsidRPr="00AD37AC">
        <w:rPr>
          <w:noProof/>
        </w:rPr>
        <w:drawing>
          <wp:inline distT="0" distB="0" distL="0" distR="0" wp14:anchorId="4F9E40B9" wp14:editId="269A1FF2">
            <wp:extent cx="5482687" cy="7887694"/>
            <wp:effectExtent l="0" t="0" r="381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220" cy="7928743"/>
                    </a:xfrm>
                    <a:prstGeom prst="rect">
                      <a:avLst/>
                    </a:prstGeom>
                    <a:noFill/>
                    <a:ln>
                      <a:noFill/>
                    </a:ln>
                  </pic:spPr>
                </pic:pic>
              </a:graphicData>
            </a:graphic>
          </wp:inline>
        </w:drawing>
      </w:r>
    </w:p>
    <w:p w14:paraId="0A0D863A" w14:textId="1D4E5078" w:rsidR="00A0135B" w:rsidRDefault="00A0135B" w:rsidP="00540A9F">
      <w:pPr>
        <w:pStyle w:val="Ttulo"/>
        <w:tabs>
          <w:tab w:val="left" w:pos="1843"/>
        </w:tabs>
        <w:jc w:val="left"/>
        <w:rPr>
          <w:rFonts w:ascii="Times New Roman" w:hAnsi="Times New Roman" w:cs="Times New Roman"/>
          <w:color w:val="auto"/>
        </w:rPr>
      </w:pPr>
    </w:p>
    <w:p w14:paraId="4AB4C822" w14:textId="1584285F" w:rsidR="0035523E" w:rsidRPr="00391280" w:rsidRDefault="0035523E" w:rsidP="00540A9F">
      <w:pPr>
        <w:pStyle w:val="Ttulo"/>
        <w:tabs>
          <w:tab w:val="left" w:pos="1843"/>
        </w:tabs>
        <w:jc w:val="left"/>
        <w:rPr>
          <w:rFonts w:ascii="Times New Roman" w:hAnsi="Times New Roman" w:cs="Times New Roman"/>
          <w:color w:val="auto"/>
        </w:rPr>
      </w:pPr>
      <w:r w:rsidRPr="00391280">
        <w:rPr>
          <w:rFonts w:ascii="Times New Roman" w:hAnsi="Times New Roman" w:cs="Times New Roman"/>
          <w:color w:val="auto"/>
        </w:rPr>
        <w:lastRenderedPageBreak/>
        <w:t>NOTA 2.  PASIVOS</w:t>
      </w:r>
    </w:p>
    <w:p w14:paraId="52670500" w14:textId="77777777" w:rsidR="003D7F21" w:rsidRPr="00391280" w:rsidRDefault="003D7F21" w:rsidP="00540A9F">
      <w:pPr>
        <w:pStyle w:val="Ttulo"/>
        <w:tabs>
          <w:tab w:val="left" w:pos="1843"/>
        </w:tabs>
        <w:jc w:val="left"/>
        <w:rPr>
          <w:rFonts w:ascii="Times New Roman" w:hAnsi="Times New Roman" w:cs="Times New Roman"/>
          <w:color w:val="auto"/>
          <w:sz w:val="18"/>
          <w:szCs w:val="18"/>
        </w:rPr>
      </w:pPr>
    </w:p>
    <w:p w14:paraId="42207AAB" w14:textId="036E9BFC" w:rsidR="00964ACE" w:rsidRDefault="0094751E" w:rsidP="00540A9F">
      <w:pPr>
        <w:pStyle w:val="Ttulo"/>
        <w:tabs>
          <w:tab w:val="left" w:pos="1843"/>
        </w:tabs>
        <w:rPr>
          <w:rFonts w:ascii="Times New Roman" w:hAnsi="Times New Roman" w:cs="Times New Roman"/>
          <w:color w:val="auto"/>
        </w:rPr>
      </w:pPr>
      <w:r w:rsidRPr="00391280">
        <w:rPr>
          <w:rFonts w:ascii="Times New Roman" w:hAnsi="Times New Roman" w:cs="Times New Roman"/>
          <w:color w:val="auto"/>
        </w:rPr>
        <w:t>VARIACIONES PASIVOS</w:t>
      </w:r>
      <w:r w:rsidR="00F34E81">
        <w:rPr>
          <w:rFonts w:ascii="Times New Roman" w:hAnsi="Times New Roman" w:cs="Times New Roman"/>
          <w:color w:val="auto"/>
        </w:rPr>
        <w:t xml:space="preserve"> SEPTIEMBRE </w:t>
      </w:r>
      <w:r w:rsidRPr="00391280">
        <w:rPr>
          <w:rFonts w:ascii="Times New Roman" w:hAnsi="Times New Roman" w:cs="Times New Roman"/>
          <w:color w:val="auto"/>
        </w:rPr>
        <w:t xml:space="preserve">DE 2022 </w:t>
      </w:r>
      <w:r w:rsidR="00F34E81">
        <w:rPr>
          <w:rFonts w:ascii="Times New Roman" w:hAnsi="Times New Roman" w:cs="Times New Roman"/>
          <w:color w:val="auto"/>
        </w:rPr>
        <w:t>–</w:t>
      </w:r>
      <w:r w:rsidRPr="00391280">
        <w:rPr>
          <w:rFonts w:ascii="Times New Roman" w:hAnsi="Times New Roman" w:cs="Times New Roman"/>
          <w:color w:val="auto"/>
        </w:rPr>
        <w:t xml:space="preserve"> </w:t>
      </w:r>
      <w:r w:rsidR="00F34E81">
        <w:rPr>
          <w:rFonts w:ascii="Times New Roman" w:hAnsi="Times New Roman" w:cs="Times New Roman"/>
          <w:color w:val="auto"/>
        </w:rPr>
        <w:t xml:space="preserve">SEPTIEMBRE </w:t>
      </w:r>
      <w:r w:rsidRPr="00391280">
        <w:rPr>
          <w:rFonts w:ascii="Times New Roman" w:hAnsi="Times New Roman" w:cs="Times New Roman"/>
          <w:color w:val="auto"/>
        </w:rPr>
        <w:t>DE 2021</w:t>
      </w:r>
    </w:p>
    <w:p w14:paraId="4562BE74" w14:textId="783152E9" w:rsidR="00F34E81" w:rsidRDefault="00F34E81" w:rsidP="00540A9F">
      <w:pPr>
        <w:pStyle w:val="Ttulo"/>
        <w:tabs>
          <w:tab w:val="left" w:pos="1843"/>
        </w:tabs>
        <w:rPr>
          <w:rFonts w:ascii="Times New Roman" w:hAnsi="Times New Roman" w:cs="Times New Roman"/>
          <w:color w:val="auto"/>
        </w:rPr>
      </w:pPr>
    </w:p>
    <w:tbl>
      <w:tblPr>
        <w:tblW w:w="4976" w:type="pct"/>
        <w:tblCellMar>
          <w:left w:w="70" w:type="dxa"/>
          <w:right w:w="70" w:type="dxa"/>
        </w:tblCellMar>
        <w:tblLook w:val="04A0" w:firstRow="1" w:lastRow="0" w:firstColumn="1" w:lastColumn="0" w:noHBand="0" w:noVBand="1"/>
      </w:tblPr>
      <w:tblGrid>
        <w:gridCol w:w="2059"/>
        <w:gridCol w:w="1681"/>
        <w:gridCol w:w="1145"/>
        <w:gridCol w:w="1145"/>
        <w:gridCol w:w="1278"/>
        <w:gridCol w:w="1278"/>
      </w:tblGrid>
      <w:tr w:rsidR="005039B3" w:rsidRPr="005039B3" w14:paraId="296A1053" w14:textId="77777777" w:rsidTr="00A0135B">
        <w:trPr>
          <w:trHeight w:val="659"/>
        </w:trPr>
        <w:tc>
          <w:tcPr>
            <w:tcW w:w="2181"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0149BEF" w14:textId="77777777" w:rsidR="005039B3" w:rsidRPr="005039B3" w:rsidRDefault="005039B3">
            <w:pPr>
              <w:jc w:val="center"/>
              <w:rPr>
                <w:b/>
                <w:bCs/>
                <w:sz w:val="16"/>
                <w:szCs w:val="16"/>
              </w:rPr>
            </w:pPr>
            <w:r w:rsidRPr="005039B3">
              <w:rPr>
                <w:b/>
                <w:bCs/>
                <w:sz w:val="16"/>
                <w:szCs w:val="16"/>
              </w:rPr>
              <w:t>DESCRIPCIÓN</w:t>
            </w:r>
          </w:p>
        </w:tc>
        <w:tc>
          <w:tcPr>
            <w:tcW w:w="668" w:type="pct"/>
            <w:tcBorders>
              <w:top w:val="single" w:sz="8" w:space="0" w:color="auto"/>
              <w:left w:val="nil"/>
              <w:bottom w:val="single" w:sz="8" w:space="0" w:color="auto"/>
              <w:right w:val="single" w:sz="8" w:space="0" w:color="auto"/>
            </w:tcBorders>
            <w:shd w:val="clear" w:color="000000" w:fill="FFFFFF"/>
            <w:vAlign w:val="center"/>
            <w:hideMark/>
          </w:tcPr>
          <w:p w14:paraId="01AEEA88" w14:textId="77777777" w:rsidR="005039B3" w:rsidRPr="005039B3" w:rsidRDefault="005039B3">
            <w:pPr>
              <w:jc w:val="center"/>
              <w:rPr>
                <w:b/>
                <w:bCs/>
                <w:sz w:val="16"/>
                <w:szCs w:val="16"/>
              </w:rPr>
            </w:pPr>
            <w:r w:rsidRPr="005039B3">
              <w:rPr>
                <w:b/>
                <w:bCs/>
                <w:sz w:val="16"/>
                <w:szCs w:val="16"/>
              </w:rPr>
              <w:t>Pasivos septiembre de 2022</w:t>
            </w:r>
            <w:r w:rsidRPr="005039B3">
              <w:rPr>
                <w:b/>
                <w:bCs/>
                <w:sz w:val="16"/>
                <w:szCs w:val="16"/>
              </w:rPr>
              <w:br/>
              <w:t>Miles ($)</w:t>
            </w:r>
          </w:p>
        </w:tc>
        <w:tc>
          <w:tcPr>
            <w:tcW w:w="668" w:type="pct"/>
            <w:tcBorders>
              <w:top w:val="single" w:sz="8" w:space="0" w:color="auto"/>
              <w:left w:val="single" w:sz="4" w:space="0" w:color="auto"/>
              <w:bottom w:val="single" w:sz="8" w:space="0" w:color="auto"/>
              <w:right w:val="single" w:sz="8" w:space="0" w:color="auto"/>
            </w:tcBorders>
            <w:shd w:val="clear" w:color="000000" w:fill="FFFFFF"/>
            <w:vAlign w:val="center"/>
            <w:hideMark/>
          </w:tcPr>
          <w:p w14:paraId="2E681A8E" w14:textId="77777777" w:rsidR="005039B3" w:rsidRPr="005039B3" w:rsidRDefault="005039B3">
            <w:pPr>
              <w:jc w:val="center"/>
              <w:rPr>
                <w:b/>
                <w:bCs/>
                <w:sz w:val="16"/>
                <w:szCs w:val="16"/>
              </w:rPr>
            </w:pPr>
            <w:r w:rsidRPr="005039B3">
              <w:rPr>
                <w:b/>
                <w:bCs/>
                <w:sz w:val="16"/>
                <w:szCs w:val="16"/>
              </w:rPr>
              <w:t>Pasivos septiembre de 2021</w:t>
            </w:r>
            <w:r w:rsidRPr="005039B3">
              <w:rPr>
                <w:b/>
                <w:bCs/>
                <w:sz w:val="16"/>
                <w:szCs w:val="16"/>
              </w:rPr>
              <w:br/>
              <w:t>Miles ($)</w:t>
            </w:r>
          </w:p>
        </w:tc>
        <w:tc>
          <w:tcPr>
            <w:tcW w:w="741" w:type="pct"/>
            <w:tcBorders>
              <w:top w:val="single" w:sz="8" w:space="0" w:color="auto"/>
              <w:left w:val="nil"/>
              <w:bottom w:val="single" w:sz="8" w:space="0" w:color="auto"/>
              <w:right w:val="single" w:sz="8" w:space="0" w:color="auto"/>
            </w:tcBorders>
            <w:shd w:val="clear" w:color="000000" w:fill="FFFFFF"/>
            <w:vAlign w:val="center"/>
            <w:hideMark/>
          </w:tcPr>
          <w:p w14:paraId="6ACF8770" w14:textId="77777777" w:rsidR="005039B3" w:rsidRPr="005039B3" w:rsidRDefault="005039B3">
            <w:pPr>
              <w:jc w:val="center"/>
              <w:rPr>
                <w:b/>
                <w:bCs/>
                <w:sz w:val="16"/>
                <w:szCs w:val="16"/>
              </w:rPr>
            </w:pPr>
            <w:r w:rsidRPr="005039B3">
              <w:rPr>
                <w:b/>
                <w:bCs/>
                <w:sz w:val="16"/>
                <w:szCs w:val="16"/>
              </w:rPr>
              <w:t>VARIACIONES</w:t>
            </w:r>
          </w:p>
        </w:tc>
        <w:tc>
          <w:tcPr>
            <w:tcW w:w="741" w:type="pct"/>
            <w:tcBorders>
              <w:top w:val="single" w:sz="8" w:space="0" w:color="auto"/>
              <w:left w:val="nil"/>
              <w:bottom w:val="single" w:sz="8" w:space="0" w:color="auto"/>
              <w:right w:val="single" w:sz="8" w:space="0" w:color="auto"/>
            </w:tcBorders>
            <w:shd w:val="clear" w:color="000000" w:fill="FFFFFF"/>
            <w:vAlign w:val="center"/>
            <w:hideMark/>
          </w:tcPr>
          <w:p w14:paraId="368BB9F7" w14:textId="77777777" w:rsidR="005039B3" w:rsidRPr="005039B3" w:rsidRDefault="005039B3">
            <w:pPr>
              <w:jc w:val="center"/>
              <w:rPr>
                <w:b/>
                <w:bCs/>
                <w:sz w:val="16"/>
                <w:szCs w:val="16"/>
              </w:rPr>
            </w:pPr>
            <w:r w:rsidRPr="005039B3">
              <w:rPr>
                <w:b/>
                <w:bCs/>
                <w:sz w:val="16"/>
                <w:szCs w:val="16"/>
              </w:rPr>
              <w:t xml:space="preserve"> </w:t>
            </w:r>
            <w:r w:rsidRPr="005039B3">
              <w:rPr>
                <w:b/>
                <w:bCs/>
                <w:sz w:val="16"/>
                <w:szCs w:val="16"/>
              </w:rPr>
              <w:br/>
              <w:t>VARIACIONES</w:t>
            </w:r>
            <w:r w:rsidRPr="005039B3">
              <w:rPr>
                <w:b/>
                <w:bCs/>
                <w:sz w:val="16"/>
                <w:szCs w:val="16"/>
              </w:rPr>
              <w:br/>
              <w:t xml:space="preserve">% </w:t>
            </w:r>
          </w:p>
        </w:tc>
      </w:tr>
      <w:tr w:rsidR="005039B3" w:rsidRPr="005039B3" w14:paraId="61211E18" w14:textId="77777777" w:rsidTr="00A0135B">
        <w:trPr>
          <w:trHeight w:val="237"/>
        </w:trPr>
        <w:tc>
          <w:tcPr>
            <w:tcW w:w="2181" w:type="pct"/>
            <w:gridSpan w:val="2"/>
            <w:tcBorders>
              <w:top w:val="nil"/>
              <w:left w:val="single" w:sz="8" w:space="0" w:color="auto"/>
              <w:bottom w:val="nil"/>
              <w:right w:val="single" w:sz="4" w:space="0" w:color="auto"/>
            </w:tcBorders>
            <w:shd w:val="clear" w:color="000000" w:fill="FFFFFF"/>
            <w:noWrap/>
            <w:vAlign w:val="bottom"/>
            <w:hideMark/>
          </w:tcPr>
          <w:p w14:paraId="1E9F1E35" w14:textId="77777777" w:rsidR="005039B3" w:rsidRPr="005039B3" w:rsidRDefault="005039B3">
            <w:pPr>
              <w:rPr>
                <w:b/>
                <w:bCs/>
                <w:sz w:val="16"/>
                <w:szCs w:val="16"/>
              </w:rPr>
            </w:pPr>
            <w:r w:rsidRPr="005039B3">
              <w:rPr>
                <w:b/>
                <w:bCs/>
                <w:sz w:val="16"/>
                <w:szCs w:val="16"/>
              </w:rPr>
              <w:t xml:space="preserve"> PASIVO CORRIENTE </w:t>
            </w:r>
          </w:p>
          <w:p w14:paraId="728082C9" w14:textId="50887937" w:rsidR="005039B3" w:rsidRPr="005039B3" w:rsidRDefault="005039B3">
            <w:pPr>
              <w:jc w:val="center"/>
              <w:rPr>
                <w:color w:val="000000"/>
                <w:sz w:val="16"/>
                <w:szCs w:val="16"/>
              </w:rPr>
            </w:pPr>
            <w:r w:rsidRPr="005039B3">
              <w:rPr>
                <w:color w:val="000000"/>
                <w:sz w:val="16"/>
                <w:szCs w:val="16"/>
              </w:rPr>
              <w:t> </w:t>
            </w:r>
          </w:p>
        </w:tc>
        <w:tc>
          <w:tcPr>
            <w:tcW w:w="668" w:type="pct"/>
            <w:tcBorders>
              <w:top w:val="nil"/>
              <w:left w:val="nil"/>
              <w:bottom w:val="single" w:sz="8" w:space="0" w:color="auto"/>
              <w:right w:val="single" w:sz="4" w:space="0" w:color="auto"/>
            </w:tcBorders>
            <w:shd w:val="clear" w:color="000000" w:fill="FFFFFF"/>
            <w:noWrap/>
            <w:vAlign w:val="bottom"/>
            <w:hideMark/>
          </w:tcPr>
          <w:p w14:paraId="4726425E" w14:textId="77777777" w:rsidR="005039B3" w:rsidRPr="005039B3" w:rsidRDefault="005039B3">
            <w:pPr>
              <w:jc w:val="right"/>
              <w:rPr>
                <w:b/>
                <w:bCs/>
                <w:sz w:val="16"/>
                <w:szCs w:val="16"/>
              </w:rPr>
            </w:pPr>
            <w:r w:rsidRPr="005039B3">
              <w:rPr>
                <w:b/>
                <w:bCs/>
                <w:sz w:val="16"/>
                <w:szCs w:val="16"/>
              </w:rPr>
              <w:t>1.190.175.020</w:t>
            </w:r>
          </w:p>
        </w:tc>
        <w:tc>
          <w:tcPr>
            <w:tcW w:w="668" w:type="pct"/>
            <w:tcBorders>
              <w:top w:val="nil"/>
              <w:left w:val="nil"/>
              <w:bottom w:val="single" w:sz="8" w:space="0" w:color="auto"/>
              <w:right w:val="single" w:sz="4" w:space="0" w:color="auto"/>
            </w:tcBorders>
            <w:shd w:val="clear" w:color="000000" w:fill="FFFFFF"/>
            <w:noWrap/>
            <w:vAlign w:val="bottom"/>
            <w:hideMark/>
          </w:tcPr>
          <w:p w14:paraId="21CCF8FA" w14:textId="77777777" w:rsidR="005039B3" w:rsidRPr="005039B3" w:rsidRDefault="005039B3">
            <w:pPr>
              <w:jc w:val="right"/>
              <w:rPr>
                <w:b/>
                <w:bCs/>
                <w:sz w:val="16"/>
                <w:szCs w:val="16"/>
              </w:rPr>
            </w:pPr>
            <w:r w:rsidRPr="005039B3">
              <w:rPr>
                <w:b/>
                <w:bCs/>
                <w:sz w:val="16"/>
                <w:szCs w:val="16"/>
              </w:rPr>
              <w:t>1.472.498.220</w:t>
            </w:r>
          </w:p>
        </w:tc>
        <w:tc>
          <w:tcPr>
            <w:tcW w:w="741" w:type="pct"/>
            <w:tcBorders>
              <w:top w:val="nil"/>
              <w:left w:val="nil"/>
              <w:bottom w:val="single" w:sz="8" w:space="0" w:color="auto"/>
              <w:right w:val="single" w:sz="4" w:space="0" w:color="auto"/>
            </w:tcBorders>
            <w:shd w:val="clear" w:color="000000" w:fill="FFFFFF"/>
            <w:noWrap/>
            <w:vAlign w:val="bottom"/>
            <w:hideMark/>
          </w:tcPr>
          <w:p w14:paraId="4F7846B7" w14:textId="77777777" w:rsidR="005039B3" w:rsidRPr="005039B3" w:rsidRDefault="005039B3">
            <w:pPr>
              <w:jc w:val="right"/>
              <w:rPr>
                <w:b/>
                <w:bCs/>
                <w:sz w:val="16"/>
                <w:szCs w:val="16"/>
              </w:rPr>
            </w:pPr>
            <w:r w:rsidRPr="005039B3">
              <w:rPr>
                <w:b/>
                <w:bCs/>
                <w:sz w:val="16"/>
                <w:szCs w:val="16"/>
              </w:rPr>
              <w:t>-282.323.200</w:t>
            </w:r>
          </w:p>
        </w:tc>
        <w:tc>
          <w:tcPr>
            <w:tcW w:w="741" w:type="pct"/>
            <w:tcBorders>
              <w:top w:val="nil"/>
              <w:left w:val="nil"/>
              <w:bottom w:val="single" w:sz="8" w:space="0" w:color="auto"/>
              <w:right w:val="single" w:sz="8" w:space="0" w:color="auto"/>
            </w:tcBorders>
            <w:shd w:val="clear" w:color="000000" w:fill="FFFFFF"/>
            <w:noWrap/>
            <w:vAlign w:val="bottom"/>
            <w:hideMark/>
          </w:tcPr>
          <w:p w14:paraId="543DC7A6" w14:textId="77777777" w:rsidR="005039B3" w:rsidRPr="005039B3" w:rsidRDefault="005039B3">
            <w:pPr>
              <w:jc w:val="right"/>
              <w:rPr>
                <w:b/>
                <w:bCs/>
                <w:color w:val="000000"/>
                <w:sz w:val="16"/>
                <w:szCs w:val="16"/>
              </w:rPr>
            </w:pPr>
            <w:r w:rsidRPr="005039B3">
              <w:rPr>
                <w:b/>
                <w:bCs/>
                <w:color w:val="000000"/>
                <w:sz w:val="16"/>
                <w:szCs w:val="16"/>
              </w:rPr>
              <w:t>-19,17%</w:t>
            </w:r>
          </w:p>
        </w:tc>
      </w:tr>
      <w:tr w:rsidR="005039B3" w:rsidRPr="005039B3" w14:paraId="286C440A" w14:textId="77777777" w:rsidTr="00A0135B">
        <w:trPr>
          <w:trHeight w:val="206"/>
        </w:trPr>
        <w:tc>
          <w:tcPr>
            <w:tcW w:w="1201" w:type="pct"/>
            <w:tcBorders>
              <w:top w:val="single" w:sz="8" w:space="0" w:color="auto"/>
              <w:left w:val="single" w:sz="8" w:space="0" w:color="auto"/>
              <w:bottom w:val="single" w:sz="4" w:space="0" w:color="auto"/>
              <w:right w:val="single" w:sz="4" w:space="0" w:color="auto"/>
            </w:tcBorders>
            <w:shd w:val="clear" w:color="000000" w:fill="595959"/>
            <w:noWrap/>
            <w:vAlign w:val="center"/>
            <w:hideMark/>
          </w:tcPr>
          <w:p w14:paraId="4E8C630C" w14:textId="77777777" w:rsidR="005039B3" w:rsidRPr="005039B3" w:rsidRDefault="005039B3">
            <w:pPr>
              <w:rPr>
                <w:color w:val="FFFFFF"/>
                <w:sz w:val="16"/>
                <w:szCs w:val="16"/>
              </w:rPr>
            </w:pPr>
            <w:r w:rsidRPr="005039B3">
              <w:rPr>
                <w:color w:val="FFFFFF"/>
                <w:sz w:val="16"/>
                <w:szCs w:val="16"/>
              </w:rPr>
              <w:t>Préstamos por pagar (1)</w:t>
            </w:r>
          </w:p>
        </w:tc>
        <w:tc>
          <w:tcPr>
            <w:tcW w:w="980" w:type="pct"/>
            <w:tcBorders>
              <w:top w:val="single" w:sz="8" w:space="0" w:color="auto"/>
              <w:left w:val="nil"/>
              <w:bottom w:val="single" w:sz="4" w:space="0" w:color="auto"/>
              <w:right w:val="single" w:sz="4" w:space="0" w:color="auto"/>
            </w:tcBorders>
            <w:shd w:val="clear" w:color="000000" w:fill="595959"/>
            <w:vAlign w:val="center"/>
            <w:hideMark/>
          </w:tcPr>
          <w:p w14:paraId="7AC0A583" w14:textId="77777777" w:rsidR="005039B3" w:rsidRPr="005039B3" w:rsidRDefault="005039B3">
            <w:pPr>
              <w:rPr>
                <w:color w:val="FFFFFF"/>
                <w:sz w:val="16"/>
                <w:szCs w:val="16"/>
              </w:rPr>
            </w:pPr>
            <w:r w:rsidRPr="005039B3">
              <w:rPr>
                <w:color w:val="FFFFFF"/>
                <w:sz w:val="16"/>
                <w:szCs w:val="16"/>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14:paraId="4B9A90D8" w14:textId="77777777" w:rsidR="005039B3" w:rsidRPr="005039B3" w:rsidRDefault="005039B3">
            <w:pPr>
              <w:jc w:val="right"/>
              <w:rPr>
                <w:sz w:val="16"/>
                <w:szCs w:val="16"/>
              </w:rPr>
            </w:pPr>
            <w:r w:rsidRPr="005039B3">
              <w:rPr>
                <w:sz w:val="16"/>
                <w:szCs w:val="16"/>
              </w:rPr>
              <w:t>139.786.580</w:t>
            </w:r>
          </w:p>
        </w:tc>
        <w:tc>
          <w:tcPr>
            <w:tcW w:w="668" w:type="pct"/>
            <w:tcBorders>
              <w:top w:val="single" w:sz="4" w:space="0" w:color="auto"/>
              <w:left w:val="nil"/>
              <w:bottom w:val="nil"/>
              <w:right w:val="nil"/>
            </w:tcBorders>
            <w:shd w:val="clear" w:color="auto" w:fill="auto"/>
            <w:noWrap/>
            <w:vAlign w:val="bottom"/>
            <w:hideMark/>
          </w:tcPr>
          <w:p w14:paraId="03B38ADC" w14:textId="77777777" w:rsidR="005039B3" w:rsidRPr="005039B3" w:rsidRDefault="005039B3">
            <w:pPr>
              <w:jc w:val="right"/>
              <w:rPr>
                <w:sz w:val="16"/>
                <w:szCs w:val="16"/>
              </w:rPr>
            </w:pPr>
            <w:r w:rsidRPr="005039B3">
              <w:rPr>
                <w:sz w:val="16"/>
                <w:szCs w:val="16"/>
              </w:rPr>
              <w:t>147.421.720</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2CBFA" w14:textId="77777777" w:rsidR="005039B3" w:rsidRPr="005039B3" w:rsidRDefault="005039B3">
            <w:pPr>
              <w:jc w:val="right"/>
              <w:rPr>
                <w:sz w:val="16"/>
                <w:szCs w:val="16"/>
              </w:rPr>
            </w:pPr>
            <w:r w:rsidRPr="005039B3">
              <w:rPr>
                <w:sz w:val="16"/>
                <w:szCs w:val="16"/>
              </w:rPr>
              <w:t>-7.635.140</w:t>
            </w:r>
          </w:p>
        </w:tc>
        <w:tc>
          <w:tcPr>
            <w:tcW w:w="741" w:type="pct"/>
            <w:tcBorders>
              <w:top w:val="nil"/>
              <w:left w:val="nil"/>
              <w:bottom w:val="single" w:sz="4" w:space="0" w:color="auto"/>
              <w:right w:val="single" w:sz="8" w:space="0" w:color="auto"/>
            </w:tcBorders>
            <w:shd w:val="clear" w:color="auto" w:fill="auto"/>
            <w:noWrap/>
            <w:vAlign w:val="bottom"/>
            <w:hideMark/>
          </w:tcPr>
          <w:p w14:paraId="2CB7F62F" w14:textId="77777777" w:rsidR="005039B3" w:rsidRPr="005039B3" w:rsidRDefault="005039B3">
            <w:pPr>
              <w:jc w:val="right"/>
              <w:rPr>
                <w:sz w:val="16"/>
                <w:szCs w:val="16"/>
              </w:rPr>
            </w:pPr>
            <w:r w:rsidRPr="005039B3">
              <w:rPr>
                <w:sz w:val="16"/>
                <w:szCs w:val="16"/>
              </w:rPr>
              <w:t>-5,18%</w:t>
            </w:r>
          </w:p>
        </w:tc>
      </w:tr>
      <w:tr w:rsidR="005039B3" w:rsidRPr="005039B3" w14:paraId="6BAF52B9" w14:textId="77777777" w:rsidTr="00A0135B">
        <w:trPr>
          <w:trHeight w:val="199"/>
        </w:trPr>
        <w:tc>
          <w:tcPr>
            <w:tcW w:w="1201" w:type="pct"/>
            <w:tcBorders>
              <w:top w:val="nil"/>
              <w:left w:val="single" w:sz="8" w:space="0" w:color="auto"/>
              <w:bottom w:val="single" w:sz="4" w:space="0" w:color="auto"/>
              <w:right w:val="nil"/>
            </w:tcBorders>
            <w:shd w:val="clear" w:color="000000" w:fill="595959"/>
            <w:noWrap/>
            <w:vAlign w:val="center"/>
            <w:hideMark/>
          </w:tcPr>
          <w:p w14:paraId="5C7AFABD" w14:textId="77777777" w:rsidR="005039B3" w:rsidRPr="005039B3" w:rsidRDefault="005039B3">
            <w:pPr>
              <w:rPr>
                <w:color w:val="FFFFFF"/>
                <w:sz w:val="16"/>
                <w:szCs w:val="16"/>
              </w:rPr>
            </w:pPr>
            <w:r w:rsidRPr="005039B3">
              <w:rPr>
                <w:color w:val="FFFFFF"/>
                <w:sz w:val="16"/>
                <w:szCs w:val="16"/>
              </w:rPr>
              <w:t>Cuentas por pagar (4)</w:t>
            </w:r>
          </w:p>
        </w:tc>
        <w:tc>
          <w:tcPr>
            <w:tcW w:w="980" w:type="pct"/>
            <w:tcBorders>
              <w:top w:val="nil"/>
              <w:left w:val="nil"/>
              <w:bottom w:val="single" w:sz="4" w:space="0" w:color="auto"/>
              <w:right w:val="single" w:sz="4" w:space="0" w:color="auto"/>
            </w:tcBorders>
            <w:shd w:val="clear" w:color="000000" w:fill="595959"/>
            <w:vAlign w:val="center"/>
            <w:hideMark/>
          </w:tcPr>
          <w:p w14:paraId="74F20CF5" w14:textId="77777777" w:rsidR="005039B3" w:rsidRPr="005039B3" w:rsidRDefault="005039B3">
            <w:pPr>
              <w:rPr>
                <w:color w:val="FFFFFF"/>
                <w:sz w:val="16"/>
                <w:szCs w:val="16"/>
              </w:rPr>
            </w:pPr>
            <w:r w:rsidRPr="005039B3">
              <w:rPr>
                <w:color w:val="FFFFFF"/>
                <w:sz w:val="16"/>
                <w:szCs w:val="16"/>
              </w:rPr>
              <w:t> </w:t>
            </w:r>
          </w:p>
        </w:tc>
        <w:tc>
          <w:tcPr>
            <w:tcW w:w="668" w:type="pct"/>
            <w:tcBorders>
              <w:top w:val="nil"/>
              <w:left w:val="nil"/>
              <w:bottom w:val="single" w:sz="4" w:space="0" w:color="auto"/>
              <w:right w:val="single" w:sz="4" w:space="0" w:color="auto"/>
            </w:tcBorders>
            <w:shd w:val="clear" w:color="auto" w:fill="auto"/>
            <w:noWrap/>
            <w:vAlign w:val="bottom"/>
            <w:hideMark/>
          </w:tcPr>
          <w:p w14:paraId="04E80D37" w14:textId="77777777" w:rsidR="005039B3" w:rsidRPr="005039B3" w:rsidRDefault="005039B3">
            <w:pPr>
              <w:jc w:val="right"/>
              <w:rPr>
                <w:sz w:val="16"/>
                <w:szCs w:val="16"/>
              </w:rPr>
            </w:pPr>
            <w:r w:rsidRPr="005039B3">
              <w:rPr>
                <w:sz w:val="16"/>
                <w:szCs w:val="16"/>
              </w:rPr>
              <w:t>1.022.794.473</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14:paraId="554FB459" w14:textId="77777777" w:rsidR="005039B3" w:rsidRPr="005039B3" w:rsidRDefault="005039B3">
            <w:pPr>
              <w:jc w:val="right"/>
              <w:rPr>
                <w:sz w:val="16"/>
                <w:szCs w:val="16"/>
              </w:rPr>
            </w:pPr>
            <w:r w:rsidRPr="005039B3">
              <w:rPr>
                <w:sz w:val="16"/>
                <w:szCs w:val="16"/>
              </w:rPr>
              <w:t>1.315.457.645</w:t>
            </w:r>
          </w:p>
        </w:tc>
        <w:tc>
          <w:tcPr>
            <w:tcW w:w="741" w:type="pct"/>
            <w:tcBorders>
              <w:top w:val="nil"/>
              <w:left w:val="nil"/>
              <w:bottom w:val="single" w:sz="4" w:space="0" w:color="auto"/>
              <w:right w:val="single" w:sz="4" w:space="0" w:color="auto"/>
            </w:tcBorders>
            <w:shd w:val="clear" w:color="auto" w:fill="auto"/>
            <w:noWrap/>
            <w:vAlign w:val="bottom"/>
            <w:hideMark/>
          </w:tcPr>
          <w:p w14:paraId="6DC68B1A" w14:textId="77777777" w:rsidR="005039B3" w:rsidRPr="005039B3" w:rsidRDefault="005039B3">
            <w:pPr>
              <w:jc w:val="right"/>
              <w:rPr>
                <w:sz w:val="16"/>
                <w:szCs w:val="16"/>
              </w:rPr>
            </w:pPr>
            <w:r w:rsidRPr="005039B3">
              <w:rPr>
                <w:sz w:val="16"/>
                <w:szCs w:val="16"/>
              </w:rPr>
              <w:t>-292.663.172</w:t>
            </w:r>
          </w:p>
        </w:tc>
        <w:tc>
          <w:tcPr>
            <w:tcW w:w="741" w:type="pct"/>
            <w:tcBorders>
              <w:top w:val="nil"/>
              <w:left w:val="nil"/>
              <w:bottom w:val="single" w:sz="4" w:space="0" w:color="auto"/>
              <w:right w:val="single" w:sz="8" w:space="0" w:color="auto"/>
            </w:tcBorders>
            <w:shd w:val="clear" w:color="auto" w:fill="auto"/>
            <w:noWrap/>
            <w:vAlign w:val="bottom"/>
            <w:hideMark/>
          </w:tcPr>
          <w:p w14:paraId="74D35D4D" w14:textId="77777777" w:rsidR="005039B3" w:rsidRPr="005039B3" w:rsidRDefault="005039B3">
            <w:pPr>
              <w:jc w:val="right"/>
              <w:rPr>
                <w:sz w:val="16"/>
                <w:szCs w:val="16"/>
              </w:rPr>
            </w:pPr>
            <w:r w:rsidRPr="005039B3">
              <w:rPr>
                <w:sz w:val="16"/>
                <w:szCs w:val="16"/>
              </w:rPr>
              <w:t>-22,25%</w:t>
            </w:r>
          </w:p>
        </w:tc>
      </w:tr>
      <w:tr w:rsidR="005039B3" w:rsidRPr="005039B3" w14:paraId="04E04284" w14:textId="77777777" w:rsidTr="00A0135B">
        <w:trPr>
          <w:trHeight w:val="206"/>
        </w:trPr>
        <w:tc>
          <w:tcPr>
            <w:tcW w:w="1201" w:type="pct"/>
            <w:tcBorders>
              <w:top w:val="nil"/>
              <w:left w:val="single" w:sz="8" w:space="0" w:color="auto"/>
              <w:bottom w:val="single" w:sz="4" w:space="0" w:color="auto"/>
              <w:right w:val="nil"/>
            </w:tcBorders>
            <w:shd w:val="clear" w:color="000000" w:fill="595959"/>
            <w:noWrap/>
            <w:vAlign w:val="center"/>
            <w:hideMark/>
          </w:tcPr>
          <w:p w14:paraId="400577DF" w14:textId="77777777" w:rsidR="005039B3" w:rsidRPr="005039B3" w:rsidRDefault="005039B3">
            <w:pPr>
              <w:rPr>
                <w:color w:val="FFFFFF"/>
                <w:sz w:val="16"/>
                <w:szCs w:val="16"/>
              </w:rPr>
            </w:pPr>
            <w:r w:rsidRPr="005039B3">
              <w:rPr>
                <w:color w:val="FFFFFF"/>
                <w:sz w:val="16"/>
                <w:szCs w:val="16"/>
              </w:rPr>
              <w:t>Beneficios a los empleados</w:t>
            </w:r>
          </w:p>
        </w:tc>
        <w:tc>
          <w:tcPr>
            <w:tcW w:w="980" w:type="pct"/>
            <w:tcBorders>
              <w:top w:val="nil"/>
              <w:left w:val="nil"/>
              <w:bottom w:val="single" w:sz="4" w:space="0" w:color="auto"/>
              <w:right w:val="single" w:sz="4" w:space="0" w:color="auto"/>
            </w:tcBorders>
            <w:shd w:val="clear" w:color="000000" w:fill="595959"/>
            <w:vAlign w:val="center"/>
            <w:hideMark/>
          </w:tcPr>
          <w:p w14:paraId="2CD478CF" w14:textId="77777777" w:rsidR="005039B3" w:rsidRPr="005039B3" w:rsidRDefault="005039B3">
            <w:pPr>
              <w:rPr>
                <w:color w:val="FFFFFF"/>
                <w:sz w:val="16"/>
                <w:szCs w:val="16"/>
              </w:rPr>
            </w:pPr>
            <w:r w:rsidRPr="005039B3">
              <w:rPr>
                <w:color w:val="FFFFFF"/>
                <w:sz w:val="16"/>
                <w:szCs w:val="16"/>
              </w:rPr>
              <w:t> </w:t>
            </w:r>
          </w:p>
        </w:tc>
        <w:tc>
          <w:tcPr>
            <w:tcW w:w="668" w:type="pct"/>
            <w:tcBorders>
              <w:top w:val="nil"/>
              <w:left w:val="nil"/>
              <w:bottom w:val="single" w:sz="4" w:space="0" w:color="auto"/>
              <w:right w:val="single" w:sz="4" w:space="0" w:color="auto"/>
            </w:tcBorders>
            <w:shd w:val="clear" w:color="auto" w:fill="auto"/>
            <w:noWrap/>
            <w:vAlign w:val="bottom"/>
            <w:hideMark/>
          </w:tcPr>
          <w:p w14:paraId="6E2B6C05" w14:textId="77777777" w:rsidR="005039B3" w:rsidRPr="005039B3" w:rsidRDefault="005039B3">
            <w:pPr>
              <w:jc w:val="right"/>
              <w:rPr>
                <w:sz w:val="16"/>
                <w:szCs w:val="16"/>
              </w:rPr>
            </w:pPr>
            <w:r w:rsidRPr="005039B3">
              <w:rPr>
                <w:sz w:val="16"/>
                <w:szCs w:val="16"/>
              </w:rPr>
              <w:t>9.701.168</w:t>
            </w:r>
          </w:p>
        </w:tc>
        <w:tc>
          <w:tcPr>
            <w:tcW w:w="668" w:type="pct"/>
            <w:tcBorders>
              <w:top w:val="nil"/>
              <w:left w:val="nil"/>
              <w:bottom w:val="single" w:sz="4" w:space="0" w:color="auto"/>
              <w:right w:val="single" w:sz="4" w:space="0" w:color="auto"/>
            </w:tcBorders>
            <w:shd w:val="clear" w:color="auto" w:fill="auto"/>
            <w:noWrap/>
            <w:vAlign w:val="bottom"/>
            <w:hideMark/>
          </w:tcPr>
          <w:p w14:paraId="12DBFF52" w14:textId="77777777" w:rsidR="005039B3" w:rsidRPr="005039B3" w:rsidRDefault="005039B3">
            <w:pPr>
              <w:jc w:val="right"/>
              <w:rPr>
                <w:sz w:val="16"/>
                <w:szCs w:val="16"/>
              </w:rPr>
            </w:pPr>
            <w:r w:rsidRPr="005039B3">
              <w:rPr>
                <w:sz w:val="16"/>
                <w:szCs w:val="16"/>
              </w:rPr>
              <w:t>9.618.855</w:t>
            </w:r>
          </w:p>
        </w:tc>
        <w:tc>
          <w:tcPr>
            <w:tcW w:w="741" w:type="pct"/>
            <w:tcBorders>
              <w:top w:val="nil"/>
              <w:left w:val="nil"/>
              <w:bottom w:val="single" w:sz="4" w:space="0" w:color="auto"/>
              <w:right w:val="single" w:sz="4" w:space="0" w:color="auto"/>
            </w:tcBorders>
            <w:shd w:val="clear" w:color="auto" w:fill="auto"/>
            <w:noWrap/>
            <w:vAlign w:val="bottom"/>
            <w:hideMark/>
          </w:tcPr>
          <w:p w14:paraId="1CDE97E0" w14:textId="77777777" w:rsidR="005039B3" w:rsidRPr="005039B3" w:rsidRDefault="005039B3">
            <w:pPr>
              <w:jc w:val="right"/>
              <w:rPr>
                <w:sz w:val="16"/>
                <w:szCs w:val="16"/>
              </w:rPr>
            </w:pPr>
            <w:r w:rsidRPr="005039B3">
              <w:rPr>
                <w:sz w:val="16"/>
                <w:szCs w:val="16"/>
              </w:rPr>
              <w:t>82.313</w:t>
            </w:r>
          </w:p>
        </w:tc>
        <w:tc>
          <w:tcPr>
            <w:tcW w:w="741" w:type="pct"/>
            <w:tcBorders>
              <w:top w:val="nil"/>
              <w:left w:val="nil"/>
              <w:bottom w:val="single" w:sz="4" w:space="0" w:color="auto"/>
              <w:right w:val="single" w:sz="8" w:space="0" w:color="auto"/>
            </w:tcBorders>
            <w:shd w:val="clear" w:color="auto" w:fill="auto"/>
            <w:noWrap/>
            <w:vAlign w:val="bottom"/>
            <w:hideMark/>
          </w:tcPr>
          <w:p w14:paraId="227530DD" w14:textId="77777777" w:rsidR="005039B3" w:rsidRPr="005039B3" w:rsidRDefault="005039B3">
            <w:pPr>
              <w:jc w:val="right"/>
              <w:rPr>
                <w:sz w:val="16"/>
                <w:szCs w:val="16"/>
              </w:rPr>
            </w:pPr>
            <w:r w:rsidRPr="005039B3">
              <w:rPr>
                <w:sz w:val="16"/>
                <w:szCs w:val="16"/>
              </w:rPr>
              <w:t>0,86%</w:t>
            </w:r>
          </w:p>
        </w:tc>
      </w:tr>
      <w:tr w:rsidR="005039B3" w:rsidRPr="005039B3" w14:paraId="7FBD80A1" w14:textId="77777777" w:rsidTr="00A0135B">
        <w:trPr>
          <w:trHeight w:val="206"/>
        </w:trPr>
        <w:tc>
          <w:tcPr>
            <w:tcW w:w="1201" w:type="pct"/>
            <w:tcBorders>
              <w:top w:val="nil"/>
              <w:left w:val="single" w:sz="8" w:space="0" w:color="auto"/>
              <w:bottom w:val="single" w:sz="4" w:space="0" w:color="auto"/>
              <w:right w:val="nil"/>
            </w:tcBorders>
            <w:shd w:val="clear" w:color="000000" w:fill="595959"/>
            <w:noWrap/>
            <w:vAlign w:val="center"/>
            <w:hideMark/>
          </w:tcPr>
          <w:p w14:paraId="2A646638" w14:textId="77777777" w:rsidR="005039B3" w:rsidRPr="005039B3" w:rsidRDefault="005039B3">
            <w:pPr>
              <w:rPr>
                <w:color w:val="FFFFFF"/>
                <w:sz w:val="16"/>
                <w:szCs w:val="16"/>
              </w:rPr>
            </w:pPr>
            <w:r w:rsidRPr="005039B3">
              <w:rPr>
                <w:color w:val="FFFFFF"/>
                <w:sz w:val="16"/>
                <w:szCs w:val="16"/>
              </w:rPr>
              <w:t>Provisiones (3)</w:t>
            </w:r>
          </w:p>
        </w:tc>
        <w:tc>
          <w:tcPr>
            <w:tcW w:w="980" w:type="pct"/>
            <w:tcBorders>
              <w:top w:val="nil"/>
              <w:left w:val="nil"/>
              <w:bottom w:val="single" w:sz="4" w:space="0" w:color="auto"/>
              <w:right w:val="single" w:sz="4" w:space="0" w:color="auto"/>
            </w:tcBorders>
            <w:shd w:val="clear" w:color="000000" w:fill="595959"/>
            <w:vAlign w:val="center"/>
            <w:hideMark/>
          </w:tcPr>
          <w:p w14:paraId="68B248E2" w14:textId="77777777" w:rsidR="005039B3" w:rsidRPr="005039B3" w:rsidRDefault="005039B3">
            <w:pPr>
              <w:rPr>
                <w:color w:val="FFFFFF"/>
                <w:sz w:val="16"/>
                <w:szCs w:val="16"/>
              </w:rPr>
            </w:pPr>
            <w:r w:rsidRPr="005039B3">
              <w:rPr>
                <w:color w:val="FFFFFF"/>
                <w:sz w:val="16"/>
                <w:szCs w:val="16"/>
              </w:rPr>
              <w:t> </w:t>
            </w:r>
          </w:p>
        </w:tc>
        <w:tc>
          <w:tcPr>
            <w:tcW w:w="668" w:type="pct"/>
            <w:tcBorders>
              <w:top w:val="nil"/>
              <w:left w:val="nil"/>
              <w:bottom w:val="single" w:sz="4" w:space="0" w:color="auto"/>
              <w:right w:val="single" w:sz="4" w:space="0" w:color="auto"/>
            </w:tcBorders>
            <w:shd w:val="clear" w:color="auto" w:fill="auto"/>
            <w:noWrap/>
            <w:vAlign w:val="bottom"/>
            <w:hideMark/>
          </w:tcPr>
          <w:p w14:paraId="1AA2FE70" w14:textId="77777777" w:rsidR="005039B3" w:rsidRPr="005039B3" w:rsidRDefault="005039B3">
            <w:pPr>
              <w:jc w:val="right"/>
              <w:rPr>
                <w:sz w:val="16"/>
                <w:szCs w:val="16"/>
              </w:rPr>
            </w:pPr>
            <w:r w:rsidRPr="005039B3">
              <w:rPr>
                <w:sz w:val="16"/>
                <w:szCs w:val="16"/>
              </w:rPr>
              <w:t>0</w:t>
            </w:r>
          </w:p>
        </w:tc>
        <w:tc>
          <w:tcPr>
            <w:tcW w:w="668" w:type="pct"/>
            <w:tcBorders>
              <w:top w:val="nil"/>
              <w:left w:val="nil"/>
              <w:bottom w:val="nil"/>
              <w:right w:val="nil"/>
            </w:tcBorders>
            <w:shd w:val="clear" w:color="auto" w:fill="auto"/>
            <w:noWrap/>
            <w:vAlign w:val="bottom"/>
            <w:hideMark/>
          </w:tcPr>
          <w:p w14:paraId="7A07DD95" w14:textId="77777777" w:rsidR="005039B3" w:rsidRPr="005039B3" w:rsidRDefault="005039B3">
            <w:pPr>
              <w:jc w:val="right"/>
              <w:rPr>
                <w:sz w:val="16"/>
                <w:szCs w:val="16"/>
              </w:rPr>
            </w:pPr>
            <w:r w:rsidRPr="005039B3">
              <w:rPr>
                <w:sz w:val="16"/>
                <w:szCs w:val="16"/>
              </w:rPr>
              <w:t>0</w:t>
            </w:r>
          </w:p>
        </w:tc>
        <w:tc>
          <w:tcPr>
            <w:tcW w:w="741" w:type="pct"/>
            <w:tcBorders>
              <w:top w:val="nil"/>
              <w:left w:val="single" w:sz="4" w:space="0" w:color="auto"/>
              <w:bottom w:val="nil"/>
              <w:right w:val="nil"/>
            </w:tcBorders>
            <w:shd w:val="clear" w:color="auto" w:fill="auto"/>
            <w:noWrap/>
            <w:vAlign w:val="bottom"/>
            <w:hideMark/>
          </w:tcPr>
          <w:p w14:paraId="1ACCA799" w14:textId="77777777" w:rsidR="005039B3" w:rsidRPr="005039B3" w:rsidRDefault="005039B3">
            <w:pPr>
              <w:jc w:val="right"/>
              <w:rPr>
                <w:sz w:val="16"/>
                <w:szCs w:val="16"/>
              </w:rPr>
            </w:pPr>
            <w:r w:rsidRPr="005039B3">
              <w:rPr>
                <w:sz w:val="16"/>
                <w:szCs w:val="16"/>
              </w:rPr>
              <w:t>0</w:t>
            </w:r>
          </w:p>
        </w:tc>
        <w:tc>
          <w:tcPr>
            <w:tcW w:w="741" w:type="pct"/>
            <w:tcBorders>
              <w:top w:val="nil"/>
              <w:left w:val="single" w:sz="4" w:space="0" w:color="auto"/>
              <w:bottom w:val="single" w:sz="4" w:space="0" w:color="auto"/>
              <w:right w:val="single" w:sz="8" w:space="0" w:color="auto"/>
            </w:tcBorders>
            <w:shd w:val="clear" w:color="auto" w:fill="auto"/>
            <w:noWrap/>
            <w:vAlign w:val="bottom"/>
            <w:hideMark/>
          </w:tcPr>
          <w:p w14:paraId="384665D5" w14:textId="77777777" w:rsidR="005039B3" w:rsidRPr="005039B3" w:rsidRDefault="005039B3">
            <w:pPr>
              <w:jc w:val="right"/>
              <w:rPr>
                <w:sz w:val="16"/>
                <w:szCs w:val="16"/>
              </w:rPr>
            </w:pPr>
            <w:r w:rsidRPr="005039B3">
              <w:rPr>
                <w:sz w:val="16"/>
                <w:szCs w:val="16"/>
              </w:rPr>
              <w:t>0,00%</w:t>
            </w:r>
          </w:p>
        </w:tc>
      </w:tr>
      <w:tr w:rsidR="005039B3" w:rsidRPr="005039B3" w14:paraId="69DF4F37" w14:textId="77777777" w:rsidTr="00A0135B">
        <w:trPr>
          <w:trHeight w:val="206"/>
        </w:trPr>
        <w:tc>
          <w:tcPr>
            <w:tcW w:w="1201" w:type="pct"/>
            <w:tcBorders>
              <w:top w:val="nil"/>
              <w:left w:val="single" w:sz="8" w:space="0" w:color="auto"/>
              <w:bottom w:val="single" w:sz="4" w:space="0" w:color="auto"/>
              <w:right w:val="nil"/>
            </w:tcBorders>
            <w:shd w:val="clear" w:color="000000" w:fill="595959"/>
            <w:noWrap/>
            <w:vAlign w:val="center"/>
            <w:hideMark/>
          </w:tcPr>
          <w:p w14:paraId="23FCA20B" w14:textId="77777777" w:rsidR="005039B3" w:rsidRPr="005039B3" w:rsidRDefault="005039B3">
            <w:pPr>
              <w:rPr>
                <w:color w:val="FFFFFF"/>
                <w:sz w:val="16"/>
                <w:szCs w:val="16"/>
              </w:rPr>
            </w:pPr>
            <w:r w:rsidRPr="005039B3">
              <w:rPr>
                <w:color w:val="FFFFFF"/>
                <w:sz w:val="16"/>
                <w:szCs w:val="16"/>
              </w:rPr>
              <w:t>Otros pasivos (2)</w:t>
            </w:r>
          </w:p>
        </w:tc>
        <w:tc>
          <w:tcPr>
            <w:tcW w:w="980" w:type="pct"/>
            <w:tcBorders>
              <w:top w:val="nil"/>
              <w:left w:val="nil"/>
              <w:bottom w:val="single" w:sz="4" w:space="0" w:color="auto"/>
              <w:right w:val="single" w:sz="4" w:space="0" w:color="auto"/>
            </w:tcBorders>
            <w:shd w:val="clear" w:color="000000" w:fill="595959"/>
            <w:vAlign w:val="center"/>
            <w:hideMark/>
          </w:tcPr>
          <w:p w14:paraId="2DE135B9" w14:textId="77777777" w:rsidR="005039B3" w:rsidRPr="005039B3" w:rsidRDefault="005039B3">
            <w:pPr>
              <w:rPr>
                <w:color w:val="FFFFFF"/>
                <w:sz w:val="16"/>
                <w:szCs w:val="16"/>
              </w:rPr>
            </w:pPr>
            <w:r w:rsidRPr="005039B3">
              <w:rPr>
                <w:color w:val="FFFFFF"/>
                <w:sz w:val="16"/>
                <w:szCs w:val="16"/>
              </w:rPr>
              <w:t> </w:t>
            </w:r>
          </w:p>
        </w:tc>
        <w:tc>
          <w:tcPr>
            <w:tcW w:w="668" w:type="pct"/>
            <w:tcBorders>
              <w:top w:val="nil"/>
              <w:left w:val="nil"/>
              <w:bottom w:val="single" w:sz="4" w:space="0" w:color="auto"/>
              <w:right w:val="single" w:sz="4" w:space="0" w:color="auto"/>
            </w:tcBorders>
            <w:shd w:val="clear" w:color="auto" w:fill="auto"/>
            <w:noWrap/>
            <w:vAlign w:val="bottom"/>
            <w:hideMark/>
          </w:tcPr>
          <w:p w14:paraId="33D6B6C0" w14:textId="77777777" w:rsidR="005039B3" w:rsidRPr="005039B3" w:rsidRDefault="005039B3">
            <w:pPr>
              <w:jc w:val="right"/>
              <w:rPr>
                <w:sz w:val="16"/>
                <w:szCs w:val="16"/>
              </w:rPr>
            </w:pPr>
            <w:r w:rsidRPr="005039B3">
              <w:rPr>
                <w:sz w:val="16"/>
                <w:szCs w:val="16"/>
              </w:rPr>
              <w:t>17.892.799</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14:paraId="4F2DB499" w14:textId="77777777" w:rsidR="005039B3" w:rsidRPr="005039B3" w:rsidRDefault="005039B3">
            <w:pPr>
              <w:jc w:val="right"/>
              <w:rPr>
                <w:sz w:val="16"/>
                <w:szCs w:val="16"/>
              </w:rPr>
            </w:pPr>
            <w:r w:rsidRPr="005039B3">
              <w:rPr>
                <w:sz w:val="16"/>
                <w:szCs w:val="16"/>
              </w:rPr>
              <w:t>0</w:t>
            </w:r>
          </w:p>
        </w:tc>
        <w:tc>
          <w:tcPr>
            <w:tcW w:w="741" w:type="pct"/>
            <w:tcBorders>
              <w:top w:val="single" w:sz="4" w:space="0" w:color="auto"/>
              <w:left w:val="nil"/>
              <w:bottom w:val="single" w:sz="4" w:space="0" w:color="auto"/>
              <w:right w:val="single" w:sz="4" w:space="0" w:color="auto"/>
            </w:tcBorders>
            <w:shd w:val="clear" w:color="auto" w:fill="auto"/>
            <w:noWrap/>
            <w:vAlign w:val="bottom"/>
            <w:hideMark/>
          </w:tcPr>
          <w:p w14:paraId="27762B0C" w14:textId="77777777" w:rsidR="005039B3" w:rsidRPr="005039B3" w:rsidRDefault="005039B3">
            <w:pPr>
              <w:jc w:val="right"/>
              <w:rPr>
                <w:sz w:val="16"/>
                <w:szCs w:val="16"/>
              </w:rPr>
            </w:pPr>
            <w:r w:rsidRPr="005039B3">
              <w:rPr>
                <w:sz w:val="16"/>
                <w:szCs w:val="16"/>
              </w:rPr>
              <w:t>17.892.799</w:t>
            </w:r>
          </w:p>
        </w:tc>
        <w:tc>
          <w:tcPr>
            <w:tcW w:w="741" w:type="pct"/>
            <w:tcBorders>
              <w:top w:val="nil"/>
              <w:left w:val="nil"/>
              <w:bottom w:val="single" w:sz="4" w:space="0" w:color="auto"/>
              <w:right w:val="single" w:sz="8" w:space="0" w:color="auto"/>
            </w:tcBorders>
            <w:shd w:val="clear" w:color="auto" w:fill="auto"/>
            <w:noWrap/>
            <w:vAlign w:val="bottom"/>
            <w:hideMark/>
          </w:tcPr>
          <w:p w14:paraId="7B5E408D" w14:textId="77777777" w:rsidR="005039B3" w:rsidRPr="005039B3" w:rsidRDefault="005039B3">
            <w:pPr>
              <w:jc w:val="right"/>
              <w:rPr>
                <w:sz w:val="16"/>
                <w:szCs w:val="16"/>
              </w:rPr>
            </w:pPr>
            <w:r w:rsidRPr="005039B3">
              <w:rPr>
                <w:sz w:val="16"/>
                <w:szCs w:val="16"/>
              </w:rPr>
              <w:t>100,00%</w:t>
            </w:r>
          </w:p>
        </w:tc>
      </w:tr>
      <w:tr w:rsidR="005039B3" w:rsidRPr="005039B3" w14:paraId="63F2AA08" w14:textId="77777777" w:rsidTr="00A0135B">
        <w:trPr>
          <w:trHeight w:val="206"/>
        </w:trPr>
        <w:tc>
          <w:tcPr>
            <w:tcW w:w="2181" w:type="pct"/>
            <w:gridSpan w:val="2"/>
            <w:tcBorders>
              <w:top w:val="single" w:sz="8" w:space="0" w:color="auto"/>
              <w:left w:val="single" w:sz="8" w:space="0" w:color="auto"/>
              <w:bottom w:val="nil"/>
              <w:right w:val="single" w:sz="4" w:space="0" w:color="auto"/>
            </w:tcBorders>
            <w:shd w:val="clear" w:color="auto" w:fill="auto"/>
            <w:noWrap/>
            <w:vAlign w:val="bottom"/>
            <w:hideMark/>
          </w:tcPr>
          <w:p w14:paraId="0092CAB6" w14:textId="77777777" w:rsidR="005039B3" w:rsidRPr="005039B3" w:rsidRDefault="005039B3">
            <w:pPr>
              <w:rPr>
                <w:b/>
                <w:bCs/>
                <w:sz w:val="16"/>
                <w:szCs w:val="16"/>
              </w:rPr>
            </w:pPr>
            <w:r w:rsidRPr="005039B3">
              <w:rPr>
                <w:b/>
                <w:bCs/>
                <w:sz w:val="16"/>
                <w:szCs w:val="16"/>
              </w:rPr>
              <w:t xml:space="preserve"> PASIVO NO CORRIENTE </w:t>
            </w:r>
          </w:p>
          <w:p w14:paraId="05A20107" w14:textId="45E1C015" w:rsidR="005039B3" w:rsidRPr="005039B3" w:rsidRDefault="005039B3">
            <w:pPr>
              <w:jc w:val="center"/>
              <w:rPr>
                <w:color w:val="000000"/>
                <w:sz w:val="16"/>
                <w:szCs w:val="16"/>
              </w:rPr>
            </w:pPr>
            <w:r w:rsidRPr="005039B3">
              <w:rPr>
                <w:color w:val="000000"/>
                <w:sz w:val="16"/>
                <w:szCs w:val="16"/>
              </w:rPr>
              <w:t> </w:t>
            </w:r>
          </w:p>
        </w:tc>
        <w:tc>
          <w:tcPr>
            <w:tcW w:w="668" w:type="pct"/>
            <w:tcBorders>
              <w:top w:val="single" w:sz="8" w:space="0" w:color="auto"/>
              <w:left w:val="nil"/>
              <w:bottom w:val="single" w:sz="8" w:space="0" w:color="auto"/>
              <w:right w:val="single" w:sz="4" w:space="0" w:color="auto"/>
            </w:tcBorders>
            <w:shd w:val="clear" w:color="auto" w:fill="auto"/>
            <w:noWrap/>
            <w:vAlign w:val="bottom"/>
            <w:hideMark/>
          </w:tcPr>
          <w:p w14:paraId="330E2975" w14:textId="77777777" w:rsidR="005039B3" w:rsidRPr="005039B3" w:rsidRDefault="005039B3">
            <w:pPr>
              <w:jc w:val="right"/>
              <w:rPr>
                <w:b/>
                <w:bCs/>
                <w:sz w:val="16"/>
                <w:szCs w:val="16"/>
              </w:rPr>
            </w:pPr>
            <w:r w:rsidRPr="005039B3">
              <w:rPr>
                <w:b/>
                <w:bCs/>
                <w:sz w:val="16"/>
                <w:szCs w:val="16"/>
              </w:rPr>
              <w:t>33.544.809.064</w:t>
            </w:r>
          </w:p>
        </w:tc>
        <w:tc>
          <w:tcPr>
            <w:tcW w:w="668" w:type="pct"/>
            <w:tcBorders>
              <w:top w:val="single" w:sz="8" w:space="0" w:color="auto"/>
              <w:left w:val="nil"/>
              <w:bottom w:val="single" w:sz="8" w:space="0" w:color="auto"/>
              <w:right w:val="single" w:sz="4" w:space="0" w:color="auto"/>
            </w:tcBorders>
            <w:shd w:val="clear" w:color="auto" w:fill="auto"/>
            <w:noWrap/>
            <w:vAlign w:val="bottom"/>
            <w:hideMark/>
          </w:tcPr>
          <w:p w14:paraId="41594505" w14:textId="77777777" w:rsidR="005039B3" w:rsidRPr="005039B3" w:rsidRDefault="005039B3">
            <w:pPr>
              <w:jc w:val="right"/>
              <w:rPr>
                <w:b/>
                <w:bCs/>
                <w:sz w:val="16"/>
                <w:szCs w:val="16"/>
              </w:rPr>
            </w:pPr>
            <w:r w:rsidRPr="005039B3">
              <w:rPr>
                <w:b/>
                <w:bCs/>
                <w:sz w:val="16"/>
                <w:szCs w:val="16"/>
              </w:rPr>
              <w:t>30.513.335.693</w:t>
            </w:r>
          </w:p>
        </w:tc>
        <w:tc>
          <w:tcPr>
            <w:tcW w:w="741" w:type="pct"/>
            <w:tcBorders>
              <w:top w:val="single" w:sz="8" w:space="0" w:color="auto"/>
              <w:left w:val="nil"/>
              <w:bottom w:val="single" w:sz="8" w:space="0" w:color="auto"/>
              <w:right w:val="single" w:sz="4" w:space="0" w:color="auto"/>
            </w:tcBorders>
            <w:shd w:val="clear" w:color="auto" w:fill="auto"/>
            <w:noWrap/>
            <w:vAlign w:val="bottom"/>
            <w:hideMark/>
          </w:tcPr>
          <w:p w14:paraId="18B9B0A7" w14:textId="77777777" w:rsidR="005039B3" w:rsidRPr="005039B3" w:rsidRDefault="005039B3">
            <w:pPr>
              <w:jc w:val="right"/>
              <w:rPr>
                <w:b/>
                <w:bCs/>
                <w:sz w:val="16"/>
                <w:szCs w:val="16"/>
              </w:rPr>
            </w:pPr>
            <w:r w:rsidRPr="005039B3">
              <w:rPr>
                <w:b/>
                <w:bCs/>
                <w:sz w:val="16"/>
                <w:szCs w:val="16"/>
              </w:rPr>
              <w:t>3.031.473.371</w:t>
            </w:r>
          </w:p>
        </w:tc>
        <w:tc>
          <w:tcPr>
            <w:tcW w:w="741" w:type="pct"/>
            <w:tcBorders>
              <w:top w:val="single" w:sz="8" w:space="0" w:color="auto"/>
              <w:left w:val="nil"/>
              <w:bottom w:val="single" w:sz="8" w:space="0" w:color="auto"/>
              <w:right w:val="single" w:sz="8" w:space="0" w:color="auto"/>
            </w:tcBorders>
            <w:shd w:val="clear" w:color="auto" w:fill="auto"/>
            <w:noWrap/>
            <w:vAlign w:val="bottom"/>
            <w:hideMark/>
          </w:tcPr>
          <w:p w14:paraId="26BAB65C" w14:textId="77777777" w:rsidR="005039B3" w:rsidRPr="005039B3" w:rsidRDefault="005039B3">
            <w:pPr>
              <w:jc w:val="right"/>
              <w:rPr>
                <w:b/>
                <w:bCs/>
                <w:sz w:val="16"/>
                <w:szCs w:val="16"/>
              </w:rPr>
            </w:pPr>
            <w:r w:rsidRPr="005039B3">
              <w:rPr>
                <w:b/>
                <w:bCs/>
                <w:sz w:val="16"/>
                <w:szCs w:val="16"/>
              </w:rPr>
              <w:t>9,93%</w:t>
            </w:r>
          </w:p>
        </w:tc>
      </w:tr>
      <w:tr w:rsidR="005039B3" w:rsidRPr="005039B3" w14:paraId="77F5360D" w14:textId="77777777" w:rsidTr="00A0135B">
        <w:trPr>
          <w:trHeight w:val="274"/>
        </w:trPr>
        <w:tc>
          <w:tcPr>
            <w:tcW w:w="1201" w:type="pct"/>
            <w:tcBorders>
              <w:top w:val="single" w:sz="4" w:space="0" w:color="auto"/>
              <w:left w:val="single" w:sz="8" w:space="0" w:color="auto"/>
              <w:bottom w:val="single" w:sz="4" w:space="0" w:color="auto"/>
              <w:right w:val="nil"/>
            </w:tcBorders>
            <w:shd w:val="clear" w:color="000000" w:fill="595959"/>
            <w:noWrap/>
            <w:vAlign w:val="center"/>
            <w:hideMark/>
          </w:tcPr>
          <w:p w14:paraId="6F71E11A" w14:textId="77777777" w:rsidR="005039B3" w:rsidRPr="005039B3" w:rsidRDefault="005039B3">
            <w:pPr>
              <w:rPr>
                <w:color w:val="FFFFFF"/>
                <w:sz w:val="16"/>
                <w:szCs w:val="16"/>
              </w:rPr>
            </w:pPr>
            <w:r w:rsidRPr="005039B3">
              <w:rPr>
                <w:color w:val="FFFFFF"/>
                <w:sz w:val="16"/>
                <w:szCs w:val="16"/>
              </w:rPr>
              <w:t>Préstamos por pagar (1)</w:t>
            </w:r>
          </w:p>
        </w:tc>
        <w:tc>
          <w:tcPr>
            <w:tcW w:w="980" w:type="pct"/>
            <w:tcBorders>
              <w:top w:val="nil"/>
              <w:left w:val="nil"/>
              <w:bottom w:val="single" w:sz="4" w:space="0" w:color="auto"/>
              <w:right w:val="single" w:sz="4" w:space="0" w:color="auto"/>
            </w:tcBorders>
            <w:shd w:val="clear" w:color="000000" w:fill="595959"/>
            <w:vAlign w:val="center"/>
            <w:hideMark/>
          </w:tcPr>
          <w:p w14:paraId="7ED5875F" w14:textId="77777777" w:rsidR="005039B3" w:rsidRPr="005039B3" w:rsidRDefault="005039B3">
            <w:pPr>
              <w:rPr>
                <w:color w:val="FFFFFF"/>
                <w:sz w:val="16"/>
                <w:szCs w:val="16"/>
              </w:rPr>
            </w:pPr>
            <w:r w:rsidRPr="005039B3">
              <w:rPr>
                <w:color w:val="FFFFFF"/>
                <w:sz w:val="16"/>
                <w:szCs w:val="16"/>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14:paraId="60B73B20" w14:textId="77777777" w:rsidR="005039B3" w:rsidRPr="005039B3" w:rsidRDefault="005039B3">
            <w:pPr>
              <w:jc w:val="right"/>
              <w:rPr>
                <w:sz w:val="16"/>
                <w:szCs w:val="16"/>
              </w:rPr>
            </w:pPr>
            <w:r w:rsidRPr="005039B3">
              <w:rPr>
                <w:sz w:val="16"/>
                <w:szCs w:val="16"/>
              </w:rPr>
              <w:t>10.216.248.907</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14:paraId="70641EF4" w14:textId="77777777" w:rsidR="005039B3" w:rsidRPr="005039B3" w:rsidRDefault="005039B3">
            <w:pPr>
              <w:jc w:val="right"/>
              <w:rPr>
                <w:sz w:val="16"/>
                <w:szCs w:val="16"/>
              </w:rPr>
            </w:pPr>
            <w:r w:rsidRPr="005039B3">
              <w:rPr>
                <w:sz w:val="16"/>
                <w:szCs w:val="16"/>
              </w:rPr>
              <w:t>8.606.160.083</w:t>
            </w:r>
          </w:p>
        </w:tc>
        <w:tc>
          <w:tcPr>
            <w:tcW w:w="741" w:type="pct"/>
            <w:tcBorders>
              <w:top w:val="single" w:sz="4" w:space="0" w:color="auto"/>
              <w:left w:val="nil"/>
              <w:bottom w:val="single" w:sz="4" w:space="0" w:color="auto"/>
              <w:right w:val="single" w:sz="4" w:space="0" w:color="auto"/>
            </w:tcBorders>
            <w:shd w:val="clear" w:color="auto" w:fill="auto"/>
            <w:noWrap/>
            <w:vAlign w:val="bottom"/>
            <w:hideMark/>
          </w:tcPr>
          <w:p w14:paraId="4C0458CC" w14:textId="77777777" w:rsidR="005039B3" w:rsidRPr="005039B3" w:rsidRDefault="005039B3">
            <w:pPr>
              <w:jc w:val="right"/>
              <w:rPr>
                <w:sz w:val="16"/>
                <w:szCs w:val="16"/>
              </w:rPr>
            </w:pPr>
            <w:r w:rsidRPr="005039B3">
              <w:rPr>
                <w:sz w:val="16"/>
                <w:szCs w:val="16"/>
              </w:rPr>
              <w:t>1.610.088.824</w:t>
            </w:r>
          </w:p>
        </w:tc>
        <w:tc>
          <w:tcPr>
            <w:tcW w:w="741" w:type="pct"/>
            <w:tcBorders>
              <w:top w:val="nil"/>
              <w:left w:val="nil"/>
              <w:bottom w:val="single" w:sz="4" w:space="0" w:color="auto"/>
              <w:right w:val="single" w:sz="8" w:space="0" w:color="auto"/>
            </w:tcBorders>
            <w:shd w:val="clear" w:color="auto" w:fill="auto"/>
            <w:noWrap/>
            <w:vAlign w:val="bottom"/>
            <w:hideMark/>
          </w:tcPr>
          <w:p w14:paraId="5DCF6226" w14:textId="77777777" w:rsidR="005039B3" w:rsidRPr="005039B3" w:rsidRDefault="005039B3">
            <w:pPr>
              <w:jc w:val="right"/>
              <w:rPr>
                <w:sz w:val="16"/>
                <w:szCs w:val="16"/>
              </w:rPr>
            </w:pPr>
            <w:r w:rsidRPr="005039B3">
              <w:rPr>
                <w:sz w:val="16"/>
                <w:szCs w:val="16"/>
              </w:rPr>
              <w:t>18,71%</w:t>
            </w:r>
          </w:p>
        </w:tc>
      </w:tr>
      <w:tr w:rsidR="005039B3" w:rsidRPr="005039B3" w14:paraId="15F96003" w14:textId="77777777" w:rsidTr="00A0135B">
        <w:trPr>
          <w:trHeight w:val="199"/>
        </w:trPr>
        <w:tc>
          <w:tcPr>
            <w:tcW w:w="1201" w:type="pct"/>
            <w:tcBorders>
              <w:top w:val="nil"/>
              <w:left w:val="single" w:sz="8" w:space="0" w:color="auto"/>
              <w:bottom w:val="single" w:sz="4" w:space="0" w:color="auto"/>
              <w:right w:val="nil"/>
            </w:tcBorders>
            <w:shd w:val="clear" w:color="000000" w:fill="595959"/>
            <w:noWrap/>
            <w:vAlign w:val="center"/>
            <w:hideMark/>
          </w:tcPr>
          <w:p w14:paraId="1527804B" w14:textId="77777777" w:rsidR="005039B3" w:rsidRPr="005039B3" w:rsidRDefault="005039B3">
            <w:pPr>
              <w:rPr>
                <w:color w:val="FFFFFF"/>
                <w:sz w:val="16"/>
                <w:szCs w:val="16"/>
              </w:rPr>
            </w:pPr>
            <w:r w:rsidRPr="005039B3">
              <w:rPr>
                <w:color w:val="FFFFFF"/>
                <w:sz w:val="16"/>
                <w:szCs w:val="16"/>
              </w:rPr>
              <w:t>Provisiones (3)</w:t>
            </w:r>
          </w:p>
        </w:tc>
        <w:tc>
          <w:tcPr>
            <w:tcW w:w="980" w:type="pct"/>
            <w:tcBorders>
              <w:top w:val="nil"/>
              <w:left w:val="nil"/>
              <w:bottom w:val="single" w:sz="4" w:space="0" w:color="auto"/>
              <w:right w:val="single" w:sz="4" w:space="0" w:color="auto"/>
            </w:tcBorders>
            <w:shd w:val="clear" w:color="000000" w:fill="595959"/>
            <w:vAlign w:val="center"/>
            <w:hideMark/>
          </w:tcPr>
          <w:p w14:paraId="2771828E" w14:textId="77777777" w:rsidR="005039B3" w:rsidRPr="005039B3" w:rsidRDefault="005039B3">
            <w:pPr>
              <w:rPr>
                <w:color w:val="FFFFFF"/>
                <w:sz w:val="16"/>
                <w:szCs w:val="16"/>
              </w:rPr>
            </w:pPr>
            <w:r w:rsidRPr="005039B3">
              <w:rPr>
                <w:color w:val="FFFFFF"/>
                <w:sz w:val="16"/>
                <w:szCs w:val="16"/>
              </w:rPr>
              <w:t> </w:t>
            </w:r>
          </w:p>
        </w:tc>
        <w:tc>
          <w:tcPr>
            <w:tcW w:w="668" w:type="pct"/>
            <w:tcBorders>
              <w:top w:val="nil"/>
              <w:left w:val="nil"/>
              <w:bottom w:val="single" w:sz="4" w:space="0" w:color="auto"/>
              <w:right w:val="single" w:sz="4" w:space="0" w:color="auto"/>
            </w:tcBorders>
            <w:shd w:val="clear" w:color="auto" w:fill="auto"/>
            <w:noWrap/>
            <w:vAlign w:val="bottom"/>
            <w:hideMark/>
          </w:tcPr>
          <w:p w14:paraId="48AA5C19" w14:textId="77777777" w:rsidR="005039B3" w:rsidRPr="005039B3" w:rsidRDefault="005039B3">
            <w:pPr>
              <w:jc w:val="right"/>
              <w:rPr>
                <w:sz w:val="16"/>
                <w:szCs w:val="16"/>
              </w:rPr>
            </w:pPr>
            <w:r w:rsidRPr="005039B3">
              <w:rPr>
                <w:sz w:val="16"/>
                <w:szCs w:val="16"/>
              </w:rPr>
              <w:t>945.026.125</w:t>
            </w:r>
          </w:p>
        </w:tc>
        <w:tc>
          <w:tcPr>
            <w:tcW w:w="668" w:type="pct"/>
            <w:tcBorders>
              <w:top w:val="nil"/>
              <w:left w:val="nil"/>
              <w:bottom w:val="single" w:sz="4" w:space="0" w:color="auto"/>
              <w:right w:val="single" w:sz="4" w:space="0" w:color="auto"/>
            </w:tcBorders>
            <w:shd w:val="clear" w:color="auto" w:fill="auto"/>
            <w:noWrap/>
            <w:vAlign w:val="bottom"/>
            <w:hideMark/>
          </w:tcPr>
          <w:p w14:paraId="4A9C151B" w14:textId="77777777" w:rsidR="005039B3" w:rsidRPr="005039B3" w:rsidRDefault="005039B3">
            <w:pPr>
              <w:jc w:val="right"/>
              <w:rPr>
                <w:sz w:val="16"/>
                <w:szCs w:val="16"/>
              </w:rPr>
            </w:pPr>
            <w:r w:rsidRPr="005039B3">
              <w:rPr>
                <w:sz w:val="16"/>
                <w:szCs w:val="16"/>
              </w:rPr>
              <w:t>381.552.238</w:t>
            </w:r>
          </w:p>
        </w:tc>
        <w:tc>
          <w:tcPr>
            <w:tcW w:w="741" w:type="pct"/>
            <w:tcBorders>
              <w:top w:val="nil"/>
              <w:left w:val="nil"/>
              <w:bottom w:val="single" w:sz="4" w:space="0" w:color="auto"/>
              <w:right w:val="single" w:sz="4" w:space="0" w:color="auto"/>
            </w:tcBorders>
            <w:shd w:val="clear" w:color="auto" w:fill="auto"/>
            <w:noWrap/>
            <w:vAlign w:val="bottom"/>
            <w:hideMark/>
          </w:tcPr>
          <w:p w14:paraId="60E28778" w14:textId="77777777" w:rsidR="005039B3" w:rsidRPr="005039B3" w:rsidRDefault="005039B3">
            <w:pPr>
              <w:jc w:val="right"/>
              <w:rPr>
                <w:sz w:val="16"/>
                <w:szCs w:val="16"/>
              </w:rPr>
            </w:pPr>
            <w:r w:rsidRPr="005039B3">
              <w:rPr>
                <w:sz w:val="16"/>
                <w:szCs w:val="16"/>
              </w:rPr>
              <w:t>563.473.887</w:t>
            </w:r>
          </w:p>
        </w:tc>
        <w:tc>
          <w:tcPr>
            <w:tcW w:w="741" w:type="pct"/>
            <w:tcBorders>
              <w:top w:val="nil"/>
              <w:left w:val="nil"/>
              <w:bottom w:val="single" w:sz="4" w:space="0" w:color="auto"/>
              <w:right w:val="single" w:sz="8" w:space="0" w:color="auto"/>
            </w:tcBorders>
            <w:shd w:val="clear" w:color="auto" w:fill="auto"/>
            <w:noWrap/>
            <w:vAlign w:val="bottom"/>
            <w:hideMark/>
          </w:tcPr>
          <w:p w14:paraId="6D73FE8D" w14:textId="77777777" w:rsidR="005039B3" w:rsidRPr="005039B3" w:rsidRDefault="005039B3">
            <w:pPr>
              <w:jc w:val="right"/>
              <w:rPr>
                <w:sz w:val="16"/>
                <w:szCs w:val="16"/>
              </w:rPr>
            </w:pPr>
            <w:r w:rsidRPr="005039B3">
              <w:rPr>
                <w:sz w:val="16"/>
                <w:szCs w:val="16"/>
              </w:rPr>
              <w:t>147,68%</w:t>
            </w:r>
          </w:p>
        </w:tc>
      </w:tr>
      <w:tr w:rsidR="005039B3" w:rsidRPr="005039B3" w14:paraId="42C06CF6" w14:textId="77777777" w:rsidTr="00A0135B">
        <w:trPr>
          <w:trHeight w:val="206"/>
        </w:trPr>
        <w:tc>
          <w:tcPr>
            <w:tcW w:w="1201" w:type="pct"/>
            <w:tcBorders>
              <w:top w:val="nil"/>
              <w:left w:val="single" w:sz="8" w:space="0" w:color="auto"/>
              <w:bottom w:val="single" w:sz="4" w:space="0" w:color="auto"/>
              <w:right w:val="nil"/>
            </w:tcBorders>
            <w:shd w:val="clear" w:color="000000" w:fill="595959"/>
            <w:noWrap/>
            <w:vAlign w:val="center"/>
            <w:hideMark/>
          </w:tcPr>
          <w:p w14:paraId="1AE4FF13" w14:textId="77777777" w:rsidR="005039B3" w:rsidRPr="005039B3" w:rsidRDefault="005039B3">
            <w:pPr>
              <w:rPr>
                <w:color w:val="FFFFFF"/>
                <w:sz w:val="16"/>
                <w:szCs w:val="16"/>
              </w:rPr>
            </w:pPr>
            <w:r w:rsidRPr="005039B3">
              <w:rPr>
                <w:color w:val="FFFFFF"/>
                <w:sz w:val="16"/>
                <w:szCs w:val="16"/>
              </w:rPr>
              <w:t>Otros pasivos (2)</w:t>
            </w:r>
          </w:p>
        </w:tc>
        <w:tc>
          <w:tcPr>
            <w:tcW w:w="980" w:type="pct"/>
            <w:tcBorders>
              <w:top w:val="nil"/>
              <w:left w:val="nil"/>
              <w:bottom w:val="single" w:sz="4" w:space="0" w:color="auto"/>
              <w:right w:val="single" w:sz="4" w:space="0" w:color="auto"/>
            </w:tcBorders>
            <w:shd w:val="clear" w:color="000000" w:fill="595959"/>
            <w:vAlign w:val="center"/>
            <w:hideMark/>
          </w:tcPr>
          <w:p w14:paraId="5E1A4747" w14:textId="77777777" w:rsidR="005039B3" w:rsidRPr="005039B3" w:rsidRDefault="005039B3">
            <w:pPr>
              <w:rPr>
                <w:color w:val="FFFFFF"/>
                <w:sz w:val="16"/>
                <w:szCs w:val="16"/>
              </w:rPr>
            </w:pPr>
            <w:r w:rsidRPr="005039B3">
              <w:rPr>
                <w:color w:val="FFFFFF"/>
                <w:sz w:val="16"/>
                <w:szCs w:val="16"/>
              </w:rPr>
              <w:t> </w:t>
            </w:r>
          </w:p>
        </w:tc>
        <w:tc>
          <w:tcPr>
            <w:tcW w:w="668" w:type="pct"/>
            <w:tcBorders>
              <w:top w:val="nil"/>
              <w:left w:val="nil"/>
              <w:bottom w:val="single" w:sz="8" w:space="0" w:color="auto"/>
              <w:right w:val="single" w:sz="4" w:space="0" w:color="auto"/>
            </w:tcBorders>
            <w:shd w:val="clear" w:color="auto" w:fill="auto"/>
            <w:noWrap/>
            <w:vAlign w:val="bottom"/>
            <w:hideMark/>
          </w:tcPr>
          <w:p w14:paraId="312D64A8" w14:textId="77777777" w:rsidR="005039B3" w:rsidRPr="005039B3" w:rsidRDefault="005039B3">
            <w:pPr>
              <w:jc w:val="right"/>
              <w:rPr>
                <w:sz w:val="16"/>
                <w:szCs w:val="16"/>
              </w:rPr>
            </w:pPr>
            <w:r w:rsidRPr="005039B3">
              <w:rPr>
                <w:sz w:val="16"/>
                <w:szCs w:val="16"/>
              </w:rPr>
              <w:t>22.383.534.032</w:t>
            </w:r>
          </w:p>
        </w:tc>
        <w:tc>
          <w:tcPr>
            <w:tcW w:w="668" w:type="pct"/>
            <w:tcBorders>
              <w:top w:val="nil"/>
              <w:left w:val="nil"/>
              <w:bottom w:val="single" w:sz="8" w:space="0" w:color="auto"/>
              <w:right w:val="single" w:sz="4" w:space="0" w:color="auto"/>
            </w:tcBorders>
            <w:shd w:val="clear" w:color="auto" w:fill="auto"/>
            <w:noWrap/>
            <w:vAlign w:val="bottom"/>
            <w:hideMark/>
          </w:tcPr>
          <w:p w14:paraId="357B5028" w14:textId="77777777" w:rsidR="005039B3" w:rsidRPr="005039B3" w:rsidRDefault="005039B3">
            <w:pPr>
              <w:jc w:val="right"/>
              <w:rPr>
                <w:sz w:val="16"/>
                <w:szCs w:val="16"/>
              </w:rPr>
            </w:pPr>
            <w:r w:rsidRPr="005039B3">
              <w:rPr>
                <w:sz w:val="16"/>
                <w:szCs w:val="16"/>
              </w:rPr>
              <w:t>21.525.623.372</w:t>
            </w:r>
          </w:p>
        </w:tc>
        <w:tc>
          <w:tcPr>
            <w:tcW w:w="741" w:type="pct"/>
            <w:tcBorders>
              <w:top w:val="nil"/>
              <w:left w:val="nil"/>
              <w:bottom w:val="single" w:sz="8" w:space="0" w:color="auto"/>
              <w:right w:val="single" w:sz="4" w:space="0" w:color="auto"/>
            </w:tcBorders>
            <w:shd w:val="clear" w:color="auto" w:fill="auto"/>
            <w:noWrap/>
            <w:vAlign w:val="bottom"/>
            <w:hideMark/>
          </w:tcPr>
          <w:p w14:paraId="56BEE12D" w14:textId="77777777" w:rsidR="005039B3" w:rsidRPr="005039B3" w:rsidRDefault="005039B3">
            <w:pPr>
              <w:jc w:val="right"/>
              <w:rPr>
                <w:sz w:val="16"/>
                <w:szCs w:val="16"/>
              </w:rPr>
            </w:pPr>
            <w:r w:rsidRPr="005039B3">
              <w:rPr>
                <w:sz w:val="16"/>
                <w:szCs w:val="16"/>
              </w:rPr>
              <w:t>857.910.660</w:t>
            </w:r>
          </w:p>
        </w:tc>
        <w:tc>
          <w:tcPr>
            <w:tcW w:w="741" w:type="pct"/>
            <w:tcBorders>
              <w:top w:val="nil"/>
              <w:left w:val="nil"/>
              <w:bottom w:val="single" w:sz="8" w:space="0" w:color="auto"/>
              <w:right w:val="single" w:sz="8" w:space="0" w:color="auto"/>
            </w:tcBorders>
            <w:shd w:val="clear" w:color="auto" w:fill="auto"/>
            <w:noWrap/>
            <w:vAlign w:val="bottom"/>
            <w:hideMark/>
          </w:tcPr>
          <w:p w14:paraId="73D16299" w14:textId="77777777" w:rsidR="005039B3" w:rsidRPr="005039B3" w:rsidRDefault="005039B3">
            <w:pPr>
              <w:jc w:val="right"/>
              <w:rPr>
                <w:sz w:val="16"/>
                <w:szCs w:val="16"/>
              </w:rPr>
            </w:pPr>
            <w:r w:rsidRPr="005039B3">
              <w:rPr>
                <w:sz w:val="16"/>
                <w:szCs w:val="16"/>
              </w:rPr>
              <w:t>3,99%</w:t>
            </w:r>
          </w:p>
        </w:tc>
      </w:tr>
      <w:tr w:rsidR="005039B3" w:rsidRPr="005039B3" w14:paraId="7FC2267B" w14:textId="77777777" w:rsidTr="00A0135B">
        <w:trPr>
          <w:trHeight w:val="206"/>
        </w:trPr>
        <w:tc>
          <w:tcPr>
            <w:tcW w:w="2181" w:type="pct"/>
            <w:gridSpan w:val="2"/>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6B20EA10" w14:textId="77777777" w:rsidR="005039B3" w:rsidRPr="005039B3" w:rsidRDefault="005039B3">
            <w:pPr>
              <w:jc w:val="center"/>
              <w:rPr>
                <w:b/>
                <w:bCs/>
                <w:color w:val="000000"/>
                <w:sz w:val="16"/>
                <w:szCs w:val="16"/>
              </w:rPr>
            </w:pPr>
            <w:proofErr w:type="gramStart"/>
            <w:r w:rsidRPr="005039B3">
              <w:rPr>
                <w:b/>
                <w:bCs/>
                <w:color w:val="000000"/>
                <w:sz w:val="16"/>
                <w:szCs w:val="16"/>
              </w:rPr>
              <w:t>TOTAL</w:t>
            </w:r>
            <w:proofErr w:type="gramEnd"/>
            <w:r w:rsidRPr="005039B3">
              <w:rPr>
                <w:b/>
                <w:bCs/>
                <w:color w:val="000000"/>
                <w:sz w:val="16"/>
                <w:szCs w:val="16"/>
              </w:rPr>
              <w:t xml:space="preserve"> PASIVOS</w:t>
            </w:r>
          </w:p>
        </w:tc>
        <w:tc>
          <w:tcPr>
            <w:tcW w:w="668" w:type="pct"/>
            <w:tcBorders>
              <w:top w:val="nil"/>
              <w:left w:val="nil"/>
              <w:bottom w:val="double" w:sz="6" w:space="0" w:color="auto"/>
              <w:right w:val="single" w:sz="4" w:space="0" w:color="auto"/>
            </w:tcBorders>
            <w:shd w:val="clear" w:color="000000" w:fill="FFFFFF"/>
            <w:noWrap/>
            <w:vAlign w:val="bottom"/>
            <w:hideMark/>
          </w:tcPr>
          <w:p w14:paraId="68C059B4" w14:textId="77777777" w:rsidR="005039B3" w:rsidRPr="005039B3" w:rsidRDefault="005039B3">
            <w:pPr>
              <w:jc w:val="right"/>
              <w:rPr>
                <w:b/>
                <w:bCs/>
                <w:sz w:val="16"/>
                <w:szCs w:val="16"/>
              </w:rPr>
            </w:pPr>
            <w:r w:rsidRPr="005039B3">
              <w:rPr>
                <w:b/>
                <w:bCs/>
                <w:sz w:val="16"/>
                <w:szCs w:val="16"/>
              </w:rPr>
              <w:t>34.734.984.084</w:t>
            </w:r>
          </w:p>
        </w:tc>
        <w:tc>
          <w:tcPr>
            <w:tcW w:w="668" w:type="pct"/>
            <w:tcBorders>
              <w:top w:val="nil"/>
              <w:left w:val="nil"/>
              <w:bottom w:val="double" w:sz="6" w:space="0" w:color="auto"/>
              <w:right w:val="single" w:sz="4" w:space="0" w:color="auto"/>
            </w:tcBorders>
            <w:shd w:val="clear" w:color="000000" w:fill="FFFFFF"/>
            <w:noWrap/>
            <w:vAlign w:val="bottom"/>
            <w:hideMark/>
          </w:tcPr>
          <w:p w14:paraId="363E2BD4" w14:textId="77777777" w:rsidR="005039B3" w:rsidRPr="005039B3" w:rsidRDefault="005039B3">
            <w:pPr>
              <w:jc w:val="right"/>
              <w:rPr>
                <w:b/>
                <w:bCs/>
                <w:sz w:val="16"/>
                <w:szCs w:val="16"/>
              </w:rPr>
            </w:pPr>
            <w:r w:rsidRPr="005039B3">
              <w:rPr>
                <w:b/>
                <w:bCs/>
                <w:sz w:val="16"/>
                <w:szCs w:val="16"/>
              </w:rPr>
              <w:t>31.985.833.913</w:t>
            </w:r>
          </w:p>
        </w:tc>
        <w:tc>
          <w:tcPr>
            <w:tcW w:w="741" w:type="pct"/>
            <w:tcBorders>
              <w:top w:val="nil"/>
              <w:left w:val="nil"/>
              <w:bottom w:val="double" w:sz="6" w:space="0" w:color="auto"/>
              <w:right w:val="single" w:sz="4" w:space="0" w:color="auto"/>
            </w:tcBorders>
            <w:shd w:val="clear" w:color="000000" w:fill="FFFFFF"/>
            <w:noWrap/>
            <w:vAlign w:val="bottom"/>
            <w:hideMark/>
          </w:tcPr>
          <w:p w14:paraId="0A242AE7" w14:textId="77777777" w:rsidR="005039B3" w:rsidRPr="005039B3" w:rsidRDefault="005039B3">
            <w:pPr>
              <w:jc w:val="right"/>
              <w:rPr>
                <w:b/>
                <w:bCs/>
                <w:sz w:val="16"/>
                <w:szCs w:val="16"/>
              </w:rPr>
            </w:pPr>
            <w:r w:rsidRPr="005039B3">
              <w:rPr>
                <w:b/>
                <w:bCs/>
                <w:sz w:val="16"/>
                <w:szCs w:val="16"/>
              </w:rPr>
              <w:t>2.749.150.171</w:t>
            </w:r>
          </w:p>
        </w:tc>
        <w:tc>
          <w:tcPr>
            <w:tcW w:w="741" w:type="pct"/>
            <w:tcBorders>
              <w:top w:val="nil"/>
              <w:left w:val="nil"/>
              <w:bottom w:val="double" w:sz="6" w:space="0" w:color="auto"/>
              <w:right w:val="single" w:sz="8" w:space="0" w:color="auto"/>
            </w:tcBorders>
            <w:shd w:val="clear" w:color="000000" w:fill="FFFFFF"/>
            <w:noWrap/>
            <w:vAlign w:val="bottom"/>
            <w:hideMark/>
          </w:tcPr>
          <w:p w14:paraId="288E8CF4" w14:textId="77777777" w:rsidR="005039B3" w:rsidRPr="005039B3" w:rsidRDefault="005039B3">
            <w:pPr>
              <w:jc w:val="right"/>
              <w:rPr>
                <w:sz w:val="16"/>
                <w:szCs w:val="16"/>
              </w:rPr>
            </w:pPr>
            <w:r w:rsidRPr="005039B3">
              <w:rPr>
                <w:sz w:val="16"/>
                <w:szCs w:val="16"/>
              </w:rPr>
              <w:t>8,59%</w:t>
            </w:r>
          </w:p>
        </w:tc>
      </w:tr>
    </w:tbl>
    <w:p w14:paraId="178B3ABF" w14:textId="77777777" w:rsidR="005039B3" w:rsidRPr="001464E9" w:rsidRDefault="005039B3" w:rsidP="00A606E0">
      <w:pPr>
        <w:jc w:val="both"/>
      </w:pPr>
    </w:p>
    <w:p w14:paraId="5DAC0DF6" w14:textId="0C0A87F7" w:rsidR="00A606E0" w:rsidRPr="007B28E6" w:rsidRDefault="00A606E0" w:rsidP="00A606E0">
      <w:pPr>
        <w:jc w:val="both"/>
      </w:pPr>
      <w:r w:rsidRPr="007B28E6">
        <w:t>Los pasivos a</w:t>
      </w:r>
      <w:r w:rsidR="008E43DA" w:rsidRPr="007B28E6">
        <w:t>l</w:t>
      </w:r>
      <w:r w:rsidRPr="007B28E6">
        <w:t xml:space="preserve"> </w:t>
      </w:r>
      <w:r w:rsidR="00C20CE6" w:rsidRPr="007B28E6">
        <w:t>3</w:t>
      </w:r>
      <w:r w:rsidR="005A693C">
        <w:t xml:space="preserve">0 de septiembre </w:t>
      </w:r>
      <w:r w:rsidRPr="007B28E6">
        <w:t>de 202</w:t>
      </w:r>
      <w:r w:rsidR="009F078C" w:rsidRPr="007B28E6">
        <w:t>2</w:t>
      </w:r>
      <w:r w:rsidRPr="007B28E6">
        <w:t xml:space="preserve"> presentan un incremento del</w:t>
      </w:r>
      <w:r w:rsidR="005A693C">
        <w:t xml:space="preserve"> 8,59</w:t>
      </w:r>
      <w:r w:rsidRPr="007B28E6">
        <w:t>% en términos corrientes</w:t>
      </w:r>
      <w:r w:rsidR="005A693C">
        <w:t xml:space="preserve"> y no corrientes </w:t>
      </w:r>
      <w:r w:rsidRPr="007B28E6">
        <w:t xml:space="preserve">y una variación por valor de </w:t>
      </w:r>
      <w:r w:rsidR="009F078C" w:rsidRPr="007B28E6">
        <w:t>$</w:t>
      </w:r>
      <w:r w:rsidR="0041767F" w:rsidRPr="007B28E6">
        <w:t>2</w:t>
      </w:r>
      <w:r w:rsidR="00A42BB4" w:rsidRPr="007B28E6">
        <w:t>.</w:t>
      </w:r>
      <w:r w:rsidR="005A693C">
        <w:t xml:space="preserve">749.150.171 </w:t>
      </w:r>
      <w:r w:rsidRPr="007B28E6">
        <w:t>miles, con relación a los pasivos de</w:t>
      </w:r>
      <w:r w:rsidR="005A693C">
        <w:t xml:space="preserve"> septiembre </w:t>
      </w:r>
      <w:r w:rsidRPr="007B28E6">
        <w:t>de 202</w:t>
      </w:r>
      <w:r w:rsidR="009F078C" w:rsidRPr="007B28E6">
        <w:t>1</w:t>
      </w:r>
      <w:r w:rsidRPr="007B28E6">
        <w:t>. Esta variación se explica principalmente por incrementos de los grupos:</w:t>
      </w:r>
      <w:r w:rsidR="001630ED" w:rsidRPr="007B28E6">
        <w:t xml:space="preserve"> </w:t>
      </w:r>
      <w:r w:rsidR="001630ED" w:rsidRPr="007B28E6">
        <w:rPr>
          <w:iCs/>
        </w:rPr>
        <w:t xml:space="preserve">(1) </w:t>
      </w:r>
      <w:r w:rsidR="009F078C" w:rsidRPr="0071510F">
        <w:rPr>
          <w:i/>
          <w:iCs/>
        </w:rPr>
        <w:t>2.3</w:t>
      </w:r>
      <w:r w:rsidR="0071510F" w:rsidRPr="0071510F">
        <w:rPr>
          <w:i/>
          <w:iCs/>
        </w:rPr>
        <w:t>-</w:t>
      </w:r>
      <w:r w:rsidR="009F078C" w:rsidRPr="0071510F">
        <w:rPr>
          <w:i/>
          <w:iCs/>
        </w:rPr>
        <w:t>Préstamos por pagar</w:t>
      </w:r>
      <w:r w:rsidR="009F078C" w:rsidRPr="007B28E6">
        <w:rPr>
          <w:iCs/>
        </w:rPr>
        <w:t xml:space="preserve"> </w:t>
      </w:r>
      <w:r w:rsidR="00C023DF">
        <w:rPr>
          <w:iCs/>
        </w:rPr>
        <w:t xml:space="preserve">con un incremento neto de </w:t>
      </w:r>
      <w:r w:rsidR="009F078C" w:rsidRPr="007B28E6">
        <w:t>$</w:t>
      </w:r>
      <w:r w:rsidR="008302F0" w:rsidRPr="007B28E6">
        <w:t xml:space="preserve"> </w:t>
      </w:r>
      <w:r w:rsidR="00D474CB" w:rsidRPr="007B28E6">
        <w:t>1.</w:t>
      </w:r>
      <w:r w:rsidR="005A693C">
        <w:t xml:space="preserve">602.453.684 </w:t>
      </w:r>
      <w:r w:rsidR="009F078C" w:rsidRPr="007B28E6">
        <w:t xml:space="preserve">miles, </w:t>
      </w:r>
      <w:r w:rsidR="00C023DF">
        <w:t xml:space="preserve">representado </w:t>
      </w:r>
      <w:r w:rsidR="009F078C" w:rsidRPr="007B28E6">
        <w:t>entre el pasivo corriente</w:t>
      </w:r>
      <w:r w:rsidR="00C023DF">
        <w:t xml:space="preserve"> por valor de -</w:t>
      </w:r>
      <w:r w:rsidR="005A693C">
        <w:t xml:space="preserve">$7.635.140 </w:t>
      </w:r>
      <w:r w:rsidR="00C023DF">
        <w:t xml:space="preserve">miles </w:t>
      </w:r>
      <w:r w:rsidR="009F078C" w:rsidRPr="007B28E6">
        <w:t>y no corriente</w:t>
      </w:r>
      <w:r w:rsidR="00C023DF">
        <w:t xml:space="preserve"> por valor de $</w:t>
      </w:r>
      <w:r w:rsidR="005A693C">
        <w:t xml:space="preserve">1.610.088.824 </w:t>
      </w:r>
      <w:r w:rsidR="00C023DF">
        <w:t>miles</w:t>
      </w:r>
      <w:r w:rsidR="00C86B98" w:rsidRPr="007B28E6">
        <w:t xml:space="preserve">; (2) </w:t>
      </w:r>
      <w:r w:rsidR="009F078C" w:rsidRPr="007B28E6">
        <w:t>grupo</w:t>
      </w:r>
      <w:r w:rsidR="009C5374" w:rsidRPr="007B28E6">
        <w:t>,</w:t>
      </w:r>
      <w:r w:rsidRPr="007B28E6">
        <w:t xml:space="preserve"> </w:t>
      </w:r>
      <w:r w:rsidRPr="0071510F">
        <w:rPr>
          <w:i/>
          <w:iCs/>
        </w:rPr>
        <w:t>2.9 Otros pasivos</w:t>
      </w:r>
      <w:r w:rsidR="005A693C">
        <w:rPr>
          <w:i/>
          <w:iCs/>
        </w:rPr>
        <w:t xml:space="preserve"> </w:t>
      </w:r>
      <w:r w:rsidR="005A693C" w:rsidRPr="005A693C">
        <w:t>con un incremento neto</w:t>
      </w:r>
      <w:r w:rsidR="005A693C">
        <w:t xml:space="preserve"> de $875.803.459 m</w:t>
      </w:r>
      <w:r w:rsidRPr="007B28E6">
        <w:t>iles</w:t>
      </w:r>
      <w:r w:rsidR="00C86B98" w:rsidRPr="007B28E6">
        <w:t>; (3)</w:t>
      </w:r>
      <w:r w:rsidRPr="007B28E6">
        <w:t xml:space="preserve"> </w:t>
      </w:r>
      <w:r w:rsidR="00F65211" w:rsidRPr="007B28E6">
        <w:t>un incremento</w:t>
      </w:r>
      <w:r w:rsidR="009C5374" w:rsidRPr="007B28E6">
        <w:t xml:space="preserve"> del grupo </w:t>
      </w:r>
      <w:r w:rsidRPr="0071510F">
        <w:rPr>
          <w:i/>
          <w:iCs/>
        </w:rPr>
        <w:t>2.</w:t>
      </w:r>
      <w:r w:rsidR="00D1183C" w:rsidRPr="0071510F">
        <w:rPr>
          <w:i/>
          <w:iCs/>
        </w:rPr>
        <w:t>7</w:t>
      </w:r>
      <w:r w:rsidRPr="0071510F">
        <w:rPr>
          <w:i/>
          <w:iCs/>
        </w:rPr>
        <w:t xml:space="preserve"> </w:t>
      </w:r>
      <w:r w:rsidR="00D1183C" w:rsidRPr="0071510F">
        <w:rPr>
          <w:i/>
          <w:iCs/>
        </w:rPr>
        <w:t>Provisiones</w:t>
      </w:r>
      <w:r w:rsidR="00F65211" w:rsidRPr="007B28E6">
        <w:t xml:space="preserve"> por</w:t>
      </w:r>
      <w:r w:rsidRPr="007B28E6">
        <w:t xml:space="preserve"> </w:t>
      </w:r>
      <w:r w:rsidR="00BA051E" w:rsidRPr="007B28E6">
        <w:t xml:space="preserve">valor de </w:t>
      </w:r>
      <w:r w:rsidR="00D90A3A" w:rsidRPr="007B28E6">
        <w:t>$</w:t>
      </w:r>
      <w:r w:rsidR="005A693C">
        <w:t xml:space="preserve">563.473.887 </w:t>
      </w:r>
      <w:r w:rsidRPr="007B28E6">
        <w:t xml:space="preserve">miles </w:t>
      </w:r>
      <w:r w:rsidR="00D90A3A" w:rsidRPr="007B28E6">
        <w:t>y,</w:t>
      </w:r>
      <w:r w:rsidR="00C86B98" w:rsidRPr="007B28E6">
        <w:t xml:space="preserve"> (4)</w:t>
      </w:r>
      <w:r w:rsidR="00D90A3A" w:rsidRPr="007B28E6">
        <w:t xml:space="preserve"> una disminución en grupo </w:t>
      </w:r>
      <w:r w:rsidR="00FC703D" w:rsidRPr="0071510F">
        <w:rPr>
          <w:i/>
          <w:iCs/>
        </w:rPr>
        <w:t>2.4 Cuentas por pagar</w:t>
      </w:r>
      <w:r w:rsidR="00FC703D" w:rsidRPr="007B28E6">
        <w:t xml:space="preserve"> por valor de $-</w:t>
      </w:r>
      <w:r w:rsidR="005A693C">
        <w:t xml:space="preserve">292.663.172 </w:t>
      </w:r>
      <w:r w:rsidR="00401E23" w:rsidRPr="007B28E6">
        <w:t>miles</w:t>
      </w:r>
      <w:r w:rsidRPr="007B28E6">
        <w:t>.</w:t>
      </w:r>
    </w:p>
    <w:p w14:paraId="4E70BFCA" w14:textId="77777777" w:rsidR="00A606E0" w:rsidRPr="00104BD7" w:rsidRDefault="00A606E0" w:rsidP="00540A9F">
      <w:pPr>
        <w:pStyle w:val="Ttulo"/>
        <w:tabs>
          <w:tab w:val="left" w:pos="1843"/>
        </w:tabs>
        <w:rPr>
          <w:rFonts w:ascii="Times New Roman" w:hAnsi="Times New Roman" w:cs="Times New Roman"/>
          <w:color w:val="auto"/>
          <w:sz w:val="16"/>
          <w:szCs w:val="16"/>
        </w:rPr>
      </w:pPr>
    </w:p>
    <w:p w14:paraId="4BB37B16" w14:textId="77777777" w:rsidR="005B5AFA" w:rsidRPr="005C1BF5" w:rsidRDefault="005B5AFA" w:rsidP="005B5AFA">
      <w:pPr>
        <w:jc w:val="both"/>
      </w:pPr>
      <w:r w:rsidRPr="005C1BF5">
        <w:t>A continuación, se detallan las situaciones particulares de estas variaciones:</w:t>
      </w:r>
    </w:p>
    <w:p w14:paraId="56D321F3" w14:textId="37B699D9" w:rsidR="005B5AFA" w:rsidRPr="00104BD7" w:rsidRDefault="005B5AFA" w:rsidP="00360BD6">
      <w:pPr>
        <w:jc w:val="both"/>
        <w:rPr>
          <w:sz w:val="16"/>
          <w:szCs w:val="16"/>
        </w:rPr>
      </w:pPr>
    </w:p>
    <w:p w14:paraId="6FD99295" w14:textId="5AF7867F" w:rsidR="009C5374" w:rsidRPr="005C1BF5" w:rsidRDefault="009C5374" w:rsidP="002F3751">
      <w:pPr>
        <w:jc w:val="both"/>
        <w:rPr>
          <w:lang w:eastAsia="es-CO"/>
        </w:rPr>
      </w:pPr>
      <w:r w:rsidRPr="002F3751">
        <w:rPr>
          <w:b/>
          <w:bCs/>
          <w:lang w:eastAsia="es-CO"/>
        </w:rPr>
        <w:t>Préstamos por pagar</w:t>
      </w:r>
      <w:r w:rsidR="00B024B9" w:rsidRPr="002F3751">
        <w:rPr>
          <w:b/>
          <w:bCs/>
          <w:lang w:eastAsia="es-CO"/>
        </w:rPr>
        <w:t xml:space="preserve">: </w:t>
      </w:r>
      <w:r w:rsidRPr="005C1BF5">
        <w:rPr>
          <w:lang w:eastAsia="es-CO"/>
        </w:rPr>
        <w:t xml:space="preserve">El incremento en el grupo 2.3 </w:t>
      </w:r>
      <w:r w:rsidRPr="002F3751">
        <w:rPr>
          <w:i/>
          <w:iCs/>
          <w:lang w:eastAsia="es-CO"/>
        </w:rPr>
        <w:t>Préstamos por pagar</w:t>
      </w:r>
      <w:r w:rsidRPr="005C1BF5">
        <w:rPr>
          <w:lang w:eastAsia="es-CO"/>
        </w:rPr>
        <w:t>, obedece a:</w:t>
      </w:r>
    </w:p>
    <w:p w14:paraId="08D9477B" w14:textId="77777777" w:rsidR="009C5374" w:rsidRPr="005C1BF5" w:rsidRDefault="009C5374" w:rsidP="009C5374">
      <w:pPr>
        <w:jc w:val="both"/>
        <w:rPr>
          <w:sz w:val="16"/>
          <w:szCs w:val="16"/>
          <w:lang w:eastAsia="es-CO"/>
        </w:rPr>
      </w:pPr>
    </w:p>
    <w:p w14:paraId="57AF2C12" w14:textId="1062D94D" w:rsidR="00997827" w:rsidRPr="007E094D" w:rsidRDefault="00997827" w:rsidP="00997827">
      <w:pPr>
        <w:pStyle w:val="Prrafodelista"/>
        <w:numPr>
          <w:ilvl w:val="0"/>
          <w:numId w:val="13"/>
        </w:numPr>
        <w:jc w:val="both"/>
        <w:rPr>
          <w:lang w:eastAsia="es-CO"/>
        </w:rPr>
      </w:pPr>
      <w:r w:rsidRPr="007E094D">
        <w:rPr>
          <w:lang w:eastAsia="es-CO"/>
        </w:rPr>
        <w:t xml:space="preserve">El incremento en la subcuenta </w:t>
      </w:r>
      <w:r w:rsidRPr="007E094D">
        <w:rPr>
          <w:i/>
          <w:iCs/>
          <w:lang w:eastAsia="es-CO"/>
        </w:rPr>
        <w:t>Préstamos del gobierno general</w:t>
      </w:r>
      <w:r w:rsidRPr="007E094D">
        <w:rPr>
          <w:lang w:eastAsia="es-CO"/>
        </w:rPr>
        <w:t xml:space="preserve"> por los nuevos acuerdos de pago de las obligaciones adquiridas mediante títulos de tesorería TES, con el Ministerio de Hacienda y Crédito Público para pagos de deudas con algunos concesionarios del modo carretero y</w:t>
      </w:r>
      <w:r w:rsidR="00600AC2">
        <w:rPr>
          <w:lang w:eastAsia="es-CO"/>
        </w:rPr>
        <w:t xml:space="preserve"> disminución por</w:t>
      </w:r>
      <w:r w:rsidRPr="007E094D">
        <w:rPr>
          <w:lang w:eastAsia="es-CO"/>
        </w:rPr>
        <w:t xml:space="preserve"> los pagos de las alícuotas establecidas en los acuerdos de pago.</w:t>
      </w:r>
    </w:p>
    <w:p w14:paraId="763A97BC" w14:textId="77777777" w:rsidR="00997827" w:rsidRPr="00F23B2A" w:rsidRDefault="00997827" w:rsidP="00997827">
      <w:pPr>
        <w:pStyle w:val="Prrafodelista"/>
        <w:jc w:val="both"/>
        <w:rPr>
          <w:sz w:val="10"/>
          <w:szCs w:val="10"/>
          <w:highlight w:val="red"/>
          <w:lang w:eastAsia="es-CO"/>
        </w:rPr>
      </w:pPr>
    </w:p>
    <w:p w14:paraId="66FB6DCC" w14:textId="77777777" w:rsidR="00A93B53" w:rsidRPr="005C1BF5" w:rsidRDefault="00A93B53" w:rsidP="00A93B53">
      <w:pPr>
        <w:pStyle w:val="Prrafodelista"/>
        <w:jc w:val="both"/>
        <w:rPr>
          <w:sz w:val="2"/>
          <w:szCs w:val="2"/>
          <w:lang w:eastAsia="es-CO"/>
        </w:rPr>
      </w:pPr>
    </w:p>
    <w:p w14:paraId="7ECEC132" w14:textId="5A974A38" w:rsidR="009C5374" w:rsidRDefault="009C5374" w:rsidP="00B16BA0">
      <w:pPr>
        <w:pStyle w:val="Prrafodelista"/>
        <w:numPr>
          <w:ilvl w:val="0"/>
          <w:numId w:val="13"/>
        </w:numPr>
        <w:jc w:val="both"/>
        <w:rPr>
          <w:lang w:eastAsia="es-CO"/>
        </w:rPr>
      </w:pPr>
      <w:r w:rsidRPr="005C1BF5">
        <w:rPr>
          <w:lang w:eastAsia="es-CO"/>
        </w:rPr>
        <w:t xml:space="preserve">El incremento en la subcuenta </w:t>
      </w:r>
      <w:r w:rsidRPr="005C1BF5">
        <w:rPr>
          <w:i/>
          <w:iCs/>
          <w:lang w:eastAsia="es-CO"/>
        </w:rPr>
        <w:t>Pasivo financiero por acuerdos de concesión (concedente)</w:t>
      </w:r>
      <w:r w:rsidRPr="005C1BF5">
        <w:rPr>
          <w:lang w:eastAsia="es-CO"/>
        </w:rPr>
        <w:t xml:space="preserve"> </w:t>
      </w:r>
      <w:r w:rsidR="00B16BA0" w:rsidRPr="005C1BF5">
        <w:rPr>
          <w:lang w:eastAsia="es-CO"/>
        </w:rPr>
        <w:t>por la actualización de las inversiones reportadas por los concesionarios del modo de transporte portuario, primer semestre del año 2022</w:t>
      </w:r>
      <w:r w:rsidR="003F3215" w:rsidRPr="005C1BF5">
        <w:rPr>
          <w:lang w:eastAsia="es-CO"/>
        </w:rPr>
        <w:t xml:space="preserve"> y</w:t>
      </w:r>
      <w:r w:rsidRPr="005C1BF5">
        <w:rPr>
          <w:lang w:eastAsia="es-CO"/>
        </w:rPr>
        <w:t>, de la ejecución de los recursos entregados a los concesionarios conforme a la información remitida para registro por la</w:t>
      </w:r>
      <w:r w:rsidR="00AB73F3">
        <w:rPr>
          <w:lang w:eastAsia="es-CO"/>
        </w:rPr>
        <w:t xml:space="preserve"> </w:t>
      </w:r>
      <w:r w:rsidRPr="005C1BF5">
        <w:rPr>
          <w:lang w:eastAsia="es-CO"/>
        </w:rPr>
        <w:t>Vicepresidencia</w:t>
      </w:r>
      <w:r w:rsidR="00AB73F3">
        <w:rPr>
          <w:lang w:eastAsia="es-CO"/>
        </w:rPr>
        <w:t xml:space="preserve"> </w:t>
      </w:r>
      <w:r w:rsidRPr="005C1BF5">
        <w:rPr>
          <w:lang w:eastAsia="es-CO"/>
        </w:rPr>
        <w:t xml:space="preserve">Contractual y Ejecutiva en el formato GCSP-F-007, </w:t>
      </w:r>
      <w:r w:rsidRPr="005C1BF5">
        <w:rPr>
          <w:i/>
          <w:lang w:eastAsia="es-CO"/>
        </w:rPr>
        <w:t>“INFORME DE EJECUCIÓN DE RECURSOS PÚBLICOS”</w:t>
      </w:r>
      <w:r w:rsidRPr="005C1BF5">
        <w:rPr>
          <w:lang w:eastAsia="es-CO"/>
        </w:rPr>
        <w:t>.</w:t>
      </w:r>
    </w:p>
    <w:p w14:paraId="7CA0FDAD" w14:textId="77777777" w:rsidR="00067E44" w:rsidRPr="003D46CF" w:rsidRDefault="00067E44" w:rsidP="00067E44">
      <w:pPr>
        <w:pStyle w:val="Prrafodelista"/>
        <w:jc w:val="both"/>
        <w:rPr>
          <w:sz w:val="16"/>
          <w:szCs w:val="16"/>
          <w:lang w:eastAsia="es-CO"/>
        </w:rPr>
      </w:pPr>
    </w:p>
    <w:p w14:paraId="3F382F03" w14:textId="2545F6F4" w:rsidR="009C5374" w:rsidRPr="005C1BF5" w:rsidRDefault="009C5374" w:rsidP="009C5374">
      <w:pPr>
        <w:jc w:val="both"/>
        <w:rPr>
          <w:lang w:eastAsia="es-CO"/>
        </w:rPr>
      </w:pPr>
      <w:r w:rsidRPr="005C1BF5">
        <w:rPr>
          <w:lang w:eastAsia="es-CO"/>
        </w:rPr>
        <w:t>A continuación, se presenta las variaciones del grupo préstamos por pagar:</w:t>
      </w:r>
    </w:p>
    <w:p w14:paraId="2511C8D6" w14:textId="0F8F1CAE" w:rsidR="009800D9" w:rsidRPr="00FD387F" w:rsidRDefault="009800D9" w:rsidP="009C5374">
      <w:pPr>
        <w:jc w:val="both"/>
        <w:rPr>
          <w:highlight w:val="yellow"/>
          <w:lang w:eastAsia="es-CO"/>
        </w:rPr>
      </w:pPr>
    </w:p>
    <w:tbl>
      <w:tblPr>
        <w:tblW w:w="5000" w:type="pct"/>
        <w:tblCellMar>
          <w:left w:w="70" w:type="dxa"/>
          <w:right w:w="70" w:type="dxa"/>
        </w:tblCellMar>
        <w:tblLook w:val="04A0" w:firstRow="1" w:lastRow="0" w:firstColumn="1" w:lastColumn="0" w:noHBand="0" w:noVBand="1"/>
      </w:tblPr>
      <w:tblGrid>
        <w:gridCol w:w="1663"/>
        <w:gridCol w:w="1902"/>
        <w:gridCol w:w="1470"/>
        <w:gridCol w:w="1365"/>
        <w:gridCol w:w="1272"/>
        <w:gridCol w:w="965"/>
      </w:tblGrid>
      <w:tr w:rsidR="0057712A" w:rsidRPr="0057712A" w14:paraId="387FA581" w14:textId="77777777" w:rsidTr="0057712A">
        <w:trPr>
          <w:trHeight w:val="630"/>
        </w:trPr>
        <w:tc>
          <w:tcPr>
            <w:tcW w:w="1040" w:type="pct"/>
            <w:tcBorders>
              <w:top w:val="single" w:sz="4" w:space="0" w:color="FFFFFF"/>
              <w:left w:val="single" w:sz="4" w:space="0" w:color="FFFFFF"/>
              <w:bottom w:val="nil"/>
              <w:right w:val="single" w:sz="4" w:space="0" w:color="FFFFFF"/>
            </w:tcBorders>
            <w:shd w:val="clear" w:color="000000" w:fill="595959"/>
            <w:vAlign w:val="center"/>
            <w:hideMark/>
          </w:tcPr>
          <w:p w14:paraId="61B88A37" w14:textId="77777777" w:rsidR="0057712A" w:rsidRPr="0057712A" w:rsidRDefault="0057712A">
            <w:pPr>
              <w:jc w:val="center"/>
              <w:rPr>
                <w:b/>
                <w:bCs/>
                <w:color w:val="FFFFFF"/>
                <w:sz w:val="14"/>
                <w:szCs w:val="14"/>
              </w:rPr>
            </w:pPr>
            <w:r w:rsidRPr="0057712A">
              <w:rPr>
                <w:b/>
                <w:bCs/>
                <w:color w:val="FFFFFF"/>
                <w:sz w:val="14"/>
                <w:szCs w:val="14"/>
              </w:rPr>
              <w:lastRenderedPageBreak/>
              <w:t>CÓDIGO</w:t>
            </w:r>
          </w:p>
        </w:tc>
        <w:tc>
          <w:tcPr>
            <w:tcW w:w="1080" w:type="pct"/>
            <w:tcBorders>
              <w:top w:val="single" w:sz="4" w:space="0" w:color="FFFFFF"/>
              <w:left w:val="nil"/>
              <w:bottom w:val="nil"/>
              <w:right w:val="single" w:sz="4" w:space="0" w:color="FFFFFF"/>
            </w:tcBorders>
            <w:shd w:val="clear" w:color="000000" w:fill="595959"/>
            <w:vAlign w:val="center"/>
            <w:hideMark/>
          </w:tcPr>
          <w:p w14:paraId="7F9B4FB2" w14:textId="77777777" w:rsidR="0057712A" w:rsidRPr="0057712A" w:rsidRDefault="0057712A">
            <w:pPr>
              <w:jc w:val="center"/>
              <w:rPr>
                <w:b/>
                <w:bCs/>
                <w:color w:val="FFFFFF"/>
                <w:sz w:val="14"/>
                <w:szCs w:val="14"/>
              </w:rPr>
            </w:pPr>
            <w:r w:rsidRPr="0057712A">
              <w:rPr>
                <w:b/>
                <w:bCs/>
                <w:color w:val="FFFFFF"/>
                <w:sz w:val="14"/>
                <w:szCs w:val="14"/>
              </w:rPr>
              <w:t>DESCRIPCIÓN</w:t>
            </w:r>
          </w:p>
        </w:tc>
        <w:tc>
          <w:tcPr>
            <w:tcW w:w="835" w:type="pct"/>
            <w:tcBorders>
              <w:top w:val="single" w:sz="4" w:space="0" w:color="FFFFFF"/>
              <w:left w:val="nil"/>
              <w:bottom w:val="nil"/>
              <w:right w:val="single" w:sz="4" w:space="0" w:color="FFFFFF"/>
            </w:tcBorders>
            <w:shd w:val="clear" w:color="000000" w:fill="595959"/>
            <w:vAlign w:val="center"/>
            <w:hideMark/>
          </w:tcPr>
          <w:p w14:paraId="044D5934" w14:textId="77777777" w:rsidR="0057712A" w:rsidRPr="0057712A" w:rsidRDefault="0057712A">
            <w:pPr>
              <w:jc w:val="center"/>
              <w:rPr>
                <w:b/>
                <w:bCs/>
                <w:color w:val="FFFFFF"/>
                <w:sz w:val="14"/>
                <w:szCs w:val="14"/>
              </w:rPr>
            </w:pPr>
            <w:r w:rsidRPr="0057712A">
              <w:rPr>
                <w:b/>
                <w:bCs/>
                <w:color w:val="FFFFFF"/>
                <w:sz w:val="14"/>
                <w:szCs w:val="14"/>
              </w:rPr>
              <w:t>Pasivos septiembre de 2022</w:t>
            </w:r>
            <w:r w:rsidRPr="0057712A">
              <w:rPr>
                <w:b/>
                <w:bCs/>
                <w:color w:val="FFFFFF"/>
                <w:sz w:val="14"/>
                <w:szCs w:val="14"/>
              </w:rPr>
              <w:br/>
              <w:t>Miles ($)</w:t>
            </w:r>
          </w:p>
        </w:tc>
        <w:tc>
          <w:tcPr>
            <w:tcW w:w="775" w:type="pct"/>
            <w:tcBorders>
              <w:top w:val="single" w:sz="4" w:space="0" w:color="FFFFFF"/>
              <w:left w:val="nil"/>
              <w:bottom w:val="nil"/>
              <w:right w:val="single" w:sz="4" w:space="0" w:color="FFFFFF"/>
            </w:tcBorders>
            <w:shd w:val="clear" w:color="000000" w:fill="595959"/>
            <w:vAlign w:val="center"/>
            <w:hideMark/>
          </w:tcPr>
          <w:p w14:paraId="2663C4FB" w14:textId="77777777" w:rsidR="0057712A" w:rsidRPr="0057712A" w:rsidRDefault="0057712A">
            <w:pPr>
              <w:jc w:val="center"/>
              <w:rPr>
                <w:b/>
                <w:bCs/>
                <w:color w:val="FFFFFF"/>
                <w:sz w:val="14"/>
                <w:szCs w:val="14"/>
              </w:rPr>
            </w:pPr>
            <w:r w:rsidRPr="0057712A">
              <w:rPr>
                <w:b/>
                <w:bCs/>
                <w:color w:val="FFFFFF"/>
                <w:sz w:val="14"/>
                <w:szCs w:val="14"/>
              </w:rPr>
              <w:t>Pasivos septiembre de 2021</w:t>
            </w:r>
            <w:r w:rsidRPr="0057712A">
              <w:rPr>
                <w:b/>
                <w:bCs/>
                <w:color w:val="FFFFFF"/>
                <w:sz w:val="14"/>
                <w:szCs w:val="14"/>
              </w:rPr>
              <w:br/>
              <w:t>Miles ($)</w:t>
            </w:r>
          </w:p>
        </w:tc>
        <w:tc>
          <w:tcPr>
            <w:tcW w:w="722" w:type="pct"/>
            <w:tcBorders>
              <w:top w:val="single" w:sz="4" w:space="0" w:color="FFFFFF"/>
              <w:left w:val="nil"/>
              <w:bottom w:val="nil"/>
              <w:right w:val="single" w:sz="4" w:space="0" w:color="FFFFFF"/>
            </w:tcBorders>
            <w:shd w:val="clear" w:color="000000" w:fill="595959"/>
            <w:vAlign w:val="center"/>
            <w:hideMark/>
          </w:tcPr>
          <w:p w14:paraId="5C88A7A6" w14:textId="77777777" w:rsidR="0057712A" w:rsidRPr="0057712A" w:rsidRDefault="0057712A">
            <w:pPr>
              <w:jc w:val="center"/>
              <w:rPr>
                <w:b/>
                <w:bCs/>
                <w:color w:val="FFFFFF"/>
                <w:sz w:val="14"/>
                <w:szCs w:val="14"/>
              </w:rPr>
            </w:pPr>
            <w:r w:rsidRPr="0057712A">
              <w:rPr>
                <w:b/>
                <w:bCs/>
                <w:color w:val="FFFFFF"/>
                <w:sz w:val="14"/>
                <w:szCs w:val="14"/>
              </w:rPr>
              <w:t>VARIACIÓN</w:t>
            </w:r>
            <w:r w:rsidRPr="0057712A">
              <w:rPr>
                <w:b/>
                <w:bCs/>
                <w:color w:val="FFFFFF"/>
                <w:sz w:val="14"/>
                <w:szCs w:val="14"/>
              </w:rPr>
              <w:br/>
              <w:t>$</w:t>
            </w:r>
          </w:p>
        </w:tc>
        <w:tc>
          <w:tcPr>
            <w:tcW w:w="548" w:type="pct"/>
            <w:tcBorders>
              <w:top w:val="single" w:sz="4" w:space="0" w:color="FFFFFF"/>
              <w:left w:val="nil"/>
              <w:bottom w:val="nil"/>
              <w:right w:val="single" w:sz="4" w:space="0" w:color="FFFFFF"/>
            </w:tcBorders>
            <w:shd w:val="clear" w:color="000000" w:fill="595959"/>
            <w:vAlign w:val="center"/>
            <w:hideMark/>
          </w:tcPr>
          <w:p w14:paraId="01947CAD" w14:textId="77777777" w:rsidR="0057712A" w:rsidRPr="0057712A" w:rsidRDefault="0057712A">
            <w:pPr>
              <w:jc w:val="center"/>
              <w:rPr>
                <w:b/>
                <w:bCs/>
                <w:color w:val="FFFFFF"/>
                <w:sz w:val="14"/>
                <w:szCs w:val="14"/>
              </w:rPr>
            </w:pPr>
            <w:r w:rsidRPr="0057712A">
              <w:rPr>
                <w:b/>
                <w:bCs/>
                <w:color w:val="FFFFFF"/>
                <w:sz w:val="14"/>
                <w:szCs w:val="14"/>
              </w:rPr>
              <w:t>VARIACIÓN</w:t>
            </w:r>
            <w:r w:rsidRPr="0057712A">
              <w:rPr>
                <w:b/>
                <w:bCs/>
                <w:color w:val="FFFFFF"/>
                <w:sz w:val="14"/>
                <w:szCs w:val="14"/>
              </w:rPr>
              <w:br/>
              <w:t>%</w:t>
            </w:r>
          </w:p>
        </w:tc>
      </w:tr>
      <w:tr w:rsidR="0057712A" w:rsidRPr="0057712A" w14:paraId="29BD6968" w14:textId="77777777" w:rsidTr="0057712A">
        <w:trPr>
          <w:trHeight w:val="210"/>
        </w:trPr>
        <w:tc>
          <w:tcPr>
            <w:tcW w:w="2119"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3FD2999" w14:textId="77777777" w:rsidR="0057712A" w:rsidRPr="0057712A" w:rsidRDefault="0057712A">
            <w:pPr>
              <w:rPr>
                <w:b/>
                <w:bCs/>
                <w:sz w:val="14"/>
                <w:szCs w:val="14"/>
              </w:rPr>
            </w:pPr>
            <w:r w:rsidRPr="0057712A">
              <w:rPr>
                <w:b/>
                <w:bCs/>
                <w:sz w:val="14"/>
                <w:szCs w:val="14"/>
              </w:rPr>
              <w:t xml:space="preserve"> PASIVO CORRIENTE </w:t>
            </w:r>
          </w:p>
        </w:tc>
        <w:tc>
          <w:tcPr>
            <w:tcW w:w="835" w:type="pct"/>
            <w:tcBorders>
              <w:top w:val="single" w:sz="4" w:space="0" w:color="auto"/>
              <w:left w:val="nil"/>
              <w:bottom w:val="single" w:sz="4" w:space="0" w:color="auto"/>
              <w:right w:val="single" w:sz="4" w:space="0" w:color="auto"/>
            </w:tcBorders>
            <w:shd w:val="clear" w:color="000000" w:fill="FFFFFF"/>
            <w:noWrap/>
            <w:vAlign w:val="bottom"/>
            <w:hideMark/>
          </w:tcPr>
          <w:p w14:paraId="72318874" w14:textId="77777777" w:rsidR="0057712A" w:rsidRPr="0057712A" w:rsidRDefault="0057712A">
            <w:pPr>
              <w:rPr>
                <w:b/>
                <w:bCs/>
                <w:sz w:val="14"/>
                <w:szCs w:val="14"/>
              </w:rPr>
            </w:pPr>
            <w:r w:rsidRPr="0057712A">
              <w:rPr>
                <w:b/>
                <w:bCs/>
                <w:sz w:val="14"/>
                <w:szCs w:val="14"/>
              </w:rPr>
              <w:t> </w:t>
            </w:r>
          </w:p>
        </w:tc>
        <w:tc>
          <w:tcPr>
            <w:tcW w:w="775" w:type="pct"/>
            <w:tcBorders>
              <w:top w:val="single" w:sz="4" w:space="0" w:color="auto"/>
              <w:left w:val="nil"/>
              <w:bottom w:val="single" w:sz="4" w:space="0" w:color="auto"/>
              <w:right w:val="single" w:sz="4" w:space="0" w:color="auto"/>
            </w:tcBorders>
            <w:shd w:val="clear" w:color="000000" w:fill="FFFFFF"/>
            <w:noWrap/>
            <w:vAlign w:val="bottom"/>
            <w:hideMark/>
          </w:tcPr>
          <w:p w14:paraId="714CBAFB" w14:textId="77777777" w:rsidR="0057712A" w:rsidRPr="0057712A" w:rsidRDefault="0057712A">
            <w:pPr>
              <w:rPr>
                <w:b/>
                <w:bCs/>
                <w:sz w:val="14"/>
                <w:szCs w:val="14"/>
              </w:rPr>
            </w:pPr>
            <w:r w:rsidRPr="0057712A">
              <w:rPr>
                <w:b/>
                <w:bCs/>
                <w:sz w:val="14"/>
                <w:szCs w:val="14"/>
              </w:rPr>
              <w:t> </w:t>
            </w:r>
          </w:p>
        </w:tc>
        <w:tc>
          <w:tcPr>
            <w:tcW w:w="722" w:type="pct"/>
            <w:tcBorders>
              <w:top w:val="single" w:sz="4" w:space="0" w:color="auto"/>
              <w:left w:val="nil"/>
              <w:bottom w:val="single" w:sz="4" w:space="0" w:color="auto"/>
              <w:right w:val="single" w:sz="4" w:space="0" w:color="auto"/>
            </w:tcBorders>
            <w:shd w:val="clear" w:color="000000" w:fill="FFFFFF"/>
            <w:noWrap/>
            <w:vAlign w:val="bottom"/>
            <w:hideMark/>
          </w:tcPr>
          <w:p w14:paraId="27AE1E4E" w14:textId="77777777" w:rsidR="0057712A" w:rsidRPr="0057712A" w:rsidRDefault="0057712A">
            <w:pPr>
              <w:rPr>
                <w:b/>
                <w:bCs/>
                <w:sz w:val="14"/>
                <w:szCs w:val="14"/>
              </w:rPr>
            </w:pPr>
            <w:r w:rsidRPr="0057712A">
              <w:rPr>
                <w:b/>
                <w:bCs/>
                <w:sz w:val="14"/>
                <w:szCs w:val="14"/>
              </w:rPr>
              <w:t> </w:t>
            </w:r>
          </w:p>
        </w:tc>
        <w:tc>
          <w:tcPr>
            <w:tcW w:w="548" w:type="pct"/>
            <w:tcBorders>
              <w:top w:val="single" w:sz="4" w:space="0" w:color="auto"/>
              <w:left w:val="nil"/>
              <w:bottom w:val="single" w:sz="4" w:space="0" w:color="auto"/>
              <w:right w:val="single" w:sz="4" w:space="0" w:color="auto"/>
            </w:tcBorders>
            <w:shd w:val="clear" w:color="000000" w:fill="FFFFFF"/>
            <w:noWrap/>
            <w:vAlign w:val="bottom"/>
            <w:hideMark/>
          </w:tcPr>
          <w:p w14:paraId="5DCD5832" w14:textId="77777777" w:rsidR="0057712A" w:rsidRPr="0057712A" w:rsidRDefault="0057712A">
            <w:pPr>
              <w:rPr>
                <w:b/>
                <w:bCs/>
                <w:color w:val="000000"/>
                <w:sz w:val="14"/>
                <w:szCs w:val="14"/>
              </w:rPr>
            </w:pPr>
            <w:r w:rsidRPr="0057712A">
              <w:rPr>
                <w:b/>
                <w:bCs/>
                <w:color w:val="000000"/>
                <w:sz w:val="14"/>
                <w:szCs w:val="14"/>
              </w:rPr>
              <w:t> </w:t>
            </w:r>
          </w:p>
        </w:tc>
      </w:tr>
      <w:tr w:rsidR="0057712A" w:rsidRPr="0057712A" w14:paraId="69501CB4" w14:textId="77777777" w:rsidTr="0057712A">
        <w:trPr>
          <w:trHeight w:val="210"/>
        </w:trPr>
        <w:tc>
          <w:tcPr>
            <w:tcW w:w="2119" w:type="pct"/>
            <w:gridSpan w:val="2"/>
            <w:tcBorders>
              <w:top w:val="single" w:sz="4" w:space="0" w:color="auto"/>
              <w:left w:val="single" w:sz="4" w:space="0" w:color="auto"/>
              <w:bottom w:val="single" w:sz="4" w:space="0" w:color="auto"/>
              <w:right w:val="single" w:sz="4" w:space="0" w:color="000000"/>
            </w:tcBorders>
            <w:shd w:val="clear" w:color="000000" w:fill="595959"/>
            <w:noWrap/>
            <w:vAlign w:val="center"/>
            <w:hideMark/>
          </w:tcPr>
          <w:p w14:paraId="62817C31" w14:textId="77777777" w:rsidR="0057712A" w:rsidRPr="0057712A" w:rsidRDefault="0057712A">
            <w:pPr>
              <w:rPr>
                <w:color w:val="FFFFFF"/>
                <w:sz w:val="14"/>
                <w:szCs w:val="14"/>
              </w:rPr>
            </w:pPr>
            <w:r w:rsidRPr="0057712A">
              <w:rPr>
                <w:color w:val="FFFFFF"/>
                <w:sz w:val="14"/>
                <w:szCs w:val="14"/>
              </w:rPr>
              <w:t>Préstamos por pagar</w:t>
            </w:r>
          </w:p>
        </w:tc>
        <w:tc>
          <w:tcPr>
            <w:tcW w:w="835" w:type="pct"/>
            <w:tcBorders>
              <w:top w:val="nil"/>
              <w:left w:val="nil"/>
              <w:bottom w:val="single" w:sz="4" w:space="0" w:color="auto"/>
              <w:right w:val="single" w:sz="4" w:space="0" w:color="auto"/>
            </w:tcBorders>
            <w:shd w:val="clear" w:color="auto" w:fill="auto"/>
            <w:noWrap/>
            <w:vAlign w:val="bottom"/>
            <w:hideMark/>
          </w:tcPr>
          <w:p w14:paraId="1C865399" w14:textId="77777777" w:rsidR="0057712A" w:rsidRPr="0057712A" w:rsidRDefault="0057712A" w:rsidP="0057712A">
            <w:pPr>
              <w:jc w:val="right"/>
              <w:rPr>
                <w:b/>
                <w:bCs/>
                <w:sz w:val="14"/>
                <w:szCs w:val="14"/>
              </w:rPr>
            </w:pPr>
            <w:r w:rsidRPr="0057712A">
              <w:rPr>
                <w:b/>
                <w:bCs/>
                <w:sz w:val="14"/>
                <w:szCs w:val="14"/>
              </w:rPr>
              <w:t> </w:t>
            </w:r>
          </w:p>
        </w:tc>
        <w:tc>
          <w:tcPr>
            <w:tcW w:w="775" w:type="pct"/>
            <w:tcBorders>
              <w:top w:val="nil"/>
              <w:left w:val="nil"/>
              <w:bottom w:val="single" w:sz="4" w:space="0" w:color="auto"/>
              <w:right w:val="single" w:sz="4" w:space="0" w:color="auto"/>
            </w:tcBorders>
            <w:shd w:val="clear" w:color="auto" w:fill="auto"/>
            <w:noWrap/>
            <w:vAlign w:val="bottom"/>
            <w:hideMark/>
          </w:tcPr>
          <w:p w14:paraId="6841C85B" w14:textId="77777777" w:rsidR="0057712A" w:rsidRPr="0057712A" w:rsidRDefault="0057712A" w:rsidP="0057712A">
            <w:pPr>
              <w:jc w:val="right"/>
              <w:rPr>
                <w:b/>
                <w:bCs/>
                <w:sz w:val="14"/>
                <w:szCs w:val="14"/>
              </w:rPr>
            </w:pPr>
            <w:r w:rsidRPr="0057712A">
              <w:rPr>
                <w:b/>
                <w:bCs/>
                <w:sz w:val="14"/>
                <w:szCs w:val="14"/>
              </w:rPr>
              <w:t> </w:t>
            </w:r>
          </w:p>
        </w:tc>
        <w:tc>
          <w:tcPr>
            <w:tcW w:w="722" w:type="pct"/>
            <w:tcBorders>
              <w:top w:val="nil"/>
              <w:left w:val="nil"/>
              <w:bottom w:val="single" w:sz="4" w:space="0" w:color="auto"/>
              <w:right w:val="single" w:sz="4" w:space="0" w:color="auto"/>
            </w:tcBorders>
            <w:shd w:val="clear" w:color="auto" w:fill="auto"/>
            <w:noWrap/>
            <w:vAlign w:val="bottom"/>
            <w:hideMark/>
          </w:tcPr>
          <w:p w14:paraId="3EB0389B" w14:textId="77777777" w:rsidR="0057712A" w:rsidRPr="0057712A" w:rsidRDefault="0057712A" w:rsidP="0057712A">
            <w:pPr>
              <w:jc w:val="right"/>
              <w:rPr>
                <w:b/>
                <w:bCs/>
                <w:sz w:val="14"/>
                <w:szCs w:val="14"/>
              </w:rPr>
            </w:pPr>
            <w:r w:rsidRPr="0057712A">
              <w:rPr>
                <w:b/>
                <w:bCs/>
                <w:sz w:val="14"/>
                <w:szCs w:val="14"/>
              </w:rPr>
              <w:t> </w:t>
            </w:r>
          </w:p>
        </w:tc>
        <w:tc>
          <w:tcPr>
            <w:tcW w:w="548" w:type="pct"/>
            <w:tcBorders>
              <w:top w:val="nil"/>
              <w:left w:val="nil"/>
              <w:bottom w:val="single" w:sz="4" w:space="0" w:color="auto"/>
              <w:right w:val="single" w:sz="4" w:space="0" w:color="auto"/>
            </w:tcBorders>
            <w:shd w:val="clear" w:color="auto" w:fill="auto"/>
            <w:noWrap/>
            <w:vAlign w:val="bottom"/>
            <w:hideMark/>
          </w:tcPr>
          <w:p w14:paraId="09785B38" w14:textId="77777777" w:rsidR="0057712A" w:rsidRPr="0057712A" w:rsidRDefault="0057712A" w:rsidP="0057712A">
            <w:pPr>
              <w:jc w:val="right"/>
              <w:rPr>
                <w:b/>
                <w:bCs/>
                <w:sz w:val="14"/>
                <w:szCs w:val="14"/>
              </w:rPr>
            </w:pPr>
            <w:r w:rsidRPr="0057712A">
              <w:rPr>
                <w:b/>
                <w:bCs/>
                <w:sz w:val="14"/>
                <w:szCs w:val="14"/>
              </w:rPr>
              <w:t> </w:t>
            </w:r>
          </w:p>
        </w:tc>
      </w:tr>
      <w:tr w:rsidR="0057712A" w:rsidRPr="0057712A" w14:paraId="2F39FA04" w14:textId="77777777" w:rsidTr="0057712A">
        <w:trPr>
          <w:trHeight w:val="210"/>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14:paraId="416A096C" w14:textId="77777777" w:rsidR="0057712A" w:rsidRPr="0057712A" w:rsidRDefault="0057712A">
            <w:pPr>
              <w:jc w:val="center"/>
              <w:rPr>
                <w:sz w:val="14"/>
                <w:szCs w:val="14"/>
              </w:rPr>
            </w:pPr>
            <w:r w:rsidRPr="0057712A">
              <w:rPr>
                <w:sz w:val="14"/>
                <w:szCs w:val="14"/>
              </w:rPr>
              <w:t>2.3.14.07</w:t>
            </w:r>
          </w:p>
        </w:tc>
        <w:tc>
          <w:tcPr>
            <w:tcW w:w="1080" w:type="pct"/>
            <w:tcBorders>
              <w:top w:val="nil"/>
              <w:left w:val="nil"/>
              <w:bottom w:val="single" w:sz="4" w:space="0" w:color="auto"/>
              <w:right w:val="single" w:sz="4" w:space="0" w:color="auto"/>
            </w:tcBorders>
            <w:shd w:val="clear" w:color="000000" w:fill="FFFFFF"/>
            <w:noWrap/>
            <w:vAlign w:val="center"/>
            <w:hideMark/>
          </w:tcPr>
          <w:p w14:paraId="1BF83A85" w14:textId="77777777" w:rsidR="0057712A" w:rsidRPr="0057712A" w:rsidRDefault="0057712A">
            <w:pPr>
              <w:rPr>
                <w:sz w:val="14"/>
                <w:szCs w:val="14"/>
              </w:rPr>
            </w:pPr>
            <w:r w:rsidRPr="0057712A">
              <w:rPr>
                <w:sz w:val="14"/>
                <w:szCs w:val="14"/>
              </w:rPr>
              <w:t>Préstamos del gobierno general</w:t>
            </w:r>
          </w:p>
        </w:tc>
        <w:tc>
          <w:tcPr>
            <w:tcW w:w="835" w:type="pct"/>
            <w:tcBorders>
              <w:top w:val="nil"/>
              <w:left w:val="nil"/>
              <w:bottom w:val="single" w:sz="4" w:space="0" w:color="auto"/>
              <w:right w:val="single" w:sz="4" w:space="0" w:color="auto"/>
            </w:tcBorders>
            <w:shd w:val="clear" w:color="auto" w:fill="auto"/>
            <w:noWrap/>
            <w:vAlign w:val="bottom"/>
            <w:hideMark/>
          </w:tcPr>
          <w:p w14:paraId="1CE9C255" w14:textId="77777777" w:rsidR="0057712A" w:rsidRPr="0057712A" w:rsidRDefault="0057712A" w:rsidP="0057712A">
            <w:pPr>
              <w:jc w:val="right"/>
              <w:rPr>
                <w:sz w:val="14"/>
                <w:szCs w:val="14"/>
              </w:rPr>
            </w:pPr>
            <w:r w:rsidRPr="0057712A">
              <w:rPr>
                <w:sz w:val="14"/>
                <w:szCs w:val="14"/>
              </w:rPr>
              <w:t>139.786.580</w:t>
            </w:r>
          </w:p>
        </w:tc>
        <w:tc>
          <w:tcPr>
            <w:tcW w:w="775" w:type="pct"/>
            <w:tcBorders>
              <w:top w:val="nil"/>
              <w:left w:val="nil"/>
              <w:bottom w:val="single" w:sz="4" w:space="0" w:color="auto"/>
              <w:right w:val="single" w:sz="4" w:space="0" w:color="auto"/>
            </w:tcBorders>
            <w:shd w:val="clear" w:color="auto" w:fill="auto"/>
            <w:noWrap/>
            <w:vAlign w:val="bottom"/>
            <w:hideMark/>
          </w:tcPr>
          <w:p w14:paraId="4ED0EB54" w14:textId="77777777" w:rsidR="0057712A" w:rsidRPr="0057712A" w:rsidRDefault="0057712A" w:rsidP="0057712A">
            <w:pPr>
              <w:jc w:val="right"/>
              <w:rPr>
                <w:sz w:val="14"/>
                <w:szCs w:val="14"/>
              </w:rPr>
            </w:pPr>
            <w:r w:rsidRPr="0057712A">
              <w:rPr>
                <w:sz w:val="14"/>
                <w:szCs w:val="14"/>
              </w:rPr>
              <w:t>147.421.720</w:t>
            </w:r>
          </w:p>
        </w:tc>
        <w:tc>
          <w:tcPr>
            <w:tcW w:w="722" w:type="pct"/>
            <w:tcBorders>
              <w:top w:val="nil"/>
              <w:left w:val="nil"/>
              <w:bottom w:val="single" w:sz="4" w:space="0" w:color="auto"/>
              <w:right w:val="single" w:sz="4" w:space="0" w:color="auto"/>
            </w:tcBorders>
            <w:shd w:val="clear" w:color="auto" w:fill="auto"/>
            <w:noWrap/>
            <w:vAlign w:val="bottom"/>
            <w:hideMark/>
          </w:tcPr>
          <w:p w14:paraId="3FE0D50D" w14:textId="77777777" w:rsidR="0057712A" w:rsidRPr="0057712A" w:rsidRDefault="0057712A" w:rsidP="0057712A">
            <w:pPr>
              <w:jc w:val="right"/>
              <w:rPr>
                <w:sz w:val="14"/>
                <w:szCs w:val="14"/>
              </w:rPr>
            </w:pPr>
            <w:r w:rsidRPr="0057712A">
              <w:rPr>
                <w:sz w:val="14"/>
                <w:szCs w:val="14"/>
              </w:rPr>
              <w:t>-7.635.140</w:t>
            </w:r>
          </w:p>
        </w:tc>
        <w:tc>
          <w:tcPr>
            <w:tcW w:w="548" w:type="pct"/>
            <w:tcBorders>
              <w:top w:val="nil"/>
              <w:left w:val="nil"/>
              <w:bottom w:val="single" w:sz="4" w:space="0" w:color="auto"/>
              <w:right w:val="single" w:sz="8" w:space="0" w:color="auto"/>
            </w:tcBorders>
            <w:shd w:val="clear" w:color="auto" w:fill="auto"/>
            <w:noWrap/>
            <w:vAlign w:val="bottom"/>
            <w:hideMark/>
          </w:tcPr>
          <w:p w14:paraId="2F5A1DE7" w14:textId="77777777" w:rsidR="0057712A" w:rsidRPr="0057712A" w:rsidRDefault="0057712A" w:rsidP="0057712A">
            <w:pPr>
              <w:jc w:val="right"/>
              <w:rPr>
                <w:sz w:val="14"/>
                <w:szCs w:val="14"/>
              </w:rPr>
            </w:pPr>
            <w:r w:rsidRPr="0057712A">
              <w:rPr>
                <w:sz w:val="14"/>
                <w:szCs w:val="14"/>
              </w:rPr>
              <w:t>-5,18%</w:t>
            </w:r>
          </w:p>
        </w:tc>
      </w:tr>
      <w:tr w:rsidR="0057712A" w:rsidRPr="0057712A" w14:paraId="2F6B503E" w14:textId="77777777" w:rsidTr="0057712A">
        <w:trPr>
          <w:trHeight w:val="200"/>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14:paraId="5E392FC9" w14:textId="77777777" w:rsidR="0057712A" w:rsidRPr="0057712A" w:rsidRDefault="0057712A">
            <w:pPr>
              <w:rPr>
                <w:sz w:val="14"/>
                <w:szCs w:val="14"/>
              </w:rPr>
            </w:pPr>
            <w:r w:rsidRPr="0057712A">
              <w:rPr>
                <w:sz w:val="14"/>
                <w:szCs w:val="14"/>
              </w:rPr>
              <w:t> </w:t>
            </w:r>
          </w:p>
        </w:tc>
        <w:tc>
          <w:tcPr>
            <w:tcW w:w="1080" w:type="pct"/>
            <w:tcBorders>
              <w:top w:val="nil"/>
              <w:left w:val="nil"/>
              <w:bottom w:val="single" w:sz="4" w:space="0" w:color="auto"/>
              <w:right w:val="single" w:sz="4" w:space="0" w:color="auto"/>
            </w:tcBorders>
            <w:shd w:val="clear" w:color="000000" w:fill="FFFFFF"/>
            <w:noWrap/>
            <w:vAlign w:val="center"/>
            <w:hideMark/>
          </w:tcPr>
          <w:p w14:paraId="52EB2509" w14:textId="77777777" w:rsidR="0057712A" w:rsidRPr="0057712A" w:rsidRDefault="0057712A">
            <w:pPr>
              <w:rPr>
                <w:b/>
                <w:bCs/>
                <w:sz w:val="14"/>
                <w:szCs w:val="14"/>
              </w:rPr>
            </w:pPr>
            <w:proofErr w:type="gramStart"/>
            <w:r w:rsidRPr="0057712A">
              <w:rPr>
                <w:b/>
                <w:bCs/>
                <w:sz w:val="14"/>
                <w:szCs w:val="14"/>
              </w:rPr>
              <w:t>Total</w:t>
            </w:r>
            <w:proofErr w:type="gramEnd"/>
            <w:r w:rsidRPr="0057712A">
              <w:rPr>
                <w:b/>
                <w:bCs/>
                <w:sz w:val="14"/>
                <w:szCs w:val="14"/>
              </w:rPr>
              <w:t xml:space="preserve"> Corriente</w:t>
            </w:r>
          </w:p>
        </w:tc>
        <w:tc>
          <w:tcPr>
            <w:tcW w:w="835" w:type="pct"/>
            <w:tcBorders>
              <w:top w:val="nil"/>
              <w:left w:val="nil"/>
              <w:bottom w:val="single" w:sz="4" w:space="0" w:color="auto"/>
              <w:right w:val="single" w:sz="4" w:space="0" w:color="auto"/>
            </w:tcBorders>
            <w:shd w:val="clear" w:color="auto" w:fill="auto"/>
            <w:noWrap/>
            <w:vAlign w:val="bottom"/>
            <w:hideMark/>
          </w:tcPr>
          <w:p w14:paraId="21F89D24" w14:textId="77777777" w:rsidR="0057712A" w:rsidRPr="0057712A" w:rsidRDefault="0057712A" w:rsidP="0057712A">
            <w:pPr>
              <w:jc w:val="right"/>
              <w:rPr>
                <w:b/>
                <w:bCs/>
                <w:sz w:val="14"/>
                <w:szCs w:val="14"/>
              </w:rPr>
            </w:pPr>
            <w:r w:rsidRPr="0057712A">
              <w:rPr>
                <w:b/>
                <w:bCs/>
                <w:sz w:val="14"/>
                <w:szCs w:val="14"/>
              </w:rPr>
              <w:t>139.786.580</w:t>
            </w:r>
          </w:p>
        </w:tc>
        <w:tc>
          <w:tcPr>
            <w:tcW w:w="775" w:type="pct"/>
            <w:tcBorders>
              <w:top w:val="nil"/>
              <w:left w:val="nil"/>
              <w:bottom w:val="single" w:sz="4" w:space="0" w:color="auto"/>
              <w:right w:val="single" w:sz="4" w:space="0" w:color="auto"/>
            </w:tcBorders>
            <w:shd w:val="clear" w:color="auto" w:fill="auto"/>
            <w:noWrap/>
            <w:vAlign w:val="bottom"/>
            <w:hideMark/>
          </w:tcPr>
          <w:p w14:paraId="59B143DF" w14:textId="77777777" w:rsidR="0057712A" w:rsidRPr="0057712A" w:rsidRDefault="0057712A" w:rsidP="0057712A">
            <w:pPr>
              <w:jc w:val="right"/>
              <w:rPr>
                <w:b/>
                <w:bCs/>
                <w:sz w:val="14"/>
                <w:szCs w:val="14"/>
              </w:rPr>
            </w:pPr>
            <w:r w:rsidRPr="0057712A">
              <w:rPr>
                <w:b/>
                <w:bCs/>
                <w:sz w:val="14"/>
                <w:szCs w:val="14"/>
              </w:rPr>
              <w:t>147.421.720</w:t>
            </w:r>
          </w:p>
        </w:tc>
        <w:tc>
          <w:tcPr>
            <w:tcW w:w="722" w:type="pct"/>
            <w:tcBorders>
              <w:top w:val="nil"/>
              <w:left w:val="nil"/>
              <w:bottom w:val="single" w:sz="4" w:space="0" w:color="auto"/>
              <w:right w:val="single" w:sz="4" w:space="0" w:color="auto"/>
            </w:tcBorders>
            <w:shd w:val="clear" w:color="auto" w:fill="auto"/>
            <w:noWrap/>
            <w:vAlign w:val="bottom"/>
            <w:hideMark/>
          </w:tcPr>
          <w:p w14:paraId="00859B08" w14:textId="77777777" w:rsidR="0057712A" w:rsidRPr="0057712A" w:rsidRDefault="0057712A" w:rsidP="0057712A">
            <w:pPr>
              <w:jc w:val="right"/>
              <w:rPr>
                <w:b/>
                <w:bCs/>
                <w:sz w:val="14"/>
                <w:szCs w:val="14"/>
              </w:rPr>
            </w:pPr>
            <w:r w:rsidRPr="0057712A">
              <w:rPr>
                <w:b/>
                <w:bCs/>
                <w:sz w:val="14"/>
                <w:szCs w:val="14"/>
              </w:rPr>
              <w:t>-7.635.140</w:t>
            </w:r>
          </w:p>
        </w:tc>
        <w:tc>
          <w:tcPr>
            <w:tcW w:w="548" w:type="pct"/>
            <w:tcBorders>
              <w:top w:val="nil"/>
              <w:left w:val="nil"/>
              <w:bottom w:val="single" w:sz="4" w:space="0" w:color="auto"/>
              <w:right w:val="single" w:sz="4" w:space="0" w:color="auto"/>
            </w:tcBorders>
            <w:shd w:val="clear" w:color="auto" w:fill="auto"/>
            <w:noWrap/>
            <w:vAlign w:val="bottom"/>
            <w:hideMark/>
          </w:tcPr>
          <w:p w14:paraId="20992D4B" w14:textId="77777777" w:rsidR="0057712A" w:rsidRPr="0057712A" w:rsidRDefault="0057712A" w:rsidP="0057712A">
            <w:pPr>
              <w:jc w:val="right"/>
              <w:rPr>
                <w:b/>
                <w:bCs/>
                <w:sz w:val="14"/>
                <w:szCs w:val="14"/>
              </w:rPr>
            </w:pPr>
            <w:r w:rsidRPr="0057712A">
              <w:rPr>
                <w:b/>
                <w:bCs/>
                <w:sz w:val="14"/>
                <w:szCs w:val="14"/>
              </w:rPr>
              <w:t>-5,18%</w:t>
            </w:r>
          </w:p>
        </w:tc>
      </w:tr>
      <w:tr w:rsidR="0057712A" w:rsidRPr="0057712A" w14:paraId="22F1E0FE" w14:textId="77777777" w:rsidTr="0057712A">
        <w:trPr>
          <w:trHeight w:val="50"/>
        </w:trPr>
        <w:tc>
          <w:tcPr>
            <w:tcW w:w="2119" w:type="pct"/>
            <w:gridSpan w:val="2"/>
            <w:tcBorders>
              <w:top w:val="nil"/>
              <w:left w:val="single" w:sz="4" w:space="0" w:color="auto"/>
              <w:bottom w:val="single" w:sz="4" w:space="0" w:color="auto"/>
              <w:right w:val="single" w:sz="4" w:space="0" w:color="auto"/>
            </w:tcBorders>
            <w:shd w:val="clear" w:color="000000" w:fill="FFFFFF"/>
            <w:noWrap/>
            <w:vAlign w:val="bottom"/>
            <w:hideMark/>
          </w:tcPr>
          <w:p w14:paraId="602D3CC3" w14:textId="12686564" w:rsidR="0057712A" w:rsidRPr="0057712A" w:rsidRDefault="0057712A">
            <w:pPr>
              <w:rPr>
                <w:b/>
                <w:bCs/>
                <w:sz w:val="14"/>
                <w:szCs w:val="14"/>
              </w:rPr>
            </w:pPr>
            <w:r w:rsidRPr="0057712A">
              <w:rPr>
                <w:b/>
                <w:bCs/>
                <w:sz w:val="14"/>
                <w:szCs w:val="14"/>
              </w:rPr>
              <w:t xml:space="preserve"> PASIVO NO</w:t>
            </w:r>
            <w:r>
              <w:rPr>
                <w:b/>
                <w:bCs/>
                <w:sz w:val="14"/>
                <w:szCs w:val="14"/>
              </w:rPr>
              <w:t xml:space="preserve"> </w:t>
            </w:r>
            <w:r w:rsidRPr="0057712A">
              <w:rPr>
                <w:b/>
                <w:bCs/>
                <w:sz w:val="14"/>
                <w:szCs w:val="14"/>
              </w:rPr>
              <w:t xml:space="preserve">CORRIENTE </w:t>
            </w:r>
          </w:p>
        </w:tc>
        <w:tc>
          <w:tcPr>
            <w:tcW w:w="835" w:type="pct"/>
            <w:tcBorders>
              <w:top w:val="nil"/>
              <w:left w:val="nil"/>
              <w:bottom w:val="single" w:sz="4" w:space="0" w:color="auto"/>
              <w:right w:val="single" w:sz="4" w:space="0" w:color="auto"/>
            </w:tcBorders>
            <w:shd w:val="clear" w:color="000000" w:fill="FFFFFF"/>
            <w:noWrap/>
            <w:vAlign w:val="center"/>
            <w:hideMark/>
          </w:tcPr>
          <w:p w14:paraId="4280F409" w14:textId="77777777" w:rsidR="0057712A" w:rsidRPr="0057712A" w:rsidRDefault="0057712A" w:rsidP="0057712A">
            <w:pPr>
              <w:jc w:val="right"/>
              <w:rPr>
                <w:sz w:val="14"/>
                <w:szCs w:val="14"/>
              </w:rPr>
            </w:pPr>
            <w:r w:rsidRPr="0057712A">
              <w:rPr>
                <w:sz w:val="14"/>
                <w:szCs w:val="14"/>
              </w:rPr>
              <w:t> </w:t>
            </w:r>
          </w:p>
        </w:tc>
        <w:tc>
          <w:tcPr>
            <w:tcW w:w="775" w:type="pct"/>
            <w:tcBorders>
              <w:top w:val="nil"/>
              <w:left w:val="nil"/>
              <w:bottom w:val="single" w:sz="4" w:space="0" w:color="auto"/>
              <w:right w:val="single" w:sz="4" w:space="0" w:color="auto"/>
            </w:tcBorders>
            <w:shd w:val="clear" w:color="000000" w:fill="FFFFFF"/>
            <w:noWrap/>
            <w:vAlign w:val="center"/>
            <w:hideMark/>
          </w:tcPr>
          <w:p w14:paraId="681EC606" w14:textId="77777777" w:rsidR="0057712A" w:rsidRPr="0057712A" w:rsidRDefault="0057712A" w:rsidP="0057712A">
            <w:pPr>
              <w:jc w:val="right"/>
              <w:rPr>
                <w:sz w:val="14"/>
                <w:szCs w:val="14"/>
              </w:rPr>
            </w:pPr>
            <w:r w:rsidRPr="0057712A">
              <w:rPr>
                <w:sz w:val="14"/>
                <w:szCs w:val="14"/>
              </w:rPr>
              <w:t> </w:t>
            </w:r>
          </w:p>
        </w:tc>
        <w:tc>
          <w:tcPr>
            <w:tcW w:w="722" w:type="pct"/>
            <w:tcBorders>
              <w:top w:val="nil"/>
              <w:left w:val="nil"/>
              <w:bottom w:val="single" w:sz="4" w:space="0" w:color="auto"/>
              <w:right w:val="single" w:sz="4" w:space="0" w:color="auto"/>
            </w:tcBorders>
            <w:shd w:val="clear" w:color="000000" w:fill="FFFFFF"/>
            <w:noWrap/>
            <w:vAlign w:val="center"/>
            <w:hideMark/>
          </w:tcPr>
          <w:p w14:paraId="7F9FBC54" w14:textId="77777777" w:rsidR="0057712A" w:rsidRPr="0057712A" w:rsidRDefault="0057712A" w:rsidP="0057712A">
            <w:pPr>
              <w:jc w:val="right"/>
              <w:rPr>
                <w:sz w:val="14"/>
                <w:szCs w:val="14"/>
              </w:rPr>
            </w:pPr>
            <w:r w:rsidRPr="0057712A">
              <w:rPr>
                <w:sz w:val="14"/>
                <w:szCs w:val="14"/>
              </w:rPr>
              <w:t> </w:t>
            </w:r>
          </w:p>
        </w:tc>
        <w:tc>
          <w:tcPr>
            <w:tcW w:w="548" w:type="pct"/>
            <w:tcBorders>
              <w:top w:val="nil"/>
              <w:left w:val="nil"/>
              <w:bottom w:val="single" w:sz="4" w:space="0" w:color="auto"/>
              <w:right w:val="single" w:sz="4" w:space="0" w:color="auto"/>
            </w:tcBorders>
            <w:shd w:val="clear" w:color="000000" w:fill="FFFFFF"/>
            <w:noWrap/>
            <w:vAlign w:val="center"/>
            <w:hideMark/>
          </w:tcPr>
          <w:p w14:paraId="2E08CECA" w14:textId="77777777" w:rsidR="0057712A" w:rsidRPr="0057712A" w:rsidRDefault="0057712A" w:rsidP="0057712A">
            <w:pPr>
              <w:jc w:val="right"/>
              <w:rPr>
                <w:sz w:val="14"/>
                <w:szCs w:val="14"/>
              </w:rPr>
            </w:pPr>
            <w:r w:rsidRPr="0057712A">
              <w:rPr>
                <w:sz w:val="14"/>
                <w:szCs w:val="14"/>
              </w:rPr>
              <w:t> </w:t>
            </w:r>
          </w:p>
        </w:tc>
      </w:tr>
      <w:tr w:rsidR="0057712A" w:rsidRPr="0057712A" w14:paraId="756D80D7" w14:textId="77777777" w:rsidTr="0057712A">
        <w:trPr>
          <w:trHeight w:val="210"/>
        </w:trPr>
        <w:tc>
          <w:tcPr>
            <w:tcW w:w="1040" w:type="pct"/>
            <w:tcBorders>
              <w:top w:val="nil"/>
              <w:left w:val="single" w:sz="4" w:space="0" w:color="auto"/>
              <w:bottom w:val="single" w:sz="4" w:space="0" w:color="auto"/>
              <w:right w:val="single" w:sz="4" w:space="0" w:color="auto"/>
            </w:tcBorders>
            <w:shd w:val="clear" w:color="000000" w:fill="595959"/>
            <w:noWrap/>
            <w:vAlign w:val="center"/>
            <w:hideMark/>
          </w:tcPr>
          <w:p w14:paraId="3451404C" w14:textId="77777777" w:rsidR="0057712A" w:rsidRPr="0057712A" w:rsidRDefault="0057712A">
            <w:pPr>
              <w:rPr>
                <w:color w:val="FFFFFF"/>
                <w:sz w:val="14"/>
                <w:szCs w:val="14"/>
              </w:rPr>
            </w:pPr>
            <w:r w:rsidRPr="0057712A">
              <w:rPr>
                <w:color w:val="FFFFFF"/>
                <w:sz w:val="14"/>
                <w:szCs w:val="14"/>
              </w:rPr>
              <w:t>Préstamos por pagar</w:t>
            </w:r>
          </w:p>
        </w:tc>
        <w:tc>
          <w:tcPr>
            <w:tcW w:w="1080" w:type="pct"/>
            <w:tcBorders>
              <w:top w:val="nil"/>
              <w:left w:val="nil"/>
              <w:bottom w:val="single" w:sz="4" w:space="0" w:color="auto"/>
              <w:right w:val="single" w:sz="4" w:space="0" w:color="auto"/>
            </w:tcBorders>
            <w:shd w:val="clear" w:color="000000" w:fill="595959"/>
            <w:noWrap/>
            <w:vAlign w:val="center"/>
            <w:hideMark/>
          </w:tcPr>
          <w:p w14:paraId="2C1C7D26" w14:textId="77777777" w:rsidR="0057712A" w:rsidRPr="0057712A" w:rsidRDefault="0057712A">
            <w:pPr>
              <w:rPr>
                <w:color w:val="FFFFFF"/>
                <w:sz w:val="14"/>
                <w:szCs w:val="14"/>
              </w:rPr>
            </w:pPr>
            <w:r w:rsidRPr="0057712A">
              <w:rPr>
                <w:color w:val="FFFFFF"/>
                <w:sz w:val="14"/>
                <w:szCs w:val="14"/>
              </w:rPr>
              <w:t> </w:t>
            </w:r>
          </w:p>
        </w:tc>
        <w:tc>
          <w:tcPr>
            <w:tcW w:w="835" w:type="pct"/>
            <w:tcBorders>
              <w:top w:val="nil"/>
              <w:left w:val="nil"/>
              <w:bottom w:val="single" w:sz="4" w:space="0" w:color="auto"/>
              <w:right w:val="single" w:sz="4" w:space="0" w:color="auto"/>
            </w:tcBorders>
            <w:shd w:val="clear" w:color="000000" w:fill="FFFFFF"/>
            <w:noWrap/>
            <w:vAlign w:val="center"/>
            <w:hideMark/>
          </w:tcPr>
          <w:p w14:paraId="5BF9F6F7" w14:textId="77777777" w:rsidR="0057712A" w:rsidRPr="0057712A" w:rsidRDefault="0057712A" w:rsidP="0057712A">
            <w:pPr>
              <w:jc w:val="right"/>
              <w:rPr>
                <w:sz w:val="14"/>
                <w:szCs w:val="14"/>
              </w:rPr>
            </w:pPr>
            <w:r w:rsidRPr="0057712A">
              <w:rPr>
                <w:sz w:val="14"/>
                <w:szCs w:val="14"/>
              </w:rPr>
              <w:t> </w:t>
            </w:r>
          </w:p>
        </w:tc>
        <w:tc>
          <w:tcPr>
            <w:tcW w:w="775" w:type="pct"/>
            <w:tcBorders>
              <w:top w:val="nil"/>
              <w:left w:val="nil"/>
              <w:bottom w:val="single" w:sz="4" w:space="0" w:color="auto"/>
              <w:right w:val="single" w:sz="4" w:space="0" w:color="auto"/>
            </w:tcBorders>
            <w:shd w:val="clear" w:color="000000" w:fill="FFFFFF"/>
            <w:noWrap/>
            <w:vAlign w:val="center"/>
            <w:hideMark/>
          </w:tcPr>
          <w:p w14:paraId="1F844B9B" w14:textId="77777777" w:rsidR="0057712A" w:rsidRPr="0057712A" w:rsidRDefault="0057712A" w:rsidP="0057712A">
            <w:pPr>
              <w:jc w:val="right"/>
              <w:rPr>
                <w:sz w:val="14"/>
                <w:szCs w:val="14"/>
              </w:rPr>
            </w:pPr>
            <w:r w:rsidRPr="0057712A">
              <w:rPr>
                <w:sz w:val="14"/>
                <w:szCs w:val="14"/>
              </w:rPr>
              <w:t> </w:t>
            </w:r>
          </w:p>
        </w:tc>
        <w:tc>
          <w:tcPr>
            <w:tcW w:w="722" w:type="pct"/>
            <w:tcBorders>
              <w:top w:val="nil"/>
              <w:left w:val="nil"/>
              <w:bottom w:val="single" w:sz="4" w:space="0" w:color="auto"/>
              <w:right w:val="single" w:sz="4" w:space="0" w:color="auto"/>
            </w:tcBorders>
            <w:shd w:val="clear" w:color="000000" w:fill="FFFFFF"/>
            <w:noWrap/>
            <w:vAlign w:val="center"/>
            <w:hideMark/>
          </w:tcPr>
          <w:p w14:paraId="31554609" w14:textId="77777777" w:rsidR="0057712A" w:rsidRPr="0057712A" w:rsidRDefault="0057712A" w:rsidP="0057712A">
            <w:pPr>
              <w:jc w:val="right"/>
              <w:rPr>
                <w:sz w:val="14"/>
                <w:szCs w:val="14"/>
              </w:rPr>
            </w:pPr>
            <w:r w:rsidRPr="0057712A">
              <w:rPr>
                <w:sz w:val="14"/>
                <w:szCs w:val="14"/>
              </w:rPr>
              <w:t> </w:t>
            </w:r>
          </w:p>
        </w:tc>
        <w:tc>
          <w:tcPr>
            <w:tcW w:w="548" w:type="pct"/>
            <w:tcBorders>
              <w:top w:val="nil"/>
              <w:left w:val="nil"/>
              <w:bottom w:val="single" w:sz="4" w:space="0" w:color="auto"/>
              <w:right w:val="single" w:sz="4" w:space="0" w:color="auto"/>
            </w:tcBorders>
            <w:shd w:val="clear" w:color="000000" w:fill="FFFFFF"/>
            <w:noWrap/>
            <w:vAlign w:val="center"/>
            <w:hideMark/>
          </w:tcPr>
          <w:p w14:paraId="2F6CA11C" w14:textId="77777777" w:rsidR="0057712A" w:rsidRPr="0057712A" w:rsidRDefault="0057712A" w:rsidP="0057712A">
            <w:pPr>
              <w:jc w:val="right"/>
              <w:rPr>
                <w:sz w:val="14"/>
                <w:szCs w:val="14"/>
              </w:rPr>
            </w:pPr>
            <w:r w:rsidRPr="0057712A">
              <w:rPr>
                <w:sz w:val="14"/>
                <w:szCs w:val="14"/>
              </w:rPr>
              <w:t> </w:t>
            </w:r>
          </w:p>
        </w:tc>
      </w:tr>
      <w:tr w:rsidR="0057712A" w:rsidRPr="0057712A" w14:paraId="186DF9F1" w14:textId="77777777" w:rsidTr="0057712A">
        <w:trPr>
          <w:trHeight w:val="210"/>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14:paraId="04F4B7DD" w14:textId="77777777" w:rsidR="0057712A" w:rsidRPr="0057712A" w:rsidRDefault="0057712A">
            <w:pPr>
              <w:jc w:val="center"/>
              <w:rPr>
                <w:sz w:val="14"/>
                <w:szCs w:val="14"/>
              </w:rPr>
            </w:pPr>
            <w:r w:rsidRPr="0057712A">
              <w:rPr>
                <w:sz w:val="14"/>
                <w:szCs w:val="14"/>
              </w:rPr>
              <w:t>2.3.14.07</w:t>
            </w:r>
          </w:p>
        </w:tc>
        <w:tc>
          <w:tcPr>
            <w:tcW w:w="1080" w:type="pct"/>
            <w:tcBorders>
              <w:top w:val="nil"/>
              <w:left w:val="nil"/>
              <w:bottom w:val="single" w:sz="4" w:space="0" w:color="auto"/>
              <w:right w:val="single" w:sz="4" w:space="0" w:color="auto"/>
            </w:tcBorders>
            <w:shd w:val="clear" w:color="000000" w:fill="FFFFFF"/>
            <w:noWrap/>
            <w:vAlign w:val="center"/>
            <w:hideMark/>
          </w:tcPr>
          <w:p w14:paraId="3B3E4139" w14:textId="77777777" w:rsidR="0057712A" w:rsidRPr="0057712A" w:rsidRDefault="0057712A">
            <w:pPr>
              <w:rPr>
                <w:sz w:val="14"/>
                <w:szCs w:val="14"/>
              </w:rPr>
            </w:pPr>
            <w:r w:rsidRPr="0057712A">
              <w:rPr>
                <w:sz w:val="14"/>
                <w:szCs w:val="14"/>
              </w:rPr>
              <w:t>Préstamos del gobierno general</w:t>
            </w:r>
          </w:p>
        </w:tc>
        <w:tc>
          <w:tcPr>
            <w:tcW w:w="835" w:type="pct"/>
            <w:tcBorders>
              <w:top w:val="nil"/>
              <w:left w:val="nil"/>
              <w:bottom w:val="single" w:sz="4" w:space="0" w:color="auto"/>
              <w:right w:val="single" w:sz="4" w:space="0" w:color="auto"/>
            </w:tcBorders>
            <w:shd w:val="clear" w:color="000000" w:fill="FFFFFF"/>
            <w:noWrap/>
            <w:vAlign w:val="center"/>
            <w:hideMark/>
          </w:tcPr>
          <w:p w14:paraId="5E58FA6D" w14:textId="77777777" w:rsidR="0057712A" w:rsidRPr="0057712A" w:rsidRDefault="0057712A" w:rsidP="0057712A">
            <w:pPr>
              <w:jc w:val="right"/>
              <w:rPr>
                <w:sz w:val="14"/>
                <w:szCs w:val="14"/>
              </w:rPr>
            </w:pPr>
            <w:r w:rsidRPr="0057712A">
              <w:rPr>
                <w:sz w:val="14"/>
                <w:szCs w:val="14"/>
              </w:rPr>
              <w:t xml:space="preserve">                  478.401.600 </w:t>
            </w:r>
          </w:p>
        </w:tc>
        <w:tc>
          <w:tcPr>
            <w:tcW w:w="775" w:type="pct"/>
            <w:tcBorders>
              <w:top w:val="nil"/>
              <w:left w:val="nil"/>
              <w:bottom w:val="single" w:sz="4" w:space="0" w:color="auto"/>
              <w:right w:val="single" w:sz="4" w:space="0" w:color="auto"/>
            </w:tcBorders>
            <w:shd w:val="clear" w:color="000000" w:fill="FFFFFF"/>
            <w:noWrap/>
            <w:vAlign w:val="center"/>
            <w:hideMark/>
          </w:tcPr>
          <w:p w14:paraId="168C15D2" w14:textId="77777777" w:rsidR="0057712A" w:rsidRPr="0057712A" w:rsidRDefault="0057712A" w:rsidP="0057712A">
            <w:pPr>
              <w:jc w:val="right"/>
              <w:rPr>
                <w:sz w:val="14"/>
                <w:szCs w:val="14"/>
              </w:rPr>
            </w:pPr>
            <w:r w:rsidRPr="0057712A">
              <w:rPr>
                <w:sz w:val="14"/>
                <w:szCs w:val="14"/>
              </w:rPr>
              <w:t xml:space="preserve">               544.258.727 </w:t>
            </w:r>
          </w:p>
        </w:tc>
        <w:tc>
          <w:tcPr>
            <w:tcW w:w="722" w:type="pct"/>
            <w:tcBorders>
              <w:top w:val="nil"/>
              <w:left w:val="nil"/>
              <w:bottom w:val="single" w:sz="4" w:space="0" w:color="auto"/>
              <w:right w:val="single" w:sz="4" w:space="0" w:color="auto"/>
            </w:tcBorders>
            <w:shd w:val="clear" w:color="000000" w:fill="FFFFFF"/>
            <w:noWrap/>
            <w:vAlign w:val="center"/>
            <w:hideMark/>
          </w:tcPr>
          <w:p w14:paraId="172DD42F" w14:textId="77777777" w:rsidR="0057712A" w:rsidRPr="0057712A" w:rsidRDefault="0057712A" w:rsidP="0057712A">
            <w:pPr>
              <w:jc w:val="right"/>
              <w:rPr>
                <w:sz w:val="14"/>
                <w:szCs w:val="14"/>
              </w:rPr>
            </w:pPr>
            <w:r w:rsidRPr="0057712A">
              <w:rPr>
                <w:sz w:val="14"/>
                <w:szCs w:val="14"/>
              </w:rPr>
              <w:t xml:space="preserve">-             65.857.127 </w:t>
            </w:r>
          </w:p>
        </w:tc>
        <w:tc>
          <w:tcPr>
            <w:tcW w:w="548" w:type="pct"/>
            <w:tcBorders>
              <w:top w:val="nil"/>
              <w:left w:val="nil"/>
              <w:bottom w:val="single" w:sz="4" w:space="0" w:color="auto"/>
              <w:right w:val="single" w:sz="8" w:space="0" w:color="auto"/>
            </w:tcBorders>
            <w:shd w:val="clear" w:color="auto" w:fill="auto"/>
            <w:noWrap/>
            <w:vAlign w:val="bottom"/>
            <w:hideMark/>
          </w:tcPr>
          <w:p w14:paraId="5431E012" w14:textId="77777777" w:rsidR="0057712A" w:rsidRPr="0057712A" w:rsidRDefault="0057712A" w:rsidP="0057712A">
            <w:pPr>
              <w:jc w:val="right"/>
              <w:rPr>
                <w:sz w:val="14"/>
                <w:szCs w:val="14"/>
              </w:rPr>
            </w:pPr>
            <w:r w:rsidRPr="0057712A">
              <w:rPr>
                <w:sz w:val="14"/>
                <w:szCs w:val="14"/>
              </w:rPr>
              <w:t>-12,10%</w:t>
            </w:r>
          </w:p>
        </w:tc>
      </w:tr>
      <w:tr w:rsidR="0057712A" w:rsidRPr="0057712A" w14:paraId="127BC373" w14:textId="77777777" w:rsidTr="0057712A">
        <w:trPr>
          <w:trHeight w:val="210"/>
        </w:trPr>
        <w:tc>
          <w:tcPr>
            <w:tcW w:w="1040" w:type="pct"/>
            <w:tcBorders>
              <w:top w:val="nil"/>
              <w:left w:val="single" w:sz="4" w:space="0" w:color="auto"/>
              <w:bottom w:val="single" w:sz="4" w:space="0" w:color="auto"/>
              <w:right w:val="single" w:sz="4" w:space="0" w:color="auto"/>
            </w:tcBorders>
            <w:shd w:val="clear" w:color="000000" w:fill="FFFFFF"/>
            <w:vAlign w:val="center"/>
            <w:hideMark/>
          </w:tcPr>
          <w:p w14:paraId="4E1A5F80" w14:textId="77777777" w:rsidR="0057712A" w:rsidRPr="0057712A" w:rsidRDefault="0057712A">
            <w:pPr>
              <w:jc w:val="center"/>
              <w:rPr>
                <w:sz w:val="14"/>
                <w:szCs w:val="14"/>
              </w:rPr>
            </w:pPr>
            <w:r w:rsidRPr="0057712A">
              <w:rPr>
                <w:sz w:val="14"/>
                <w:szCs w:val="14"/>
              </w:rPr>
              <w:t>2.3.14.13</w:t>
            </w:r>
          </w:p>
        </w:tc>
        <w:tc>
          <w:tcPr>
            <w:tcW w:w="1080" w:type="pct"/>
            <w:tcBorders>
              <w:top w:val="nil"/>
              <w:left w:val="nil"/>
              <w:bottom w:val="single" w:sz="4" w:space="0" w:color="auto"/>
              <w:right w:val="single" w:sz="4" w:space="0" w:color="auto"/>
            </w:tcBorders>
            <w:shd w:val="clear" w:color="000000" w:fill="FFFFFF"/>
            <w:vAlign w:val="center"/>
            <w:hideMark/>
          </w:tcPr>
          <w:p w14:paraId="64CEA03E" w14:textId="77777777" w:rsidR="0057712A" w:rsidRPr="0057712A" w:rsidRDefault="0057712A">
            <w:pPr>
              <w:rPr>
                <w:sz w:val="14"/>
                <w:szCs w:val="14"/>
              </w:rPr>
            </w:pPr>
            <w:r w:rsidRPr="0057712A">
              <w:rPr>
                <w:sz w:val="14"/>
                <w:szCs w:val="14"/>
              </w:rPr>
              <w:t>Pasivo financiero por acuerdos de concesión (concedente)</w:t>
            </w:r>
          </w:p>
        </w:tc>
        <w:tc>
          <w:tcPr>
            <w:tcW w:w="835" w:type="pct"/>
            <w:tcBorders>
              <w:top w:val="nil"/>
              <w:left w:val="nil"/>
              <w:bottom w:val="single" w:sz="4" w:space="0" w:color="auto"/>
              <w:right w:val="single" w:sz="4" w:space="0" w:color="auto"/>
            </w:tcBorders>
            <w:shd w:val="clear" w:color="auto" w:fill="auto"/>
            <w:noWrap/>
            <w:vAlign w:val="bottom"/>
            <w:hideMark/>
          </w:tcPr>
          <w:p w14:paraId="65E65632" w14:textId="77777777" w:rsidR="0057712A" w:rsidRPr="0057712A" w:rsidRDefault="0057712A" w:rsidP="0057712A">
            <w:pPr>
              <w:jc w:val="right"/>
              <w:rPr>
                <w:color w:val="000000"/>
                <w:sz w:val="14"/>
                <w:szCs w:val="14"/>
              </w:rPr>
            </w:pPr>
            <w:r w:rsidRPr="0057712A">
              <w:rPr>
                <w:color w:val="000000"/>
                <w:sz w:val="14"/>
                <w:szCs w:val="14"/>
              </w:rPr>
              <w:t xml:space="preserve">               9.737.847.307 </w:t>
            </w:r>
          </w:p>
        </w:tc>
        <w:tc>
          <w:tcPr>
            <w:tcW w:w="775" w:type="pct"/>
            <w:tcBorders>
              <w:top w:val="nil"/>
              <w:left w:val="nil"/>
              <w:bottom w:val="single" w:sz="4" w:space="0" w:color="auto"/>
              <w:right w:val="single" w:sz="4" w:space="0" w:color="auto"/>
            </w:tcBorders>
            <w:shd w:val="clear" w:color="auto" w:fill="auto"/>
            <w:noWrap/>
            <w:vAlign w:val="bottom"/>
            <w:hideMark/>
          </w:tcPr>
          <w:p w14:paraId="508596AD" w14:textId="77777777" w:rsidR="0057712A" w:rsidRPr="0057712A" w:rsidRDefault="0057712A" w:rsidP="0057712A">
            <w:pPr>
              <w:jc w:val="right"/>
              <w:rPr>
                <w:color w:val="000000"/>
                <w:sz w:val="14"/>
                <w:szCs w:val="14"/>
              </w:rPr>
            </w:pPr>
            <w:r w:rsidRPr="0057712A">
              <w:rPr>
                <w:color w:val="000000"/>
                <w:sz w:val="14"/>
                <w:szCs w:val="14"/>
              </w:rPr>
              <w:t xml:space="preserve">            8.061.901.356 </w:t>
            </w:r>
          </w:p>
        </w:tc>
        <w:tc>
          <w:tcPr>
            <w:tcW w:w="722" w:type="pct"/>
            <w:tcBorders>
              <w:top w:val="nil"/>
              <w:left w:val="nil"/>
              <w:bottom w:val="single" w:sz="4" w:space="0" w:color="auto"/>
              <w:right w:val="single" w:sz="4" w:space="0" w:color="auto"/>
            </w:tcBorders>
            <w:shd w:val="clear" w:color="auto" w:fill="auto"/>
            <w:noWrap/>
            <w:vAlign w:val="bottom"/>
            <w:hideMark/>
          </w:tcPr>
          <w:p w14:paraId="2FF254DF" w14:textId="77777777" w:rsidR="0057712A" w:rsidRPr="0057712A" w:rsidRDefault="0057712A" w:rsidP="0057712A">
            <w:pPr>
              <w:jc w:val="right"/>
              <w:rPr>
                <w:color w:val="000000"/>
                <w:sz w:val="14"/>
                <w:szCs w:val="14"/>
              </w:rPr>
            </w:pPr>
            <w:r w:rsidRPr="0057712A">
              <w:rPr>
                <w:color w:val="000000"/>
                <w:sz w:val="14"/>
                <w:szCs w:val="14"/>
              </w:rPr>
              <w:t xml:space="preserve">         1.675.945.951 </w:t>
            </w:r>
          </w:p>
        </w:tc>
        <w:tc>
          <w:tcPr>
            <w:tcW w:w="548" w:type="pct"/>
            <w:tcBorders>
              <w:top w:val="nil"/>
              <w:left w:val="nil"/>
              <w:bottom w:val="single" w:sz="4" w:space="0" w:color="auto"/>
              <w:right w:val="single" w:sz="8" w:space="0" w:color="auto"/>
            </w:tcBorders>
            <w:shd w:val="clear" w:color="auto" w:fill="auto"/>
            <w:noWrap/>
            <w:vAlign w:val="bottom"/>
            <w:hideMark/>
          </w:tcPr>
          <w:p w14:paraId="7EAEC9AC" w14:textId="77777777" w:rsidR="0057712A" w:rsidRPr="0057712A" w:rsidRDefault="0057712A" w:rsidP="0057712A">
            <w:pPr>
              <w:jc w:val="right"/>
              <w:rPr>
                <w:sz w:val="14"/>
                <w:szCs w:val="14"/>
              </w:rPr>
            </w:pPr>
            <w:r w:rsidRPr="0057712A">
              <w:rPr>
                <w:sz w:val="14"/>
                <w:szCs w:val="14"/>
              </w:rPr>
              <w:t>20,79%</w:t>
            </w:r>
          </w:p>
        </w:tc>
      </w:tr>
      <w:tr w:rsidR="0057712A" w:rsidRPr="0057712A" w14:paraId="544E8567" w14:textId="77777777" w:rsidTr="0057712A">
        <w:trPr>
          <w:trHeight w:val="104"/>
        </w:trPr>
        <w:tc>
          <w:tcPr>
            <w:tcW w:w="1040" w:type="pct"/>
            <w:tcBorders>
              <w:top w:val="nil"/>
              <w:left w:val="single" w:sz="4" w:space="0" w:color="auto"/>
              <w:bottom w:val="single" w:sz="4" w:space="0" w:color="auto"/>
              <w:right w:val="single" w:sz="4" w:space="0" w:color="auto"/>
            </w:tcBorders>
            <w:shd w:val="clear" w:color="auto" w:fill="auto"/>
            <w:noWrap/>
            <w:vAlign w:val="bottom"/>
            <w:hideMark/>
          </w:tcPr>
          <w:p w14:paraId="3105BEE9" w14:textId="77777777" w:rsidR="0057712A" w:rsidRPr="0057712A" w:rsidRDefault="0057712A">
            <w:pPr>
              <w:rPr>
                <w:color w:val="000000"/>
                <w:sz w:val="14"/>
                <w:szCs w:val="14"/>
              </w:rPr>
            </w:pPr>
            <w:r w:rsidRPr="0057712A">
              <w:rPr>
                <w:color w:val="000000"/>
                <w:sz w:val="14"/>
                <w:szCs w:val="14"/>
              </w:rPr>
              <w:t> </w:t>
            </w:r>
          </w:p>
        </w:tc>
        <w:tc>
          <w:tcPr>
            <w:tcW w:w="1080" w:type="pct"/>
            <w:tcBorders>
              <w:top w:val="nil"/>
              <w:left w:val="nil"/>
              <w:bottom w:val="single" w:sz="4" w:space="0" w:color="auto"/>
              <w:right w:val="single" w:sz="4" w:space="0" w:color="auto"/>
            </w:tcBorders>
            <w:shd w:val="clear" w:color="000000" w:fill="FFFFFF"/>
            <w:noWrap/>
            <w:vAlign w:val="center"/>
            <w:hideMark/>
          </w:tcPr>
          <w:p w14:paraId="4479C9F6" w14:textId="77777777" w:rsidR="0057712A" w:rsidRPr="0057712A" w:rsidRDefault="0057712A">
            <w:pPr>
              <w:rPr>
                <w:b/>
                <w:bCs/>
                <w:sz w:val="14"/>
                <w:szCs w:val="14"/>
              </w:rPr>
            </w:pPr>
            <w:proofErr w:type="gramStart"/>
            <w:r w:rsidRPr="0057712A">
              <w:rPr>
                <w:b/>
                <w:bCs/>
                <w:sz w:val="14"/>
                <w:szCs w:val="14"/>
              </w:rPr>
              <w:t>Total</w:t>
            </w:r>
            <w:proofErr w:type="gramEnd"/>
            <w:r w:rsidRPr="0057712A">
              <w:rPr>
                <w:b/>
                <w:bCs/>
                <w:sz w:val="14"/>
                <w:szCs w:val="14"/>
              </w:rPr>
              <w:t xml:space="preserve"> No Corriente</w:t>
            </w:r>
          </w:p>
        </w:tc>
        <w:tc>
          <w:tcPr>
            <w:tcW w:w="835" w:type="pct"/>
            <w:tcBorders>
              <w:top w:val="nil"/>
              <w:left w:val="nil"/>
              <w:bottom w:val="single" w:sz="4" w:space="0" w:color="auto"/>
              <w:right w:val="single" w:sz="4" w:space="0" w:color="auto"/>
            </w:tcBorders>
            <w:shd w:val="clear" w:color="auto" w:fill="auto"/>
            <w:noWrap/>
            <w:vAlign w:val="bottom"/>
            <w:hideMark/>
          </w:tcPr>
          <w:p w14:paraId="0F45A9A1" w14:textId="77777777" w:rsidR="0057712A" w:rsidRPr="0057712A" w:rsidRDefault="0057712A" w:rsidP="0057712A">
            <w:pPr>
              <w:jc w:val="right"/>
              <w:rPr>
                <w:b/>
                <w:bCs/>
                <w:color w:val="000000"/>
                <w:sz w:val="14"/>
                <w:szCs w:val="14"/>
              </w:rPr>
            </w:pPr>
            <w:r w:rsidRPr="0057712A">
              <w:rPr>
                <w:b/>
                <w:bCs/>
                <w:color w:val="000000"/>
                <w:sz w:val="14"/>
                <w:szCs w:val="14"/>
              </w:rPr>
              <w:t xml:space="preserve">             10.216.248.907 </w:t>
            </w:r>
          </w:p>
        </w:tc>
        <w:tc>
          <w:tcPr>
            <w:tcW w:w="775" w:type="pct"/>
            <w:tcBorders>
              <w:top w:val="nil"/>
              <w:left w:val="nil"/>
              <w:bottom w:val="single" w:sz="4" w:space="0" w:color="auto"/>
              <w:right w:val="single" w:sz="4" w:space="0" w:color="auto"/>
            </w:tcBorders>
            <w:shd w:val="clear" w:color="auto" w:fill="auto"/>
            <w:noWrap/>
            <w:vAlign w:val="bottom"/>
            <w:hideMark/>
          </w:tcPr>
          <w:p w14:paraId="7E892EFF" w14:textId="77777777" w:rsidR="0057712A" w:rsidRPr="0057712A" w:rsidRDefault="0057712A" w:rsidP="0057712A">
            <w:pPr>
              <w:jc w:val="right"/>
              <w:rPr>
                <w:b/>
                <w:bCs/>
                <w:color w:val="000000"/>
                <w:sz w:val="14"/>
                <w:szCs w:val="14"/>
              </w:rPr>
            </w:pPr>
            <w:r w:rsidRPr="0057712A">
              <w:rPr>
                <w:b/>
                <w:bCs/>
                <w:color w:val="000000"/>
                <w:sz w:val="14"/>
                <w:szCs w:val="14"/>
              </w:rPr>
              <w:t xml:space="preserve">            8.606.160.083 </w:t>
            </w:r>
          </w:p>
        </w:tc>
        <w:tc>
          <w:tcPr>
            <w:tcW w:w="722" w:type="pct"/>
            <w:tcBorders>
              <w:top w:val="nil"/>
              <w:left w:val="nil"/>
              <w:bottom w:val="single" w:sz="4" w:space="0" w:color="auto"/>
              <w:right w:val="single" w:sz="4" w:space="0" w:color="auto"/>
            </w:tcBorders>
            <w:shd w:val="clear" w:color="auto" w:fill="auto"/>
            <w:noWrap/>
            <w:vAlign w:val="bottom"/>
            <w:hideMark/>
          </w:tcPr>
          <w:p w14:paraId="6FDCDE9A" w14:textId="77777777" w:rsidR="0057712A" w:rsidRPr="0057712A" w:rsidRDefault="0057712A" w:rsidP="0057712A">
            <w:pPr>
              <w:jc w:val="right"/>
              <w:rPr>
                <w:b/>
                <w:bCs/>
                <w:color w:val="000000"/>
                <w:sz w:val="14"/>
                <w:szCs w:val="14"/>
              </w:rPr>
            </w:pPr>
            <w:r w:rsidRPr="0057712A">
              <w:rPr>
                <w:b/>
                <w:bCs/>
                <w:color w:val="000000"/>
                <w:sz w:val="14"/>
                <w:szCs w:val="14"/>
              </w:rPr>
              <w:t xml:space="preserve">         1.610.088.824 </w:t>
            </w:r>
          </w:p>
        </w:tc>
        <w:tc>
          <w:tcPr>
            <w:tcW w:w="548" w:type="pct"/>
            <w:tcBorders>
              <w:top w:val="nil"/>
              <w:left w:val="nil"/>
              <w:bottom w:val="single" w:sz="4" w:space="0" w:color="auto"/>
              <w:right w:val="single" w:sz="8" w:space="0" w:color="auto"/>
            </w:tcBorders>
            <w:shd w:val="clear" w:color="auto" w:fill="auto"/>
            <w:noWrap/>
            <w:vAlign w:val="bottom"/>
            <w:hideMark/>
          </w:tcPr>
          <w:p w14:paraId="07549E6E" w14:textId="77777777" w:rsidR="0057712A" w:rsidRPr="0057712A" w:rsidRDefault="0057712A" w:rsidP="0057712A">
            <w:pPr>
              <w:jc w:val="right"/>
              <w:rPr>
                <w:b/>
                <w:bCs/>
                <w:sz w:val="14"/>
                <w:szCs w:val="14"/>
              </w:rPr>
            </w:pPr>
            <w:r w:rsidRPr="0057712A">
              <w:rPr>
                <w:b/>
                <w:bCs/>
                <w:sz w:val="14"/>
                <w:szCs w:val="14"/>
              </w:rPr>
              <w:t>18,71%</w:t>
            </w:r>
          </w:p>
        </w:tc>
      </w:tr>
      <w:tr w:rsidR="0057712A" w:rsidRPr="0057712A" w14:paraId="6D65720C" w14:textId="77777777" w:rsidTr="0057712A">
        <w:trPr>
          <w:trHeight w:val="210"/>
        </w:trPr>
        <w:tc>
          <w:tcPr>
            <w:tcW w:w="1040" w:type="pct"/>
            <w:tcBorders>
              <w:top w:val="nil"/>
              <w:left w:val="single" w:sz="4" w:space="0" w:color="auto"/>
              <w:bottom w:val="single" w:sz="4" w:space="0" w:color="auto"/>
              <w:right w:val="single" w:sz="4" w:space="0" w:color="auto"/>
            </w:tcBorders>
            <w:shd w:val="clear" w:color="auto" w:fill="auto"/>
            <w:noWrap/>
            <w:vAlign w:val="bottom"/>
            <w:hideMark/>
          </w:tcPr>
          <w:p w14:paraId="63609709" w14:textId="77777777" w:rsidR="0057712A" w:rsidRPr="0057712A" w:rsidRDefault="0057712A">
            <w:pPr>
              <w:rPr>
                <w:color w:val="000000"/>
                <w:sz w:val="14"/>
                <w:szCs w:val="14"/>
              </w:rPr>
            </w:pPr>
            <w:r w:rsidRPr="0057712A">
              <w:rPr>
                <w:color w:val="000000"/>
                <w:sz w:val="14"/>
                <w:szCs w:val="14"/>
              </w:rPr>
              <w:t> </w:t>
            </w:r>
          </w:p>
        </w:tc>
        <w:tc>
          <w:tcPr>
            <w:tcW w:w="1080" w:type="pct"/>
            <w:tcBorders>
              <w:top w:val="nil"/>
              <w:left w:val="nil"/>
              <w:bottom w:val="single" w:sz="4" w:space="0" w:color="auto"/>
              <w:right w:val="single" w:sz="4" w:space="0" w:color="auto"/>
            </w:tcBorders>
            <w:shd w:val="clear" w:color="auto" w:fill="auto"/>
            <w:noWrap/>
            <w:vAlign w:val="bottom"/>
            <w:hideMark/>
          </w:tcPr>
          <w:p w14:paraId="0B8F0D37" w14:textId="77777777" w:rsidR="0057712A" w:rsidRPr="0057712A" w:rsidRDefault="0057712A">
            <w:pPr>
              <w:rPr>
                <w:b/>
                <w:bCs/>
                <w:color w:val="000000"/>
                <w:sz w:val="14"/>
                <w:szCs w:val="14"/>
              </w:rPr>
            </w:pPr>
            <w:proofErr w:type="gramStart"/>
            <w:r w:rsidRPr="0057712A">
              <w:rPr>
                <w:b/>
                <w:bCs/>
                <w:color w:val="000000"/>
                <w:sz w:val="14"/>
                <w:szCs w:val="14"/>
              </w:rPr>
              <w:t>Total</w:t>
            </w:r>
            <w:proofErr w:type="gramEnd"/>
            <w:r w:rsidRPr="0057712A">
              <w:rPr>
                <w:b/>
                <w:bCs/>
                <w:color w:val="000000"/>
                <w:sz w:val="14"/>
                <w:szCs w:val="14"/>
              </w:rPr>
              <w:t xml:space="preserve"> Préstamos por Pagar</w:t>
            </w:r>
          </w:p>
        </w:tc>
        <w:tc>
          <w:tcPr>
            <w:tcW w:w="835" w:type="pct"/>
            <w:tcBorders>
              <w:top w:val="nil"/>
              <w:left w:val="nil"/>
              <w:bottom w:val="single" w:sz="4" w:space="0" w:color="auto"/>
              <w:right w:val="single" w:sz="4" w:space="0" w:color="auto"/>
            </w:tcBorders>
            <w:shd w:val="clear" w:color="auto" w:fill="auto"/>
            <w:noWrap/>
            <w:vAlign w:val="bottom"/>
            <w:hideMark/>
          </w:tcPr>
          <w:p w14:paraId="09FA9B66" w14:textId="77777777" w:rsidR="0057712A" w:rsidRPr="0057712A" w:rsidRDefault="0057712A" w:rsidP="0057712A">
            <w:pPr>
              <w:jc w:val="right"/>
              <w:rPr>
                <w:b/>
                <w:bCs/>
                <w:color w:val="000000"/>
                <w:sz w:val="14"/>
                <w:szCs w:val="14"/>
              </w:rPr>
            </w:pPr>
            <w:r w:rsidRPr="0057712A">
              <w:rPr>
                <w:b/>
                <w:bCs/>
                <w:color w:val="000000"/>
                <w:sz w:val="14"/>
                <w:szCs w:val="14"/>
              </w:rPr>
              <w:t xml:space="preserve">             10.356.035.487 </w:t>
            </w:r>
          </w:p>
        </w:tc>
        <w:tc>
          <w:tcPr>
            <w:tcW w:w="775" w:type="pct"/>
            <w:tcBorders>
              <w:top w:val="nil"/>
              <w:left w:val="nil"/>
              <w:bottom w:val="single" w:sz="4" w:space="0" w:color="auto"/>
              <w:right w:val="single" w:sz="4" w:space="0" w:color="auto"/>
            </w:tcBorders>
            <w:shd w:val="clear" w:color="auto" w:fill="auto"/>
            <w:noWrap/>
            <w:vAlign w:val="bottom"/>
            <w:hideMark/>
          </w:tcPr>
          <w:p w14:paraId="6E28562B" w14:textId="77777777" w:rsidR="0057712A" w:rsidRPr="0057712A" w:rsidRDefault="0057712A" w:rsidP="0057712A">
            <w:pPr>
              <w:jc w:val="right"/>
              <w:rPr>
                <w:b/>
                <w:bCs/>
                <w:color w:val="000000"/>
                <w:sz w:val="14"/>
                <w:szCs w:val="14"/>
              </w:rPr>
            </w:pPr>
            <w:r w:rsidRPr="0057712A">
              <w:rPr>
                <w:b/>
                <w:bCs/>
                <w:color w:val="000000"/>
                <w:sz w:val="14"/>
                <w:szCs w:val="14"/>
              </w:rPr>
              <w:t xml:space="preserve">            8.753.581.803 </w:t>
            </w:r>
          </w:p>
        </w:tc>
        <w:tc>
          <w:tcPr>
            <w:tcW w:w="722" w:type="pct"/>
            <w:tcBorders>
              <w:top w:val="nil"/>
              <w:left w:val="nil"/>
              <w:bottom w:val="single" w:sz="4" w:space="0" w:color="auto"/>
              <w:right w:val="single" w:sz="4" w:space="0" w:color="auto"/>
            </w:tcBorders>
            <w:shd w:val="clear" w:color="auto" w:fill="auto"/>
            <w:noWrap/>
            <w:vAlign w:val="bottom"/>
            <w:hideMark/>
          </w:tcPr>
          <w:p w14:paraId="1C7E9FB7" w14:textId="77777777" w:rsidR="0057712A" w:rsidRPr="0057712A" w:rsidRDefault="0057712A" w:rsidP="0057712A">
            <w:pPr>
              <w:jc w:val="right"/>
              <w:rPr>
                <w:b/>
                <w:bCs/>
                <w:color w:val="000000"/>
                <w:sz w:val="14"/>
                <w:szCs w:val="14"/>
              </w:rPr>
            </w:pPr>
            <w:r w:rsidRPr="0057712A">
              <w:rPr>
                <w:b/>
                <w:bCs/>
                <w:color w:val="000000"/>
                <w:sz w:val="14"/>
                <w:szCs w:val="14"/>
              </w:rPr>
              <w:t xml:space="preserve">         1.602.453.684 </w:t>
            </w:r>
          </w:p>
        </w:tc>
        <w:tc>
          <w:tcPr>
            <w:tcW w:w="548" w:type="pct"/>
            <w:tcBorders>
              <w:top w:val="nil"/>
              <w:left w:val="nil"/>
              <w:bottom w:val="single" w:sz="4" w:space="0" w:color="auto"/>
              <w:right w:val="single" w:sz="8" w:space="0" w:color="auto"/>
            </w:tcBorders>
            <w:shd w:val="clear" w:color="auto" w:fill="auto"/>
            <w:noWrap/>
            <w:vAlign w:val="bottom"/>
            <w:hideMark/>
          </w:tcPr>
          <w:p w14:paraId="40C1FF21" w14:textId="77777777" w:rsidR="0057712A" w:rsidRPr="0057712A" w:rsidRDefault="0057712A" w:rsidP="0057712A">
            <w:pPr>
              <w:jc w:val="right"/>
              <w:rPr>
                <w:b/>
                <w:bCs/>
                <w:sz w:val="14"/>
                <w:szCs w:val="14"/>
              </w:rPr>
            </w:pPr>
            <w:r w:rsidRPr="0057712A">
              <w:rPr>
                <w:b/>
                <w:bCs/>
                <w:sz w:val="14"/>
                <w:szCs w:val="14"/>
              </w:rPr>
              <w:t>18,31%</w:t>
            </w:r>
          </w:p>
        </w:tc>
      </w:tr>
    </w:tbl>
    <w:p w14:paraId="0FA43AEE" w14:textId="77777777" w:rsidR="005F6266" w:rsidRPr="00FD387F" w:rsidRDefault="005F6266" w:rsidP="00360BD6">
      <w:pPr>
        <w:jc w:val="both"/>
        <w:rPr>
          <w:sz w:val="18"/>
          <w:szCs w:val="18"/>
          <w:highlight w:val="yellow"/>
        </w:rPr>
      </w:pPr>
    </w:p>
    <w:p w14:paraId="295219B5" w14:textId="6960AFC2" w:rsidR="008272E6" w:rsidRPr="0075667D" w:rsidRDefault="005B5AFA" w:rsidP="0075667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rPr>
      </w:pPr>
      <w:r w:rsidRPr="008E3CE1">
        <w:rPr>
          <w:rFonts w:ascii="Times New Roman" w:hAnsi="Times New Roman" w:cs="Times New Roman"/>
          <w:color w:val="auto"/>
          <w:lang w:val="es-ES"/>
        </w:rPr>
        <w:t>Otros pasivos</w:t>
      </w:r>
      <w:r w:rsidR="0075667D">
        <w:rPr>
          <w:rFonts w:ascii="Times New Roman" w:hAnsi="Times New Roman" w:cs="Times New Roman"/>
          <w:color w:val="auto"/>
          <w:lang w:val="es-ES"/>
        </w:rPr>
        <w:t xml:space="preserve">: </w:t>
      </w:r>
      <w:r w:rsidR="008272E6" w:rsidRPr="0075667D">
        <w:rPr>
          <w:rFonts w:ascii="Times New Roman" w:hAnsi="Times New Roman" w:cs="Times New Roman"/>
          <w:b w:val="0"/>
          <w:bCs w:val="0"/>
        </w:rPr>
        <w:t xml:space="preserve">El incremento en </w:t>
      </w:r>
      <w:r w:rsidRPr="0075667D">
        <w:rPr>
          <w:rFonts w:ascii="Times New Roman" w:hAnsi="Times New Roman" w:cs="Times New Roman"/>
          <w:b w:val="0"/>
          <w:bCs w:val="0"/>
        </w:rPr>
        <w:t xml:space="preserve">el </w:t>
      </w:r>
      <w:r w:rsidR="008272E6" w:rsidRPr="0075667D">
        <w:rPr>
          <w:rFonts w:ascii="Times New Roman" w:hAnsi="Times New Roman" w:cs="Times New Roman"/>
          <w:b w:val="0"/>
          <w:bCs w:val="0"/>
        </w:rPr>
        <w:t xml:space="preserve">grupo </w:t>
      </w:r>
      <w:r w:rsidR="008272E6" w:rsidRPr="0075667D">
        <w:rPr>
          <w:rFonts w:ascii="Times New Roman" w:hAnsi="Times New Roman" w:cs="Times New Roman"/>
          <w:b w:val="0"/>
          <w:bCs w:val="0"/>
          <w:i/>
          <w:iCs/>
        </w:rPr>
        <w:t>2.9</w:t>
      </w:r>
      <w:r w:rsidR="008272E6" w:rsidRPr="0075667D">
        <w:rPr>
          <w:rFonts w:ascii="Times New Roman" w:hAnsi="Times New Roman" w:cs="Times New Roman"/>
          <w:b w:val="0"/>
          <w:bCs w:val="0"/>
        </w:rPr>
        <w:t xml:space="preserve"> </w:t>
      </w:r>
      <w:r w:rsidR="008272E6" w:rsidRPr="0075667D">
        <w:rPr>
          <w:rFonts w:ascii="Times New Roman" w:hAnsi="Times New Roman" w:cs="Times New Roman"/>
          <w:b w:val="0"/>
          <w:bCs w:val="0"/>
          <w:i/>
          <w:iCs/>
        </w:rPr>
        <w:t>Otros pasivos</w:t>
      </w:r>
      <w:r w:rsidR="008272E6" w:rsidRPr="0075667D">
        <w:rPr>
          <w:rFonts w:ascii="Times New Roman" w:hAnsi="Times New Roman" w:cs="Times New Roman"/>
          <w:b w:val="0"/>
          <w:bCs w:val="0"/>
        </w:rPr>
        <w:t xml:space="preserve"> </w:t>
      </w:r>
      <w:r w:rsidR="003035F3" w:rsidRPr="0075667D">
        <w:rPr>
          <w:rFonts w:ascii="Times New Roman" w:hAnsi="Times New Roman" w:cs="Times New Roman"/>
          <w:b w:val="0"/>
          <w:bCs w:val="0"/>
        </w:rPr>
        <w:t>por valor de $</w:t>
      </w:r>
      <w:r w:rsidR="00C918A5" w:rsidRPr="0075667D">
        <w:rPr>
          <w:rFonts w:ascii="Times New Roman" w:hAnsi="Times New Roman" w:cs="Times New Roman"/>
          <w:b w:val="0"/>
          <w:bCs w:val="0"/>
        </w:rPr>
        <w:t xml:space="preserve"> </w:t>
      </w:r>
      <w:r w:rsidR="00CB1CF2" w:rsidRPr="0075667D">
        <w:rPr>
          <w:rFonts w:ascii="Times New Roman" w:hAnsi="Times New Roman" w:cs="Times New Roman"/>
          <w:b w:val="0"/>
          <w:bCs w:val="0"/>
        </w:rPr>
        <w:t>87</w:t>
      </w:r>
      <w:r w:rsidR="00702D6A">
        <w:rPr>
          <w:rFonts w:ascii="Times New Roman" w:hAnsi="Times New Roman" w:cs="Times New Roman"/>
          <w:b w:val="0"/>
          <w:bCs w:val="0"/>
        </w:rPr>
        <w:t xml:space="preserve">5.803.459 </w:t>
      </w:r>
      <w:r w:rsidR="003035F3" w:rsidRPr="0075667D">
        <w:rPr>
          <w:rFonts w:ascii="Times New Roman" w:hAnsi="Times New Roman" w:cs="Times New Roman"/>
          <w:b w:val="0"/>
          <w:bCs w:val="0"/>
        </w:rPr>
        <w:t xml:space="preserve">miles, </w:t>
      </w:r>
      <w:r w:rsidR="00714882" w:rsidRPr="0075667D">
        <w:rPr>
          <w:rFonts w:ascii="Times New Roman" w:hAnsi="Times New Roman" w:cs="Times New Roman"/>
          <w:b w:val="0"/>
          <w:bCs w:val="0"/>
        </w:rPr>
        <w:t>representado entre el pasivo corriente por valor de $</w:t>
      </w:r>
      <w:r w:rsidR="00702D6A">
        <w:rPr>
          <w:rFonts w:ascii="Times New Roman" w:hAnsi="Times New Roman" w:cs="Times New Roman"/>
          <w:b w:val="0"/>
          <w:bCs w:val="0"/>
        </w:rPr>
        <w:t xml:space="preserve">17.892.799 </w:t>
      </w:r>
      <w:r w:rsidR="00714882" w:rsidRPr="0075667D">
        <w:rPr>
          <w:rFonts w:ascii="Times New Roman" w:hAnsi="Times New Roman" w:cs="Times New Roman"/>
          <w:b w:val="0"/>
          <w:bCs w:val="0"/>
        </w:rPr>
        <w:t>miles y no corriente por valor de $</w:t>
      </w:r>
      <w:r w:rsidR="00702D6A">
        <w:rPr>
          <w:rFonts w:ascii="Times New Roman" w:hAnsi="Times New Roman" w:cs="Times New Roman"/>
          <w:b w:val="0"/>
          <w:bCs w:val="0"/>
        </w:rPr>
        <w:t xml:space="preserve">857.910.660 </w:t>
      </w:r>
      <w:r w:rsidR="003107C1" w:rsidRPr="0075667D">
        <w:rPr>
          <w:rFonts w:ascii="Times New Roman" w:hAnsi="Times New Roman" w:cs="Times New Roman"/>
          <w:b w:val="0"/>
          <w:bCs w:val="0"/>
        </w:rPr>
        <w:t>miles se deben</w:t>
      </w:r>
      <w:r w:rsidR="008272E6" w:rsidRPr="0075667D">
        <w:rPr>
          <w:rFonts w:ascii="Times New Roman" w:hAnsi="Times New Roman" w:cs="Times New Roman"/>
          <w:b w:val="0"/>
          <w:bCs w:val="0"/>
        </w:rPr>
        <w:t xml:space="preserve"> a</w:t>
      </w:r>
      <w:r w:rsidR="003035F3" w:rsidRPr="0075667D">
        <w:rPr>
          <w:rFonts w:ascii="Times New Roman" w:hAnsi="Times New Roman" w:cs="Times New Roman"/>
          <w:b w:val="0"/>
          <w:bCs w:val="0"/>
        </w:rPr>
        <w:t xml:space="preserve"> un incremento en </w:t>
      </w:r>
      <w:r w:rsidR="00CA6663" w:rsidRPr="0075667D">
        <w:rPr>
          <w:rFonts w:ascii="Times New Roman" w:hAnsi="Times New Roman" w:cs="Times New Roman"/>
          <w:b w:val="0"/>
          <w:bCs w:val="0"/>
        </w:rPr>
        <w:t xml:space="preserve">la cuenta </w:t>
      </w:r>
      <w:r w:rsidR="003035F3" w:rsidRPr="0075667D">
        <w:rPr>
          <w:rFonts w:ascii="Times New Roman" w:hAnsi="Times New Roman" w:cs="Times New Roman"/>
          <w:b w:val="0"/>
          <w:bCs w:val="0"/>
          <w:i/>
          <w:iCs/>
        </w:rPr>
        <w:t xml:space="preserve">Otros </w:t>
      </w:r>
      <w:r w:rsidR="002C4F4F" w:rsidRPr="0075667D">
        <w:rPr>
          <w:rFonts w:ascii="Times New Roman" w:hAnsi="Times New Roman" w:cs="Times New Roman"/>
          <w:b w:val="0"/>
          <w:bCs w:val="0"/>
          <w:i/>
          <w:iCs/>
        </w:rPr>
        <w:t>pasivos diferidos</w:t>
      </w:r>
      <w:r w:rsidR="003035F3" w:rsidRPr="0075667D">
        <w:rPr>
          <w:rFonts w:ascii="Times New Roman" w:hAnsi="Times New Roman" w:cs="Times New Roman"/>
          <w:b w:val="0"/>
          <w:bCs w:val="0"/>
        </w:rPr>
        <w:t xml:space="preserve">, subcuenta </w:t>
      </w:r>
      <w:r w:rsidR="00CA6663" w:rsidRPr="0075667D">
        <w:rPr>
          <w:rFonts w:ascii="Times New Roman" w:hAnsi="Times New Roman" w:cs="Times New Roman"/>
          <w:b w:val="0"/>
          <w:bCs w:val="0"/>
          <w:i/>
          <w:iCs/>
        </w:rPr>
        <w:t xml:space="preserve">2.9.90.04 </w:t>
      </w:r>
      <w:r w:rsidR="003035F3" w:rsidRPr="0075667D">
        <w:rPr>
          <w:rFonts w:ascii="Times New Roman" w:hAnsi="Times New Roman" w:cs="Times New Roman"/>
          <w:b w:val="0"/>
          <w:bCs w:val="0"/>
          <w:i/>
          <w:iCs/>
        </w:rPr>
        <w:t>Ingreso diferido por concesiones</w:t>
      </w:r>
      <w:r w:rsidR="009F64F2" w:rsidRPr="0075667D">
        <w:rPr>
          <w:rFonts w:ascii="Times New Roman" w:hAnsi="Times New Roman" w:cs="Times New Roman"/>
          <w:b w:val="0"/>
          <w:bCs w:val="0"/>
          <w:i/>
          <w:iCs/>
        </w:rPr>
        <w:t xml:space="preserve"> -</w:t>
      </w:r>
      <w:r w:rsidR="003035F3" w:rsidRPr="0075667D">
        <w:rPr>
          <w:rFonts w:ascii="Times New Roman" w:hAnsi="Times New Roman" w:cs="Times New Roman"/>
          <w:b w:val="0"/>
          <w:bCs w:val="0"/>
          <w:i/>
          <w:iCs/>
        </w:rPr>
        <w:t>concedente</w:t>
      </w:r>
      <w:r w:rsidR="0062190E" w:rsidRPr="0075667D">
        <w:rPr>
          <w:rFonts w:ascii="Times New Roman" w:hAnsi="Times New Roman" w:cs="Times New Roman"/>
          <w:b w:val="0"/>
          <w:bCs w:val="0"/>
        </w:rPr>
        <w:t>,</w:t>
      </w:r>
      <w:r w:rsidR="003035F3" w:rsidRPr="0075667D">
        <w:rPr>
          <w:rFonts w:ascii="Times New Roman" w:hAnsi="Times New Roman" w:cs="Times New Roman"/>
          <w:b w:val="0"/>
          <w:bCs w:val="0"/>
        </w:rPr>
        <w:t xml:space="preserve"> por</w:t>
      </w:r>
      <w:r w:rsidRPr="0075667D">
        <w:rPr>
          <w:rFonts w:ascii="Times New Roman" w:hAnsi="Times New Roman" w:cs="Times New Roman"/>
          <w:b w:val="0"/>
          <w:bCs w:val="0"/>
        </w:rPr>
        <w:t>:</w:t>
      </w:r>
    </w:p>
    <w:p w14:paraId="2FFBA19B" w14:textId="77777777" w:rsidR="000C0296" w:rsidRPr="008E3CE1" w:rsidRDefault="000C0296" w:rsidP="00AD2CAE">
      <w:pPr>
        <w:jc w:val="both"/>
        <w:rPr>
          <w:sz w:val="18"/>
          <w:szCs w:val="18"/>
        </w:rPr>
      </w:pPr>
    </w:p>
    <w:p w14:paraId="65C584B1" w14:textId="033C2CBE" w:rsidR="00EE6206" w:rsidRPr="008E3CE1" w:rsidRDefault="005B5AFA" w:rsidP="008B5DE6">
      <w:pPr>
        <w:pStyle w:val="Textoindependiente2"/>
        <w:numPr>
          <w:ilvl w:val="0"/>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lang w:val="es-ES"/>
        </w:rPr>
      </w:pPr>
      <w:r w:rsidRPr="008E3CE1">
        <w:rPr>
          <w:rFonts w:ascii="Times New Roman" w:hAnsi="Times New Roman" w:cs="Times New Roman"/>
          <w:b w:val="0"/>
          <w:color w:val="auto"/>
          <w:lang w:val="es-ES"/>
        </w:rPr>
        <w:t>Actualización realizada, como resultado del análisis efectuado por las áreas misionales donde se determinó cambio en la metodología para la valoración del activo para los modos carretero y férreo.</w:t>
      </w:r>
    </w:p>
    <w:p w14:paraId="74561482" w14:textId="77777777" w:rsidR="00707C47" w:rsidRPr="000F4304" w:rsidRDefault="00707C47" w:rsidP="00707C4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sz w:val="10"/>
          <w:szCs w:val="10"/>
          <w:lang w:val="es-ES"/>
        </w:rPr>
      </w:pPr>
    </w:p>
    <w:p w14:paraId="2C93373C" w14:textId="5733ADA9" w:rsidR="00EE6206" w:rsidRPr="008E3CE1" w:rsidRDefault="00EE6206" w:rsidP="00265DFA">
      <w:pPr>
        <w:pStyle w:val="Textoindependiente2"/>
        <w:numPr>
          <w:ilvl w:val="0"/>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pPr>
      <w:r w:rsidRPr="008E3CE1">
        <w:rPr>
          <w:rFonts w:ascii="Times New Roman" w:hAnsi="Times New Roman" w:cs="Times New Roman"/>
          <w:b w:val="0"/>
          <w:color w:val="auto"/>
          <w:lang w:val="es-ES"/>
        </w:rPr>
        <w:t>Actualizac</w:t>
      </w:r>
      <w:r w:rsidR="005B5AFA" w:rsidRPr="008E3CE1">
        <w:rPr>
          <w:rFonts w:ascii="Times New Roman" w:hAnsi="Times New Roman" w:cs="Times New Roman"/>
          <w:b w:val="0"/>
          <w:color w:val="auto"/>
          <w:lang w:val="es-ES"/>
        </w:rPr>
        <w:t xml:space="preserve">ión de las inversiones en </w:t>
      </w:r>
      <w:r w:rsidR="001A3EB3" w:rsidRPr="008E3CE1">
        <w:rPr>
          <w:rFonts w:ascii="Times New Roman" w:hAnsi="Times New Roman" w:cs="Times New Roman"/>
          <w:b w:val="0"/>
          <w:color w:val="auto"/>
          <w:lang w:val="es-ES"/>
        </w:rPr>
        <w:t xml:space="preserve">el </w:t>
      </w:r>
      <w:r w:rsidR="005B5AFA" w:rsidRPr="008E3CE1">
        <w:rPr>
          <w:rFonts w:ascii="Times New Roman" w:hAnsi="Times New Roman" w:cs="Times New Roman"/>
          <w:b w:val="0"/>
          <w:color w:val="auto"/>
          <w:lang w:val="es-ES"/>
        </w:rPr>
        <w:t>modo portuario</w:t>
      </w:r>
      <w:r w:rsidR="00697EE2" w:rsidRPr="008E3CE1">
        <w:rPr>
          <w:rFonts w:ascii="Times New Roman" w:hAnsi="Times New Roman" w:cs="Times New Roman"/>
          <w:b w:val="0"/>
          <w:color w:val="auto"/>
          <w:lang w:val="es-ES"/>
        </w:rPr>
        <w:t xml:space="preserve"> </w:t>
      </w:r>
      <w:r w:rsidR="005B5AFA" w:rsidRPr="008E3CE1">
        <w:rPr>
          <w:rFonts w:ascii="Times New Roman" w:hAnsi="Times New Roman" w:cs="Times New Roman"/>
          <w:b w:val="0"/>
          <w:color w:val="auto"/>
          <w:lang w:val="es-ES"/>
        </w:rPr>
        <w:t>para</w:t>
      </w:r>
      <w:r w:rsidR="00EE2BBE" w:rsidRPr="008E3CE1">
        <w:rPr>
          <w:rFonts w:ascii="Times New Roman" w:hAnsi="Times New Roman" w:cs="Times New Roman"/>
          <w:b w:val="0"/>
          <w:color w:val="auto"/>
          <w:lang w:val="es-ES"/>
        </w:rPr>
        <w:t xml:space="preserve"> </w:t>
      </w:r>
      <w:r w:rsidR="00363D08" w:rsidRPr="008E3CE1">
        <w:rPr>
          <w:rFonts w:ascii="Times New Roman" w:hAnsi="Times New Roman" w:cs="Times New Roman"/>
          <w:b w:val="0"/>
          <w:color w:val="auto"/>
          <w:lang w:val="es-ES"/>
        </w:rPr>
        <w:t>el primer semestre del año 2022</w:t>
      </w:r>
      <w:r w:rsidRPr="008E3CE1">
        <w:rPr>
          <w:rFonts w:ascii="Times New Roman" w:hAnsi="Times New Roman" w:cs="Times New Roman"/>
          <w:b w:val="0"/>
          <w:color w:val="auto"/>
          <w:lang w:val="es-ES"/>
        </w:rPr>
        <w:t>.</w:t>
      </w:r>
    </w:p>
    <w:p w14:paraId="54DF729B" w14:textId="77777777" w:rsidR="00707C47" w:rsidRPr="000F4304" w:rsidRDefault="00707C47" w:rsidP="00707C47">
      <w:pPr>
        <w:pStyle w:val="Prrafodelista"/>
        <w:rPr>
          <w:sz w:val="10"/>
          <w:szCs w:val="10"/>
        </w:rPr>
      </w:pPr>
    </w:p>
    <w:p w14:paraId="13F74ADF" w14:textId="709B3CDD" w:rsidR="00DE0C39" w:rsidRPr="008E3CE1" w:rsidRDefault="0097681A" w:rsidP="00AD4EEC">
      <w:pPr>
        <w:pStyle w:val="Prrafodelista"/>
        <w:numPr>
          <w:ilvl w:val="0"/>
          <w:numId w:val="12"/>
        </w:numPr>
        <w:ind w:left="360"/>
        <w:jc w:val="both"/>
      </w:pPr>
      <w:r w:rsidRPr="008E3CE1">
        <w:t xml:space="preserve"> </w:t>
      </w:r>
      <w:r w:rsidR="00D155C4" w:rsidRPr="008E3CE1">
        <w:t>D</w:t>
      </w:r>
      <w:r w:rsidR="00DE0C39" w:rsidRPr="008E3CE1">
        <w:t>esincorpor</w:t>
      </w:r>
      <w:r w:rsidR="00D155C4" w:rsidRPr="008E3CE1">
        <w:t>ación</w:t>
      </w:r>
      <w:r w:rsidR="00DE0C39" w:rsidRPr="008E3CE1">
        <w:t xml:space="preserve"> </w:t>
      </w:r>
      <w:r w:rsidR="00D155C4" w:rsidRPr="008E3CE1">
        <w:t>d</w:t>
      </w:r>
      <w:r w:rsidR="00DE0C39" w:rsidRPr="008E3CE1">
        <w:t xml:space="preserve">el pasivo diferido del Aeropuerto Internacional el Dorado y el Aeropuerto Alfonso Bonilla Aragón, </w:t>
      </w:r>
      <w:r w:rsidR="00D155C4" w:rsidRPr="008E3CE1">
        <w:t xml:space="preserve">en la vigencia 2021, </w:t>
      </w:r>
      <w:r w:rsidR="00DE0C39" w:rsidRPr="008E3CE1">
        <w:t>conforme a las incorporaciones informadas por la Aerocivil</w:t>
      </w:r>
      <w:r w:rsidR="00D155C4" w:rsidRPr="008E3CE1">
        <w:t>.</w:t>
      </w:r>
    </w:p>
    <w:p w14:paraId="1807A2B0" w14:textId="77777777" w:rsidR="00D155C4" w:rsidRPr="000F4304" w:rsidRDefault="00D155C4" w:rsidP="00AD4EEC">
      <w:pPr>
        <w:pStyle w:val="Prrafodelista"/>
        <w:ind w:left="360"/>
        <w:rPr>
          <w:sz w:val="4"/>
          <w:szCs w:val="4"/>
        </w:rPr>
      </w:pPr>
    </w:p>
    <w:p w14:paraId="36AB3673" w14:textId="5B643D2A" w:rsidR="00DE0C39" w:rsidRPr="008E3CE1" w:rsidRDefault="007B6A09" w:rsidP="00AD4EEC">
      <w:pPr>
        <w:ind w:left="348"/>
        <w:jc w:val="both"/>
      </w:pPr>
      <w:r w:rsidRPr="008E3CE1">
        <w:t xml:space="preserve">Considerando lo anterior, </w:t>
      </w:r>
      <w:r w:rsidR="00D155C4" w:rsidRPr="008E3CE1">
        <w:t xml:space="preserve">las </w:t>
      </w:r>
      <w:r w:rsidR="00DE0C39" w:rsidRPr="008E3CE1">
        <w:t>cifras reflejadas en el pasivo diferido de la Agencia Nacional de Infraestructura</w:t>
      </w:r>
      <w:r w:rsidR="00234F5F" w:rsidRPr="008E3CE1">
        <w:t>, para este modo,</w:t>
      </w:r>
      <w:r w:rsidR="00DE0C39" w:rsidRPr="008E3CE1">
        <w:t xml:space="preserve"> corresponde</w:t>
      </w:r>
      <w:r w:rsidR="00D155C4" w:rsidRPr="008E3CE1">
        <w:t>n</w:t>
      </w:r>
      <w:r w:rsidR="00DE0C39" w:rsidRPr="008E3CE1">
        <w:t xml:space="preserve"> a la información remitida por los concesionarios, de los activos concesionados hasta el año 2019, </w:t>
      </w:r>
      <w:r w:rsidR="0050196F" w:rsidRPr="008E3CE1">
        <w:t xml:space="preserve">incluida la </w:t>
      </w:r>
      <w:r w:rsidR="00DE0C39" w:rsidRPr="008E3CE1">
        <w:t>amortización calculada del pasivo hasta ese año</w:t>
      </w:r>
      <w:r w:rsidR="00722D0D" w:rsidRPr="008E3CE1">
        <w:t>,</w:t>
      </w:r>
      <w:r w:rsidR="00DE0C39" w:rsidRPr="008E3CE1">
        <w:t xml:space="preserve"> </w:t>
      </w:r>
      <w:r w:rsidR="007277AB" w:rsidRPr="008E3CE1">
        <w:t>menos</w:t>
      </w:r>
      <w:r w:rsidR="00DE0C39" w:rsidRPr="008E3CE1">
        <w:t xml:space="preserve"> la información desincorporada en el año 2021, de acuerdo </w:t>
      </w:r>
      <w:r w:rsidR="00D002F0" w:rsidRPr="008E3CE1">
        <w:t>con</w:t>
      </w:r>
      <w:r w:rsidR="00DE0C39" w:rsidRPr="008E3CE1">
        <w:t xml:space="preserve"> la información reportada por la Aeronáutica Civil.</w:t>
      </w:r>
    </w:p>
    <w:p w14:paraId="22E2EF71" w14:textId="77777777" w:rsidR="00DE0C39" w:rsidRPr="000F4304" w:rsidRDefault="00DE0C39" w:rsidP="00AD4EEC">
      <w:pPr>
        <w:pStyle w:val="Prrafodelista"/>
        <w:ind w:left="360"/>
        <w:rPr>
          <w:sz w:val="4"/>
          <w:szCs w:val="4"/>
        </w:rPr>
      </w:pPr>
    </w:p>
    <w:p w14:paraId="23688142" w14:textId="2BEA3813" w:rsidR="005B5AFA" w:rsidRPr="008E3CE1" w:rsidRDefault="00C918A5" w:rsidP="00AD4EEC">
      <w:pPr>
        <w:pStyle w:val="Prrafodelista"/>
        <w:ind w:left="360"/>
        <w:jc w:val="both"/>
      </w:pPr>
      <w:r w:rsidRPr="008E3CE1">
        <w:t>L</w:t>
      </w:r>
      <w:r w:rsidR="005B5AFA" w:rsidRPr="008E3CE1">
        <w:t>as inversiones realizadas p</w:t>
      </w:r>
      <w:r w:rsidR="00E632E3" w:rsidRPr="008E3CE1">
        <w:t>ara</w:t>
      </w:r>
      <w:r w:rsidR="005B5AFA" w:rsidRPr="008E3CE1">
        <w:t xml:space="preserve"> este modo</w:t>
      </w:r>
      <w:r w:rsidR="00E632E3" w:rsidRPr="008E3CE1">
        <w:t>,</w:t>
      </w:r>
      <w:r w:rsidR="005B5AFA" w:rsidRPr="008E3CE1">
        <w:t xml:space="preserve"> </w:t>
      </w:r>
      <w:r w:rsidR="00E632E3" w:rsidRPr="008E3CE1">
        <w:t xml:space="preserve">a partir del </w:t>
      </w:r>
      <w:r w:rsidR="005B5AFA" w:rsidRPr="008E3CE1">
        <w:t>año 2020</w:t>
      </w:r>
      <w:r w:rsidR="00E632E3" w:rsidRPr="008E3CE1">
        <w:t>,</w:t>
      </w:r>
      <w:r w:rsidR="005B5AFA" w:rsidRPr="008E3CE1">
        <w:t xml:space="preserve"> </w:t>
      </w:r>
      <w:r w:rsidR="00E632E3" w:rsidRPr="008E3CE1">
        <w:t>son</w:t>
      </w:r>
      <w:r w:rsidR="005B5AFA" w:rsidRPr="008E3CE1">
        <w:t xml:space="preserve"> registradas por la Aerocivil porque a partir de</w:t>
      </w:r>
      <w:r w:rsidR="00E632E3" w:rsidRPr="008E3CE1">
        <w:t xml:space="preserve"> ese año es la entidad concedente</w:t>
      </w:r>
      <w:r w:rsidR="005B5AFA" w:rsidRPr="008E3CE1">
        <w:t>, de acuerdo con lo conceptuado por la Contaduría General de la Nación</w:t>
      </w:r>
      <w:r w:rsidR="00E632E3" w:rsidRPr="008E3CE1">
        <w:t xml:space="preserve"> </w:t>
      </w:r>
      <w:r w:rsidR="005B5AFA" w:rsidRPr="008E3CE1">
        <w:t>con radicado CGN 20201000049391 del 14-10-2020</w:t>
      </w:r>
      <w:r w:rsidR="00E632E3" w:rsidRPr="008E3CE1">
        <w:t>.</w:t>
      </w:r>
    </w:p>
    <w:p w14:paraId="516A4200" w14:textId="77777777" w:rsidR="00EE6206" w:rsidRPr="000F4304" w:rsidRDefault="00EE6206" w:rsidP="00AD4EEC">
      <w:pPr>
        <w:jc w:val="both"/>
        <w:rPr>
          <w:sz w:val="10"/>
          <w:szCs w:val="10"/>
          <w:lang w:eastAsia="es-CO"/>
        </w:rPr>
      </w:pPr>
    </w:p>
    <w:p w14:paraId="5AC99299" w14:textId="5D1299F2" w:rsidR="00A64542" w:rsidRPr="000F4304" w:rsidRDefault="005B5AFA" w:rsidP="00891681">
      <w:pPr>
        <w:pStyle w:val="Prrafodelista"/>
        <w:numPr>
          <w:ilvl w:val="0"/>
          <w:numId w:val="12"/>
        </w:numPr>
        <w:ind w:left="360"/>
        <w:jc w:val="both"/>
      </w:pPr>
      <w:r w:rsidRPr="000F4304">
        <w:t>Amortización del pasivo diferido conforme a los plazos de los acuerdo</w:t>
      </w:r>
      <w:r w:rsidR="00E632E3" w:rsidRPr="000F4304">
        <w:t>s</w:t>
      </w:r>
      <w:r w:rsidRPr="000F4304">
        <w:t xml:space="preserve"> de concesión de los modos carretero, férreo,</w:t>
      </w:r>
      <w:r w:rsidR="00987B9E" w:rsidRPr="000F4304">
        <w:t xml:space="preserve"> y</w:t>
      </w:r>
      <w:r w:rsidRPr="000F4304">
        <w:t xml:space="preserve"> portuario</w:t>
      </w:r>
      <w:r w:rsidR="00987B9E" w:rsidRPr="000F4304">
        <w:t>.</w:t>
      </w:r>
    </w:p>
    <w:p w14:paraId="03D58BE4" w14:textId="77777777" w:rsidR="008D1652" w:rsidRPr="00FD387F" w:rsidRDefault="008D1652" w:rsidP="00210CD1">
      <w:pPr>
        <w:jc w:val="both"/>
        <w:rPr>
          <w:sz w:val="18"/>
          <w:szCs w:val="18"/>
          <w:highlight w:val="yellow"/>
          <w:lang w:eastAsia="es-CO"/>
        </w:rPr>
      </w:pPr>
    </w:p>
    <w:p w14:paraId="169F2CC3" w14:textId="1443E364" w:rsidR="00950AD3" w:rsidRDefault="00AA749B" w:rsidP="00821568">
      <w:pPr>
        <w:jc w:val="both"/>
        <w:rPr>
          <w:lang w:eastAsia="es-CO"/>
        </w:rPr>
      </w:pPr>
      <w:r w:rsidRPr="00D45D24">
        <w:rPr>
          <w:b/>
          <w:bCs/>
          <w:lang w:eastAsia="es-CO"/>
        </w:rPr>
        <w:t>Cuentas por pagar</w:t>
      </w:r>
      <w:r w:rsidR="00145691">
        <w:rPr>
          <w:b/>
          <w:bCs/>
          <w:lang w:eastAsia="es-CO"/>
        </w:rPr>
        <w:t xml:space="preserve">: </w:t>
      </w:r>
      <w:r w:rsidR="00227180" w:rsidRPr="00D45D24">
        <w:rPr>
          <w:lang w:eastAsia="es-CO"/>
        </w:rPr>
        <w:t xml:space="preserve">La disminución </w:t>
      </w:r>
      <w:r w:rsidR="00E05360" w:rsidRPr="00D45D24">
        <w:rPr>
          <w:lang w:eastAsia="es-CO"/>
        </w:rPr>
        <w:t>net</w:t>
      </w:r>
      <w:r w:rsidR="00227180" w:rsidRPr="00D45D24">
        <w:rPr>
          <w:lang w:eastAsia="es-CO"/>
        </w:rPr>
        <w:t>a</w:t>
      </w:r>
      <w:r w:rsidR="00E05360" w:rsidRPr="00D45D24">
        <w:rPr>
          <w:lang w:eastAsia="es-CO"/>
        </w:rPr>
        <w:t xml:space="preserve"> </w:t>
      </w:r>
      <w:r w:rsidR="00950AD3" w:rsidRPr="00D45D24">
        <w:rPr>
          <w:lang w:eastAsia="es-CO"/>
        </w:rPr>
        <w:t xml:space="preserve">en el grupo </w:t>
      </w:r>
      <w:r w:rsidR="00950AD3" w:rsidRPr="00C65E9B">
        <w:rPr>
          <w:i/>
          <w:iCs/>
          <w:lang w:eastAsia="es-CO"/>
        </w:rPr>
        <w:t>2.</w:t>
      </w:r>
      <w:r w:rsidR="00227180" w:rsidRPr="00C65E9B">
        <w:rPr>
          <w:i/>
          <w:iCs/>
          <w:lang w:eastAsia="es-CO"/>
        </w:rPr>
        <w:t>4</w:t>
      </w:r>
      <w:r w:rsidR="00950AD3" w:rsidRPr="00D45D24">
        <w:rPr>
          <w:lang w:eastAsia="es-CO"/>
        </w:rPr>
        <w:t xml:space="preserve"> </w:t>
      </w:r>
      <w:r w:rsidR="00227180" w:rsidRPr="00D45D24">
        <w:rPr>
          <w:i/>
          <w:iCs/>
          <w:lang w:eastAsia="es-CO"/>
        </w:rPr>
        <w:t>Cuentas por pagar</w:t>
      </w:r>
      <w:r w:rsidR="00950AD3" w:rsidRPr="00D45D24">
        <w:rPr>
          <w:lang w:eastAsia="es-CO"/>
        </w:rPr>
        <w:t xml:space="preserve">, </w:t>
      </w:r>
      <w:r w:rsidR="00814F40" w:rsidRPr="00D45D24">
        <w:rPr>
          <w:lang w:eastAsia="es-CO"/>
        </w:rPr>
        <w:t xml:space="preserve">al corte </w:t>
      </w:r>
      <w:r w:rsidR="0084328F" w:rsidRPr="00D45D24">
        <w:rPr>
          <w:lang w:eastAsia="es-CO"/>
        </w:rPr>
        <w:t>3</w:t>
      </w:r>
      <w:r w:rsidR="00851947">
        <w:rPr>
          <w:lang w:eastAsia="es-CO"/>
        </w:rPr>
        <w:t xml:space="preserve">0 de septiembre </w:t>
      </w:r>
      <w:r w:rsidR="00814F40" w:rsidRPr="00D45D24">
        <w:rPr>
          <w:lang w:eastAsia="es-CO"/>
        </w:rPr>
        <w:t xml:space="preserve">de 2022 </w:t>
      </w:r>
      <w:r w:rsidR="00546262" w:rsidRPr="00D45D24">
        <w:rPr>
          <w:lang w:eastAsia="es-CO"/>
        </w:rPr>
        <w:t xml:space="preserve">por valor de </w:t>
      </w:r>
      <w:r w:rsidR="0084328F" w:rsidRPr="00D45D24">
        <w:rPr>
          <w:lang w:eastAsia="es-CO"/>
        </w:rPr>
        <w:t>$</w:t>
      </w:r>
      <w:r w:rsidR="00311382" w:rsidRPr="00D45D24">
        <w:t xml:space="preserve"> </w:t>
      </w:r>
      <w:r w:rsidR="00311382" w:rsidRPr="00D45D24">
        <w:rPr>
          <w:lang w:eastAsia="es-CO"/>
        </w:rPr>
        <w:t>-</w:t>
      </w:r>
      <w:r w:rsidR="00851947">
        <w:rPr>
          <w:lang w:eastAsia="es-CO"/>
        </w:rPr>
        <w:t xml:space="preserve">292.663.172 </w:t>
      </w:r>
      <w:r w:rsidR="00546262" w:rsidRPr="00D45D24">
        <w:rPr>
          <w:lang w:eastAsia="es-CO"/>
        </w:rPr>
        <w:t>miles</w:t>
      </w:r>
      <w:r w:rsidR="00B304A3" w:rsidRPr="00D45D24">
        <w:rPr>
          <w:lang w:eastAsia="es-CO"/>
        </w:rPr>
        <w:t>,</w:t>
      </w:r>
      <w:r w:rsidR="00546262" w:rsidRPr="00D45D24">
        <w:rPr>
          <w:lang w:eastAsia="es-CO"/>
        </w:rPr>
        <w:t xml:space="preserve"> </w:t>
      </w:r>
      <w:r w:rsidR="00814F40" w:rsidRPr="00D45D24">
        <w:rPr>
          <w:lang w:eastAsia="es-CO"/>
        </w:rPr>
        <w:t xml:space="preserve">con relación a </w:t>
      </w:r>
      <w:r w:rsidR="00851947">
        <w:rPr>
          <w:lang w:eastAsia="es-CO"/>
        </w:rPr>
        <w:t xml:space="preserve">septiembre </w:t>
      </w:r>
      <w:r w:rsidR="00814F40" w:rsidRPr="00D45D24">
        <w:rPr>
          <w:lang w:eastAsia="es-CO"/>
        </w:rPr>
        <w:t xml:space="preserve">de 2021, </w:t>
      </w:r>
      <w:r w:rsidR="00950AD3" w:rsidRPr="00D45D24">
        <w:rPr>
          <w:lang w:eastAsia="es-CO"/>
        </w:rPr>
        <w:t xml:space="preserve">obedece principalmente </w:t>
      </w:r>
      <w:r w:rsidR="00E05360" w:rsidRPr="00D45D24">
        <w:rPr>
          <w:lang w:eastAsia="es-CO"/>
        </w:rPr>
        <w:t>a</w:t>
      </w:r>
      <w:r w:rsidR="00227180" w:rsidRPr="00D45D24">
        <w:rPr>
          <w:lang w:eastAsia="es-CO"/>
        </w:rPr>
        <w:t xml:space="preserve"> </w:t>
      </w:r>
      <w:r w:rsidR="009D38F6" w:rsidRPr="00D45D24">
        <w:rPr>
          <w:lang w:eastAsia="es-CO"/>
        </w:rPr>
        <w:t xml:space="preserve">disminuciones </w:t>
      </w:r>
      <w:r w:rsidR="00612DA5">
        <w:rPr>
          <w:lang w:eastAsia="es-CO"/>
        </w:rPr>
        <w:t>siendo las más representativas las siguientes: i) C</w:t>
      </w:r>
      <w:r w:rsidR="00227180" w:rsidRPr="00D45D24">
        <w:rPr>
          <w:lang w:eastAsia="es-CO"/>
        </w:rPr>
        <w:t xml:space="preserve">uentas por pagar </w:t>
      </w:r>
      <w:r w:rsidR="007E4D6E" w:rsidRPr="00D45D24">
        <w:rPr>
          <w:lang w:eastAsia="es-CO"/>
        </w:rPr>
        <w:t xml:space="preserve">para proyectos de inversión </w:t>
      </w:r>
      <w:r w:rsidR="005C1079" w:rsidRPr="00D45D24">
        <w:rPr>
          <w:lang w:eastAsia="es-CO"/>
        </w:rPr>
        <w:t>por</w:t>
      </w:r>
      <w:r w:rsidR="009D38F6" w:rsidRPr="00D45D24">
        <w:rPr>
          <w:lang w:eastAsia="es-CO"/>
        </w:rPr>
        <w:t xml:space="preserve"> valor de</w:t>
      </w:r>
      <w:r w:rsidR="005C1079" w:rsidRPr="00D45D24">
        <w:rPr>
          <w:lang w:eastAsia="es-CO"/>
        </w:rPr>
        <w:t xml:space="preserve"> </w:t>
      </w:r>
      <w:r w:rsidR="009B18C3" w:rsidRPr="00D45D24">
        <w:rPr>
          <w:lang w:eastAsia="es-CO"/>
        </w:rPr>
        <w:t>$-</w:t>
      </w:r>
      <w:r w:rsidR="000708D6">
        <w:rPr>
          <w:lang w:eastAsia="es-CO"/>
        </w:rPr>
        <w:t xml:space="preserve">218.925.066 </w:t>
      </w:r>
      <w:r w:rsidR="005C1079" w:rsidRPr="00D45D24">
        <w:rPr>
          <w:lang w:eastAsia="es-CO"/>
        </w:rPr>
        <w:t>miles</w:t>
      </w:r>
      <w:r w:rsidR="000708D6">
        <w:rPr>
          <w:lang w:eastAsia="es-CO"/>
        </w:rPr>
        <w:t xml:space="preserve">, </w:t>
      </w:r>
      <w:proofErr w:type="spellStart"/>
      <w:r w:rsidR="00612DA5">
        <w:rPr>
          <w:lang w:eastAsia="es-CO"/>
        </w:rPr>
        <w:t>ii</w:t>
      </w:r>
      <w:proofErr w:type="spellEnd"/>
      <w:r w:rsidR="00612DA5">
        <w:rPr>
          <w:lang w:eastAsia="es-CO"/>
        </w:rPr>
        <w:t xml:space="preserve">) </w:t>
      </w:r>
      <w:r w:rsidR="005C1079" w:rsidRPr="00D45D24">
        <w:rPr>
          <w:lang w:eastAsia="es-CO"/>
        </w:rPr>
        <w:t xml:space="preserve">Laudos arbitrales y conciliaciones extrajudiciales por </w:t>
      </w:r>
      <w:r w:rsidR="009D38F6" w:rsidRPr="00D45D24">
        <w:rPr>
          <w:lang w:eastAsia="es-CO"/>
        </w:rPr>
        <w:t xml:space="preserve">valor de </w:t>
      </w:r>
      <w:r w:rsidR="00313494" w:rsidRPr="00D45D24">
        <w:rPr>
          <w:lang w:eastAsia="es-CO"/>
        </w:rPr>
        <w:t>$-1</w:t>
      </w:r>
      <w:r w:rsidR="00BE24B2" w:rsidRPr="00D45D24">
        <w:rPr>
          <w:lang w:eastAsia="es-CO"/>
        </w:rPr>
        <w:t>02.909.613</w:t>
      </w:r>
      <w:r w:rsidR="00707C47" w:rsidRPr="00D45D24">
        <w:rPr>
          <w:lang w:eastAsia="es-CO"/>
        </w:rPr>
        <w:t xml:space="preserve"> </w:t>
      </w:r>
      <w:r w:rsidR="005C1079" w:rsidRPr="00D45D24">
        <w:rPr>
          <w:lang w:eastAsia="es-CO"/>
        </w:rPr>
        <w:t>miles</w:t>
      </w:r>
      <w:r w:rsidR="00612DA5">
        <w:rPr>
          <w:lang w:eastAsia="es-CO"/>
        </w:rPr>
        <w:t xml:space="preserve">, </w:t>
      </w:r>
      <w:proofErr w:type="spellStart"/>
      <w:r w:rsidR="00612DA5">
        <w:rPr>
          <w:lang w:eastAsia="es-CO"/>
        </w:rPr>
        <w:t>iii</w:t>
      </w:r>
      <w:proofErr w:type="spellEnd"/>
      <w:r w:rsidR="00612DA5">
        <w:rPr>
          <w:lang w:eastAsia="es-CO"/>
        </w:rPr>
        <w:t xml:space="preserve">) </w:t>
      </w:r>
      <w:r w:rsidR="000708D6">
        <w:rPr>
          <w:lang w:eastAsia="es-CO"/>
        </w:rPr>
        <w:t xml:space="preserve">Garantías contractuales-concesiones por valor de $-2.598.000 miles </w:t>
      </w:r>
      <w:r w:rsidR="00CF4764" w:rsidRPr="00D45D24">
        <w:rPr>
          <w:lang w:eastAsia="es-CO"/>
        </w:rPr>
        <w:t xml:space="preserve">e incrementos </w:t>
      </w:r>
      <w:r w:rsidR="006F068D">
        <w:rPr>
          <w:lang w:eastAsia="es-CO"/>
        </w:rPr>
        <w:t>siendo el más representativo los</w:t>
      </w:r>
      <w:r w:rsidR="00CF4764" w:rsidRPr="00D45D24">
        <w:rPr>
          <w:lang w:eastAsia="es-CO"/>
        </w:rPr>
        <w:t xml:space="preserve"> </w:t>
      </w:r>
      <w:r w:rsidR="0014771D" w:rsidRPr="00D45D24">
        <w:rPr>
          <w:lang w:eastAsia="es-CO"/>
        </w:rPr>
        <w:t>Intereses de laudos arbitrales y conciliaciones extrajudiciales por valor de $27.124.0</w:t>
      </w:r>
      <w:r w:rsidR="00B75C50">
        <w:rPr>
          <w:lang w:eastAsia="es-CO"/>
        </w:rPr>
        <w:t xml:space="preserve">89 </w:t>
      </w:r>
      <w:r w:rsidR="0014771D" w:rsidRPr="00D45D24">
        <w:rPr>
          <w:lang w:eastAsia="es-CO"/>
        </w:rPr>
        <w:t>miles</w:t>
      </w:r>
      <w:r w:rsidR="00613DE2">
        <w:rPr>
          <w:lang w:eastAsia="es-CO"/>
        </w:rPr>
        <w:t>, entre otras</w:t>
      </w:r>
    </w:p>
    <w:p w14:paraId="32CE6797" w14:textId="2BB604FB" w:rsidR="003F4D3F" w:rsidRDefault="003F4D3F" w:rsidP="00821568">
      <w:pPr>
        <w:jc w:val="both"/>
        <w:rPr>
          <w:lang w:eastAsia="es-CO"/>
        </w:rPr>
      </w:pPr>
    </w:p>
    <w:tbl>
      <w:tblPr>
        <w:tblW w:w="5006" w:type="pct"/>
        <w:tblCellMar>
          <w:left w:w="70" w:type="dxa"/>
          <w:right w:w="70" w:type="dxa"/>
        </w:tblCellMar>
        <w:tblLook w:val="04A0" w:firstRow="1" w:lastRow="0" w:firstColumn="1" w:lastColumn="0" w:noHBand="0" w:noVBand="1"/>
      </w:tblPr>
      <w:tblGrid>
        <w:gridCol w:w="816"/>
        <w:gridCol w:w="3883"/>
        <w:gridCol w:w="1283"/>
        <w:gridCol w:w="1249"/>
        <w:gridCol w:w="1416"/>
      </w:tblGrid>
      <w:tr w:rsidR="000708D6" w14:paraId="4A0E0066" w14:textId="77777777" w:rsidTr="00A0135B">
        <w:trPr>
          <w:trHeight w:val="396"/>
          <w:tblHeader/>
        </w:trPr>
        <w:tc>
          <w:tcPr>
            <w:tcW w:w="2717" w:type="pct"/>
            <w:gridSpan w:val="2"/>
            <w:tcBorders>
              <w:top w:val="single" w:sz="4" w:space="0" w:color="FFFFFF"/>
              <w:left w:val="single" w:sz="4" w:space="0" w:color="FFFFFF"/>
              <w:bottom w:val="single" w:sz="4" w:space="0" w:color="FFFFFF"/>
              <w:right w:val="single" w:sz="4" w:space="0" w:color="FFFFFF"/>
            </w:tcBorders>
            <w:shd w:val="clear" w:color="000000" w:fill="595959"/>
            <w:vAlign w:val="center"/>
            <w:hideMark/>
          </w:tcPr>
          <w:p w14:paraId="2D457C6C" w14:textId="77777777" w:rsidR="000708D6" w:rsidRDefault="000708D6">
            <w:pPr>
              <w:jc w:val="center"/>
              <w:rPr>
                <w:b/>
                <w:bCs/>
                <w:color w:val="FFFFFF"/>
                <w:sz w:val="18"/>
                <w:szCs w:val="18"/>
              </w:rPr>
            </w:pPr>
            <w:r>
              <w:rPr>
                <w:b/>
                <w:bCs/>
                <w:color w:val="FFFFFF"/>
                <w:sz w:val="18"/>
                <w:szCs w:val="18"/>
              </w:rPr>
              <w:lastRenderedPageBreak/>
              <w:t>DESCRIPCIÓN</w:t>
            </w:r>
          </w:p>
        </w:tc>
        <w:tc>
          <w:tcPr>
            <w:tcW w:w="1464" w:type="pct"/>
            <w:gridSpan w:val="2"/>
            <w:tcBorders>
              <w:top w:val="single" w:sz="4" w:space="0" w:color="FFFFFF"/>
              <w:left w:val="nil"/>
              <w:bottom w:val="single" w:sz="4" w:space="0" w:color="FFFFFF"/>
              <w:right w:val="single" w:sz="4" w:space="0" w:color="FFFFFF"/>
            </w:tcBorders>
            <w:shd w:val="clear" w:color="000000" w:fill="595959"/>
            <w:vAlign w:val="center"/>
            <w:hideMark/>
          </w:tcPr>
          <w:p w14:paraId="5DC30DCE" w14:textId="77777777" w:rsidR="000708D6" w:rsidRDefault="000708D6">
            <w:pPr>
              <w:jc w:val="center"/>
              <w:rPr>
                <w:b/>
                <w:bCs/>
                <w:color w:val="FFFFFF"/>
                <w:sz w:val="16"/>
                <w:szCs w:val="16"/>
              </w:rPr>
            </w:pPr>
            <w:r>
              <w:rPr>
                <w:b/>
                <w:bCs/>
                <w:color w:val="FFFFFF"/>
                <w:sz w:val="16"/>
                <w:szCs w:val="16"/>
              </w:rPr>
              <w:t>SALDOS A CORTE SEPTIEMBRE Miles ($)</w:t>
            </w:r>
          </w:p>
        </w:tc>
        <w:tc>
          <w:tcPr>
            <w:tcW w:w="819" w:type="pct"/>
            <w:vMerge w:val="restart"/>
            <w:tcBorders>
              <w:top w:val="single" w:sz="4" w:space="0" w:color="FFFFFF"/>
              <w:left w:val="single" w:sz="4" w:space="0" w:color="FFFFFF"/>
              <w:bottom w:val="single" w:sz="4" w:space="0" w:color="FFFFFF"/>
              <w:right w:val="single" w:sz="4" w:space="0" w:color="FFFFFF"/>
            </w:tcBorders>
            <w:shd w:val="clear" w:color="000000" w:fill="595959"/>
            <w:vAlign w:val="center"/>
            <w:hideMark/>
          </w:tcPr>
          <w:p w14:paraId="1EF5781F" w14:textId="77777777" w:rsidR="000708D6" w:rsidRDefault="000708D6">
            <w:pPr>
              <w:jc w:val="center"/>
              <w:rPr>
                <w:b/>
                <w:bCs/>
                <w:color w:val="FFFFFF"/>
                <w:sz w:val="18"/>
                <w:szCs w:val="18"/>
              </w:rPr>
            </w:pPr>
            <w:r>
              <w:rPr>
                <w:b/>
                <w:bCs/>
                <w:color w:val="FFFFFF"/>
                <w:sz w:val="18"/>
                <w:szCs w:val="18"/>
              </w:rPr>
              <w:t>VARIACIÓN</w:t>
            </w:r>
            <w:r>
              <w:rPr>
                <w:b/>
                <w:bCs/>
                <w:color w:val="FFFFFF"/>
                <w:sz w:val="18"/>
                <w:szCs w:val="18"/>
              </w:rPr>
              <w:br/>
              <w:t>$</w:t>
            </w:r>
          </w:p>
        </w:tc>
      </w:tr>
      <w:tr w:rsidR="000708D6" w14:paraId="64EAFAFB" w14:textId="77777777" w:rsidTr="00A0135B">
        <w:trPr>
          <w:trHeight w:val="211"/>
          <w:tblHeader/>
        </w:trPr>
        <w:tc>
          <w:tcPr>
            <w:tcW w:w="472" w:type="pct"/>
            <w:tcBorders>
              <w:top w:val="nil"/>
              <w:left w:val="single" w:sz="4" w:space="0" w:color="FFFFFF"/>
              <w:bottom w:val="single" w:sz="4" w:space="0" w:color="FFFFFF"/>
              <w:right w:val="single" w:sz="4" w:space="0" w:color="FFFFFF"/>
            </w:tcBorders>
            <w:shd w:val="clear" w:color="000000" w:fill="595959"/>
            <w:vAlign w:val="center"/>
            <w:hideMark/>
          </w:tcPr>
          <w:p w14:paraId="1632194E" w14:textId="76C1CB50" w:rsidR="000708D6" w:rsidRDefault="000708D6">
            <w:pPr>
              <w:jc w:val="center"/>
              <w:rPr>
                <w:b/>
                <w:bCs/>
                <w:color w:val="FFFFFF"/>
                <w:sz w:val="18"/>
                <w:szCs w:val="18"/>
              </w:rPr>
            </w:pPr>
            <w:r>
              <w:rPr>
                <w:b/>
                <w:bCs/>
                <w:color w:val="FFFFFF"/>
                <w:sz w:val="18"/>
                <w:szCs w:val="18"/>
              </w:rPr>
              <w:t>Código</w:t>
            </w:r>
          </w:p>
        </w:tc>
        <w:tc>
          <w:tcPr>
            <w:tcW w:w="2245" w:type="pct"/>
            <w:tcBorders>
              <w:top w:val="nil"/>
              <w:left w:val="nil"/>
              <w:bottom w:val="single" w:sz="4" w:space="0" w:color="FFFFFF"/>
              <w:right w:val="single" w:sz="4" w:space="0" w:color="FFFFFF"/>
            </w:tcBorders>
            <w:shd w:val="clear" w:color="000000" w:fill="595959"/>
            <w:vAlign w:val="center"/>
            <w:hideMark/>
          </w:tcPr>
          <w:p w14:paraId="1B018D6B" w14:textId="55954111" w:rsidR="000708D6" w:rsidRDefault="000708D6">
            <w:pPr>
              <w:jc w:val="center"/>
              <w:rPr>
                <w:b/>
                <w:bCs/>
                <w:color w:val="FFFFFF"/>
                <w:sz w:val="18"/>
                <w:szCs w:val="18"/>
              </w:rPr>
            </w:pPr>
            <w:r>
              <w:rPr>
                <w:b/>
                <w:bCs/>
                <w:color w:val="FFFFFF"/>
                <w:sz w:val="18"/>
                <w:szCs w:val="18"/>
              </w:rPr>
              <w:t>Descripción</w:t>
            </w:r>
          </w:p>
        </w:tc>
        <w:tc>
          <w:tcPr>
            <w:tcW w:w="742" w:type="pct"/>
            <w:tcBorders>
              <w:top w:val="nil"/>
              <w:left w:val="nil"/>
              <w:bottom w:val="single" w:sz="4" w:space="0" w:color="FFFFFF"/>
              <w:right w:val="single" w:sz="4" w:space="0" w:color="FFFFFF"/>
            </w:tcBorders>
            <w:shd w:val="clear" w:color="000000" w:fill="595959"/>
            <w:vAlign w:val="center"/>
            <w:hideMark/>
          </w:tcPr>
          <w:p w14:paraId="259B11AC" w14:textId="77777777" w:rsidR="000708D6" w:rsidRDefault="000708D6">
            <w:pPr>
              <w:jc w:val="center"/>
              <w:rPr>
                <w:b/>
                <w:bCs/>
                <w:color w:val="FFFFFF"/>
                <w:sz w:val="18"/>
                <w:szCs w:val="18"/>
              </w:rPr>
            </w:pPr>
            <w:r>
              <w:rPr>
                <w:b/>
                <w:bCs/>
                <w:color w:val="FFFFFF"/>
                <w:sz w:val="18"/>
                <w:szCs w:val="18"/>
              </w:rPr>
              <w:t>2022</w:t>
            </w:r>
          </w:p>
        </w:tc>
        <w:tc>
          <w:tcPr>
            <w:tcW w:w="722" w:type="pct"/>
            <w:tcBorders>
              <w:top w:val="nil"/>
              <w:left w:val="nil"/>
              <w:bottom w:val="single" w:sz="4" w:space="0" w:color="FFFFFF"/>
              <w:right w:val="single" w:sz="4" w:space="0" w:color="FFFFFF"/>
            </w:tcBorders>
            <w:shd w:val="clear" w:color="000000" w:fill="595959"/>
            <w:vAlign w:val="center"/>
            <w:hideMark/>
          </w:tcPr>
          <w:p w14:paraId="4901B81E" w14:textId="77777777" w:rsidR="000708D6" w:rsidRDefault="000708D6">
            <w:pPr>
              <w:jc w:val="center"/>
              <w:rPr>
                <w:b/>
                <w:bCs/>
                <w:color w:val="FFFFFF"/>
                <w:sz w:val="18"/>
                <w:szCs w:val="18"/>
              </w:rPr>
            </w:pPr>
            <w:r>
              <w:rPr>
                <w:b/>
                <w:bCs/>
                <w:color w:val="FFFFFF"/>
                <w:sz w:val="18"/>
                <w:szCs w:val="18"/>
              </w:rPr>
              <w:t>2021</w:t>
            </w:r>
          </w:p>
        </w:tc>
        <w:tc>
          <w:tcPr>
            <w:tcW w:w="819" w:type="pct"/>
            <w:vMerge/>
            <w:tcBorders>
              <w:top w:val="single" w:sz="4" w:space="0" w:color="FFFFFF"/>
              <w:left w:val="single" w:sz="4" w:space="0" w:color="FFFFFF"/>
              <w:bottom w:val="single" w:sz="4" w:space="0" w:color="FFFFFF"/>
              <w:right w:val="single" w:sz="4" w:space="0" w:color="FFFFFF"/>
            </w:tcBorders>
            <w:vAlign w:val="center"/>
            <w:hideMark/>
          </w:tcPr>
          <w:p w14:paraId="62013F6C" w14:textId="77777777" w:rsidR="000708D6" w:rsidRDefault="000708D6">
            <w:pPr>
              <w:rPr>
                <w:b/>
                <w:bCs/>
                <w:color w:val="FFFFFF"/>
                <w:sz w:val="18"/>
                <w:szCs w:val="18"/>
              </w:rPr>
            </w:pPr>
          </w:p>
        </w:tc>
      </w:tr>
      <w:tr w:rsidR="000708D6" w:rsidRPr="000A2CDB" w14:paraId="713F32C3" w14:textId="77777777" w:rsidTr="00A0135B">
        <w:trPr>
          <w:trHeight w:val="211"/>
        </w:trPr>
        <w:tc>
          <w:tcPr>
            <w:tcW w:w="472" w:type="pct"/>
            <w:tcBorders>
              <w:top w:val="nil"/>
              <w:left w:val="single" w:sz="4" w:space="0" w:color="auto"/>
              <w:bottom w:val="single" w:sz="4" w:space="0" w:color="auto"/>
              <w:right w:val="single" w:sz="4" w:space="0" w:color="auto"/>
            </w:tcBorders>
            <w:shd w:val="clear" w:color="auto" w:fill="auto"/>
            <w:vAlign w:val="bottom"/>
            <w:hideMark/>
          </w:tcPr>
          <w:p w14:paraId="0DBED3AA" w14:textId="77777777" w:rsidR="000708D6" w:rsidRPr="000A2CDB" w:rsidRDefault="000708D6">
            <w:pPr>
              <w:rPr>
                <w:color w:val="000000"/>
                <w:sz w:val="18"/>
                <w:szCs w:val="18"/>
              </w:rPr>
            </w:pPr>
            <w:r w:rsidRPr="000A2CDB">
              <w:rPr>
                <w:color w:val="000000"/>
                <w:sz w:val="18"/>
                <w:szCs w:val="18"/>
              </w:rPr>
              <w:t>2.4.01.02</w:t>
            </w:r>
          </w:p>
        </w:tc>
        <w:tc>
          <w:tcPr>
            <w:tcW w:w="2245" w:type="pct"/>
            <w:tcBorders>
              <w:top w:val="nil"/>
              <w:left w:val="nil"/>
              <w:bottom w:val="single" w:sz="4" w:space="0" w:color="auto"/>
              <w:right w:val="single" w:sz="4" w:space="0" w:color="auto"/>
            </w:tcBorders>
            <w:shd w:val="clear" w:color="auto" w:fill="auto"/>
            <w:vAlign w:val="bottom"/>
            <w:hideMark/>
          </w:tcPr>
          <w:p w14:paraId="6CCAE624" w14:textId="1CAE4E57" w:rsidR="000708D6" w:rsidRPr="000A2CDB" w:rsidRDefault="000708D6">
            <w:pPr>
              <w:rPr>
                <w:color w:val="000000"/>
                <w:sz w:val="18"/>
                <w:szCs w:val="18"/>
              </w:rPr>
            </w:pPr>
            <w:r w:rsidRPr="000A2CDB">
              <w:rPr>
                <w:color w:val="000000"/>
                <w:sz w:val="18"/>
                <w:szCs w:val="18"/>
              </w:rPr>
              <w:t>Proyectos de inversión</w:t>
            </w:r>
          </w:p>
        </w:tc>
        <w:tc>
          <w:tcPr>
            <w:tcW w:w="742" w:type="pct"/>
            <w:tcBorders>
              <w:top w:val="nil"/>
              <w:left w:val="nil"/>
              <w:bottom w:val="single" w:sz="4" w:space="0" w:color="auto"/>
              <w:right w:val="single" w:sz="4" w:space="0" w:color="auto"/>
            </w:tcBorders>
            <w:shd w:val="clear" w:color="auto" w:fill="auto"/>
            <w:noWrap/>
            <w:vAlign w:val="bottom"/>
            <w:hideMark/>
          </w:tcPr>
          <w:p w14:paraId="3EEBD48F" w14:textId="1FA9625E" w:rsidR="000708D6" w:rsidRPr="000A2CDB" w:rsidRDefault="000708D6" w:rsidP="000708D6">
            <w:pPr>
              <w:jc w:val="right"/>
              <w:rPr>
                <w:color w:val="000000"/>
                <w:sz w:val="18"/>
                <w:szCs w:val="18"/>
              </w:rPr>
            </w:pPr>
            <w:r w:rsidRPr="000A2CDB">
              <w:rPr>
                <w:color w:val="000000"/>
                <w:sz w:val="18"/>
                <w:szCs w:val="18"/>
              </w:rPr>
              <w:t>92.427.520</w:t>
            </w:r>
          </w:p>
        </w:tc>
        <w:tc>
          <w:tcPr>
            <w:tcW w:w="722" w:type="pct"/>
            <w:tcBorders>
              <w:top w:val="nil"/>
              <w:left w:val="nil"/>
              <w:bottom w:val="single" w:sz="4" w:space="0" w:color="auto"/>
              <w:right w:val="single" w:sz="4" w:space="0" w:color="auto"/>
            </w:tcBorders>
            <w:shd w:val="clear" w:color="auto" w:fill="auto"/>
            <w:noWrap/>
            <w:vAlign w:val="bottom"/>
            <w:hideMark/>
          </w:tcPr>
          <w:p w14:paraId="784657EC" w14:textId="7A1E2878" w:rsidR="000708D6" w:rsidRPr="000A2CDB" w:rsidRDefault="000708D6" w:rsidP="000708D6">
            <w:pPr>
              <w:jc w:val="right"/>
              <w:rPr>
                <w:color w:val="000000"/>
                <w:sz w:val="18"/>
                <w:szCs w:val="18"/>
              </w:rPr>
            </w:pPr>
            <w:r w:rsidRPr="000A2CDB">
              <w:rPr>
                <w:color w:val="000000"/>
                <w:sz w:val="18"/>
                <w:szCs w:val="18"/>
              </w:rPr>
              <w:t>311.352.586</w:t>
            </w:r>
          </w:p>
        </w:tc>
        <w:tc>
          <w:tcPr>
            <w:tcW w:w="819" w:type="pct"/>
            <w:tcBorders>
              <w:top w:val="nil"/>
              <w:left w:val="nil"/>
              <w:bottom w:val="single" w:sz="4" w:space="0" w:color="auto"/>
              <w:right w:val="single" w:sz="4" w:space="0" w:color="auto"/>
            </w:tcBorders>
            <w:shd w:val="clear" w:color="auto" w:fill="auto"/>
            <w:noWrap/>
            <w:vAlign w:val="bottom"/>
            <w:hideMark/>
          </w:tcPr>
          <w:p w14:paraId="3DA8011B" w14:textId="7203722F" w:rsidR="000708D6" w:rsidRPr="000A2CDB" w:rsidRDefault="000708D6" w:rsidP="000708D6">
            <w:pPr>
              <w:jc w:val="right"/>
              <w:rPr>
                <w:color w:val="000000"/>
                <w:sz w:val="18"/>
                <w:szCs w:val="18"/>
              </w:rPr>
            </w:pPr>
            <w:r w:rsidRPr="000A2CDB">
              <w:rPr>
                <w:color w:val="000000"/>
                <w:sz w:val="18"/>
                <w:szCs w:val="18"/>
              </w:rPr>
              <w:t>-       218.925.066</w:t>
            </w:r>
          </w:p>
        </w:tc>
      </w:tr>
      <w:tr w:rsidR="000708D6" w:rsidRPr="000A2CDB" w14:paraId="246DEFEA" w14:textId="77777777" w:rsidTr="00A0135B">
        <w:trPr>
          <w:trHeight w:val="211"/>
        </w:trPr>
        <w:tc>
          <w:tcPr>
            <w:tcW w:w="472" w:type="pct"/>
            <w:tcBorders>
              <w:top w:val="nil"/>
              <w:left w:val="single" w:sz="4" w:space="0" w:color="auto"/>
              <w:bottom w:val="single" w:sz="4" w:space="0" w:color="auto"/>
              <w:right w:val="single" w:sz="4" w:space="0" w:color="auto"/>
            </w:tcBorders>
            <w:shd w:val="clear" w:color="auto" w:fill="auto"/>
            <w:vAlign w:val="bottom"/>
            <w:hideMark/>
          </w:tcPr>
          <w:p w14:paraId="4EC83414" w14:textId="77777777" w:rsidR="000708D6" w:rsidRPr="000A2CDB" w:rsidRDefault="000708D6">
            <w:pPr>
              <w:rPr>
                <w:color w:val="000000"/>
                <w:sz w:val="18"/>
                <w:szCs w:val="18"/>
              </w:rPr>
            </w:pPr>
            <w:r w:rsidRPr="000A2CDB">
              <w:rPr>
                <w:color w:val="000000"/>
                <w:sz w:val="18"/>
                <w:szCs w:val="18"/>
              </w:rPr>
              <w:t>2.4.60.03</w:t>
            </w:r>
          </w:p>
        </w:tc>
        <w:tc>
          <w:tcPr>
            <w:tcW w:w="2245" w:type="pct"/>
            <w:tcBorders>
              <w:top w:val="nil"/>
              <w:left w:val="nil"/>
              <w:bottom w:val="single" w:sz="4" w:space="0" w:color="auto"/>
              <w:right w:val="single" w:sz="4" w:space="0" w:color="auto"/>
            </w:tcBorders>
            <w:shd w:val="clear" w:color="auto" w:fill="auto"/>
            <w:vAlign w:val="bottom"/>
            <w:hideMark/>
          </w:tcPr>
          <w:p w14:paraId="7182B1CA" w14:textId="77777777" w:rsidR="000708D6" w:rsidRPr="000A2CDB" w:rsidRDefault="000708D6">
            <w:pPr>
              <w:rPr>
                <w:color w:val="000000"/>
                <w:sz w:val="18"/>
                <w:szCs w:val="18"/>
              </w:rPr>
            </w:pPr>
            <w:r w:rsidRPr="000A2CDB">
              <w:rPr>
                <w:color w:val="000000"/>
                <w:sz w:val="18"/>
                <w:szCs w:val="18"/>
              </w:rPr>
              <w:t>Laudos arbitrales y conciliaciones extrajudiciales</w:t>
            </w:r>
          </w:p>
        </w:tc>
        <w:tc>
          <w:tcPr>
            <w:tcW w:w="742" w:type="pct"/>
            <w:tcBorders>
              <w:top w:val="nil"/>
              <w:left w:val="nil"/>
              <w:bottom w:val="single" w:sz="4" w:space="0" w:color="auto"/>
              <w:right w:val="single" w:sz="4" w:space="0" w:color="auto"/>
            </w:tcBorders>
            <w:shd w:val="clear" w:color="auto" w:fill="auto"/>
            <w:noWrap/>
            <w:vAlign w:val="bottom"/>
            <w:hideMark/>
          </w:tcPr>
          <w:p w14:paraId="3DEB7A02" w14:textId="2F4A03AF" w:rsidR="000708D6" w:rsidRPr="000A2CDB" w:rsidRDefault="000708D6" w:rsidP="000708D6">
            <w:pPr>
              <w:jc w:val="right"/>
              <w:rPr>
                <w:color w:val="000000"/>
                <w:sz w:val="18"/>
                <w:szCs w:val="18"/>
              </w:rPr>
            </w:pPr>
            <w:r w:rsidRPr="000A2CDB">
              <w:rPr>
                <w:color w:val="000000"/>
                <w:sz w:val="18"/>
                <w:szCs w:val="18"/>
              </w:rPr>
              <w:t>879.426.753</w:t>
            </w:r>
          </w:p>
        </w:tc>
        <w:tc>
          <w:tcPr>
            <w:tcW w:w="722" w:type="pct"/>
            <w:tcBorders>
              <w:top w:val="nil"/>
              <w:left w:val="nil"/>
              <w:bottom w:val="single" w:sz="4" w:space="0" w:color="auto"/>
              <w:right w:val="single" w:sz="4" w:space="0" w:color="auto"/>
            </w:tcBorders>
            <w:shd w:val="clear" w:color="auto" w:fill="auto"/>
            <w:noWrap/>
            <w:vAlign w:val="bottom"/>
            <w:hideMark/>
          </w:tcPr>
          <w:p w14:paraId="0DB480A9" w14:textId="48206E6C" w:rsidR="000708D6" w:rsidRPr="000A2CDB" w:rsidRDefault="000708D6" w:rsidP="000708D6">
            <w:pPr>
              <w:jc w:val="right"/>
              <w:rPr>
                <w:color w:val="000000"/>
                <w:sz w:val="18"/>
                <w:szCs w:val="18"/>
              </w:rPr>
            </w:pPr>
            <w:r w:rsidRPr="000A2CDB">
              <w:rPr>
                <w:color w:val="000000"/>
                <w:sz w:val="18"/>
                <w:szCs w:val="18"/>
              </w:rPr>
              <w:t>982.336.366</w:t>
            </w:r>
          </w:p>
        </w:tc>
        <w:tc>
          <w:tcPr>
            <w:tcW w:w="819" w:type="pct"/>
            <w:tcBorders>
              <w:top w:val="nil"/>
              <w:left w:val="nil"/>
              <w:bottom w:val="single" w:sz="4" w:space="0" w:color="auto"/>
              <w:right w:val="single" w:sz="4" w:space="0" w:color="auto"/>
            </w:tcBorders>
            <w:shd w:val="clear" w:color="auto" w:fill="auto"/>
            <w:noWrap/>
            <w:vAlign w:val="bottom"/>
            <w:hideMark/>
          </w:tcPr>
          <w:p w14:paraId="60B89661" w14:textId="1F38ED8B" w:rsidR="000708D6" w:rsidRPr="000A2CDB" w:rsidRDefault="000708D6" w:rsidP="000708D6">
            <w:pPr>
              <w:jc w:val="right"/>
              <w:rPr>
                <w:color w:val="000000"/>
                <w:sz w:val="18"/>
                <w:szCs w:val="18"/>
              </w:rPr>
            </w:pPr>
            <w:r w:rsidRPr="000A2CDB">
              <w:rPr>
                <w:color w:val="000000"/>
                <w:sz w:val="18"/>
                <w:szCs w:val="18"/>
              </w:rPr>
              <w:t>-       102.909.613</w:t>
            </w:r>
          </w:p>
        </w:tc>
      </w:tr>
      <w:tr w:rsidR="000708D6" w:rsidRPr="000A2CDB" w14:paraId="6069F1D9" w14:textId="77777777" w:rsidTr="00A0135B">
        <w:trPr>
          <w:trHeight w:val="211"/>
        </w:trPr>
        <w:tc>
          <w:tcPr>
            <w:tcW w:w="472" w:type="pct"/>
            <w:tcBorders>
              <w:top w:val="nil"/>
              <w:left w:val="single" w:sz="4" w:space="0" w:color="auto"/>
              <w:bottom w:val="single" w:sz="4" w:space="0" w:color="auto"/>
              <w:right w:val="single" w:sz="4" w:space="0" w:color="auto"/>
            </w:tcBorders>
            <w:shd w:val="clear" w:color="auto" w:fill="auto"/>
            <w:vAlign w:val="bottom"/>
            <w:hideMark/>
          </w:tcPr>
          <w:p w14:paraId="2E007A42" w14:textId="77777777" w:rsidR="000708D6" w:rsidRPr="000A2CDB" w:rsidRDefault="000708D6">
            <w:pPr>
              <w:rPr>
                <w:color w:val="000000"/>
                <w:sz w:val="18"/>
                <w:szCs w:val="18"/>
              </w:rPr>
            </w:pPr>
            <w:r w:rsidRPr="000A2CDB">
              <w:rPr>
                <w:color w:val="000000"/>
                <w:sz w:val="18"/>
                <w:szCs w:val="18"/>
              </w:rPr>
              <w:t>2.4.60.92</w:t>
            </w:r>
          </w:p>
        </w:tc>
        <w:tc>
          <w:tcPr>
            <w:tcW w:w="2245" w:type="pct"/>
            <w:tcBorders>
              <w:top w:val="nil"/>
              <w:left w:val="nil"/>
              <w:bottom w:val="single" w:sz="4" w:space="0" w:color="auto"/>
              <w:right w:val="single" w:sz="4" w:space="0" w:color="auto"/>
            </w:tcBorders>
            <w:shd w:val="clear" w:color="auto" w:fill="auto"/>
            <w:vAlign w:val="bottom"/>
            <w:hideMark/>
          </w:tcPr>
          <w:p w14:paraId="635F0F84" w14:textId="77777777" w:rsidR="000708D6" w:rsidRPr="000A2CDB" w:rsidRDefault="000708D6">
            <w:pPr>
              <w:rPr>
                <w:color w:val="000000"/>
                <w:sz w:val="18"/>
                <w:szCs w:val="18"/>
              </w:rPr>
            </w:pPr>
            <w:r w:rsidRPr="000A2CDB">
              <w:rPr>
                <w:color w:val="000000"/>
                <w:sz w:val="18"/>
                <w:szCs w:val="18"/>
              </w:rPr>
              <w:t>Intereses de laudos arbitrales y conciliaciones extrajudiciales</w:t>
            </w:r>
          </w:p>
        </w:tc>
        <w:tc>
          <w:tcPr>
            <w:tcW w:w="742" w:type="pct"/>
            <w:tcBorders>
              <w:top w:val="nil"/>
              <w:left w:val="nil"/>
              <w:bottom w:val="single" w:sz="4" w:space="0" w:color="auto"/>
              <w:right w:val="single" w:sz="4" w:space="0" w:color="auto"/>
            </w:tcBorders>
            <w:shd w:val="clear" w:color="auto" w:fill="auto"/>
            <w:noWrap/>
            <w:vAlign w:val="bottom"/>
            <w:hideMark/>
          </w:tcPr>
          <w:p w14:paraId="50E3171D" w14:textId="4FB60F60" w:rsidR="000708D6" w:rsidRPr="000A2CDB" w:rsidRDefault="000708D6" w:rsidP="000708D6">
            <w:pPr>
              <w:jc w:val="right"/>
              <w:rPr>
                <w:color w:val="000000"/>
                <w:sz w:val="18"/>
                <w:szCs w:val="18"/>
              </w:rPr>
            </w:pPr>
            <w:r w:rsidRPr="000A2CDB">
              <w:rPr>
                <w:color w:val="000000"/>
                <w:sz w:val="18"/>
                <w:szCs w:val="18"/>
              </w:rPr>
              <w:t>41.521.331</w:t>
            </w:r>
          </w:p>
        </w:tc>
        <w:tc>
          <w:tcPr>
            <w:tcW w:w="722" w:type="pct"/>
            <w:tcBorders>
              <w:top w:val="nil"/>
              <w:left w:val="nil"/>
              <w:bottom w:val="single" w:sz="4" w:space="0" w:color="auto"/>
              <w:right w:val="single" w:sz="4" w:space="0" w:color="auto"/>
            </w:tcBorders>
            <w:shd w:val="clear" w:color="auto" w:fill="auto"/>
            <w:noWrap/>
            <w:vAlign w:val="bottom"/>
            <w:hideMark/>
          </w:tcPr>
          <w:p w14:paraId="32FA9D69" w14:textId="315855DE" w:rsidR="000708D6" w:rsidRPr="000A2CDB" w:rsidRDefault="000708D6" w:rsidP="000708D6">
            <w:pPr>
              <w:jc w:val="right"/>
              <w:rPr>
                <w:color w:val="000000"/>
                <w:sz w:val="18"/>
                <w:szCs w:val="18"/>
              </w:rPr>
            </w:pPr>
            <w:r w:rsidRPr="000A2CDB">
              <w:rPr>
                <w:color w:val="000000"/>
                <w:sz w:val="18"/>
                <w:szCs w:val="18"/>
              </w:rPr>
              <w:t>14.397.242</w:t>
            </w:r>
          </w:p>
        </w:tc>
        <w:tc>
          <w:tcPr>
            <w:tcW w:w="819" w:type="pct"/>
            <w:tcBorders>
              <w:top w:val="nil"/>
              <w:left w:val="nil"/>
              <w:bottom w:val="single" w:sz="4" w:space="0" w:color="auto"/>
              <w:right w:val="single" w:sz="4" w:space="0" w:color="auto"/>
            </w:tcBorders>
            <w:shd w:val="clear" w:color="auto" w:fill="auto"/>
            <w:noWrap/>
            <w:vAlign w:val="bottom"/>
            <w:hideMark/>
          </w:tcPr>
          <w:p w14:paraId="537591DF" w14:textId="2F8ABCF6" w:rsidR="000708D6" w:rsidRPr="000A2CDB" w:rsidRDefault="000708D6" w:rsidP="000708D6">
            <w:pPr>
              <w:jc w:val="right"/>
              <w:rPr>
                <w:color w:val="000000"/>
                <w:sz w:val="18"/>
                <w:szCs w:val="18"/>
              </w:rPr>
            </w:pPr>
            <w:r w:rsidRPr="000A2CDB">
              <w:rPr>
                <w:color w:val="000000"/>
                <w:sz w:val="18"/>
                <w:szCs w:val="18"/>
              </w:rPr>
              <w:t>27.124.089</w:t>
            </w:r>
          </w:p>
        </w:tc>
      </w:tr>
      <w:tr w:rsidR="000708D6" w14:paraId="795E5DB8" w14:textId="77777777" w:rsidTr="00A0135B">
        <w:trPr>
          <w:trHeight w:val="211"/>
        </w:trPr>
        <w:tc>
          <w:tcPr>
            <w:tcW w:w="472" w:type="pct"/>
            <w:tcBorders>
              <w:top w:val="nil"/>
              <w:left w:val="single" w:sz="4" w:space="0" w:color="auto"/>
              <w:bottom w:val="single" w:sz="4" w:space="0" w:color="auto"/>
              <w:right w:val="single" w:sz="4" w:space="0" w:color="auto"/>
            </w:tcBorders>
            <w:shd w:val="clear" w:color="auto" w:fill="auto"/>
            <w:vAlign w:val="bottom"/>
            <w:hideMark/>
          </w:tcPr>
          <w:p w14:paraId="4B434A4A" w14:textId="77777777" w:rsidR="000708D6" w:rsidRPr="000A2CDB" w:rsidRDefault="000708D6">
            <w:pPr>
              <w:rPr>
                <w:color w:val="000000"/>
                <w:sz w:val="18"/>
                <w:szCs w:val="18"/>
              </w:rPr>
            </w:pPr>
            <w:r w:rsidRPr="000A2CDB">
              <w:rPr>
                <w:color w:val="000000"/>
                <w:sz w:val="18"/>
                <w:szCs w:val="18"/>
              </w:rPr>
              <w:t>2.4.90.19</w:t>
            </w:r>
          </w:p>
        </w:tc>
        <w:tc>
          <w:tcPr>
            <w:tcW w:w="2245" w:type="pct"/>
            <w:tcBorders>
              <w:top w:val="nil"/>
              <w:left w:val="nil"/>
              <w:bottom w:val="single" w:sz="4" w:space="0" w:color="auto"/>
              <w:right w:val="single" w:sz="4" w:space="0" w:color="auto"/>
            </w:tcBorders>
            <w:shd w:val="clear" w:color="auto" w:fill="auto"/>
            <w:vAlign w:val="bottom"/>
            <w:hideMark/>
          </w:tcPr>
          <w:p w14:paraId="6F85CE86" w14:textId="77777777" w:rsidR="000708D6" w:rsidRPr="000A2CDB" w:rsidRDefault="000708D6">
            <w:pPr>
              <w:rPr>
                <w:color w:val="000000"/>
                <w:sz w:val="18"/>
                <w:szCs w:val="18"/>
              </w:rPr>
            </w:pPr>
            <w:r w:rsidRPr="000A2CDB">
              <w:rPr>
                <w:color w:val="000000"/>
                <w:sz w:val="18"/>
                <w:szCs w:val="18"/>
              </w:rPr>
              <w:t>Garantías contractuales - concesiones</w:t>
            </w:r>
          </w:p>
        </w:tc>
        <w:tc>
          <w:tcPr>
            <w:tcW w:w="742" w:type="pct"/>
            <w:tcBorders>
              <w:top w:val="nil"/>
              <w:left w:val="nil"/>
              <w:bottom w:val="single" w:sz="4" w:space="0" w:color="auto"/>
              <w:right w:val="single" w:sz="4" w:space="0" w:color="auto"/>
            </w:tcBorders>
            <w:shd w:val="clear" w:color="auto" w:fill="auto"/>
            <w:noWrap/>
            <w:vAlign w:val="bottom"/>
            <w:hideMark/>
          </w:tcPr>
          <w:p w14:paraId="7B50DC1E" w14:textId="5DCC2AAE" w:rsidR="000708D6" w:rsidRPr="000A2CDB" w:rsidRDefault="000708D6" w:rsidP="000708D6">
            <w:pPr>
              <w:jc w:val="right"/>
              <w:rPr>
                <w:color w:val="000000"/>
                <w:sz w:val="18"/>
                <w:szCs w:val="18"/>
              </w:rPr>
            </w:pPr>
            <w:r w:rsidRPr="000A2CDB">
              <w:rPr>
                <w:color w:val="000000"/>
                <w:sz w:val="18"/>
                <w:szCs w:val="18"/>
              </w:rPr>
              <w:t>270.641</w:t>
            </w:r>
          </w:p>
        </w:tc>
        <w:tc>
          <w:tcPr>
            <w:tcW w:w="722" w:type="pct"/>
            <w:tcBorders>
              <w:top w:val="nil"/>
              <w:left w:val="nil"/>
              <w:bottom w:val="single" w:sz="4" w:space="0" w:color="auto"/>
              <w:right w:val="single" w:sz="4" w:space="0" w:color="auto"/>
            </w:tcBorders>
            <w:shd w:val="clear" w:color="auto" w:fill="auto"/>
            <w:noWrap/>
            <w:vAlign w:val="bottom"/>
            <w:hideMark/>
          </w:tcPr>
          <w:p w14:paraId="68196B66" w14:textId="787E770F" w:rsidR="000708D6" w:rsidRPr="000A2CDB" w:rsidRDefault="000708D6" w:rsidP="000708D6">
            <w:pPr>
              <w:jc w:val="right"/>
              <w:rPr>
                <w:color w:val="000000"/>
                <w:sz w:val="18"/>
                <w:szCs w:val="18"/>
              </w:rPr>
            </w:pPr>
            <w:r w:rsidRPr="000A2CDB">
              <w:rPr>
                <w:color w:val="000000"/>
                <w:sz w:val="18"/>
                <w:szCs w:val="18"/>
              </w:rPr>
              <w:t>2.868.641</w:t>
            </w:r>
          </w:p>
        </w:tc>
        <w:tc>
          <w:tcPr>
            <w:tcW w:w="819" w:type="pct"/>
            <w:tcBorders>
              <w:top w:val="nil"/>
              <w:left w:val="nil"/>
              <w:bottom w:val="single" w:sz="4" w:space="0" w:color="auto"/>
              <w:right w:val="single" w:sz="4" w:space="0" w:color="auto"/>
            </w:tcBorders>
            <w:shd w:val="clear" w:color="auto" w:fill="auto"/>
            <w:noWrap/>
            <w:vAlign w:val="bottom"/>
            <w:hideMark/>
          </w:tcPr>
          <w:p w14:paraId="323A15AD" w14:textId="26AA7FC0" w:rsidR="000708D6" w:rsidRPr="000A2CDB" w:rsidRDefault="000708D6" w:rsidP="000708D6">
            <w:pPr>
              <w:jc w:val="right"/>
              <w:rPr>
                <w:color w:val="000000"/>
                <w:sz w:val="18"/>
                <w:szCs w:val="18"/>
              </w:rPr>
            </w:pPr>
            <w:r w:rsidRPr="000A2CDB">
              <w:rPr>
                <w:color w:val="000000"/>
                <w:sz w:val="18"/>
                <w:szCs w:val="18"/>
              </w:rPr>
              <w:t>-           2.598.000</w:t>
            </w:r>
          </w:p>
        </w:tc>
      </w:tr>
    </w:tbl>
    <w:p w14:paraId="391B74D1" w14:textId="6D5D50D0" w:rsidR="000708D6" w:rsidRDefault="000708D6" w:rsidP="00821568">
      <w:pPr>
        <w:jc w:val="both"/>
        <w:rPr>
          <w:lang w:eastAsia="es-CO"/>
        </w:rPr>
      </w:pPr>
    </w:p>
    <w:p w14:paraId="59EA8C55" w14:textId="55F32463" w:rsidR="00DB6B63" w:rsidRPr="00C65E9B" w:rsidRDefault="00A71C17" w:rsidP="00C65E9B">
      <w:pPr>
        <w:pStyle w:val="Ttulo2"/>
        <w:numPr>
          <w:ilvl w:val="0"/>
          <w:numId w:val="0"/>
        </w:numPr>
        <w:rPr>
          <w:b w:val="0"/>
          <w:bCs/>
          <w:lang w:eastAsia="es-CO"/>
        </w:rPr>
      </w:pPr>
      <w:r w:rsidRPr="009A5F2F">
        <w:rPr>
          <w:szCs w:val="22"/>
        </w:rPr>
        <w:t>Créditos judiciales</w:t>
      </w:r>
      <w:r w:rsidR="00C65E9B">
        <w:rPr>
          <w:szCs w:val="22"/>
        </w:rPr>
        <w:t xml:space="preserve">: </w:t>
      </w:r>
      <w:r w:rsidR="00DB6B63" w:rsidRPr="00C65E9B">
        <w:rPr>
          <w:b w:val="0"/>
          <w:bCs/>
          <w:lang w:eastAsia="es-CO"/>
        </w:rPr>
        <w:t xml:space="preserve">En el grupo </w:t>
      </w:r>
      <w:r w:rsidR="00DB6B63" w:rsidRPr="008F7B22">
        <w:rPr>
          <w:b w:val="0"/>
          <w:bCs/>
          <w:i/>
          <w:iCs/>
          <w:lang w:eastAsia="es-CO"/>
        </w:rPr>
        <w:t>2.4</w:t>
      </w:r>
      <w:r w:rsidR="00DB6B63" w:rsidRPr="00C65E9B">
        <w:rPr>
          <w:b w:val="0"/>
          <w:bCs/>
          <w:lang w:eastAsia="es-CO"/>
        </w:rPr>
        <w:t xml:space="preserve"> Cuentas por pagar, cuenta </w:t>
      </w:r>
      <w:r w:rsidR="00DB6B63" w:rsidRPr="008F7B22">
        <w:rPr>
          <w:b w:val="0"/>
          <w:bCs/>
          <w:i/>
          <w:iCs/>
          <w:lang w:eastAsia="es-CO"/>
        </w:rPr>
        <w:t>2.4.60</w:t>
      </w:r>
      <w:r w:rsidR="00DB6B63" w:rsidRPr="00C65E9B">
        <w:rPr>
          <w:b w:val="0"/>
          <w:bCs/>
          <w:lang w:eastAsia="es-CO"/>
        </w:rPr>
        <w:t xml:space="preserve"> Créditos judiciales, subcuenta </w:t>
      </w:r>
      <w:r w:rsidR="00DB6B63" w:rsidRPr="008F7B22">
        <w:rPr>
          <w:b w:val="0"/>
          <w:bCs/>
          <w:i/>
          <w:iCs/>
          <w:lang w:eastAsia="es-CO"/>
        </w:rPr>
        <w:t>2.4.60.02 Sentencias</w:t>
      </w:r>
      <w:r w:rsidR="00DB6B63" w:rsidRPr="00C65E9B">
        <w:rPr>
          <w:b w:val="0"/>
          <w:bCs/>
          <w:lang w:eastAsia="es-CO"/>
        </w:rPr>
        <w:t>, se presenta disminución por valor de $</w:t>
      </w:r>
      <w:r w:rsidR="00CE3883">
        <w:rPr>
          <w:b w:val="0"/>
          <w:bCs/>
          <w:lang w:eastAsia="es-CO"/>
        </w:rPr>
        <w:t xml:space="preserve">210.381,34 </w:t>
      </w:r>
      <w:r w:rsidR="00DB6B63" w:rsidRPr="00C65E9B">
        <w:rPr>
          <w:b w:val="0"/>
          <w:bCs/>
          <w:lang w:eastAsia="es-CO"/>
        </w:rPr>
        <w:t>miles, frente al mes de</w:t>
      </w:r>
      <w:r w:rsidR="00CE3883">
        <w:rPr>
          <w:b w:val="0"/>
          <w:bCs/>
          <w:lang w:eastAsia="es-CO"/>
        </w:rPr>
        <w:t xml:space="preserve"> agosto</w:t>
      </w:r>
      <w:r w:rsidR="00DB6B63" w:rsidRPr="00C65E9B">
        <w:rPr>
          <w:b w:val="0"/>
          <w:bCs/>
          <w:lang w:eastAsia="es-CO"/>
        </w:rPr>
        <w:t>, correspondientes al pago las siguientes sentencias:</w:t>
      </w:r>
    </w:p>
    <w:p w14:paraId="16167C76" w14:textId="77777777" w:rsidR="00DB6B63" w:rsidRPr="008F7B22" w:rsidRDefault="00DB6B63" w:rsidP="00347C60">
      <w:pPr>
        <w:jc w:val="both"/>
        <w:rPr>
          <w:sz w:val="18"/>
          <w:szCs w:val="18"/>
          <w:lang w:eastAsia="es-CO"/>
        </w:rPr>
      </w:pPr>
    </w:p>
    <w:p w14:paraId="77B17DB3" w14:textId="67C37813" w:rsidR="00DB6B63" w:rsidRPr="00347C60" w:rsidRDefault="00CE3883" w:rsidP="00CE3883">
      <w:pPr>
        <w:pStyle w:val="Prrafodelista"/>
        <w:numPr>
          <w:ilvl w:val="0"/>
          <w:numId w:val="47"/>
        </w:numPr>
        <w:jc w:val="both"/>
        <w:rPr>
          <w:lang w:eastAsia="es-CO"/>
        </w:rPr>
      </w:pPr>
      <w:r w:rsidRPr="00CE3883">
        <w:rPr>
          <w:lang w:eastAsia="es-CO"/>
        </w:rPr>
        <w:t>Resolución ANI No. 20227010013725 del 05-09-2022 ““Por la cual se ordena el pago de la condena impuesta mediante sentencia de Segunda Instancia dictada por el Tribunal Administrativo de Nariño en el marco del medio de control de Reparación Directa bajo el radicado 52001333300420150011100 interpuesta por GEINER ALEXANDER GALLO SANTISTEBAN Y OTROS” por valor de $147.070,88 miles</w:t>
      </w:r>
      <w:r>
        <w:rPr>
          <w:lang w:eastAsia="es-CO"/>
        </w:rPr>
        <w:t>.</w:t>
      </w:r>
    </w:p>
    <w:p w14:paraId="6F303D20" w14:textId="77777777" w:rsidR="00DB6B63" w:rsidRPr="008F7B22" w:rsidRDefault="00DB6B63" w:rsidP="008F7B22">
      <w:pPr>
        <w:jc w:val="both"/>
        <w:rPr>
          <w:sz w:val="12"/>
          <w:szCs w:val="12"/>
          <w:lang w:eastAsia="es-CO"/>
        </w:rPr>
      </w:pPr>
    </w:p>
    <w:p w14:paraId="69C6CE80" w14:textId="77777777" w:rsidR="00CE3883" w:rsidRPr="00CE3883" w:rsidRDefault="00CE3883" w:rsidP="00CE3883">
      <w:pPr>
        <w:pStyle w:val="Prrafodelista"/>
        <w:numPr>
          <w:ilvl w:val="0"/>
          <w:numId w:val="49"/>
        </w:numPr>
        <w:jc w:val="both"/>
        <w:rPr>
          <w:lang w:eastAsia="es-CO"/>
        </w:rPr>
      </w:pPr>
      <w:r w:rsidRPr="00CE3883">
        <w:rPr>
          <w:lang w:eastAsia="es-CO"/>
        </w:rPr>
        <w:t>Resolución ANI No. 20227010013205 del 29-08-2022 “Por la cual se reconoce y ordena el pago de la condena impuesta mediante sentencia de Segunda Instancia dictada por el Tribunal Administrativo de Santander en el marco del medio de control de Reparación Directa bajo el radicado 680013333012-2013-00148-00 interpuesta por el señor Fabio García Montero”. Por valor de $68.888,26 miles</w:t>
      </w:r>
    </w:p>
    <w:p w14:paraId="01803CD6" w14:textId="77777777" w:rsidR="00DB6B63" w:rsidRPr="008F7B22" w:rsidRDefault="00DB6B63" w:rsidP="00347C60">
      <w:pPr>
        <w:jc w:val="both"/>
        <w:rPr>
          <w:sz w:val="12"/>
          <w:szCs w:val="12"/>
          <w:lang w:eastAsia="es-CO"/>
        </w:rPr>
      </w:pPr>
    </w:p>
    <w:p w14:paraId="62F986C1" w14:textId="35E9FBAE" w:rsidR="0047700B" w:rsidRDefault="00CE3883" w:rsidP="00C37BB5">
      <w:pPr>
        <w:jc w:val="both"/>
        <w:rPr>
          <w:lang w:eastAsia="es-CO"/>
        </w:rPr>
      </w:pPr>
      <w:r w:rsidRPr="00CE3883">
        <w:rPr>
          <w:lang w:eastAsia="es-CO"/>
        </w:rPr>
        <w:t>Asimismo, se reconoció en la cuenta de sentencias un valor de $5.577 miles, correspondiente a ajustes sobre el valor ejecutoriado y pagado vs el valor provisionado, los cuales, fueron ajustados a los auxiliares 580447001 – Intereses de sentencias y 511166001- Costas procesales.</w:t>
      </w:r>
    </w:p>
    <w:p w14:paraId="6C69100F" w14:textId="159A0517" w:rsidR="00CE3883" w:rsidRDefault="00CE3883" w:rsidP="00C37BB5">
      <w:pPr>
        <w:jc w:val="both"/>
        <w:rPr>
          <w:lang w:eastAsia="es-CO"/>
        </w:rPr>
      </w:pPr>
    </w:p>
    <w:p w14:paraId="5B5B80AC" w14:textId="1194651A" w:rsidR="00D46ECC" w:rsidRPr="009A5F2F" w:rsidRDefault="00D46ECC" w:rsidP="00056B24">
      <w:pPr>
        <w:rPr>
          <w:b/>
          <w:bCs/>
        </w:rPr>
      </w:pPr>
      <w:r w:rsidRPr="009A5F2F">
        <w:rPr>
          <w:b/>
          <w:bCs/>
        </w:rPr>
        <w:t xml:space="preserve">NOTA </w:t>
      </w:r>
      <w:r w:rsidR="000116F5" w:rsidRPr="009A5F2F">
        <w:rPr>
          <w:b/>
          <w:bCs/>
        </w:rPr>
        <w:t>4</w:t>
      </w:r>
      <w:r w:rsidRPr="009A5F2F">
        <w:rPr>
          <w:b/>
          <w:bCs/>
        </w:rPr>
        <w:t>.  INGRESOS</w:t>
      </w:r>
    </w:p>
    <w:p w14:paraId="7F9DD4E0" w14:textId="2B4DBD1C" w:rsidR="009613B5" w:rsidRPr="009A5F2F" w:rsidRDefault="009613B5" w:rsidP="00D46ECC">
      <w:pPr>
        <w:jc w:val="both"/>
        <w:rPr>
          <w:b/>
          <w:bCs/>
        </w:rPr>
      </w:pPr>
    </w:p>
    <w:p w14:paraId="732F87B3" w14:textId="1005D5D9" w:rsidR="00807619" w:rsidRPr="009A5F2F" w:rsidRDefault="00344A99" w:rsidP="00D46ECC">
      <w:pPr>
        <w:jc w:val="center"/>
        <w:rPr>
          <w:b/>
          <w:bCs/>
        </w:rPr>
      </w:pPr>
      <w:r w:rsidRPr="009A5F2F">
        <w:rPr>
          <w:b/>
          <w:bCs/>
        </w:rPr>
        <w:t>VARIACIONES</w:t>
      </w:r>
      <w:r w:rsidR="00BF395B">
        <w:rPr>
          <w:b/>
          <w:bCs/>
        </w:rPr>
        <w:t xml:space="preserve"> </w:t>
      </w:r>
      <w:r w:rsidR="00BA3451">
        <w:rPr>
          <w:b/>
          <w:bCs/>
        </w:rPr>
        <w:t>SEPTIEMBRE D</w:t>
      </w:r>
      <w:r w:rsidRPr="009A5F2F">
        <w:rPr>
          <w:b/>
          <w:bCs/>
        </w:rPr>
        <w:t xml:space="preserve">E 2022 </w:t>
      </w:r>
      <w:r w:rsidR="00BA3451">
        <w:rPr>
          <w:b/>
          <w:bCs/>
        </w:rPr>
        <w:t>–</w:t>
      </w:r>
      <w:r w:rsidRPr="009A5F2F">
        <w:rPr>
          <w:b/>
          <w:bCs/>
        </w:rPr>
        <w:t xml:space="preserve"> </w:t>
      </w:r>
      <w:r w:rsidR="00BA3451">
        <w:rPr>
          <w:b/>
          <w:bCs/>
        </w:rPr>
        <w:t xml:space="preserve">SEPTIEMBRE </w:t>
      </w:r>
      <w:r w:rsidRPr="009A5F2F">
        <w:rPr>
          <w:b/>
          <w:bCs/>
        </w:rPr>
        <w:t>DE 2021</w:t>
      </w:r>
    </w:p>
    <w:p w14:paraId="1B5E7A43" w14:textId="77777777" w:rsidR="00344A99" w:rsidRPr="009A5F2F" w:rsidRDefault="00344A99" w:rsidP="00D46ECC">
      <w:pPr>
        <w:jc w:val="center"/>
        <w:rPr>
          <w:b/>
          <w:bCs/>
        </w:rPr>
      </w:pPr>
    </w:p>
    <w:tbl>
      <w:tblPr>
        <w:tblW w:w="5043" w:type="pct"/>
        <w:tblCellMar>
          <w:left w:w="70" w:type="dxa"/>
          <w:right w:w="70" w:type="dxa"/>
        </w:tblCellMar>
        <w:tblLook w:val="04A0" w:firstRow="1" w:lastRow="0" w:firstColumn="1" w:lastColumn="0" w:noHBand="0" w:noVBand="1"/>
      </w:tblPr>
      <w:tblGrid>
        <w:gridCol w:w="3213"/>
        <w:gridCol w:w="774"/>
        <w:gridCol w:w="1068"/>
        <w:gridCol w:w="1068"/>
        <w:gridCol w:w="1289"/>
        <w:gridCol w:w="1289"/>
      </w:tblGrid>
      <w:tr w:rsidR="0032393F" w:rsidRPr="0032393F" w14:paraId="531EE6DF" w14:textId="77777777" w:rsidTr="00A0135B">
        <w:trPr>
          <w:trHeight w:val="622"/>
        </w:trPr>
        <w:tc>
          <w:tcPr>
            <w:tcW w:w="2290"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E8141E8" w14:textId="77777777" w:rsidR="0032393F" w:rsidRPr="0032393F" w:rsidRDefault="0032393F">
            <w:pPr>
              <w:jc w:val="center"/>
              <w:rPr>
                <w:b/>
                <w:bCs/>
                <w:sz w:val="16"/>
                <w:szCs w:val="16"/>
              </w:rPr>
            </w:pPr>
            <w:r w:rsidRPr="0032393F">
              <w:rPr>
                <w:b/>
                <w:bCs/>
                <w:sz w:val="16"/>
                <w:szCs w:val="16"/>
              </w:rPr>
              <w:t>DESCRIPCIÓN</w:t>
            </w:r>
          </w:p>
        </w:tc>
        <w:tc>
          <w:tcPr>
            <w:tcW w:w="614"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5FCA3054" w14:textId="77777777" w:rsidR="0032393F" w:rsidRPr="0032393F" w:rsidRDefault="0032393F">
            <w:pPr>
              <w:jc w:val="center"/>
              <w:rPr>
                <w:rFonts w:ascii="Arial" w:hAnsi="Arial" w:cs="Arial"/>
                <w:b/>
                <w:bCs/>
                <w:sz w:val="16"/>
                <w:szCs w:val="16"/>
              </w:rPr>
            </w:pPr>
            <w:r w:rsidRPr="0032393F">
              <w:rPr>
                <w:rFonts w:ascii="Arial" w:hAnsi="Arial" w:cs="Arial"/>
                <w:b/>
                <w:bCs/>
                <w:sz w:val="16"/>
                <w:szCs w:val="16"/>
              </w:rPr>
              <w:t>Ingresos septiembre de 2022</w:t>
            </w:r>
            <w:r w:rsidRPr="0032393F">
              <w:rPr>
                <w:rFonts w:ascii="Arial" w:hAnsi="Arial" w:cs="Arial"/>
                <w:b/>
                <w:bCs/>
                <w:sz w:val="16"/>
                <w:szCs w:val="16"/>
              </w:rPr>
              <w:br/>
              <w:t>Miles ($)</w:t>
            </w:r>
          </w:p>
        </w:tc>
        <w:tc>
          <w:tcPr>
            <w:tcW w:w="614"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6AACF88E" w14:textId="77777777" w:rsidR="0032393F" w:rsidRPr="0032393F" w:rsidRDefault="0032393F">
            <w:pPr>
              <w:jc w:val="center"/>
              <w:rPr>
                <w:rFonts w:ascii="Arial" w:hAnsi="Arial" w:cs="Arial"/>
                <w:b/>
                <w:bCs/>
                <w:sz w:val="16"/>
                <w:szCs w:val="16"/>
              </w:rPr>
            </w:pPr>
            <w:r w:rsidRPr="0032393F">
              <w:rPr>
                <w:rFonts w:ascii="Arial" w:hAnsi="Arial" w:cs="Arial"/>
                <w:b/>
                <w:bCs/>
                <w:sz w:val="16"/>
                <w:szCs w:val="16"/>
              </w:rPr>
              <w:t>Ingresos septiembre de 2021</w:t>
            </w:r>
            <w:r w:rsidRPr="0032393F">
              <w:rPr>
                <w:rFonts w:ascii="Arial" w:hAnsi="Arial" w:cs="Arial"/>
                <w:b/>
                <w:bCs/>
                <w:sz w:val="16"/>
                <w:szCs w:val="16"/>
              </w:rPr>
              <w:br/>
              <w:t>Miles ($)</w:t>
            </w:r>
          </w:p>
        </w:tc>
        <w:tc>
          <w:tcPr>
            <w:tcW w:w="741" w:type="pct"/>
            <w:tcBorders>
              <w:top w:val="single" w:sz="8" w:space="0" w:color="auto"/>
              <w:left w:val="nil"/>
              <w:bottom w:val="single" w:sz="8" w:space="0" w:color="auto"/>
              <w:right w:val="single" w:sz="8" w:space="0" w:color="auto"/>
            </w:tcBorders>
            <w:shd w:val="clear" w:color="000000" w:fill="FFFFFF"/>
            <w:vAlign w:val="center"/>
            <w:hideMark/>
          </w:tcPr>
          <w:p w14:paraId="08C84AF6" w14:textId="77777777" w:rsidR="0032393F" w:rsidRPr="0032393F" w:rsidRDefault="0032393F">
            <w:pPr>
              <w:jc w:val="center"/>
              <w:rPr>
                <w:b/>
                <w:bCs/>
                <w:sz w:val="16"/>
                <w:szCs w:val="16"/>
              </w:rPr>
            </w:pPr>
            <w:r w:rsidRPr="0032393F">
              <w:rPr>
                <w:b/>
                <w:bCs/>
                <w:sz w:val="16"/>
                <w:szCs w:val="16"/>
              </w:rPr>
              <w:t>VARIACIONES</w:t>
            </w:r>
          </w:p>
        </w:tc>
        <w:tc>
          <w:tcPr>
            <w:tcW w:w="741" w:type="pct"/>
            <w:tcBorders>
              <w:top w:val="single" w:sz="8" w:space="0" w:color="auto"/>
              <w:left w:val="nil"/>
              <w:bottom w:val="single" w:sz="8" w:space="0" w:color="auto"/>
              <w:right w:val="single" w:sz="8" w:space="0" w:color="auto"/>
            </w:tcBorders>
            <w:shd w:val="clear" w:color="000000" w:fill="FFFFFF"/>
            <w:vAlign w:val="center"/>
            <w:hideMark/>
          </w:tcPr>
          <w:p w14:paraId="06F07E03" w14:textId="77777777" w:rsidR="0032393F" w:rsidRPr="0032393F" w:rsidRDefault="0032393F">
            <w:pPr>
              <w:jc w:val="center"/>
              <w:rPr>
                <w:b/>
                <w:bCs/>
                <w:sz w:val="16"/>
                <w:szCs w:val="16"/>
              </w:rPr>
            </w:pPr>
            <w:r w:rsidRPr="0032393F">
              <w:rPr>
                <w:b/>
                <w:bCs/>
                <w:sz w:val="16"/>
                <w:szCs w:val="16"/>
              </w:rPr>
              <w:t xml:space="preserve"> </w:t>
            </w:r>
            <w:r w:rsidRPr="0032393F">
              <w:rPr>
                <w:b/>
                <w:bCs/>
                <w:sz w:val="16"/>
                <w:szCs w:val="16"/>
              </w:rPr>
              <w:br/>
              <w:t>VARIACIONES</w:t>
            </w:r>
            <w:r w:rsidRPr="0032393F">
              <w:rPr>
                <w:b/>
                <w:bCs/>
                <w:sz w:val="16"/>
                <w:szCs w:val="16"/>
              </w:rPr>
              <w:br/>
              <w:t xml:space="preserve">% </w:t>
            </w:r>
          </w:p>
        </w:tc>
      </w:tr>
      <w:tr w:rsidR="0032393F" w:rsidRPr="0032393F" w14:paraId="5D996809" w14:textId="77777777" w:rsidTr="00A0135B">
        <w:trPr>
          <w:trHeight w:val="223"/>
        </w:trPr>
        <w:tc>
          <w:tcPr>
            <w:tcW w:w="1846" w:type="pct"/>
            <w:tcBorders>
              <w:top w:val="nil"/>
              <w:left w:val="single" w:sz="8" w:space="0" w:color="auto"/>
              <w:bottom w:val="nil"/>
              <w:right w:val="single" w:sz="4" w:space="0" w:color="auto"/>
            </w:tcBorders>
            <w:shd w:val="clear" w:color="000000" w:fill="FFFFFF"/>
            <w:noWrap/>
            <w:vAlign w:val="bottom"/>
            <w:hideMark/>
          </w:tcPr>
          <w:p w14:paraId="638BD22D" w14:textId="77777777" w:rsidR="0032393F" w:rsidRPr="0032393F" w:rsidRDefault="0032393F">
            <w:pPr>
              <w:rPr>
                <w:b/>
                <w:bCs/>
                <w:sz w:val="16"/>
                <w:szCs w:val="16"/>
              </w:rPr>
            </w:pPr>
            <w:r w:rsidRPr="0032393F">
              <w:rPr>
                <w:b/>
                <w:bCs/>
                <w:sz w:val="16"/>
                <w:szCs w:val="16"/>
              </w:rPr>
              <w:t xml:space="preserve"> INGRESOS SIN CONTRAPRESTACIÓN </w:t>
            </w:r>
          </w:p>
        </w:tc>
        <w:tc>
          <w:tcPr>
            <w:tcW w:w="444" w:type="pct"/>
            <w:tcBorders>
              <w:top w:val="nil"/>
              <w:left w:val="nil"/>
              <w:bottom w:val="nil"/>
              <w:right w:val="single" w:sz="4" w:space="0" w:color="auto"/>
            </w:tcBorders>
            <w:shd w:val="clear" w:color="000000" w:fill="FFFFFF"/>
            <w:noWrap/>
            <w:vAlign w:val="bottom"/>
            <w:hideMark/>
          </w:tcPr>
          <w:p w14:paraId="060AE809" w14:textId="77777777" w:rsidR="0032393F" w:rsidRPr="0032393F" w:rsidRDefault="0032393F">
            <w:pPr>
              <w:jc w:val="center"/>
              <w:rPr>
                <w:color w:val="000000"/>
                <w:sz w:val="16"/>
                <w:szCs w:val="16"/>
              </w:rPr>
            </w:pPr>
            <w:r w:rsidRPr="0032393F">
              <w:rPr>
                <w:color w:val="000000"/>
                <w:sz w:val="16"/>
                <w:szCs w:val="16"/>
              </w:rPr>
              <w:t> </w:t>
            </w:r>
          </w:p>
        </w:tc>
        <w:tc>
          <w:tcPr>
            <w:tcW w:w="614" w:type="pct"/>
            <w:tcBorders>
              <w:top w:val="nil"/>
              <w:left w:val="nil"/>
              <w:bottom w:val="single" w:sz="8" w:space="0" w:color="auto"/>
              <w:right w:val="single" w:sz="4" w:space="0" w:color="auto"/>
            </w:tcBorders>
            <w:shd w:val="clear" w:color="auto" w:fill="auto"/>
            <w:noWrap/>
            <w:vAlign w:val="bottom"/>
            <w:hideMark/>
          </w:tcPr>
          <w:p w14:paraId="6B745305" w14:textId="77777777" w:rsidR="0032393F" w:rsidRPr="0032393F" w:rsidRDefault="0032393F">
            <w:pPr>
              <w:jc w:val="right"/>
              <w:rPr>
                <w:b/>
                <w:bCs/>
                <w:sz w:val="16"/>
                <w:szCs w:val="16"/>
              </w:rPr>
            </w:pPr>
            <w:r w:rsidRPr="0032393F">
              <w:rPr>
                <w:b/>
                <w:bCs/>
                <w:sz w:val="16"/>
                <w:szCs w:val="16"/>
              </w:rPr>
              <w:t>1.323.488.817</w:t>
            </w:r>
          </w:p>
        </w:tc>
        <w:tc>
          <w:tcPr>
            <w:tcW w:w="614" w:type="pct"/>
            <w:tcBorders>
              <w:top w:val="nil"/>
              <w:left w:val="nil"/>
              <w:bottom w:val="single" w:sz="8" w:space="0" w:color="auto"/>
              <w:right w:val="single" w:sz="4" w:space="0" w:color="auto"/>
            </w:tcBorders>
            <w:shd w:val="clear" w:color="auto" w:fill="auto"/>
            <w:noWrap/>
            <w:vAlign w:val="bottom"/>
            <w:hideMark/>
          </w:tcPr>
          <w:p w14:paraId="68A1D808" w14:textId="77777777" w:rsidR="0032393F" w:rsidRPr="0032393F" w:rsidRDefault="0032393F">
            <w:pPr>
              <w:jc w:val="right"/>
              <w:rPr>
                <w:b/>
                <w:bCs/>
                <w:sz w:val="16"/>
                <w:szCs w:val="16"/>
              </w:rPr>
            </w:pPr>
            <w:r w:rsidRPr="0032393F">
              <w:rPr>
                <w:b/>
                <w:bCs/>
                <w:sz w:val="16"/>
                <w:szCs w:val="16"/>
              </w:rPr>
              <w:t>814.043.321</w:t>
            </w:r>
          </w:p>
        </w:tc>
        <w:tc>
          <w:tcPr>
            <w:tcW w:w="741" w:type="pct"/>
            <w:tcBorders>
              <w:top w:val="nil"/>
              <w:left w:val="nil"/>
              <w:bottom w:val="single" w:sz="8" w:space="0" w:color="auto"/>
              <w:right w:val="single" w:sz="4" w:space="0" w:color="auto"/>
            </w:tcBorders>
            <w:shd w:val="clear" w:color="000000" w:fill="FFFFFF"/>
            <w:noWrap/>
            <w:vAlign w:val="bottom"/>
            <w:hideMark/>
          </w:tcPr>
          <w:p w14:paraId="23E9966E" w14:textId="77777777" w:rsidR="0032393F" w:rsidRPr="0032393F" w:rsidRDefault="0032393F">
            <w:pPr>
              <w:jc w:val="right"/>
              <w:rPr>
                <w:b/>
                <w:bCs/>
                <w:sz w:val="16"/>
                <w:szCs w:val="16"/>
              </w:rPr>
            </w:pPr>
            <w:r w:rsidRPr="0032393F">
              <w:rPr>
                <w:b/>
                <w:bCs/>
                <w:sz w:val="16"/>
                <w:szCs w:val="16"/>
              </w:rPr>
              <w:t>509.445.496</w:t>
            </w:r>
          </w:p>
        </w:tc>
        <w:tc>
          <w:tcPr>
            <w:tcW w:w="741" w:type="pct"/>
            <w:tcBorders>
              <w:top w:val="nil"/>
              <w:left w:val="nil"/>
              <w:bottom w:val="single" w:sz="8" w:space="0" w:color="auto"/>
              <w:right w:val="single" w:sz="8" w:space="0" w:color="auto"/>
            </w:tcBorders>
            <w:shd w:val="clear" w:color="000000" w:fill="FFFFFF"/>
            <w:noWrap/>
            <w:vAlign w:val="bottom"/>
            <w:hideMark/>
          </w:tcPr>
          <w:p w14:paraId="533CC689" w14:textId="77777777" w:rsidR="0032393F" w:rsidRPr="0032393F" w:rsidRDefault="0032393F">
            <w:pPr>
              <w:jc w:val="right"/>
              <w:rPr>
                <w:b/>
                <w:bCs/>
                <w:color w:val="000000"/>
                <w:sz w:val="16"/>
                <w:szCs w:val="16"/>
              </w:rPr>
            </w:pPr>
            <w:r w:rsidRPr="0032393F">
              <w:rPr>
                <w:b/>
                <w:bCs/>
                <w:color w:val="000000"/>
                <w:sz w:val="16"/>
                <w:szCs w:val="16"/>
              </w:rPr>
              <w:t>62,58%</w:t>
            </w:r>
          </w:p>
        </w:tc>
      </w:tr>
      <w:tr w:rsidR="0032393F" w:rsidRPr="0032393F" w14:paraId="370B0E23" w14:textId="77777777" w:rsidTr="00A0135B">
        <w:trPr>
          <w:trHeight w:val="194"/>
        </w:trPr>
        <w:tc>
          <w:tcPr>
            <w:tcW w:w="1846" w:type="pct"/>
            <w:tcBorders>
              <w:top w:val="single" w:sz="8" w:space="0" w:color="auto"/>
              <w:left w:val="single" w:sz="8" w:space="0" w:color="auto"/>
              <w:bottom w:val="single" w:sz="4" w:space="0" w:color="auto"/>
              <w:right w:val="single" w:sz="4" w:space="0" w:color="auto"/>
            </w:tcBorders>
            <w:shd w:val="clear" w:color="000000" w:fill="595959"/>
            <w:noWrap/>
            <w:vAlign w:val="center"/>
            <w:hideMark/>
          </w:tcPr>
          <w:p w14:paraId="6138FB2F" w14:textId="77777777" w:rsidR="0032393F" w:rsidRPr="0032393F" w:rsidRDefault="0032393F">
            <w:pPr>
              <w:rPr>
                <w:color w:val="FFFFFF"/>
                <w:sz w:val="16"/>
                <w:szCs w:val="16"/>
              </w:rPr>
            </w:pPr>
            <w:r w:rsidRPr="0032393F">
              <w:rPr>
                <w:color w:val="FFFFFF"/>
                <w:sz w:val="16"/>
                <w:szCs w:val="16"/>
              </w:rPr>
              <w:t>Operaciones Interinstitucionales (1)</w:t>
            </w:r>
          </w:p>
        </w:tc>
        <w:tc>
          <w:tcPr>
            <w:tcW w:w="444" w:type="pct"/>
            <w:tcBorders>
              <w:top w:val="single" w:sz="8" w:space="0" w:color="auto"/>
              <w:left w:val="nil"/>
              <w:bottom w:val="single" w:sz="4" w:space="0" w:color="auto"/>
              <w:right w:val="single" w:sz="4" w:space="0" w:color="auto"/>
            </w:tcBorders>
            <w:shd w:val="clear" w:color="000000" w:fill="595959"/>
            <w:vAlign w:val="center"/>
            <w:hideMark/>
          </w:tcPr>
          <w:p w14:paraId="620912B6" w14:textId="77777777" w:rsidR="0032393F" w:rsidRPr="0032393F" w:rsidRDefault="0032393F">
            <w:pPr>
              <w:rPr>
                <w:color w:val="FFFFFF"/>
                <w:sz w:val="16"/>
                <w:szCs w:val="16"/>
              </w:rPr>
            </w:pPr>
            <w:r w:rsidRPr="0032393F">
              <w:rPr>
                <w:color w:val="FFFFFF"/>
                <w:sz w:val="16"/>
                <w:szCs w:val="16"/>
              </w:rPr>
              <w:t> </w:t>
            </w:r>
          </w:p>
        </w:tc>
        <w:tc>
          <w:tcPr>
            <w:tcW w:w="614" w:type="pct"/>
            <w:tcBorders>
              <w:top w:val="nil"/>
              <w:left w:val="nil"/>
              <w:bottom w:val="nil"/>
              <w:right w:val="single" w:sz="4" w:space="0" w:color="auto"/>
            </w:tcBorders>
            <w:shd w:val="clear" w:color="auto" w:fill="auto"/>
            <w:noWrap/>
            <w:vAlign w:val="bottom"/>
            <w:hideMark/>
          </w:tcPr>
          <w:p w14:paraId="111FCBC1" w14:textId="77777777" w:rsidR="0032393F" w:rsidRPr="0032393F" w:rsidRDefault="0032393F">
            <w:pPr>
              <w:jc w:val="right"/>
              <w:rPr>
                <w:sz w:val="16"/>
                <w:szCs w:val="16"/>
              </w:rPr>
            </w:pPr>
            <w:r w:rsidRPr="0032393F">
              <w:rPr>
                <w:sz w:val="16"/>
                <w:szCs w:val="16"/>
              </w:rPr>
              <w:t>1.151.461.669</w:t>
            </w:r>
          </w:p>
        </w:tc>
        <w:tc>
          <w:tcPr>
            <w:tcW w:w="614" w:type="pct"/>
            <w:tcBorders>
              <w:top w:val="nil"/>
              <w:left w:val="nil"/>
              <w:bottom w:val="single" w:sz="4" w:space="0" w:color="auto"/>
              <w:right w:val="single" w:sz="4" w:space="0" w:color="auto"/>
            </w:tcBorders>
            <w:shd w:val="clear" w:color="auto" w:fill="auto"/>
            <w:noWrap/>
            <w:vAlign w:val="bottom"/>
            <w:hideMark/>
          </w:tcPr>
          <w:p w14:paraId="0BD8535A" w14:textId="77777777" w:rsidR="0032393F" w:rsidRPr="0032393F" w:rsidRDefault="0032393F">
            <w:pPr>
              <w:jc w:val="right"/>
              <w:rPr>
                <w:sz w:val="16"/>
                <w:szCs w:val="16"/>
              </w:rPr>
            </w:pPr>
            <w:r w:rsidRPr="0032393F">
              <w:rPr>
                <w:sz w:val="16"/>
                <w:szCs w:val="16"/>
              </w:rPr>
              <w:t>614.458.203</w:t>
            </w:r>
          </w:p>
        </w:tc>
        <w:tc>
          <w:tcPr>
            <w:tcW w:w="741" w:type="pct"/>
            <w:tcBorders>
              <w:top w:val="nil"/>
              <w:left w:val="nil"/>
              <w:bottom w:val="single" w:sz="4" w:space="0" w:color="auto"/>
              <w:right w:val="single" w:sz="4" w:space="0" w:color="auto"/>
            </w:tcBorders>
            <w:shd w:val="clear" w:color="auto" w:fill="auto"/>
            <w:noWrap/>
            <w:vAlign w:val="bottom"/>
            <w:hideMark/>
          </w:tcPr>
          <w:p w14:paraId="05026BEE" w14:textId="77777777" w:rsidR="0032393F" w:rsidRPr="0032393F" w:rsidRDefault="0032393F">
            <w:pPr>
              <w:jc w:val="right"/>
              <w:rPr>
                <w:sz w:val="16"/>
                <w:szCs w:val="16"/>
              </w:rPr>
            </w:pPr>
            <w:r w:rsidRPr="0032393F">
              <w:rPr>
                <w:sz w:val="16"/>
                <w:szCs w:val="16"/>
              </w:rPr>
              <w:t>537.003.466</w:t>
            </w:r>
          </w:p>
        </w:tc>
        <w:tc>
          <w:tcPr>
            <w:tcW w:w="741" w:type="pct"/>
            <w:tcBorders>
              <w:top w:val="nil"/>
              <w:left w:val="nil"/>
              <w:bottom w:val="single" w:sz="4" w:space="0" w:color="auto"/>
              <w:right w:val="single" w:sz="8" w:space="0" w:color="auto"/>
            </w:tcBorders>
            <w:shd w:val="clear" w:color="auto" w:fill="auto"/>
            <w:noWrap/>
            <w:vAlign w:val="bottom"/>
            <w:hideMark/>
          </w:tcPr>
          <w:p w14:paraId="48F340D5" w14:textId="77777777" w:rsidR="0032393F" w:rsidRPr="0032393F" w:rsidRDefault="0032393F">
            <w:pPr>
              <w:jc w:val="right"/>
              <w:rPr>
                <w:sz w:val="16"/>
                <w:szCs w:val="16"/>
              </w:rPr>
            </w:pPr>
            <w:r w:rsidRPr="0032393F">
              <w:rPr>
                <w:sz w:val="16"/>
                <w:szCs w:val="16"/>
              </w:rPr>
              <w:t>87,39%</w:t>
            </w:r>
          </w:p>
        </w:tc>
      </w:tr>
      <w:tr w:rsidR="0032393F" w:rsidRPr="0032393F" w14:paraId="2E4FFEF2" w14:textId="77777777" w:rsidTr="00A0135B">
        <w:trPr>
          <w:trHeight w:val="188"/>
        </w:trPr>
        <w:tc>
          <w:tcPr>
            <w:tcW w:w="1846" w:type="pct"/>
            <w:tcBorders>
              <w:top w:val="nil"/>
              <w:left w:val="single" w:sz="8" w:space="0" w:color="auto"/>
              <w:bottom w:val="single" w:sz="4" w:space="0" w:color="auto"/>
              <w:right w:val="nil"/>
            </w:tcBorders>
            <w:shd w:val="clear" w:color="000000" w:fill="595959"/>
            <w:noWrap/>
            <w:vAlign w:val="center"/>
            <w:hideMark/>
          </w:tcPr>
          <w:p w14:paraId="3E2A17A0" w14:textId="77777777" w:rsidR="0032393F" w:rsidRPr="0032393F" w:rsidRDefault="0032393F">
            <w:pPr>
              <w:rPr>
                <w:color w:val="FFFFFF"/>
                <w:sz w:val="16"/>
                <w:szCs w:val="16"/>
              </w:rPr>
            </w:pPr>
            <w:r w:rsidRPr="0032393F">
              <w:rPr>
                <w:color w:val="FFFFFF"/>
                <w:sz w:val="16"/>
                <w:szCs w:val="16"/>
              </w:rPr>
              <w:t>Ingresos fiscales (2)</w:t>
            </w:r>
          </w:p>
        </w:tc>
        <w:tc>
          <w:tcPr>
            <w:tcW w:w="444" w:type="pct"/>
            <w:tcBorders>
              <w:top w:val="nil"/>
              <w:left w:val="nil"/>
              <w:bottom w:val="single" w:sz="4" w:space="0" w:color="auto"/>
              <w:right w:val="single" w:sz="4" w:space="0" w:color="auto"/>
            </w:tcBorders>
            <w:shd w:val="clear" w:color="000000" w:fill="595959"/>
            <w:vAlign w:val="center"/>
            <w:hideMark/>
          </w:tcPr>
          <w:p w14:paraId="6FD936D4" w14:textId="77777777" w:rsidR="0032393F" w:rsidRPr="0032393F" w:rsidRDefault="0032393F">
            <w:pPr>
              <w:rPr>
                <w:color w:val="FFFFFF"/>
                <w:sz w:val="16"/>
                <w:szCs w:val="16"/>
              </w:rPr>
            </w:pPr>
            <w:r w:rsidRPr="0032393F">
              <w:rPr>
                <w:color w:val="FFFFFF"/>
                <w:sz w:val="16"/>
                <w:szCs w:val="16"/>
              </w:rPr>
              <w:t> </w:t>
            </w:r>
          </w:p>
        </w:tc>
        <w:tc>
          <w:tcPr>
            <w:tcW w:w="614" w:type="pct"/>
            <w:tcBorders>
              <w:top w:val="single" w:sz="4" w:space="0" w:color="auto"/>
              <w:left w:val="nil"/>
              <w:bottom w:val="single" w:sz="4" w:space="0" w:color="auto"/>
              <w:right w:val="single" w:sz="4" w:space="0" w:color="auto"/>
            </w:tcBorders>
            <w:shd w:val="clear" w:color="auto" w:fill="auto"/>
            <w:noWrap/>
            <w:vAlign w:val="bottom"/>
            <w:hideMark/>
          </w:tcPr>
          <w:p w14:paraId="7B195DD2" w14:textId="77777777" w:rsidR="0032393F" w:rsidRPr="0032393F" w:rsidRDefault="0032393F">
            <w:pPr>
              <w:jc w:val="right"/>
              <w:rPr>
                <w:sz w:val="16"/>
                <w:szCs w:val="16"/>
              </w:rPr>
            </w:pPr>
            <w:r w:rsidRPr="0032393F">
              <w:rPr>
                <w:sz w:val="16"/>
                <w:szCs w:val="16"/>
              </w:rPr>
              <w:t>171.944.459</w:t>
            </w:r>
          </w:p>
        </w:tc>
        <w:tc>
          <w:tcPr>
            <w:tcW w:w="614" w:type="pct"/>
            <w:tcBorders>
              <w:top w:val="nil"/>
              <w:left w:val="nil"/>
              <w:bottom w:val="single" w:sz="4" w:space="0" w:color="auto"/>
              <w:right w:val="single" w:sz="4" w:space="0" w:color="auto"/>
            </w:tcBorders>
            <w:shd w:val="clear" w:color="auto" w:fill="auto"/>
            <w:noWrap/>
            <w:vAlign w:val="bottom"/>
            <w:hideMark/>
          </w:tcPr>
          <w:p w14:paraId="17313668" w14:textId="77777777" w:rsidR="0032393F" w:rsidRPr="0032393F" w:rsidRDefault="0032393F">
            <w:pPr>
              <w:jc w:val="right"/>
              <w:rPr>
                <w:sz w:val="16"/>
                <w:szCs w:val="16"/>
              </w:rPr>
            </w:pPr>
            <w:r w:rsidRPr="0032393F">
              <w:rPr>
                <w:sz w:val="16"/>
                <w:szCs w:val="16"/>
              </w:rPr>
              <w:t>199.585.118</w:t>
            </w:r>
          </w:p>
        </w:tc>
        <w:tc>
          <w:tcPr>
            <w:tcW w:w="741" w:type="pct"/>
            <w:tcBorders>
              <w:top w:val="nil"/>
              <w:left w:val="nil"/>
              <w:bottom w:val="single" w:sz="4" w:space="0" w:color="auto"/>
              <w:right w:val="single" w:sz="4" w:space="0" w:color="auto"/>
            </w:tcBorders>
            <w:shd w:val="clear" w:color="auto" w:fill="auto"/>
            <w:noWrap/>
            <w:vAlign w:val="bottom"/>
            <w:hideMark/>
          </w:tcPr>
          <w:p w14:paraId="5600E3A9" w14:textId="77777777" w:rsidR="0032393F" w:rsidRPr="0032393F" w:rsidRDefault="0032393F">
            <w:pPr>
              <w:jc w:val="right"/>
              <w:rPr>
                <w:sz w:val="16"/>
                <w:szCs w:val="16"/>
              </w:rPr>
            </w:pPr>
            <w:r w:rsidRPr="0032393F">
              <w:rPr>
                <w:sz w:val="16"/>
                <w:szCs w:val="16"/>
              </w:rPr>
              <w:t>-27.640.659</w:t>
            </w:r>
          </w:p>
        </w:tc>
        <w:tc>
          <w:tcPr>
            <w:tcW w:w="741" w:type="pct"/>
            <w:tcBorders>
              <w:top w:val="nil"/>
              <w:left w:val="nil"/>
              <w:bottom w:val="single" w:sz="4" w:space="0" w:color="auto"/>
              <w:right w:val="single" w:sz="8" w:space="0" w:color="auto"/>
            </w:tcBorders>
            <w:shd w:val="clear" w:color="auto" w:fill="auto"/>
            <w:noWrap/>
            <w:vAlign w:val="bottom"/>
            <w:hideMark/>
          </w:tcPr>
          <w:p w14:paraId="7B2AA6DA" w14:textId="77777777" w:rsidR="0032393F" w:rsidRPr="0032393F" w:rsidRDefault="0032393F">
            <w:pPr>
              <w:jc w:val="right"/>
              <w:rPr>
                <w:color w:val="000000"/>
                <w:sz w:val="16"/>
                <w:szCs w:val="16"/>
              </w:rPr>
            </w:pPr>
            <w:r w:rsidRPr="0032393F">
              <w:rPr>
                <w:color w:val="000000"/>
                <w:sz w:val="16"/>
                <w:szCs w:val="16"/>
              </w:rPr>
              <w:t>-13,85%</w:t>
            </w:r>
          </w:p>
        </w:tc>
      </w:tr>
      <w:tr w:rsidR="0032393F" w:rsidRPr="0032393F" w14:paraId="67A28CE3" w14:textId="77777777" w:rsidTr="00A0135B">
        <w:trPr>
          <w:trHeight w:val="194"/>
        </w:trPr>
        <w:tc>
          <w:tcPr>
            <w:tcW w:w="1846" w:type="pct"/>
            <w:tcBorders>
              <w:top w:val="nil"/>
              <w:left w:val="single" w:sz="8" w:space="0" w:color="auto"/>
              <w:bottom w:val="single" w:sz="4" w:space="0" w:color="auto"/>
              <w:right w:val="nil"/>
            </w:tcBorders>
            <w:shd w:val="clear" w:color="000000" w:fill="595959"/>
            <w:noWrap/>
            <w:vAlign w:val="center"/>
            <w:hideMark/>
          </w:tcPr>
          <w:p w14:paraId="4DF4463B" w14:textId="77777777" w:rsidR="0032393F" w:rsidRPr="0032393F" w:rsidRDefault="0032393F">
            <w:pPr>
              <w:rPr>
                <w:color w:val="FFFFFF"/>
                <w:sz w:val="16"/>
                <w:szCs w:val="16"/>
              </w:rPr>
            </w:pPr>
            <w:r w:rsidRPr="0032393F">
              <w:rPr>
                <w:color w:val="FFFFFF"/>
                <w:sz w:val="16"/>
                <w:szCs w:val="16"/>
              </w:rPr>
              <w:t>Transferencias y subvenciones</w:t>
            </w:r>
          </w:p>
        </w:tc>
        <w:tc>
          <w:tcPr>
            <w:tcW w:w="444" w:type="pct"/>
            <w:tcBorders>
              <w:top w:val="nil"/>
              <w:left w:val="nil"/>
              <w:bottom w:val="single" w:sz="4" w:space="0" w:color="auto"/>
              <w:right w:val="single" w:sz="4" w:space="0" w:color="auto"/>
            </w:tcBorders>
            <w:shd w:val="clear" w:color="000000" w:fill="595959"/>
            <w:vAlign w:val="center"/>
            <w:hideMark/>
          </w:tcPr>
          <w:p w14:paraId="2F3727BE" w14:textId="77777777" w:rsidR="0032393F" w:rsidRPr="0032393F" w:rsidRDefault="0032393F">
            <w:pPr>
              <w:rPr>
                <w:color w:val="FFFFFF"/>
                <w:sz w:val="16"/>
                <w:szCs w:val="16"/>
              </w:rPr>
            </w:pPr>
            <w:r w:rsidRPr="0032393F">
              <w:rPr>
                <w:color w:val="FFFFFF"/>
                <w:sz w:val="16"/>
                <w:szCs w:val="16"/>
              </w:rPr>
              <w:t> </w:t>
            </w:r>
          </w:p>
        </w:tc>
        <w:tc>
          <w:tcPr>
            <w:tcW w:w="614" w:type="pct"/>
            <w:tcBorders>
              <w:top w:val="nil"/>
              <w:left w:val="nil"/>
              <w:bottom w:val="single" w:sz="8" w:space="0" w:color="auto"/>
              <w:right w:val="single" w:sz="4" w:space="0" w:color="auto"/>
            </w:tcBorders>
            <w:shd w:val="clear" w:color="auto" w:fill="auto"/>
            <w:noWrap/>
            <w:vAlign w:val="bottom"/>
            <w:hideMark/>
          </w:tcPr>
          <w:p w14:paraId="71FC637C" w14:textId="77777777" w:rsidR="0032393F" w:rsidRPr="0032393F" w:rsidRDefault="0032393F">
            <w:pPr>
              <w:jc w:val="right"/>
              <w:rPr>
                <w:color w:val="000000"/>
                <w:sz w:val="16"/>
                <w:szCs w:val="16"/>
              </w:rPr>
            </w:pPr>
            <w:r w:rsidRPr="0032393F">
              <w:rPr>
                <w:color w:val="000000"/>
                <w:sz w:val="16"/>
                <w:szCs w:val="16"/>
              </w:rPr>
              <w:t>82.689</w:t>
            </w:r>
          </w:p>
        </w:tc>
        <w:tc>
          <w:tcPr>
            <w:tcW w:w="614" w:type="pct"/>
            <w:tcBorders>
              <w:top w:val="nil"/>
              <w:left w:val="nil"/>
              <w:bottom w:val="single" w:sz="8" w:space="0" w:color="auto"/>
              <w:right w:val="single" w:sz="4" w:space="0" w:color="auto"/>
            </w:tcBorders>
            <w:shd w:val="clear" w:color="auto" w:fill="auto"/>
            <w:noWrap/>
            <w:vAlign w:val="bottom"/>
            <w:hideMark/>
          </w:tcPr>
          <w:p w14:paraId="7A81867A" w14:textId="77777777" w:rsidR="0032393F" w:rsidRPr="0032393F" w:rsidRDefault="0032393F">
            <w:pPr>
              <w:jc w:val="right"/>
              <w:rPr>
                <w:color w:val="000000"/>
                <w:sz w:val="16"/>
                <w:szCs w:val="16"/>
              </w:rPr>
            </w:pPr>
            <w:r w:rsidRPr="0032393F">
              <w:rPr>
                <w:color w:val="000000"/>
                <w:sz w:val="16"/>
                <w:szCs w:val="16"/>
              </w:rPr>
              <w:t>0</w:t>
            </w:r>
          </w:p>
        </w:tc>
        <w:tc>
          <w:tcPr>
            <w:tcW w:w="741" w:type="pct"/>
            <w:tcBorders>
              <w:top w:val="nil"/>
              <w:left w:val="nil"/>
              <w:bottom w:val="single" w:sz="8" w:space="0" w:color="auto"/>
              <w:right w:val="single" w:sz="4" w:space="0" w:color="auto"/>
            </w:tcBorders>
            <w:shd w:val="clear" w:color="auto" w:fill="auto"/>
            <w:noWrap/>
            <w:vAlign w:val="bottom"/>
            <w:hideMark/>
          </w:tcPr>
          <w:p w14:paraId="5610EF07" w14:textId="77777777" w:rsidR="0032393F" w:rsidRPr="0032393F" w:rsidRDefault="0032393F">
            <w:pPr>
              <w:jc w:val="right"/>
              <w:rPr>
                <w:sz w:val="16"/>
                <w:szCs w:val="16"/>
              </w:rPr>
            </w:pPr>
            <w:r w:rsidRPr="0032393F">
              <w:rPr>
                <w:sz w:val="16"/>
                <w:szCs w:val="16"/>
              </w:rPr>
              <w:t>82.689</w:t>
            </w:r>
          </w:p>
        </w:tc>
        <w:tc>
          <w:tcPr>
            <w:tcW w:w="741" w:type="pct"/>
            <w:tcBorders>
              <w:top w:val="nil"/>
              <w:left w:val="nil"/>
              <w:bottom w:val="single" w:sz="8" w:space="0" w:color="auto"/>
              <w:right w:val="single" w:sz="8" w:space="0" w:color="auto"/>
            </w:tcBorders>
            <w:shd w:val="clear" w:color="auto" w:fill="auto"/>
            <w:noWrap/>
            <w:vAlign w:val="bottom"/>
            <w:hideMark/>
          </w:tcPr>
          <w:p w14:paraId="62AED15B" w14:textId="77777777" w:rsidR="0032393F" w:rsidRPr="0032393F" w:rsidRDefault="0032393F">
            <w:pPr>
              <w:jc w:val="right"/>
              <w:rPr>
                <w:sz w:val="16"/>
                <w:szCs w:val="16"/>
              </w:rPr>
            </w:pPr>
            <w:r w:rsidRPr="0032393F">
              <w:rPr>
                <w:sz w:val="16"/>
                <w:szCs w:val="16"/>
              </w:rPr>
              <w:t>100,00%</w:t>
            </w:r>
          </w:p>
        </w:tc>
      </w:tr>
      <w:tr w:rsidR="0032393F" w:rsidRPr="0032393F" w14:paraId="2F8C2A3C" w14:textId="77777777" w:rsidTr="00A0135B">
        <w:trPr>
          <w:trHeight w:val="194"/>
        </w:trPr>
        <w:tc>
          <w:tcPr>
            <w:tcW w:w="1846" w:type="pct"/>
            <w:tcBorders>
              <w:top w:val="single" w:sz="8" w:space="0" w:color="auto"/>
              <w:left w:val="single" w:sz="8" w:space="0" w:color="auto"/>
              <w:bottom w:val="nil"/>
              <w:right w:val="single" w:sz="4" w:space="0" w:color="auto"/>
            </w:tcBorders>
            <w:shd w:val="clear" w:color="auto" w:fill="auto"/>
            <w:noWrap/>
            <w:vAlign w:val="bottom"/>
            <w:hideMark/>
          </w:tcPr>
          <w:p w14:paraId="6203D1D4" w14:textId="77777777" w:rsidR="0032393F" w:rsidRPr="0032393F" w:rsidRDefault="0032393F">
            <w:pPr>
              <w:rPr>
                <w:b/>
                <w:bCs/>
                <w:sz w:val="16"/>
                <w:szCs w:val="16"/>
              </w:rPr>
            </w:pPr>
            <w:r w:rsidRPr="0032393F">
              <w:rPr>
                <w:b/>
                <w:bCs/>
                <w:sz w:val="16"/>
                <w:szCs w:val="16"/>
              </w:rPr>
              <w:t xml:space="preserve"> INGRESOS CON CONTRAPRESTACIÓN </w:t>
            </w:r>
          </w:p>
        </w:tc>
        <w:tc>
          <w:tcPr>
            <w:tcW w:w="444" w:type="pct"/>
            <w:tcBorders>
              <w:top w:val="single" w:sz="8" w:space="0" w:color="auto"/>
              <w:left w:val="nil"/>
              <w:bottom w:val="nil"/>
              <w:right w:val="single" w:sz="4" w:space="0" w:color="auto"/>
            </w:tcBorders>
            <w:shd w:val="clear" w:color="auto" w:fill="auto"/>
            <w:noWrap/>
            <w:vAlign w:val="bottom"/>
            <w:hideMark/>
          </w:tcPr>
          <w:p w14:paraId="4795AB66" w14:textId="77777777" w:rsidR="0032393F" w:rsidRPr="0032393F" w:rsidRDefault="0032393F">
            <w:pPr>
              <w:jc w:val="center"/>
              <w:rPr>
                <w:color w:val="000000"/>
                <w:sz w:val="16"/>
                <w:szCs w:val="16"/>
              </w:rPr>
            </w:pPr>
            <w:r w:rsidRPr="0032393F">
              <w:rPr>
                <w:color w:val="000000"/>
                <w:sz w:val="16"/>
                <w:szCs w:val="16"/>
              </w:rPr>
              <w:t> </w:t>
            </w:r>
          </w:p>
        </w:tc>
        <w:tc>
          <w:tcPr>
            <w:tcW w:w="614" w:type="pct"/>
            <w:tcBorders>
              <w:top w:val="nil"/>
              <w:left w:val="nil"/>
              <w:bottom w:val="single" w:sz="8" w:space="0" w:color="auto"/>
              <w:right w:val="single" w:sz="4" w:space="0" w:color="auto"/>
            </w:tcBorders>
            <w:shd w:val="clear" w:color="auto" w:fill="auto"/>
            <w:noWrap/>
            <w:vAlign w:val="bottom"/>
            <w:hideMark/>
          </w:tcPr>
          <w:p w14:paraId="53DD4BC9" w14:textId="77777777" w:rsidR="0032393F" w:rsidRPr="0032393F" w:rsidRDefault="0032393F">
            <w:pPr>
              <w:jc w:val="right"/>
              <w:rPr>
                <w:b/>
                <w:bCs/>
                <w:sz w:val="16"/>
                <w:szCs w:val="16"/>
              </w:rPr>
            </w:pPr>
            <w:r w:rsidRPr="0032393F">
              <w:rPr>
                <w:b/>
                <w:bCs/>
                <w:sz w:val="16"/>
                <w:szCs w:val="16"/>
              </w:rPr>
              <w:t>184.480.716</w:t>
            </w:r>
          </w:p>
        </w:tc>
        <w:tc>
          <w:tcPr>
            <w:tcW w:w="614" w:type="pct"/>
            <w:tcBorders>
              <w:top w:val="nil"/>
              <w:left w:val="nil"/>
              <w:bottom w:val="single" w:sz="8" w:space="0" w:color="auto"/>
              <w:right w:val="single" w:sz="4" w:space="0" w:color="auto"/>
            </w:tcBorders>
            <w:shd w:val="clear" w:color="auto" w:fill="auto"/>
            <w:noWrap/>
            <w:vAlign w:val="bottom"/>
            <w:hideMark/>
          </w:tcPr>
          <w:p w14:paraId="6BB12ECA" w14:textId="77777777" w:rsidR="0032393F" w:rsidRPr="0032393F" w:rsidRDefault="0032393F">
            <w:pPr>
              <w:jc w:val="right"/>
              <w:rPr>
                <w:b/>
                <w:bCs/>
                <w:sz w:val="16"/>
                <w:szCs w:val="16"/>
              </w:rPr>
            </w:pPr>
            <w:r w:rsidRPr="0032393F">
              <w:rPr>
                <w:b/>
                <w:bCs/>
                <w:sz w:val="16"/>
                <w:szCs w:val="16"/>
              </w:rPr>
              <w:t>386.064.915</w:t>
            </w:r>
          </w:p>
        </w:tc>
        <w:tc>
          <w:tcPr>
            <w:tcW w:w="741" w:type="pct"/>
            <w:tcBorders>
              <w:top w:val="nil"/>
              <w:left w:val="nil"/>
              <w:bottom w:val="single" w:sz="8" w:space="0" w:color="auto"/>
              <w:right w:val="single" w:sz="4" w:space="0" w:color="auto"/>
            </w:tcBorders>
            <w:shd w:val="clear" w:color="auto" w:fill="auto"/>
            <w:noWrap/>
            <w:vAlign w:val="bottom"/>
            <w:hideMark/>
          </w:tcPr>
          <w:p w14:paraId="075CF43F" w14:textId="77777777" w:rsidR="0032393F" w:rsidRPr="0032393F" w:rsidRDefault="0032393F">
            <w:pPr>
              <w:jc w:val="right"/>
              <w:rPr>
                <w:b/>
                <w:bCs/>
                <w:sz w:val="16"/>
                <w:szCs w:val="16"/>
              </w:rPr>
            </w:pPr>
            <w:r w:rsidRPr="0032393F">
              <w:rPr>
                <w:b/>
                <w:bCs/>
                <w:sz w:val="16"/>
                <w:szCs w:val="16"/>
              </w:rPr>
              <w:t>-201.584.199</w:t>
            </w:r>
          </w:p>
        </w:tc>
        <w:tc>
          <w:tcPr>
            <w:tcW w:w="741" w:type="pct"/>
            <w:tcBorders>
              <w:top w:val="nil"/>
              <w:left w:val="nil"/>
              <w:bottom w:val="single" w:sz="8" w:space="0" w:color="auto"/>
              <w:right w:val="single" w:sz="8" w:space="0" w:color="auto"/>
            </w:tcBorders>
            <w:shd w:val="clear" w:color="auto" w:fill="auto"/>
            <w:noWrap/>
            <w:vAlign w:val="bottom"/>
            <w:hideMark/>
          </w:tcPr>
          <w:p w14:paraId="1412C7EA" w14:textId="77777777" w:rsidR="0032393F" w:rsidRPr="0032393F" w:rsidRDefault="0032393F">
            <w:pPr>
              <w:jc w:val="right"/>
              <w:rPr>
                <w:b/>
                <w:bCs/>
                <w:sz w:val="16"/>
                <w:szCs w:val="16"/>
              </w:rPr>
            </w:pPr>
            <w:r w:rsidRPr="0032393F">
              <w:rPr>
                <w:b/>
                <w:bCs/>
                <w:sz w:val="16"/>
                <w:szCs w:val="16"/>
              </w:rPr>
              <w:t>-52,22%</w:t>
            </w:r>
          </w:p>
        </w:tc>
      </w:tr>
      <w:tr w:rsidR="0032393F" w:rsidRPr="0032393F" w14:paraId="4010DC20" w14:textId="77777777" w:rsidTr="00A0135B">
        <w:trPr>
          <w:trHeight w:val="194"/>
        </w:trPr>
        <w:tc>
          <w:tcPr>
            <w:tcW w:w="1846" w:type="pct"/>
            <w:tcBorders>
              <w:top w:val="single" w:sz="4" w:space="0" w:color="auto"/>
              <w:left w:val="single" w:sz="8" w:space="0" w:color="auto"/>
              <w:bottom w:val="single" w:sz="4" w:space="0" w:color="auto"/>
              <w:right w:val="nil"/>
            </w:tcBorders>
            <w:shd w:val="clear" w:color="000000" w:fill="595959"/>
            <w:noWrap/>
            <w:vAlign w:val="center"/>
            <w:hideMark/>
          </w:tcPr>
          <w:p w14:paraId="2F3D0B8D" w14:textId="77777777" w:rsidR="0032393F" w:rsidRPr="0032393F" w:rsidRDefault="0032393F">
            <w:pPr>
              <w:rPr>
                <w:color w:val="FFFFFF"/>
                <w:sz w:val="16"/>
                <w:szCs w:val="16"/>
              </w:rPr>
            </w:pPr>
            <w:r w:rsidRPr="0032393F">
              <w:rPr>
                <w:color w:val="FFFFFF"/>
                <w:sz w:val="16"/>
                <w:szCs w:val="16"/>
              </w:rPr>
              <w:t>Otros ingresos (3)</w:t>
            </w:r>
          </w:p>
        </w:tc>
        <w:tc>
          <w:tcPr>
            <w:tcW w:w="444" w:type="pct"/>
            <w:tcBorders>
              <w:top w:val="nil"/>
              <w:left w:val="nil"/>
              <w:bottom w:val="single" w:sz="4" w:space="0" w:color="auto"/>
              <w:right w:val="single" w:sz="4" w:space="0" w:color="auto"/>
            </w:tcBorders>
            <w:shd w:val="clear" w:color="000000" w:fill="595959"/>
            <w:vAlign w:val="center"/>
            <w:hideMark/>
          </w:tcPr>
          <w:p w14:paraId="53F0EC33" w14:textId="77777777" w:rsidR="0032393F" w:rsidRPr="0032393F" w:rsidRDefault="0032393F">
            <w:pPr>
              <w:rPr>
                <w:color w:val="FFFFFF"/>
                <w:sz w:val="16"/>
                <w:szCs w:val="16"/>
              </w:rPr>
            </w:pPr>
            <w:r w:rsidRPr="0032393F">
              <w:rPr>
                <w:color w:val="FFFFFF"/>
                <w:sz w:val="16"/>
                <w:szCs w:val="16"/>
              </w:rPr>
              <w:t> </w:t>
            </w:r>
          </w:p>
        </w:tc>
        <w:tc>
          <w:tcPr>
            <w:tcW w:w="614" w:type="pct"/>
            <w:tcBorders>
              <w:top w:val="single" w:sz="4" w:space="0" w:color="auto"/>
              <w:left w:val="nil"/>
              <w:bottom w:val="nil"/>
              <w:right w:val="single" w:sz="4" w:space="0" w:color="auto"/>
            </w:tcBorders>
            <w:shd w:val="clear" w:color="auto" w:fill="auto"/>
            <w:noWrap/>
            <w:vAlign w:val="bottom"/>
            <w:hideMark/>
          </w:tcPr>
          <w:p w14:paraId="5CA24168" w14:textId="77777777" w:rsidR="0032393F" w:rsidRPr="0032393F" w:rsidRDefault="0032393F">
            <w:pPr>
              <w:jc w:val="right"/>
              <w:rPr>
                <w:sz w:val="16"/>
                <w:szCs w:val="16"/>
              </w:rPr>
            </w:pPr>
            <w:r w:rsidRPr="0032393F">
              <w:rPr>
                <w:sz w:val="16"/>
                <w:szCs w:val="16"/>
              </w:rPr>
              <w:t>184.480.716</w:t>
            </w:r>
          </w:p>
        </w:tc>
        <w:tc>
          <w:tcPr>
            <w:tcW w:w="614" w:type="pct"/>
            <w:tcBorders>
              <w:top w:val="single" w:sz="4" w:space="0" w:color="auto"/>
              <w:left w:val="nil"/>
              <w:bottom w:val="nil"/>
              <w:right w:val="nil"/>
            </w:tcBorders>
            <w:shd w:val="clear" w:color="auto" w:fill="auto"/>
            <w:noWrap/>
            <w:vAlign w:val="bottom"/>
            <w:hideMark/>
          </w:tcPr>
          <w:p w14:paraId="57B42DAA" w14:textId="77777777" w:rsidR="0032393F" w:rsidRPr="0032393F" w:rsidRDefault="0032393F">
            <w:pPr>
              <w:jc w:val="right"/>
              <w:rPr>
                <w:sz w:val="16"/>
                <w:szCs w:val="16"/>
              </w:rPr>
            </w:pPr>
            <w:r w:rsidRPr="0032393F">
              <w:rPr>
                <w:sz w:val="16"/>
                <w:szCs w:val="16"/>
              </w:rPr>
              <w:t>386.064.915</w:t>
            </w:r>
          </w:p>
        </w:tc>
        <w:tc>
          <w:tcPr>
            <w:tcW w:w="741" w:type="pct"/>
            <w:tcBorders>
              <w:top w:val="single" w:sz="4" w:space="0" w:color="auto"/>
              <w:left w:val="single" w:sz="4" w:space="0" w:color="auto"/>
              <w:bottom w:val="nil"/>
              <w:right w:val="single" w:sz="4" w:space="0" w:color="auto"/>
            </w:tcBorders>
            <w:shd w:val="clear" w:color="auto" w:fill="auto"/>
            <w:noWrap/>
            <w:vAlign w:val="bottom"/>
            <w:hideMark/>
          </w:tcPr>
          <w:p w14:paraId="3648A867" w14:textId="77777777" w:rsidR="0032393F" w:rsidRPr="0032393F" w:rsidRDefault="0032393F">
            <w:pPr>
              <w:jc w:val="right"/>
              <w:rPr>
                <w:sz w:val="16"/>
                <w:szCs w:val="16"/>
              </w:rPr>
            </w:pPr>
            <w:r w:rsidRPr="0032393F">
              <w:rPr>
                <w:sz w:val="16"/>
                <w:szCs w:val="16"/>
              </w:rPr>
              <w:t>-201.584.199</w:t>
            </w:r>
          </w:p>
        </w:tc>
        <w:tc>
          <w:tcPr>
            <w:tcW w:w="741" w:type="pct"/>
            <w:tcBorders>
              <w:top w:val="single" w:sz="4" w:space="0" w:color="auto"/>
              <w:left w:val="nil"/>
              <w:bottom w:val="nil"/>
              <w:right w:val="single" w:sz="8" w:space="0" w:color="auto"/>
            </w:tcBorders>
            <w:shd w:val="clear" w:color="auto" w:fill="auto"/>
            <w:noWrap/>
            <w:vAlign w:val="bottom"/>
            <w:hideMark/>
          </w:tcPr>
          <w:p w14:paraId="1C714280" w14:textId="77777777" w:rsidR="0032393F" w:rsidRPr="0032393F" w:rsidRDefault="0032393F">
            <w:pPr>
              <w:jc w:val="right"/>
              <w:rPr>
                <w:sz w:val="16"/>
                <w:szCs w:val="16"/>
              </w:rPr>
            </w:pPr>
            <w:r w:rsidRPr="0032393F">
              <w:rPr>
                <w:sz w:val="16"/>
                <w:szCs w:val="16"/>
              </w:rPr>
              <w:t>-52,22%</w:t>
            </w:r>
          </w:p>
        </w:tc>
      </w:tr>
      <w:tr w:rsidR="0032393F" w:rsidRPr="0032393F" w14:paraId="73CBF7BF" w14:textId="77777777" w:rsidTr="00A0135B">
        <w:trPr>
          <w:trHeight w:val="194"/>
        </w:trPr>
        <w:tc>
          <w:tcPr>
            <w:tcW w:w="2290" w:type="pct"/>
            <w:gridSpan w:val="2"/>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61D9973B" w14:textId="77777777" w:rsidR="0032393F" w:rsidRPr="0032393F" w:rsidRDefault="0032393F">
            <w:pPr>
              <w:jc w:val="center"/>
              <w:rPr>
                <w:color w:val="000000"/>
                <w:sz w:val="16"/>
                <w:szCs w:val="16"/>
              </w:rPr>
            </w:pPr>
            <w:r w:rsidRPr="0032393F">
              <w:rPr>
                <w:color w:val="000000"/>
                <w:sz w:val="16"/>
                <w:szCs w:val="16"/>
              </w:rPr>
              <w:t>TOTAL</w:t>
            </w:r>
          </w:p>
        </w:tc>
        <w:tc>
          <w:tcPr>
            <w:tcW w:w="614" w:type="pct"/>
            <w:tcBorders>
              <w:top w:val="single" w:sz="8" w:space="0" w:color="auto"/>
              <w:left w:val="nil"/>
              <w:bottom w:val="double" w:sz="6" w:space="0" w:color="auto"/>
              <w:right w:val="single" w:sz="4" w:space="0" w:color="auto"/>
            </w:tcBorders>
            <w:shd w:val="clear" w:color="000000" w:fill="FFFFFF"/>
            <w:noWrap/>
            <w:vAlign w:val="bottom"/>
            <w:hideMark/>
          </w:tcPr>
          <w:p w14:paraId="738BA9F1" w14:textId="77777777" w:rsidR="0032393F" w:rsidRPr="0032393F" w:rsidRDefault="0032393F">
            <w:pPr>
              <w:jc w:val="right"/>
              <w:rPr>
                <w:b/>
                <w:bCs/>
                <w:sz w:val="16"/>
                <w:szCs w:val="16"/>
              </w:rPr>
            </w:pPr>
            <w:r w:rsidRPr="0032393F">
              <w:rPr>
                <w:b/>
                <w:bCs/>
                <w:sz w:val="16"/>
                <w:szCs w:val="16"/>
              </w:rPr>
              <w:t>1.507.969.533</w:t>
            </w:r>
          </w:p>
        </w:tc>
        <w:tc>
          <w:tcPr>
            <w:tcW w:w="614" w:type="pct"/>
            <w:tcBorders>
              <w:top w:val="single" w:sz="8" w:space="0" w:color="auto"/>
              <w:left w:val="nil"/>
              <w:bottom w:val="double" w:sz="6" w:space="0" w:color="auto"/>
              <w:right w:val="single" w:sz="4" w:space="0" w:color="auto"/>
            </w:tcBorders>
            <w:shd w:val="clear" w:color="000000" w:fill="FFFFFF"/>
            <w:noWrap/>
            <w:vAlign w:val="bottom"/>
            <w:hideMark/>
          </w:tcPr>
          <w:p w14:paraId="500377E3" w14:textId="77777777" w:rsidR="0032393F" w:rsidRPr="0032393F" w:rsidRDefault="0032393F">
            <w:pPr>
              <w:jc w:val="right"/>
              <w:rPr>
                <w:b/>
                <w:bCs/>
                <w:sz w:val="16"/>
                <w:szCs w:val="16"/>
              </w:rPr>
            </w:pPr>
            <w:r w:rsidRPr="0032393F">
              <w:rPr>
                <w:b/>
                <w:bCs/>
                <w:sz w:val="16"/>
                <w:szCs w:val="16"/>
              </w:rPr>
              <w:t>1.200.108.236</w:t>
            </w:r>
          </w:p>
        </w:tc>
        <w:tc>
          <w:tcPr>
            <w:tcW w:w="741" w:type="pct"/>
            <w:tcBorders>
              <w:top w:val="single" w:sz="8" w:space="0" w:color="auto"/>
              <w:left w:val="nil"/>
              <w:bottom w:val="double" w:sz="6" w:space="0" w:color="auto"/>
              <w:right w:val="single" w:sz="4" w:space="0" w:color="auto"/>
            </w:tcBorders>
            <w:shd w:val="clear" w:color="000000" w:fill="FFFFFF"/>
            <w:noWrap/>
            <w:vAlign w:val="bottom"/>
            <w:hideMark/>
          </w:tcPr>
          <w:p w14:paraId="301B2AB0" w14:textId="77777777" w:rsidR="0032393F" w:rsidRPr="0032393F" w:rsidRDefault="0032393F">
            <w:pPr>
              <w:jc w:val="right"/>
              <w:rPr>
                <w:b/>
                <w:bCs/>
                <w:sz w:val="16"/>
                <w:szCs w:val="16"/>
              </w:rPr>
            </w:pPr>
            <w:r w:rsidRPr="0032393F">
              <w:rPr>
                <w:b/>
                <w:bCs/>
                <w:sz w:val="16"/>
                <w:szCs w:val="16"/>
              </w:rPr>
              <w:t>307.861.297</w:t>
            </w:r>
          </w:p>
        </w:tc>
        <w:tc>
          <w:tcPr>
            <w:tcW w:w="741" w:type="pct"/>
            <w:tcBorders>
              <w:top w:val="single" w:sz="8" w:space="0" w:color="auto"/>
              <w:left w:val="nil"/>
              <w:bottom w:val="double" w:sz="6" w:space="0" w:color="auto"/>
              <w:right w:val="single" w:sz="8" w:space="0" w:color="auto"/>
            </w:tcBorders>
            <w:shd w:val="clear" w:color="000000" w:fill="FFFFFF"/>
            <w:noWrap/>
            <w:vAlign w:val="bottom"/>
            <w:hideMark/>
          </w:tcPr>
          <w:p w14:paraId="1D417902" w14:textId="77777777" w:rsidR="0032393F" w:rsidRPr="0032393F" w:rsidRDefault="0032393F">
            <w:pPr>
              <w:jc w:val="right"/>
              <w:rPr>
                <w:sz w:val="16"/>
                <w:szCs w:val="16"/>
              </w:rPr>
            </w:pPr>
            <w:r w:rsidRPr="0032393F">
              <w:rPr>
                <w:sz w:val="16"/>
                <w:szCs w:val="16"/>
              </w:rPr>
              <w:t>25,65%</w:t>
            </w:r>
          </w:p>
        </w:tc>
      </w:tr>
    </w:tbl>
    <w:p w14:paraId="681899F2" w14:textId="5670D0A3" w:rsidR="008150D0" w:rsidRPr="009A5F2F" w:rsidRDefault="008150D0" w:rsidP="00D46ECC">
      <w:pPr>
        <w:jc w:val="center"/>
        <w:rPr>
          <w:b/>
          <w:bCs/>
          <w:sz w:val="18"/>
          <w:szCs w:val="18"/>
        </w:rPr>
      </w:pPr>
    </w:p>
    <w:p w14:paraId="2EE49689" w14:textId="77777777" w:rsidR="00502FFB" w:rsidRPr="009A5F2F" w:rsidRDefault="00502FFB" w:rsidP="00D46ECC">
      <w:pPr>
        <w:jc w:val="center"/>
        <w:rPr>
          <w:b/>
          <w:bCs/>
          <w:sz w:val="18"/>
          <w:szCs w:val="18"/>
        </w:rPr>
      </w:pPr>
    </w:p>
    <w:p w14:paraId="428F010B" w14:textId="640360BE" w:rsidR="005147FB" w:rsidRDefault="00B1785E" w:rsidP="0005349B">
      <w:pPr>
        <w:jc w:val="both"/>
        <w:rPr>
          <w:bCs/>
        </w:rPr>
      </w:pPr>
      <w:r w:rsidRPr="009A5F2F">
        <w:rPr>
          <w:bCs/>
        </w:rPr>
        <w:t>L</w:t>
      </w:r>
      <w:r w:rsidR="0005349B" w:rsidRPr="009A5F2F">
        <w:rPr>
          <w:bCs/>
        </w:rPr>
        <w:t>os ingresos</w:t>
      </w:r>
      <w:r w:rsidRPr="009A5F2F">
        <w:rPr>
          <w:bCs/>
        </w:rPr>
        <w:t xml:space="preserve"> </w:t>
      </w:r>
      <w:r w:rsidR="00807619" w:rsidRPr="009A5F2F">
        <w:rPr>
          <w:bCs/>
        </w:rPr>
        <w:t>a</w:t>
      </w:r>
      <w:r w:rsidR="0032393F">
        <w:rPr>
          <w:bCs/>
        </w:rPr>
        <w:t xml:space="preserve"> septiembre </w:t>
      </w:r>
      <w:r w:rsidRPr="009A5F2F">
        <w:rPr>
          <w:bCs/>
        </w:rPr>
        <w:t>de 2022</w:t>
      </w:r>
      <w:r w:rsidR="00DE2EDE" w:rsidRPr="009A5F2F">
        <w:rPr>
          <w:bCs/>
        </w:rPr>
        <w:t xml:space="preserve"> </w:t>
      </w:r>
      <w:r w:rsidR="0005349B" w:rsidRPr="009A5F2F">
        <w:rPr>
          <w:bCs/>
        </w:rPr>
        <w:t>presentan</w:t>
      </w:r>
      <w:r w:rsidR="0032007C" w:rsidRPr="009A5F2F">
        <w:rPr>
          <w:bCs/>
        </w:rPr>
        <w:t xml:space="preserve"> un incremento </w:t>
      </w:r>
      <w:r w:rsidR="005147FB">
        <w:rPr>
          <w:bCs/>
        </w:rPr>
        <w:t xml:space="preserve">neto </w:t>
      </w:r>
      <w:r w:rsidR="0032007C" w:rsidRPr="009A5F2F">
        <w:rPr>
          <w:bCs/>
        </w:rPr>
        <w:t>del</w:t>
      </w:r>
      <w:r w:rsidR="0032393F">
        <w:rPr>
          <w:bCs/>
        </w:rPr>
        <w:t xml:space="preserve"> 25,65%</w:t>
      </w:r>
      <w:r w:rsidR="0032007C" w:rsidRPr="009A5F2F">
        <w:rPr>
          <w:bCs/>
        </w:rPr>
        <w:t>,</w:t>
      </w:r>
      <w:r w:rsidR="0032393F">
        <w:rPr>
          <w:bCs/>
        </w:rPr>
        <w:t xml:space="preserve"> </w:t>
      </w:r>
      <w:r w:rsidR="0032007C" w:rsidRPr="009A5F2F">
        <w:rPr>
          <w:bCs/>
        </w:rPr>
        <w:t xml:space="preserve">en términos corrientes, </w:t>
      </w:r>
      <w:r w:rsidR="00B10949" w:rsidRPr="009A5F2F">
        <w:rPr>
          <w:bCs/>
        </w:rPr>
        <w:t>con respecto a</w:t>
      </w:r>
      <w:r w:rsidR="0032393F">
        <w:rPr>
          <w:bCs/>
        </w:rPr>
        <w:t xml:space="preserve"> septiembre d</w:t>
      </w:r>
      <w:r w:rsidR="00B10949" w:rsidRPr="009A5F2F">
        <w:rPr>
          <w:bCs/>
        </w:rPr>
        <w:t>e 202</w:t>
      </w:r>
      <w:r w:rsidRPr="009A5F2F">
        <w:rPr>
          <w:bCs/>
        </w:rPr>
        <w:t>1</w:t>
      </w:r>
      <w:r w:rsidR="0005349B" w:rsidRPr="009A5F2F">
        <w:rPr>
          <w:bCs/>
        </w:rPr>
        <w:t>, y una variación por valor de $</w:t>
      </w:r>
      <w:r w:rsidR="0032393F">
        <w:rPr>
          <w:bCs/>
        </w:rPr>
        <w:t xml:space="preserve">307.861.297 </w:t>
      </w:r>
      <w:r w:rsidR="0005349B" w:rsidRPr="009A5F2F">
        <w:rPr>
          <w:bCs/>
        </w:rPr>
        <w:t>miles.</w:t>
      </w:r>
      <w:r w:rsidR="002D30EB" w:rsidRPr="009A5F2F">
        <w:rPr>
          <w:bCs/>
        </w:rPr>
        <w:t xml:space="preserve"> </w:t>
      </w:r>
    </w:p>
    <w:p w14:paraId="2DB413DE" w14:textId="77777777" w:rsidR="005147FB" w:rsidRDefault="005147FB" w:rsidP="0005349B">
      <w:pPr>
        <w:jc w:val="both"/>
        <w:rPr>
          <w:bCs/>
        </w:rPr>
      </w:pPr>
    </w:p>
    <w:p w14:paraId="122F8E54" w14:textId="689391E6" w:rsidR="00935A1D" w:rsidRPr="009A5F2F" w:rsidRDefault="0005349B" w:rsidP="0005349B">
      <w:pPr>
        <w:jc w:val="both"/>
        <w:rPr>
          <w:bCs/>
        </w:rPr>
      </w:pPr>
      <w:r w:rsidRPr="009A5F2F">
        <w:rPr>
          <w:bCs/>
        </w:rPr>
        <w:lastRenderedPageBreak/>
        <w:t>Est</w:t>
      </w:r>
      <w:r w:rsidR="00DA7232" w:rsidRPr="009A5F2F">
        <w:rPr>
          <w:bCs/>
        </w:rPr>
        <w:t>e</w:t>
      </w:r>
      <w:r w:rsidRPr="009A5F2F">
        <w:rPr>
          <w:bCs/>
        </w:rPr>
        <w:t xml:space="preserve"> </w:t>
      </w:r>
      <w:r w:rsidR="00DA7232" w:rsidRPr="009A5F2F">
        <w:rPr>
          <w:bCs/>
        </w:rPr>
        <w:t>aumento</w:t>
      </w:r>
      <w:r w:rsidRPr="009A5F2F">
        <w:rPr>
          <w:bCs/>
        </w:rPr>
        <w:t xml:space="preserve"> </w:t>
      </w:r>
      <w:r w:rsidR="00875687" w:rsidRPr="009A5F2F">
        <w:rPr>
          <w:bCs/>
        </w:rPr>
        <w:t xml:space="preserve">neto </w:t>
      </w:r>
      <w:r w:rsidRPr="009A5F2F">
        <w:rPr>
          <w:bCs/>
        </w:rPr>
        <w:t xml:space="preserve">en los ingresos </w:t>
      </w:r>
      <w:r w:rsidR="005D0C0D" w:rsidRPr="009A5F2F">
        <w:rPr>
          <w:bCs/>
        </w:rPr>
        <w:t xml:space="preserve">se </w:t>
      </w:r>
      <w:r w:rsidR="006D1D07" w:rsidRPr="009A5F2F">
        <w:rPr>
          <w:bCs/>
        </w:rPr>
        <w:t>genera</w:t>
      </w:r>
      <w:r w:rsidRPr="009A5F2F">
        <w:rPr>
          <w:bCs/>
        </w:rPr>
        <w:t xml:space="preserve"> principalmente por</w:t>
      </w:r>
      <w:r w:rsidR="00926342" w:rsidRPr="009A5F2F">
        <w:rPr>
          <w:bCs/>
        </w:rPr>
        <w:t xml:space="preserve"> </w:t>
      </w:r>
      <w:r w:rsidR="007D0DD3" w:rsidRPr="009A5F2F">
        <w:rPr>
          <w:bCs/>
        </w:rPr>
        <w:t xml:space="preserve">el incremento en los grupos </w:t>
      </w:r>
      <w:r w:rsidR="009E10B7" w:rsidRPr="00782D62">
        <w:rPr>
          <w:bCs/>
          <w:i/>
          <w:iCs/>
        </w:rPr>
        <w:t>4.7</w:t>
      </w:r>
      <w:r w:rsidR="009E10B7" w:rsidRPr="009A5F2F">
        <w:rPr>
          <w:bCs/>
        </w:rPr>
        <w:t xml:space="preserve"> </w:t>
      </w:r>
      <w:r w:rsidR="009E10B7" w:rsidRPr="009A5F2F">
        <w:rPr>
          <w:bCs/>
          <w:i/>
          <w:iCs/>
        </w:rPr>
        <w:t xml:space="preserve">Operaciones interinstitucionales </w:t>
      </w:r>
      <w:r w:rsidR="009E10B7" w:rsidRPr="009A5F2F">
        <w:rPr>
          <w:bCs/>
        </w:rPr>
        <w:t>(1) por valor de $</w:t>
      </w:r>
      <w:r w:rsidR="00EC65BE">
        <w:rPr>
          <w:bCs/>
        </w:rPr>
        <w:t xml:space="preserve">537.003.466 </w:t>
      </w:r>
      <w:r w:rsidR="009E10B7" w:rsidRPr="009A5F2F">
        <w:rPr>
          <w:bCs/>
        </w:rPr>
        <w:t xml:space="preserve">miles, </w:t>
      </w:r>
      <w:r w:rsidR="008E73F6" w:rsidRPr="009A5F2F">
        <w:rPr>
          <w:bCs/>
        </w:rPr>
        <w:t xml:space="preserve">y a una disminución de los </w:t>
      </w:r>
      <w:r w:rsidR="008E0729" w:rsidRPr="009A5F2F">
        <w:rPr>
          <w:bCs/>
        </w:rPr>
        <w:t xml:space="preserve">grupos </w:t>
      </w:r>
      <w:r w:rsidR="007D0DD3" w:rsidRPr="00782D62">
        <w:rPr>
          <w:bCs/>
          <w:i/>
          <w:iCs/>
        </w:rPr>
        <w:t>4.1</w:t>
      </w:r>
      <w:r w:rsidR="007D0DD3" w:rsidRPr="009A5F2F">
        <w:rPr>
          <w:bCs/>
        </w:rPr>
        <w:t xml:space="preserve"> </w:t>
      </w:r>
      <w:r w:rsidR="007D0DD3" w:rsidRPr="009A5F2F">
        <w:rPr>
          <w:bCs/>
          <w:i/>
          <w:iCs/>
        </w:rPr>
        <w:t xml:space="preserve">Ingresos fiscales </w:t>
      </w:r>
      <w:r w:rsidR="007D0DD3" w:rsidRPr="009A5F2F">
        <w:rPr>
          <w:bCs/>
        </w:rPr>
        <w:t>(</w:t>
      </w:r>
      <w:r w:rsidR="000E0529">
        <w:rPr>
          <w:bCs/>
        </w:rPr>
        <w:t>2</w:t>
      </w:r>
      <w:r w:rsidR="007D0DD3" w:rsidRPr="009A5F2F">
        <w:rPr>
          <w:bCs/>
        </w:rPr>
        <w:t xml:space="preserve">) por valor de </w:t>
      </w:r>
      <w:r w:rsidR="00A67708" w:rsidRPr="009A5F2F">
        <w:rPr>
          <w:bCs/>
        </w:rPr>
        <w:t>$</w:t>
      </w:r>
      <w:r w:rsidR="00200E01" w:rsidRPr="009A5F2F">
        <w:rPr>
          <w:bCs/>
        </w:rPr>
        <w:t>-</w:t>
      </w:r>
      <w:r w:rsidR="00EC65BE">
        <w:rPr>
          <w:bCs/>
        </w:rPr>
        <w:t xml:space="preserve">27.640.659 </w:t>
      </w:r>
      <w:r w:rsidR="007D0DD3" w:rsidRPr="009A5F2F">
        <w:rPr>
          <w:bCs/>
        </w:rPr>
        <w:t>miles</w:t>
      </w:r>
      <w:r w:rsidR="008E0729" w:rsidRPr="009A5F2F">
        <w:rPr>
          <w:bCs/>
        </w:rPr>
        <w:t xml:space="preserve"> y el grupo </w:t>
      </w:r>
      <w:r w:rsidR="008E0729" w:rsidRPr="006E789C">
        <w:rPr>
          <w:bCs/>
          <w:i/>
          <w:iCs/>
        </w:rPr>
        <w:t>4.8</w:t>
      </w:r>
      <w:r w:rsidR="008E0729" w:rsidRPr="009A5F2F">
        <w:rPr>
          <w:bCs/>
        </w:rPr>
        <w:t xml:space="preserve"> </w:t>
      </w:r>
      <w:r w:rsidR="008E0729" w:rsidRPr="009A5F2F">
        <w:rPr>
          <w:bCs/>
          <w:i/>
          <w:iCs/>
        </w:rPr>
        <w:t>Otros ingresos</w:t>
      </w:r>
      <w:r w:rsidR="008E0729" w:rsidRPr="009A5F2F">
        <w:rPr>
          <w:bCs/>
        </w:rPr>
        <w:t xml:space="preserve"> (</w:t>
      </w:r>
      <w:r w:rsidR="006D03D9">
        <w:rPr>
          <w:bCs/>
        </w:rPr>
        <w:t>3</w:t>
      </w:r>
      <w:r w:rsidR="008E0729" w:rsidRPr="009A5F2F">
        <w:rPr>
          <w:bCs/>
        </w:rPr>
        <w:t>) por valor de $-</w:t>
      </w:r>
      <w:r w:rsidR="00185606" w:rsidRPr="009A5F2F">
        <w:rPr>
          <w:bCs/>
        </w:rPr>
        <w:t xml:space="preserve"> </w:t>
      </w:r>
      <w:r w:rsidR="00EC65BE">
        <w:rPr>
          <w:bCs/>
        </w:rPr>
        <w:t xml:space="preserve">201.584.199 </w:t>
      </w:r>
      <w:r w:rsidR="008E0729" w:rsidRPr="009A5F2F">
        <w:rPr>
          <w:bCs/>
        </w:rPr>
        <w:t>miles</w:t>
      </w:r>
      <w:r w:rsidR="00185606" w:rsidRPr="009A5F2F">
        <w:rPr>
          <w:bCs/>
        </w:rPr>
        <w:t>.</w:t>
      </w:r>
    </w:p>
    <w:p w14:paraId="511EBCB1" w14:textId="77777777" w:rsidR="00BC7989" w:rsidRPr="00A83C4E" w:rsidRDefault="00BC7989" w:rsidP="00BC7989">
      <w:pPr>
        <w:jc w:val="both"/>
        <w:rPr>
          <w:bCs/>
          <w:sz w:val="18"/>
          <w:szCs w:val="18"/>
        </w:rPr>
      </w:pPr>
    </w:p>
    <w:p w14:paraId="0FB538DC" w14:textId="4B55D757" w:rsidR="00BC7989" w:rsidRPr="009D7189" w:rsidRDefault="00BC7989" w:rsidP="00BC7989">
      <w:pPr>
        <w:jc w:val="both"/>
        <w:rPr>
          <w:bCs/>
        </w:rPr>
      </w:pPr>
      <w:r w:rsidRPr="006E789C">
        <w:rPr>
          <w:b/>
        </w:rPr>
        <w:t>Operaciones interinstitucionales</w:t>
      </w:r>
      <w:r w:rsidR="0060662A">
        <w:rPr>
          <w:b/>
        </w:rPr>
        <w:t xml:space="preserve">: </w:t>
      </w:r>
      <w:r w:rsidRPr="009D7189">
        <w:rPr>
          <w:bCs/>
        </w:rPr>
        <w:t xml:space="preserve">Una vez analizadas las cuentas que conforman el grupo </w:t>
      </w:r>
      <w:r w:rsidRPr="0060662A">
        <w:rPr>
          <w:bCs/>
          <w:i/>
          <w:iCs/>
        </w:rPr>
        <w:t>4.7 Operaciones interinstitucionales</w:t>
      </w:r>
      <w:r w:rsidR="0060662A">
        <w:rPr>
          <w:bCs/>
          <w:i/>
          <w:iCs/>
        </w:rPr>
        <w:t>,</w:t>
      </w:r>
      <w:r w:rsidRPr="009D7189">
        <w:rPr>
          <w:bCs/>
        </w:rPr>
        <w:t xml:space="preserve"> se establece que la variación corresponde principalmente al incremento en la subcuenta </w:t>
      </w:r>
      <w:r w:rsidR="009B133F" w:rsidRPr="0060662A">
        <w:rPr>
          <w:bCs/>
          <w:i/>
          <w:iCs/>
        </w:rPr>
        <w:t>4.7.05.09 Servicio</w:t>
      </w:r>
      <w:r w:rsidRPr="0060662A">
        <w:rPr>
          <w:bCs/>
          <w:i/>
          <w:iCs/>
        </w:rPr>
        <w:t xml:space="preserve"> de la deuda</w:t>
      </w:r>
      <w:r w:rsidRPr="009D7189">
        <w:rPr>
          <w:bCs/>
        </w:rPr>
        <w:t xml:space="preserve"> por valor de $</w:t>
      </w:r>
      <w:r w:rsidR="007B017F">
        <w:rPr>
          <w:bCs/>
        </w:rPr>
        <w:t xml:space="preserve">375.800.038 </w:t>
      </w:r>
      <w:r w:rsidRPr="009D7189">
        <w:rPr>
          <w:bCs/>
        </w:rPr>
        <w:t>miles.</w:t>
      </w:r>
    </w:p>
    <w:p w14:paraId="3653117C" w14:textId="37330DE1" w:rsidR="00BC7989" w:rsidRDefault="00BC7989" w:rsidP="00BC7989">
      <w:pPr>
        <w:jc w:val="both"/>
        <w:rPr>
          <w:bCs/>
          <w:sz w:val="18"/>
          <w:szCs w:val="18"/>
          <w:highlight w:val="yellow"/>
        </w:rPr>
      </w:pPr>
    </w:p>
    <w:tbl>
      <w:tblPr>
        <w:tblW w:w="5000" w:type="pct"/>
        <w:tblCellMar>
          <w:left w:w="70" w:type="dxa"/>
          <w:right w:w="70" w:type="dxa"/>
        </w:tblCellMar>
        <w:tblLook w:val="04A0" w:firstRow="1" w:lastRow="0" w:firstColumn="1" w:lastColumn="0" w:noHBand="0" w:noVBand="1"/>
      </w:tblPr>
      <w:tblGrid>
        <w:gridCol w:w="1315"/>
        <w:gridCol w:w="3113"/>
        <w:gridCol w:w="1403"/>
        <w:gridCol w:w="1315"/>
        <w:gridCol w:w="1491"/>
      </w:tblGrid>
      <w:tr w:rsidR="007B017F" w14:paraId="0AE139C5" w14:textId="77777777" w:rsidTr="007B017F">
        <w:trPr>
          <w:trHeight w:val="290"/>
        </w:trPr>
        <w:tc>
          <w:tcPr>
            <w:tcW w:w="761" w:type="pct"/>
            <w:tcBorders>
              <w:top w:val="single" w:sz="4" w:space="0" w:color="FFFFFF"/>
              <w:left w:val="single" w:sz="4" w:space="0" w:color="FFFFFF"/>
              <w:bottom w:val="nil"/>
              <w:right w:val="single" w:sz="4" w:space="0" w:color="FFFFFF"/>
            </w:tcBorders>
            <w:shd w:val="clear" w:color="000000" w:fill="595959"/>
            <w:vAlign w:val="center"/>
            <w:hideMark/>
          </w:tcPr>
          <w:p w14:paraId="778B4C27" w14:textId="2B48EAB9" w:rsidR="007B017F" w:rsidRDefault="007B017F">
            <w:pPr>
              <w:jc w:val="center"/>
              <w:rPr>
                <w:b/>
                <w:bCs/>
                <w:color w:val="FFFFFF"/>
                <w:sz w:val="16"/>
                <w:szCs w:val="16"/>
              </w:rPr>
            </w:pPr>
            <w:r>
              <w:rPr>
                <w:b/>
                <w:bCs/>
                <w:color w:val="FFFFFF"/>
                <w:sz w:val="16"/>
                <w:szCs w:val="16"/>
              </w:rPr>
              <w:t>Código</w:t>
            </w:r>
          </w:p>
        </w:tc>
        <w:tc>
          <w:tcPr>
            <w:tcW w:w="1802" w:type="pct"/>
            <w:tcBorders>
              <w:top w:val="single" w:sz="4" w:space="0" w:color="FFFFFF"/>
              <w:left w:val="nil"/>
              <w:bottom w:val="nil"/>
              <w:right w:val="single" w:sz="4" w:space="0" w:color="FFFFFF"/>
            </w:tcBorders>
            <w:shd w:val="clear" w:color="000000" w:fill="595959"/>
            <w:vAlign w:val="center"/>
            <w:hideMark/>
          </w:tcPr>
          <w:p w14:paraId="35F55BA5" w14:textId="4135F568" w:rsidR="007B017F" w:rsidRDefault="007B017F">
            <w:pPr>
              <w:jc w:val="center"/>
              <w:rPr>
                <w:b/>
                <w:bCs/>
                <w:color w:val="FFFFFF"/>
                <w:sz w:val="16"/>
                <w:szCs w:val="16"/>
              </w:rPr>
            </w:pPr>
            <w:r>
              <w:rPr>
                <w:b/>
                <w:bCs/>
                <w:color w:val="FFFFFF"/>
                <w:sz w:val="16"/>
                <w:szCs w:val="16"/>
              </w:rPr>
              <w:t>Descripción</w:t>
            </w:r>
          </w:p>
        </w:tc>
        <w:tc>
          <w:tcPr>
            <w:tcW w:w="812" w:type="pct"/>
            <w:tcBorders>
              <w:top w:val="single" w:sz="4" w:space="0" w:color="FFFFFF"/>
              <w:left w:val="nil"/>
              <w:bottom w:val="nil"/>
              <w:right w:val="single" w:sz="4" w:space="0" w:color="FFFFFF"/>
            </w:tcBorders>
            <w:shd w:val="clear" w:color="000000" w:fill="595959"/>
            <w:vAlign w:val="center"/>
            <w:hideMark/>
          </w:tcPr>
          <w:p w14:paraId="20C99CF0" w14:textId="22CEF808" w:rsidR="007B017F" w:rsidRDefault="00AC14C3">
            <w:pPr>
              <w:jc w:val="center"/>
              <w:rPr>
                <w:b/>
                <w:bCs/>
                <w:color w:val="FFFFFF"/>
                <w:sz w:val="16"/>
                <w:szCs w:val="16"/>
              </w:rPr>
            </w:pPr>
            <w:r>
              <w:rPr>
                <w:b/>
                <w:bCs/>
                <w:color w:val="FFFFFF"/>
                <w:sz w:val="16"/>
                <w:szCs w:val="16"/>
              </w:rPr>
              <w:t>Sep.</w:t>
            </w:r>
            <w:r w:rsidR="007B017F">
              <w:rPr>
                <w:b/>
                <w:bCs/>
                <w:color w:val="FFFFFF"/>
                <w:sz w:val="16"/>
                <w:szCs w:val="16"/>
              </w:rPr>
              <w:t xml:space="preserve"> 2022</w:t>
            </w:r>
          </w:p>
        </w:tc>
        <w:tc>
          <w:tcPr>
            <w:tcW w:w="761" w:type="pct"/>
            <w:tcBorders>
              <w:top w:val="single" w:sz="4" w:space="0" w:color="FFFFFF"/>
              <w:left w:val="nil"/>
              <w:bottom w:val="nil"/>
              <w:right w:val="single" w:sz="4" w:space="0" w:color="FFFFFF"/>
            </w:tcBorders>
            <w:shd w:val="clear" w:color="000000" w:fill="595959"/>
            <w:vAlign w:val="center"/>
            <w:hideMark/>
          </w:tcPr>
          <w:p w14:paraId="71966E6A" w14:textId="6F6C4CEA" w:rsidR="007B017F" w:rsidRDefault="00AC14C3">
            <w:pPr>
              <w:jc w:val="center"/>
              <w:rPr>
                <w:b/>
                <w:bCs/>
                <w:color w:val="FFFFFF"/>
                <w:sz w:val="16"/>
                <w:szCs w:val="16"/>
              </w:rPr>
            </w:pPr>
            <w:r>
              <w:rPr>
                <w:b/>
                <w:bCs/>
                <w:color w:val="FFFFFF"/>
                <w:sz w:val="16"/>
                <w:szCs w:val="16"/>
              </w:rPr>
              <w:t>Sep.</w:t>
            </w:r>
            <w:r w:rsidR="007B017F">
              <w:rPr>
                <w:b/>
                <w:bCs/>
                <w:color w:val="FFFFFF"/>
                <w:sz w:val="16"/>
                <w:szCs w:val="16"/>
              </w:rPr>
              <w:t xml:space="preserve"> 2021</w:t>
            </w:r>
          </w:p>
        </w:tc>
        <w:tc>
          <w:tcPr>
            <w:tcW w:w="863" w:type="pct"/>
            <w:tcBorders>
              <w:top w:val="single" w:sz="4" w:space="0" w:color="FFFFFF"/>
              <w:left w:val="nil"/>
              <w:bottom w:val="nil"/>
              <w:right w:val="single" w:sz="4" w:space="0" w:color="FFFFFF"/>
            </w:tcBorders>
            <w:shd w:val="clear" w:color="000000" w:fill="595959"/>
            <w:vAlign w:val="center"/>
            <w:hideMark/>
          </w:tcPr>
          <w:p w14:paraId="3316C06F" w14:textId="77777777" w:rsidR="007B017F" w:rsidRDefault="007B017F">
            <w:pPr>
              <w:jc w:val="center"/>
              <w:rPr>
                <w:b/>
                <w:bCs/>
                <w:color w:val="FFFFFF"/>
                <w:sz w:val="16"/>
                <w:szCs w:val="16"/>
              </w:rPr>
            </w:pPr>
            <w:r>
              <w:rPr>
                <w:b/>
                <w:bCs/>
                <w:color w:val="FFFFFF"/>
                <w:sz w:val="16"/>
                <w:szCs w:val="16"/>
              </w:rPr>
              <w:t>Vr. Variación</w:t>
            </w:r>
          </w:p>
        </w:tc>
      </w:tr>
      <w:tr w:rsidR="007B017F" w14:paraId="173A539C" w14:textId="77777777" w:rsidTr="007B017F">
        <w:trPr>
          <w:trHeight w:val="175"/>
        </w:trPr>
        <w:tc>
          <w:tcPr>
            <w:tcW w:w="76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D71ED11" w14:textId="77777777" w:rsidR="007B017F" w:rsidRDefault="007B017F">
            <w:pPr>
              <w:rPr>
                <w:rFonts w:ascii="Calibri" w:hAnsi="Calibri" w:cs="Calibri"/>
                <w:b/>
                <w:bCs/>
                <w:color w:val="000000"/>
                <w:sz w:val="16"/>
                <w:szCs w:val="16"/>
              </w:rPr>
            </w:pPr>
            <w:r>
              <w:rPr>
                <w:rFonts w:ascii="Calibri" w:hAnsi="Calibri" w:cs="Calibri"/>
                <w:b/>
                <w:bCs/>
                <w:color w:val="000000"/>
                <w:sz w:val="16"/>
                <w:szCs w:val="16"/>
              </w:rPr>
              <w:t>4.7</w:t>
            </w:r>
          </w:p>
        </w:tc>
        <w:tc>
          <w:tcPr>
            <w:tcW w:w="1802" w:type="pct"/>
            <w:tcBorders>
              <w:top w:val="single" w:sz="4" w:space="0" w:color="000000"/>
              <w:left w:val="nil"/>
              <w:bottom w:val="single" w:sz="4" w:space="0" w:color="000000"/>
              <w:right w:val="single" w:sz="4" w:space="0" w:color="000000"/>
            </w:tcBorders>
            <w:shd w:val="clear" w:color="auto" w:fill="auto"/>
            <w:vAlign w:val="bottom"/>
            <w:hideMark/>
          </w:tcPr>
          <w:p w14:paraId="16A08F5A" w14:textId="77777777" w:rsidR="007B017F" w:rsidRDefault="007B017F">
            <w:pPr>
              <w:rPr>
                <w:rFonts w:ascii="Calibri" w:hAnsi="Calibri" w:cs="Calibri"/>
                <w:b/>
                <w:bCs/>
                <w:color w:val="000000"/>
                <w:sz w:val="16"/>
                <w:szCs w:val="16"/>
              </w:rPr>
            </w:pPr>
            <w:r>
              <w:rPr>
                <w:rFonts w:ascii="Calibri" w:hAnsi="Calibri" w:cs="Calibri"/>
                <w:b/>
                <w:bCs/>
                <w:color w:val="000000"/>
                <w:sz w:val="16"/>
                <w:szCs w:val="16"/>
              </w:rPr>
              <w:t>OPERACIONES INTERISTITUCIONALES</w:t>
            </w:r>
          </w:p>
        </w:tc>
        <w:tc>
          <w:tcPr>
            <w:tcW w:w="812" w:type="pct"/>
            <w:tcBorders>
              <w:top w:val="single" w:sz="4" w:space="0" w:color="000000"/>
              <w:left w:val="nil"/>
              <w:bottom w:val="single" w:sz="4" w:space="0" w:color="000000"/>
              <w:right w:val="single" w:sz="4" w:space="0" w:color="000000"/>
            </w:tcBorders>
            <w:shd w:val="clear" w:color="auto" w:fill="auto"/>
            <w:vAlign w:val="bottom"/>
            <w:hideMark/>
          </w:tcPr>
          <w:p w14:paraId="28A83202" w14:textId="77777777" w:rsidR="007B017F" w:rsidRDefault="007B017F" w:rsidP="007B017F">
            <w:pPr>
              <w:jc w:val="right"/>
              <w:rPr>
                <w:rFonts w:ascii="Calibri" w:hAnsi="Calibri" w:cs="Calibri"/>
                <w:b/>
                <w:bCs/>
                <w:color w:val="000000"/>
                <w:sz w:val="16"/>
                <w:szCs w:val="16"/>
              </w:rPr>
            </w:pPr>
            <w:r>
              <w:rPr>
                <w:rFonts w:ascii="Calibri" w:hAnsi="Calibri" w:cs="Calibri"/>
                <w:b/>
                <w:bCs/>
                <w:color w:val="000000"/>
                <w:sz w:val="16"/>
                <w:szCs w:val="16"/>
              </w:rPr>
              <w:t xml:space="preserve">      1.151.461.669 </w:t>
            </w:r>
          </w:p>
        </w:tc>
        <w:tc>
          <w:tcPr>
            <w:tcW w:w="761" w:type="pct"/>
            <w:tcBorders>
              <w:top w:val="single" w:sz="4" w:space="0" w:color="000000"/>
              <w:left w:val="nil"/>
              <w:bottom w:val="single" w:sz="4" w:space="0" w:color="000000"/>
              <w:right w:val="single" w:sz="4" w:space="0" w:color="000000"/>
            </w:tcBorders>
            <w:shd w:val="clear" w:color="auto" w:fill="auto"/>
            <w:vAlign w:val="bottom"/>
            <w:hideMark/>
          </w:tcPr>
          <w:p w14:paraId="5793470C" w14:textId="77777777" w:rsidR="007B017F" w:rsidRDefault="007B017F" w:rsidP="007B017F">
            <w:pPr>
              <w:jc w:val="right"/>
              <w:rPr>
                <w:rFonts w:ascii="Calibri" w:hAnsi="Calibri" w:cs="Calibri"/>
                <w:b/>
                <w:bCs/>
                <w:color w:val="000000"/>
                <w:sz w:val="16"/>
                <w:szCs w:val="16"/>
              </w:rPr>
            </w:pPr>
            <w:r>
              <w:rPr>
                <w:rFonts w:ascii="Calibri" w:hAnsi="Calibri" w:cs="Calibri"/>
                <w:b/>
                <w:bCs/>
                <w:color w:val="000000"/>
                <w:sz w:val="16"/>
                <w:szCs w:val="16"/>
              </w:rPr>
              <w:t xml:space="preserve">       614.458.203 </w:t>
            </w:r>
          </w:p>
        </w:tc>
        <w:tc>
          <w:tcPr>
            <w:tcW w:w="863" w:type="pct"/>
            <w:tcBorders>
              <w:top w:val="single" w:sz="4" w:space="0" w:color="000000"/>
              <w:left w:val="nil"/>
              <w:bottom w:val="single" w:sz="4" w:space="0" w:color="000000"/>
              <w:right w:val="single" w:sz="4" w:space="0" w:color="000000"/>
            </w:tcBorders>
            <w:shd w:val="clear" w:color="auto" w:fill="auto"/>
            <w:vAlign w:val="bottom"/>
            <w:hideMark/>
          </w:tcPr>
          <w:p w14:paraId="48198CC6" w14:textId="77777777" w:rsidR="007B017F" w:rsidRDefault="007B017F" w:rsidP="007B017F">
            <w:pPr>
              <w:jc w:val="right"/>
              <w:rPr>
                <w:rFonts w:ascii="Calibri" w:hAnsi="Calibri" w:cs="Calibri"/>
                <w:b/>
                <w:bCs/>
                <w:color w:val="000000"/>
                <w:sz w:val="16"/>
                <w:szCs w:val="16"/>
              </w:rPr>
            </w:pPr>
            <w:r>
              <w:rPr>
                <w:rFonts w:ascii="Calibri" w:hAnsi="Calibri" w:cs="Calibri"/>
                <w:b/>
                <w:bCs/>
                <w:color w:val="000000"/>
                <w:sz w:val="16"/>
                <w:szCs w:val="16"/>
              </w:rPr>
              <w:t xml:space="preserve">           537.003.466 </w:t>
            </w:r>
          </w:p>
        </w:tc>
      </w:tr>
      <w:tr w:rsidR="007B017F" w14:paraId="48FDC74B" w14:textId="77777777" w:rsidTr="007B017F">
        <w:trPr>
          <w:trHeight w:val="108"/>
        </w:trPr>
        <w:tc>
          <w:tcPr>
            <w:tcW w:w="761" w:type="pct"/>
            <w:tcBorders>
              <w:top w:val="nil"/>
              <w:left w:val="single" w:sz="4" w:space="0" w:color="000000"/>
              <w:bottom w:val="single" w:sz="4" w:space="0" w:color="000000"/>
              <w:right w:val="single" w:sz="4" w:space="0" w:color="000000"/>
            </w:tcBorders>
            <w:shd w:val="clear" w:color="auto" w:fill="auto"/>
            <w:vAlign w:val="bottom"/>
            <w:hideMark/>
          </w:tcPr>
          <w:p w14:paraId="33A64CAF" w14:textId="77777777" w:rsidR="007B017F" w:rsidRDefault="007B017F">
            <w:pPr>
              <w:rPr>
                <w:rFonts w:ascii="Calibri" w:hAnsi="Calibri" w:cs="Calibri"/>
                <w:b/>
                <w:bCs/>
                <w:color w:val="000000"/>
                <w:sz w:val="16"/>
                <w:szCs w:val="16"/>
              </w:rPr>
            </w:pPr>
            <w:r>
              <w:rPr>
                <w:rFonts w:ascii="Calibri" w:hAnsi="Calibri" w:cs="Calibri"/>
                <w:b/>
                <w:bCs/>
                <w:color w:val="000000"/>
                <w:sz w:val="16"/>
                <w:szCs w:val="16"/>
              </w:rPr>
              <w:t>4.7.05</w:t>
            </w:r>
          </w:p>
        </w:tc>
        <w:tc>
          <w:tcPr>
            <w:tcW w:w="1802" w:type="pct"/>
            <w:tcBorders>
              <w:top w:val="nil"/>
              <w:left w:val="nil"/>
              <w:bottom w:val="single" w:sz="4" w:space="0" w:color="000000"/>
              <w:right w:val="single" w:sz="4" w:space="0" w:color="000000"/>
            </w:tcBorders>
            <w:shd w:val="clear" w:color="auto" w:fill="auto"/>
            <w:vAlign w:val="bottom"/>
            <w:hideMark/>
          </w:tcPr>
          <w:p w14:paraId="0DD89438" w14:textId="77777777" w:rsidR="007B017F" w:rsidRDefault="007B017F">
            <w:pPr>
              <w:rPr>
                <w:rFonts w:ascii="Calibri" w:hAnsi="Calibri" w:cs="Calibri"/>
                <w:b/>
                <w:bCs/>
                <w:color w:val="000000"/>
                <w:sz w:val="16"/>
                <w:szCs w:val="16"/>
              </w:rPr>
            </w:pPr>
            <w:r>
              <w:rPr>
                <w:rFonts w:ascii="Calibri" w:hAnsi="Calibri" w:cs="Calibri"/>
                <w:b/>
                <w:bCs/>
                <w:color w:val="000000"/>
                <w:sz w:val="16"/>
                <w:szCs w:val="16"/>
              </w:rPr>
              <w:t>FONDOS RECIBIDOS</w:t>
            </w:r>
          </w:p>
        </w:tc>
        <w:tc>
          <w:tcPr>
            <w:tcW w:w="812" w:type="pct"/>
            <w:tcBorders>
              <w:top w:val="nil"/>
              <w:left w:val="nil"/>
              <w:bottom w:val="single" w:sz="4" w:space="0" w:color="000000"/>
              <w:right w:val="single" w:sz="4" w:space="0" w:color="000000"/>
            </w:tcBorders>
            <w:shd w:val="clear" w:color="auto" w:fill="auto"/>
            <w:vAlign w:val="bottom"/>
            <w:hideMark/>
          </w:tcPr>
          <w:p w14:paraId="48BAD620" w14:textId="77777777" w:rsidR="007B017F" w:rsidRDefault="007B017F" w:rsidP="007B017F">
            <w:pPr>
              <w:jc w:val="right"/>
              <w:rPr>
                <w:rFonts w:ascii="Calibri" w:hAnsi="Calibri" w:cs="Calibri"/>
                <w:b/>
                <w:bCs/>
                <w:color w:val="000000"/>
                <w:sz w:val="16"/>
                <w:szCs w:val="16"/>
              </w:rPr>
            </w:pPr>
            <w:r>
              <w:rPr>
                <w:rFonts w:ascii="Calibri" w:hAnsi="Calibri" w:cs="Calibri"/>
                <w:b/>
                <w:bCs/>
                <w:color w:val="000000"/>
                <w:sz w:val="16"/>
                <w:szCs w:val="16"/>
              </w:rPr>
              <w:t xml:space="preserve">      1.149.432.681 </w:t>
            </w:r>
          </w:p>
        </w:tc>
        <w:tc>
          <w:tcPr>
            <w:tcW w:w="761" w:type="pct"/>
            <w:tcBorders>
              <w:top w:val="nil"/>
              <w:left w:val="nil"/>
              <w:bottom w:val="single" w:sz="4" w:space="0" w:color="000000"/>
              <w:right w:val="single" w:sz="4" w:space="0" w:color="000000"/>
            </w:tcBorders>
            <w:shd w:val="clear" w:color="auto" w:fill="auto"/>
            <w:vAlign w:val="bottom"/>
            <w:hideMark/>
          </w:tcPr>
          <w:p w14:paraId="42B562CA" w14:textId="77777777" w:rsidR="007B017F" w:rsidRDefault="007B017F" w:rsidP="007B017F">
            <w:pPr>
              <w:jc w:val="right"/>
              <w:rPr>
                <w:rFonts w:ascii="Calibri" w:hAnsi="Calibri" w:cs="Calibri"/>
                <w:b/>
                <w:bCs/>
                <w:color w:val="000000"/>
                <w:sz w:val="16"/>
                <w:szCs w:val="16"/>
              </w:rPr>
            </w:pPr>
            <w:r>
              <w:rPr>
                <w:rFonts w:ascii="Calibri" w:hAnsi="Calibri" w:cs="Calibri"/>
                <w:b/>
                <w:bCs/>
                <w:color w:val="000000"/>
                <w:sz w:val="16"/>
                <w:szCs w:val="16"/>
              </w:rPr>
              <w:t xml:space="preserve">       613.421.788 </w:t>
            </w:r>
          </w:p>
        </w:tc>
        <w:tc>
          <w:tcPr>
            <w:tcW w:w="863" w:type="pct"/>
            <w:tcBorders>
              <w:top w:val="nil"/>
              <w:left w:val="nil"/>
              <w:bottom w:val="single" w:sz="4" w:space="0" w:color="000000"/>
              <w:right w:val="single" w:sz="4" w:space="0" w:color="000000"/>
            </w:tcBorders>
            <w:shd w:val="clear" w:color="auto" w:fill="auto"/>
            <w:vAlign w:val="bottom"/>
            <w:hideMark/>
          </w:tcPr>
          <w:p w14:paraId="439BBF11" w14:textId="77777777" w:rsidR="007B017F" w:rsidRDefault="007B017F" w:rsidP="007B017F">
            <w:pPr>
              <w:jc w:val="right"/>
              <w:rPr>
                <w:rFonts w:ascii="Calibri" w:hAnsi="Calibri" w:cs="Calibri"/>
                <w:b/>
                <w:bCs/>
                <w:color w:val="000000"/>
                <w:sz w:val="16"/>
                <w:szCs w:val="16"/>
              </w:rPr>
            </w:pPr>
            <w:r>
              <w:rPr>
                <w:rFonts w:ascii="Calibri" w:hAnsi="Calibri" w:cs="Calibri"/>
                <w:b/>
                <w:bCs/>
                <w:color w:val="000000"/>
                <w:sz w:val="16"/>
                <w:szCs w:val="16"/>
              </w:rPr>
              <w:t xml:space="preserve">           536.010.893 </w:t>
            </w:r>
          </w:p>
        </w:tc>
      </w:tr>
      <w:tr w:rsidR="007B017F" w14:paraId="1025A616" w14:textId="77777777" w:rsidTr="007B017F">
        <w:trPr>
          <w:trHeight w:val="195"/>
        </w:trPr>
        <w:tc>
          <w:tcPr>
            <w:tcW w:w="761" w:type="pct"/>
            <w:tcBorders>
              <w:top w:val="nil"/>
              <w:left w:val="single" w:sz="4" w:space="0" w:color="000000"/>
              <w:bottom w:val="single" w:sz="4" w:space="0" w:color="000000"/>
              <w:right w:val="single" w:sz="4" w:space="0" w:color="000000"/>
            </w:tcBorders>
            <w:shd w:val="clear" w:color="auto" w:fill="auto"/>
            <w:vAlign w:val="bottom"/>
            <w:hideMark/>
          </w:tcPr>
          <w:p w14:paraId="4AD35319" w14:textId="77777777" w:rsidR="007B017F" w:rsidRDefault="007B017F">
            <w:pPr>
              <w:rPr>
                <w:rFonts w:ascii="Calibri" w:hAnsi="Calibri" w:cs="Calibri"/>
                <w:color w:val="000000"/>
                <w:sz w:val="16"/>
                <w:szCs w:val="16"/>
              </w:rPr>
            </w:pPr>
            <w:r>
              <w:rPr>
                <w:rFonts w:ascii="Calibri" w:hAnsi="Calibri" w:cs="Calibri"/>
                <w:color w:val="000000"/>
                <w:sz w:val="16"/>
                <w:szCs w:val="16"/>
              </w:rPr>
              <w:t>4.7.05.08</w:t>
            </w:r>
          </w:p>
        </w:tc>
        <w:tc>
          <w:tcPr>
            <w:tcW w:w="1802" w:type="pct"/>
            <w:tcBorders>
              <w:top w:val="nil"/>
              <w:left w:val="nil"/>
              <w:bottom w:val="single" w:sz="4" w:space="0" w:color="000000"/>
              <w:right w:val="single" w:sz="4" w:space="0" w:color="000000"/>
            </w:tcBorders>
            <w:shd w:val="clear" w:color="auto" w:fill="auto"/>
            <w:vAlign w:val="bottom"/>
            <w:hideMark/>
          </w:tcPr>
          <w:p w14:paraId="2827D188" w14:textId="77777777" w:rsidR="007B017F" w:rsidRDefault="007B017F">
            <w:pPr>
              <w:rPr>
                <w:rFonts w:ascii="Calibri" w:hAnsi="Calibri" w:cs="Calibri"/>
                <w:color w:val="000000"/>
                <w:sz w:val="16"/>
                <w:szCs w:val="16"/>
              </w:rPr>
            </w:pPr>
            <w:r>
              <w:rPr>
                <w:rFonts w:ascii="Calibri" w:hAnsi="Calibri" w:cs="Calibri"/>
                <w:color w:val="000000"/>
                <w:sz w:val="16"/>
                <w:szCs w:val="16"/>
              </w:rPr>
              <w:t>Funcionamiento</w:t>
            </w:r>
          </w:p>
        </w:tc>
        <w:tc>
          <w:tcPr>
            <w:tcW w:w="812" w:type="pct"/>
            <w:tcBorders>
              <w:top w:val="nil"/>
              <w:left w:val="nil"/>
              <w:bottom w:val="single" w:sz="4" w:space="0" w:color="000000"/>
              <w:right w:val="single" w:sz="4" w:space="0" w:color="000000"/>
            </w:tcBorders>
            <w:shd w:val="clear" w:color="auto" w:fill="auto"/>
            <w:vAlign w:val="bottom"/>
            <w:hideMark/>
          </w:tcPr>
          <w:p w14:paraId="1A9E1404" w14:textId="77777777" w:rsidR="007B017F" w:rsidRDefault="007B017F" w:rsidP="007B017F">
            <w:pPr>
              <w:jc w:val="right"/>
              <w:rPr>
                <w:rFonts w:ascii="Calibri" w:hAnsi="Calibri" w:cs="Calibri"/>
                <w:color w:val="000000"/>
                <w:sz w:val="16"/>
                <w:szCs w:val="16"/>
              </w:rPr>
            </w:pPr>
            <w:r>
              <w:rPr>
                <w:rFonts w:ascii="Calibri" w:hAnsi="Calibri" w:cs="Calibri"/>
                <w:color w:val="000000"/>
                <w:sz w:val="16"/>
                <w:szCs w:val="16"/>
              </w:rPr>
              <w:t xml:space="preserve">                556.945 </w:t>
            </w:r>
          </w:p>
        </w:tc>
        <w:tc>
          <w:tcPr>
            <w:tcW w:w="761" w:type="pct"/>
            <w:tcBorders>
              <w:top w:val="nil"/>
              <w:left w:val="nil"/>
              <w:bottom w:val="single" w:sz="4" w:space="0" w:color="000000"/>
              <w:right w:val="single" w:sz="4" w:space="0" w:color="000000"/>
            </w:tcBorders>
            <w:shd w:val="clear" w:color="auto" w:fill="auto"/>
            <w:vAlign w:val="bottom"/>
            <w:hideMark/>
          </w:tcPr>
          <w:p w14:paraId="3D72AD7A" w14:textId="77777777" w:rsidR="007B017F" w:rsidRDefault="007B017F" w:rsidP="007B017F">
            <w:pPr>
              <w:jc w:val="right"/>
              <w:rPr>
                <w:rFonts w:ascii="Calibri" w:hAnsi="Calibri" w:cs="Calibri"/>
                <w:color w:val="000000"/>
                <w:sz w:val="16"/>
                <w:szCs w:val="16"/>
              </w:rPr>
            </w:pPr>
            <w:r>
              <w:rPr>
                <w:rFonts w:ascii="Calibri" w:hAnsi="Calibri" w:cs="Calibri"/>
                <w:color w:val="000000"/>
                <w:sz w:val="16"/>
                <w:szCs w:val="16"/>
              </w:rPr>
              <w:t xml:space="preserve">           1.740.956 </w:t>
            </w:r>
          </w:p>
        </w:tc>
        <w:tc>
          <w:tcPr>
            <w:tcW w:w="863" w:type="pct"/>
            <w:tcBorders>
              <w:top w:val="nil"/>
              <w:left w:val="nil"/>
              <w:bottom w:val="single" w:sz="4" w:space="0" w:color="000000"/>
              <w:right w:val="single" w:sz="4" w:space="0" w:color="000000"/>
            </w:tcBorders>
            <w:shd w:val="clear" w:color="auto" w:fill="auto"/>
            <w:vAlign w:val="bottom"/>
            <w:hideMark/>
          </w:tcPr>
          <w:p w14:paraId="7375FADB" w14:textId="77777777" w:rsidR="007B017F" w:rsidRDefault="007B017F" w:rsidP="007B017F">
            <w:pPr>
              <w:jc w:val="right"/>
              <w:rPr>
                <w:rFonts w:ascii="Calibri" w:hAnsi="Calibri" w:cs="Calibri"/>
                <w:color w:val="000000"/>
                <w:sz w:val="16"/>
                <w:szCs w:val="16"/>
              </w:rPr>
            </w:pPr>
            <w:r>
              <w:rPr>
                <w:rFonts w:ascii="Calibri" w:hAnsi="Calibri" w:cs="Calibri"/>
                <w:color w:val="000000"/>
                <w:sz w:val="16"/>
                <w:szCs w:val="16"/>
              </w:rPr>
              <w:t xml:space="preserve">-              1.184.011 </w:t>
            </w:r>
          </w:p>
        </w:tc>
      </w:tr>
      <w:tr w:rsidR="007B017F" w14:paraId="452D40E4" w14:textId="77777777" w:rsidTr="007B017F">
        <w:trPr>
          <w:trHeight w:val="127"/>
        </w:trPr>
        <w:tc>
          <w:tcPr>
            <w:tcW w:w="761" w:type="pct"/>
            <w:tcBorders>
              <w:top w:val="nil"/>
              <w:left w:val="single" w:sz="4" w:space="0" w:color="000000"/>
              <w:bottom w:val="single" w:sz="4" w:space="0" w:color="000000"/>
              <w:right w:val="single" w:sz="4" w:space="0" w:color="000000"/>
            </w:tcBorders>
            <w:shd w:val="clear" w:color="auto" w:fill="auto"/>
            <w:vAlign w:val="bottom"/>
            <w:hideMark/>
          </w:tcPr>
          <w:p w14:paraId="0F615DA8" w14:textId="77777777" w:rsidR="007B017F" w:rsidRDefault="007B017F">
            <w:pPr>
              <w:rPr>
                <w:rFonts w:ascii="Calibri" w:hAnsi="Calibri" w:cs="Calibri"/>
                <w:color w:val="000000"/>
                <w:sz w:val="16"/>
                <w:szCs w:val="16"/>
              </w:rPr>
            </w:pPr>
            <w:r>
              <w:rPr>
                <w:rFonts w:ascii="Calibri" w:hAnsi="Calibri" w:cs="Calibri"/>
                <w:color w:val="000000"/>
                <w:sz w:val="16"/>
                <w:szCs w:val="16"/>
              </w:rPr>
              <w:t>4.7.05.09</w:t>
            </w:r>
          </w:p>
        </w:tc>
        <w:tc>
          <w:tcPr>
            <w:tcW w:w="1802" w:type="pct"/>
            <w:tcBorders>
              <w:top w:val="nil"/>
              <w:left w:val="nil"/>
              <w:bottom w:val="single" w:sz="4" w:space="0" w:color="000000"/>
              <w:right w:val="single" w:sz="4" w:space="0" w:color="000000"/>
            </w:tcBorders>
            <w:shd w:val="clear" w:color="auto" w:fill="auto"/>
            <w:vAlign w:val="bottom"/>
            <w:hideMark/>
          </w:tcPr>
          <w:p w14:paraId="2552AA55" w14:textId="77777777" w:rsidR="007B017F" w:rsidRDefault="007B017F">
            <w:pPr>
              <w:rPr>
                <w:rFonts w:ascii="Calibri" w:hAnsi="Calibri" w:cs="Calibri"/>
                <w:color w:val="000000"/>
                <w:sz w:val="16"/>
                <w:szCs w:val="16"/>
              </w:rPr>
            </w:pPr>
            <w:r>
              <w:rPr>
                <w:rFonts w:ascii="Calibri" w:hAnsi="Calibri" w:cs="Calibri"/>
                <w:color w:val="000000"/>
                <w:sz w:val="16"/>
                <w:szCs w:val="16"/>
              </w:rPr>
              <w:t>Servicio de la deuda</w:t>
            </w:r>
          </w:p>
        </w:tc>
        <w:tc>
          <w:tcPr>
            <w:tcW w:w="812" w:type="pct"/>
            <w:tcBorders>
              <w:top w:val="nil"/>
              <w:left w:val="nil"/>
              <w:bottom w:val="single" w:sz="4" w:space="0" w:color="000000"/>
              <w:right w:val="single" w:sz="4" w:space="0" w:color="000000"/>
            </w:tcBorders>
            <w:shd w:val="clear" w:color="auto" w:fill="auto"/>
            <w:vAlign w:val="bottom"/>
            <w:hideMark/>
          </w:tcPr>
          <w:p w14:paraId="6F5D5079" w14:textId="77777777" w:rsidR="007B017F" w:rsidRDefault="007B017F" w:rsidP="007B017F">
            <w:pPr>
              <w:jc w:val="right"/>
              <w:rPr>
                <w:rFonts w:ascii="Calibri" w:hAnsi="Calibri" w:cs="Calibri"/>
                <w:color w:val="000000"/>
                <w:sz w:val="16"/>
                <w:szCs w:val="16"/>
              </w:rPr>
            </w:pPr>
            <w:r>
              <w:rPr>
                <w:rFonts w:ascii="Calibri" w:hAnsi="Calibri" w:cs="Calibri"/>
                <w:color w:val="000000"/>
                <w:sz w:val="16"/>
                <w:szCs w:val="16"/>
              </w:rPr>
              <w:t xml:space="preserve">         792.516.304 </w:t>
            </w:r>
          </w:p>
        </w:tc>
        <w:tc>
          <w:tcPr>
            <w:tcW w:w="761" w:type="pct"/>
            <w:tcBorders>
              <w:top w:val="nil"/>
              <w:left w:val="nil"/>
              <w:bottom w:val="single" w:sz="4" w:space="0" w:color="000000"/>
              <w:right w:val="single" w:sz="4" w:space="0" w:color="000000"/>
            </w:tcBorders>
            <w:shd w:val="clear" w:color="auto" w:fill="auto"/>
            <w:vAlign w:val="bottom"/>
            <w:hideMark/>
          </w:tcPr>
          <w:p w14:paraId="69E52ABD" w14:textId="77777777" w:rsidR="007B017F" w:rsidRDefault="007B017F" w:rsidP="007B017F">
            <w:pPr>
              <w:jc w:val="right"/>
              <w:rPr>
                <w:rFonts w:ascii="Calibri" w:hAnsi="Calibri" w:cs="Calibri"/>
                <w:color w:val="000000"/>
                <w:sz w:val="16"/>
                <w:szCs w:val="16"/>
              </w:rPr>
            </w:pPr>
            <w:r>
              <w:rPr>
                <w:rFonts w:ascii="Calibri" w:hAnsi="Calibri" w:cs="Calibri"/>
                <w:color w:val="000000"/>
                <w:sz w:val="16"/>
                <w:szCs w:val="16"/>
              </w:rPr>
              <w:t xml:space="preserve">       416.716.266 </w:t>
            </w:r>
          </w:p>
        </w:tc>
        <w:tc>
          <w:tcPr>
            <w:tcW w:w="863" w:type="pct"/>
            <w:tcBorders>
              <w:top w:val="nil"/>
              <w:left w:val="nil"/>
              <w:bottom w:val="single" w:sz="4" w:space="0" w:color="000000"/>
              <w:right w:val="single" w:sz="4" w:space="0" w:color="000000"/>
            </w:tcBorders>
            <w:shd w:val="clear" w:color="auto" w:fill="auto"/>
            <w:vAlign w:val="bottom"/>
            <w:hideMark/>
          </w:tcPr>
          <w:p w14:paraId="17A58D5F" w14:textId="77777777" w:rsidR="007B017F" w:rsidRDefault="007B017F" w:rsidP="007B017F">
            <w:pPr>
              <w:jc w:val="right"/>
              <w:rPr>
                <w:rFonts w:ascii="Calibri" w:hAnsi="Calibri" w:cs="Calibri"/>
                <w:color w:val="000000"/>
                <w:sz w:val="16"/>
                <w:szCs w:val="16"/>
              </w:rPr>
            </w:pPr>
            <w:r>
              <w:rPr>
                <w:rFonts w:ascii="Calibri" w:hAnsi="Calibri" w:cs="Calibri"/>
                <w:color w:val="000000"/>
                <w:sz w:val="16"/>
                <w:szCs w:val="16"/>
              </w:rPr>
              <w:t xml:space="preserve">           375.800.038 </w:t>
            </w:r>
          </w:p>
        </w:tc>
      </w:tr>
      <w:tr w:rsidR="007B017F" w14:paraId="531C741D" w14:textId="77777777" w:rsidTr="007B017F">
        <w:trPr>
          <w:trHeight w:val="202"/>
        </w:trPr>
        <w:tc>
          <w:tcPr>
            <w:tcW w:w="761" w:type="pct"/>
            <w:tcBorders>
              <w:top w:val="nil"/>
              <w:left w:val="single" w:sz="4" w:space="0" w:color="000000"/>
              <w:bottom w:val="single" w:sz="4" w:space="0" w:color="000000"/>
              <w:right w:val="single" w:sz="4" w:space="0" w:color="000000"/>
            </w:tcBorders>
            <w:shd w:val="clear" w:color="auto" w:fill="auto"/>
            <w:vAlign w:val="bottom"/>
            <w:hideMark/>
          </w:tcPr>
          <w:p w14:paraId="741F3A53" w14:textId="77777777" w:rsidR="007B017F" w:rsidRDefault="007B017F">
            <w:pPr>
              <w:rPr>
                <w:rFonts w:ascii="Calibri" w:hAnsi="Calibri" w:cs="Calibri"/>
                <w:color w:val="000000"/>
                <w:sz w:val="16"/>
                <w:szCs w:val="16"/>
              </w:rPr>
            </w:pPr>
            <w:r>
              <w:rPr>
                <w:rFonts w:ascii="Calibri" w:hAnsi="Calibri" w:cs="Calibri"/>
                <w:color w:val="000000"/>
                <w:sz w:val="16"/>
                <w:szCs w:val="16"/>
              </w:rPr>
              <w:t>4.7.05.10</w:t>
            </w:r>
          </w:p>
        </w:tc>
        <w:tc>
          <w:tcPr>
            <w:tcW w:w="1802" w:type="pct"/>
            <w:tcBorders>
              <w:top w:val="nil"/>
              <w:left w:val="nil"/>
              <w:bottom w:val="single" w:sz="4" w:space="0" w:color="000000"/>
              <w:right w:val="single" w:sz="4" w:space="0" w:color="000000"/>
            </w:tcBorders>
            <w:shd w:val="clear" w:color="auto" w:fill="auto"/>
            <w:vAlign w:val="bottom"/>
            <w:hideMark/>
          </w:tcPr>
          <w:p w14:paraId="6D0D77A3" w14:textId="77777777" w:rsidR="007B017F" w:rsidRDefault="007B017F">
            <w:pPr>
              <w:rPr>
                <w:rFonts w:ascii="Calibri" w:hAnsi="Calibri" w:cs="Calibri"/>
                <w:color w:val="000000"/>
                <w:sz w:val="16"/>
                <w:szCs w:val="16"/>
              </w:rPr>
            </w:pPr>
            <w:r>
              <w:rPr>
                <w:rFonts w:ascii="Calibri" w:hAnsi="Calibri" w:cs="Calibri"/>
                <w:color w:val="000000"/>
                <w:sz w:val="16"/>
                <w:szCs w:val="16"/>
              </w:rPr>
              <w:t>Inversión</w:t>
            </w:r>
          </w:p>
        </w:tc>
        <w:tc>
          <w:tcPr>
            <w:tcW w:w="812" w:type="pct"/>
            <w:tcBorders>
              <w:top w:val="nil"/>
              <w:left w:val="nil"/>
              <w:bottom w:val="single" w:sz="4" w:space="0" w:color="000000"/>
              <w:right w:val="single" w:sz="4" w:space="0" w:color="000000"/>
            </w:tcBorders>
            <w:shd w:val="clear" w:color="auto" w:fill="auto"/>
            <w:vAlign w:val="bottom"/>
            <w:hideMark/>
          </w:tcPr>
          <w:p w14:paraId="38B3A13A" w14:textId="77777777" w:rsidR="007B017F" w:rsidRDefault="007B017F" w:rsidP="007B017F">
            <w:pPr>
              <w:jc w:val="right"/>
              <w:rPr>
                <w:rFonts w:ascii="Calibri" w:hAnsi="Calibri" w:cs="Calibri"/>
                <w:color w:val="000000"/>
                <w:sz w:val="16"/>
                <w:szCs w:val="16"/>
              </w:rPr>
            </w:pPr>
            <w:r>
              <w:rPr>
                <w:rFonts w:ascii="Calibri" w:hAnsi="Calibri" w:cs="Calibri"/>
                <w:color w:val="000000"/>
                <w:sz w:val="16"/>
                <w:szCs w:val="16"/>
              </w:rPr>
              <w:t xml:space="preserve">         356.359.432 </w:t>
            </w:r>
          </w:p>
        </w:tc>
        <w:tc>
          <w:tcPr>
            <w:tcW w:w="761" w:type="pct"/>
            <w:tcBorders>
              <w:top w:val="nil"/>
              <w:left w:val="nil"/>
              <w:bottom w:val="single" w:sz="4" w:space="0" w:color="000000"/>
              <w:right w:val="single" w:sz="4" w:space="0" w:color="000000"/>
            </w:tcBorders>
            <w:shd w:val="clear" w:color="auto" w:fill="auto"/>
            <w:vAlign w:val="bottom"/>
            <w:hideMark/>
          </w:tcPr>
          <w:p w14:paraId="5E3CEF08" w14:textId="77777777" w:rsidR="007B017F" w:rsidRDefault="007B017F" w:rsidP="007B017F">
            <w:pPr>
              <w:jc w:val="right"/>
              <w:rPr>
                <w:rFonts w:ascii="Calibri" w:hAnsi="Calibri" w:cs="Calibri"/>
                <w:color w:val="000000"/>
                <w:sz w:val="16"/>
                <w:szCs w:val="16"/>
              </w:rPr>
            </w:pPr>
            <w:r>
              <w:rPr>
                <w:rFonts w:ascii="Calibri" w:hAnsi="Calibri" w:cs="Calibri"/>
                <w:color w:val="000000"/>
                <w:sz w:val="16"/>
                <w:szCs w:val="16"/>
              </w:rPr>
              <w:t xml:space="preserve">       194.964.566 </w:t>
            </w:r>
          </w:p>
        </w:tc>
        <w:tc>
          <w:tcPr>
            <w:tcW w:w="863" w:type="pct"/>
            <w:tcBorders>
              <w:top w:val="nil"/>
              <w:left w:val="nil"/>
              <w:bottom w:val="single" w:sz="4" w:space="0" w:color="000000"/>
              <w:right w:val="single" w:sz="4" w:space="0" w:color="000000"/>
            </w:tcBorders>
            <w:shd w:val="clear" w:color="auto" w:fill="auto"/>
            <w:vAlign w:val="bottom"/>
            <w:hideMark/>
          </w:tcPr>
          <w:p w14:paraId="62AAF240" w14:textId="77777777" w:rsidR="007B017F" w:rsidRDefault="007B017F" w:rsidP="007B017F">
            <w:pPr>
              <w:jc w:val="right"/>
              <w:rPr>
                <w:rFonts w:ascii="Calibri" w:hAnsi="Calibri" w:cs="Calibri"/>
                <w:color w:val="000000"/>
                <w:sz w:val="16"/>
                <w:szCs w:val="16"/>
              </w:rPr>
            </w:pPr>
            <w:r>
              <w:rPr>
                <w:rFonts w:ascii="Calibri" w:hAnsi="Calibri" w:cs="Calibri"/>
                <w:color w:val="000000"/>
                <w:sz w:val="16"/>
                <w:szCs w:val="16"/>
              </w:rPr>
              <w:t xml:space="preserve">           161.394.866 </w:t>
            </w:r>
          </w:p>
        </w:tc>
      </w:tr>
      <w:tr w:rsidR="007B017F" w14:paraId="0FA05115" w14:textId="77777777" w:rsidTr="007B017F">
        <w:trPr>
          <w:trHeight w:val="133"/>
        </w:trPr>
        <w:tc>
          <w:tcPr>
            <w:tcW w:w="761" w:type="pct"/>
            <w:tcBorders>
              <w:top w:val="nil"/>
              <w:left w:val="single" w:sz="4" w:space="0" w:color="000000"/>
              <w:bottom w:val="single" w:sz="4" w:space="0" w:color="000000"/>
              <w:right w:val="single" w:sz="4" w:space="0" w:color="000000"/>
            </w:tcBorders>
            <w:shd w:val="clear" w:color="auto" w:fill="auto"/>
            <w:vAlign w:val="bottom"/>
            <w:hideMark/>
          </w:tcPr>
          <w:p w14:paraId="059F67D6" w14:textId="77777777" w:rsidR="007B017F" w:rsidRDefault="007B017F">
            <w:pPr>
              <w:rPr>
                <w:rFonts w:ascii="Calibri" w:hAnsi="Calibri" w:cs="Calibri"/>
                <w:b/>
                <w:bCs/>
                <w:color w:val="000000"/>
                <w:sz w:val="16"/>
                <w:szCs w:val="16"/>
              </w:rPr>
            </w:pPr>
            <w:r>
              <w:rPr>
                <w:rFonts w:ascii="Calibri" w:hAnsi="Calibri" w:cs="Calibri"/>
                <w:b/>
                <w:bCs/>
                <w:color w:val="000000"/>
                <w:sz w:val="16"/>
                <w:szCs w:val="16"/>
              </w:rPr>
              <w:t>4.7.22</w:t>
            </w:r>
          </w:p>
        </w:tc>
        <w:tc>
          <w:tcPr>
            <w:tcW w:w="1802" w:type="pct"/>
            <w:tcBorders>
              <w:top w:val="nil"/>
              <w:left w:val="nil"/>
              <w:bottom w:val="single" w:sz="4" w:space="0" w:color="000000"/>
              <w:right w:val="single" w:sz="4" w:space="0" w:color="000000"/>
            </w:tcBorders>
            <w:shd w:val="clear" w:color="auto" w:fill="auto"/>
            <w:vAlign w:val="bottom"/>
            <w:hideMark/>
          </w:tcPr>
          <w:p w14:paraId="4F5F346A" w14:textId="77777777" w:rsidR="007B017F" w:rsidRDefault="007B017F">
            <w:pPr>
              <w:rPr>
                <w:rFonts w:ascii="Calibri" w:hAnsi="Calibri" w:cs="Calibri"/>
                <w:b/>
                <w:bCs/>
                <w:color w:val="000000"/>
                <w:sz w:val="16"/>
                <w:szCs w:val="16"/>
              </w:rPr>
            </w:pPr>
            <w:r>
              <w:rPr>
                <w:rFonts w:ascii="Calibri" w:hAnsi="Calibri" w:cs="Calibri"/>
                <w:b/>
                <w:bCs/>
                <w:color w:val="000000"/>
                <w:sz w:val="16"/>
                <w:szCs w:val="16"/>
              </w:rPr>
              <w:t>OPERACIONES SIN FLUJO DE EFECTIVO</w:t>
            </w:r>
          </w:p>
        </w:tc>
        <w:tc>
          <w:tcPr>
            <w:tcW w:w="812" w:type="pct"/>
            <w:tcBorders>
              <w:top w:val="nil"/>
              <w:left w:val="nil"/>
              <w:bottom w:val="single" w:sz="4" w:space="0" w:color="000000"/>
              <w:right w:val="single" w:sz="4" w:space="0" w:color="000000"/>
            </w:tcBorders>
            <w:shd w:val="clear" w:color="auto" w:fill="auto"/>
            <w:vAlign w:val="bottom"/>
            <w:hideMark/>
          </w:tcPr>
          <w:p w14:paraId="126A9EC7" w14:textId="77777777" w:rsidR="007B017F" w:rsidRDefault="007B017F" w:rsidP="007B017F">
            <w:pPr>
              <w:jc w:val="right"/>
              <w:rPr>
                <w:rFonts w:ascii="Calibri" w:hAnsi="Calibri" w:cs="Calibri"/>
                <w:b/>
                <w:bCs/>
                <w:color w:val="000000"/>
                <w:sz w:val="16"/>
                <w:szCs w:val="16"/>
              </w:rPr>
            </w:pPr>
            <w:r>
              <w:rPr>
                <w:rFonts w:ascii="Calibri" w:hAnsi="Calibri" w:cs="Calibri"/>
                <w:b/>
                <w:bCs/>
                <w:color w:val="000000"/>
                <w:sz w:val="16"/>
                <w:szCs w:val="16"/>
              </w:rPr>
              <w:t xml:space="preserve">             2.028.988 </w:t>
            </w:r>
          </w:p>
        </w:tc>
        <w:tc>
          <w:tcPr>
            <w:tcW w:w="761" w:type="pct"/>
            <w:tcBorders>
              <w:top w:val="nil"/>
              <w:left w:val="nil"/>
              <w:bottom w:val="single" w:sz="4" w:space="0" w:color="000000"/>
              <w:right w:val="single" w:sz="4" w:space="0" w:color="000000"/>
            </w:tcBorders>
            <w:shd w:val="clear" w:color="auto" w:fill="auto"/>
            <w:vAlign w:val="bottom"/>
            <w:hideMark/>
          </w:tcPr>
          <w:p w14:paraId="1F59EAB9" w14:textId="77777777" w:rsidR="007B017F" w:rsidRDefault="007B017F" w:rsidP="007B017F">
            <w:pPr>
              <w:jc w:val="right"/>
              <w:rPr>
                <w:rFonts w:ascii="Calibri" w:hAnsi="Calibri" w:cs="Calibri"/>
                <w:b/>
                <w:bCs/>
                <w:color w:val="000000"/>
                <w:sz w:val="16"/>
                <w:szCs w:val="16"/>
              </w:rPr>
            </w:pPr>
            <w:r>
              <w:rPr>
                <w:rFonts w:ascii="Calibri" w:hAnsi="Calibri" w:cs="Calibri"/>
                <w:b/>
                <w:bCs/>
                <w:color w:val="000000"/>
                <w:sz w:val="16"/>
                <w:szCs w:val="16"/>
              </w:rPr>
              <w:t xml:space="preserve">           1.036.415 </w:t>
            </w:r>
          </w:p>
        </w:tc>
        <w:tc>
          <w:tcPr>
            <w:tcW w:w="863" w:type="pct"/>
            <w:tcBorders>
              <w:top w:val="nil"/>
              <w:left w:val="nil"/>
              <w:bottom w:val="single" w:sz="4" w:space="0" w:color="000000"/>
              <w:right w:val="single" w:sz="4" w:space="0" w:color="000000"/>
            </w:tcBorders>
            <w:shd w:val="clear" w:color="auto" w:fill="auto"/>
            <w:vAlign w:val="bottom"/>
            <w:hideMark/>
          </w:tcPr>
          <w:p w14:paraId="578E780C" w14:textId="77777777" w:rsidR="007B017F" w:rsidRDefault="007B017F" w:rsidP="007B017F">
            <w:pPr>
              <w:jc w:val="right"/>
              <w:rPr>
                <w:rFonts w:ascii="Calibri" w:hAnsi="Calibri" w:cs="Calibri"/>
                <w:b/>
                <w:bCs/>
                <w:color w:val="000000"/>
                <w:sz w:val="16"/>
                <w:szCs w:val="16"/>
              </w:rPr>
            </w:pPr>
            <w:r>
              <w:rPr>
                <w:rFonts w:ascii="Calibri" w:hAnsi="Calibri" w:cs="Calibri"/>
                <w:b/>
                <w:bCs/>
                <w:color w:val="000000"/>
                <w:sz w:val="16"/>
                <w:szCs w:val="16"/>
              </w:rPr>
              <w:t xml:space="preserve">                  992.573 </w:t>
            </w:r>
          </w:p>
        </w:tc>
      </w:tr>
      <w:tr w:rsidR="007B017F" w14:paraId="01EEB227" w14:textId="77777777" w:rsidTr="007B017F">
        <w:trPr>
          <w:trHeight w:val="66"/>
        </w:trPr>
        <w:tc>
          <w:tcPr>
            <w:tcW w:w="761" w:type="pct"/>
            <w:tcBorders>
              <w:top w:val="nil"/>
              <w:left w:val="single" w:sz="4" w:space="0" w:color="000000"/>
              <w:bottom w:val="single" w:sz="4" w:space="0" w:color="000000"/>
              <w:right w:val="single" w:sz="4" w:space="0" w:color="000000"/>
            </w:tcBorders>
            <w:shd w:val="clear" w:color="auto" w:fill="auto"/>
            <w:vAlign w:val="bottom"/>
            <w:hideMark/>
          </w:tcPr>
          <w:p w14:paraId="14535B9D" w14:textId="77777777" w:rsidR="007B017F" w:rsidRDefault="007B017F">
            <w:pPr>
              <w:rPr>
                <w:rFonts w:ascii="Calibri" w:hAnsi="Calibri" w:cs="Calibri"/>
                <w:color w:val="000000"/>
                <w:sz w:val="16"/>
                <w:szCs w:val="16"/>
              </w:rPr>
            </w:pPr>
            <w:r>
              <w:rPr>
                <w:rFonts w:ascii="Calibri" w:hAnsi="Calibri" w:cs="Calibri"/>
                <w:color w:val="000000"/>
                <w:sz w:val="16"/>
                <w:szCs w:val="16"/>
              </w:rPr>
              <w:t>4.7.22.01</w:t>
            </w:r>
          </w:p>
        </w:tc>
        <w:tc>
          <w:tcPr>
            <w:tcW w:w="1802" w:type="pct"/>
            <w:tcBorders>
              <w:top w:val="nil"/>
              <w:left w:val="nil"/>
              <w:bottom w:val="single" w:sz="4" w:space="0" w:color="000000"/>
              <w:right w:val="single" w:sz="4" w:space="0" w:color="000000"/>
            </w:tcBorders>
            <w:shd w:val="clear" w:color="auto" w:fill="auto"/>
            <w:vAlign w:val="bottom"/>
            <w:hideMark/>
          </w:tcPr>
          <w:p w14:paraId="5CEE465D" w14:textId="77777777" w:rsidR="007B017F" w:rsidRDefault="007B017F">
            <w:pPr>
              <w:rPr>
                <w:rFonts w:ascii="Calibri" w:hAnsi="Calibri" w:cs="Calibri"/>
                <w:color w:val="000000"/>
                <w:sz w:val="16"/>
                <w:szCs w:val="16"/>
              </w:rPr>
            </w:pPr>
            <w:r>
              <w:rPr>
                <w:rFonts w:ascii="Calibri" w:hAnsi="Calibri" w:cs="Calibri"/>
                <w:color w:val="000000"/>
                <w:sz w:val="16"/>
                <w:szCs w:val="16"/>
              </w:rPr>
              <w:t>Cruce de cuentas</w:t>
            </w:r>
          </w:p>
        </w:tc>
        <w:tc>
          <w:tcPr>
            <w:tcW w:w="812" w:type="pct"/>
            <w:tcBorders>
              <w:top w:val="nil"/>
              <w:left w:val="nil"/>
              <w:bottom w:val="single" w:sz="4" w:space="0" w:color="000000"/>
              <w:right w:val="single" w:sz="4" w:space="0" w:color="000000"/>
            </w:tcBorders>
            <w:shd w:val="clear" w:color="auto" w:fill="auto"/>
            <w:vAlign w:val="bottom"/>
            <w:hideMark/>
          </w:tcPr>
          <w:p w14:paraId="3C0E3DB2" w14:textId="77777777" w:rsidR="007B017F" w:rsidRDefault="007B017F" w:rsidP="007B017F">
            <w:pPr>
              <w:jc w:val="right"/>
              <w:rPr>
                <w:rFonts w:ascii="Calibri" w:hAnsi="Calibri" w:cs="Calibri"/>
                <w:color w:val="000000"/>
                <w:sz w:val="16"/>
                <w:szCs w:val="16"/>
              </w:rPr>
            </w:pPr>
            <w:r>
              <w:rPr>
                <w:rFonts w:ascii="Calibri" w:hAnsi="Calibri" w:cs="Calibri"/>
                <w:color w:val="000000"/>
                <w:sz w:val="16"/>
                <w:szCs w:val="16"/>
              </w:rPr>
              <w:t xml:space="preserve">             2.028.988 </w:t>
            </w:r>
          </w:p>
        </w:tc>
        <w:tc>
          <w:tcPr>
            <w:tcW w:w="761" w:type="pct"/>
            <w:tcBorders>
              <w:top w:val="nil"/>
              <w:left w:val="nil"/>
              <w:bottom w:val="single" w:sz="4" w:space="0" w:color="000000"/>
              <w:right w:val="single" w:sz="4" w:space="0" w:color="000000"/>
            </w:tcBorders>
            <w:shd w:val="clear" w:color="auto" w:fill="auto"/>
            <w:vAlign w:val="bottom"/>
            <w:hideMark/>
          </w:tcPr>
          <w:p w14:paraId="09619C53" w14:textId="77777777" w:rsidR="007B017F" w:rsidRDefault="007B017F" w:rsidP="007B017F">
            <w:pPr>
              <w:jc w:val="right"/>
              <w:rPr>
                <w:rFonts w:ascii="Calibri" w:hAnsi="Calibri" w:cs="Calibri"/>
                <w:color w:val="000000"/>
                <w:sz w:val="16"/>
                <w:szCs w:val="16"/>
              </w:rPr>
            </w:pPr>
            <w:r>
              <w:rPr>
                <w:rFonts w:ascii="Calibri" w:hAnsi="Calibri" w:cs="Calibri"/>
                <w:color w:val="000000"/>
                <w:sz w:val="16"/>
                <w:szCs w:val="16"/>
              </w:rPr>
              <w:t xml:space="preserve">           1.036.415 </w:t>
            </w:r>
          </w:p>
        </w:tc>
        <w:tc>
          <w:tcPr>
            <w:tcW w:w="863" w:type="pct"/>
            <w:tcBorders>
              <w:top w:val="nil"/>
              <w:left w:val="nil"/>
              <w:bottom w:val="single" w:sz="4" w:space="0" w:color="000000"/>
              <w:right w:val="single" w:sz="4" w:space="0" w:color="000000"/>
            </w:tcBorders>
            <w:shd w:val="clear" w:color="auto" w:fill="auto"/>
            <w:vAlign w:val="bottom"/>
            <w:hideMark/>
          </w:tcPr>
          <w:p w14:paraId="00B6DAA6" w14:textId="77777777" w:rsidR="007B017F" w:rsidRDefault="007B017F" w:rsidP="007B017F">
            <w:pPr>
              <w:jc w:val="right"/>
              <w:rPr>
                <w:rFonts w:ascii="Calibri" w:hAnsi="Calibri" w:cs="Calibri"/>
                <w:color w:val="000000"/>
                <w:sz w:val="16"/>
                <w:szCs w:val="16"/>
              </w:rPr>
            </w:pPr>
            <w:r>
              <w:rPr>
                <w:rFonts w:ascii="Calibri" w:hAnsi="Calibri" w:cs="Calibri"/>
                <w:color w:val="000000"/>
                <w:sz w:val="16"/>
                <w:szCs w:val="16"/>
              </w:rPr>
              <w:t xml:space="preserve">                  992.573 </w:t>
            </w:r>
          </w:p>
        </w:tc>
      </w:tr>
    </w:tbl>
    <w:p w14:paraId="3CA85272" w14:textId="598294E1" w:rsidR="007B017F" w:rsidRPr="007B017F" w:rsidRDefault="007B017F" w:rsidP="00BC7989">
      <w:pPr>
        <w:jc w:val="both"/>
        <w:rPr>
          <w:b/>
          <w:sz w:val="16"/>
          <w:szCs w:val="16"/>
        </w:rPr>
      </w:pPr>
      <w:r w:rsidRPr="007B017F">
        <w:rPr>
          <w:b/>
          <w:sz w:val="16"/>
          <w:szCs w:val="16"/>
        </w:rPr>
        <w:t>Cifras expresadas en miles de pesos</w:t>
      </w:r>
    </w:p>
    <w:p w14:paraId="7853CD98" w14:textId="420335C8" w:rsidR="007B017F" w:rsidRDefault="007B017F" w:rsidP="00BC7989">
      <w:pPr>
        <w:jc w:val="both"/>
        <w:rPr>
          <w:bCs/>
          <w:sz w:val="18"/>
          <w:szCs w:val="18"/>
          <w:highlight w:val="yellow"/>
        </w:rPr>
      </w:pPr>
    </w:p>
    <w:p w14:paraId="2BD2996A" w14:textId="17163F07" w:rsidR="00BC7989" w:rsidRDefault="00BC7989" w:rsidP="00BC7989">
      <w:pPr>
        <w:jc w:val="both"/>
        <w:rPr>
          <w:bCs/>
        </w:rPr>
      </w:pPr>
      <w:r w:rsidRPr="005F6624">
        <w:rPr>
          <w:bCs/>
        </w:rPr>
        <w:t xml:space="preserve">La variación positiva de la subcuenta </w:t>
      </w:r>
      <w:r w:rsidR="004F2D30">
        <w:rPr>
          <w:bCs/>
        </w:rPr>
        <w:t>servicio de la deuda</w:t>
      </w:r>
      <w:r w:rsidR="00D57F06">
        <w:rPr>
          <w:bCs/>
        </w:rPr>
        <w:t xml:space="preserve">, </w:t>
      </w:r>
      <w:r w:rsidRPr="005F6624">
        <w:rPr>
          <w:bCs/>
        </w:rPr>
        <w:t xml:space="preserve">obedece </w:t>
      </w:r>
      <w:r w:rsidR="004F2D30">
        <w:rPr>
          <w:bCs/>
        </w:rPr>
        <w:t xml:space="preserve">principalmente a los aportes </w:t>
      </w:r>
      <w:r w:rsidRPr="005F6624">
        <w:rPr>
          <w:bCs/>
        </w:rPr>
        <w:t xml:space="preserve">con recursos nación </w:t>
      </w:r>
      <w:r w:rsidR="004F2D30">
        <w:rPr>
          <w:bCs/>
        </w:rPr>
        <w:t xml:space="preserve">al </w:t>
      </w:r>
      <w:r>
        <w:rPr>
          <w:bCs/>
        </w:rPr>
        <w:t>Fondo de Contingencias. Fondeo a la Fiduciaria la Previsora de recursos para diferentes proyectos de concesión de acuerdo con lo pactado contractualmente.</w:t>
      </w:r>
    </w:p>
    <w:p w14:paraId="49544967" w14:textId="717D4BE4" w:rsidR="00BC7989" w:rsidRDefault="00BC7989" w:rsidP="00BC7989">
      <w:pPr>
        <w:jc w:val="both"/>
        <w:rPr>
          <w:bCs/>
          <w:sz w:val="18"/>
          <w:szCs w:val="18"/>
          <w:highlight w:val="cyan"/>
        </w:rPr>
      </w:pPr>
    </w:p>
    <w:p w14:paraId="6ED57052" w14:textId="7AAC63C9" w:rsidR="001464E9" w:rsidRPr="001464E9" w:rsidRDefault="00293F75" w:rsidP="00BC7989">
      <w:pPr>
        <w:jc w:val="both"/>
        <w:rPr>
          <w:bCs/>
        </w:rPr>
      </w:pPr>
      <w:r>
        <w:rPr>
          <w:bCs/>
        </w:rPr>
        <w:t xml:space="preserve">Por otra parte, </w:t>
      </w:r>
      <w:r w:rsidR="001464E9">
        <w:rPr>
          <w:bCs/>
        </w:rPr>
        <w:t xml:space="preserve">la variación de $161.394.866 </w:t>
      </w:r>
      <w:r w:rsidR="001464E9" w:rsidRPr="001464E9">
        <w:rPr>
          <w:bCs/>
        </w:rPr>
        <w:t xml:space="preserve">en la subcuenta de Inversión se presentan </w:t>
      </w:r>
      <w:r>
        <w:rPr>
          <w:bCs/>
        </w:rPr>
        <w:t xml:space="preserve">principalmente </w:t>
      </w:r>
      <w:r w:rsidR="001464E9" w:rsidRPr="001464E9">
        <w:rPr>
          <w:bCs/>
        </w:rPr>
        <w:t xml:space="preserve">por los fondos recibidos del Ministerio de Hacienda y Crédito Público </w:t>
      </w:r>
      <w:r w:rsidR="001464E9">
        <w:rPr>
          <w:bCs/>
        </w:rPr>
        <w:t xml:space="preserve">en </w:t>
      </w:r>
      <w:r>
        <w:rPr>
          <w:bCs/>
        </w:rPr>
        <w:t>especial para los aportes de vigencias futuras en virtud de la ejecución de los contratos de concesión</w:t>
      </w:r>
      <w:r w:rsidR="001464E9" w:rsidRPr="001464E9">
        <w:rPr>
          <w:bCs/>
        </w:rPr>
        <w:t xml:space="preserve">.  </w:t>
      </w:r>
    </w:p>
    <w:p w14:paraId="5DC253EA" w14:textId="77777777" w:rsidR="001464E9" w:rsidRPr="00857428" w:rsidRDefault="001464E9" w:rsidP="00BC7989">
      <w:pPr>
        <w:jc w:val="both"/>
        <w:rPr>
          <w:bCs/>
          <w:sz w:val="18"/>
          <w:szCs w:val="18"/>
          <w:highlight w:val="cyan"/>
        </w:rPr>
      </w:pPr>
    </w:p>
    <w:p w14:paraId="7D714E43" w14:textId="5BDB366D" w:rsidR="00235D44" w:rsidRDefault="00235D44" w:rsidP="00235D44">
      <w:pPr>
        <w:jc w:val="both"/>
        <w:rPr>
          <w:bCs/>
        </w:rPr>
      </w:pPr>
      <w:r w:rsidRPr="0060662A">
        <w:rPr>
          <w:b/>
        </w:rPr>
        <w:t>Ingresos fiscales</w:t>
      </w:r>
      <w:r w:rsidR="0060662A">
        <w:rPr>
          <w:b/>
        </w:rPr>
        <w:t xml:space="preserve">: </w:t>
      </w:r>
      <w:r w:rsidRPr="00E754D9">
        <w:rPr>
          <w:bCs/>
        </w:rPr>
        <w:t xml:space="preserve">La disminución en el año 2022 frente al año 2021, en este grupo, obedece a un efecto neto entre las subcuentas de </w:t>
      </w:r>
      <w:r w:rsidR="00CD767C" w:rsidRPr="00E754D9">
        <w:rPr>
          <w:bCs/>
        </w:rPr>
        <w:t>multas y sanciones</w:t>
      </w:r>
      <w:r w:rsidR="00D77FE8" w:rsidRPr="00E754D9">
        <w:rPr>
          <w:bCs/>
        </w:rPr>
        <w:t xml:space="preserve">, </w:t>
      </w:r>
      <w:r w:rsidRPr="00E754D9">
        <w:rPr>
          <w:bCs/>
        </w:rPr>
        <w:t>peajes, derechos de tránsito y tasas, así:</w:t>
      </w:r>
    </w:p>
    <w:p w14:paraId="03C3DBD4" w14:textId="0BD4FA88" w:rsidR="00B60592" w:rsidRDefault="00B60592" w:rsidP="00235D44">
      <w:pPr>
        <w:jc w:val="both"/>
        <w:rPr>
          <w:bCs/>
        </w:rPr>
      </w:pPr>
    </w:p>
    <w:tbl>
      <w:tblPr>
        <w:tblW w:w="4686" w:type="pct"/>
        <w:jc w:val="center"/>
        <w:tblCellMar>
          <w:left w:w="70" w:type="dxa"/>
          <w:right w:w="70" w:type="dxa"/>
        </w:tblCellMar>
        <w:tblLook w:val="04A0" w:firstRow="1" w:lastRow="0" w:firstColumn="1" w:lastColumn="0" w:noHBand="0" w:noVBand="1"/>
      </w:tblPr>
      <w:tblGrid>
        <w:gridCol w:w="1489"/>
        <w:gridCol w:w="1854"/>
        <w:gridCol w:w="1676"/>
        <w:gridCol w:w="1676"/>
        <w:gridCol w:w="1400"/>
      </w:tblGrid>
      <w:tr w:rsidR="00B60592" w14:paraId="34EAD914" w14:textId="77777777" w:rsidTr="008C1D61">
        <w:trPr>
          <w:trHeight w:val="349"/>
          <w:jc w:val="center"/>
        </w:trPr>
        <w:tc>
          <w:tcPr>
            <w:tcW w:w="920" w:type="pct"/>
            <w:tcBorders>
              <w:top w:val="single" w:sz="4" w:space="0" w:color="FFFFFF"/>
              <w:left w:val="single" w:sz="4" w:space="0" w:color="FFFFFF"/>
              <w:bottom w:val="nil"/>
              <w:right w:val="single" w:sz="4" w:space="0" w:color="FFFFFF"/>
            </w:tcBorders>
            <w:shd w:val="clear" w:color="000000" w:fill="595959"/>
            <w:vAlign w:val="center"/>
            <w:hideMark/>
          </w:tcPr>
          <w:p w14:paraId="62798E57" w14:textId="7ED8942F" w:rsidR="00B60592" w:rsidRDefault="00B60592">
            <w:pPr>
              <w:jc w:val="center"/>
              <w:rPr>
                <w:b/>
                <w:bCs/>
                <w:color w:val="FFFFFF"/>
                <w:sz w:val="16"/>
                <w:szCs w:val="16"/>
              </w:rPr>
            </w:pPr>
            <w:r>
              <w:rPr>
                <w:b/>
                <w:bCs/>
                <w:color w:val="FFFFFF"/>
                <w:sz w:val="16"/>
                <w:szCs w:val="16"/>
              </w:rPr>
              <w:t>Código</w:t>
            </w:r>
          </w:p>
        </w:tc>
        <w:tc>
          <w:tcPr>
            <w:tcW w:w="1145" w:type="pct"/>
            <w:tcBorders>
              <w:top w:val="single" w:sz="4" w:space="0" w:color="FFFFFF"/>
              <w:left w:val="nil"/>
              <w:bottom w:val="nil"/>
              <w:right w:val="single" w:sz="4" w:space="0" w:color="FFFFFF"/>
            </w:tcBorders>
            <w:shd w:val="clear" w:color="000000" w:fill="595959"/>
            <w:vAlign w:val="center"/>
            <w:hideMark/>
          </w:tcPr>
          <w:p w14:paraId="6C5678EB" w14:textId="563A528E" w:rsidR="00B60592" w:rsidRDefault="00B60592">
            <w:pPr>
              <w:jc w:val="center"/>
              <w:rPr>
                <w:b/>
                <w:bCs/>
                <w:color w:val="FFFFFF"/>
                <w:sz w:val="16"/>
                <w:szCs w:val="16"/>
              </w:rPr>
            </w:pPr>
            <w:r>
              <w:rPr>
                <w:b/>
                <w:bCs/>
                <w:color w:val="FFFFFF"/>
                <w:sz w:val="16"/>
                <w:szCs w:val="16"/>
              </w:rPr>
              <w:t>Descripción</w:t>
            </w:r>
          </w:p>
        </w:tc>
        <w:tc>
          <w:tcPr>
            <w:tcW w:w="1035" w:type="pct"/>
            <w:tcBorders>
              <w:top w:val="single" w:sz="4" w:space="0" w:color="FFFFFF"/>
              <w:left w:val="nil"/>
              <w:bottom w:val="nil"/>
              <w:right w:val="single" w:sz="4" w:space="0" w:color="FFFFFF"/>
            </w:tcBorders>
            <w:shd w:val="clear" w:color="000000" w:fill="595959"/>
            <w:vAlign w:val="center"/>
            <w:hideMark/>
          </w:tcPr>
          <w:p w14:paraId="4C69BCFE" w14:textId="77777777" w:rsidR="00B60592" w:rsidRDefault="00B60592">
            <w:pPr>
              <w:jc w:val="center"/>
              <w:rPr>
                <w:b/>
                <w:bCs/>
                <w:color w:val="FFFFFF"/>
                <w:sz w:val="16"/>
                <w:szCs w:val="16"/>
              </w:rPr>
            </w:pPr>
            <w:r>
              <w:rPr>
                <w:b/>
                <w:bCs/>
                <w:color w:val="FFFFFF"/>
                <w:sz w:val="16"/>
                <w:szCs w:val="16"/>
              </w:rPr>
              <w:t>Sep. 2022</w:t>
            </w:r>
          </w:p>
        </w:tc>
        <w:tc>
          <w:tcPr>
            <w:tcW w:w="1035" w:type="pct"/>
            <w:tcBorders>
              <w:top w:val="single" w:sz="4" w:space="0" w:color="FFFFFF"/>
              <w:left w:val="nil"/>
              <w:bottom w:val="nil"/>
              <w:right w:val="single" w:sz="4" w:space="0" w:color="FFFFFF"/>
            </w:tcBorders>
            <w:shd w:val="clear" w:color="000000" w:fill="595959"/>
            <w:vAlign w:val="center"/>
            <w:hideMark/>
          </w:tcPr>
          <w:p w14:paraId="0F842C3A" w14:textId="77777777" w:rsidR="00B60592" w:rsidRDefault="00B60592">
            <w:pPr>
              <w:jc w:val="center"/>
              <w:rPr>
                <w:b/>
                <w:bCs/>
                <w:color w:val="FFFFFF"/>
                <w:sz w:val="16"/>
                <w:szCs w:val="16"/>
              </w:rPr>
            </w:pPr>
            <w:r>
              <w:rPr>
                <w:b/>
                <w:bCs/>
                <w:color w:val="FFFFFF"/>
                <w:sz w:val="16"/>
                <w:szCs w:val="16"/>
              </w:rPr>
              <w:t>Sep. 2021</w:t>
            </w:r>
          </w:p>
        </w:tc>
        <w:tc>
          <w:tcPr>
            <w:tcW w:w="865" w:type="pct"/>
            <w:tcBorders>
              <w:top w:val="single" w:sz="4" w:space="0" w:color="FFFFFF"/>
              <w:left w:val="nil"/>
              <w:bottom w:val="nil"/>
              <w:right w:val="single" w:sz="4" w:space="0" w:color="FFFFFF"/>
            </w:tcBorders>
            <w:shd w:val="clear" w:color="000000" w:fill="595959"/>
            <w:vAlign w:val="center"/>
            <w:hideMark/>
          </w:tcPr>
          <w:p w14:paraId="5CA15947" w14:textId="77777777" w:rsidR="00B60592" w:rsidRDefault="00B60592">
            <w:pPr>
              <w:jc w:val="center"/>
              <w:rPr>
                <w:b/>
                <w:bCs/>
                <w:color w:val="FFFFFF"/>
                <w:sz w:val="16"/>
                <w:szCs w:val="16"/>
              </w:rPr>
            </w:pPr>
            <w:r>
              <w:rPr>
                <w:b/>
                <w:bCs/>
                <w:color w:val="FFFFFF"/>
                <w:sz w:val="16"/>
                <w:szCs w:val="16"/>
              </w:rPr>
              <w:t>Vr. Variación</w:t>
            </w:r>
          </w:p>
        </w:tc>
      </w:tr>
      <w:tr w:rsidR="00B60592" w14:paraId="0107C75A" w14:textId="77777777" w:rsidTr="008C1D61">
        <w:trPr>
          <w:trHeight w:val="280"/>
          <w:jc w:val="center"/>
        </w:trPr>
        <w:tc>
          <w:tcPr>
            <w:tcW w:w="92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0969767" w14:textId="77777777" w:rsidR="00B60592" w:rsidRDefault="00B60592">
            <w:pPr>
              <w:rPr>
                <w:rFonts w:ascii="Calibri" w:hAnsi="Calibri" w:cs="Calibri"/>
                <w:b/>
                <w:bCs/>
                <w:color w:val="000000"/>
                <w:sz w:val="16"/>
                <w:szCs w:val="16"/>
              </w:rPr>
            </w:pPr>
            <w:r>
              <w:rPr>
                <w:rFonts w:ascii="Calibri" w:hAnsi="Calibri" w:cs="Calibri"/>
                <w:b/>
                <w:bCs/>
                <w:color w:val="000000"/>
                <w:sz w:val="16"/>
                <w:szCs w:val="16"/>
              </w:rPr>
              <w:t>4.1.10</w:t>
            </w:r>
          </w:p>
        </w:tc>
        <w:tc>
          <w:tcPr>
            <w:tcW w:w="1145" w:type="pct"/>
            <w:tcBorders>
              <w:top w:val="single" w:sz="4" w:space="0" w:color="000000"/>
              <w:left w:val="nil"/>
              <w:bottom w:val="single" w:sz="4" w:space="0" w:color="000000"/>
              <w:right w:val="single" w:sz="4" w:space="0" w:color="000000"/>
            </w:tcBorders>
            <w:shd w:val="clear" w:color="auto" w:fill="auto"/>
            <w:vAlign w:val="bottom"/>
            <w:hideMark/>
          </w:tcPr>
          <w:p w14:paraId="1C3B1AAB" w14:textId="77777777" w:rsidR="00B60592" w:rsidRDefault="00B60592">
            <w:pPr>
              <w:rPr>
                <w:rFonts w:ascii="Calibri" w:hAnsi="Calibri" w:cs="Calibri"/>
                <w:b/>
                <w:bCs/>
                <w:color w:val="000000"/>
                <w:sz w:val="16"/>
                <w:szCs w:val="16"/>
              </w:rPr>
            </w:pPr>
            <w:r>
              <w:rPr>
                <w:rFonts w:ascii="Calibri" w:hAnsi="Calibri" w:cs="Calibri"/>
                <w:b/>
                <w:bCs/>
                <w:color w:val="000000"/>
                <w:sz w:val="16"/>
                <w:szCs w:val="16"/>
              </w:rPr>
              <w:t>NO TRIBUTARIOS</w:t>
            </w:r>
          </w:p>
        </w:tc>
        <w:tc>
          <w:tcPr>
            <w:tcW w:w="1035" w:type="pct"/>
            <w:tcBorders>
              <w:top w:val="single" w:sz="4" w:space="0" w:color="000000"/>
              <w:left w:val="nil"/>
              <w:bottom w:val="single" w:sz="4" w:space="0" w:color="000000"/>
              <w:right w:val="single" w:sz="4" w:space="0" w:color="000000"/>
            </w:tcBorders>
            <w:shd w:val="clear" w:color="auto" w:fill="auto"/>
            <w:vAlign w:val="bottom"/>
            <w:hideMark/>
          </w:tcPr>
          <w:p w14:paraId="227ADA34" w14:textId="77777777" w:rsidR="00B60592" w:rsidRDefault="00B60592" w:rsidP="00B60592">
            <w:pPr>
              <w:jc w:val="right"/>
              <w:rPr>
                <w:rFonts w:ascii="Calibri" w:hAnsi="Calibri" w:cs="Calibri"/>
                <w:b/>
                <w:bCs/>
                <w:color w:val="000000"/>
                <w:sz w:val="16"/>
                <w:szCs w:val="16"/>
              </w:rPr>
            </w:pPr>
            <w:r>
              <w:rPr>
                <w:rFonts w:ascii="Calibri" w:hAnsi="Calibri" w:cs="Calibri"/>
                <w:b/>
                <w:bCs/>
                <w:color w:val="000000"/>
                <w:sz w:val="16"/>
                <w:szCs w:val="16"/>
              </w:rPr>
              <w:t xml:space="preserve">                  171.944.459 </w:t>
            </w:r>
          </w:p>
        </w:tc>
        <w:tc>
          <w:tcPr>
            <w:tcW w:w="1035" w:type="pct"/>
            <w:tcBorders>
              <w:top w:val="single" w:sz="4" w:space="0" w:color="000000"/>
              <w:left w:val="nil"/>
              <w:bottom w:val="single" w:sz="4" w:space="0" w:color="000000"/>
              <w:right w:val="single" w:sz="4" w:space="0" w:color="000000"/>
            </w:tcBorders>
            <w:shd w:val="clear" w:color="auto" w:fill="auto"/>
            <w:vAlign w:val="bottom"/>
            <w:hideMark/>
          </w:tcPr>
          <w:p w14:paraId="5E11CCB0" w14:textId="77777777" w:rsidR="00B60592" w:rsidRDefault="00B60592" w:rsidP="00B60592">
            <w:pPr>
              <w:jc w:val="right"/>
              <w:rPr>
                <w:rFonts w:ascii="Calibri" w:hAnsi="Calibri" w:cs="Calibri"/>
                <w:b/>
                <w:bCs/>
                <w:color w:val="000000"/>
                <w:sz w:val="16"/>
                <w:szCs w:val="16"/>
              </w:rPr>
            </w:pPr>
            <w:r>
              <w:rPr>
                <w:rFonts w:ascii="Calibri" w:hAnsi="Calibri" w:cs="Calibri"/>
                <w:b/>
                <w:bCs/>
                <w:color w:val="000000"/>
                <w:sz w:val="16"/>
                <w:szCs w:val="16"/>
              </w:rPr>
              <w:t xml:space="preserve">                  199.585.118 </w:t>
            </w:r>
          </w:p>
        </w:tc>
        <w:tc>
          <w:tcPr>
            <w:tcW w:w="865" w:type="pct"/>
            <w:tcBorders>
              <w:top w:val="single" w:sz="4" w:space="0" w:color="000000"/>
              <w:left w:val="nil"/>
              <w:bottom w:val="single" w:sz="4" w:space="0" w:color="000000"/>
              <w:right w:val="single" w:sz="4" w:space="0" w:color="000000"/>
            </w:tcBorders>
            <w:shd w:val="clear" w:color="auto" w:fill="auto"/>
            <w:vAlign w:val="bottom"/>
            <w:hideMark/>
          </w:tcPr>
          <w:p w14:paraId="6BE666EF" w14:textId="77777777" w:rsidR="00B60592" w:rsidRDefault="00B60592" w:rsidP="00B60592">
            <w:pPr>
              <w:jc w:val="right"/>
              <w:rPr>
                <w:rFonts w:ascii="Calibri" w:hAnsi="Calibri" w:cs="Calibri"/>
                <w:b/>
                <w:bCs/>
                <w:color w:val="000000"/>
                <w:sz w:val="16"/>
                <w:szCs w:val="16"/>
              </w:rPr>
            </w:pPr>
            <w:r>
              <w:rPr>
                <w:rFonts w:ascii="Calibri" w:hAnsi="Calibri" w:cs="Calibri"/>
                <w:b/>
                <w:bCs/>
                <w:color w:val="000000"/>
                <w:sz w:val="16"/>
                <w:szCs w:val="16"/>
              </w:rPr>
              <w:t xml:space="preserve">-         27.640.659 </w:t>
            </w:r>
          </w:p>
        </w:tc>
      </w:tr>
      <w:tr w:rsidR="00B60592" w14:paraId="34512BB4" w14:textId="77777777" w:rsidTr="008C1D61">
        <w:trPr>
          <w:trHeight w:val="155"/>
          <w:jc w:val="center"/>
        </w:trPr>
        <w:tc>
          <w:tcPr>
            <w:tcW w:w="920" w:type="pct"/>
            <w:tcBorders>
              <w:top w:val="nil"/>
              <w:left w:val="single" w:sz="4" w:space="0" w:color="000000"/>
              <w:bottom w:val="single" w:sz="4" w:space="0" w:color="000000"/>
              <w:right w:val="single" w:sz="4" w:space="0" w:color="000000"/>
            </w:tcBorders>
            <w:shd w:val="clear" w:color="auto" w:fill="auto"/>
            <w:vAlign w:val="bottom"/>
            <w:hideMark/>
          </w:tcPr>
          <w:p w14:paraId="582E425A" w14:textId="77777777" w:rsidR="00B60592" w:rsidRDefault="00B60592">
            <w:pPr>
              <w:rPr>
                <w:rFonts w:ascii="Calibri" w:hAnsi="Calibri" w:cs="Calibri"/>
                <w:b/>
                <w:bCs/>
                <w:color w:val="000000"/>
                <w:sz w:val="16"/>
                <w:szCs w:val="16"/>
              </w:rPr>
            </w:pPr>
            <w:r>
              <w:rPr>
                <w:rFonts w:ascii="Calibri" w:hAnsi="Calibri" w:cs="Calibri"/>
                <w:b/>
                <w:bCs/>
                <w:color w:val="000000"/>
                <w:sz w:val="16"/>
                <w:szCs w:val="16"/>
              </w:rPr>
              <w:t>4.1.10.02</w:t>
            </w:r>
          </w:p>
        </w:tc>
        <w:tc>
          <w:tcPr>
            <w:tcW w:w="1145" w:type="pct"/>
            <w:tcBorders>
              <w:top w:val="nil"/>
              <w:left w:val="nil"/>
              <w:bottom w:val="single" w:sz="4" w:space="0" w:color="000000"/>
              <w:right w:val="single" w:sz="4" w:space="0" w:color="000000"/>
            </w:tcBorders>
            <w:shd w:val="clear" w:color="auto" w:fill="auto"/>
            <w:vAlign w:val="bottom"/>
            <w:hideMark/>
          </w:tcPr>
          <w:p w14:paraId="01B44C0B" w14:textId="77777777" w:rsidR="00B60592" w:rsidRDefault="00B60592">
            <w:pPr>
              <w:rPr>
                <w:rFonts w:ascii="Calibri" w:hAnsi="Calibri" w:cs="Calibri"/>
                <w:b/>
                <w:bCs/>
                <w:color w:val="000000"/>
                <w:sz w:val="16"/>
                <w:szCs w:val="16"/>
              </w:rPr>
            </w:pPr>
            <w:r>
              <w:rPr>
                <w:rFonts w:ascii="Calibri" w:hAnsi="Calibri" w:cs="Calibri"/>
                <w:b/>
                <w:bCs/>
                <w:color w:val="000000"/>
                <w:sz w:val="16"/>
                <w:szCs w:val="16"/>
              </w:rPr>
              <w:t>Multas y sanciones</w:t>
            </w:r>
          </w:p>
        </w:tc>
        <w:tc>
          <w:tcPr>
            <w:tcW w:w="1035" w:type="pct"/>
            <w:tcBorders>
              <w:top w:val="nil"/>
              <w:left w:val="nil"/>
              <w:bottom w:val="single" w:sz="4" w:space="0" w:color="000000"/>
              <w:right w:val="single" w:sz="4" w:space="0" w:color="000000"/>
            </w:tcBorders>
            <w:shd w:val="clear" w:color="auto" w:fill="auto"/>
            <w:vAlign w:val="bottom"/>
            <w:hideMark/>
          </w:tcPr>
          <w:p w14:paraId="7CD5F133" w14:textId="77777777" w:rsidR="00B60592" w:rsidRDefault="00B60592" w:rsidP="00B60592">
            <w:pPr>
              <w:jc w:val="right"/>
              <w:rPr>
                <w:rFonts w:ascii="Calibri" w:hAnsi="Calibri" w:cs="Calibri"/>
                <w:b/>
                <w:bCs/>
                <w:color w:val="000000"/>
                <w:sz w:val="16"/>
                <w:szCs w:val="16"/>
              </w:rPr>
            </w:pPr>
            <w:r>
              <w:rPr>
                <w:rFonts w:ascii="Calibri" w:hAnsi="Calibri" w:cs="Calibri"/>
                <w:b/>
                <w:bCs/>
                <w:color w:val="000000"/>
                <w:sz w:val="16"/>
                <w:szCs w:val="16"/>
              </w:rPr>
              <w:t xml:space="preserve">                      8.133.075 </w:t>
            </w:r>
          </w:p>
        </w:tc>
        <w:tc>
          <w:tcPr>
            <w:tcW w:w="1035" w:type="pct"/>
            <w:tcBorders>
              <w:top w:val="nil"/>
              <w:left w:val="nil"/>
              <w:bottom w:val="single" w:sz="4" w:space="0" w:color="000000"/>
              <w:right w:val="single" w:sz="4" w:space="0" w:color="000000"/>
            </w:tcBorders>
            <w:shd w:val="clear" w:color="auto" w:fill="auto"/>
            <w:vAlign w:val="bottom"/>
            <w:hideMark/>
          </w:tcPr>
          <w:p w14:paraId="36931C01" w14:textId="77777777" w:rsidR="00B60592" w:rsidRDefault="00B60592" w:rsidP="00B60592">
            <w:pPr>
              <w:jc w:val="right"/>
              <w:rPr>
                <w:rFonts w:ascii="Calibri" w:hAnsi="Calibri" w:cs="Calibri"/>
                <w:b/>
                <w:bCs/>
                <w:color w:val="000000"/>
                <w:sz w:val="16"/>
                <w:szCs w:val="16"/>
              </w:rPr>
            </w:pPr>
            <w:r>
              <w:rPr>
                <w:rFonts w:ascii="Calibri" w:hAnsi="Calibri" w:cs="Calibri"/>
                <w:b/>
                <w:bCs/>
                <w:color w:val="000000"/>
                <w:sz w:val="16"/>
                <w:szCs w:val="16"/>
              </w:rPr>
              <w:t xml:space="preserve">                    23.819.069 </w:t>
            </w:r>
          </w:p>
        </w:tc>
        <w:tc>
          <w:tcPr>
            <w:tcW w:w="865" w:type="pct"/>
            <w:tcBorders>
              <w:top w:val="nil"/>
              <w:left w:val="nil"/>
              <w:bottom w:val="single" w:sz="4" w:space="0" w:color="000000"/>
              <w:right w:val="single" w:sz="4" w:space="0" w:color="000000"/>
            </w:tcBorders>
            <w:shd w:val="clear" w:color="auto" w:fill="auto"/>
            <w:vAlign w:val="bottom"/>
            <w:hideMark/>
          </w:tcPr>
          <w:p w14:paraId="44A6211D" w14:textId="77777777" w:rsidR="00B60592" w:rsidRDefault="00B60592" w:rsidP="00B60592">
            <w:pPr>
              <w:jc w:val="right"/>
              <w:rPr>
                <w:rFonts w:ascii="Calibri" w:hAnsi="Calibri" w:cs="Calibri"/>
                <w:b/>
                <w:bCs/>
                <w:color w:val="000000"/>
                <w:sz w:val="16"/>
                <w:szCs w:val="16"/>
              </w:rPr>
            </w:pPr>
            <w:r>
              <w:rPr>
                <w:rFonts w:ascii="Calibri" w:hAnsi="Calibri" w:cs="Calibri"/>
                <w:b/>
                <w:bCs/>
                <w:color w:val="000000"/>
                <w:sz w:val="16"/>
                <w:szCs w:val="16"/>
              </w:rPr>
              <w:t xml:space="preserve">-         15.685.994 </w:t>
            </w:r>
          </w:p>
        </w:tc>
      </w:tr>
      <w:tr w:rsidR="00B60592" w14:paraId="3A6C4AF2" w14:textId="77777777" w:rsidTr="008C1D61">
        <w:trPr>
          <w:trHeight w:val="91"/>
          <w:jc w:val="center"/>
        </w:trPr>
        <w:tc>
          <w:tcPr>
            <w:tcW w:w="920" w:type="pct"/>
            <w:tcBorders>
              <w:top w:val="nil"/>
              <w:left w:val="single" w:sz="4" w:space="0" w:color="000000"/>
              <w:bottom w:val="single" w:sz="4" w:space="0" w:color="000000"/>
              <w:right w:val="single" w:sz="4" w:space="0" w:color="000000"/>
            </w:tcBorders>
            <w:shd w:val="clear" w:color="auto" w:fill="auto"/>
            <w:vAlign w:val="bottom"/>
            <w:hideMark/>
          </w:tcPr>
          <w:p w14:paraId="29066DE3" w14:textId="77777777" w:rsidR="00B60592" w:rsidRDefault="00B60592">
            <w:pPr>
              <w:rPr>
                <w:rFonts w:ascii="Calibri" w:hAnsi="Calibri" w:cs="Calibri"/>
                <w:color w:val="000000"/>
                <w:sz w:val="16"/>
                <w:szCs w:val="16"/>
              </w:rPr>
            </w:pPr>
            <w:r>
              <w:rPr>
                <w:rFonts w:ascii="Calibri" w:hAnsi="Calibri" w:cs="Calibri"/>
                <w:color w:val="000000"/>
                <w:sz w:val="16"/>
                <w:szCs w:val="16"/>
              </w:rPr>
              <w:t>4.1.10.02.003</w:t>
            </w:r>
          </w:p>
        </w:tc>
        <w:tc>
          <w:tcPr>
            <w:tcW w:w="1145" w:type="pct"/>
            <w:tcBorders>
              <w:top w:val="nil"/>
              <w:left w:val="nil"/>
              <w:bottom w:val="single" w:sz="4" w:space="0" w:color="000000"/>
              <w:right w:val="single" w:sz="4" w:space="0" w:color="000000"/>
            </w:tcBorders>
            <w:shd w:val="clear" w:color="auto" w:fill="auto"/>
            <w:vAlign w:val="bottom"/>
            <w:hideMark/>
          </w:tcPr>
          <w:p w14:paraId="76B25A9A" w14:textId="77777777" w:rsidR="00B60592" w:rsidRDefault="00B60592">
            <w:pPr>
              <w:rPr>
                <w:rFonts w:ascii="Calibri" w:hAnsi="Calibri" w:cs="Calibri"/>
                <w:color w:val="000000"/>
                <w:sz w:val="16"/>
                <w:szCs w:val="16"/>
              </w:rPr>
            </w:pPr>
            <w:r>
              <w:rPr>
                <w:rFonts w:ascii="Calibri" w:hAnsi="Calibri" w:cs="Calibri"/>
                <w:color w:val="000000"/>
                <w:sz w:val="16"/>
                <w:szCs w:val="16"/>
              </w:rPr>
              <w:t>Sanciones disciplinarias</w:t>
            </w:r>
          </w:p>
        </w:tc>
        <w:tc>
          <w:tcPr>
            <w:tcW w:w="1035" w:type="pct"/>
            <w:tcBorders>
              <w:top w:val="nil"/>
              <w:left w:val="nil"/>
              <w:bottom w:val="single" w:sz="4" w:space="0" w:color="000000"/>
              <w:right w:val="single" w:sz="4" w:space="0" w:color="000000"/>
            </w:tcBorders>
            <w:shd w:val="clear" w:color="auto" w:fill="auto"/>
            <w:vAlign w:val="bottom"/>
            <w:hideMark/>
          </w:tcPr>
          <w:p w14:paraId="334ACE8A" w14:textId="77777777" w:rsidR="00B60592" w:rsidRDefault="00B60592" w:rsidP="00B60592">
            <w:pPr>
              <w:jc w:val="right"/>
              <w:rPr>
                <w:rFonts w:ascii="Calibri" w:hAnsi="Calibri" w:cs="Calibri"/>
                <w:color w:val="000000"/>
                <w:sz w:val="16"/>
                <w:szCs w:val="16"/>
              </w:rPr>
            </w:pPr>
            <w:r>
              <w:rPr>
                <w:rFonts w:ascii="Calibri" w:hAnsi="Calibri" w:cs="Calibri"/>
                <w:color w:val="000000"/>
                <w:sz w:val="16"/>
                <w:szCs w:val="16"/>
              </w:rPr>
              <w:t xml:space="preserve">                                  -   </w:t>
            </w:r>
          </w:p>
        </w:tc>
        <w:tc>
          <w:tcPr>
            <w:tcW w:w="1035" w:type="pct"/>
            <w:tcBorders>
              <w:top w:val="nil"/>
              <w:left w:val="nil"/>
              <w:bottom w:val="single" w:sz="4" w:space="0" w:color="000000"/>
              <w:right w:val="single" w:sz="4" w:space="0" w:color="000000"/>
            </w:tcBorders>
            <w:shd w:val="clear" w:color="auto" w:fill="auto"/>
            <w:vAlign w:val="bottom"/>
            <w:hideMark/>
          </w:tcPr>
          <w:p w14:paraId="57E26311" w14:textId="77777777" w:rsidR="00B60592" w:rsidRDefault="00B60592" w:rsidP="00B60592">
            <w:pPr>
              <w:jc w:val="right"/>
              <w:rPr>
                <w:rFonts w:ascii="Calibri" w:hAnsi="Calibri" w:cs="Calibri"/>
                <w:color w:val="000000"/>
                <w:sz w:val="16"/>
                <w:szCs w:val="16"/>
              </w:rPr>
            </w:pPr>
            <w:r>
              <w:rPr>
                <w:rFonts w:ascii="Calibri" w:hAnsi="Calibri" w:cs="Calibri"/>
                <w:color w:val="000000"/>
                <w:sz w:val="16"/>
                <w:szCs w:val="16"/>
              </w:rPr>
              <w:t xml:space="preserve">                           60.071 </w:t>
            </w:r>
          </w:p>
        </w:tc>
        <w:tc>
          <w:tcPr>
            <w:tcW w:w="865" w:type="pct"/>
            <w:tcBorders>
              <w:top w:val="nil"/>
              <w:left w:val="nil"/>
              <w:bottom w:val="single" w:sz="4" w:space="0" w:color="000000"/>
              <w:right w:val="single" w:sz="4" w:space="0" w:color="000000"/>
            </w:tcBorders>
            <w:shd w:val="clear" w:color="auto" w:fill="auto"/>
            <w:vAlign w:val="bottom"/>
            <w:hideMark/>
          </w:tcPr>
          <w:p w14:paraId="22FF6256" w14:textId="77777777" w:rsidR="00B60592" w:rsidRDefault="00B60592" w:rsidP="00B60592">
            <w:pPr>
              <w:jc w:val="right"/>
              <w:rPr>
                <w:rFonts w:ascii="Calibri" w:hAnsi="Calibri" w:cs="Calibri"/>
                <w:color w:val="000000"/>
                <w:sz w:val="16"/>
                <w:szCs w:val="16"/>
              </w:rPr>
            </w:pPr>
            <w:r>
              <w:rPr>
                <w:rFonts w:ascii="Calibri" w:hAnsi="Calibri" w:cs="Calibri"/>
                <w:color w:val="000000"/>
                <w:sz w:val="16"/>
                <w:szCs w:val="16"/>
              </w:rPr>
              <w:t xml:space="preserve">-                60.071 </w:t>
            </w:r>
          </w:p>
        </w:tc>
      </w:tr>
      <w:tr w:rsidR="00B60592" w14:paraId="7DF00045" w14:textId="77777777" w:rsidTr="008C1D61">
        <w:trPr>
          <w:trHeight w:val="179"/>
          <w:jc w:val="center"/>
        </w:trPr>
        <w:tc>
          <w:tcPr>
            <w:tcW w:w="920" w:type="pct"/>
            <w:tcBorders>
              <w:top w:val="nil"/>
              <w:left w:val="single" w:sz="4" w:space="0" w:color="000000"/>
              <w:bottom w:val="single" w:sz="4" w:space="0" w:color="000000"/>
              <w:right w:val="single" w:sz="4" w:space="0" w:color="000000"/>
            </w:tcBorders>
            <w:shd w:val="clear" w:color="auto" w:fill="auto"/>
            <w:vAlign w:val="bottom"/>
            <w:hideMark/>
          </w:tcPr>
          <w:p w14:paraId="6783E740" w14:textId="77777777" w:rsidR="00B60592" w:rsidRDefault="00B60592">
            <w:pPr>
              <w:rPr>
                <w:rFonts w:ascii="Calibri" w:hAnsi="Calibri" w:cs="Calibri"/>
                <w:color w:val="000000"/>
                <w:sz w:val="16"/>
                <w:szCs w:val="16"/>
              </w:rPr>
            </w:pPr>
            <w:r>
              <w:rPr>
                <w:rFonts w:ascii="Calibri" w:hAnsi="Calibri" w:cs="Calibri"/>
                <w:color w:val="000000"/>
                <w:sz w:val="16"/>
                <w:szCs w:val="16"/>
              </w:rPr>
              <w:t>4.1.10.02.004</w:t>
            </w:r>
          </w:p>
        </w:tc>
        <w:tc>
          <w:tcPr>
            <w:tcW w:w="1145" w:type="pct"/>
            <w:tcBorders>
              <w:top w:val="nil"/>
              <w:left w:val="nil"/>
              <w:bottom w:val="single" w:sz="4" w:space="0" w:color="000000"/>
              <w:right w:val="single" w:sz="4" w:space="0" w:color="000000"/>
            </w:tcBorders>
            <w:shd w:val="clear" w:color="auto" w:fill="auto"/>
            <w:vAlign w:val="bottom"/>
            <w:hideMark/>
          </w:tcPr>
          <w:p w14:paraId="4A4B6B13" w14:textId="77777777" w:rsidR="00B60592" w:rsidRDefault="00B60592">
            <w:pPr>
              <w:rPr>
                <w:rFonts w:ascii="Calibri" w:hAnsi="Calibri" w:cs="Calibri"/>
                <w:color w:val="000000"/>
                <w:sz w:val="16"/>
                <w:szCs w:val="16"/>
              </w:rPr>
            </w:pPr>
            <w:r>
              <w:rPr>
                <w:rFonts w:ascii="Calibri" w:hAnsi="Calibri" w:cs="Calibri"/>
                <w:color w:val="000000"/>
                <w:sz w:val="16"/>
                <w:szCs w:val="16"/>
              </w:rPr>
              <w:t>Sanciones contractuales</w:t>
            </w:r>
          </w:p>
        </w:tc>
        <w:tc>
          <w:tcPr>
            <w:tcW w:w="1035" w:type="pct"/>
            <w:tcBorders>
              <w:top w:val="nil"/>
              <w:left w:val="nil"/>
              <w:bottom w:val="single" w:sz="4" w:space="0" w:color="000000"/>
              <w:right w:val="single" w:sz="4" w:space="0" w:color="000000"/>
            </w:tcBorders>
            <w:shd w:val="clear" w:color="auto" w:fill="auto"/>
            <w:vAlign w:val="bottom"/>
            <w:hideMark/>
          </w:tcPr>
          <w:p w14:paraId="4A579629" w14:textId="77777777" w:rsidR="00B60592" w:rsidRDefault="00B60592" w:rsidP="00B60592">
            <w:pPr>
              <w:jc w:val="right"/>
              <w:rPr>
                <w:rFonts w:ascii="Calibri" w:hAnsi="Calibri" w:cs="Calibri"/>
                <w:color w:val="000000"/>
                <w:sz w:val="16"/>
                <w:szCs w:val="16"/>
              </w:rPr>
            </w:pPr>
            <w:r>
              <w:rPr>
                <w:rFonts w:ascii="Calibri" w:hAnsi="Calibri" w:cs="Calibri"/>
                <w:color w:val="000000"/>
                <w:sz w:val="16"/>
                <w:szCs w:val="16"/>
              </w:rPr>
              <w:t xml:space="preserve">                      8.133.075 </w:t>
            </w:r>
          </w:p>
        </w:tc>
        <w:tc>
          <w:tcPr>
            <w:tcW w:w="1035" w:type="pct"/>
            <w:tcBorders>
              <w:top w:val="nil"/>
              <w:left w:val="nil"/>
              <w:bottom w:val="single" w:sz="4" w:space="0" w:color="000000"/>
              <w:right w:val="single" w:sz="4" w:space="0" w:color="000000"/>
            </w:tcBorders>
            <w:shd w:val="clear" w:color="auto" w:fill="auto"/>
            <w:vAlign w:val="bottom"/>
            <w:hideMark/>
          </w:tcPr>
          <w:p w14:paraId="1D289011" w14:textId="77777777" w:rsidR="00B60592" w:rsidRDefault="00B60592" w:rsidP="00B60592">
            <w:pPr>
              <w:jc w:val="right"/>
              <w:rPr>
                <w:rFonts w:ascii="Calibri" w:hAnsi="Calibri" w:cs="Calibri"/>
                <w:color w:val="000000"/>
                <w:sz w:val="16"/>
                <w:szCs w:val="16"/>
              </w:rPr>
            </w:pPr>
            <w:r>
              <w:rPr>
                <w:rFonts w:ascii="Calibri" w:hAnsi="Calibri" w:cs="Calibri"/>
                <w:color w:val="000000"/>
                <w:sz w:val="16"/>
                <w:szCs w:val="16"/>
              </w:rPr>
              <w:t xml:space="preserve">                    23.758.998 </w:t>
            </w:r>
          </w:p>
        </w:tc>
        <w:tc>
          <w:tcPr>
            <w:tcW w:w="865" w:type="pct"/>
            <w:tcBorders>
              <w:top w:val="nil"/>
              <w:left w:val="nil"/>
              <w:bottom w:val="single" w:sz="4" w:space="0" w:color="000000"/>
              <w:right w:val="single" w:sz="4" w:space="0" w:color="000000"/>
            </w:tcBorders>
            <w:shd w:val="clear" w:color="auto" w:fill="auto"/>
            <w:vAlign w:val="bottom"/>
            <w:hideMark/>
          </w:tcPr>
          <w:p w14:paraId="382BA89A" w14:textId="77777777" w:rsidR="00B60592" w:rsidRDefault="00B60592" w:rsidP="00B60592">
            <w:pPr>
              <w:jc w:val="right"/>
              <w:rPr>
                <w:rFonts w:ascii="Calibri" w:hAnsi="Calibri" w:cs="Calibri"/>
                <w:color w:val="000000"/>
                <w:sz w:val="16"/>
                <w:szCs w:val="16"/>
              </w:rPr>
            </w:pPr>
            <w:r>
              <w:rPr>
                <w:rFonts w:ascii="Calibri" w:hAnsi="Calibri" w:cs="Calibri"/>
                <w:color w:val="000000"/>
                <w:sz w:val="16"/>
                <w:szCs w:val="16"/>
              </w:rPr>
              <w:t xml:space="preserve">-         15.625.923 </w:t>
            </w:r>
          </w:p>
        </w:tc>
      </w:tr>
      <w:tr w:rsidR="00B60592" w14:paraId="1B8FD77B" w14:textId="77777777" w:rsidTr="008C1D61">
        <w:trPr>
          <w:trHeight w:val="115"/>
          <w:jc w:val="center"/>
        </w:trPr>
        <w:tc>
          <w:tcPr>
            <w:tcW w:w="920" w:type="pct"/>
            <w:tcBorders>
              <w:top w:val="nil"/>
              <w:left w:val="single" w:sz="4" w:space="0" w:color="000000"/>
              <w:bottom w:val="single" w:sz="4" w:space="0" w:color="000000"/>
              <w:right w:val="single" w:sz="4" w:space="0" w:color="000000"/>
            </w:tcBorders>
            <w:shd w:val="clear" w:color="auto" w:fill="auto"/>
            <w:vAlign w:val="bottom"/>
            <w:hideMark/>
          </w:tcPr>
          <w:p w14:paraId="7B475F95" w14:textId="77777777" w:rsidR="00B60592" w:rsidRDefault="00B60592">
            <w:pPr>
              <w:rPr>
                <w:rFonts w:ascii="Calibri" w:hAnsi="Calibri" w:cs="Calibri"/>
                <w:b/>
                <w:bCs/>
                <w:color w:val="000000"/>
                <w:sz w:val="16"/>
                <w:szCs w:val="16"/>
              </w:rPr>
            </w:pPr>
            <w:r>
              <w:rPr>
                <w:rFonts w:ascii="Calibri" w:hAnsi="Calibri" w:cs="Calibri"/>
                <w:b/>
                <w:bCs/>
                <w:color w:val="000000"/>
                <w:sz w:val="16"/>
                <w:szCs w:val="16"/>
              </w:rPr>
              <w:t>4.1.10.11</w:t>
            </w:r>
          </w:p>
        </w:tc>
        <w:tc>
          <w:tcPr>
            <w:tcW w:w="1145" w:type="pct"/>
            <w:tcBorders>
              <w:top w:val="nil"/>
              <w:left w:val="nil"/>
              <w:bottom w:val="single" w:sz="4" w:space="0" w:color="000000"/>
              <w:right w:val="single" w:sz="4" w:space="0" w:color="000000"/>
            </w:tcBorders>
            <w:shd w:val="clear" w:color="auto" w:fill="auto"/>
            <w:vAlign w:val="bottom"/>
            <w:hideMark/>
          </w:tcPr>
          <w:p w14:paraId="7C2AD588" w14:textId="77777777" w:rsidR="00B60592" w:rsidRDefault="00B60592">
            <w:pPr>
              <w:rPr>
                <w:rFonts w:ascii="Calibri" w:hAnsi="Calibri" w:cs="Calibri"/>
                <w:b/>
                <w:bCs/>
                <w:color w:val="000000"/>
                <w:sz w:val="16"/>
                <w:szCs w:val="16"/>
              </w:rPr>
            </w:pPr>
            <w:r>
              <w:rPr>
                <w:rFonts w:ascii="Calibri" w:hAnsi="Calibri" w:cs="Calibri"/>
                <w:b/>
                <w:bCs/>
                <w:color w:val="000000"/>
                <w:sz w:val="16"/>
                <w:szCs w:val="16"/>
              </w:rPr>
              <w:t>Peajes</w:t>
            </w:r>
          </w:p>
        </w:tc>
        <w:tc>
          <w:tcPr>
            <w:tcW w:w="1035" w:type="pct"/>
            <w:tcBorders>
              <w:top w:val="nil"/>
              <w:left w:val="nil"/>
              <w:bottom w:val="single" w:sz="4" w:space="0" w:color="000000"/>
              <w:right w:val="single" w:sz="4" w:space="0" w:color="000000"/>
            </w:tcBorders>
            <w:shd w:val="clear" w:color="auto" w:fill="auto"/>
            <w:vAlign w:val="bottom"/>
            <w:hideMark/>
          </w:tcPr>
          <w:p w14:paraId="124EACBC" w14:textId="77777777" w:rsidR="00B60592" w:rsidRDefault="00B60592" w:rsidP="00B60592">
            <w:pPr>
              <w:jc w:val="right"/>
              <w:rPr>
                <w:rFonts w:ascii="Calibri" w:hAnsi="Calibri" w:cs="Calibri"/>
                <w:b/>
                <w:bCs/>
                <w:color w:val="000000"/>
                <w:sz w:val="16"/>
                <w:szCs w:val="16"/>
              </w:rPr>
            </w:pPr>
            <w:r>
              <w:rPr>
                <w:rFonts w:ascii="Calibri" w:hAnsi="Calibri" w:cs="Calibri"/>
                <w:b/>
                <w:bCs/>
                <w:color w:val="000000"/>
                <w:sz w:val="16"/>
                <w:szCs w:val="16"/>
              </w:rPr>
              <w:t xml:space="preserve">                    30.900.810 </w:t>
            </w:r>
          </w:p>
        </w:tc>
        <w:tc>
          <w:tcPr>
            <w:tcW w:w="1035" w:type="pct"/>
            <w:tcBorders>
              <w:top w:val="nil"/>
              <w:left w:val="nil"/>
              <w:bottom w:val="single" w:sz="4" w:space="0" w:color="000000"/>
              <w:right w:val="single" w:sz="4" w:space="0" w:color="000000"/>
            </w:tcBorders>
            <w:shd w:val="clear" w:color="auto" w:fill="auto"/>
            <w:vAlign w:val="bottom"/>
            <w:hideMark/>
          </w:tcPr>
          <w:p w14:paraId="6F45522E" w14:textId="77777777" w:rsidR="00B60592" w:rsidRDefault="00B60592" w:rsidP="00B60592">
            <w:pPr>
              <w:jc w:val="right"/>
              <w:rPr>
                <w:rFonts w:ascii="Calibri" w:hAnsi="Calibri" w:cs="Calibri"/>
                <w:b/>
                <w:bCs/>
                <w:color w:val="000000"/>
                <w:sz w:val="16"/>
                <w:szCs w:val="16"/>
              </w:rPr>
            </w:pPr>
            <w:r>
              <w:rPr>
                <w:rFonts w:ascii="Calibri" w:hAnsi="Calibri" w:cs="Calibri"/>
                <w:b/>
                <w:bCs/>
                <w:color w:val="000000"/>
                <w:sz w:val="16"/>
                <w:szCs w:val="16"/>
              </w:rPr>
              <w:t xml:space="preserve">                    57.792.362 </w:t>
            </w:r>
          </w:p>
        </w:tc>
        <w:tc>
          <w:tcPr>
            <w:tcW w:w="865" w:type="pct"/>
            <w:tcBorders>
              <w:top w:val="nil"/>
              <w:left w:val="nil"/>
              <w:bottom w:val="single" w:sz="4" w:space="0" w:color="000000"/>
              <w:right w:val="single" w:sz="4" w:space="0" w:color="000000"/>
            </w:tcBorders>
            <w:shd w:val="clear" w:color="auto" w:fill="auto"/>
            <w:vAlign w:val="bottom"/>
            <w:hideMark/>
          </w:tcPr>
          <w:p w14:paraId="516E9D28" w14:textId="77777777" w:rsidR="00B60592" w:rsidRDefault="00B60592" w:rsidP="00B60592">
            <w:pPr>
              <w:jc w:val="right"/>
              <w:rPr>
                <w:rFonts w:ascii="Calibri" w:hAnsi="Calibri" w:cs="Calibri"/>
                <w:b/>
                <w:bCs/>
                <w:color w:val="000000"/>
                <w:sz w:val="16"/>
                <w:szCs w:val="16"/>
              </w:rPr>
            </w:pPr>
            <w:r>
              <w:rPr>
                <w:rFonts w:ascii="Calibri" w:hAnsi="Calibri" w:cs="Calibri"/>
                <w:b/>
                <w:bCs/>
                <w:color w:val="000000"/>
                <w:sz w:val="16"/>
                <w:szCs w:val="16"/>
              </w:rPr>
              <w:t xml:space="preserve">-         26.891.552 </w:t>
            </w:r>
          </w:p>
        </w:tc>
      </w:tr>
      <w:tr w:rsidR="00B60592" w14:paraId="1AF17657" w14:textId="77777777" w:rsidTr="008C1D61">
        <w:trPr>
          <w:trHeight w:val="203"/>
          <w:jc w:val="center"/>
        </w:trPr>
        <w:tc>
          <w:tcPr>
            <w:tcW w:w="920" w:type="pct"/>
            <w:tcBorders>
              <w:top w:val="nil"/>
              <w:left w:val="single" w:sz="4" w:space="0" w:color="000000"/>
              <w:bottom w:val="single" w:sz="4" w:space="0" w:color="000000"/>
              <w:right w:val="single" w:sz="4" w:space="0" w:color="000000"/>
            </w:tcBorders>
            <w:shd w:val="clear" w:color="auto" w:fill="auto"/>
            <w:vAlign w:val="bottom"/>
            <w:hideMark/>
          </w:tcPr>
          <w:p w14:paraId="784A5C40" w14:textId="77777777" w:rsidR="00B60592" w:rsidRDefault="00B60592">
            <w:pPr>
              <w:rPr>
                <w:rFonts w:ascii="Calibri" w:hAnsi="Calibri" w:cs="Calibri"/>
                <w:color w:val="000000"/>
                <w:sz w:val="16"/>
                <w:szCs w:val="16"/>
              </w:rPr>
            </w:pPr>
            <w:r>
              <w:rPr>
                <w:rFonts w:ascii="Calibri" w:hAnsi="Calibri" w:cs="Calibri"/>
                <w:color w:val="000000"/>
                <w:sz w:val="16"/>
                <w:szCs w:val="16"/>
              </w:rPr>
              <w:t>4.1.10.11.001</w:t>
            </w:r>
          </w:p>
        </w:tc>
        <w:tc>
          <w:tcPr>
            <w:tcW w:w="1145" w:type="pct"/>
            <w:tcBorders>
              <w:top w:val="nil"/>
              <w:left w:val="nil"/>
              <w:bottom w:val="single" w:sz="4" w:space="0" w:color="000000"/>
              <w:right w:val="single" w:sz="4" w:space="0" w:color="000000"/>
            </w:tcBorders>
            <w:shd w:val="clear" w:color="auto" w:fill="auto"/>
            <w:vAlign w:val="bottom"/>
            <w:hideMark/>
          </w:tcPr>
          <w:p w14:paraId="57C209E5" w14:textId="77777777" w:rsidR="00B60592" w:rsidRDefault="00B60592">
            <w:pPr>
              <w:rPr>
                <w:rFonts w:ascii="Calibri" w:hAnsi="Calibri" w:cs="Calibri"/>
                <w:color w:val="000000"/>
                <w:sz w:val="16"/>
                <w:szCs w:val="16"/>
              </w:rPr>
            </w:pPr>
            <w:r>
              <w:rPr>
                <w:rFonts w:ascii="Calibri" w:hAnsi="Calibri" w:cs="Calibri"/>
                <w:color w:val="000000"/>
                <w:sz w:val="16"/>
                <w:szCs w:val="16"/>
              </w:rPr>
              <w:t>Peajes</w:t>
            </w:r>
          </w:p>
        </w:tc>
        <w:tc>
          <w:tcPr>
            <w:tcW w:w="1035" w:type="pct"/>
            <w:tcBorders>
              <w:top w:val="nil"/>
              <w:left w:val="nil"/>
              <w:bottom w:val="single" w:sz="4" w:space="0" w:color="000000"/>
              <w:right w:val="single" w:sz="4" w:space="0" w:color="000000"/>
            </w:tcBorders>
            <w:shd w:val="clear" w:color="auto" w:fill="auto"/>
            <w:vAlign w:val="bottom"/>
            <w:hideMark/>
          </w:tcPr>
          <w:p w14:paraId="4A027FC4" w14:textId="77777777" w:rsidR="00B60592" w:rsidRDefault="00B60592" w:rsidP="00B60592">
            <w:pPr>
              <w:jc w:val="right"/>
              <w:rPr>
                <w:rFonts w:ascii="Calibri" w:hAnsi="Calibri" w:cs="Calibri"/>
                <w:color w:val="000000"/>
                <w:sz w:val="16"/>
                <w:szCs w:val="16"/>
              </w:rPr>
            </w:pPr>
            <w:r>
              <w:rPr>
                <w:rFonts w:ascii="Calibri" w:hAnsi="Calibri" w:cs="Calibri"/>
                <w:color w:val="000000"/>
                <w:sz w:val="16"/>
                <w:szCs w:val="16"/>
              </w:rPr>
              <w:t xml:space="preserve">                    30.900.810 </w:t>
            </w:r>
          </w:p>
        </w:tc>
        <w:tc>
          <w:tcPr>
            <w:tcW w:w="1035" w:type="pct"/>
            <w:tcBorders>
              <w:top w:val="nil"/>
              <w:left w:val="nil"/>
              <w:bottom w:val="single" w:sz="4" w:space="0" w:color="000000"/>
              <w:right w:val="single" w:sz="4" w:space="0" w:color="000000"/>
            </w:tcBorders>
            <w:shd w:val="clear" w:color="auto" w:fill="auto"/>
            <w:vAlign w:val="bottom"/>
            <w:hideMark/>
          </w:tcPr>
          <w:p w14:paraId="5CEC596B" w14:textId="77777777" w:rsidR="00B60592" w:rsidRDefault="00B60592" w:rsidP="00B60592">
            <w:pPr>
              <w:jc w:val="right"/>
              <w:rPr>
                <w:rFonts w:ascii="Calibri" w:hAnsi="Calibri" w:cs="Calibri"/>
                <w:color w:val="000000"/>
                <w:sz w:val="16"/>
                <w:szCs w:val="16"/>
              </w:rPr>
            </w:pPr>
            <w:r>
              <w:rPr>
                <w:rFonts w:ascii="Calibri" w:hAnsi="Calibri" w:cs="Calibri"/>
                <w:color w:val="000000"/>
                <w:sz w:val="16"/>
                <w:szCs w:val="16"/>
              </w:rPr>
              <w:t xml:space="preserve">                    57.792.362 </w:t>
            </w:r>
          </w:p>
        </w:tc>
        <w:tc>
          <w:tcPr>
            <w:tcW w:w="865" w:type="pct"/>
            <w:tcBorders>
              <w:top w:val="nil"/>
              <w:left w:val="nil"/>
              <w:bottom w:val="single" w:sz="4" w:space="0" w:color="000000"/>
              <w:right w:val="single" w:sz="4" w:space="0" w:color="000000"/>
            </w:tcBorders>
            <w:shd w:val="clear" w:color="auto" w:fill="auto"/>
            <w:vAlign w:val="bottom"/>
            <w:hideMark/>
          </w:tcPr>
          <w:p w14:paraId="722F4831" w14:textId="77777777" w:rsidR="00B60592" w:rsidRDefault="00B60592" w:rsidP="00B60592">
            <w:pPr>
              <w:jc w:val="right"/>
              <w:rPr>
                <w:rFonts w:ascii="Calibri" w:hAnsi="Calibri" w:cs="Calibri"/>
                <w:color w:val="000000"/>
                <w:sz w:val="16"/>
                <w:szCs w:val="16"/>
              </w:rPr>
            </w:pPr>
            <w:r>
              <w:rPr>
                <w:rFonts w:ascii="Calibri" w:hAnsi="Calibri" w:cs="Calibri"/>
                <w:color w:val="000000"/>
                <w:sz w:val="16"/>
                <w:szCs w:val="16"/>
              </w:rPr>
              <w:t xml:space="preserve">-         26.891.552 </w:t>
            </w:r>
          </w:p>
        </w:tc>
      </w:tr>
      <w:tr w:rsidR="00B60592" w14:paraId="5D460A3B" w14:textId="77777777" w:rsidTr="008C1D61">
        <w:trPr>
          <w:trHeight w:val="121"/>
          <w:jc w:val="center"/>
        </w:trPr>
        <w:tc>
          <w:tcPr>
            <w:tcW w:w="920" w:type="pct"/>
            <w:tcBorders>
              <w:top w:val="nil"/>
              <w:left w:val="single" w:sz="4" w:space="0" w:color="000000"/>
              <w:bottom w:val="single" w:sz="4" w:space="0" w:color="000000"/>
              <w:right w:val="single" w:sz="4" w:space="0" w:color="000000"/>
            </w:tcBorders>
            <w:shd w:val="clear" w:color="auto" w:fill="auto"/>
            <w:vAlign w:val="bottom"/>
            <w:hideMark/>
          </w:tcPr>
          <w:p w14:paraId="3C55A8DE" w14:textId="77777777" w:rsidR="00B60592" w:rsidRDefault="00B60592">
            <w:pPr>
              <w:rPr>
                <w:rFonts w:ascii="Calibri" w:hAnsi="Calibri" w:cs="Calibri"/>
                <w:b/>
                <w:bCs/>
                <w:color w:val="000000"/>
                <w:sz w:val="16"/>
                <w:szCs w:val="16"/>
              </w:rPr>
            </w:pPr>
            <w:r>
              <w:rPr>
                <w:rFonts w:ascii="Calibri" w:hAnsi="Calibri" w:cs="Calibri"/>
                <w:b/>
                <w:bCs/>
                <w:color w:val="000000"/>
                <w:sz w:val="16"/>
                <w:szCs w:val="16"/>
              </w:rPr>
              <w:t>4.1.10.34</w:t>
            </w:r>
          </w:p>
        </w:tc>
        <w:tc>
          <w:tcPr>
            <w:tcW w:w="1145" w:type="pct"/>
            <w:tcBorders>
              <w:top w:val="nil"/>
              <w:left w:val="nil"/>
              <w:bottom w:val="single" w:sz="4" w:space="0" w:color="000000"/>
              <w:right w:val="single" w:sz="4" w:space="0" w:color="000000"/>
            </w:tcBorders>
            <w:shd w:val="clear" w:color="auto" w:fill="auto"/>
            <w:vAlign w:val="bottom"/>
            <w:hideMark/>
          </w:tcPr>
          <w:p w14:paraId="3D3C2E81" w14:textId="77777777" w:rsidR="00B60592" w:rsidRDefault="00B60592">
            <w:pPr>
              <w:rPr>
                <w:rFonts w:ascii="Calibri" w:hAnsi="Calibri" w:cs="Calibri"/>
                <w:b/>
                <w:bCs/>
                <w:color w:val="000000"/>
                <w:sz w:val="16"/>
                <w:szCs w:val="16"/>
              </w:rPr>
            </w:pPr>
            <w:r>
              <w:rPr>
                <w:rFonts w:ascii="Calibri" w:hAnsi="Calibri" w:cs="Calibri"/>
                <w:b/>
                <w:bCs/>
                <w:color w:val="000000"/>
                <w:sz w:val="16"/>
                <w:szCs w:val="16"/>
              </w:rPr>
              <w:t>Derechos de tránsito</w:t>
            </w:r>
          </w:p>
        </w:tc>
        <w:tc>
          <w:tcPr>
            <w:tcW w:w="1035" w:type="pct"/>
            <w:tcBorders>
              <w:top w:val="nil"/>
              <w:left w:val="nil"/>
              <w:bottom w:val="single" w:sz="4" w:space="0" w:color="000000"/>
              <w:right w:val="single" w:sz="4" w:space="0" w:color="000000"/>
            </w:tcBorders>
            <w:shd w:val="clear" w:color="auto" w:fill="auto"/>
            <w:vAlign w:val="bottom"/>
            <w:hideMark/>
          </w:tcPr>
          <w:p w14:paraId="48D0ED3E" w14:textId="77777777" w:rsidR="00B60592" w:rsidRDefault="00B60592" w:rsidP="00B60592">
            <w:pPr>
              <w:jc w:val="right"/>
              <w:rPr>
                <w:rFonts w:ascii="Calibri" w:hAnsi="Calibri" w:cs="Calibri"/>
                <w:b/>
                <w:bCs/>
                <w:color w:val="000000"/>
                <w:sz w:val="16"/>
                <w:szCs w:val="16"/>
              </w:rPr>
            </w:pPr>
            <w:r>
              <w:rPr>
                <w:rFonts w:ascii="Calibri" w:hAnsi="Calibri" w:cs="Calibri"/>
                <w:b/>
                <w:bCs/>
                <w:color w:val="000000"/>
                <w:sz w:val="16"/>
                <w:szCs w:val="16"/>
              </w:rPr>
              <w:t xml:space="preserve">                  132.910.574 </w:t>
            </w:r>
          </w:p>
        </w:tc>
        <w:tc>
          <w:tcPr>
            <w:tcW w:w="1035" w:type="pct"/>
            <w:tcBorders>
              <w:top w:val="nil"/>
              <w:left w:val="nil"/>
              <w:bottom w:val="single" w:sz="4" w:space="0" w:color="000000"/>
              <w:right w:val="single" w:sz="4" w:space="0" w:color="000000"/>
            </w:tcBorders>
            <w:shd w:val="clear" w:color="auto" w:fill="auto"/>
            <w:vAlign w:val="bottom"/>
            <w:hideMark/>
          </w:tcPr>
          <w:p w14:paraId="122A5053" w14:textId="77777777" w:rsidR="00B60592" w:rsidRDefault="00B60592" w:rsidP="00B60592">
            <w:pPr>
              <w:jc w:val="right"/>
              <w:rPr>
                <w:rFonts w:ascii="Calibri" w:hAnsi="Calibri" w:cs="Calibri"/>
                <w:b/>
                <w:bCs/>
                <w:color w:val="000000"/>
                <w:sz w:val="16"/>
                <w:szCs w:val="16"/>
              </w:rPr>
            </w:pPr>
            <w:r>
              <w:rPr>
                <w:rFonts w:ascii="Calibri" w:hAnsi="Calibri" w:cs="Calibri"/>
                <w:b/>
                <w:bCs/>
                <w:color w:val="000000"/>
                <w:sz w:val="16"/>
                <w:szCs w:val="16"/>
              </w:rPr>
              <w:t xml:space="preserve">                  117.973.687 </w:t>
            </w:r>
          </w:p>
        </w:tc>
        <w:tc>
          <w:tcPr>
            <w:tcW w:w="865" w:type="pct"/>
            <w:tcBorders>
              <w:top w:val="nil"/>
              <w:left w:val="nil"/>
              <w:bottom w:val="single" w:sz="4" w:space="0" w:color="000000"/>
              <w:right w:val="single" w:sz="4" w:space="0" w:color="000000"/>
            </w:tcBorders>
            <w:shd w:val="clear" w:color="auto" w:fill="auto"/>
            <w:vAlign w:val="bottom"/>
            <w:hideMark/>
          </w:tcPr>
          <w:p w14:paraId="7C5829BC" w14:textId="77777777" w:rsidR="00B60592" w:rsidRDefault="00B60592" w:rsidP="00B60592">
            <w:pPr>
              <w:jc w:val="right"/>
              <w:rPr>
                <w:rFonts w:ascii="Calibri" w:hAnsi="Calibri" w:cs="Calibri"/>
                <w:b/>
                <w:bCs/>
                <w:color w:val="000000"/>
                <w:sz w:val="16"/>
                <w:szCs w:val="16"/>
              </w:rPr>
            </w:pPr>
            <w:r>
              <w:rPr>
                <w:rFonts w:ascii="Calibri" w:hAnsi="Calibri" w:cs="Calibri"/>
                <w:b/>
                <w:bCs/>
                <w:color w:val="000000"/>
                <w:sz w:val="16"/>
                <w:szCs w:val="16"/>
              </w:rPr>
              <w:t xml:space="preserve">          14.936.887 </w:t>
            </w:r>
          </w:p>
        </w:tc>
      </w:tr>
      <w:tr w:rsidR="00B60592" w14:paraId="3B5274A7" w14:textId="77777777" w:rsidTr="008C1D61">
        <w:trPr>
          <w:trHeight w:val="212"/>
          <w:jc w:val="center"/>
        </w:trPr>
        <w:tc>
          <w:tcPr>
            <w:tcW w:w="920" w:type="pct"/>
            <w:tcBorders>
              <w:top w:val="nil"/>
              <w:left w:val="single" w:sz="4" w:space="0" w:color="000000"/>
              <w:bottom w:val="single" w:sz="4" w:space="0" w:color="000000"/>
              <w:right w:val="single" w:sz="4" w:space="0" w:color="000000"/>
            </w:tcBorders>
            <w:shd w:val="clear" w:color="auto" w:fill="auto"/>
            <w:vAlign w:val="bottom"/>
            <w:hideMark/>
          </w:tcPr>
          <w:p w14:paraId="630359DD" w14:textId="77777777" w:rsidR="00B60592" w:rsidRDefault="00B60592">
            <w:pPr>
              <w:rPr>
                <w:rFonts w:ascii="Calibri" w:hAnsi="Calibri" w:cs="Calibri"/>
                <w:color w:val="000000"/>
                <w:sz w:val="16"/>
                <w:szCs w:val="16"/>
              </w:rPr>
            </w:pPr>
            <w:r>
              <w:rPr>
                <w:rFonts w:ascii="Calibri" w:hAnsi="Calibri" w:cs="Calibri"/>
                <w:color w:val="000000"/>
                <w:sz w:val="16"/>
                <w:szCs w:val="16"/>
              </w:rPr>
              <w:t>4.1.10.34.001</w:t>
            </w:r>
          </w:p>
        </w:tc>
        <w:tc>
          <w:tcPr>
            <w:tcW w:w="1145" w:type="pct"/>
            <w:tcBorders>
              <w:top w:val="nil"/>
              <w:left w:val="nil"/>
              <w:bottom w:val="single" w:sz="4" w:space="0" w:color="000000"/>
              <w:right w:val="single" w:sz="4" w:space="0" w:color="000000"/>
            </w:tcBorders>
            <w:shd w:val="clear" w:color="auto" w:fill="auto"/>
            <w:vAlign w:val="bottom"/>
            <w:hideMark/>
          </w:tcPr>
          <w:p w14:paraId="129B6AB9" w14:textId="77777777" w:rsidR="00B60592" w:rsidRDefault="00B60592">
            <w:pPr>
              <w:rPr>
                <w:rFonts w:ascii="Calibri" w:hAnsi="Calibri" w:cs="Calibri"/>
                <w:color w:val="000000"/>
                <w:sz w:val="16"/>
                <w:szCs w:val="16"/>
              </w:rPr>
            </w:pPr>
            <w:r>
              <w:rPr>
                <w:rFonts w:ascii="Calibri" w:hAnsi="Calibri" w:cs="Calibri"/>
                <w:color w:val="000000"/>
                <w:sz w:val="16"/>
                <w:szCs w:val="16"/>
              </w:rPr>
              <w:t>Derechos de tránsito</w:t>
            </w:r>
          </w:p>
        </w:tc>
        <w:tc>
          <w:tcPr>
            <w:tcW w:w="1035" w:type="pct"/>
            <w:tcBorders>
              <w:top w:val="nil"/>
              <w:left w:val="nil"/>
              <w:bottom w:val="single" w:sz="4" w:space="0" w:color="000000"/>
              <w:right w:val="single" w:sz="4" w:space="0" w:color="000000"/>
            </w:tcBorders>
            <w:shd w:val="clear" w:color="auto" w:fill="auto"/>
            <w:vAlign w:val="bottom"/>
            <w:hideMark/>
          </w:tcPr>
          <w:p w14:paraId="6F5A0336" w14:textId="77777777" w:rsidR="00B60592" w:rsidRDefault="00B60592" w:rsidP="00B60592">
            <w:pPr>
              <w:jc w:val="right"/>
              <w:rPr>
                <w:rFonts w:ascii="Calibri" w:hAnsi="Calibri" w:cs="Calibri"/>
                <w:color w:val="000000"/>
                <w:sz w:val="16"/>
                <w:szCs w:val="16"/>
              </w:rPr>
            </w:pPr>
            <w:r>
              <w:rPr>
                <w:rFonts w:ascii="Calibri" w:hAnsi="Calibri" w:cs="Calibri"/>
                <w:color w:val="000000"/>
                <w:sz w:val="16"/>
                <w:szCs w:val="16"/>
              </w:rPr>
              <w:t xml:space="preserve">                  132.910.574 </w:t>
            </w:r>
          </w:p>
        </w:tc>
        <w:tc>
          <w:tcPr>
            <w:tcW w:w="1035" w:type="pct"/>
            <w:tcBorders>
              <w:top w:val="nil"/>
              <w:left w:val="nil"/>
              <w:bottom w:val="single" w:sz="4" w:space="0" w:color="000000"/>
              <w:right w:val="single" w:sz="4" w:space="0" w:color="000000"/>
            </w:tcBorders>
            <w:shd w:val="clear" w:color="auto" w:fill="auto"/>
            <w:vAlign w:val="bottom"/>
            <w:hideMark/>
          </w:tcPr>
          <w:p w14:paraId="6B3A1DCF" w14:textId="77777777" w:rsidR="00B60592" w:rsidRDefault="00B60592" w:rsidP="00B60592">
            <w:pPr>
              <w:jc w:val="right"/>
              <w:rPr>
                <w:rFonts w:ascii="Calibri" w:hAnsi="Calibri" w:cs="Calibri"/>
                <w:color w:val="000000"/>
                <w:sz w:val="16"/>
                <w:szCs w:val="16"/>
              </w:rPr>
            </w:pPr>
            <w:r>
              <w:rPr>
                <w:rFonts w:ascii="Calibri" w:hAnsi="Calibri" w:cs="Calibri"/>
                <w:color w:val="000000"/>
                <w:sz w:val="16"/>
                <w:szCs w:val="16"/>
              </w:rPr>
              <w:t xml:space="preserve">                  117.973.687 </w:t>
            </w:r>
          </w:p>
        </w:tc>
        <w:tc>
          <w:tcPr>
            <w:tcW w:w="865" w:type="pct"/>
            <w:tcBorders>
              <w:top w:val="nil"/>
              <w:left w:val="nil"/>
              <w:bottom w:val="single" w:sz="4" w:space="0" w:color="000000"/>
              <w:right w:val="single" w:sz="4" w:space="0" w:color="000000"/>
            </w:tcBorders>
            <w:shd w:val="clear" w:color="auto" w:fill="auto"/>
            <w:vAlign w:val="bottom"/>
            <w:hideMark/>
          </w:tcPr>
          <w:p w14:paraId="2F967D52" w14:textId="77777777" w:rsidR="00B60592" w:rsidRDefault="00B60592" w:rsidP="00B60592">
            <w:pPr>
              <w:jc w:val="right"/>
              <w:rPr>
                <w:rFonts w:ascii="Calibri" w:hAnsi="Calibri" w:cs="Calibri"/>
                <w:color w:val="000000"/>
                <w:sz w:val="16"/>
                <w:szCs w:val="16"/>
              </w:rPr>
            </w:pPr>
            <w:r>
              <w:rPr>
                <w:rFonts w:ascii="Calibri" w:hAnsi="Calibri" w:cs="Calibri"/>
                <w:color w:val="000000"/>
                <w:sz w:val="16"/>
                <w:szCs w:val="16"/>
              </w:rPr>
              <w:t xml:space="preserve">          14.936.887 </w:t>
            </w:r>
          </w:p>
        </w:tc>
      </w:tr>
    </w:tbl>
    <w:p w14:paraId="049BF4D3" w14:textId="29142266" w:rsidR="00B60592" w:rsidRPr="00B60592" w:rsidRDefault="008C1D61" w:rsidP="00235D44">
      <w:pPr>
        <w:jc w:val="both"/>
        <w:rPr>
          <w:b/>
          <w:sz w:val="16"/>
          <w:szCs w:val="16"/>
        </w:rPr>
      </w:pPr>
      <w:r>
        <w:rPr>
          <w:b/>
          <w:sz w:val="16"/>
          <w:szCs w:val="16"/>
        </w:rPr>
        <w:t xml:space="preserve">      </w:t>
      </w:r>
      <w:r w:rsidR="00B60592" w:rsidRPr="00B60592">
        <w:rPr>
          <w:b/>
          <w:sz w:val="16"/>
          <w:szCs w:val="16"/>
        </w:rPr>
        <w:t>Cifras expresadas en miles de pesos</w:t>
      </w:r>
    </w:p>
    <w:p w14:paraId="7ED46988" w14:textId="77777777" w:rsidR="00235D44" w:rsidRPr="00E754D9" w:rsidRDefault="00235D44" w:rsidP="00235D44">
      <w:pPr>
        <w:jc w:val="both"/>
        <w:rPr>
          <w:bCs/>
          <w:sz w:val="18"/>
          <w:szCs w:val="18"/>
        </w:rPr>
      </w:pPr>
    </w:p>
    <w:p w14:paraId="35E18DA7" w14:textId="2FEF777D" w:rsidR="00235D44" w:rsidRPr="00E2462D" w:rsidRDefault="00235D44" w:rsidP="00235D44">
      <w:pPr>
        <w:pStyle w:val="Prrafodelista"/>
        <w:numPr>
          <w:ilvl w:val="0"/>
          <w:numId w:val="14"/>
        </w:numPr>
        <w:jc w:val="both"/>
        <w:rPr>
          <w:bCs/>
        </w:rPr>
      </w:pPr>
      <w:r w:rsidRPr="00E754D9">
        <w:rPr>
          <w:bCs/>
        </w:rPr>
        <w:t xml:space="preserve">En la subcuenta peajes se presenta una disminución por valor de </w:t>
      </w:r>
      <w:r w:rsidR="00D66679" w:rsidRPr="00E754D9">
        <w:rPr>
          <w:bCs/>
        </w:rPr>
        <w:t>$-</w:t>
      </w:r>
      <w:r w:rsidR="00F421E9">
        <w:rPr>
          <w:bCs/>
        </w:rPr>
        <w:t xml:space="preserve">26.891.552 </w:t>
      </w:r>
      <w:r w:rsidRPr="00E754D9">
        <w:rPr>
          <w:bCs/>
        </w:rPr>
        <w:t xml:space="preserve">miles, porque para la presente vigencia no se ha registrado ingresos por este </w:t>
      </w:r>
      <w:r w:rsidRPr="00E2462D">
        <w:rPr>
          <w:bCs/>
        </w:rPr>
        <w:t>concepto.</w:t>
      </w:r>
    </w:p>
    <w:p w14:paraId="517E198D" w14:textId="412C099D" w:rsidR="00DF136C" w:rsidRDefault="00DF136C" w:rsidP="00235D44">
      <w:pPr>
        <w:pStyle w:val="Prrafodelista"/>
        <w:numPr>
          <w:ilvl w:val="0"/>
          <w:numId w:val="14"/>
        </w:numPr>
        <w:jc w:val="both"/>
        <w:rPr>
          <w:bCs/>
        </w:rPr>
      </w:pPr>
      <w:r w:rsidRPr="00E2462D">
        <w:rPr>
          <w:bCs/>
        </w:rPr>
        <w:t>En la subcuenta Multas y sanciones se presenta una variación negativa por valor de $-</w:t>
      </w:r>
      <w:r w:rsidR="00341855" w:rsidRPr="00E2462D">
        <w:rPr>
          <w:bCs/>
        </w:rPr>
        <w:t>15.</w:t>
      </w:r>
      <w:r w:rsidR="002D0F8C" w:rsidRPr="00E2462D">
        <w:rPr>
          <w:bCs/>
        </w:rPr>
        <w:t>68</w:t>
      </w:r>
      <w:r w:rsidR="00F421E9">
        <w:rPr>
          <w:bCs/>
        </w:rPr>
        <w:t>5</w:t>
      </w:r>
      <w:r w:rsidR="007E609D" w:rsidRPr="00E2462D">
        <w:rPr>
          <w:bCs/>
        </w:rPr>
        <w:t>.</w:t>
      </w:r>
      <w:r w:rsidR="00F421E9">
        <w:rPr>
          <w:bCs/>
        </w:rPr>
        <w:t xml:space="preserve">994 </w:t>
      </w:r>
      <w:r w:rsidRPr="00E2462D">
        <w:rPr>
          <w:bCs/>
        </w:rPr>
        <w:t>miles, por menores valores registrados por este concepto en la presente vigencia</w:t>
      </w:r>
      <w:r w:rsidR="00236641">
        <w:rPr>
          <w:bCs/>
        </w:rPr>
        <w:t>.</w:t>
      </w:r>
    </w:p>
    <w:p w14:paraId="3EAB6E96" w14:textId="21A3C51C" w:rsidR="00236641" w:rsidRPr="00E2462D" w:rsidRDefault="00236641" w:rsidP="00235D44">
      <w:pPr>
        <w:pStyle w:val="Prrafodelista"/>
        <w:numPr>
          <w:ilvl w:val="0"/>
          <w:numId w:val="14"/>
        </w:numPr>
        <w:jc w:val="both"/>
        <w:rPr>
          <w:bCs/>
        </w:rPr>
      </w:pPr>
      <w:r>
        <w:rPr>
          <w:bCs/>
        </w:rPr>
        <w:lastRenderedPageBreak/>
        <w:t xml:space="preserve">En la subcuenta Derechos de tránsito presenta un aumento por valor </w:t>
      </w:r>
      <w:r w:rsidR="00CE471A">
        <w:rPr>
          <w:bCs/>
        </w:rPr>
        <w:t>$</w:t>
      </w:r>
      <w:r w:rsidR="00F421E9">
        <w:rPr>
          <w:bCs/>
        </w:rPr>
        <w:t>14.936.887 m</w:t>
      </w:r>
      <w:r w:rsidR="00CE471A">
        <w:rPr>
          <w:bCs/>
        </w:rPr>
        <w:t>iles, correspondiente al reconocimiento de los ingresos férreos en virtud del contrato de concesión suscrito con Red Férrea del Atlántico.</w:t>
      </w:r>
      <w:r>
        <w:rPr>
          <w:bCs/>
        </w:rPr>
        <w:t xml:space="preserve"> </w:t>
      </w:r>
    </w:p>
    <w:p w14:paraId="4DCA4ACE" w14:textId="77777777" w:rsidR="009D2C31" w:rsidRPr="00D368BA" w:rsidRDefault="009D2C31" w:rsidP="009D2C31">
      <w:pPr>
        <w:ind w:left="360"/>
        <w:jc w:val="both"/>
        <w:rPr>
          <w:bCs/>
          <w:sz w:val="16"/>
          <w:szCs w:val="16"/>
        </w:rPr>
      </w:pPr>
    </w:p>
    <w:p w14:paraId="29041444" w14:textId="28B89F76" w:rsidR="00235D44" w:rsidRPr="009D2C31" w:rsidRDefault="00235D44" w:rsidP="009D2C31">
      <w:pPr>
        <w:ind w:left="360"/>
        <w:jc w:val="both"/>
        <w:rPr>
          <w:bCs/>
        </w:rPr>
      </w:pPr>
      <w:r w:rsidRPr="009D2C31">
        <w:rPr>
          <w:bCs/>
        </w:rPr>
        <w:t>Para el año 2021</w:t>
      </w:r>
      <w:r w:rsidR="00182BA5" w:rsidRPr="009D2C31">
        <w:rPr>
          <w:bCs/>
        </w:rPr>
        <w:t xml:space="preserve"> y en adelante</w:t>
      </w:r>
      <w:r w:rsidRPr="009D2C31">
        <w:rPr>
          <w:bCs/>
        </w:rPr>
        <w:t xml:space="preserve">, se realiza clasificación de los ingresos que se registraban en la subcuenta </w:t>
      </w:r>
      <w:r w:rsidRPr="009D2C31">
        <w:rPr>
          <w:bCs/>
          <w:i/>
          <w:iCs/>
        </w:rPr>
        <w:t>Tasas</w:t>
      </w:r>
      <w:r w:rsidRPr="009D2C31">
        <w:rPr>
          <w:bCs/>
        </w:rPr>
        <w:t xml:space="preserve"> a la subcuenta </w:t>
      </w:r>
      <w:r w:rsidRPr="009D2C31">
        <w:rPr>
          <w:bCs/>
          <w:i/>
          <w:iCs/>
        </w:rPr>
        <w:t>Derechos de tránsito</w:t>
      </w:r>
      <w:r w:rsidRPr="009D2C31">
        <w:rPr>
          <w:bCs/>
        </w:rPr>
        <w:t xml:space="preserve"> conforme a la implementación realizada por la Subcontaduría de Centralización de la Información- GIT SIIN (SIIF Nación- SPGR), del concepto CGN No. 20211100061441 del 30 de julio 2021 y la Resolución 1070 de 2006, emitida por el Ministerio de Transporte, de los ingresos percibidos de FENOCO S.A., derivados de la explotación comercial de la infraestructura concesionada.  Por ende, los derechos a favor de la Agencia pendiente de pago que se contabilizaban anteriormente en la subcuenta </w:t>
      </w:r>
      <w:r w:rsidRPr="009D2C31">
        <w:rPr>
          <w:bCs/>
          <w:i/>
          <w:iCs/>
        </w:rPr>
        <w:t>Tasas</w:t>
      </w:r>
      <w:r w:rsidRPr="009D2C31">
        <w:rPr>
          <w:bCs/>
        </w:rPr>
        <w:t xml:space="preserve"> se reclasificaron, a partir de julio del 2021, a la subcuenta </w:t>
      </w:r>
      <w:r w:rsidRPr="009D2C31">
        <w:rPr>
          <w:bCs/>
          <w:i/>
          <w:iCs/>
        </w:rPr>
        <w:t>Derechos de tránsito</w:t>
      </w:r>
      <w:r w:rsidRPr="009D2C31">
        <w:rPr>
          <w:bCs/>
        </w:rPr>
        <w:t>.</w:t>
      </w:r>
    </w:p>
    <w:p w14:paraId="1C8A2AF4" w14:textId="77777777" w:rsidR="00235D44" w:rsidRPr="00D368BA" w:rsidRDefault="00235D44" w:rsidP="00235D44">
      <w:pPr>
        <w:pStyle w:val="Prrafodelista"/>
        <w:ind w:left="1080"/>
        <w:jc w:val="both"/>
        <w:rPr>
          <w:bCs/>
          <w:sz w:val="16"/>
          <w:szCs w:val="16"/>
        </w:rPr>
      </w:pPr>
    </w:p>
    <w:p w14:paraId="7B9E9998" w14:textId="68124C48" w:rsidR="00235D44" w:rsidRDefault="00235D44" w:rsidP="001F63AF">
      <w:pPr>
        <w:pStyle w:val="Prrafodelista"/>
        <w:ind w:left="0"/>
        <w:jc w:val="both"/>
        <w:rPr>
          <w:bCs/>
        </w:rPr>
      </w:pPr>
      <w:r w:rsidRPr="00E2462D">
        <w:rPr>
          <w:bCs/>
        </w:rPr>
        <w:t>En los siguientes cuadros se presenta las variaciones de las subcuentas de ingresos y las cuentas por cobrar, a corte de</w:t>
      </w:r>
      <w:r w:rsidR="00B244AA">
        <w:rPr>
          <w:bCs/>
        </w:rPr>
        <w:t xml:space="preserve"> septiembre </w:t>
      </w:r>
      <w:r w:rsidRPr="00E2462D">
        <w:rPr>
          <w:bCs/>
        </w:rPr>
        <w:t>de 2022-2021</w:t>
      </w:r>
      <w:r w:rsidR="00150CB1" w:rsidRPr="00E2462D">
        <w:rPr>
          <w:bCs/>
        </w:rPr>
        <w:t>, a</w:t>
      </w:r>
      <w:r w:rsidRPr="00E2462D">
        <w:rPr>
          <w:bCs/>
        </w:rPr>
        <w:t>dicionalmente, se presenta los ingresos y las cuentas por cobrar por operador:</w:t>
      </w:r>
    </w:p>
    <w:p w14:paraId="0FEDD71A" w14:textId="3261A815" w:rsidR="001F63AF" w:rsidRPr="009240D2" w:rsidRDefault="001F63AF" w:rsidP="001F63AF">
      <w:pPr>
        <w:pStyle w:val="Prrafodelista"/>
        <w:ind w:left="0"/>
        <w:jc w:val="both"/>
        <w:rPr>
          <w:bCs/>
          <w:sz w:val="18"/>
          <w:szCs w:val="18"/>
          <w:highlight w:val="yellow"/>
        </w:rPr>
      </w:pPr>
    </w:p>
    <w:tbl>
      <w:tblPr>
        <w:tblW w:w="5000" w:type="pct"/>
        <w:tblCellMar>
          <w:left w:w="70" w:type="dxa"/>
          <w:right w:w="70" w:type="dxa"/>
        </w:tblCellMar>
        <w:tblLook w:val="04A0" w:firstRow="1" w:lastRow="0" w:firstColumn="1" w:lastColumn="0" w:noHBand="0" w:noVBand="1"/>
      </w:tblPr>
      <w:tblGrid>
        <w:gridCol w:w="848"/>
        <w:gridCol w:w="2260"/>
        <w:gridCol w:w="1544"/>
        <w:gridCol w:w="1427"/>
        <w:gridCol w:w="1283"/>
        <w:gridCol w:w="1285"/>
      </w:tblGrid>
      <w:tr w:rsidR="00255AF1" w:rsidRPr="00255AF1" w14:paraId="65D584DB" w14:textId="77777777" w:rsidTr="00D368BA">
        <w:trPr>
          <w:trHeight w:val="182"/>
        </w:trPr>
        <w:tc>
          <w:tcPr>
            <w:tcW w:w="5000" w:type="pct"/>
            <w:gridSpan w:val="6"/>
            <w:tcBorders>
              <w:top w:val="nil"/>
              <w:left w:val="nil"/>
              <w:bottom w:val="nil"/>
              <w:right w:val="nil"/>
            </w:tcBorders>
            <w:shd w:val="clear" w:color="000000" w:fill="FFE699"/>
            <w:noWrap/>
            <w:vAlign w:val="bottom"/>
            <w:hideMark/>
          </w:tcPr>
          <w:p w14:paraId="4CFB7572" w14:textId="77777777" w:rsidR="00255AF1" w:rsidRPr="00255AF1" w:rsidRDefault="00255AF1">
            <w:pPr>
              <w:jc w:val="center"/>
              <w:rPr>
                <w:b/>
                <w:bCs/>
                <w:color w:val="000000"/>
                <w:sz w:val="18"/>
                <w:szCs w:val="18"/>
              </w:rPr>
            </w:pPr>
            <w:r w:rsidRPr="00255AF1">
              <w:rPr>
                <w:b/>
                <w:bCs/>
                <w:color w:val="000000"/>
                <w:sz w:val="18"/>
                <w:szCs w:val="18"/>
              </w:rPr>
              <w:t>VARIACIONES ACTIVOS SEPTIEMBRE DE 2022 - SEPTIEMBRE DE 2021</w:t>
            </w:r>
          </w:p>
        </w:tc>
      </w:tr>
      <w:tr w:rsidR="00255AF1" w:rsidRPr="00255AF1" w14:paraId="3D6D4AAB" w14:textId="77777777" w:rsidTr="00D368BA">
        <w:trPr>
          <w:trHeight w:val="100"/>
        </w:trPr>
        <w:tc>
          <w:tcPr>
            <w:tcW w:w="490" w:type="pct"/>
            <w:tcBorders>
              <w:top w:val="nil"/>
              <w:left w:val="nil"/>
              <w:bottom w:val="nil"/>
              <w:right w:val="nil"/>
            </w:tcBorders>
            <w:shd w:val="clear" w:color="auto" w:fill="auto"/>
            <w:noWrap/>
            <w:vAlign w:val="bottom"/>
            <w:hideMark/>
          </w:tcPr>
          <w:p w14:paraId="4B56BBB8" w14:textId="77777777" w:rsidR="00255AF1" w:rsidRPr="00255AF1" w:rsidRDefault="00255AF1">
            <w:pPr>
              <w:jc w:val="center"/>
              <w:rPr>
                <w:b/>
                <w:bCs/>
                <w:color w:val="000000"/>
                <w:sz w:val="16"/>
                <w:szCs w:val="16"/>
              </w:rPr>
            </w:pPr>
          </w:p>
        </w:tc>
        <w:tc>
          <w:tcPr>
            <w:tcW w:w="1307" w:type="pct"/>
            <w:tcBorders>
              <w:top w:val="nil"/>
              <w:left w:val="nil"/>
              <w:bottom w:val="nil"/>
              <w:right w:val="nil"/>
            </w:tcBorders>
            <w:shd w:val="clear" w:color="auto" w:fill="auto"/>
            <w:noWrap/>
            <w:vAlign w:val="bottom"/>
            <w:hideMark/>
          </w:tcPr>
          <w:p w14:paraId="596C6CD7" w14:textId="77777777" w:rsidR="00255AF1" w:rsidRPr="00255AF1" w:rsidRDefault="00255AF1">
            <w:pPr>
              <w:rPr>
                <w:sz w:val="16"/>
                <w:szCs w:val="16"/>
              </w:rPr>
            </w:pPr>
          </w:p>
        </w:tc>
        <w:tc>
          <w:tcPr>
            <w:tcW w:w="893" w:type="pct"/>
            <w:tcBorders>
              <w:top w:val="nil"/>
              <w:left w:val="nil"/>
              <w:bottom w:val="nil"/>
              <w:right w:val="nil"/>
            </w:tcBorders>
            <w:shd w:val="clear" w:color="auto" w:fill="auto"/>
            <w:noWrap/>
            <w:vAlign w:val="bottom"/>
            <w:hideMark/>
          </w:tcPr>
          <w:p w14:paraId="2F985CA2" w14:textId="77777777" w:rsidR="00255AF1" w:rsidRPr="00255AF1" w:rsidRDefault="00255AF1">
            <w:pPr>
              <w:rPr>
                <w:sz w:val="16"/>
                <w:szCs w:val="16"/>
              </w:rPr>
            </w:pPr>
          </w:p>
        </w:tc>
        <w:tc>
          <w:tcPr>
            <w:tcW w:w="825" w:type="pct"/>
            <w:tcBorders>
              <w:top w:val="nil"/>
              <w:left w:val="nil"/>
              <w:bottom w:val="nil"/>
              <w:right w:val="nil"/>
            </w:tcBorders>
            <w:shd w:val="clear" w:color="auto" w:fill="auto"/>
            <w:noWrap/>
            <w:vAlign w:val="bottom"/>
            <w:hideMark/>
          </w:tcPr>
          <w:p w14:paraId="0326753E" w14:textId="77777777" w:rsidR="00255AF1" w:rsidRPr="00255AF1" w:rsidRDefault="00255AF1">
            <w:pPr>
              <w:rPr>
                <w:sz w:val="16"/>
                <w:szCs w:val="16"/>
              </w:rPr>
            </w:pPr>
          </w:p>
        </w:tc>
        <w:tc>
          <w:tcPr>
            <w:tcW w:w="742" w:type="pct"/>
            <w:tcBorders>
              <w:top w:val="nil"/>
              <w:left w:val="nil"/>
              <w:bottom w:val="nil"/>
              <w:right w:val="nil"/>
            </w:tcBorders>
            <w:shd w:val="clear" w:color="auto" w:fill="auto"/>
            <w:noWrap/>
            <w:vAlign w:val="bottom"/>
            <w:hideMark/>
          </w:tcPr>
          <w:p w14:paraId="756C7C73" w14:textId="77777777" w:rsidR="00255AF1" w:rsidRPr="00255AF1" w:rsidRDefault="00255AF1">
            <w:pPr>
              <w:rPr>
                <w:sz w:val="16"/>
                <w:szCs w:val="16"/>
              </w:rPr>
            </w:pPr>
          </w:p>
        </w:tc>
        <w:tc>
          <w:tcPr>
            <w:tcW w:w="742" w:type="pct"/>
            <w:tcBorders>
              <w:top w:val="nil"/>
              <w:left w:val="nil"/>
              <w:bottom w:val="nil"/>
              <w:right w:val="nil"/>
            </w:tcBorders>
            <w:shd w:val="clear" w:color="auto" w:fill="auto"/>
            <w:noWrap/>
            <w:vAlign w:val="bottom"/>
            <w:hideMark/>
          </w:tcPr>
          <w:p w14:paraId="5DEF3912" w14:textId="77777777" w:rsidR="00255AF1" w:rsidRPr="00255AF1" w:rsidRDefault="00255AF1">
            <w:pPr>
              <w:rPr>
                <w:sz w:val="16"/>
                <w:szCs w:val="16"/>
              </w:rPr>
            </w:pPr>
          </w:p>
        </w:tc>
      </w:tr>
      <w:tr w:rsidR="00255AF1" w:rsidRPr="00255AF1" w14:paraId="1E71A5B9" w14:textId="77777777" w:rsidTr="00D368BA">
        <w:trPr>
          <w:trHeight w:val="491"/>
        </w:trPr>
        <w:tc>
          <w:tcPr>
            <w:tcW w:w="490"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4D667E0" w14:textId="77777777" w:rsidR="00255AF1" w:rsidRPr="00255AF1" w:rsidRDefault="00255AF1">
            <w:pPr>
              <w:jc w:val="center"/>
              <w:rPr>
                <w:b/>
                <w:bCs/>
                <w:sz w:val="16"/>
                <w:szCs w:val="16"/>
              </w:rPr>
            </w:pPr>
            <w:r w:rsidRPr="00255AF1">
              <w:rPr>
                <w:b/>
                <w:bCs/>
                <w:sz w:val="16"/>
                <w:szCs w:val="16"/>
              </w:rPr>
              <w:t>CÓDIGO</w:t>
            </w:r>
          </w:p>
        </w:tc>
        <w:tc>
          <w:tcPr>
            <w:tcW w:w="1307" w:type="pct"/>
            <w:tcBorders>
              <w:top w:val="single" w:sz="8" w:space="0" w:color="auto"/>
              <w:left w:val="nil"/>
              <w:bottom w:val="single" w:sz="8" w:space="0" w:color="auto"/>
              <w:right w:val="single" w:sz="4" w:space="0" w:color="auto"/>
            </w:tcBorders>
            <w:shd w:val="clear" w:color="auto" w:fill="auto"/>
            <w:vAlign w:val="center"/>
            <w:hideMark/>
          </w:tcPr>
          <w:p w14:paraId="505BC97A" w14:textId="77777777" w:rsidR="00255AF1" w:rsidRPr="00255AF1" w:rsidRDefault="00255AF1">
            <w:pPr>
              <w:jc w:val="center"/>
              <w:rPr>
                <w:b/>
                <w:bCs/>
                <w:sz w:val="16"/>
                <w:szCs w:val="16"/>
              </w:rPr>
            </w:pPr>
            <w:r w:rsidRPr="00255AF1">
              <w:rPr>
                <w:b/>
                <w:bCs/>
                <w:sz w:val="16"/>
                <w:szCs w:val="16"/>
              </w:rPr>
              <w:t>DESCRIPCIÓN</w:t>
            </w:r>
          </w:p>
        </w:tc>
        <w:tc>
          <w:tcPr>
            <w:tcW w:w="893" w:type="pct"/>
            <w:tcBorders>
              <w:top w:val="single" w:sz="8" w:space="0" w:color="auto"/>
              <w:left w:val="nil"/>
              <w:bottom w:val="single" w:sz="8" w:space="0" w:color="auto"/>
              <w:right w:val="single" w:sz="8" w:space="0" w:color="auto"/>
            </w:tcBorders>
            <w:shd w:val="clear" w:color="000000" w:fill="FFFFFF"/>
            <w:vAlign w:val="center"/>
            <w:hideMark/>
          </w:tcPr>
          <w:p w14:paraId="6C4D23A3" w14:textId="77777777" w:rsidR="00255AF1" w:rsidRPr="00255AF1" w:rsidRDefault="00255AF1">
            <w:pPr>
              <w:jc w:val="center"/>
              <w:rPr>
                <w:b/>
                <w:bCs/>
                <w:sz w:val="16"/>
                <w:szCs w:val="16"/>
              </w:rPr>
            </w:pPr>
            <w:r w:rsidRPr="00255AF1">
              <w:rPr>
                <w:b/>
                <w:bCs/>
                <w:sz w:val="16"/>
                <w:szCs w:val="16"/>
              </w:rPr>
              <w:t>Ingresos septiembre de 2022</w:t>
            </w:r>
            <w:r w:rsidRPr="00255AF1">
              <w:rPr>
                <w:b/>
                <w:bCs/>
                <w:sz w:val="16"/>
                <w:szCs w:val="16"/>
              </w:rPr>
              <w:br/>
              <w:t>Miles ($)</w:t>
            </w:r>
          </w:p>
        </w:tc>
        <w:tc>
          <w:tcPr>
            <w:tcW w:w="825" w:type="pct"/>
            <w:tcBorders>
              <w:top w:val="single" w:sz="8" w:space="0" w:color="auto"/>
              <w:left w:val="single" w:sz="4" w:space="0" w:color="auto"/>
              <w:bottom w:val="single" w:sz="8" w:space="0" w:color="auto"/>
              <w:right w:val="single" w:sz="8" w:space="0" w:color="auto"/>
            </w:tcBorders>
            <w:shd w:val="clear" w:color="000000" w:fill="FFFFFF"/>
            <w:vAlign w:val="center"/>
            <w:hideMark/>
          </w:tcPr>
          <w:p w14:paraId="665D07A5" w14:textId="77777777" w:rsidR="00255AF1" w:rsidRPr="00255AF1" w:rsidRDefault="00255AF1">
            <w:pPr>
              <w:jc w:val="center"/>
              <w:rPr>
                <w:b/>
                <w:bCs/>
                <w:sz w:val="16"/>
                <w:szCs w:val="16"/>
              </w:rPr>
            </w:pPr>
            <w:r w:rsidRPr="00255AF1">
              <w:rPr>
                <w:b/>
                <w:bCs/>
                <w:sz w:val="16"/>
                <w:szCs w:val="16"/>
              </w:rPr>
              <w:t>Ingresos septiembre de 2021</w:t>
            </w:r>
            <w:r w:rsidRPr="00255AF1">
              <w:rPr>
                <w:b/>
                <w:bCs/>
                <w:sz w:val="16"/>
                <w:szCs w:val="16"/>
              </w:rPr>
              <w:br/>
              <w:t>Miles ($)</w:t>
            </w:r>
          </w:p>
        </w:tc>
        <w:tc>
          <w:tcPr>
            <w:tcW w:w="742" w:type="pct"/>
            <w:tcBorders>
              <w:top w:val="single" w:sz="8" w:space="0" w:color="auto"/>
              <w:left w:val="nil"/>
              <w:bottom w:val="single" w:sz="8" w:space="0" w:color="auto"/>
              <w:right w:val="single" w:sz="8" w:space="0" w:color="auto"/>
            </w:tcBorders>
            <w:shd w:val="clear" w:color="000000" w:fill="FFFFFF"/>
            <w:vAlign w:val="center"/>
            <w:hideMark/>
          </w:tcPr>
          <w:p w14:paraId="19FB2048" w14:textId="77777777" w:rsidR="00255AF1" w:rsidRPr="00255AF1" w:rsidRDefault="00255AF1">
            <w:pPr>
              <w:jc w:val="center"/>
              <w:rPr>
                <w:b/>
                <w:bCs/>
                <w:sz w:val="16"/>
                <w:szCs w:val="16"/>
              </w:rPr>
            </w:pPr>
            <w:r w:rsidRPr="00255AF1">
              <w:rPr>
                <w:b/>
                <w:bCs/>
                <w:sz w:val="16"/>
                <w:szCs w:val="16"/>
              </w:rPr>
              <w:t>VARIACIONES</w:t>
            </w:r>
          </w:p>
        </w:tc>
        <w:tc>
          <w:tcPr>
            <w:tcW w:w="742" w:type="pct"/>
            <w:tcBorders>
              <w:top w:val="single" w:sz="8" w:space="0" w:color="auto"/>
              <w:left w:val="nil"/>
              <w:bottom w:val="single" w:sz="8" w:space="0" w:color="auto"/>
              <w:right w:val="single" w:sz="8" w:space="0" w:color="auto"/>
            </w:tcBorders>
            <w:shd w:val="clear" w:color="auto" w:fill="auto"/>
            <w:vAlign w:val="center"/>
            <w:hideMark/>
          </w:tcPr>
          <w:p w14:paraId="52122DBE" w14:textId="77777777" w:rsidR="00255AF1" w:rsidRPr="00255AF1" w:rsidRDefault="00255AF1">
            <w:pPr>
              <w:jc w:val="center"/>
              <w:rPr>
                <w:b/>
                <w:bCs/>
                <w:sz w:val="16"/>
                <w:szCs w:val="16"/>
              </w:rPr>
            </w:pPr>
            <w:r w:rsidRPr="00255AF1">
              <w:rPr>
                <w:b/>
                <w:bCs/>
                <w:sz w:val="16"/>
                <w:szCs w:val="16"/>
              </w:rPr>
              <w:t xml:space="preserve"> </w:t>
            </w:r>
            <w:r w:rsidRPr="00255AF1">
              <w:rPr>
                <w:b/>
                <w:bCs/>
                <w:sz w:val="16"/>
                <w:szCs w:val="16"/>
              </w:rPr>
              <w:br/>
              <w:t>VARIACIONES</w:t>
            </w:r>
            <w:r w:rsidRPr="00255AF1">
              <w:rPr>
                <w:b/>
                <w:bCs/>
                <w:sz w:val="16"/>
                <w:szCs w:val="16"/>
              </w:rPr>
              <w:br/>
              <w:t xml:space="preserve">% </w:t>
            </w:r>
          </w:p>
        </w:tc>
      </w:tr>
      <w:tr w:rsidR="00255AF1" w:rsidRPr="00255AF1" w14:paraId="35C715D7" w14:textId="77777777" w:rsidTr="00D368BA">
        <w:trPr>
          <w:trHeight w:val="182"/>
        </w:trPr>
        <w:tc>
          <w:tcPr>
            <w:tcW w:w="490" w:type="pct"/>
            <w:tcBorders>
              <w:top w:val="nil"/>
              <w:left w:val="single" w:sz="8" w:space="0" w:color="auto"/>
              <w:bottom w:val="single" w:sz="4" w:space="0" w:color="auto"/>
              <w:right w:val="single" w:sz="4" w:space="0" w:color="auto"/>
            </w:tcBorders>
            <w:shd w:val="clear" w:color="auto" w:fill="auto"/>
            <w:noWrap/>
            <w:vAlign w:val="center"/>
            <w:hideMark/>
          </w:tcPr>
          <w:p w14:paraId="08EF5991" w14:textId="77777777" w:rsidR="00255AF1" w:rsidRPr="00255AF1" w:rsidRDefault="00255AF1">
            <w:pPr>
              <w:jc w:val="center"/>
              <w:rPr>
                <w:sz w:val="16"/>
                <w:szCs w:val="16"/>
              </w:rPr>
            </w:pPr>
            <w:r w:rsidRPr="00255AF1">
              <w:rPr>
                <w:sz w:val="16"/>
                <w:szCs w:val="16"/>
              </w:rPr>
              <w:t>4.1.10.34</w:t>
            </w:r>
          </w:p>
        </w:tc>
        <w:tc>
          <w:tcPr>
            <w:tcW w:w="1307" w:type="pct"/>
            <w:tcBorders>
              <w:top w:val="nil"/>
              <w:left w:val="nil"/>
              <w:bottom w:val="single" w:sz="4" w:space="0" w:color="auto"/>
              <w:right w:val="single" w:sz="4" w:space="0" w:color="auto"/>
            </w:tcBorders>
            <w:shd w:val="clear" w:color="auto" w:fill="auto"/>
            <w:vAlign w:val="center"/>
            <w:hideMark/>
          </w:tcPr>
          <w:p w14:paraId="614BBB5B" w14:textId="77777777" w:rsidR="00255AF1" w:rsidRPr="00255AF1" w:rsidRDefault="00255AF1">
            <w:pPr>
              <w:rPr>
                <w:sz w:val="16"/>
                <w:szCs w:val="16"/>
              </w:rPr>
            </w:pPr>
            <w:r w:rsidRPr="00255AF1">
              <w:rPr>
                <w:sz w:val="16"/>
                <w:szCs w:val="16"/>
              </w:rPr>
              <w:t xml:space="preserve"> Derechos de tránsito </w:t>
            </w:r>
          </w:p>
        </w:tc>
        <w:tc>
          <w:tcPr>
            <w:tcW w:w="893" w:type="pct"/>
            <w:tcBorders>
              <w:top w:val="nil"/>
              <w:left w:val="nil"/>
              <w:bottom w:val="single" w:sz="4" w:space="0" w:color="auto"/>
              <w:right w:val="single" w:sz="4" w:space="0" w:color="auto"/>
            </w:tcBorders>
            <w:shd w:val="clear" w:color="auto" w:fill="auto"/>
            <w:noWrap/>
            <w:vAlign w:val="bottom"/>
            <w:hideMark/>
          </w:tcPr>
          <w:p w14:paraId="315F8E4A" w14:textId="77777777" w:rsidR="00255AF1" w:rsidRPr="00255AF1" w:rsidRDefault="00255AF1">
            <w:pPr>
              <w:jc w:val="right"/>
              <w:rPr>
                <w:sz w:val="16"/>
                <w:szCs w:val="16"/>
              </w:rPr>
            </w:pPr>
            <w:r w:rsidRPr="00255AF1">
              <w:rPr>
                <w:sz w:val="16"/>
                <w:szCs w:val="16"/>
              </w:rPr>
              <w:t>132.910.574</w:t>
            </w:r>
          </w:p>
        </w:tc>
        <w:tc>
          <w:tcPr>
            <w:tcW w:w="825" w:type="pct"/>
            <w:tcBorders>
              <w:top w:val="nil"/>
              <w:left w:val="nil"/>
              <w:bottom w:val="single" w:sz="4" w:space="0" w:color="auto"/>
              <w:right w:val="single" w:sz="4" w:space="0" w:color="auto"/>
            </w:tcBorders>
            <w:shd w:val="clear" w:color="auto" w:fill="auto"/>
            <w:noWrap/>
            <w:vAlign w:val="bottom"/>
            <w:hideMark/>
          </w:tcPr>
          <w:p w14:paraId="39E28CDE" w14:textId="77777777" w:rsidR="00255AF1" w:rsidRPr="00255AF1" w:rsidRDefault="00255AF1">
            <w:pPr>
              <w:jc w:val="right"/>
              <w:rPr>
                <w:sz w:val="16"/>
                <w:szCs w:val="16"/>
              </w:rPr>
            </w:pPr>
            <w:r w:rsidRPr="00255AF1">
              <w:rPr>
                <w:sz w:val="16"/>
                <w:szCs w:val="16"/>
              </w:rPr>
              <w:t>117.973.687</w:t>
            </w:r>
          </w:p>
        </w:tc>
        <w:tc>
          <w:tcPr>
            <w:tcW w:w="742" w:type="pct"/>
            <w:tcBorders>
              <w:top w:val="nil"/>
              <w:left w:val="nil"/>
              <w:bottom w:val="single" w:sz="4" w:space="0" w:color="auto"/>
              <w:right w:val="single" w:sz="4" w:space="0" w:color="auto"/>
            </w:tcBorders>
            <w:shd w:val="clear" w:color="auto" w:fill="auto"/>
            <w:noWrap/>
            <w:vAlign w:val="bottom"/>
            <w:hideMark/>
          </w:tcPr>
          <w:p w14:paraId="4342EE46" w14:textId="77777777" w:rsidR="00255AF1" w:rsidRPr="00255AF1" w:rsidRDefault="00255AF1">
            <w:pPr>
              <w:jc w:val="right"/>
              <w:rPr>
                <w:sz w:val="16"/>
                <w:szCs w:val="16"/>
              </w:rPr>
            </w:pPr>
            <w:r w:rsidRPr="00255AF1">
              <w:rPr>
                <w:sz w:val="16"/>
                <w:szCs w:val="16"/>
              </w:rPr>
              <w:t>14.936.887</w:t>
            </w:r>
          </w:p>
        </w:tc>
        <w:tc>
          <w:tcPr>
            <w:tcW w:w="742" w:type="pct"/>
            <w:tcBorders>
              <w:top w:val="nil"/>
              <w:left w:val="nil"/>
              <w:bottom w:val="single" w:sz="4" w:space="0" w:color="auto"/>
              <w:right w:val="single" w:sz="8" w:space="0" w:color="auto"/>
            </w:tcBorders>
            <w:shd w:val="clear" w:color="auto" w:fill="auto"/>
            <w:noWrap/>
            <w:vAlign w:val="bottom"/>
            <w:hideMark/>
          </w:tcPr>
          <w:p w14:paraId="79BBD429" w14:textId="77777777" w:rsidR="00255AF1" w:rsidRPr="00255AF1" w:rsidRDefault="00255AF1">
            <w:pPr>
              <w:jc w:val="right"/>
              <w:rPr>
                <w:sz w:val="16"/>
                <w:szCs w:val="16"/>
              </w:rPr>
            </w:pPr>
            <w:r w:rsidRPr="00255AF1">
              <w:rPr>
                <w:sz w:val="16"/>
                <w:szCs w:val="16"/>
              </w:rPr>
              <w:t>12,66%</w:t>
            </w:r>
          </w:p>
        </w:tc>
      </w:tr>
      <w:tr w:rsidR="00255AF1" w:rsidRPr="00255AF1" w14:paraId="61E22A87" w14:textId="77777777" w:rsidTr="00D368BA">
        <w:trPr>
          <w:trHeight w:val="60"/>
        </w:trPr>
        <w:tc>
          <w:tcPr>
            <w:tcW w:w="490" w:type="pct"/>
            <w:tcBorders>
              <w:top w:val="nil"/>
              <w:left w:val="nil"/>
              <w:bottom w:val="nil"/>
              <w:right w:val="nil"/>
            </w:tcBorders>
            <w:shd w:val="clear" w:color="000000" w:fill="FFFFFF"/>
            <w:noWrap/>
            <w:vAlign w:val="bottom"/>
            <w:hideMark/>
          </w:tcPr>
          <w:p w14:paraId="319DB724" w14:textId="77777777" w:rsidR="00255AF1" w:rsidRPr="00255AF1" w:rsidRDefault="00255AF1">
            <w:pPr>
              <w:rPr>
                <w:color w:val="000000"/>
                <w:sz w:val="16"/>
                <w:szCs w:val="16"/>
              </w:rPr>
            </w:pPr>
            <w:r w:rsidRPr="00255AF1">
              <w:rPr>
                <w:color w:val="000000"/>
                <w:sz w:val="16"/>
                <w:szCs w:val="16"/>
              </w:rPr>
              <w:t> </w:t>
            </w:r>
          </w:p>
        </w:tc>
        <w:tc>
          <w:tcPr>
            <w:tcW w:w="1307" w:type="pct"/>
            <w:tcBorders>
              <w:top w:val="nil"/>
              <w:left w:val="single" w:sz="4" w:space="0" w:color="auto"/>
              <w:bottom w:val="single" w:sz="4" w:space="0" w:color="auto"/>
              <w:right w:val="single" w:sz="4" w:space="0" w:color="auto"/>
            </w:tcBorders>
            <w:shd w:val="clear" w:color="auto" w:fill="auto"/>
            <w:vAlign w:val="center"/>
            <w:hideMark/>
          </w:tcPr>
          <w:p w14:paraId="0A87B859" w14:textId="77777777" w:rsidR="00255AF1" w:rsidRPr="00255AF1" w:rsidRDefault="00255AF1">
            <w:pPr>
              <w:jc w:val="center"/>
              <w:rPr>
                <w:b/>
                <w:bCs/>
                <w:sz w:val="16"/>
                <w:szCs w:val="16"/>
              </w:rPr>
            </w:pPr>
            <w:r w:rsidRPr="00255AF1">
              <w:rPr>
                <w:b/>
                <w:bCs/>
                <w:sz w:val="16"/>
                <w:szCs w:val="16"/>
              </w:rPr>
              <w:t xml:space="preserve"> Total </w:t>
            </w:r>
          </w:p>
        </w:tc>
        <w:tc>
          <w:tcPr>
            <w:tcW w:w="893" w:type="pct"/>
            <w:tcBorders>
              <w:top w:val="nil"/>
              <w:left w:val="nil"/>
              <w:bottom w:val="double" w:sz="6" w:space="0" w:color="auto"/>
              <w:right w:val="single" w:sz="4" w:space="0" w:color="auto"/>
            </w:tcBorders>
            <w:shd w:val="clear" w:color="000000" w:fill="FFFFFF"/>
            <w:noWrap/>
            <w:vAlign w:val="bottom"/>
            <w:hideMark/>
          </w:tcPr>
          <w:p w14:paraId="13B7E0C3" w14:textId="77777777" w:rsidR="00255AF1" w:rsidRPr="00255AF1" w:rsidRDefault="00255AF1">
            <w:pPr>
              <w:jc w:val="right"/>
              <w:rPr>
                <w:b/>
                <w:bCs/>
                <w:sz w:val="16"/>
                <w:szCs w:val="16"/>
              </w:rPr>
            </w:pPr>
            <w:r w:rsidRPr="00255AF1">
              <w:rPr>
                <w:b/>
                <w:bCs/>
                <w:sz w:val="16"/>
                <w:szCs w:val="16"/>
              </w:rPr>
              <w:t>132.910.574</w:t>
            </w:r>
          </w:p>
        </w:tc>
        <w:tc>
          <w:tcPr>
            <w:tcW w:w="825" w:type="pct"/>
            <w:tcBorders>
              <w:top w:val="nil"/>
              <w:left w:val="nil"/>
              <w:bottom w:val="double" w:sz="6" w:space="0" w:color="auto"/>
              <w:right w:val="single" w:sz="4" w:space="0" w:color="auto"/>
            </w:tcBorders>
            <w:shd w:val="clear" w:color="000000" w:fill="FFFFFF"/>
            <w:noWrap/>
            <w:vAlign w:val="bottom"/>
            <w:hideMark/>
          </w:tcPr>
          <w:p w14:paraId="103655AF" w14:textId="77777777" w:rsidR="00255AF1" w:rsidRPr="00255AF1" w:rsidRDefault="00255AF1">
            <w:pPr>
              <w:jc w:val="right"/>
              <w:rPr>
                <w:b/>
                <w:bCs/>
                <w:sz w:val="16"/>
                <w:szCs w:val="16"/>
              </w:rPr>
            </w:pPr>
            <w:r w:rsidRPr="00255AF1">
              <w:rPr>
                <w:b/>
                <w:bCs/>
                <w:sz w:val="16"/>
                <w:szCs w:val="16"/>
              </w:rPr>
              <w:t>117.973.687</w:t>
            </w:r>
          </w:p>
        </w:tc>
        <w:tc>
          <w:tcPr>
            <w:tcW w:w="742" w:type="pct"/>
            <w:tcBorders>
              <w:top w:val="nil"/>
              <w:left w:val="nil"/>
              <w:bottom w:val="double" w:sz="6" w:space="0" w:color="auto"/>
              <w:right w:val="single" w:sz="4" w:space="0" w:color="auto"/>
            </w:tcBorders>
            <w:shd w:val="clear" w:color="000000" w:fill="FFFFFF"/>
            <w:noWrap/>
            <w:vAlign w:val="bottom"/>
            <w:hideMark/>
          </w:tcPr>
          <w:p w14:paraId="0F81E0EF" w14:textId="77777777" w:rsidR="00255AF1" w:rsidRPr="00255AF1" w:rsidRDefault="00255AF1">
            <w:pPr>
              <w:jc w:val="right"/>
              <w:rPr>
                <w:b/>
                <w:bCs/>
                <w:sz w:val="16"/>
                <w:szCs w:val="16"/>
              </w:rPr>
            </w:pPr>
            <w:r w:rsidRPr="00255AF1">
              <w:rPr>
                <w:b/>
                <w:bCs/>
                <w:sz w:val="16"/>
                <w:szCs w:val="16"/>
              </w:rPr>
              <w:t>14.936.887</w:t>
            </w:r>
          </w:p>
        </w:tc>
        <w:tc>
          <w:tcPr>
            <w:tcW w:w="742" w:type="pct"/>
            <w:tcBorders>
              <w:top w:val="nil"/>
              <w:left w:val="nil"/>
              <w:bottom w:val="double" w:sz="6" w:space="0" w:color="auto"/>
              <w:right w:val="single" w:sz="8" w:space="0" w:color="auto"/>
            </w:tcBorders>
            <w:shd w:val="clear" w:color="auto" w:fill="auto"/>
            <w:noWrap/>
            <w:vAlign w:val="bottom"/>
            <w:hideMark/>
          </w:tcPr>
          <w:p w14:paraId="049EF9CF" w14:textId="77777777" w:rsidR="00255AF1" w:rsidRPr="00255AF1" w:rsidRDefault="00255AF1">
            <w:pPr>
              <w:jc w:val="right"/>
              <w:rPr>
                <w:b/>
                <w:bCs/>
                <w:sz w:val="16"/>
                <w:szCs w:val="16"/>
              </w:rPr>
            </w:pPr>
            <w:r w:rsidRPr="00255AF1">
              <w:rPr>
                <w:b/>
                <w:bCs/>
                <w:sz w:val="16"/>
                <w:szCs w:val="16"/>
              </w:rPr>
              <w:t>12,66%</w:t>
            </w:r>
          </w:p>
        </w:tc>
      </w:tr>
    </w:tbl>
    <w:p w14:paraId="6776AA85" w14:textId="45897097" w:rsidR="00235D44" w:rsidRPr="00D368BA" w:rsidRDefault="00235D44" w:rsidP="00CA55D4">
      <w:pPr>
        <w:jc w:val="both"/>
        <w:rPr>
          <w:bCs/>
          <w:sz w:val="16"/>
          <w:szCs w:val="16"/>
          <w:highlight w:val="yellow"/>
        </w:rPr>
      </w:pPr>
    </w:p>
    <w:tbl>
      <w:tblPr>
        <w:tblW w:w="5035" w:type="pct"/>
        <w:tblCellMar>
          <w:left w:w="70" w:type="dxa"/>
          <w:right w:w="70" w:type="dxa"/>
        </w:tblCellMar>
        <w:tblLook w:val="04A0" w:firstRow="1" w:lastRow="0" w:firstColumn="1" w:lastColumn="0" w:noHBand="0" w:noVBand="1"/>
      </w:tblPr>
      <w:tblGrid>
        <w:gridCol w:w="918"/>
        <w:gridCol w:w="3935"/>
        <w:gridCol w:w="1282"/>
        <w:gridCol w:w="1209"/>
        <w:gridCol w:w="1353"/>
      </w:tblGrid>
      <w:tr w:rsidR="00B244AA" w:rsidRPr="00255AF1" w14:paraId="0D0779FC" w14:textId="77777777" w:rsidTr="00D368BA">
        <w:trPr>
          <w:trHeight w:val="626"/>
        </w:trPr>
        <w:tc>
          <w:tcPr>
            <w:tcW w:w="5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5" w:themeFillShade="80"/>
            <w:vAlign w:val="center"/>
            <w:hideMark/>
          </w:tcPr>
          <w:p w14:paraId="3E113AD5" w14:textId="5E8E7EAE" w:rsidR="00B244AA" w:rsidRPr="00255AF1" w:rsidRDefault="00B244AA" w:rsidP="00B244AA">
            <w:pPr>
              <w:jc w:val="center"/>
              <w:rPr>
                <w:b/>
                <w:bCs/>
                <w:color w:val="000000"/>
                <w:sz w:val="14"/>
                <w:szCs w:val="14"/>
              </w:rPr>
            </w:pPr>
            <w:r w:rsidRPr="002A0206">
              <w:rPr>
                <w:b/>
                <w:bCs/>
                <w:color w:val="FFFFFF" w:themeColor="background1"/>
                <w:sz w:val="14"/>
                <w:szCs w:val="14"/>
              </w:rPr>
              <w:t>NIT</w:t>
            </w:r>
          </w:p>
        </w:tc>
        <w:tc>
          <w:tcPr>
            <w:tcW w:w="22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5" w:themeFillShade="80"/>
            <w:vAlign w:val="center"/>
            <w:hideMark/>
          </w:tcPr>
          <w:p w14:paraId="360AC097" w14:textId="36B73850" w:rsidR="00B244AA" w:rsidRPr="00255AF1" w:rsidRDefault="00B244AA" w:rsidP="00B244AA">
            <w:pPr>
              <w:jc w:val="center"/>
              <w:rPr>
                <w:b/>
                <w:bCs/>
                <w:color w:val="000000"/>
                <w:sz w:val="14"/>
                <w:szCs w:val="14"/>
              </w:rPr>
            </w:pPr>
            <w:r w:rsidRPr="002A0206">
              <w:rPr>
                <w:b/>
                <w:bCs/>
                <w:color w:val="FFFFFF" w:themeColor="background1"/>
                <w:sz w:val="14"/>
                <w:szCs w:val="14"/>
              </w:rPr>
              <w:t>OPERADOR</w:t>
            </w:r>
          </w:p>
        </w:tc>
        <w:tc>
          <w:tcPr>
            <w:tcW w:w="7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5" w:themeFillShade="80"/>
            <w:hideMark/>
          </w:tcPr>
          <w:p w14:paraId="558B3812" w14:textId="229FA2F3" w:rsidR="00B244AA" w:rsidRPr="00255AF1" w:rsidRDefault="00B244AA" w:rsidP="00B244AA">
            <w:pPr>
              <w:jc w:val="center"/>
              <w:rPr>
                <w:b/>
                <w:bCs/>
                <w:color w:val="000000"/>
                <w:sz w:val="14"/>
                <w:szCs w:val="14"/>
              </w:rPr>
            </w:pPr>
            <w:r w:rsidRPr="002A0206">
              <w:rPr>
                <w:b/>
                <w:bCs/>
                <w:color w:val="FFFFFF" w:themeColor="background1"/>
                <w:sz w:val="14"/>
                <w:szCs w:val="14"/>
              </w:rPr>
              <w:t>Valor a septiembre 2022</w:t>
            </w:r>
            <w:r w:rsidRPr="002A0206">
              <w:rPr>
                <w:b/>
                <w:bCs/>
                <w:color w:val="FFFFFF" w:themeColor="background1"/>
                <w:sz w:val="14"/>
                <w:szCs w:val="14"/>
              </w:rPr>
              <w:br/>
              <w:t>$Miles</w:t>
            </w:r>
          </w:p>
        </w:tc>
        <w:tc>
          <w:tcPr>
            <w:tcW w:w="6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5" w:themeFillShade="80"/>
            <w:hideMark/>
          </w:tcPr>
          <w:p w14:paraId="58F2F4DC" w14:textId="30648016" w:rsidR="00B244AA" w:rsidRPr="00255AF1" w:rsidRDefault="00B244AA" w:rsidP="00B244AA">
            <w:pPr>
              <w:jc w:val="center"/>
              <w:rPr>
                <w:b/>
                <w:bCs/>
                <w:color w:val="000000"/>
                <w:sz w:val="14"/>
                <w:szCs w:val="14"/>
              </w:rPr>
            </w:pPr>
            <w:r w:rsidRPr="002A0206">
              <w:rPr>
                <w:b/>
                <w:bCs/>
                <w:color w:val="FFFFFF" w:themeColor="background1"/>
                <w:sz w:val="14"/>
                <w:szCs w:val="14"/>
              </w:rPr>
              <w:t>Valor a septiembre 2022</w:t>
            </w:r>
            <w:r w:rsidRPr="002A0206">
              <w:rPr>
                <w:b/>
                <w:bCs/>
                <w:color w:val="FFFFFF" w:themeColor="background1"/>
                <w:sz w:val="14"/>
                <w:szCs w:val="14"/>
              </w:rPr>
              <w:br/>
              <w:t>$Miles</w:t>
            </w:r>
          </w:p>
        </w:tc>
        <w:tc>
          <w:tcPr>
            <w:tcW w:w="7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5" w:themeFillShade="80"/>
            <w:vAlign w:val="center"/>
            <w:hideMark/>
          </w:tcPr>
          <w:p w14:paraId="7BA89275" w14:textId="03E5B11A" w:rsidR="00B244AA" w:rsidRPr="00255AF1" w:rsidRDefault="00B244AA" w:rsidP="00B244AA">
            <w:pPr>
              <w:jc w:val="center"/>
              <w:rPr>
                <w:b/>
                <w:bCs/>
                <w:color w:val="000000"/>
                <w:sz w:val="14"/>
                <w:szCs w:val="14"/>
              </w:rPr>
            </w:pPr>
            <w:r w:rsidRPr="002A0206">
              <w:rPr>
                <w:b/>
                <w:bCs/>
                <w:color w:val="FFFFFF" w:themeColor="background1"/>
                <w:sz w:val="14"/>
                <w:szCs w:val="14"/>
              </w:rPr>
              <w:t>Variaciones</w:t>
            </w:r>
          </w:p>
        </w:tc>
      </w:tr>
      <w:tr w:rsidR="00255AF1" w:rsidRPr="00255AF1" w14:paraId="1AB965E6" w14:textId="77777777" w:rsidTr="00D368BA">
        <w:trPr>
          <w:trHeight w:val="141"/>
        </w:trPr>
        <w:tc>
          <w:tcPr>
            <w:tcW w:w="528" w:type="pct"/>
            <w:tcBorders>
              <w:top w:val="single" w:sz="4" w:space="0" w:color="FFFFFF" w:themeColor="background1"/>
              <w:left w:val="single" w:sz="4" w:space="0" w:color="auto"/>
              <w:bottom w:val="single" w:sz="4" w:space="0" w:color="auto"/>
              <w:right w:val="single" w:sz="4" w:space="0" w:color="auto"/>
            </w:tcBorders>
            <w:shd w:val="clear" w:color="auto" w:fill="auto"/>
            <w:hideMark/>
          </w:tcPr>
          <w:p w14:paraId="72DF662D" w14:textId="77777777" w:rsidR="00255AF1" w:rsidRPr="00255AF1" w:rsidRDefault="00255AF1">
            <w:pPr>
              <w:rPr>
                <w:rFonts w:ascii="Arial" w:hAnsi="Arial" w:cs="Arial"/>
                <w:color w:val="000000"/>
                <w:sz w:val="14"/>
                <w:szCs w:val="14"/>
              </w:rPr>
            </w:pPr>
            <w:r w:rsidRPr="00255AF1">
              <w:rPr>
                <w:rFonts w:ascii="Arial" w:hAnsi="Arial" w:cs="Arial"/>
                <w:color w:val="000000"/>
                <w:sz w:val="14"/>
                <w:szCs w:val="14"/>
              </w:rPr>
              <w:t>800021308</w:t>
            </w:r>
          </w:p>
        </w:tc>
        <w:tc>
          <w:tcPr>
            <w:tcW w:w="2262" w:type="pct"/>
            <w:tcBorders>
              <w:top w:val="single" w:sz="4" w:space="0" w:color="FFFFFF" w:themeColor="background1"/>
              <w:left w:val="nil"/>
              <w:bottom w:val="single" w:sz="4" w:space="0" w:color="auto"/>
              <w:right w:val="single" w:sz="4" w:space="0" w:color="auto"/>
            </w:tcBorders>
            <w:shd w:val="clear" w:color="auto" w:fill="auto"/>
            <w:hideMark/>
          </w:tcPr>
          <w:p w14:paraId="7F5FBDEF" w14:textId="77777777" w:rsidR="00255AF1" w:rsidRPr="00255AF1" w:rsidRDefault="00255AF1">
            <w:pPr>
              <w:rPr>
                <w:color w:val="000000"/>
                <w:sz w:val="14"/>
                <w:szCs w:val="14"/>
              </w:rPr>
            </w:pPr>
            <w:r w:rsidRPr="00255AF1">
              <w:rPr>
                <w:color w:val="000000"/>
                <w:sz w:val="14"/>
                <w:szCs w:val="14"/>
              </w:rPr>
              <w:t>DRUMMOND LTD</w:t>
            </w:r>
          </w:p>
        </w:tc>
        <w:tc>
          <w:tcPr>
            <w:tcW w:w="737" w:type="pct"/>
            <w:tcBorders>
              <w:top w:val="single" w:sz="4" w:space="0" w:color="FFFFFF" w:themeColor="background1"/>
              <w:left w:val="nil"/>
              <w:bottom w:val="single" w:sz="4" w:space="0" w:color="auto"/>
              <w:right w:val="single" w:sz="4" w:space="0" w:color="auto"/>
            </w:tcBorders>
            <w:shd w:val="clear" w:color="auto" w:fill="auto"/>
            <w:hideMark/>
          </w:tcPr>
          <w:p w14:paraId="1706881E" w14:textId="77777777" w:rsidR="00255AF1" w:rsidRPr="00255AF1" w:rsidRDefault="00255AF1">
            <w:pPr>
              <w:jc w:val="right"/>
              <w:rPr>
                <w:color w:val="000000"/>
                <w:sz w:val="14"/>
                <w:szCs w:val="14"/>
              </w:rPr>
            </w:pPr>
            <w:r w:rsidRPr="00255AF1">
              <w:rPr>
                <w:color w:val="000000"/>
                <w:sz w:val="14"/>
                <w:szCs w:val="14"/>
              </w:rPr>
              <w:t>119.593.316</w:t>
            </w:r>
          </w:p>
        </w:tc>
        <w:tc>
          <w:tcPr>
            <w:tcW w:w="695" w:type="pct"/>
            <w:tcBorders>
              <w:top w:val="single" w:sz="4" w:space="0" w:color="FFFFFF" w:themeColor="background1"/>
              <w:left w:val="nil"/>
              <w:bottom w:val="single" w:sz="4" w:space="0" w:color="auto"/>
              <w:right w:val="single" w:sz="4" w:space="0" w:color="auto"/>
            </w:tcBorders>
            <w:shd w:val="clear" w:color="auto" w:fill="auto"/>
            <w:hideMark/>
          </w:tcPr>
          <w:p w14:paraId="70A097F9" w14:textId="77777777" w:rsidR="00255AF1" w:rsidRPr="00255AF1" w:rsidRDefault="00255AF1">
            <w:pPr>
              <w:jc w:val="right"/>
              <w:rPr>
                <w:color w:val="000000"/>
                <w:sz w:val="14"/>
                <w:szCs w:val="14"/>
              </w:rPr>
            </w:pPr>
            <w:r w:rsidRPr="00255AF1">
              <w:rPr>
                <w:color w:val="000000"/>
                <w:sz w:val="14"/>
                <w:szCs w:val="14"/>
              </w:rPr>
              <w:t>115.614.325</w:t>
            </w:r>
          </w:p>
        </w:tc>
        <w:tc>
          <w:tcPr>
            <w:tcW w:w="778" w:type="pct"/>
            <w:tcBorders>
              <w:top w:val="single" w:sz="4" w:space="0" w:color="FFFFFF" w:themeColor="background1"/>
              <w:left w:val="nil"/>
              <w:bottom w:val="single" w:sz="4" w:space="0" w:color="auto"/>
              <w:right w:val="single" w:sz="4" w:space="0" w:color="auto"/>
            </w:tcBorders>
            <w:shd w:val="clear" w:color="auto" w:fill="auto"/>
            <w:hideMark/>
          </w:tcPr>
          <w:p w14:paraId="5BF32AAF" w14:textId="77777777" w:rsidR="00255AF1" w:rsidRPr="00255AF1" w:rsidRDefault="00255AF1">
            <w:pPr>
              <w:jc w:val="right"/>
              <w:rPr>
                <w:color w:val="000000"/>
                <w:sz w:val="14"/>
                <w:szCs w:val="14"/>
              </w:rPr>
            </w:pPr>
            <w:r w:rsidRPr="00255AF1">
              <w:rPr>
                <w:color w:val="000000"/>
                <w:sz w:val="14"/>
                <w:szCs w:val="14"/>
              </w:rPr>
              <w:t>3.978.991</w:t>
            </w:r>
          </w:p>
        </w:tc>
      </w:tr>
      <w:tr w:rsidR="00255AF1" w:rsidRPr="00255AF1" w14:paraId="7B39A193" w14:textId="77777777" w:rsidTr="00D368BA">
        <w:trPr>
          <w:trHeight w:val="325"/>
        </w:trPr>
        <w:tc>
          <w:tcPr>
            <w:tcW w:w="528" w:type="pct"/>
            <w:tcBorders>
              <w:top w:val="nil"/>
              <w:left w:val="single" w:sz="4" w:space="0" w:color="auto"/>
              <w:bottom w:val="single" w:sz="4" w:space="0" w:color="auto"/>
              <w:right w:val="single" w:sz="4" w:space="0" w:color="auto"/>
            </w:tcBorders>
            <w:shd w:val="clear" w:color="auto" w:fill="auto"/>
            <w:hideMark/>
          </w:tcPr>
          <w:p w14:paraId="5586F8BA" w14:textId="77777777" w:rsidR="00255AF1" w:rsidRPr="00255AF1" w:rsidRDefault="00255AF1">
            <w:pPr>
              <w:rPr>
                <w:rFonts w:ascii="Arial" w:hAnsi="Arial" w:cs="Arial"/>
                <w:color w:val="000000"/>
                <w:sz w:val="14"/>
                <w:szCs w:val="14"/>
              </w:rPr>
            </w:pPr>
            <w:r w:rsidRPr="00255AF1">
              <w:rPr>
                <w:rFonts w:ascii="Arial" w:hAnsi="Arial" w:cs="Arial"/>
                <w:color w:val="000000"/>
                <w:sz w:val="14"/>
                <w:szCs w:val="14"/>
              </w:rPr>
              <w:t>830061724</w:t>
            </w:r>
          </w:p>
        </w:tc>
        <w:tc>
          <w:tcPr>
            <w:tcW w:w="2262" w:type="pct"/>
            <w:tcBorders>
              <w:top w:val="nil"/>
              <w:left w:val="nil"/>
              <w:bottom w:val="single" w:sz="4" w:space="0" w:color="auto"/>
              <w:right w:val="single" w:sz="4" w:space="0" w:color="auto"/>
            </w:tcBorders>
            <w:shd w:val="clear" w:color="auto" w:fill="auto"/>
            <w:hideMark/>
          </w:tcPr>
          <w:p w14:paraId="3600DF0C" w14:textId="77777777" w:rsidR="00255AF1" w:rsidRPr="00255AF1" w:rsidRDefault="00255AF1">
            <w:pPr>
              <w:rPr>
                <w:color w:val="000000"/>
                <w:sz w:val="14"/>
                <w:szCs w:val="14"/>
              </w:rPr>
            </w:pPr>
            <w:r w:rsidRPr="00255AF1">
              <w:rPr>
                <w:color w:val="000000"/>
                <w:sz w:val="14"/>
                <w:szCs w:val="14"/>
              </w:rPr>
              <w:t>FERROCARRILES DEL NORTE DE COLOMBIA S.A.-FENOCO S.A.</w:t>
            </w:r>
          </w:p>
        </w:tc>
        <w:tc>
          <w:tcPr>
            <w:tcW w:w="737" w:type="pct"/>
            <w:tcBorders>
              <w:top w:val="nil"/>
              <w:left w:val="nil"/>
              <w:bottom w:val="single" w:sz="4" w:space="0" w:color="auto"/>
              <w:right w:val="single" w:sz="4" w:space="0" w:color="auto"/>
            </w:tcBorders>
            <w:shd w:val="clear" w:color="auto" w:fill="auto"/>
            <w:hideMark/>
          </w:tcPr>
          <w:p w14:paraId="5A79A347" w14:textId="77777777" w:rsidR="00255AF1" w:rsidRPr="00255AF1" w:rsidRDefault="00255AF1">
            <w:pPr>
              <w:jc w:val="right"/>
              <w:rPr>
                <w:color w:val="000000"/>
                <w:sz w:val="14"/>
                <w:szCs w:val="14"/>
              </w:rPr>
            </w:pPr>
            <w:r w:rsidRPr="00255AF1">
              <w:rPr>
                <w:color w:val="000000"/>
                <w:sz w:val="14"/>
                <w:szCs w:val="14"/>
              </w:rPr>
              <w:t>0</w:t>
            </w:r>
          </w:p>
        </w:tc>
        <w:tc>
          <w:tcPr>
            <w:tcW w:w="695" w:type="pct"/>
            <w:tcBorders>
              <w:top w:val="nil"/>
              <w:left w:val="nil"/>
              <w:bottom w:val="single" w:sz="4" w:space="0" w:color="auto"/>
              <w:right w:val="single" w:sz="4" w:space="0" w:color="auto"/>
            </w:tcBorders>
            <w:shd w:val="clear" w:color="auto" w:fill="auto"/>
            <w:hideMark/>
          </w:tcPr>
          <w:p w14:paraId="0779C56B" w14:textId="77777777" w:rsidR="00255AF1" w:rsidRPr="00255AF1" w:rsidRDefault="00255AF1">
            <w:pPr>
              <w:jc w:val="right"/>
              <w:rPr>
                <w:color w:val="000000"/>
                <w:sz w:val="14"/>
                <w:szCs w:val="14"/>
              </w:rPr>
            </w:pPr>
            <w:r w:rsidRPr="00255AF1">
              <w:rPr>
                <w:color w:val="000000"/>
                <w:sz w:val="14"/>
                <w:szCs w:val="14"/>
              </w:rPr>
              <w:t>48.511</w:t>
            </w:r>
          </w:p>
        </w:tc>
        <w:tc>
          <w:tcPr>
            <w:tcW w:w="778" w:type="pct"/>
            <w:tcBorders>
              <w:top w:val="nil"/>
              <w:left w:val="nil"/>
              <w:bottom w:val="single" w:sz="4" w:space="0" w:color="auto"/>
              <w:right w:val="single" w:sz="4" w:space="0" w:color="auto"/>
            </w:tcBorders>
            <w:shd w:val="clear" w:color="auto" w:fill="auto"/>
            <w:hideMark/>
          </w:tcPr>
          <w:p w14:paraId="65975F8D" w14:textId="77777777" w:rsidR="00255AF1" w:rsidRPr="00255AF1" w:rsidRDefault="00255AF1">
            <w:pPr>
              <w:jc w:val="right"/>
              <w:rPr>
                <w:color w:val="000000"/>
                <w:sz w:val="14"/>
                <w:szCs w:val="14"/>
              </w:rPr>
            </w:pPr>
            <w:r w:rsidRPr="00255AF1">
              <w:rPr>
                <w:color w:val="000000"/>
                <w:sz w:val="14"/>
                <w:szCs w:val="14"/>
              </w:rPr>
              <w:t>-48.511</w:t>
            </w:r>
          </w:p>
        </w:tc>
      </w:tr>
      <w:tr w:rsidR="00255AF1" w:rsidRPr="00255AF1" w14:paraId="10EB310B" w14:textId="77777777" w:rsidTr="00D368BA">
        <w:trPr>
          <w:trHeight w:val="173"/>
        </w:trPr>
        <w:tc>
          <w:tcPr>
            <w:tcW w:w="528" w:type="pct"/>
            <w:tcBorders>
              <w:top w:val="nil"/>
              <w:left w:val="single" w:sz="4" w:space="0" w:color="auto"/>
              <w:bottom w:val="single" w:sz="4" w:space="0" w:color="auto"/>
              <w:right w:val="single" w:sz="4" w:space="0" w:color="auto"/>
            </w:tcBorders>
            <w:shd w:val="clear" w:color="auto" w:fill="auto"/>
            <w:hideMark/>
          </w:tcPr>
          <w:p w14:paraId="6CF8802E" w14:textId="77777777" w:rsidR="00255AF1" w:rsidRPr="00255AF1" w:rsidRDefault="00255AF1">
            <w:pPr>
              <w:rPr>
                <w:rFonts w:ascii="Arial" w:hAnsi="Arial" w:cs="Arial"/>
                <w:color w:val="000000"/>
                <w:sz w:val="14"/>
                <w:szCs w:val="14"/>
              </w:rPr>
            </w:pPr>
            <w:r w:rsidRPr="00255AF1">
              <w:rPr>
                <w:rFonts w:ascii="Arial" w:hAnsi="Arial" w:cs="Arial"/>
                <w:color w:val="000000"/>
                <w:sz w:val="14"/>
                <w:szCs w:val="14"/>
              </w:rPr>
              <w:t>860041312</w:t>
            </w:r>
          </w:p>
        </w:tc>
        <w:tc>
          <w:tcPr>
            <w:tcW w:w="2262" w:type="pct"/>
            <w:tcBorders>
              <w:top w:val="nil"/>
              <w:left w:val="nil"/>
              <w:bottom w:val="single" w:sz="4" w:space="0" w:color="auto"/>
              <w:right w:val="single" w:sz="4" w:space="0" w:color="auto"/>
            </w:tcBorders>
            <w:shd w:val="clear" w:color="auto" w:fill="auto"/>
            <w:hideMark/>
          </w:tcPr>
          <w:p w14:paraId="145A679D" w14:textId="77777777" w:rsidR="00255AF1" w:rsidRPr="00255AF1" w:rsidRDefault="00255AF1">
            <w:pPr>
              <w:rPr>
                <w:color w:val="000000"/>
                <w:sz w:val="14"/>
                <w:szCs w:val="14"/>
              </w:rPr>
            </w:pPr>
            <w:r w:rsidRPr="00255AF1">
              <w:rPr>
                <w:color w:val="000000"/>
                <w:sz w:val="14"/>
                <w:szCs w:val="14"/>
              </w:rPr>
              <w:t>C.I. PRODECO S.A.</w:t>
            </w:r>
          </w:p>
        </w:tc>
        <w:tc>
          <w:tcPr>
            <w:tcW w:w="737" w:type="pct"/>
            <w:tcBorders>
              <w:top w:val="nil"/>
              <w:left w:val="nil"/>
              <w:bottom w:val="single" w:sz="4" w:space="0" w:color="auto"/>
              <w:right w:val="single" w:sz="4" w:space="0" w:color="auto"/>
            </w:tcBorders>
            <w:shd w:val="clear" w:color="auto" w:fill="auto"/>
            <w:hideMark/>
          </w:tcPr>
          <w:p w14:paraId="6B45B219" w14:textId="77777777" w:rsidR="00255AF1" w:rsidRPr="00255AF1" w:rsidRDefault="00255AF1">
            <w:pPr>
              <w:jc w:val="right"/>
              <w:rPr>
                <w:color w:val="000000"/>
                <w:sz w:val="14"/>
                <w:szCs w:val="14"/>
              </w:rPr>
            </w:pPr>
            <w:r w:rsidRPr="00255AF1">
              <w:rPr>
                <w:color w:val="000000"/>
                <w:sz w:val="14"/>
                <w:szCs w:val="14"/>
              </w:rPr>
              <w:t>2.639.210</w:t>
            </w:r>
          </w:p>
        </w:tc>
        <w:tc>
          <w:tcPr>
            <w:tcW w:w="695" w:type="pct"/>
            <w:tcBorders>
              <w:top w:val="nil"/>
              <w:left w:val="nil"/>
              <w:bottom w:val="single" w:sz="4" w:space="0" w:color="auto"/>
              <w:right w:val="single" w:sz="4" w:space="0" w:color="auto"/>
            </w:tcBorders>
            <w:shd w:val="clear" w:color="auto" w:fill="auto"/>
            <w:hideMark/>
          </w:tcPr>
          <w:p w14:paraId="6BCE4E88" w14:textId="77777777" w:rsidR="00255AF1" w:rsidRPr="00255AF1" w:rsidRDefault="00255AF1">
            <w:pPr>
              <w:jc w:val="right"/>
              <w:rPr>
                <w:color w:val="000000"/>
                <w:sz w:val="14"/>
                <w:szCs w:val="14"/>
              </w:rPr>
            </w:pPr>
            <w:r w:rsidRPr="00255AF1">
              <w:rPr>
                <w:color w:val="000000"/>
                <w:sz w:val="14"/>
                <w:szCs w:val="14"/>
              </w:rPr>
              <w:t>1.041.020</w:t>
            </w:r>
          </w:p>
        </w:tc>
        <w:tc>
          <w:tcPr>
            <w:tcW w:w="778" w:type="pct"/>
            <w:tcBorders>
              <w:top w:val="nil"/>
              <w:left w:val="nil"/>
              <w:bottom w:val="single" w:sz="4" w:space="0" w:color="auto"/>
              <w:right w:val="single" w:sz="4" w:space="0" w:color="auto"/>
            </w:tcBorders>
            <w:shd w:val="clear" w:color="auto" w:fill="auto"/>
            <w:hideMark/>
          </w:tcPr>
          <w:p w14:paraId="64A7B582" w14:textId="77777777" w:rsidR="00255AF1" w:rsidRPr="00255AF1" w:rsidRDefault="00255AF1">
            <w:pPr>
              <w:jc w:val="right"/>
              <w:rPr>
                <w:color w:val="000000"/>
                <w:sz w:val="14"/>
                <w:szCs w:val="14"/>
              </w:rPr>
            </w:pPr>
            <w:r w:rsidRPr="00255AF1">
              <w:rPr>
                <w:color w:val="000000"/>
                <w:sz w:val="14"/>
                <w:szCs w:val="14"/>
              </w:rPr>
              <w:t>1.598.190</w:t>
            </w:r>
          </w:p>
        </w:tc>
      </w:tr>
      <w:tr w:rsidR="00255AF1" w:rsidRPr="00255AF1" w14:paraId="6CBC1761" w14:textId="77777777" w:rsidTr="00D368BA">
        <w:trPr>
          <w:trHeight w:val="137"/>
        </w:trPr>
        <w:tc>
          <w:tcPr>
            <w:tcW w:w="528" w:type="pct"/>
            <w:tcBorders>
              <w:top w:val="nil"/>
              <w:left w:val="single" w:sz="4" w:space="0" w:color="auto"/>
              <w:bottom w:val="single" w:sz="4" w:space="0" w:color="auto"/>
              <w:right w:val="single" w:sz="4" w:space="0" w:color="auto"/>
            </w:tcBorders>
            <w:shd w:val="clear" w:color="auto" w:fill="auto"/>
            <w:hideMark/>
          </w:tcPr>
          <w:p w14:paraId="29C52D4B" w14:textId="77777777" w:rsidR="00255AF1" w:rsidRPr="00255AF1" w:rsidRDefault="00255AF1">
            <w:pPr>
              <w:rPr>
                <w:rFonts w:ascii="Arial" w:hAnsi="Arial" w:cs="Arial"/>
                <w:color w:val="000000"/>
                <w:sz w:val="14"/>
                <w:szCs w:val="14"/>
              </w:rPr>
            </w:pPr>
            <w:r w:rsidRPr="00255AF1">
              <w:rPr>
                <w:rFonts w:ascii="Arial" w:hAnsi="Arial" w:cs="Arial"/>
                <w:color w:val="000000"/>
                <w:sz w:val="14"/>
                <w:szCs w:val="14"/>
              </w:rPr>
              <w:t>900333530</w:t>
            </w:r>
          </w:p>
        </w:tc>
        <w:tc>
          <w:tcPr>
            <w:tcW w:w="2262" w:type="pct"/>
            <w:tcBorders>
              <w:top w:val="nil"/>
              <w:left w:val="nil"/>
              <w:bottom w:val="single" w:sz="4" w:space="0" w:color="auto"/>
              <w:right w:val="single" w:sz="4" w:space="0" w:color="auto"/>
            </w:tcBorders>
            <w:shd w:val="clear" w:color="auto" w:fill="auto"/>
            <w:hideMark/>
          </w:tcPr>
          <w:p w14:paraId="0C6755DD" w14:textId="77777777" w:rsidR="00255AF1" w:rsidRPr="000D22E0" w:rsidRDefault="00255AF1">
            <w:pPr>
              <w:rPr>
                <w:color w:val="000000"/>
                <w:sz w:val="14"/>
                <w:szCs w:val="14"/>
                <w:lang w:val="en-US"/>
              </w:rPr>
            </w:pPr>
            <w:r w:rsidRPr="000D22E0">
              <w:rPr>
                <w:color w:val="000000"/>
                <w:sz w:val="14"/>
                <w:szCs w:val="14"/>
                <w:lang w:val="en-US"/>
              </w:rPr>
              <w:t>C I COLOMBIAN NATURAL RESOURCES I SAS</w:t>
            </w:r>
          </w:p>
        </w:tc>
        <w:tc>
          <w:tcPr>
            <w:tcW w:w="737" w:type="pct"/>
            <w:tcBorders>
              <w:top w:val="nil"/>
              <w:left w:val="nil"/>
              <w:bottom w:val="single" w:sz="4" w:space="0" w:color="auto"/>
              <w:right w:val="single" w:sz="4" w:space="0" w:color="auto"/>
            </w:tcBorders>
            <w:shd w:val="clear" w:color="auto" w:fill="auto"/>
            <w:hideMark/>
          </w:tcPr>
          <w:p w14:paraId="7355BAED" w14:textId="77777777" w:rsidR="00255AF1" w:rsidRPr="00255AF1" w:rsidRDefault="00255AF1">
            <w:pPr>
              <w:jc w:val="right"/>
              <w:rPr>
                <w:color w:val="000000"/>
                <w:sz w:val="14"/>
                <w:szCs w:val="14"/>
              </w:rPr>
            </w:pPr>
            <w:r w:rsidRPr="00255AF1">
              <w:rPr>
                <w:color w:val="000000"/>
                <w:sz w:val="14"/>
                <w:szCs w:val="14"/>
              </w:rPr>
              <w:t>10.468.784</w:t>
            </w:r>
          </w:p>
        </w:tc>
        <w:tc>
          <w:tcPr>
            <w:tcW w:w="695" w:type="pct"/>
            <w:tcBorders>
              <w:top w:val="nil"/>
              <w:left w:val="nil"/>
              <w:bottom w:val="single" w:sz="4" w:space="0" w:color="auto"/>
              <w:right w:val="single" w:sz="4" w:space="0" w:color="auto"/>
            </w:tcBorders>
            <w:shd w:val="clear" w:color="auto" w:fill="auto"/>
            <w:hideMark/>
          </w:tcPr>
          <w:p w14:paraId="3AF1066A" w14:textId="77777777" w:rsidR="00255AF1" w:rsidRPr="00255AF1" w:rsidRDefault="00255AF1">
            <w:pPr>
              <w:jc w:val="right"/>
              <w:rPr>
                <w:color w:val="000000"/>
                <w:sz w:val="14"/>
                <w:szCs w:val="14"/>
              </w:rPr>
            </w:pPr>
            <w:r w:rsidRPr="00255AF1">
              <w:rPr>
                <w:color w:val="000000"/>
                <w:sz w:val="14"/>
                <w:szCs w:val="14"/>
              </w:rPr>
              <w:t>1.176.580</w:t>
            </w:r>
          </w:p>
        </w:tc>
        <w:tc>
          <w:tcPr>
            <w:tcW w:w="778" w:type="pct"/>
            <w:tcBorders>
              <w:top w:val="nil"/>
              <w:left w:val="nil"/>
              <w:bottom w:val="single" w:sz="4" w:space="0" w:color="auto"/>
              <w:right w:val="single" w:sz="4" w:space="0" w:color="auto"/>
            </w:tcBorders>
            <w:shd w:val="clear" w:color="auto" w:fill="auto"/>
            <w:hideMark/>
          </w:tcPr>
          <w:p w14:paraId="4B8FF523" w14:textId="77777777" w:rsidR="00255AF1" w:rsidRPr="00255AF1" w:rsidRDefault="00255AF1">
            <w:pPr>
              <w:jc w:val="right"/>
              <w:rPr>
                <w:color w:val="000000"/>
                <w:sz w:val="14"/>
                <w:szCs w:val="14"/>
              </w:rPr>
            </w:pPr>
            <w:r w:rsidRPr="00255AF1">
              <w:rPr>
                <w:color w:val="000000"/>
                <w:sz w:val="14"/>
                <w:szCs w:val="14"/>
              </w:rPr>
              <w:t>9.292.204</w:t>
            </w:r>
          </w:p>
        </w:tc>
      </w:tr>
      <w:tr w:rsidR="00255AF1" w:rsidRPr="00255AF1" w14:paraId="2301FA01" w14:textId="77777777" w:rsidTr="00D368BA">
        <w:trPr>
          <w:trHeight w:val="281"/>
        </w:trPr>
        <w:tc>
          <w:tcPr>
            <w:tcW w:w="528" w:type="pct"/>
            <w:tcBorders>
              <w:top w:val="nil"/>
              <w:left w:val="single" w:sz="4" w:space="0" w:color="auto"/>
              <w:bottom w:val="single" w:sz="4" w:space="0" w:color="auto"/>
              <w:right w:val="single" w:sz="4" w:space="0" w:color="auto"/>
            </w:tcBorders>
            <w:shd w:val="clear" w:color="auto" w:fill="auto"/>
            <w:hideMark/>
          </w:tcPr>
          <w:p w14:paraId="06D9D203" w14:textId="77777777" w:rsidR="00255AF1" w:rsidRPr="00255AF1" w:rsidRDefault="00255AF1">
            <w:pPr>
              <w:rPr>
                <w:rFonts w:ascii="Arial" w:hAnsi="Arial" w:cs="Arial"/>
                <w:color w:val="000000"/>
                <w:sz w:val="14"/>
                <w:szCs w:val="14"/>
              </w:rPr>
            </w:pPr>
            <w:r w:rsidRPr="00255AF1">
              <w:rPr>
                <w:rFonts w:ascii="Arial" w:hAnsi="Arial" w:cs="Arial"/>
                <w:color w:val="000000"/>
                <w:sz w:val="14"/>
                <w:szCs w:val="14"/>
              </w:rPr>
              <w:t>901292799</w:t>
            </w:r>
          </w:p>
        </w:tc>
        <w:tc>
          <w:tcPr>
            <w:tcW w:w="2262" w:type="pct"/>
            <w:tcBorders>
              <w:top w:val="nil"/>
              <w:left w:val="nil"/>
              <w:bottom w:val="single" w:sz="4" w:space="0" w:color="auto"/>
              <w:right w:val="single" w:sz="4" w:space="0" w:color="auto"/>
            </w:tcBorders>
            <w:shd w:val="clear" w:color="auto" w:fill="auto"/>
            <w:hideMark/>
          </w:tcPr>
          <w:p w14:paraId="6D5A749C" w14:textId="77777777" w:rsidR="00255AF1" w:rsidRPr="00255AF1" w:rsidRDefault="00255AF1">
            <w:pPr>
              <w:rPr>
                <w:color w:val="000000"/>
                <w:sz w:val="14"/>
                <w:szCs w:val="14"/>
              </w:rPr>
            </w:pPr>
            <w:r w:rsidRPr="00255AF1">
              <w:rPr>
                <w:color w:val="000000"/>
                <w:sz w:val="14"/>
                <w:szCs w:val="14"/>
              </w:rPr>
              <w:t>CONSORCIO IBINES</w:t>
            </w:r>
          </w:p>
        </w:tc>
        <w:tc>
          <w:tcPr>
            <w:tcW w:w="737" w:type="pct"/>
            <w:tcBorders>
              <w:top w:val="nil"/>
              <w:left w:val="nil"/>
              <w:bottom w:val="single" w:sz="4" w:space="0" w:color="auto"/>
              <w:right w:val="single" w:sz="4" w:space="0" w:color="auto"/>
            </w:tcBorders>
            <w:shd w:val="clear" w:color="auto" w:fill="auto"/>
            <w:hideMark/>
          </w:tcPr>
          <w:p w14:paraId="4238755D" w14:textId="77777777" w:rsidR="00255AF1" w:rsidRPr="00255AF1" w:rsidRDefault="00255AF1">
            <w:pPr>
              <w:jc w:val="right"/>
              <w:rPr>
                <w:color w:val="000000"/>
                <w:sz w:val="14"/>
                <w:szCs w:val="14"/>
              </w:rPr>
            </w:pPr>
            <w:r w:rsidRPr="00255AF1">
              <w:rPr>
                <w:color w:val="000000"/>
                <w:sz w:val="14"/>
                <w:szCs w:val="14"/>
              </w:rPr>
              <w:t>0</w:t>
            </w:r>
          </w:p>
        </w:tc>
        <w:tc>
          <w:tcPr>
            <w:tcW w:w="695" w:type="pct"/>
            <w:tcBorders>
              <w:top w:val="nil"/>
              <w:left w:val="nil"/>
              <w:bottom w:val="single" w:sz="4" w:space="0" w:color="auto"/>
              <w:right w:val="single" w:sz="4" w:space="0" w:color="auto"/>
            </w:tcBorders>
            <w:shd w:val="clear" w:color="auto" w:fill="auto"/>
            <w:hideMark/>
          </w:tcPr>
          <w:p w14:paraId="0AFB51D2" w14:textId="77777777" w:rsidR="00255AF1" w:rsidRPr="00255AF1" w:rsidRDefault="00255AF1">
            <w:pPr>
              <w:jc w:val="right"/>
              <w:rPr>
                <w:color w:val="000000"/>
                <w:sz w:val="14"/>
                <w:szCs w:val="14"/>
              </w:rPr>
            </w:pPr>
            <w:r w:rsidRPr="00255AF1">
              <w:rPr>
                <w:color w:val="000000"/>
                <w:sz w:val="14"/>
                <w:szCs w:val="14"/>
              </w:rPr>
              <w:t>79.711</w:t>
            </w:r>
          </w:p>
        </w:tc>
        <w:tc>
          <w:tcPr>
            <w:tcW w:w="778" w:type="pct"/>
            <w:tcBorders>
              <w:top w:val="nil"/>
              <w:left w:val="nil"/>
              <w:bottom w:val="single" w:sz="4" w:space="0" w:color="auto"/>
              <w:right w:val="single" w:sz="4" w:space="0" w:color="auto"/>
            </w:tcBorders>
            <w:shd w:val="clear" w:color="auto" w:fill="auto"/>
            <w:hideMark/>
          </w:tcPr>
          <w:p w14:paraId="667EA161" w14:textId="77777777" w:rsidR="00255AF1" w:rsidRPr="00255AF1" w:rsidRDefault="00255AF1">
            <w:pPr>
              <w:jc w:val="right"/>
              <w:rPr>
                <w:color w:val="000000"/>
                <w:sz w:val="14"/>
                <w:szCs w:val="14"/>
              </w:rPr>
            </w:pPr>
            <w:r w:rsidRPr="00255AF1">
              <w:rPr>
                <w:color w:val="000000"/>
                <w:sz w:val="14"/>
                <w:szCs w:val="14"/>
              </w:rPr>
              <w:t>-79.711</w:t>
            </w:r>
          </w:p>
        </w:tc>
      </w:tr>
      <w:tr w:rsidR="00255AF1" w:rsidRPr="00255AF1" w14:paraId="5181DFA4" w14:textId="77777777" w:rsidTr="00D368BA">
        <w:trPr>
          <w:trHeight w:val="184"/>
        </w:trPr>
        <w:tc>
          <w:tcPr>
            <w:tcW w:w="528" w:type="pct"/>
            <w:tcBorders>
              <w:top w:val="nil"/>
              <w:left w:val="single" w:sz="4" w:space="0" w:color="auto"/>
              <w:bottom w:val="single" w:sz="4" w:space="0" w:color="auto"/>
              <w:right w:val="single" w:sz="4" w:space="0" w:color="auto"/>
            </w:tcBorders>
            <w:shd w:val="clear" w:color="auto" w:fill="auto"/>
            <w:hideMark/>
          </w:tcPr>
          <w:p w14:paraId="1DE0C431" w14:textId="77777777" w:rsidR="00255AF1" w:rsidRPr="00255AF1" w:rsidRDefault="00255AF1">
            <w:pPr>
              <w:rPr>
                <w:rFonts w:ascii="Arial" w:hAnsi="Arial" w:cs="Arial"/>
                <w:color w:val="000000"/>
                <w:sz w:val="14"/>
                <w:szCs w:val="14"/>
              </w:rPr>
            </w:pPr>
            <w:r w:rsidRPr="00255AF1">
              <w:rPr>
                <w:rFonts w:ascii="Arial" w:hAnsi="Arial" w:cs="Arial"/>
                <w:color w:val="000000"/>
                <w:sz w:val="14"/>
                <w:szCs w:val="14"/>
              </w:rPr>
              <w:t>901496300</w:t>
            </w:r>
          </w:p>
        </w:tc>
        <w:tc>
          <w:tcPr>
            <w:tcW w:w="2262" w:type="pct"/>
            <w:tcBorders>
              <w:top w:val="nil"/>
              <w:left w:val="nil"/>
              <w:bottom w:val="single" w:sz="4" w:space="0" w:color="auto"/>
              <w:right w:val="single" w:sz="4" w:space="0" w:color="auto"/>
            </w:tcBorders>
            <w:shd w:val="clear" w:color="auto" w:fill="auto"/>
            <w:hideMark/>
          </w:tcPr>
          <w:p w14:paraId="52D35EBF" w14:textId="77777777" w:rsidR="00255AF1" w:rsidRPr="00255AF1" w:rsidRDefault="00255AF1">
            <w:pPr>
              <w:rPr>
                <w:color w:val="000000"/>
                <w:sz w:val="14"/>
                <w:szCs w:val="14"/>
              </w:rPr>
            </w:pPr>
            <w:r w:rsidRPr="00255AF1">
              <w:rPr>
                <w:color w:val="000000"/>
                <w:sz w:val="14"/>
                <w:szCs w:val="14"/>
              </w:rPr>
              <w:t xml:space="preserve">CONSORCIO SAN FELIPE </w:t>
            </w:r>
          </w:p>
        </w:tc>
        <w:tc>
          <w:tcPr>
            <w:tcW w:w="737" w:type="pct"/>
            <w:tcBorders>
              <w:top w:val="nil"/>
              <w:left w:val="nil"/>
              <w:bottom w:val="single" w:sz="4" w:space="0" w:color="auto"/>
              <w:right w:val="single" w:sz="4" w:space="0" w:color="auto"/>
            </w:tcBorders>
            <w:shd w:val="clear" w:color="auto" w:fill="auto"/>
            <w:hideMark/>
          </w:tcPr>
          <w:p w14:paraId="11E6A227" w14:textId="77777777" w:rsidR="00255AF1" w:rsidRPr="00255AF1" w:rsidRDefault="00255AF1">
            <w:pPr>
              <w:jc w:val="right"/>
              <w:rPr>
                <w:color w:val="000000"/>
                <w:sz w:val="14"/>
                <w:szCs w:val="14"/>
              </w:rPr>
            </w:pPr>
            <w:r w:rsidRPr="00255AF1">
              <w:rPr>
                <w:color w:val="000000"/>
                <w:sz w:val="14"/>
                <w:szCs w:val="14"/>
              </w:rPr>
              <w:t>45.892</w:t>
            </w:r>
          </w:p>
        </w:tc>
        <w:tc>
          <w:tcPr>
            <w:tcW w:w="695" w:type="pct"/>
            <w:tcBorders>
              <w:top w:val="nil"/>
              <w:left w:val="nil"/>
              <w:bottom w:val="single" w:sz="4" w:space="0" w:color="auto"/>
              <w:right w:val="single" w:sz="4" w:space="0" w:color="auto"/>
            </w:tcBorders>
            <w:shd w:val="clear" w:color="auto" w:fill="auto"/>
            <w:hideMark/>
          </w:tcPr>
          <w:p w14:paraId="57E760B3" w14:textId="77777777" w:rsidR="00255AF1" w:rsidRPr="00255AF1" w:rsidRDefault="00255AF1">
            <w:pPr>
              <w:jc w:val="right"/>
              <w:rPr>
                <w:color w:val="000000"/>
                <w:sz w:val="14"/>
                <w:szCs w:val="14"/>
              </w:rPr>
            </w:pPr>
            <w:r w:rsidRPr="00255AF1">
              <w:rPr>
                <w:color w:val="000000"/>
                <w:sz w:val="14"/>
                <w:szCs w:val="14"/>
              </w:rPr>
              <w:t>0</w:t>
            </w:r>
          </w:p>
        </w:tc>
        <w:tc>
          <w:tcPr>
            <w:tcW w:w="778" w:type="pct"/>
            <w:tcBorders>
              <w:top w:val="nil"/>
              <w:left w:val="nil"/>
              <w:bottom w:val="single" w:sz="4" w:space="0" w:color="auto"/>
              <w:right w:val="single" w:sz="4" w:space="0" w:color="auto"/>
            </w:tcBorders>
            <w:shd w:val="clear" w:color="auto" w:fill="auto"/>
            <w:hideMark/>
          </w:tcPr>
          <w:p w14:paraId="62758526" w14:textId="77777777" w:rsidR="00255AF1" w:rsidRPr="00255AF1" w:rsidRDefault="00255AF1">
            <w:pPr>
              <w:jc w:val="right"/>
              <w:rPr>
                <w:color w:val="000000"/>
                <w:sz w:val="14"/>
                <w:szCs w:val="14"/>
              </w:rPr>
            </w:pPr>
            <w:r w:rsidRPr="00255AF1">
              <w:rPr>
                <w:color w:val="000000"/>
                <w:sz w:val="14"/>
                <w:szCs w:val="14"/>
              </w:rPr>
              <w:t>45.892</w:t>
            </w:r>
          </w:p>
        </w:tc>
      </w:tr>
      <w:tr w:rsidR="00255AF1" w:rsidRPr="00255AF1" w14:paraId="010AFABE" w14:textId="77777777" w:rsidTr="00D368BA">
        <w:trPr>
          <w:trHeight w:val="148"/>
        </w:trPr>
        <w:tc>
          <w:tcPr>
            <w:tcW w:w="528" w:type="pct"/>
            <w:tcBorders>
              <w:top w:val="nil"/>
              <w:left w:val="single" w:sz="4" w:space="0" w:color="auto"/>
              <w:bottom w:val="single" w:sz="4" w:space="0" w:color="auto"/>
              <w:right w:val="single" w:sz="4" w:space="0" w:color="auto"/>
            </w:tcBorders>
            <w:shd w:val="clear" w:color="auto" w:fill="auto"/>
            <w:hideMark/>
          </w:tcPr>
          <w:p w14:paraId="7E6D7270" w14:textId="77777777" w:rsidR="00255AF1" w:rsidRPr="00255AF1" w:rsidRDefault="00255AF1">
            <w:pPr>
              <w:rPr>
                <w:rFonts w:ascii="Arial" w:hAnsi="Arial" w:cs="Arial"/>
                <w:color w:val="000000"/>
                <w:sz w:val="14"/>
                <w:szCs w:val="14"/>
              </w:rPr>
            </w:pPr>
            <w:r w:rsidRPr="00255AF1">
              <w:rPr>
                <w:rFonts w:ascii="Arial" w:hAnsi="Arial" w:cs="Arial"/>
                <w:color w:val="000000"/>
                <w:sz w:val="14"/>
                <w:szCs w:val="14"/>
              </w:rPr>
              <w:t>819004116</w:t>
            </w:r>
          </w:p>
        </w:tc>
        <w:tc>
          <w:tcPr>
            <w:tcW w:w="2262" w:type="pct"/>
            <w:tcBorders>
              <w:top w:val="nil"/>
              <w:left w:val="nil"/>
              <w:bottom w:val="single" w:sz="4" w:space="0" w:color="auto"/>
              <w:right w:val="single" w:sz="4" w:space="0" w:color="auto"/>
            </w:tcBorders>
            <w:shd w:val="clear" w:color="auto" w:fill="auto"/>
            <w:hideMark/>
          </w:tcPr>
          <w:p w14:paraId="47CC270D" w14:textId="77777777" w:rsidR="00255AF1" w:rsidRPr="00255AF1" w:rsidRDefault="00255AF1">
            <w:pPr>
              <w:rPr>
                <w:color w:val="000000"/>
                <w:sz w:val="14"/>
                <w:szCs w:val="14"/>
              </w:rPr>
            </w:pPr>
            <w:r w:rsidRPr="00255AF1">
              <w:rPr>
                <w:color w:val="000000"/>
                <w:sz w:val="14"/>
                <w:szCs w:val="14"/>
              </w:rPr>
              <w:t>ELOGIA SOLUCIONES LOGÍSTICAS S.A.S.</w:t>
            </w:r>
          </w:p>
        </w:tc>
        <w:tc>
          <w:tcPr>
            <w:tcW w:w="737" w:type="pct"/>
            <w:tcBorders>
              <w:top w:val="nil"/>
              <w:left w:val="nil"/>
              <w:bottom w:val="single" w:sz="4" w:space="0" w:color="auto"/>
              <w:right w:val="single" w:sz="4" w:space="0" w:color="auto"/>
            </w:tcBorders>
            <w:shd w:val="clear" w:color="auto" w:fill="auto"/>
            <w:hideMark/>
          </w:tcPr>
          <w:p w14:paraId="7E02FB01" w14:textId="77777777" w:rsidR="00255AF1" w:rsidRPr="00255AF1" w:rsidRDefault="00255AF1">
            <w:pPr>
              <w:jc w:val="right"/>
              <w:rPr>
                <w:color w:val="000000"/>
                <w:sz w:val="14"/>
                <w:szCs w:val="14"/>
              </w:rPr>
            </w:pPr>
            <w:r w:rsidRPr="00255AF1">
              <w:rPr>
                <w:color w:val="000000"/>
                <w:sz w:val="14"/>
                <w:szCs w:val="14"/>
              </w:rPr>
              <w:t>52.587</w:t>
            </w:r>
          </w:p>
        </w:tc>
        <w:tc>
          <w:tcPr>
            <w:tcW w:w="695" w:type="pct"/>
            <w:tcBorders>
              <w:top w:val="nil"/>
              <w:left w:val="nil"/>
              <w:bottom w:val="single" w:sz="4" w:space="0" w:color="auto"/>
              <w:right w:val="single" w:sz="4" w:space="0" w:color="auto"/>
            </w:tcBorders>
            <w:shd w:val="clear" w:color="auto" w:fill="auto"/>
            <w:hideMark/>
          </w:tcPr>
          <w:p w14:paraId="53645B09" w14:textId="77777777" w:rsidR="00255AF1" w:rsidRPr="00255AF1" w:rsidRDefault="00255AF1">
            <w:pPr>
              <w:jc w:val="right"/>
              <w:rPr>
                <w:color w:val="000000"/>
                <w:sz w:val="14"/>
                <w:szCs w:val="14"/>
              </w:rPr>
            </w:pPr>
            <w:r w:rsidRPr="00255AF1">
              <w:rPr>
                <w:color w:val="000000"/>
                <w:sz w:val="14"/>
                <w:szCs w:val="14"/>
              </w:rPr>
              <w:t>0</w:t>
            </w:r>
          </w:p>
        </w:tc>
        <w:tc>
          <w:tcPr>
            <w:tcW w:w="778" w:type="pct"/>
            <w:tcBorders>
              <w:top w:val="nil"/>
              <w:left w:val="nil"/>
              <w:bottom w:val="single" w:sz="4" w:space="0" w:color="auto"/>
              <w:right w:val="single" w:sz="4" w:space="0" w:color="auto"/>
            </w:tcBorders>
            <w:shd w:val="clear" w:color="auto" w:fill="auto"/>
            <w:hideMark/>
          </w:tcPr>
          <w:p w14:paraId="4C0543E8" w14:textId="77777777" w:rsidR="00255AF1" w:rsidRPr="00255AF1" w:rsidRDefault="00255AF1">
            <w:pPr>
              <w:jc w:val="right"/>
              <w:rPr>
                <w:color w:val="000000"/>
                <w:sz w:val="14"/>
                <w:szCs w:val="14"/>
              </w:rPr>
            </w:pPr>
            <w:r w:rsidRPr="00255AF1">
              <w:rPr>
                <w:color w:val="000000"/>
                <w:sz w:val="14"/>
                <w:szCs w:val="14"/>
              </w:rPr>
              <w:t>52.587</w:t>
            </w:r>
          </w:p>
        </w:tc>
      </w:tr>
      <w:tr w:rsidR="00255AF1" w:rsidRPr="00255AF1" w14:paraId="037E1B33" w14:textId="77777777" w:rsidTr="00D368BA">
        <w:trPr>
          <w:trHeight w:val="113"/>
        </w:trPr>
        <w:tc>
          <w:tcPr>
            <w:tcW w:w="528" w:type="pct"/>
            <w:tcBorders>
              <w:top w:val="nil"/>
              <w:left w:val="single" w:sz="4" w:space="0" w:color="auto"/>
              <w:bottom w:val="single" w:sz="4" w:space="0" w:color="auto"/>
              <w:right w:val="single" w:sz="4" w:space="0" w:color="auto"/>
            </w:tcBorders>
            <w:shd w:val="clear" w:color="auto" w:fill="auto"/>
            <w:hideMark/>
          </w:tcPr>
          <w:p w14:paraId="1D420E3D" w14:textId="77777777" w:rsidR="00255AF1" w:rsidRPr="00255AF1" w:rsidRDefault="00255AF1">
            <w:pPr>
              <w:rPr>
                <w:rFonts w:ascii="Arial" w:hAnsi="Arial" w:cs="Arial"/>
                <w:color w:val="000000"/>
                <w:sz w:val="14"/>
                <w:szCs w:val="14"/>
              </w:rPr>
            </w:pPr>
            <w:r w:rsidRPr="00255AF1">
              <w:rPr>
                <w:rFonts w:ascii="Arial" w:hAnsi="Arial" w:cs="Arial"/>
                <w:color w:val="000000"/>
                <w:sz w:val="14"/>
                <w:szCs w:val="14"/>
              </w:rPr>
              <w:t>901506144</w:t>
            </w:r>
          </w:p>
        </w:tc>
        <w:tc>
          <w:tcPr>
            <w:tcW w:w="2262" w:type="pct"/>
            <w:tcBorders>
              <w:top w:val="nil"/>
              <w:left w:val="nil"/>
              <w:bottom w:val="single" w:sz="4" w:space="0" w:color="auto"/>
              <w:right w:val="single" w:sz="4" w:space="0" w:color="auto"/>
            </w:tcBorders>
            <w:shd w:val="clear" w:color="auto" w:fill="auto"/>
            <w:hideMark/>
          </w:tcPr>
          <w:p w14:paraId="0A28EB05" w14:textId="77777777" w:rsidR="00255AF1" w:rsidRPr="00255AF1" w:rsidRDefault="00255AF1">
            <w:pPr>
              <w:rPr>
                <w:color w:val="000000"/>
                <w:sz w:val="14"/>
                <w:szCs w:val="14"/>
              </w:rPr>
            </w:pPr>
            <w:r w:rsidRPr="00255AF1">
              <w:rPr>
                <w:color w:val="000000"/>
                <w:sz w:val="14"/>
                <w:szCs w:val="14"/>
              </w:rPr>
              <w:t>CONSORCIO RAED FERREO</w:t>
            </w:r>
          </w:p>
        </w:tc>
        <w:tc>
          <w:tcPr>
            <w:tcW w:w="737" w:type="pct"/>
            <w:tcBorders>
              <w:top w:val="nil"/>
              <w:left w:val="nil"/>
              <w:bottom w:val="single" w:sz="4" w:space="0" w:color="auto"/>
              <w:right w:val="single" w:sz="4" w:space="0" w:color="auto"/>
            </w:tcBorders>
            <w:shd w:val="clear" w:color="auto" w:fill="auto"/>
            <w:hideMark/>
          </w:tcPr>
          <w:p w14:paraId="5ECCC7EA" w14:textId="77777777" w:rsidR="00255AF1" w:rsidRPr="00255AF1" w:rsidRDefault="00255AF1">
            <w:pPr>
              <w:jc w:val="right"/>
              <w:rPr>
                <w:color w:val="000000"/>
                <w:sz w:val="14"/>
                <w:szCs w:val="14"/>
              </w:rPr>
            </w:pPr>
            <w:r w:rsidRPr="00255AF1">
              <w:rPr>
                <w:color w:val="000000"/>
                <w:sz w:val="14"/>
                <w:szCs w:val="14"/>
              </w:rPr>
              <w:t>56.317</w:t>
            </w:r>
          </w:p>
        </w:tc>
        <w:tc>
          <w:tcPr>
            <w:tcW w:w="695" w:type="pct"/>
            <w:tcBorders>
              <w:top w:val="nil"/>
              <w:left w:val="nil"/>
              <w:bottom w:val="single" w:sz="4" w:space="0" w:color="auto"/>
              <w:right w:val="single" w:sz="4" w:space="0" w:color="auto"/>
            </w:tcBorders>
            <w:shd w:val="clear" w:color="auto" w:fill="auto"/>
            <w:hideMark/>
          </w:tcPr>
          <w:p w14:paraId="711E3AD4" w14:textId="77777777" w:rsidR="00255AF1" w:rsidRPr="00255AF1" w:rsidRDefault="00255AF1">
            <w:pPr>
              <w:jc w:val="right"/>
              <w:rPr>
                <w:color w:val="000000"/>
                <w:sz w:val="14"/>
                <w:szCs w:val="14"/>
              </w:rPr>
            </w:pPr>
            <w:r w:rsidRPr="00255AF1">
              <w:rPr>
                <w:color w:val="000000"/>
                <w:sz w:val="14"/>
                <w:szCs w:val="14"/>
              </w:rPr>
              <w:t>0</w:t>
            </w:r>
          </w:p>
        </w:tc>
        <w:tc>
          <w:tcPr>
            <w:tcW w:w="778" w:type="pct"/>
            <w:tcBorders>
              <w:top w:val="nil"/>
              <w:left w:val="nil"/>
              <w:bottom w:val="single" w:sz="4" w:space="0" w:color="auto"/>
              <w:right w:val="single" w:sz="4" w:space="0" w:color="auto"/>
            </w:tcBorders>
            <w:shd w:val="clear" w:color="auto" w:fill="auto"/>
            <w:hideMark/>
          </w:tcPr>
          <w:p w14:paraId="2FC3BEDE" w14:textId="77777777" w:rsidR="00255AF1" w:rsidRPr="00255AF1" w:rsidRDefault="00255AF1">
            <w:pPr>
              <w:jc w:val="right"/>
              <w:rPr>
                <w:color w:val="000000"/>
                <w:sz w:val="14"/>
                <w:szCs w:val="14"/>
              </w:rPr>
            </w:pPr>
            <w:r w:rsidRPr="00255AF1">
              <w:rPr>
                <w:color w:val="000000"/>
                <w:sz w:val="14"/>
                <w:szCs w:val="14"/>
              </w:rPr>
              <w:t>56.317</w:t>
            </w:r>
          </w:p>
        </w:tc>
      </w:tr>
      <w:tr w:rsidR="00255AF1" w:rsidRPr="00255AF1" w14:paraId="73AE154C" w14:textId="77777777" w:rsidTr="00D368BA">
        <w:trPr>
          <w:trHeight w:val="275"/>
        </w:trPr>
        <w:tc>
          <w:tcPr>
            <w:tcW w:w="528" w:type="pct"/>
            <w:tcBorders>
              <w:top w:val="nil"/>
              <w:left w:val="single" w:sz="4" w:space="0" w:color="auto"/>
              <w:bottom w:val="single" w:sz="4" w:space="0" w:color="auto"/>
              <w:right w:val="single" w:sz="4" w:space="0" w:color="auto"/>
            </w:tcBorders>
            <w:shd w:val="clear" w:color="auto" w:fill="auto"/>
            <w:hideMark/>
          </w:tcPr>
          <w:p w14:paraId="17E6311F" w14:textId="77777777" w:rsidR="00255AF1" w:rsidRPr="00255AF1" w:rsidRDefault="00255AF1">
            <w:pPr>
              <w:rPr>
                <w:rFonts w:ascii="Arial" w:hAnsi="Arial" w:cs="Arial"/>
                <w:color w:val="000000"/>
                <w:sz w:val="14"/>
                <w:szCs w:val="14"/>
              </w:rPr>
            </w:pPr>
            <w:r w:rsidRPr="00255AF1">
              <w:rPr>
                <w:rFonts w:ascii="Arial" w:hAnsi="Arial" w:cs="Arial"/>
                <w:color w:val="000000"/>
                <w:sz w:val="14"/>
                <w:szCs w:val="14"/>
              </w:rPr>
              <w:t>901572770</w:t>
            </w:r>
          </w:p>
        </w:tc>
        <w:tc>
          <w:tcPr>
            <w:tcW w:w="2262" w:type="pct"/>
            <w:tcBorders>
              <w:top w:val="nil"/>
              <w:left w:val="nil"/>
              <w:bottom w:val="single" w:sz="4" w:space="0" w:color="auto"/>
              <w:right w:val="single" w:sz="4" w:space="0" w:color="auto"/>
            </w:tcBorders>
            <w:shd w:val="clear" w:color="auto" w:fill="auto"/>
            <w:hideMark/>
          </w:tcPr>
          <w:p w14:paraId="74F73193" w14:textId="77777777" w:rsidR="00255AF1" w:rsidRPr="00255AF1" w:rsidRDefault="00255AF1">
            <w:pPr>
              <w:rPr>
                <w:color w:val="000000"/>
                <w:sz w:val="14"/>
                <w:szCs w:val="14"/>
              </w:rPr>
            </w:pPr>
            <w:r w:rsidRPr="00255AF1">
              <w:rPr>
                <w:color w:val="000000"/>
                <w:sz w:val="14"/>
                <w:szCs w:val="14"/>
              </w:rPr>
              <w:t>CONSORCIO INFRAROVER FERREO</w:t>
            </w:r>
          </w:p>
        </w:tc>
        <w:tc>
          <w:tcPr>
            <w:tcW w:w="737" w:type="pct"/>
            <w:tcBorders>
              <w:top w:val="nil"/>
              <w:left w:val="nil"/>
              <w:bottom w:val="single" w:sz="4" w:space="0" w:color="auto"/>
              <w:right w:val="single" w:sz="4" w:space="0" w:color="auto"/>
            </w:tcBorders>
            <w:shd w:val="clear" w:color="auto" w:fill="auto"/>
            <w:hideMark/>
          </w:tcPr>
          <w:p w14:paraId="4A35C0E6" w14:textId="77777777" w:rsidR="00255AF1" w:rsidRPr="00255AF1" w:rsidRDefault="00255AF1">
            <w:pPr>
              <w:jc w:val="right"/>
              <w:rPr>
                <w:color w:val="000000"/>
                <w:sz w:val="14"/>
                <w:szCs w:val="14"/>
              </w:rPr>
            </w:pPr>
            <w:r w:rsidRPr="00255AF1">
              <w:rPr>
                <w:color w:val="000000"/>
                <w:sz w:val="14"/>
                <w:szCs w:val="14"/>
              </w:rPr>
              <w:t>54.468</w:t>
            </w:r>
          </w:p>
        </w:tc>
        <w:tc>
          <w:tcPr>
            <w:tcW w:w="695" w:type="pct"/>
            <w:tcBorders>
              <w:top w:val="nil"/>
              <w:left w:val="nil"/>
              <w:bottom w:val="single" w:sz="4" w:space="0" w:color="auto"/>
              <w:right w:val="single" w:sz="4" w:space="0" w:color="auto"/>
            </w:tcBorders>
            <w:shd w:val="clear" w:color="auto" w:fill="auto"/>
            <w:hideMark/>
          </w:tcPr>
          <w:p w14:paraId="0B3611FF" w14:textId="77777777" w:rsidR="00255AF1" w:rsidRPr="00255AF1" w:rsidRDefault="00255AF1">
            <w:pPr>
              <w:jc w:val="right"/>
              <w:rPr>
                <w:color w:val="000000"/>
                <w:sz w:val="14"/>
                <w:szCs w:val="14"/>
              </w:rPr>
            </w:pPr>
            <w:r w:rsidRPr="00255AF1">
              <w:rPr>
                <w:color w:val="000000"/>
                <w:sz w:val="14"/>
                <w:szCs w:val="14"/>
              </w:rPr>
              <w:t>0</w:t>
            </w:r>
          </w:p>
        </w:tc>
        <w:tc>
          <w:tcPr>
            <w:tcW w:w="778" w:type="pct"/>
            <w:tcBorders>
              <w:top w:val="nil"/>
              <w:left w:val="nil"/>
              <w:bottom w:val="single" w:sz="4" w:space="0" w:color="auto"/>
              <w:right w:val="single" w:sz="4" w:space="0" w:color="auto"/>
            </w:tcBorders>
            <w:shd w:val="clear" w:color="auto" w:fill="auto"/>
            <w:hideMark/>
          </w:tcPr>
          <w:p w14:paraId="345D2054" w14:textId="77777777" w:rsidR="00255AF1" w:rsidRPr="00255AF1" w:rsidRDefault="00255AF1">
            <w:pPr>
              <w:jc w:val="right"/>
              <w:rPr>
                <w:color w:val="000000"/>
                <w:sz w:val="14"/>
                <w:szCs w:val="14"/>
              </w:rPr>
            </w:pPr>
            <w:r w:rsidRPr="00255AF1">
              <w:rPr>
                <w:color w:val="000000"/>
                <w:sz w:val="14"/>
                <w:szCs w:val="14"/>
              </w:rPr>
              <w:t>54.468</w:t>
            </w:r>
          </w:p>
        </w:tc>
      </w:tr>
      <w:tr w:rsidR="00255AF1" w:rsidRPr="00255AF1" w14:paraId="27096B88" w14:textId="77777777" w:rsidTr="00D368BA">
        <w:trPr>
          <w:trHeight w:val="179"/>
        </w:trPr>
        <w:tc>
          <w:tcPr>
            <w:tcW w:w="528" w:type="pct"/>
            <w:tcBorders>
              <w:top w:val="nil"/>
              <w:left w:val="single" w:sz="4" w:space="0" w:color="auto"/>
              <w:bottom w:val="single" w:sz="4" w:space="0" w:color="auto"/>
              <w:right w:val="single" w:sz="4" w:space="0" w:color="auto"/>
            </w:tcBorders>
            <w:shd w:val="clear" w:color="auto" w:fill="auto"/>
            <w:hideMark/>
          </w:tcPr>
          <w:p w14:paraId="7873FC31" w14:textId="77777777" w:rsidR="00255AF1" w:rsidRPr="00255AF1" w:rsidRDefault="00255AF1">
            <w:pPr>
              <w:rPr>
                <w:rFonts w:ascii="Arial" w:hAnsi="Arial" w:cs="Arial"/>
                <w:color w:val="000000"/>
                <w:sz w:val="14"/>
                <w:szCs w:val="14"/>
              </w:rPr>
            </w:pPr>
            <w:r w:rsidRPr="00255AF1">
              <w:rPr>
                <w:rFonts w:ascii="Arial" w:hAnsi="Arial" w:cs="Arial"/>
                <w:color w:val="000000"/>
                <w:sz w:val="14"/>
                <w:szCs w:val="14"/>
              </w:rPr>
              <w:t>900447982</w:t>
            </w:r>
          </w:p>
        </w:tc>
        <w:tc>
          <w:tcPr>
            <w:tcW w:w="2262" w:type="pct"/>
            <w:tcBorders>
              <w:top w:val="nil"/>
              <w:left w:val="nil"/>
              <w:bottom w:val="single" w:sz="4" w:space="0" w:color="auto"/>
              <w:right w:val="single" w:sz="4" w:space="0" w:color="auto"/>
            </w:tcBorders>
            <w:shd w:val="clear" w:color="auto" w:fill="auto"/>
            <w:hideMark/>
          </w:tcPr>
          <w:p w14:paraId="149EE01C" w14:textId="77777777" w:rsidR="00255AF1" w:rsidRPr="00255AF1" w:rsidRDefault="00255AF1">
            <w:pPr>
              <w:rPr>
                <w:color w:val="000000"/>
                <w:sz w:val="14"/>
                <w:szCs w:val="14"/>
              </w:rPr>
            </w:pPr>
            <w:r w:rsidRPr="00255AF1">
              <w:rPr>
                <w:color w:val="000000"/>
                <w:sz w:val="14"/>
                <w:szCs w:val="14"/>
              </w:rPr>
              <w:t>SERVICIOS ARCOM SAS</w:t>
            </w:r>
          </w:p>
        </w:tc>
        <w:tc>
          <w:tcPr>
            <w:tcW w:w="737" w:type="pct"/>
            <w:tcBorders>
              <w:top w:val="nil"/>
              <w:left w:val="nil"/>
              <w:bottom w:val="single" w:sz="4" w:space="0" w:color="auto"/>
              <w:right w:val="single" w:sz="4" w:space="0" w:color="auto"/>
            </w:tcBorders>
            <w:shd w:val="clear" w:color="auto" w:fill="auto"/>
            <w:hideMark/>
          </w:tcPr>
          <w:p w14:paraId="2E0852D6" w14:textId="77777777" w:rsidR="00255AF1" w:rsidRPr="00255AF1" w:rsidRDefault="00255AF1">
            <w:pPr>
              <w:jc w:val="right"/>
              <w:rPr>
                <w:color w:val="000000"/>
                <w:sz w:val="14"/>
                <w:szCs w:val="14"/>
              </w:rPr>
            </w:pPr>
            <w:r w:rsidRPr="00255AF1">
              <w:rPr>
                <w:color w:val="000000"/>
                <w:sz w:val="14"/>
                <w:szCs w:val="14"/>
              </w:rPr>
              <w:t>0</w:t>
            </w:r>
          </w:p>
        </w:tc>
        <w:tc>
          <w:tcPr>
            <w:tcW w:w="695" w:type="pct"/>
            <w:tcBorders>
              <w:top w:val="nil"/>
              <w:left w:val="nil"/>
              <w:bottom w:val="single" w:sz="4" w:space="0" w:color="auto"/>
              <w:right w:val="single" w:sz="4" w:space="0" w:color="auto"/>
            </w:tcBorders>
            <w:shd w:val="clear" w:color="auto" w:fill="auto"/>
            <w:hideMark/>
          </w:tcPr>
          <w:p w14:paraId="105EAC38" w14:textId="77777777" w:rsidR="00255AF1" w:rsidRPr="00255AF1" w:rsidRDefault="00255AF1">
            <w:pPr>
              <w:jc w:val="right"/>
              <w:rPr>
                <w:color w:val="000000"/>
                <w:sz w:val="14"/>
                <w:szCs w:val="14"/>
              </w:rPr>
            </w:pPr>
            <w:r w:rsidRPr="00255AF1">
              <w:rPr>
                <w:color w:val="000000"/>
                <w:sz w:val="14"/>
                <w:szCs w:val="14"/>
              </w:rPr>
              <w:t>13.540</w:t>
            </w:r>
          </w:p>
        </w:tc>
        <w:tc>
          <w:tcPr>
            <w:tcW w:w="778" w:type="pct"/>
            <w:tcBorders>
              <w:top w:val="nil"/>
              <w:left w:val="nil"/>
              <w:bottom w:val="single" w:sz="4" w:space="0" w:color="auto"/>
              <w:right w:val="single" w:sz="4" w:space="0" w:color="auto"/>
            </w:tcBorders>
            <w:shd w:val="clear" w:color="auto" w:fill="auto"/>
            <w:hideMark/>
          </w:tcPr>
          <w:p w14:paraId="1B0196F8" w14:textId="77777777" w:rsidR="00255AF1" w:rsidRPr="00255AF1" w:rsidRDefault="00255AF1">
            <w:pPr>
              <w:jc w:val="right"/>
              <w:rPr>
                <w:color w:val="000000"/>
                <w:sz w:val="14"/>
                <w:szCs w:val="14"/>
              </w:rPr>
            </w:pPr>
            <w:r w:rsidRPr="00255AF1">
              <w:rPr>
                <w:color w:val="000000"/>
                <w:sz w:val="14"/>
                <w:szCs w:val="14"/>
              </w:rPr>
              <w:t>-13.540</w:t>
            </w:r>
          </w:p>
        </w:tc>
      </w:tr>
      <w:tr w:rsidR="00255AF1" w:rsidRPr="00255AF1" w14:paraId="69417A67" w14:textId="77777777" w:rsidTr="00D368BA">
        <w:trPr>
          <w:trHeight w:val="198"/>
        </w:trPr>
        <w:tc>
          <w:tcPr>
            <w:tcW w:w="528" w:type="pct"/>
            <w:tcBorders>
              <w:top w:val="nil"/>
              <w:left w:val="nil"/>
              <w:bottom w:val="nil"/>
              <w:right w:val="single" w:sz="4" w:space="0" w:color="auto"/>
            </w:tcBorders>
            <w:shd w:val="clear" w:color="000000" w:fill="FFFFFF"/>
            <w:noWrap/>
            <w:vAlign w:val="bottom"/>
            <w:hideMark/>
          </w:tcPr>
          <w:p w14:paraId="2F6F062A" w14:textId="77777777" w:rsidR="00255AF1" w:rsidRPr="00255AF1" w:rsidRDefault="00255AF1">
            <w:pPr>
              <w:rPr>
                <w:rFonts w:ascii="Calibri" w:hAnsi="Calibri" w:cs="Calibri"/>
                <w:color w:val="000000"/>
                <w:sz w:val="14"/>
                <w:szCs w:val="14"/>
              </w:rPr>
            </w:pPr>
            <w:r w:rsidRPr="00255AF1">
              <w:rPr>
                <w:rFonts w:ascii="Calibri" w:hAnsi="Calibri" w:cs="Calibri"/>
                <w:color w:val="000000"/>
                <w:sz w:val="14"/>
                <w:szCs w:val="14"/>
              </w:rPr>
              <w:t> </w:t>
            </w:r>
          </w:p>
        </w:tc>
        <w:tc>
          <w:tcPr>
            <w:tcW w:w="2262" w:type="pct"/>
            <w:tcBorders>
              <w:top w:val="nil"/>
              <w:left w:val="nil"/>
              <w:bottom w:val="single" w:sz="4" w:space="0" w:color="auto"/>
              <w:right w:val="single" w:sz="4" w:space="0" w:color="auto"/>
            </w:tcBorders>
            <w:shd w:val="clear" w:color="auto" w:fill="auto"/>
            <w:hideMark/>
          </w:tcPr>
          <w:p w14:paraId="514C5738" w14:textId="77777777" w:rsidR="00255AF1" w:rsidRPr="00255AF1" w:rsidRDefault="00255AF1">
            <w:pPr>
              <w:jc w:val="center"/>
              <w:rPr>
                <w:b/>
                <w:bCs/>
                <w:color w:val="000000"/>
                <w:sz w:val="14"/>
                <w:szCs w:val="14"/>
              </w:rPr>
            </w:pPr>
            <w:r w:rsidRPr="00255AF1">
              <w:rPr>
                <w:b/>
                <w:bCs/>
                <w:color w:val="000000"/>
                <w:sz w:val="14"/>
                <w:szCs w:val="14"/>
              </w:rPr>
              <w:t>TOTAL</w:t>
            </w:r>
          </w:p>
        </w:tc>
        <w:tc>
          <w:tcPr>
            <w:tcW w:w="737" w:type="pct"/>
            <w:tcBorders>
              <w:top w:val="nil"/>
              <w:left w:val="nil"/>
              <w:bottom w:val="single" w:sz="4" w:space="0" w:color="auto"/>
              <w:right w:val="single" w:sz="4" w:space="0" w:color="auto"/>
            </w:tcBorders>
            <w:shd w:val="clear" w:color="auto" w:fill="auto"/>
            <w:noWrap/>
            <w:vAlign w:val="bottom"/>
            <w:hideMark/>
          </w:tcPr>
          <w:p w14:paraId="78BAD0A3" w14:textId="77777777" w:rsidR="00255AF1" w:rsidRPr="00255AF1" w:rsidRDefault="00255AF1">
            <w:pPr>
              <w:jc w:val="right"/>
              <w:rPr>
                <w:b/>
                <w:bCs/>
                <w:color w:val="000000"/>
                <w:sz w:val="14"/>
                <w:szCs w:val="14"/>
              </w:rPr>
            </w:pPr>
            <w:r w:rsidRPr="00255AF1">
              <w:rPr>
                <w:b/>
                <w:bCs/>
                <w:color w:val="000000"/>
                <w:sz w:val="14"/>
                <w:szCs w:val="14"/>
              </w:rPr>
              <w:t>132.910.574</w:t>
            </w:r>
          </w:p>
        </w:tc>
        <w:tc>
          <w:tcPr>
            <w:tcW w:w="695" w:type="pct"/>
            <w:tcBorders>
              <w:top w:val="nil"/>
              <w:left w:val="nil"/>
              <w:bottom w:val="single" w:sz="4" w:space="0" w:color="auto"/>
              <w:right w:val="single" w:sz="4" w:space="0" w:color="auto"/>
            </w:tcBorders>
            <w:shd w:val="clear" w:color="auto" w:fill="auto"/>
            <w:noWrap/>
            <w:vAlign w:val="bottom"/>
            <w:hideMark/>
          </w:tcPr>
          <w:p w14:paraId="31E3007E" w14:textId="77777777" w:rsidR="00255AF1" w:rsidRPr="00255AF1" w:rsidRDefault="00255AF1">
            <w:pPr>
              <w:jc w:val="right"/>
              <w:rPr>
                <w:b/>
                <w:bCs/>
                <w:color w:val="000000"/>
                <w:sz w:val="14"/>
                <w:szCs w:val="14"/>
              </w:rPr>
            </w:pPr>
            <w:r w:rsidRPr="00255AF1">
              <w:rPr>
                <w:b/>
                <w:bCs/>
                <w:color w:val="000000"/>
                <w:sz w:val="14"/>
                <w:szCs w:val="14"/>
              </w:rPr>
              <w:t>117.973.687</w:t>
            </w:r>
          </w:p>
        </w:tc>
        <w:tc>
          <w:tcPr>
            <w:tcW w:w="778" w:type="pct"/>
            <w:tcBorders>
              <w:top w:val="nil"/>
              <w:left w:val="nil"/>
              <w:bottom w:val="single" w:sz="4" w:space="0" w:color="auto"/>
              <w:right w:val="single" w:sz="4" w:space="0" w:color="auto"/>
            </w:tcBorders>
            <w:shd w:val="clear" w:color="auto" w:fill="auto"/>
            <w:noWrap/>
            <w:vAlign w:val="bottom"/>
            <w:hideMark/>
          </w:tcPr>
          <w:p w14:paraId="6C969E3D" w14:textId="77777777" w:rsidR="00255AF1" w:rsidRPr="00255AF1" w:rsidRDefault="00255AF1">
            <w:pPr>
              <w:jc w:val="right"/>
              <w:rPr>
                <w:b/>
                <w:bCs/>
                <w:color w:val="000000"/>
                <w:sz w:val="14"/>
                <w:szCs w:val="14"/>
              </w:rPr>
            </w:pPr>
            <w:r w:rsidRPr="00255AF1">
              <w:rPr>
                <w:b/>
                <w:bCs/>
                <w:color w:val="000000"/>
                <w:sz w:val="14"/>
                <w:szCs w:val="14"/>
              </w:rPr>
              <w:t>14.936.887</w:t>
            </w:r>
          </w:p>
        </w:tc>
      </w:tr>
    </w:tbl>
    <w:p w14:paraId="075C4D04" w14:textId="15E42B1D" w:rsidR="00D043C7" w:rsidRPr="00D368BA" w:rsidRDefault="00D043C7" w:rsidP="00150CB1">
      <w:pPr>
        <w:jc w:val="center"/>
        <w:rPr>
          <w:bCs/>
          <w:sz w:val="16"/>
          <w:szCs w:val="16"/>
          <w:highlight w:val="yellow"/>
        </w:rPr>
      </w:pPr>
    </w:p>
    <w:tbl>
      <w:tblPr>
        <w:tblW w:w="5021" w:type="pct"/>
        <w:tblCellMar>
          <w:left w:w="70" w:type="dxa"/>
          <w:right w:w="70" w:type="dxa"/>
        </w:tblCellMar>
        <w:tblLook w:val="04A0" w:firstRow="1" w:lastRow="0" w:firstColumn="1" w:lastColumn="0" w:noHBand="0" w:noVBand="1"/>
      </w:tblPr>
      <w:tblGrid>
        <w:gridCol w:w="915"/>
        <w:gridCol w:w="2334"/>
        <w:gridCol w:w="1617"/>
        <w:gridCol w:w="1495"/>
        <w:gridCol w:w="1221"/>
        <w:gridCol w:w="1101"/>
      </w:tblGrid>
      <w:tr w:rsidR="00B244AA" w:rsidRPr="002A0206" w14:paraId="76DF39B7" w14:textId="77777777" w:rsidTr="002529AB">
        <w:trPr>
          <w:trHeight w:val="192"/>
        </w:trPr>
        <w:tc>
          <w:tcPr>
            <w:tcW w:w="5000" w:type="pct"/>
            <w:gridSpan w:val="6"/>
            <w:tcBorders>
              <w:top w:val="nil"/>
              <w:left w:val="nil"/>
              <w:bottom w:val="nil"/>
              <w:right w:val="nil"/>
            </w:tcBorders>
            <w:shd w:val="clear" w:color="000000" w:fill="FFE699"/>
            <w:noWrap/>
            <w:vAlign w:val="bottom"/>
            <w:hideMark/>
          </w:tcPr>
          <w:p w14:paraId="1C68F642" w14:textId="2490201F" w:rsidR="002529AB" w:rsidRDefault="00B244AA" w:rsidP="002F080C">
            <w:pPr>
              <w:jc w:val="center"/>
              <w:rPr>
                <w:b/>
                <w:bCs/>
                <w:color w:val="000000"/>
                <w:sz w:val="18"/>
                <w:szCs w:val="18"/>
              </w:rPr>
            </w:pPr>
            <w:r w:rsidRPr="002A0206">
              <w:rPr>
                <w:b/>
                <w:bCs/>
                <w:color w:val="000000"/>
                <w:sz w:val="18"/>
                <w:szCs w:val="18"/>
              </w:rPr>
              <w:t>VARIACIONES ACTIVOS</w:t>
            </w:r>
            <w:r w:rsidR="002529AB">
              <w:rPr>
                <w:b/>
                <w:bCs/>
                <w:color w:val="000000"/>
                <w:sz w:val="18"/>
                <w:szCs w:val="18"/>
              </w:rPr>
              <w:t xml:space="preserve"> –(Derechos de Tránsito) </w:t>
            </w:r>
          </w:p>
          <w:p w14:paraId="56D9A6C2" w14:textId="78C0ED9F" w:rsidR="00B244AA" w:rsidRPr="002A0206" w:rsidRDefault="00B244AA" w:rsidP="002F080C">
            <w:pPr>
              <w:jc w:val="center"/>
              <w:rPr>
                <w:b/>
                <w:bCs/>
                <w:color w:val="000000"/>
                <w:sz w:val="18"/>
                <w:szCs w:val="18"/>
              </w:rPr>
            </w:pPr>
            <w:r w:rsidRPr="002A0206">
              <w:rPr>
                <w:b/>
                <w:bCs/>
                <w:color w:val="000000"/>
                <w:sz w:val="18"/>
                <w:szCs w:val="18"/>
              </w:rPr>
              <w:t xml:space="preserve"> SEPTIEMBRE DE 2022 - SEPTIEMBRE DE 2021</w:t>
            </w:r>
          </w:p>
        </w:tc>
      </w:tr>
      <w:tr w:rsidR="00B244AA" w:rsidRPr="002A0206" w14:paraId="5DAEEAD9" w14:textId="77777777" w:rsidTr="002529AB">
        <w:trPr>
          <w:trHeight w:val="119"/>
        </w:trPr>
        <w:tc>
          <w:tcPr>
            <w:tcW w:w="527" w:type="pct"/>
            <w:tcBorders>
              <w:top w:val="nil"/>
              <w:left w:val="nil"/>
              <w:bottom w:val="nil"/>
              <w:right w:val="nil"/>
            </w:tcBorders>
            <w:shd w:val="clear" w:color="auto" w:fill="auto"/>
            <w:noWrap/>
            <w:vAlign w:val="bottom"/>
            <w:hideMark/>
          </w:tcPr>
          <w:p w14:paraId="6CB60821" w14:textId="77777777" w:rsidR="00B244AA" w:rsidRPr="002A0206" w:rsidRDefault="00B244AA" w:rsidP="002F080C">
            <w:pPr>
              <w:jc w:val="center"/>
              <w:rPr>
                <w:b/>
                <w:bCs/>
                <w:color w:val="000000"/>
                <w:sz w:val="16"/>
                <w:szCs w:val="16"/>
              </w:rPr>
            </w:pPr>
          </w:p>
        </w:tc>
        <w:tc>
          <w:tcPr>
            <w:tcW w:w="1344" w:type="pct"/>
            <w:tcBorders>
              <w:top w:val="nil"/>
              <w:left w:val="nil"/>
              <w:bottom w:val="nil"/>
              <w:right w:val="nil"/>
            </w:tcBorders>
            <w:shd w:val="clear" w:color="auto" w:fill="auto"/>
            <w:noWrap/>
            <w:vAlign w:val="bottom"/>
            <w:hideMark/>
          </w:tcPr>
          <w:p w14:paraId="1E62D480" w14:textId="77777777" w:rsidR="00B244AA" w:rsidRPr="002A0206" w:rsidRDefault="00B244AA" w:rsidP="002F080C">
            <w:pPr>
              <w:rPr>
                <w:sz w:val="16"/>
                <w:szCs w:val="16"/>
              </w:rPr>
            </w:pPr>
          </w:p>
        </w:tc>
        <w:tc>
          <w:tcPr>
            <w:tcW w:w="931" w:type="pct"/>
            <w:tcBorders>
              <w:top w:val="nil"/>
              <w:left w:val="nil"/>
              <w:bottom w:val="nil"/>
              <w:right w:val="nil"/>
            </w:tcBorders>
            <w:shd w:val="clear" w:color="auto" w:fill="auto"/>
            <w:noWrap/>
            <w:vAlign w:val="bottom"/>
            <w:hideMark/>
          </w:tcPr>
          <w:p w14:paraId="507EE560" w14:textId="77777777" w:rsidR="00B244AA" w:rsidRPr="002A0206" w:rsidRDefault="00B244AA" w:rsidP="002F080C">
            <w:pPr>
              <w:rPr>
                <w:sz w:val="16"/>
                <w:szCs w:val="16"/>
              </w:rPr>
            </w:pPr>
          </w:p>
        </w:tc>
        <w:tc>
          <w:tcPr>
            <w:tcW w:w="861" w:type="pct"/>
            <w:tcBorders>
              <w:top w:val="nil"/>
              <w:left w:val="nil"/>
              <w:bottom w:val="nil"/>
              <w:right w:val="nil"/>
            </w:tcBorders>
            <w:shd w:val="clear" w:color="auto" w:fill="auto"/>
            <w:noWrap/>
            <w:vAlign w:val="bottom"/>
            <w:hideMark/>
          </w:tcPr>
          <w:p w14:paraId="2F327A87" w14:textId="77777777" w:rsidR="00B244AA" w:rsidRPr="002A0206" w:rsidRDefault="00B244AA" w:rsidP="002F080C">
            <w:pPr>
              <w:rPr>
                <w:sz w:val="16"/>
                <w:szCs w:val="16"/>
              </w:rPr>
            </w:pPr>
          </w:p>
        </w:tc>
        <w:tc>
          <w:tcPr>
            <w:tcW w:w="703" w:type="pct"/>
            <w:tcBorders>
              <w:top w:val="nil"/>
              <w:left w:val="nil"/>
              <w:bottom w:val="nil"/>
              <w:right w:val="nil"/>
            </w:tcBorders>
            <w:shd w:val="clear" w:color="auto" w:fill="auto"/>
            <w:noWrap/>
            <w:vAlign w:val="bottom"/>
            <w:hideMark/>
          </w:tcPr>
          <w:p w14:paraId="3E93610A" w14:textId="77777777" w:rsidR="00B244AA" w:rsidRPr="002A0206" w:rsidRDefault="00B244AA" w:rsidP="002F080C">
            <w:pPr>
              <w:rPr>
                <w:sz w:val="16"/>
                <w:szCs w:val="16"/>
              </w:rPr>
            </w:pPr>
          </w:p>
        </w:tc>
        <w:tc>
          <w:tcPr>
            <w:tcW w:w="633" w:type="pct"/>
            <w:tcBorders>
              <w:top w:val="nil"/>
              <w:left w:val="nil"/>
              <w:bottom w:val="nil"/>
              <w:right w:val="nil"/>
            </w:tcBorders>
            <w:shd w:val="clear" w:color="auto" w:fill="auto"/>
            <w:noWrap/>
            <w:vAlign w:val="bottom"/>
            <w:hideMark/>
          </w:tcPr>
          <w:p w14:paraId="36FE87DD" w14:textId="77777777" w:rsidR="00B244AA" w:rsidRPr="002A0206" w:rsidRDefault="00B244AA" w:rsidP="002F080C">
            <w:pPr>
              <w:rPr>
                <w:sz w:val="16"/>
                <w:szCs w:val="16"/>
              </w:rPr>
            </w:pPr>
          </w:p>
        </w:tc>
      </w:tr>
      <w:tr w:rsidR="00B244AA" w:rsidRPr="002A0206" w14:paraId="3B6B73F2" w14:textId="77777777" w:rsidTr="002529AB">
        <w:trPr>
          <w:trHeight w:val="478"/>
        </w:trPr>
        <w:tc>
          <w:tcPr>
            <w:tcW w:w="527" w:type="pct"/>
            <w:tcBorders>
              <w:top w:val="single" w:sz="8" w:space="0" w:color="auto"/>
              <w:left w:val="single" w:sz="8" w:space="0" w:color="auto"/>
              <w:bottom w:val="single" w:sz="8" w:space="0" w:color="auto"/>
              <w:right w:val="single" w:sz="4" w:space="0" w:color="auto"/>
            </w:tcBorders>
            <w:shd w:val="clear" w:color="auto" w:fill="auto"/>
            <w:vAlign w:val="bottom"/>
            <w:hideMark/>
          </w:tcPr>
          <w:p w14:paraId="1A745E33" w14:textId="77777777" w:rsidR="00B244AA" w:rsidRPr="002A0206" w:rsidRDefault="00B244AA" w:rsidP="002F080C">
            <w:pPr>
              <w:jc w:val="center"/>
              <w:rPr>
                <w:b/>
                <w:bCs/>
                <w:sz w:val="16"/>
                <w:szCs w:val="16"/>
              </w:rPr>
            </w:pPr>
            <w:r w:rsidRPr="002A0206">
              <w:rPr>
                <w:b/>
                <w:bCs/>
                <w:sz w:val="16"/>
                <w:szCs w:val="16"/>
              </w:rPr>
              <w:t>CÓDIGO</w:t>
            </w:r>
          </w:p>
        </w:tc>
        <w:tc>
          <w:tcPr>
            <w:tcW w:w="1344" w:type="pct"/>
            <w:tcBorders>
              <w:top w:val="single" w:sz="8" w:space="0" w:color="auto"/>
              <w:left w:val="nil"/>
              <w:bottom w:val="single" w:sz="8" w:space="0" w:color="auto"/>
              <w:right w:val="single" w:sz="4" w:space="0" w:color="auto"/>
            </w:tcBorders>
            <w:shd w:val="clear" w:color="auto" w:fill="auto"/>
            <w:vAlign w:val="bottom"/>
            <w:hideMark/>
          </w:tcPr>
          <w:p w14:paraId="7D4E9C6C" w14:textId="77777777" w:rsidR="00B244AA" w:rsidRPr="002A0206" w:rsidRDefault="00B244AA" w:rsidP="002F080C">
            <w:pPr>
              <w:jc w:val="center"/>
              <w:rPr>
                <w:b/>
                <w:bCs/>
                <w:sz w:val="16"/>
                <w:szCs w:val="16"/>
              </w:rPr>
            </w:pPr>
            <w:r w:rsidRPr="002A0206">
              <w:rPr>
                <w:b/>
                <w:bCs/>
                <w:sz w:val="16"/>
                <w:szCs w:val="16"/>
              </w:rPr>
              <w:t>DESCRIPCIÓN</w:t>
            </w:r>
          </w:p>
        </w:tc>
        <w:tc>
          <w:tcPr>
            <w:tcW w:w="931" w:type="pct"/>
            <w:tcBorders>
              <w:top w:val="single" w:sz="8" w:space="0" w:color="auto"/>
              <w:left w:val="nil"/>
              <w:bottom w:val="single" w:sz="8" w:space="0" w:color="auto"/>
              <w:right w:val="single" w:sz="8" w:space="0" w:color="auto"/>
            </w:tcBorders>
            <w:shd w:val="clear" w:color="auto" w:fill="auto"/>
            <w:vAlign w:val="bottom"/>
            <w:hideMark/>
          </w:tcPr>
          <w:p w14:paraId="4BD3C987" w14:textId="77777777" w:rsidR="00B244AA" w:rsidRPr="002A0206" w:rsidRDefault="00B244AA" w:rsidP="002F080C">
            <w:pPr>
              <w:jc w:val="center"/>
              <w:rPr>
                <w:b/>
                <w:bCs/>
                <w:sz w:val="16"/>
                <w:szCs w:val="16"/>
              </w:rPr>
            </w:pPr>
            <w:r w:rsidRPr="002A0206">
              <w:rPr>
                <w:b/>
                <w:bCs/>
                <w:sz w:val="16"/>
                <w:szCs w:val="16"/>
              </w:rPr>
              <w:t>Cuentas por cobrar septiembre de 2022</w:t>
            </w:r>
            <w:r w:rsidRPr="002A0206">
              <w:rPr>
                <w:b/>
                <w:bCs/>
                <w:sz w:val="16"/>
                <w:szCs w:val="16"/>
              </w:rPr>
              <w:br/>
              <w:t>Miles ($)</w:t>
            </w:r>
          </w:p>
        </w:tc>
        <w:tc>
          <w:tcPr>
            <w:tcW w:w="861" w:type="pct"/>
            <w:tcBorders>
              <w:top w:val="single" w:sz="8" w:space="0" w:color="auto"/>
              <w:left w:val="single" w:sz="4" w:space="0" w:color="auto"/>
              <w:bottom w:val="nil"/>
              <w:right w:val="single" w:sz="8" w:space="0" w:color="auto"/>
            </w:tcBorders>
            <w:shd w:val="clear" w:color="auto" w:fill="auto"/>
            <w:vAlign w:val="bottom"/>
            <w:hideMark/>
          </w:tcPr>
          <w:p w14:paraId="16E72845" w14:textId="77777777" w:rsidR="00B244AA" w:rsidRPr="002A0206" w:rsidRDefault="00B244AA" w:rsidP="002F080C">
            <w:pPr>
              <w:jc w:val="center"/>
              <w:rPr>
                <w:b/>
                <w:bCs/>
                <w:sz w:val="16"/>
                <w:szCs w:val="16"/>
              </w:rPr>
            </w:pPr>
            <w:r w:rsidRPr="002A0206">
              <w:rPr>
                <w:b/>
                <w:bCs/>
                <w:sz w:val="16"/>
                <w:szCs w:val="16"/>
              </w:rPr>
              <w:t>Cuentas por cobrar septiembre de 2021</w:t>
            </w:r>
            <w:r w:rsidRPr="002A0206">
              <w:rPr>
                <w:b/>
                <w:bCs/>
                <w:sz w:val="16"/>
                <w:szCs w:val="16"/>
              </w:rPr>
              <w:br/>
              <w:t>Miles ($)</w:t>
            </w:r>
          </w:p>
        </w:tc>
        <w:tc>
          <w:tcPr>
            <w:tcW w:w="703" w:type="pct"/>
            <w:tcBorders>
              <w:top w:val="single" w:sz="8" w:space="0" w:color="auto"/>
              <w:left w:val="nil"/>
              <w:bottom w:val="single" w:sz="8" w:space="0" w:color="auto"/>
              <w:right w:val="single" w:sz="8" w:space="0" w:color="auto"/>
            </w:tcBorders>
            <w:shd w:val="clear" w:color="auto" w:fill="auto"/>
            <w:vAlign w:val="bottom"/>
            <w:hideMark/>
          </w:tcPr>
          <w:p w14:paraId="3D00ABF1" w14:textId="77777777" w:rsidR="00B244AA" w:rsidRPr="002A0206" w:rsidRDefault="00B244AA" w:rsidP="002F080C">
            <w:pPr>
              <w:jc w:val="center"/>
              <w:rPr>
                <w:b/>
                <w:bCs/>
                <w:sz w:val="16"/>
                <w:szCs w:val="16"/>
              </w:rPr>
            </w:pPr>
            <w:r w:rsidRPr="002A0206">
              <w:rPr>
                <w:b/>
                <w:bCs/>
                <w:sz w:val="16"/>
                <w:szCs w:val="16"/>
              </w:rPr>
              <w:t>VARIACIÓN</w:t>
            </w:r>
            <w:r w:rsidRPr="002A0206">
              <w:rPr>
                <w:b/>
                <w:bCs/>
                <w:sz w:val="16"/>
                <w:szCs w:val="16"/>
              </w:rPr>
              <w:br/>
              <w:t>$</w:t>
            </w:r>
          </w:p>
        </w:tc>
        <w:tc>
          <w:tcPr>
            <w:tcW w:w="633" w:type="pct"/>
            <w:tcBorders>
              <w:top w:val="single" w:sz="8" w:space="0" w:color="auto"/>
              <w:left w:val="nil"/>
              <w:bottom w:val="single" w:sz="8" w:space="0" w:color="auto"/>
              <w:right w:val="single" w:sz="8" w:space="0" w:color="auto"/>
            </w:tcBorders>
            <w:shd w:val="clear" w:color="auto" w:fill="auto"/>
            <w:vAlign w:val="bottom"/>
            <w:hideMark/>
          </w:tcPr>
          <w:p w14:paraId="5DD12453" w14:textId="77777777" w:rsidR="00B244AA" w:rsidRPr="002A0206" w:rsidRDefault="00B244AA" w:rsidP="002F080C">
            <w:pPr>
              <w:jc w:val="center"/>
              <w:rPr>
                <w:b/>
                <w:bCs/>
                <w:sz w:val="16"/>
                <w:szCs w:val="16"/>
              </w:rPr>
            </w:pPr>
            <w:r w:rsidRPr="002A0206">
              <w:rPr>
                <w:b/>
                <w:bCs/>
                <w:sz w:val="16"/>
                <w:szCs w:val="16"/>
              </w:rPr>
              <w:t xml:space="preserve"> </w:t>
            </w:r>
            <w:r w:rsidRPr="002A0206">
              <w:rPr>
                <w:b/>
                <w:bCs/>
                <w:sz w:val="16"/>
                <w:szCs w:val="16"/>
              </w:rPr>
              <w:br/>
              <w:t>VARIACIÓN</w:t>
            </w:r>
            <w:r w:rsidRPr="002A0206">
              <w:rPr>
                <w:b/>
                <w:bCs/>
                <w:sz w:val="16"/>
                <w:szCs w:val="16"/>
              </w:rPr>
              <w:br/>
              <w:t xml:space="preserve">% </w:t>
            </w:r>
          </w:p>
        </w:tc>
      </w:tr>
      <w:tr w:rsidR="00B244AA" w:rsidRPr="002A0206" w14:paraId="71B40FA7" w14:textId="77777777" w:rsidTr="002529AB">
        <w:trPr>
          <w:trHeight w:val="192"/>
        </w:trPr>
        <w:tc>
          <w:tcPr>
            <w:tcW w:w="527" w:type="pct"/>
            <w:tcBorders>
              <w:top w:val="nil"/>
              <w:left w:val="single" w:sz="8" w:space="0" w:color="auto"/>
              <w:bottom w:val="single" w:sz="4" w:space="0" w:color="auto"/>
              <w:right w:val="single" w:sz="4" w:space="0" w:color="auto"/>
            </w:tcBorders>
            <w:shd w:val="clear" w:color="auto" w:fill="auto"/>
            <w:noWrap/>
            <w:vAlign w:val="bottom"/>
            <w:hideMark/>
          </w:tcPr>
          <w:p w14:paraId="244BE50E" w14:textId="77777777" w:rsidR="00B244AA" w:rsidRPr="002A0206" w:rsidRDefault="00B244AA" w:rsidP="002F080C">
            <w:pPr>
              <w:jc w:val="center"/>
              <w:rPr>
                <w:sz w:val="16"/>
                <w:szCs w:val="16"/>
              </w:rPr>
            </w:pPr>
            <w:r w:rsidRPr="002A0206">
              <w:rPr>
                <w:sz w:val="16"/>
                <w:szCs w:val="16"/>
              </w:rPr>
              <w:t>1.3.11.16</w:t>
            </w:r>
          </w:p>
        </w:tc>
        <w:tc>
          <w:tcPr>
            <w:tcW w:w="1344" w:type="pct"/>
            <w:tcBorders>
              <w:top w:val="nil"/>
              <w:left w:val="nil"/>
              <w:bottom w:val="single" w:sz="4" w:space="0" w:color="auto"/>
              <w:right w:val="single" w:sz="4" w:space="0" w:color="auto"/>
            </w:tcBorders>
            <w:shd w:val="clear" w:color="auto" w:fill="auto"/>
            <w:vAlign w:val="bottom"/>
            <w:hideMark/>
          </w:tcPr>
          <w:p w14:paraId="0E9F1145" w14:textId="77777777" w:rsidR="00B244AA" w:rsidRPr="002A0206" w:rsidRDefault="00B244AA" w:rsidP="002F080C">
            <w:pPr>
              <w:rPr>
                <w:sz w:val="16"/>
                <w:szCs w:val="16"/>
              </w:rPr>
            </w:pPr>
            <w:r w:rsidRPr="002A0206">
              <w:rPr>
                <w:sz w:val="16"/>
                <w:szCs w:val="16"/>
              </w:rPr>
              <w:t xml:space="preserve"> Derechos de tránsito </w:t>
            </w:r>
          </w:p>
        </w:tc>
        <w:tc>
          <w:tcPr>
            <w:tcW w:w="931" w:type="pct"/>
            <w:tcBorders>
              <w:top w:val="nil"/>
              <w:left w:val="nil"/>
              <w:bottom w:val="single" w:sz="4" w:space="0" w:color="auto"/>
              <w:right w:val="single" w:sz="4" w:space="0" w:color="auto"/>
            </w:tcBorders>
            <w:shd w:val="clear" w:color="auto" w:fill="auto"/>
            <w:noWrap/>
            <w:vAlign w:val="bottom"/>
            <w:hideMark/>
          </w:tcPr>
          <w:p w14:paraId="07664CFA" w14:textId="77777777" w:rsidR="00B244AA" w:rsidRPr="002A0206" w:rsidRDefault="00B244AA" w:rsidP="002F080C">
            <w:pPr>
              <w:jc w:val="right"/>
              <w:rPr>
                <w:sz w:val="16"/>
                <w:szCs w:val="16"/>
              </w:rPr>
            </w:pPr>
            <w:r w:rsidRPr="002A0206">
              <w:rPr>
                <w:sz w:val="16"/>
                <w:szCs w:val="16"/>
              </w:rPr>
              <w:t>19.301.467</w:t>
            </w:r>
          </w:p>
        </w:tc>
        <w:tc>
          <w:tcPr>
            <w:tcW w:w="861" w:type="pct"/>
            <w:tcBorders>
              <w:top w:val="single" w:sz="8" w:space="0" w:color="auto"/>
              <w:left w:val="nil"/>
              <w:bottom w:val="single" w:sz="4" w:space="0" w:color="auto"/>
              <w:right w:val="single" w:sz="4" w:space="0" w:color="auto"/>
            </w:tcBorders>
            <w:shd w:val="clear" w:color="auto" w:fill="auto"/>
            <w:noWrap/>
            <w:vAlign w:val="bottom"/>
            <w:hideMark/>
          </w:tcPr>
          <w:p w14:paraId="7AA3BC2D" w14:textId="77777777" w:rsidR="00B244AA" w:rsidRPr="002A0206" w:rsidRDefault="00B244AA" w:rsidP="002F080C">
            <w:pPr>
              <w:jc w:val="right"/>
              <w:rPr>
                <w:sz w:val="16"/>
                <w:szCs w:val="16"/>
              </w:rPr>
            </w:pPr>
            <w:r w:rsidRPr="002A0206">
              <w:rPr>
                <w:sz w:val="16"/>
                <w:szCs w:val="16"/>
              </w:rPr>
              <w:t>11.400.524</w:t>
            </w:r>
          </w:p>
        </w:tc>
        <w:tc>
          <w:tcPr>
            <w:tcW w:w="703" w:type="pct"/>
            <w:tcBorders>
              <w:top w:val="nil"/>
              <w:left w:val="nil"/>
              <w:bottom w:val="single" w:sz="4" w:space="0" w:color="auto"/>
              <w:right w:val="single" w:sz="4" w:space="0" w:color="auto"/>
            </w:tcBorders>
            <w:shd w:val="clear" w:color="auto" w:fill="auto"/>
            <w:noWrap/>
            <w:vAlign w:val="bottom"/>
            <w:hideMark/>
          </w:tcPr>
          <w:p w14:paraId="767714BD" w14:textId="77777777" w:rsidR="00B244AA" w:rsidRPr="002A0206" w:rsidRDefault="00B244AA" w:rsidP="002F080C">
            <w:pPr>
              <w:jc w:val="right"/>
              <w:rPr>
                <w:sz w:val="16"/>
                <w:szCs w:val="16"/>
              </w:rPr>
            </w:pPr>
            <w:r w:rsidRPr="002A0206">
              <w:rPr>
                <w:sz w:val="16"/>
                <w:szCs w:val="16"/>
              </w:rPr>
              <w:t>7.900.943</w:t>
            </w:r>
          </w:p>
        </w:tc>
        <w:tc>
          <w:tcPr>
            <w:tcW w:w="633" w:type="pct"/>
            <w:tcBorders>
              <w:top w:val="nil"/>
              <w:left w:val="nil"/>
              <w:bottom w:val="single" w:sz="4" w:space="0" w:color="auto"/>
              <w:right w:val="single" w:sz="8" w:space="0" w:color="auto"/>
            </w:tcBorders>
            <w:shd w:val="clear" w:color="auto" w:fill="auto"/>
            <w:noWrap/>
            <w:vAlign w:val="bottom"/>
            <w:hideMark/>
          </w:tcPr>
          <w:p w14:paraId="51638361" w14:textId="77777777" w:rsidR="00B244AA" w:rsidRPr="002A0206" w:rsidRDefault="00B244AA" w:rsidP="002F080C">
            <w:pPr>
              <w:jc w:val="right"/>
              <w:rPr>
                <w:sz w:val="16"/>
                <w:szCs w:val="16"/>
              </w:rPr>
            </w:pPr>
            <w:r w:rsidRPr="002A0206">
              <w:rPr>
                <w:sz w:val="16"/>
                <w:szCs w:val="16"/>
              </w:rPr>
              <w:t>69,30%</w:t>
            </w:r>
          </w:p>
        </w:tc>
      </w:tr>
      <w:tr w:rsidR="00B244AA" w:rsidRPr="002A0206" w14:paraId="6695569A" w14:textId="77777777" w:rsidTr="002529AB">
        <w:trPr>
          <w:trHeight w:val="199"/>
        </w:trPr>
        <w:tc>
          <w:tcPr>
            <w:tcW w:w="527" w:type="pct"/>
            <w:tcBorders>
              <w:top w:val="nil"/>
              <w:left w:val="nil"/>
              <w:bottom w:val="nil"/>
              <w:right w:val="nil"/>
            </w:tcBorders>
            <w:shd w:val="clear" w:color="auto" w:fill="auto"/>
            <w:noWrap/>
            <w:vAlign w:val="bottom"/>
            <w:hideMark/>
          </w:tcPr>
          <w:p w14:paraId="23C97DB2" w14:textId="77777777" w:rsidR="00B244AA" w:rsidRPr="002A0206" w:rsidRDefault="00B244AA" w:rsidP="002F080C">
            <w:pPr>
              <w:jc w:val="right"/>
              <w:rPr>
                <w:sz w:val="16"/>
                <w:szCs w:val="16"/>
              </w:rPr>
            </w:pPr>
          </w:p>
        </w:tc>
        <w:tc>
          <w:tcPr>
            <w:tcW w:w="1344" w:type="pct"/>
            <w:tcBorders>
              <w:top w:val="nil"/>
              <w:left w:val="single" w:sz="4" w:space="0" w:color="auto"/>
              <w:bottom w:val="single" w:sz="4" w:space="0" w:color="auto"/>
              <w:right w:val="single" w:sz="4" w:space="0" w:color="auto"/>
            </w:tcBorders>
            <w:shd w:val="clear" w:color="auto" w:fill="auto"/>
            <w:vAlign w:val="bottom"/>
            <w:hideMark/>
          </w:tcPr>
          <w:p w14:paraId="03E7CB3E" w14:textId="77777777" w:rsidR="00B244AA" w:rsidRPr="002A0206" w:rsidRDefault="00B244AA" w:rsidP="002F080C">
            <w:pPr>
              <w:jc w:val="center"/>
              <w:rPr>
                <w:b/>
                <w:bCs/>
                <w:sz w:val="16"/>
                <w:szCs w:val="16"/>
              </w:rPr>
            </w:pPr>
            <w:r w:rsidRPr="002A0206">
              <w:rPr>
                <w:b/>
                <w:bCs/>
                <w:sz w:val="16"/>
                <w:szCs w:val="16"/>
              </w:rPr>
              <w:t xml:space="preserve"> Total </w:t>
            </w:r>
          </w:p>
        </w:tc>
        <w:tc>
          <w:tcPr>
            <w:tcW w:w="931" w:type="pct"/>
            <w:tcBorders>
              <w:top w:val="nil"/>
              <w:left w:val="nil"/>
              <w:bottom w:val="double" w:sz="6" w:space="0" w:color="auto"/>
              <w:right w:val="single" w:sz="4" w:space="0" w:color="auto"/>
            </w:tcBorders>
            <w:shd w:val="clear" w:color="auto" w:fill="auto"/>
            <w:noWrap/>
            <w:vAlign w:val="bottom"/>
            <w:hideMark/>
          </w:tcPr>
          <w:p w14:paraId="6E6CB820" w14:textId="77777777" w:rsidR="00B244AA" w:rsidRPr="002A0206" w:rsidRDefault="00B244AA" w:rsidP="002F080C">
            <w:pPr>
              <w:jc w:val="right"/>
              <w:rPr>
                <w:b/>
                <w:bCs/>
                <w:sz w:val="16"/>
                <w:szCs w:val="16"/>
              </w:rPr>
            </w:pPr>
            <w:r w:rsidRPr="002A0206">
              <w:rPr>
                <w:b/>
                <w:bCs/>
                <w:sz w:val="16"/>
                <w:szCs w:val="16"/>
              </w:rPr>
              <w:t>19.301.467</w:t>
            </w:r>
          </w:p>
        </w:tc>
        <w:tc>
          <w:tcPr>
            <w:tcW w:w="861" w:type="pct"/>
            <w:tcBorders>
              <w:top w:val="nil"/>
              <w:left w:val="nil"/>
              <w:bottom w:val="double" w:sz="6" w:space="0" w:color="auto"/>
              <w:right w:val="single" w:sz="4" w:space="0" w:color="auto"/>
            </w:tcBorders>
            <w:shd w:val="clear" w:color="auto" w:fill="auto"/>
            <w:noWrap/>
            <w:vAlign w:val="bottom"/>
            <w:hideMark/>
          </w:tcPr>
          <w:p w14:paraId="5BE0A314" w14:textId="77777777" w:rsidR="00B244AA" w:rsidRPr="002A0206" w:rsidRDefault="00B244AA" w:rsidP="002F080C">
            <w:pPr>
              <w:jc w:val="right"/>
              <w:rPr>
                <w:b/>
                <w:bCs/>
                <w:sz w:val="16"/>
                <w:szCs w:val="16"/>
              </w:rPr>
            </w:pPr>
            <w:r w:rsidRPr="002A0206">
              <w:rPr>
                <w:b/>
                <w:bCs/>
                <w:sz w:val="16"/>
                <w:szCs w:val="16"/>
              </w:rPr>
              <w:t>11.400.524</w:t>
            </w:r>
          </w:p>
        </w:tc>
        <w:tc>
          <w:tcPr>
            <w:tcW w:w="703" w:type="pct"/>
            <w:tcBorders>
              <w:top w:val="nil"/>
              <w:left w:val="nil"/>
              <w:bottom w:val="double" w:sz="6" w:space="0" w:color="auto"/>
              <w:right w:val="single" w:sz="4" w:space="0" w:color="auto"/>
            </w:tcBorders>
            <w:shd w:val="clear" w:color="auto" w:fill="auto"/>
            <w:noWrap/>
            <w:vAlign w:val="bottom"/>
            <w:hideMark/>
          </w:tcPr>
          <w:p w14:paraId="53DD0F0E" w14:textId="77777777" w:rsidR="00B244AA" w:rsidRPr="002A0206" w:rsidRDefault="00B244AA" w:rsidP="002F080C">
            <w:pPr>
              <w:jc w:val="right"/>
              <w:rPr>
                <w:b/>
                <w:bCs/>
                <w:sz w:val="16"/>
                <w:szCs w:val="16"/>
              </w:rPr>
            </w:pPr>
            <w:r w:rsidRPr="002A0206">
              <w:rPr>
                <w:b/>
                <w:bCs/>
                <w:sz w:val="16"/>
                <w:szCs w:val="16"/>
              </w:rPr>
              <w:t>7.900.943</w:t>
            </w:r>
          </w:p>
        </w:tc>
        <w:tc>
          <w:tcPr>
            <w:tcW w:w="633" w:type="pct"/>
            <w:tcBorders>
              <w:top w:val="nil"/>
              <w:left w:val="nil"/>
              <w:bottom w:val="double" w:sz="6" w:space="0" w:color="auto"/>
              <w:right w:val="single" w:sz="8" w:space="0" w:color="auto"/>
            </w:tcBorders>
            <w:shd w:val="clear" w:color="auto" w:fill="auto"/>
            <w:noWrap/>
            <w:vAlign w:val="bottom"/>
            <w:hideMark/>
          </w:tcPr>
          <w:p w14:paraId="62976F4A" w14:textId="77777777" w:rsidR="00B244AA" w:rsidRPr="002A0206" w:rsidRDefault="00B244AA" w:rsidP="002F080C">
            <w:pPr>
              <w:jc w:val="right"/>
              <w:rPr>
                <w:b/>
                <w:bCs/>
                <w:sz w:val="16"/>
                <w:szCs w:val="16"/>
              </w:rPr>
            </w:pPr>
            <w:r w:rsidRPr="002A0206">
              <w:rPr>
                <w:b/>
                <w:bCs/>
                <w:sz w:val="16"/>
                <w:szCs w:val="16"/>
              </w:rPr>
              <w:t>69,30%</w:t>
            </w:r>
          </w:p>
        </w:tc>
      </w:tr>
    </w:tbl>
    <w:p w14:paraId="455D8A93" w14:textId="77777777" w:rsidR="00B244AA" w:rsidRPr="00D368BA" w:rsidRDefault="00B244AA" w:rsidP="00B244AA">
      <w:pPr>
        <w:spacing w:after="160"/>
        <w:contextualSpacing/>
        <w:jc w:val="both"/>
        <w:rPr>
          <w:rFonts w:eastAsiaTheme="minorHAnsi"/>
          <w:b/>
          <w:bCs/>
          <w:sz w:val="16"/>
          <w:szCs w:val="16"/>
          <w:highlight w:val="yellow"/>
          <w:lang w:eastAsia="en-US"/>
        </w:rPr>
      </w:pPr>
    </w:p>
    <w:tbl>
      <w:tblPr>
        <w:tblW w:w="5005" w:type="pct"/>
        <w:tblCellMar>
          <w:left w:w="70" w:type="dxa"/>
          <w:right w:w="70" w:type="dxa"/>
        </w:tblCellMar>
        <w:tblLook w:val="04A0" w:firstRow="1" w:lastRow="0" w:firstColumn="1" w:lastColumn="0" w:noHBand="0" w:noVBand="1"/>
      </w:tblPr>
      <w:tblGrid>
        <w:gridCol w:w="915"/>
        <w:gridCol w:w="3911"/>
        <w:gridCol w:w="1274"/>
        <w:gridCol w:w="1202"/>
        <w:gridCol w:w="1344"/>
      </w:tblGrid>
      <w:tr w:rsidR="00B244AA" w:rsidRPr="00F60062" w14:paraId="50D1A8D3" w14:textId="77777777" w:rsidTr="00D368BA">
        <w:trPr>
          <w:trHeight w:val="448"/>
          <w:tblHeader/>
        </w:trPr>
        <w:tc>
          <w:tcPr>
            <w:tcW w:w="529" w:type="pct"/>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002060"/>
            <w:vAlign w:val="center"/>
            <w:hideMark/>
          </w:tcPr>
          <w:p w14:paraId="309A0950" w14:textId="77777777" w:rsidR="00B244AA" w:rsidRPr="002A0206" w:rsidRDefault="00B244AA" w:rsidP="002F080C">
            <w:pPr>
              <w:jc w:val="center"/>
              <w:rPr>
                <w:b/>
                <w:bCs/>
                <w:color w:val="FFFFFF" w:themeColor="background1"/>
                <w:sz w:val="14"/>
                <w:szCs w:val="14"/>
              </w:rPr>
            </w:pPr>
            <w:r w:rsidRPr="002A0206">
              <w:rPr>
                <w:b/>
                <w:bCs/>
                <w:color w:val="FFFFFF" w:themeColor="background1"/>
                <w:sz w:val="14"/>
                <w:szCs w:val="14"/>
              </w:rPr>
              <w:t>NIT</w:t>
            </w:r>
          </w:p>
        </w:tc>
        <w:tc>
          <w:tcPr>
            <w:tcW w:w="2262"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2060"/>
            <w:vAlign w:val="center"/>
            <w:hideMark/>
          </w:tcPr>
          <w:p w14:paraId="206408B9" w14:textId="77777777" w:rsidR="00B244AA" w:rsidRPr="002A0206" w:rsidRDefault="00B244AA" w:rsidP="002F080C">
            <w:pPr>
              <w:jc w:val="center"/>
              <w:rPr>
                <w:b/>
                <w:bCs/>
                <w:color w:val="FFFFFF" w:themeColor="background1"/>
                <w:sz w:val="14"/>
                <w:szCs w:val="14"/>
              </w:rPr>
            </w:pPr>
            <w:r w:rsidRPr="002A0206">
              <w:rPr>
                <w:b/>
                <w:bCs/>
                <w:color w:val="FFFFFF" w:themeColor="background1"/>
                <w:sz w:val="14"/>
                <w:szCs w:val="14"/>
              </w:rPr>
              <w:t>OPERADOR</w:t>
            </w:r>
          </w:p>
        </w:tc>
        <w:tc>
          <w:tcPr>
            <w:tcW w:w="737"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2060"/>
            <w:hideMark/>
          </w:tcPr>
          <w:p w14:paraId="38AF5FB3" w14:textId="77777777" w:rsidR="00B244AA" w:rsidRPr="002A0206" w:rsidRDefault="00B244AA" w:rsidP="002F080C">
            <w:pPr>
              <w:jc w:val="center"/>
              <w:rPr>
                <w:b/>
                <w:bCs/>
                <w:color w:val="FFFFFF" w:themeColor="background1"/>
                <w:sz w:val="14"/>
                <w:szCs w:val="14"/>
              </w:rPr>
            </w:pPr>
            <w:r w:rsidRPr="002A0206">
              <w:rPr>
                <w:b/>
                <w:bCs/>
                <w:color w:val="FFFFFF" w:themeColor="background1"/>
                <w:sz w:val="14"/>
                <w:szCs w:val="14"/>
              </w:rPr>
              <w:t>Valor a septiembre 2022</w:t>
            </w:r>
            <w:r w:rsidRPr="002A0206">
              <w:rPr>
                <w:b/>
                <w:bCs/>
                <w:color w:val="FFFFFF" w:themeColor="background1"/>
                <w:sz w:val="14"/>
                <w:szCs w:val="14"/>
              </w:rPr>
              <w:br/>
              <w:t>$Miles</w:t>
            </w:r>
          </w:p>
        </w:tc>
        <w:tc>
          <w:tcPr>
            <w:tcW w:w="695"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2060"/>
            <w:hideMark/>
          </w:tcPr>
          <w:p w14:paraId="3AF71C3C" w14:textId="77777777" w:rsidR="00B244AA" w:rsidRPr="002A0206" w:rsidRDefault="00B244AA" w:rsidP="002F080C">
            <w:pPr>
              <w:jc w:val="center"/>
              <w:rPr>
                <w:b/>
                <w:bCs/>
                <w:color w:val="FFFFFF" w:themeColor="background1"/>
                <w:sz w:val="14"/>
                <w:szCs w:val="14"/>
              </w:rPr>
            </w:pPr>
            <w:r w:rsidRPr="002A0206">
              <w:rPr>
                <w:b/>
                <w:bCs/>
                <w:color w:val="FFFFFF" w:themeColor="background1"/>
                <w:sz w:val="14"/>
                <w:szCs w:val="14"/>
              </w:rPr>
              <w:t>Valor a septiembre 2022</w:t>
            </w:r>
            <w:r w:rsidRPr="002A0206">
              <w:rPr>
                <w:b/>
                <w:bCs/>
                <w:color w:val="FFFFFF" w:themeColor="background1"/>
                <w:sz w:val="14"/>
                <w:szCs w:val="14"/>
              </w:rPr>
              <w:br/>
              <w:t>$Miles</w:t>
            </w:r>
          </w:p>
        </w:tc>
        <w:tc>
          <w:tcPr>
            <w:tcW w:w="778" w:type="pct"/>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002060"/>
            <w:vAlign w:val="center"/>
            <w:hideMark/>
          </w:tcPr>
          <w:p w14:paraId="35030B34" w14:textId="77777777" w:rsidR="00B244AA" w:rsidRPr="002A0206" w:rsidRDefault="00B244AA" w:rsidP="002F080C">
            <w:pPr>
              <w:jc w:val="center"/>
              <w:rPr>
                <w:b/>
                <w:bCs/>
                <w:color w:val="FFFFFF" w:themeColor="background1"/>
                <w:sz w:val="14"/>
                <w:szCs w:val="14"/>
              </w:rPr>
            </w:pPr>
            <w:r w:rsidRPr="002A0206">
              <w:rPr>
                <w:b/>
                <w:bCs/>
                <w:color w:val="FFFFFF" w:themeColor="background1"/>
                <w:sz w:val="14"/>
                <w:szCs w:val="14"/>
              </w:rPr>
              <w:t>Variaciones</w:t>
            </w:r>
          </w:p>
        </w:tc>
      </w:tr>
      <w:tr w:rsidR="00B244AA" w:rsidRPr="00F60062" w14:paraId="2AFE0003" w14:textId="77777777" w:rsidTr="00D368BA">
        <w:trPr>
          <w:trHeight w:val="97"/>
        </w:trPr>
        <w:tc>
          <w:tcPr>
            <w:tcW w:w="529" w:type="pct"/>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164685D0" w14:textId="77777777" w:rsidR="00B244AA" w:rsidRPr="00F60062" w:rsidRDefault="00B244AA" w:rsidP="002F080C">
            <w:pPr>
              <w:rPr>
                <w:color w:val="000000"/>
                <w:sz w:val="14"/>
                <w:szCs w:val="14"/>
              </w:rPr>
            </w:pPr>
            <w:r w:rsidRPr="00F60062">
              <w:rPr>
                <w:color w:val="000000"/>
                <w:sz w:val="14"/>
                <w:szCs w:val="14"/>
              </w:rPr>
              <w:t>800021308</w:t>
            </w:r>
          </w:p>
        </w:tc>
        <w:tc>
          <w:tcPr>
            <w:tcW w:w="2262" w:type="pct"/>
            <w:tcBorders>
              <w:top w:val="single" w:sz="4" w:space="0" w:color="FFFFFF" w:themeColor="background1"/>
              <w:left w:val="nil"/>
              <w:bottom w:val="single" w:sz="4" w:space="0" w:color="auto"/>
              <w:right w:val="single" w:sz="4" w:space="0" w:color="auto"/>
            </w:tcBorders>
            <w:shd w:val="clear" w:color="auto" w:fill="auto"/>
            <w:vAlign w:val="center"/>
            <w:hideMark/>
          </w:tcPr>
          <w:p w14:paraId="2A884A44" w14:textId="77777777" w:rsidR="00B244AA" w:rsidRPr="00F60062" w:rsidRDefault="00B244AA" w:rsidP="002F080C">
            <w:pPr>
              <w:rPr>
                <w:color w:val="000000"/>
                <w:sz w:val="14"/>
                <w:szCs w:val="14"/>
              </w:rPr>
            </w:pPr>
            <w:r w:rsidRPr="00F60062">
              <w:rPr>
                <w:color w:val="000000"/>
                <w:sz w:val="14"/>
                <w:szCs w:val="14"/>
              </w:rPr>
              <w:t>DRUMMOND LTD</w:t>
            </w:r>
          </w:p>
        </w:tc>
        <w:tc>
          <w:tcPr>
            <w:tcW w:w="737" w:type="pct"/>
            <w:tcBorders>
              <w:top w:val="single" w:sz="4" w:space="0" w:color="FFFFFF" w:themeColor="background1"/>
              <w:left w:val="nil"/>
              <w:bottom w:val="single" w:sz="4" w:space="0" w:color="auto"/>
              <w:right w:val="single" w:sz="4" w:space="0" w:color="auto"/>
            </w:tcBorders>
            <w:shd w:val="clear" w:color="auto" w:fill="auto"/>
            <w:vAlign w:val="center"/>
            <w:hideMark/>
          </w:tcPr>
          <w:p w14:paraId="4995D40A" w14:textId="77777777" w:rsidR="00B244AA" w:rsidRPr="00F60062" w:rsidRDefault="00B244AA" w:rsidP="002F080C">
            <w:pPr>
              <w:jc w:val="right"/>
              <w:rPr>
                <w:color w:val="000000"/>
                <w:sz w:val="14"/>
                <w:szCs w:val="14"/>
              </w:rPr>
            </w:pPr>
            <w:r w:rsidRPr="00F60062">
              <w:rPr>
                <w:color w:val="000000"/>
                <w:sz w:val="14"/>
                <w:szCs w:val="14"/>
              </w:rPr>
              <w:t>16.892.605</w:t>
            </w:r>
          </w:p>
        </w:tc>
        <w:tc>
          <w:tcPr>
            <w:tcW w:w="695" w:type="pct"/>
            <w:tcBorders>
              <w:top w:val="single" w:sz="4" w:space="0" w:color="FFFFFF" w:themeColor="background1"/>
              <w:left w:val="nil"/>
              <w:bottom w:val="single" w:sz="4" w:space="0" w:color="auto"/>
              <w:right w:val="single" w:sz="4" w:space="0" w:color="auto"/>
            </w:tcBorders>
            <w:shd w:val="clear" w:color="auto" w:fill="auto"/>
            <w:vAlign w:val="center"/>
            <w:hideMark/>
          </w:tcPr>
          <w:p w14:paraId="13F46C76" w14:textId="77777777" w:rsidR="00B244AA" w:rsidRPr="00F60062" w:rsidRDefault="00B244AA" w:rsidP="002F080C">
            <w:pPr>
              <w:jc w:val="right"/>
              <w:rPr>
                <w:color w:val="000000"/>
                <w:sz w:val="14"/>
                <w:szCs w:val="14"/>
              </w:rPr>
            </w:pPr>
            <w:r w:rsidRPr="00F60062">
              <w:rPr>
                <w:color w:val="000000"/>
                <w:sz w:val="14"/>
                <w:szCs w:val="14"/>
              </w:rPr>
              <w:t>11.364.124</w:t>
            </w:r>
          </w:p>
        </w:tc>
        <w:tc>
          <w:tcPr>
            <w:tcW w:w="778" w:type="pct"/>
            <w:tcBorders>
              <w:top w:val="single" w:sz="4" w:space="0" w:color="FFFFFF" w:themeColor="background1"/>
              <w:left w:val="nil"/>
              <w:bottom w:val="single" w:sz="4" w:space="0" w:color="auto"/>
              <w:right w:val="single" w:sz="4" w:space="0" w:color="auto"/>
            </w:tcBorders>
            <w:shd w:val="clear" w:color="auto" w:fill="auto"/>
            <w:vAlign w:val="center"/>
            <w:hideMark/>
          </w:tcPr>
          <w:p w14:paraId="22F1A2C4" w14:textId="77777777" w:rsidR="00B244AA" w:rsidRPr="00F60062" w:rsidRDefault="00B244AA" w:rsidP="002F080C">
            <w:pPr>
              <w:jc w:val="right"/>
              <w:rPr>
                <w:color w:val="000000"/>
                <w:sz w:val="14"/>
                <w:szCs w:val="14"/>
              </w:rPr>
            </w:pPr>
            <w:r w:rsidRPr="00F60062">
              <w:rPr>
                <w:color w:val="000000"/>
                <w:sz w:val="14"/>
                <w:szCs w:val="14"/>
              </w:rPr>
              <w:t>5.528.481</w:t>
            </w:r>
          </w:p>
        </w:tc>
      </w:tr>
      <w:tr w:rsidR="00B244AA" w:rsidRPr="00F60062" w14:paraId="4CD6EC6F" w14:textId="77777777" w:rsidTr="00D368BA">
        <w:trPr>
          <w:trHeight w:val="162"/>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1E3B6736" w14:textId="77777777" w:rsidR="00B244AA" w:rsidRPr="00F60062" w:rsidRDefault="00B244AA" w:rsidP="002F080C">
            <w:pPr>
              <w:rPr>
                <w:color w:val="000000"/>
                <w:sz w:val="14"/>
                <w:szCs w:val="14"/>
              </w:rPr>
            </w:pPr>
            <w:r w:rsidRPr="00F60062">
              <w:rPr>
                <w:color w:val="000000"/>
                <w:sz w:val="14"/>
                <w:szCs w:val="14"/>
              </w:rPr>
              <w:t>860041312</w:t>
            </w:r>
          </w:p>
        </w:tc>
        <w:tc>
          <w:tcPr>
            <w:tcW w:w="2262" w:type="pct"/>
            <w:tcBorders>
              <w:top w:val="nil"/>
              <w:left w:val="nil"/>
              <w:bottom w:val="single" w:sz="4" w:space="0" w:color="auto"/>
              <w:right w:val="single" w:sz="4" w:space="0" w:color="auto"/>
            </w:tcBorders>
            <w:shd w:val="clear" w:color="auto" w:fill="auto"/>
            <w:vAlign w:val="center"/>
            <w:hideMark/>
          </w:tcPr>
          <w:p w14:paraId="67F34899" w14:textId="77777777" w:rsidR="00B244AA" w:rsidRPr="00F60062" w:rsidRDefault="00B244AA" w:rsidP="002F080C">
            <w:pPr>
              <w:rPr>
                <w:color w:val="000000"/>
                <w:sz w:val="14"/>
                <w:szCs w:val="14"/>
              </w:rPr>
            </w:pPr>
            <w:r w:rsidRPr="00F60062">
              <w:rPr>
                <w:color w:val="000000"/>
                <w:sz w:val="14"/>
                <w:szCs w:val="14"/>
              </w:rPr>
              <w:t>C.I. PRODECO S.A.</w:t>
            </w:r>
          </w:p>
        </w:tc>
        <w:tc>
          <w:tcPr>
            <w:tcW w:w="737" w:type="pct"/>
            <w:tcBorders>
              <w:top w:val="nil"/>
              <w:left w:val="nil"/>
              <w:bottom w:val="single" w:sz="4" w:space="0" w:color="auto"/>
              <w:right w:val="single" w:sz="4" w:space="0" w:color="auto"/>
            </w:tcBorders>
            <w:shd w:val="clear" w:color="auto" w:fill="auto"/>
            <w:vAlign w:val="center"/>
            <w:hideMark/>
          </w:tcPr>
          <w:p w14:paraId="7B350872" w14:textId="77777777" w:rsidR="00B244AA" w:rsidRPr="00F60062" w:rsidRDefault="00B244AA" w:rsidP="002F080C">
            <w:pPr>
              <w:jc w:val="right"/>
              <w:rPr>
                <w:color w:val="000000"/>
                <w:sz w:val="14"/>
                <w:szCs w:val="14"/>
              </w:rPr>
            </w:pPr>
            <w:r w:rsidRPr="00F60062">
              <w:rPr>
                <w:color w:val="000000"/>
                <w:sz w:val="14"/>
                <w:szCs w:val="14"/>
              </w:rPr>
              <w:t>408.349</w:t>
            </w:r>
          </w:p>
        </w:tc>
        <w:tc>
          <w:tcPr>
            <w:tcW w:w="695" w:type="pct"/>
            <w:tcBorders>
              <w:top w:val="nil"/>
              <w:left w:val="nil"/>
              <w:bottom w:val="single" w:sz="4" w:space="0" w:color="auto"/>
              <w:right w:val="single" w:sz="4" w:space="0" w:color="auto"/>
            </w:tcBorders>
            <w:shd w:val="clear" w:color="auto" w:fill="auto"/>
            <w:vAlign w:val="center"/>
            <w:hideMark/>
          </w:tcPr>
          <w:p w14:paraId="3C91E8B6" w14:textId="77777777" w:rsidR="00B244AA" w:rsidRPr="00F60062" w:rsidRDefault="00B244AA" w:rsidP="002F080C">
            <w:pPr>
              <w:jc w:val="right"/>
              <w:rPr>
                <w:color w:val="000000"/>
                <w:sz w:val="14"/>
                <w:szCs w:val="14"/>
              </w:rPr>
            </w:pPr>
            <w:r w:rsidRPr="00F60062">
              <w:rPr>
                <w:color w:val="000000"/>
                <w:sz w:val="14"/>
                <w:szCs w:val="14"/>
              </w:rPr>
              <w:t> </w:t>
            </w:r>
          </w:p>
        </w:tc>
        <w:tc>
          <w:tcPr>
            <w:tcW w:w="778" w:type="pct"/>
            <w:tcBorders>
              <w:top w:val="nil"/>
              <w:left w:val="nil"/>
              <w:bottom w:val="single" w:sz="4" w:space="0" w:color="auto"/>
              <w:right w:val="single" w:sz="4" w:space="0" w:color="auto"/>
            </w:tcBorders>
            <w:shd w:val="clear" w:color="auto" w:fill="auto"/>
            <w:vAlign w:val="center"/>
            <w:hideMark/>
          </w:tcPr>
          <w:p w14:paraId="44996C27" w14:textId="77777777" w:rsidR="00B244AA" w:rsidRPr="00F60062" w:rsidRDefault="00B244AA" w:rsidP="002F080C">
            <w:pPr>
              <w:jc w:val="right"/>
              <w:rPr>
                <w:color w:val="000000"/>
                <w:sz w:val="14"/>
                <w:szCs w:val="14"/>
              </w:rPr>
            </w:pPr>
            <w:r w:rsidRPr="00F60062">
              <w:rPr>
                <w:color w:val="000000"/>
                <w:sz w:val="14"/>
                <w:szCs w:val="14"/>
              </w:rPr>
              <w:t>408.349</w:t>
            </w:r>
          </w:p>
        </w:tc>
      </w:tr>
      <w:tr w:rsidR="00B244AA" w:rsidRPr="00F60062" w14:paraId="74882332" w14:textId="77777777" w:rsidTr="00D368BA">
        <w:trPr>
          <w:trHeight w:val="106"/>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6C39371D" w14:textId="77777777" w:rsidR="00B244AA" w:rsidRPr="00F60062" w:rsidRDefault="00B244AA" w:rsidP="002F080C">
            <w:pPr>
              <w:rPr>
                <w:color w:val="000000"/>
                <w:sz w:val="14"/>
                <w:szCs w:val="14"/>
              </w:rPr>
            </w:pPr>
            <w:r w:rsidRPr="00F60062">
              <w:rPr>
                <w:color w:val="000000"/>
                <w:sz w:val="14"/>
                <w:szCs w:val="14"/>
              </w:rPr>
              <w:t>900333530</w:t>
            </w:r>
          </w:p>
        </w:tc>
        <w:tc>
          <w:tcPr>
            <w:tcW w:w="2262" w:type="pct"/>
            <w:tcBorders>
              <w:top w:val="nil"/>
              <w:left w:val="nil"/>
              <w:bottom w:val="single" w:sz="4" w:space="0" w:color="auto"/>
              <w:right w:val="single" w:sz="4" w:space="0" w:color="auto"/>
            </w:tcBorders>
            <w:shd w:val="clear" w:color="auto" w:fill="auto"/>
            <w:vAlign w:val="center"/>
            <w:hideMark/>
          </w:tcPr>
          <w:p w14:paraId="6A0436BD" w14:textId="77777777" w:rsidR="00B244AA" w:rsidRPr="000D22E0" w:rsidRDefault="00B244AA" w:rsidP="002F080C">
            <w:pPr>
              <w:rPr>
                <w:color w:val="000000"/>
                <w:sz w:val="14"/>
                <w:szCs w:val="14"/>
                <w:lang w:val="en-US"/>
              </w:rPr>
            </w:pPr>
            <w:r w:rsidRPr="000D22E0">
              <w:rPr>
                <w:color w:val="000000"/>
                <w:sz w:val="14"/>
                <w:szCs w:val="14"/>
                <w:lang w:val="en-US"/>
              </w:rPr>
              <w:t>C I COLOMBIAN NATURAL RESOURCES I SAS</w:t>
            </w:r>
          </w:p>
        </w:tc>
        <w:tc>
          <w:tcPr>
            <w:tcW w:w="737" w:type="pct"/>
            <w:tcBorders>
              <w:top w:val="nil"/>
              <w:left w:val="nil"/>
              <w:bottom w:val="single" w:sz="4" w:space="0" w:color="auto"/>
              <w:right w:val="single" w:sz="4" w:space="0" w:color="auto"/>
            </w:tcBorders>
            <w:shd w:val="clear" w:color="auto" w:fill="auto"/>
            <w:vAlign w:val="center"/>
            <w:hideMark/>
          </w:tcPr>
          <w:p w14:paraId="3EB4DD62" w14:textId="77777777" w:rsidR="00B244AA" w:rsidRPr="00F60062" w:rsidRDefault="00B244AA" w:rsidP="002F080C">
            <w:pPr>
              <w:jc w:val="right"/>
              <w:rPr>
                <w:color w:val="000000"/>
                <w:sz w:val="14"/>
                <w:szCs w:val="14"/>
              </w:rPr>
            </w:pPr>
            <w:r w:rsidRPr="00F60062">
              <w:rPr>
                <w:color w:val="000000"/>
                <w:sz w:val="14"/>
                <w:szCs w:val="14"/>
              </w:rPr>
              <w:t>1.952.568</w:t>
            </w:r>
          </w:p>
        </w:tc>
        <w:tc>
          <w:tcPr>
            <w:tcW w:w="695" w:type="pct"/>
            <w:tcBorders>
              <w:top w:val="nil"/>
              <w:left w:val="nil"/>
              <w:bottom w:val="single" w:sz="4" w:space="0" w:color="auto"/>
              <w:right w:val="single" w:sz="4" w:space="0" w:color="auto"/>
            </w:tcBorders>
            <w:shd w:val="clear" w:color="auto" w:fill="auto"/>
            <w:vAlign w:val="center"/>
            <w:hideMark/>
          </w:tcPr>
          <w:p w14:paraId="3B9DC195" w14:textId="77777777" w:rsidR="00B244AA" w:rsidRPr="00F60062" w:rsidRDefault="00B244AA" w:rsidP="002F080C">
            <w:pPr>
              <w:jc w:val="right"/>
              <w:rPr>
                <w:color w:val="000000"/>
                <w:sz w:val="14"/>
                <w:szCs w:val="14"/>
              </w:rPr>
            </w:pPr>
            <w:r w:rsidRPr="00F60062">
              <w:rPr>
                <w:color w:val="000000"/>
                <w:sz w:val="14"/>
                <w:szCs w:val="14"/>
              </w:rPr>
              <w:t>36.40</w:t>
            </w:r>
            <w:r>
              <w:rPr>
                <w:color w:val="000000"/>
                <w:sz w:val="14"/>
                <w:szCs w:val="14"/>
              </w:rPr>
              <w:t>1</w:t>
            </w:r>
          </w:p>
        </w:tc>
        <w:tc>
          <w:tcPr>
            <w:tcW w:w="778" w:type="pct"/>
            <w:tcBorders>
              <w:top w:val="nil"/>
              <w:left w:val="nil"/>
              <w:bottom w:val="single" w:sz="4" w:space="0" w:color="auto"/>
              <w:right w:val="single" w:sz="4" w:space="0" w:color="auto"/>
            </w:tcBorders>
            <w:shd w:val="clear" w:color="auto" w:fill="auto"/>
            <w:vAlign w:val="center"/>
            <w:hideMark/>
          </w:tcPr>
          <w:p w14:paraId="2E1847D3" w14:textId="77777777" w:rsidR="00B244AA" w:rsidRPr="00F60062" w:rsidRDefault="00B244AA" w:rsidP="002F080C">
            <w:pPr>
              <w:jc w:val="right"/>
              <w:rPr>
                <w:color w:val="000000"/>
                <w:sz w:val="14"/>
                <w:szCs w:val="14"/>
              </w:rPr>
            </w:pPr>
            <w:r w:rsidRPr="00F60062">
              <w:rPr>
                <w:color w:val="000000"/>
                <w:sz w:val="14"/>
                <w:szCs w:val="14"/>
              </w:rPr>
              <w:t>1.916.168</w:t>
            </w:r>
          </w:p>
        </w:tc>
      </w:tr>
      <w:tr w:rsidR="00B244AA" w:rsidRPr="00F60062" w14:paraId="7E2A8B97" w14:textId="77777777" w:rsidTr="00D368BA">
        <w:trPr>
          <w:trHeight w:val="169"/>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4BF3B9CA" w14:textId="77777777" w:rsidR="00B244AA" w:rsidRPr="00F60062" w:rsidRDefault="00B244AA" w:rsidP="002F080C">
            <w:pPr>
              <w:rPr>
                <w:color w:val="000000"/>
                <w:sz w:val="14"/>
                <w:szCs w:val="14"/>
              </w:rPr>
            </w:pPr>
            <w:r w:rsidRPr="00F60062">
              <w:rPr>
                <w:color w:val="000000"/>
                <w:sz w:val="14"/>
                <w:szCs w:val="14"/>
              </w:rPr>
              <w:t>901496300</w:t>
            </w:r>
          </w:p>
        </w:tc>
        <w:tc>
          <w:tcPr>
            <w:tcW w:w="2262" w:type="pct"/>
            <w:tcBorders>
              <w:top w:val="nil"/>
              <w:left w:val="nil"/>
              <w:bottom w:val="single" w:sz="4" w:space="0" w:color="auto"/>
              <w:right w:val="single" w:sz="4" w:space="0" w:color="auto"/>
            </w:tcBorders>
            <w:shd w:val="clear" w:color="auto" w:fill="auto"/>
            <w:vAlign w:val="center"/>
            <w:hideMark/>
          </w:tcPr>
          <w:p w14:paraId="602B63F5" w14:textId="77777777" w:rsidR="00B244AA" w:rsidRPr="00F60062" w:rsidRDefault="00B244AA" w:rsidP="002F080C">
            <w:pPr>
              <w:rPr>
                <w:color w:val="000000"/>
                <w:sz w:val="14"/>
                <w:szCs w:val="14"/>
              </w:rPr>
            </w:pPr>
            <w:r w:rsidRPr="00F60062">
              <w:rPr>
                <w:color w:val="000000"/>
                <w:sz w:val="14"/>
                <w:szCs w:val="14"/>
              </w:rPr>
              <w:t xml:space="preserve">CONSORCIO SAN FELIPE </w:t>
            </w:r>
          </w:p>
        </w:tc>
        <w:tc>
          <w:tcPr>
            <w:tcW w:w="737" w:type="pct"/>
            <w:tcBorders>
              <w:top w:val="nil"/>
              <w:left w:val="nil"/>
              <w:bottom w:val="single" w:sz="4" w:space="0" w:color="auto"/>
              <w:right w:val="single" w:sz="4" w:space="0" w:color="auto"/>
            </w:tcBorders>
            <w:shd w:val="clear" w:color="auto" w:fill="auto"/>
            <w:vAlign w:val="center"/>
            <w:hideMark/>
          </w:tcPr>
          <w:p w14:paraId="7BA68538" w14:textId="77777777" w:rsidR="00B244AA" w:rsidRPr="00F60062" w:rsidRDefault="00B244AA" w:rsidP="002F080C">
            <w:pPr>
              <w:jc w:val="right"/>
              <w:rPr>
                <w:color w:val="000000"/>
                <w:sz w:val="14"/>
                <w:szCs w:val="14"/>
              </w:rPr>
            </w:pPr>
            <w:r w:rsidRPr="00F60062">
              <w:rPr>
                <w:color w:val="000000"/>
                <w:sz w:val="14"/>
                <w:szCs w:val="14"/>
              </w:rPr>
              <w:t>9.733</w:t>
            </w:r>
          </w:p>
        </w:tc>
        <w:tc>
          <w:tcPr>
            <w:tcW w:w="695" w:type="pct"/>
            <w:tcBorders>
              <w:top w:val="nil"/>
              <w:left w:val="nil"/>
              <w:bottom w:val="single" w:sz="4" w:space="0" w:color="auto"/>
              <w:right w:val="single" w:sz="4" w:space="0" w:color="auto"/>
            </w:tcBorders>
            <w:shd w:val="clear" w:color="auto" w:fill="auto"/>
            <w:vAlign w:val="center"/>
            <w:hideMark/>
          </w:tcPr>
          <w:p w14:paraId="3E519FAB" w14:textId="77777777" w:rsidR="00B244AA" w:rsidRPr="00F60062" w:rsidRDefault="00B244AA" w:rsidP="002F080C">
            <w:pPr>
              <w:jc w:val="right"/>
              <w:rPr>
                <w:color w:val="000000"/>
                <w:sz w:val="14"/>
                <w:szCs w:val="14"/>
              </w:rPr>
            </w:pPr>
            <w:r w:rsidRPr="00F60062">
              <w:rPr>
                <w:color w:val="000000"/>
                <w:sz w:val="14"/>
                <w:szCs w:val="14"/>
              </w:rPr>
              <w:t>0</w:t>
            </w:r>
          </w:p>
        </w:tc>
        <w:tc>
          <w:tcPr>
            <w:tcW w:w="778" w:type="pct"/>
            <w:tcBorders>
              <w:top w:val="nil"/>
              <w:left w:val="nil"/>
              <w:bottom w:val="single" w:sz="4" w:space="0" w:color="auto"/>
              <w:right w:val="single" w:sz="4" w:space="0" w:color="auto"/>
            </w:tcBorders>
            <w:shd w:val="clear" w:color="auto" w:fill="auto"/>
            <w:vAlign w:val="center"/>
            <w:hideMark/>
          </w:tcPr>
          <w:p w14:paraId="5C67335E" w14:textId="77777777" w:rsidR="00B244AA" w:rsidRPr="00F60062" w:rsidRDefault="00B244AA" w:rsidP="002F080C">
            <w:pPr>
              <w:jc w:val="right"/>
              <w:rPr>
                <w:color w:val="000000"/>
                <w:sz w:val="14"/>
                <w:szCs w:val="14"/>
              </w:rPr>
            </w:pPr>
            <w:r w:rsidRPr="00F60062">
              <w:rPr>
                <w:color w:val="000000"/>
                <w:sz w:val="14"/>
                <w:szCs w:val="14"/>
              </w:rPr>
              <w:t>9.733</w:t>
            </w:r>
          </w:p>
        </w:tc>
      </w:tr>
      <w:tr w:rsidR="00B244AA" w:rsidRPr="00F60062" w14:paraId="2A0558AB" w14:textId="77777777" w:rsidTr="00D368BA">
        <w:trPr>
          <w:trHeight w:val="112"/>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413A1605" w14:textId="77777777" w:rsidR="00B244AA" w:rsidRPr="00F60062" w:rsidRDefault="00B244AA" w:rsidP="002F080C">
            <w:pPr>
              <w:rPr>
                <w:color w:val="000000"/>
                <w:sz w:val="14"/>
                <w:szCs w:val="14"/>
              </w:rPr>
            </w:pPr>
            <w:r w:rsidRPr="00F60062">
              <w:rPr>
                <w:color w:val="000000"/>
                <w:sz w:val="14"/>
                <w:szCs w:val="14"/>
              </w:rPr>
              <w:t>819004116</w:t>
            </w:r>
          </w:p>
        </w:tc>
        <w:tc>
          <w:tcPr>
            <w:tcW w:w="2262" w:type="pct"/>
            <w:tcBorders>
              <w:top w:val="nil"/>
              <w:left w:val="nil"/>
              <w:bottom w:val="single" w:sz="4" w:space="0" w:color="auto"/>
              <w:right w:val="single" w:sz="4" w:space="0" w:color="auto"/>
            </w:tcBorders>
            <w:shd w:val="clear" w:color="auto" w:fill="auto"/>
            <w:vAlign w:val="center"/>
            <w:hideMark/>
          </w:tcPr>
          <w:p w14:paraId="6C6B8286" w14:textId="77777777" w:rsidR="00B244AA" w:rsidRPr="00F60062" w:rsidRDefault="00B244AA" w:rsidP="002F080C">
            <w:pPr>
              <w:rPr>
                <w:color w:val="000000"/>
                <w:sz w:val="14"/>
                <w:szCs w:val="14"/>
              </w:rPr>
            </w:pPr>
            <w:r w:rsidRPr="00F60062">
              <w:rPr>
                <w:color w:val="000000"/>
                <w:sz w:val="14"/>
                <w:szCs w:val="14"/>
              </w:rPr>
              <w:t>ELOGIA SOLUCIONES LOGÍSTICAS S.A.S.</w:t>
            </w:r>
          </w:p>
        </w:tc>
        <w:tc>
          <w:tcPr>
            <w:tcW w:w="737" w:type="pct"/>
            <w:tcBorders>
              <w:top w:val="nil"/>
              <w:left w:val="nil"/>
              <w:bottom w:val="single" w:sz="4" w:space="0" w:color="auto"/>
              <w:right w:val="single" w:sz="4" w:space="0" w:color="auto"/>
            </w:tcBorders>
            <w:shd w:val="clear" w:color="auto" w:fill="auto"/>
            <w:vAlign w:val="center"/>
            <w:hideMark/>
          </w:tcPr>
          <w:p w14:paraId="737B3E2C" w14:textId="77777777" w:rsidR="00B244AA" w:rsidRPr="00F60062" w:rsidRDefault="00B244AA" w:rsidP="002F080C">
            <w:pPr>
              <w:jc w:val="right"/>
              <w:rPr>
                <w:color w:val="000000"/>
                <w:sz w:val="14"/>
                <w:szCs w:val="14"/>
              </w:rPr>
            </w:pPr>
            <w:r w:rsidRPr="00F60062">
              <w:rPr>
                <w:color w:val="000000"/>
                <w:sz w:val="14"/>
                <w:szCs w:val="14"/>
              </w:rPr>
              <w:t>4.038</w:t>
            </w:r>
          </w:p>
        </w:tc>
        <w:tc>
          <w:tcPr>
            <w:tcW w:w="695" w:type="pct"/>
            <w:tcBorders>
              <w:top w:val="nil"/>
              <w:left w:val="nil"/>
              <w:bottom w:val="single" w:sz="4" w:space="0" w:color="auto"/>
              <w:right w:val="single" w:sz="4" w:space="0" w:color="auto"/>
            </w:tcBorders>
            <w:shd w:val="clear" w:color="auto" w:fill="auto"/>
            <w:vAlign w:val="center"/>
            <w:hideMark/>
          </w:tcPr>
          <w:p w14:paraId="5A0D029D" w14:textId="77777777" w:rsidR="00B244AA" w:rsidRPr="00F60062" w:rsidRDefault="00B244AA" w:rsidP="002F080C">
            <w:pPr>
              <w:jc w:val="right"/>
              <w:rPr>
                <w:color w:val="000000"/>
                <w:sz w:val="14"/>
                <w:szCs w:val="14"/>
              </w:rPr>
            </w:pPr>
            <w:r w:rsidRPr="00F60062">
              <w:rPr>
                <w:color w:val="000000"/>
                <w:sz w:val="14"/>
                <w:szCs w:val="14"/>
              </w:rPr>
              <w:t>0</w:t>
            </w:r>
          </w:p>
        </w:tc>
        <w:tc>
          <w:tcPr>
            <w:tcW w:w="778" w:type="pct"/>
            <w:tcBorders>
              <w:top w:val="nil"/>
              <w:left w:val="nil"/>
              <w:bottom w:val="single" w:sz="4" w:space="0" w:color="auto"/>
              <w:right w:val="single" w:sz="4" w:space="0" w:color="auto"/>
            </w:tcBorders>
            <w:shd w:val="clear" w:color="auto" w:fill="auto"/>
            <w:vAlign w:val="center"/>
            <w:hideMark/>
          </w:tcPr>
          <w:p w14:paraId="402A18C7" w14:textId="77777777" w:rsidR="00B244AA" w:rsidRPr="00F60062" w:rsidRDefault="00B244AA" w:rsidP="002F080C">
            <w:pPr>
              <w:jc w:val="right"/>
              <w:rPr>
                <w:color w:val="000000"/>
                <w:sz w:val="14"/>
                <w:szCs w:val="14"/>
              </w:rPr>
            </w:pPr>
            <w:r w:rsidRPr="00F60062">
              <w:rPr>
                <w:color w:val="000000"/>
                <w:sz w:val="14"/>
                <w:szCs w:val="14"/>
              </w:rPr>
              <w:t>4.038</w:t>
            </w:r>
          </w:p>
        </w:tc>
      </w:tr>
      <w:tr w:rsidR="00B244AA" w:rsidRPr="00F60062" w14:paraId="0C151CF6" w14:textId="77777777" w:rsidTr="00D368BA">
        <w:trPr>
          <w:trHeight w:val="107"/>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4C1E3CA5" w14:textId="77777777" w:rsidR="00B244AA" w:rsidRPr="00F60062" w:rsidRDefault="00B244AA" w:rsidP="002F080C">
            <w:pPr>
              <w:rPr>
                <w:color w:val="000000"/>
                <w:sz w:val="14"/>
                <w:szCs w:val="14"/>
              </w:rPr>
            </w:pPr>
            <w:r w:rsidRPr="00F60062">
              <w:rPr>
                <w:color w:val="000000"/>
                <w:sz w:val="14"/>
                <w:szCs w:val="14"/>
              </w:rPr>
              <w:t>901572770</w:t>
            </w:r>
          </w:p>
        </w:tc>
        <w:tc>
          <w:tcPr>
            <w:tcW w:w="2262" w:type="pct"/>
            <w:tcBorders>
              <w:top w:val="nil"/>
              <w:left w:val="nil"/>
              <w:bottom w:val="single" w:sz="4" w:space="0" w:color="auto"/>
              <w:right w:val="single" w:sz="4" w:space="0" w:color="auto"/>
            </w:tcBorders>
            <w:shd w:val="clear" w:color="auto" w:fill="auto"/>
            <w:vAlign w:val="center"/>
            <w:hideMark/>
          </w:tcPr>
          <w:p w14:paraId="3F0952F8" w14:textId="77777777" w:rsidR="00B244AA" w:rsidRPr="00F60062" w:rsidRDefault="00B244AA" w:rsidP="002F080C">
            <w:pPr>
              <w:rPr>
                <w:color w:val="000000"/>
                <w:sz w:val="14"/>
                <w:szCs w:val="14"/>
              </w:rPr>
            </w:pPr>
            <w:r w:rsidRPr="00F60062">
              <w:rPr>
                <w:color w:val="000000"/>
                <w:sz w:val="14"/>
                <w:szCs w:val="14"/>
              </w:rPr>
              <w:t>CONSORCIO INFRAROVER FERREO</w:t>
            </w:r>
          </w:p>
        </w:tc>
        <w:tc>
          <w:tcPr>
            <w:tcW w:w="737" w:type="pct"/>
            <w:tcBorders>
              <w:top w:val="nil"/>
              <w:left w:val="nil"/>
              <w:bottom w:val="single" w:sz="4" w:space="0" w:color="auto"/>
              <w:right w:val="single" w:sz="4" w:space="0" w:color="auto"/>
            </w:tcBorders>
            <w:shd w:val="clear" w:color="auto" w:fill="auto"/>
            <w:vAlign w:val="center"/>
            <w:hideMark/>
          </w:tcPr>
          <w:p w14:paraId="63C0C371" w14:textId="77777777" w:rsidR="00B244AA" w:rsidRPr="00F60062" w:rsidRDefault="00B244AA" w:rsidP="002F080C">
            <w:pPr>
              <w:jc w:val="right"/>
              <w:rPr>
                <w:color w:val="000000"/>
                <w:sz w:val="14"/>
                <w:szCs w:val="14"/>
              </w:rPr>
            </w:pPr>
            <w:r w:rsidRPr="00F60062">
              <w:rPr>
                <w:color w:val="000000"/>
                <w:sz w:val="14"/>
                <w:szCs w:val="14"/>
              </w:rPr>
              <w:t>34.174</w:t>
            </w:r>
          </w:p>
        </w:tc>
        <w:tc>
          <w:tcPr>
            <w:tcW w:w="695" w:type="pct"/>
            <w:tcBorders>
              <w:top w:val="nil"/>
              <w:left w:val="nil"/>
              <w:bottom w:val="single" w:sz="4" w:space="0" w:color="auto"/>
              <w:right w:val="single" w:sz="4" w:space="0" w:color="auto"/>
            </w:tcBorders>
            <w:shd w:val="clear" w:color="auto" w:fill="auto"/>
            <w:vAlign w:val="center"/>
            <w:hideMark/>
          </w:tcPr>
          <w:p w14:paraId="7516AD99" w14:textId="77777777" w:rsidR="00B244AA" w:rsidRPr="00F60062" w:rsidRDefault="00B244AA" w:rsidP="002F080C">
            <w:pPr>
              <w:jc w:val="right"/>
              <w:rPr>
                <w:color w:val="000000"/>
                <w:sz w:val="14"/>
                <w:szCs w:val="14"/>
              </w:rPr>
            </w:pPr>
            <w:r w:rsidRPr="00F60062">
              <w:rPr>
                <w:color w:val="000000"/>
                <w:sz w:val="14"/>
                <w:szCs w:val="14"/>
              </w:rPr>
              <w:t>0</w:t>
            </w:r>
          </w:p>
        </w:tc>
        <w:tc>
          <w:tcPr>
            <w:tcW w:w="778" w:type="pct"/>
            <w:tcBorders>
              <w:top w:val="nil"/>
              <w:left w:val="nil"/>
              <w:bottom w:val="single" w:sz="4" w:space="0" w:color="auto"/>
              <w:right w:val="single" w:sz="4" w:space="0" w:color="auto"/>
            </w:tcBorders>
            <w:shd w:val="clear" w:color="auto" w:fill="auto"/>
            <w:vAlign w:val="center"/>
            <w:hideMark/>
          </w:tcPr>
          <w:p w14:paraId="020EC7D6" w14:textId="77777777" w:rsidR="00B244AA" w:rsidRPr="00F60062" w:rsidRDefault="00B244AA" w:rsidP="002F080C">
            <w:pPr>
              <w:jc w:val="right"/>
              <w:rPr>
                <w:color w:val="000000"/>
                <w:sz w:val="14"/>
                <w:szCs w:val="14"/>
              </w:rPr>
            </w:pPr>
            <w:r w:rsidRPr="00F60062">
              <w:rPr>
                <w:color w:val="000000"/>
                <w:sz w:val="14"/>
                <w:szCs w:val="14"/>
              </w:rPr>
              <w:t>34.174</w:t>
            </w:r>
          </w:p>
        </w:tc>
      </w:tr>
      <w:tr w:rsidR="00B244AA" w:rsidRPr="00F60062" w14:paraId="6B43387C" w14:textId="77777777" w:rsidTr="00D368BA">
        <w:trPr>
          <w:trHeight w:val="242"/>
        </w:trPr>
        <w:tc>
          <w:tcPr>
            <w:tcW w:w="529" w:type="pct"/>
            <w:tcBorders>
              <w:top w:val="nil"/>
              <w:left w:val="nil"/>
              <w:bottom w:val="nil"/>
              <w:right w:val="single" w:sz="4" w:space="0" w:color="auto"/>
            </w:tcBorders>
            <w:shd w:val="clear" w:color="000000" w:fill="FFFFFF"/>
            <w:noWrap/>
            <w:vAlign w:val="center"/>
            <w:hideMark/>
          </w:tcPr>
          <w:p w14:paraId="2104B009" w14:textId="77777777" w:rsidR="00B244AA" w:rsidRPr="00F60062" w:rsidRDefault="00B244AA" w:rsidP="002F080C">
            <w:pPr>
              <w:rPr>
                <w:color w:val="000000"/>
                <w:sz w:val="14"/>
                <w:szCs w:val="14"/>
              </w:rPr>
            </w:pPr>
            <w:r w:rsidRPr="00F60062">
              <w:rPr>
                <w:color w:val="000000"/>
                <w:sz w:val="14"/>
                <w:szCs w:val="14"/>
              </w:rPr>
              <w:t> </w:t>
            </w:r>
          </w:p>
        </w:tc>
        <w:tc>
          <w:tcPr>
            <w:tcW w:w="2262" w:type="pct"/>
            <w:tcBorders>
              <w:top w:val="nil"/>
              <w:left w:val="nil"/>
              <w:bottom w:val="single" w:sz="4" w:space="0" w:color="auto"/>
              <w:right w:val="single" w:sz="4" w:space="0" w:color="auto"/>
            </w:tcBorders>
            <w:shd w:val="clear" w:color="auto" w:fill="auto"/>
            <w:vAlign w:val="center"/>
            <w:hideMark/>
          </w:tcPr>
          <w:p w14:paraId="4BE20940" w14:textId="77777777" w:rsidR="00B244AA" w:rsidRPr="00F60062" w:rsidRDefault="00B244AA" w:rsidP="002F080C">
            <w:pPr>
              <w:jc w:val="center"/>
              <w:rPr>
                <w:b/>
                <w:bCs/>
                <w:color w:val="000000"/>
                <w:sz w:val="14"/>
                <w:szCs w:val="14"/>
              </w:rPr>
            </w:pPr>
            <w:r w:rsidRPr="00F60062">
              <w:rPr>
                <w:b/>
                <w:bCs/>
                <w:color w:val="000000"/>
                <w:sz w:val="14"/>
                <w:szCs w:val="14"/>
              </w:rPr>
              <w:t>TOTAL</w:t>
            </w:r>
          </w:p>
        </w:tc>
        <w:tc>
          <w:tcPr>
            <w:tcW w:w="737" w:type="pct"/>
            <w:tcBorders>
              <w:top w:val="nil"/>
              <w:left w:val="nil"/>
              <w:bottom w:val="single" w:sz="4" w:space="0" w:color="auto"/>
              <w:right w:val="single" w:sz="4" w:space="0" w:color="auto"/>
            </w:tcBorders>
            <w:shd w:val="clear" w:color="auto" w:fill="auto"/>
            <w:noWrap/>
            <w:vAlign w:val="center"/>
            <w:hideMark/>
          </w:tcPr>
          <w:p w14:paraId="3989AB7D" w14:textId="77777777" w:rsidR="00B244AA" w:rsidRPr="00F60062" w:rsidRDefault="00B244AA" w:rsidP="002F080C">
            <w:pPr>
              <w:jc w:val="right"/>
              <w:rPr>
                <w:b/>
                <w:bCs/>
                <w:color w:val="000000"/>
                <w:sz w:val="14"/>
                <w:szCs w:val="14"/>
              </w:rPr>
            </w:pPr>
            <w:r w:rsidRPr="00F60062">
              <w:rPr>
                <w:b/>
                <w:bCs/>
                <w:color w:val="000000"/>
                <w:sz w:val="14"/>
                <w:szCs w:val="14"/>
              </w:rPr>
              <w:t>19.301.467</w:t>
            </w:r>
          </w:p>
        </w:tc>
        <w:tc>
          <w:tcPr>
            <w:tcW w:w="695" w:type="pct"/>
            <w:tcBorders>
              <w:top w:val="nil"/>
              <w:left w:val="nil"/>
              <w:bottom w:val="single" w:sz="4" w:space="0" w:color="auto"/>
              <w:right w:val="single" w:sz="4" w:space="0" w:color="auto"/>
            </w:tcBorders>
            <w:shd w:val="clear" w:color="auto" w:fill="auto"/>
            <w:noWrap/>
            <w:vAlign w:val="center"/>
            <w:hideMark/>
          </w:tcPr>
          <w:p w14:paraId="7184A449" w14:textId="77777777" w:rsidR="00B244AA" w:rsidRPr="00F60062" w:rsidRDefault="00B244AA" w:rsidP="002F080C">
            <w:pPr>
              <w:jc w:val="right"/>
              <w:rPr>
                <w:b/>
                <w:bCs/>
                <w:color w:val="000000"/>
                <w:sz w:val="14"/>
                <w:szCs w:val="14"/>
              </w:rPr>
            </w:pPr>
            <w:r w:rsidRPr="00F60062">
              <w:rPr>
                <w:b/>
                <w:bCs/>
                <w:color w:val="000000"/>
                <w:sz w:val="14"/>
                <w:szCs w:val="14"/>
              </w:rPr>
              <w:t>11.400.52</w:t>
            </w:r>
            <w:r>
              <w:rPr>
                <w:b/>
                <w:bCs/>
                <w:color w:val="000000"/>
                <w:sz w:val="14"/>
                <w:szCs w:val="14"/>
              </w:rPr>
              <w:t>5</w:t>
            </w:r>
          </w:p>
        </w:tc>
        <w:tc>
          <w:tcPr>
            <w:tcW w:w="778" w:type="pct"/>
            <w:tcBorders>
              <w:top w:val="nil"/>
              <w:left w:val="nil"/>
              <w:bottom w:val="single" w:sz="4" w:space="0" w:color="auto"/>
              <w:right w:val="single" w:sz="4" w:space="0" w:color="auto"/>
            </w:tcBorders>
            <w:shd w:val="clear" w:color="auto" w:fill="auto"/>
            <w:noWrap/>
            <w:vAlign w:val="center"/>
            <w:hideMark/>
          </w:tcPr>
          <w:p w14:paraId="089F8879" w14:textId="77777777" w:rsidR="00B244AA" w:rsidRPr="00F60062" w:rsidRDefault="00B244AA" w:rsidP="002F080C">
            <w:pPr>
              <w:jc w:val="right"/>
              <w:rPr>
                <w:b/>
                <w:bCs/>
                <w:color w:val="000000"/>
                <w:sz w:val="14"/>
                <w:szCs w:val="14"/>
              </w:rPr>
            </w:pPr>
            <w:r w:rsidRPr="00F60062">
              <w:rPr>
                <w:b/>
                <w:bCs/>
                <w:color w:val="000000"/>
                <w:sz w:val="14"/>
                <w:szCs w:val="14"/>
              </w:rPr>
              <w:t>7.900.943</w:t>
            </w:r>
          </w:p>
        </w:tc>
      </w:tr>
    </w:tbl>
    <w:p w14:paraId="2CF09DE1" w14:textId="77777777" w:rsidR="00A2037C" w:rsidRPr="00A2037C" w:rsidRDefault="00A2037C" w:rsidP="00A2037C">
      <w:pPr>
        <w:jc w:val="center"/>
        <w:rPr>
          <w:b/>
          <w:bCs/>
        </w:rPr>
      </w:pPr>
      <w:r w:rsidRPr="00A2037C">
        <w:rPr>
          <w:b/>
          <w:bCs/>
        </w:rPr>
        <w:lastRenderedPageBreak/>
        <w:t>Contexto Ingresos Modo Férreo</w:t>
      </w:r>
    </w:p>
    <w:p w14:paraId="25E57B2F" w14:textId="041465C5" w:rsidR="00A2037C" w:rsidRPr="00A2037C" w:rsidRDefault="00B244AA" w:rsidP="00A2037C">
      <w:pPr>
        <w:jc w:val="center"/>
        <w:rPr>
          <w:b/>
          <w:bCs/>
        </w:rPr>
      </w:pPr>
      <w:r>
        <w:rPr>
          <w:b/>
          <w:bCs/>
        </w:rPr>
        <w:t xml:space="preserve">Septiembre </w:t>
      </w:r>
      <w:r w:rsidR="00A2037C" w:rsidRPr="00A2037C">
        <w:rPr>
          <w:b/>
          <w:bCs/>
        </w:rPr>
        <w:t>2022</w:t>
      </w:r>
    </w:p>
    <w:p w14:paraId="6FB3879F" w14:textId="77777777" w:rsidR="00A2037C" w:rsidRPr="00D368BA" w:rsidRDefault="00A2037C" w:rsidP="00A2037C">
      <w:pPr>
        <w:jc w:val="both"/>
        <w:rPr>
          <w:bCs/>
        </w:rPr>
      </w:pPr>
    </w:p>
    <w:p w14:paraId="66819BAE" w14:textId="39DEF384" w:rsidR="00A2037C" w:rsidRDefault="002158A3" w:rsidP="00A2037C">
      <w:pPr>
        <w:jc w:val="both"/>
        <w:rPr>
          <w:bCs/>
        </w:rPr>
      </w:pPr>
      <w:r w:rsidRPr="002158A3">
        <w:rPr>
          <w:bCs/>
        </w:rPr>
        <w:t>Los efectos generados por la pandemia a causa del COVID-19, han tenido profundo impacto en las economías mundiales donde Colombia no es la excepción. En el caso particular de la operación férrea, la pandemia afectó durante varios meses la movilización de carga. A continuación, se presenta una síntesis de los aspectos que han afectado los ingresos de la Agencia Nacional de Infraestructura.</w:t>
      </w:r>
    </w:p>
    <w:p w14:paraId="1ED64008" w14:textId="30D4C20B" w:rsidR="002158A3" w:rsidRPr="00D368BA" w:rsidRDefault="002158A3" w:rsidP="00A2037C">
      <w:pPr>
        <w:jc w:val="both"/>
        <w:rPr>
          <w:bCs/>
        </w:rPr>
      </w:pPr>
    </w:p>
    <w:p w14:paraId="153E4DA9" w14:textId="77777777" w:rsidR="00A2037C" w:rsidRPr="00A27B69" w:rsidRDefault="00A2037C" w:rsidP="00A2037C">
      <w:pPr>
        <w:jc w:val="center"/>
        <w:rPr>
          <w:b/>
        </w:rPr>
      </w:pPr>
      <w:r w:rsidRPr="00A27B69">
        <w:rPr>
          <w:b/>
        </w:rPr>
        <w:t>FENOCO (DRUMMOND - PRODECO - CNR)</w:t>
      </w:r>
    </w:p>
    <w:p w14:paraId="53EAD336" w14:textId="77777777" w:rsidR="00E92FCC" w:rsidRPr="008F44E6" w:rsidRDefault="00E92FCC" w:rsidP="00E92FCC">
      <w:pPr>
        <w:jc w:val="both"/>
        <w:rPr>
          <w:rFonts w:asciiTheme="minorHAnsi" w:hAnsiTheme="minorHAnsi" w:cstheme="minorHAnsi"/>
          <w:bCs/>
        </w:rPr>
      </w:pPr>
    </w:p>
    <w:p w14:paraId="72B59948" w14:textId="77777777" w:rsidR="00E92FCC" w:rsidRPr="00E92FCC" w:rsidRDefault="00E92FCC" w:rsidP="00E92FCC">
      <w:pPr>
        <w:jc w:val="both"/>
        <w:rPr>
          <w:bCs/>
        </w:rPr>
      </w:pPr>
      <w:r w:rsidRPr="00E92FCC">
        <w:rPr>
          <w:bCs/>
        </w:rPr>
        <w:t xml:space="preserve">Las operaciones del Concesionario Ferrocarriles del Norte de Colombia - FENOCO S.A., al cual pertenecen los operadores DRUMMOND, PRODECO Y CNR, se llevaron a cabo dentro de los rangos promedio, durante los meses de enero, febrero y marzo de 2020, situación que cambió a partir del mes de abril de 2020 cuando se presentó la emergencia sanitaria que ocasionó la disminución de la carga transportada y por ende en los ingresos de </w:t>
      </w:r>
      <w:proofErr w:type="spellStart"/>
      <w:r w:rsidRPr="00E92FCC">
        <w:rPr>
          <w:bCs/>
        </w:rPr>
        <w:t>Fenoco</w:t>
      </w:r>
      <w:proofErr w:type="spellEnd"/>
      <w:r w:rsidRPr="00E92FCC">
        <w:rPr>
          <w:bCs/>
        </w:rPr>
        <w:t xml:space="preserve"> y de la Agencia Nacional de Infraestructura.</w:t>
      </w:r>
    </w:p>
    <w:p w14:paraId="3BC647C2" w14:textId="77777777" w:rsidR="00E92FCC" w:rsidRPr="007F07EF" w:rsidRDefault="00E92FCC" w:rsidP="00E92FCC">
      <w:pPr>
        <w:jc w:val="both"/>
        <w:rPr>
          <w:bCs/>
          <w:sz w:val="16"/>
          <w:szCs w:val="16"/>
        </w:rPr>
      </w:pPr>
    </w:p>
    <w:p w14:paraId="40BBA6D5" w14:textId="77777777" w:rsidR="00E92FCC" w:rsidRPr="00E92FCC" w:rsidRDefault="00E92FCC" w:rsidP="00E92FCC">
      <w:pPr>
        <w:jc w:val="both"/>
        <w:rPr>
          <w:bCs/>
        </w:rPr>
      </w:pPr>
      <w:r w:rsidRPr="00E92FCC">
        <w:rPr>
          <w:bCs/>
        </w:rPr>
        <w:t>Por un lado, las comunidades que habitan en la zona aledaña a la línea férrea concesionada, acudieron a realizar bloqueos a la vía como protesta, según su opinión, por la falta de atención de las autoridades municipales y nacionales y, de otra parte, como consecuencia de las medidas de aislamiento preventivo obligatorio, el municipio de La Jagua de Ibirico (Cesar) restringió la explotación de las minas de carbón ubicadas en su jurisdicción, lo que causó la imposibilidad de explotar y transportar carbón, por parte de Prodeco y CNR; Drummond, por su parte, tuvo una operación normal teniendo en cuenta que las minas en que realiza la explotación de carbón no se encuentran en este municipio.</w:t>
      </w:r>
    </w:p>
    <w:p w14:paraId="79FC0C8C" w14:textId="77777777" w:rsidR="00E92FCC" w:rsidRPr="007F07EF" w:rsidRDefault="00E92FCC" w:rsidP="00E92FCC">
      <w:pPr>
        <w:jc w:val="both"/>
        <w:rPr>
          <w:noProof/>
          <w:sz w:val="16"/>
          <w:szCs w:val="16"/>
          <w:lang w:eastAsia="es-CO"/>
        </w:rPr>
      </w:pPr>
    </w:p>
    <w:p w14:paraId="557A4886" w14:textId="77777777" w:rsidR="00E92FCC" w:rsidRPr="00E92FCC" w:rsidRDefault="00E92FCC" w:rsidP="00E92FCC">
      <w:pPr>
        <w:jc w:val="both"/>
        <w:rPr>
          <w:noProof/>
          <w:lang w:eastAsia="es-CO"/>
        </w:rPr>
      </w:pPr>
      <w:r w:rsidRPr="00E92FCC">
        <w:rPr>
          <w:noProof/>
          <w:lang w:eastAsia="es-CO"/>
        </w:rPr>
        <w:t>De otra parte, una vez terminado el aislamiento obligatorio, CNR y PRODECO  interrumpieron la operación, teniendo en cuenta que solicitaron ante la Agencia Nacional de Minería no continuar con la producción de carbón, debido a la situación causada por la pandemia, a inconvenientes sociales en la zona y a los precios del carbón. Actualmente estos dos operadores realizan una movilización de carga muy baja respecto a los valores transportados antes de la pandemia.</w:t>
      </w:r>
    </w:p>
    <w:p w14:paraId="4F3D2BA6" w14:textId="77777777" w:rsidR="00E92FCC" w:rsidRPr="007F07EF" w:rsidRDefault="00E92FCC" w:rsidP="00E92FCC">
      <w:pPr>
        <w:jc w:val="both"/>
        <w:rPr>
          <w:noProof/>
          <w:sz w:val="16"/>
          <w:szCs w:val="16"/>
          <w:lang w:eastAsia="es-CO"/>
        </w:rPr>
      </w:pPr>
    </w:p>
    <w:p w14:paraId="78C05984" w14:textId="77777777" w:rsidR="00E92FCC" w:rsidRPr="00E92FCC" w:rsidRDefault="00E92FCC" w:rsidP="00E92FCC">
      <w:pPr>
        <w:jc w:val="both"/>
        <w:rPr>
          <w:bCs/>
        </w:rPr>
      </w:pPr>
      <w:r w:rsidRPr="00E92FCC">
        <w:rPr>
          <w:bCs/>
        </w:rPr>
        <w:t xml:space="preserve">Por las anteriores circunstancias, la movilización de carbón para el año 2020 disminuyó de los 47 millones previstos inicialmente, a 35.5 millones de toneladas, y para el año 2021 teniendo en cuenta la situación antes mencionada de Prodeco y CNR, se tuvo una proyección de movilización de carbón de 30 millones de toneladas, que significa la disminución de ingresos para </w:t>
      </w:r>
      <w:proofErr w:type="spellStart"/>
      <w:r w:rsidRPr="00E92FCC">
        <w:rPr>
          <w:bCs/>
        </w:rPr>
        <w:t>Fenoco</w:t>
      </w:r>
      <w:proofErr w:type="spellEnd"/>
      <w:r w:rsidRPr="00E92FCC">
        <w:rPr>
          <w:bCs/>
        </w:rPr>
        <w:t xml:space="preserve"> y para la ANI, de al menos un 30% respecto a los ingresos obtenidos en los años anteriores al 2020. Finalmente, a diciembre 31 de 2021, se movilizaron 31.871.248 toneladas, cumpliendo con la expectativa indicada por el Concesionario.</w:t>
      </w:r>
    </w:p>
    <w:p w14:paraId="06371178" w14:textId="77777777" w:rsidR="00E92FCC" w:rsidRPr="007F07EF" w:rsidRDefault="00E92FCC" w:rsidP="00E92FCC">
      <w:pPr>
        <w:jc w:val="both"/>
        <w:rPr>
          <w:bCs/>
          <w:sz w:val="16"/>
          <w:szCs w:val="16"/>
        </w:rPr>
      </w:pPr>
    </w:p>
    <w:p w14:paraId="09A5ED75" w14:textId="77777777" w:rsidR="00E92FCC" w:rsidRPr="00E92FCC" w:rsidRDefault="00E92FCC" w:rsidP="00E92FCC">
      <w:pPr>
        <w:jc w:val="both"/>
      </w:pPr>
      <w:r w:rsidRPr="00E92FCC">
        <w:t xml:space="preserve">Ahora bien, </w:t>
      </w:r>
      <w:bookmarkStart w:id="3" w:name="_Hlk113357199"/>
      <w:r w:rsidRPr="00E92FCC">
        <w:t xml:space="preserve">para el año 2022, en el anteproyecto de presupuesto de la Entidad se tiene una proyección de ingresos conservadora, correspondiente a la movilización de 30.000.000 de toneladas, de los cuales, para el mes de septiembre se movilizó un total de 2.966.828,38 toneladas para un acumulado de 22.835.200,10 toneladas de carbón. </w:t>
      </w:r>
      <w:bookmarkEnd w:id="3"/>
      <w:r w:rsidRPr="00E92FCC">
        <w:t xml:space="preserve">A continuación, se presenta el histórico de movilización de carbón desde enero de 2018 a septiembre de 2022. </w:t>
      </w:r>
    </w:p>
    <w:p w14:paraId="3D935235" w14:textId="77777777" w:rsidR="00E92FCC" w:rsidRPr="008F44E6" w:rsidRDefault="00E92FCC" w:rsidP="00E92FCC">
      <w:pPr>
        <w:jc w:val="center"/>
        <w:rPr>
          <w:rFonts w:asciiTheme="minorHAnsi" w:hAnsiTheme="minorHAnsi" w:cstheme="minorHAnsi"/>
          <w:noProof/>
          <w:lang w:eastAsia="es-CO"/>
        </w:rPr>
      </w:pPr>
    </w:p>
    <w:p w14:paraId="57C597A4" w14:textId="77777777" w:rsidR="00E92FCC" w:rsidRDefault="00E92FCC" w:rsidP="007F07EF">
      <w:pPr>
        <w:jc w:val="center"/>
        <w:rPr>
          <w:rFonts w:asciiTheme="minorHAnsi" w:hAnsiTheme="minorHAnsi" w:cstheme="minorHAnsi"/>
          <w:noProof/>
          <w:lang w:eastAsia="es-CO"/>
        </w:rPr>
      </w:pPr>
      <w:r>
        <w:rPr>
          <w:noProof/>
        </w:rPr>
        <w:lastRenderedPageBreak/>
        <w:drawing>
          <wp:inline distT="0" distB="0" distL="0" distR="0" wp14:anchorId="4A98F54B" wp14:editId="5A2874BF">
            <wp:extent cx="5199822" cy="1868556"/>
            <wp:effectExtent l="0" t="0" r="1270" b="17780"/>
            <wp:docPr id="31" name="Gráfico 31">
              <a:extLst xmlns:a="http://schemas.openxmlformats.org/drawingml/2006/main">
                <a:ext uri="{FF2B5EF4-FFF2-40B4-BE49-F238E27FC236}">
                  <a16:creationId xmlns:a16="http://schemas.microsoft.com/office/drawing/2014/main" id="{53A88521-E4DB-4B3D-82B9-7157E2D4CD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5746FE" w14:textId="77777777" w:rsidR="00E92FCC" w:rsidRDefault="00E92FCC" w:rsidP="00E92FCC">
      <w:pPr>
        <w:jc w:val="center"/>
        <w:rPr>
          <w:rFonts w:asciiTheme="minorHAnsi" w:hAnsiTheme="minorHAnsi" w:cstheme="minorHAnsi"/>
          <w:b/>
          <w:sz w:val="28"/>
          <w:szCs w:val="28"/>
        </w:rPr>
      </w:pPr>
    </w:p>
    <w:p w14:paraId="794B64FF" w14:textId="77777777" w:rsidR="00E92FCC" w:rsidRPr="00E92FCC" w:rsidRDefault="00E92FCC" w:rsidP="00E92FCC">
      <w:pPr>
        <w:jc w:val="center"/>
        <w:rPr>
          <w:b/>
        </w:rPr>
      </w:pPr>
      <w:r w:rsidRPr="00E92FCC">
        <w:rPr>
          <w:b/>
        </w:rPr>
        <w:t xml:space="preserve">CORREDORES FÉRREOS BOGOTÁ – BELENCITO Y LA DORADA CHIRIGUANÁ </w:t>
      </w:r>
    </w:p>
    <w:p w14:paraId="5C6E8BF6" w14:textId="77777777" w:rsidR="00E92FCC" w:rsidRPr="00E92FCC" w:rsidRDefault="00E92FCC" w:rsidP="00E92FCC">
      <w:pPr>
        <w:jc w:val="both"/>
        <w:rPr>
          <w:bCs/>
        </w:rPr>
      </w:pPr>
    </w:p>
    <w:p w14:paraId="17FC49FD" w14:textId="77777777" w:rsidR="00E92FCC" w:rsidRPr="00E92FCC" w:rsidRDefault="00E92FCC" w:rsidP="00E92FCC">
      <w:pPr>
        <w:jc w:val="both"/>
        <w:rPr>
          <w:bCs/>
        </w:rPr>
      </w:pPr>
      <w:r w:rsidRPr="00E92FCC">
        <w:rPr>
          <w:bCs/>
        </w:rPr>
        <w:t>En los corredores férreos La Dorada- Chiriguaná y Bogotá- Belencito, se tiene un ingreso regulado en el marco de la Resolución No. 184 de 2009 expedida por el Ministerio de Transporte que define las tarifas de uso de vía por cuenta de las operaciones de pasajeros que adelanten los operadores de pasajeros en los tramos La Dorada- Chiriguaná y Bogotá-Belencito.</w:t>
      </w:r>
    </w:p>
    <w:p w14:paraId="44AF3EC9" w14:textId="77777777" w:rsidR="00E92FCC" w:rsidRPr="007F07EF" w:rsidRDefault="00E92FCC" w:rsidP="00E92FCC">
      <w:pPr>
        <w:pStyle w:val="NormalWeb"/>
        <w:shd w:val="clear" w:color="auto" w:fill="FFFFFF"/>
        <w:spacing w:before="0" w:beforeAutospacing="0" w:after="0" w:afterAutospacing="0"/>
        <w:jc w:val="center"/>
        <w:rPr>
          <w:b/>
          <w:bCs/>
          <w:color w:val="000000"/>
          <w:sz w:val="16"/>
          <w:szCs w:val="16"/>
        </w:rPr>
      </w:pPr>
    </w:p>
    <w:p w14:paraId="5E09FC61" w14:textId="57BCF80F" w:rsidR="00E92FCC" w:rsidRPr="00E92FCC" w:rsidRDefault="00E92FCC" w:rsidP="00A83E2D">
      <w:pPr>
        <w:pStyle w:val="NormalWeb"/>
        <w:shd w:val="clear" w:color="auto" w:fill="FFFFFF"/>
        <w:spacing w:before="0" w:beforeAutospacing="0" w:after="0" w:afterAutospacing="0"/>
        <w:jc w:val="both"/>
        <w:rPr>
          <w:bCs/>
        </w:rPr>
      </w:pPr>
      <w:r w:rsidRPr="00E92FCC">
        <w:rPr>
          <w:b/>
          <w:bCs/>
          <w:color w:val="000000"/>
        </w:rPr>
        <w:t>Bogotá-Belencito</w:t>
      </w:r>
      <w:r>
        <w:rPr>
          <w:b/>
          <w:bCs/>
          <w:color w:val="000000"/>
        </w:rPr>
        <w:t xml:space="preserve">: </w:t>
      </w:r>
      <w:r w:rsidRPr="00E92FCC">
        <w:t xml:space="preserve">El 08 de abril de 2022 se firmó </w:t>
      </w:r>
      <w:r w:rsidRPr="00E92FCC">
        <w:rPr>
          <w:bCs/>
        </w:rPr>
        <w:t>el Contrato de Obra No. VGC 498 de 2022, con acta de inicio de abril 22 de 2022, Contratista Consorcio Infrarover Férreo, con el objeto de que este último se encargue de “ejecutar las actividades de mantenimiento, conservación y mejoramiento de la infraestructura entregada y que hace parte del corredor Bogotá (Cundinamarca) - Belencito (Boyacá); el ramal La Caro - Zipaquirá y el tramo Bogotá – Facatativá, así como el control de trenes y atención de emergencias que alteren de alguna manera las operaciones ferroviarias en los corredores ferroviarios, y demás actividades consagradas en los anexos.” </w:t>
      </w:r>
      <w:r w:rsidRPr="00E92FCC">
        <w:rPr>
          <w:color w:val="000000"/>
        </w:rPr>
        <w:t xml:space="preserve">Lo anterior, </w:t>
      </w:r>
      <w:r w:rsidRPr="00E92FCC">
        <w:rPr>
          <w:bCs/>
        </w:rPr>
        <w:t>con el fin de buscar garantizar la continuidad de las actividades de administración, vigilancia, control de tráfico, mantenimiento y operación. Contrato vigente hasta el 21 de octubre de 2022.</w:t>
      </w:r>
    </w:p>
    <w:p w14:paraId="1BC9552B" w14:textId="77777777" w:rsidR="00E92FCC" w:rsidRPr="007F07EF" w:rsidRDefault="00E92FCC" w:rsidP="00E92FCC">
      <w:pPr>
        <w:jc w:val="both"/>
        <w:rPr>
          <w:b/>
          <w:sz w:val="16"/>
          <w:szCs w:val="16"/>
        </w:rPr>
      </w:pPr>
    </w:p>
    <w:p w14:paraId="68262210" w14:textId="475BB73B" w:rsidR="00E92FCC" w:rsidRPr="00E92FCC" w:rsidRDefault="00E92FCC" w:rsidP="00E92FCC">
      <w:pPr>
        <w:jc w:val="both"/>
        <w:rPr>
          <w:bCs/>
        </w:rPr>
      </w:pPr>
      <w:r w:rsidRPr="00E92FCC">
        <w:rPr>
          <w:b/>
        </w:rPr>
        <w:t>Pasajeros Bogotá – Belencito:</w:t>
      </w:r>
      <w:r>
        <w:rPr>
          <w:b/>
        </w:rPr>
        <w:t xml:space="preserve"> </w:t>
      </w:r>
      <w:r w:rsidRPr="00E92FCC">
        <w:rPr>
          <w:bCs/>
        </w:rPr>
        <w:t>El servicio de pasajeros en este corredor lo presta el operador Turistren. A continuación, se presenta el comportamiento histórico de la movilización de pasajeros por parte de dicho operador:</w:t>
      </w:r>
    </w:p>
    <w:p w14:paraId="19F59F33" w14:textId="77777777" w:rsidR="00E92FCC" w:rsidRPr="00E92FCC" w:rsidRDefault="00E92FCC" w:rsidP="00E92FCC">
      <w:pPr>
        <w:rPr>
          <w:bCs/>
        </w:rPr>
      </w:pPr>
    </w:p>
    <w:p w14:paraId="7EE923C4" w14:textId="77777777" w:rsidR="00E92FCC" w:rsidRPr="00E92FCC" w:rsidRDefault="00E92FCC" w:rsidP="00E92FCC">
      <w:pPr>
        <w:jc w:val="center"/>
        <w:rPr>
          <w:b/>
        </w:rPr>
      </w:pPr>
      <w:r w:rsidRPr="00E92FCC">
        <w:rPr>
          <w:b/>
        </w:rPr>
        <w:t>Cantidad Pasajeros movilizados Turistren Bogotá- Zipaquirá, con corte al 30 de septiembre de 2022</w:t>
      </w:r>
    </w:p>
    <w:tbl>
      <w:tblPr>
        <w:tblW w:w="8560" w:type="dxa"/>
        <w:jc w:val="center"/>
        <w:tblCellMar>
          <w:left w:w="70" w:type="dxa"/>
          <w:right w:w="70" w:type="dxa"/>
        </w:tblCellMar>
        <w:tblLook w:val="04A0" w:firstRow="1" w:lastRow="0" w:firstColumn="1" w:lastColumn="0" w:noHBand="0" w:noVBand="1"/>
      </w:tblPr>
      <w:tblGrid>
        <w:gridCol w:w="1051"/>
        <w:gridCol w:w="751"/>
        <w:gridCol w:w="751"/>
        <w:gridCol w:w="804"/>
        <w:gridCol w:w="750"/>
        <w:gridCol w:w="750"/>
        <w:gridCol w:w="750"/>
        <w:gridCol w:w="750"/>
        <w:gridCol w:w="750"/>
        <w:gridCol w:w="654"/>
        <w:gridCol w:w="799"/>
      </w:tblGrid>
      <w:tr w:rsidR="00E92FCC" w:rsidRPr="00E92FCC" w14:paraId="2DFEE329" w14:textId="77777777" w:rsidTr="007F07EF">
        <w:trPr>
          <w:trHeight w:val="618"/>
          <w:jc w:val="center"/>
        </w:trPr>
        <w:tc>
          <w:tcPr>
            <w:tcW w:w="1051" w:type="dxa"/>
            <w:tcBorders>
              <w:top w:val="nil"/>
              <w:left w:val="single" w:sz="4" w:space="0" w:color="auto"/>
              <w:bottom w:val="single" w:sz="4" w:space="0" w:color="auto"/>
              <w:right w:val="single" w:sz="4" w:space="0" w:color="auto"/>
            </w:tcBorders>
            <w:shd w:val="clear" w:color="auto" w:fill="1F4E78"/>
            <w:noWrap/>
            <w:vAlign w:val="center"/>
            <w:hideMark/>
          </w:tcPr>
          <w:p w14:paraId="24B7E2F2" w14:textId="77777777" w:rsidR="00E92FCC" w:rsidRPr="00E92FCC" w:rsidRDefault="00E92FCC" w:rsidP="002F080C">
            <w:pPr>
              <w:spacing w:line="256" w:lineRule="auto"/>
              <w:jc w:val="center"/>
              <w:rPr>
                <w:b/>
                <w:bCs/>
                <w:color w:val="FFFFFF"/>
                <w:sz w:val="16"/>
                <w:szCs w:val="16"/>
                <w:lang w:val="es-CO" w:eastAsia="es-CO"/>
              </w:rPr>
            </w:pPr>
            <w:r w:rsidRPr="00E92FCC">
              <w:rPr>
                <w:b/>
                <w:bCs/>
                <w:color w:val="FFFFFF"/>
                <w:sz w:val="16"/>
                <w:szCs w:val="16"/>
                <w:lang w:val="es-CO" w:eastAsia="es-CO"/>
              </w:rPr>
              <w:t>MES</w:t>
            </w:r>
          </w:p>
        </w:tc>
        <w:tc>
          <w:tcPr>
            <w:tcW w:w="751" w:type="dxa"/>
            <w:tcBorders>
              <w:top w:val="nil"/>
              <w:left w:val="nil"/>
              <w:bottom w:val="single" w:sz="4" w:space="0" w:color="auto"/>
              <w:right w:val="single" w:sz="4" w:space="0" w:color="auto"/>
            </w:tcBorders>
            <w:shd w:val="clear" w:color="auto" w:fill="1F4E78"/>
            <w:vAlign w:val="center"/>
            <w:hideMark/>
          </w:tcPr>
          <w:p w14:paraId="3D8A1237" w14:textId="77777777" w:rsidR="00E92FCC" w:rsidRPr="00E92FCC" w:rsidRDefault="00E92FCC" w:rsidP="002F080C">
            <w:pPr>
              <w:spacing w:line="256" w:lineRule="auto"/>
              <w:jc w:val="center"/>
              <w:rPr>
                <w:b/>
                <w:bCs/>
                <w:color w:val="FFFFFF"/>
                <w:sz w:val="16"/>
                <w:szCs w:val="16"/>
                <w:lang w:val="es-CO" w:eastAsia="es-CO"/>
              </w:rPr>
            </w:pPr>
            <w:r w:rsidRPr="00E92FCC">
              <w:rPr>
                <w:b/>
                <w:bCs/>
                <w:color w:val="FFFFFF"/>
                <w:sz w:val="16"/>
                <w:szCs w:val="16"/>
                <w:lang w:val="es-CO" w:eastAsia="es-CO"/>
              </w:rPr>
              <w:t>2013</w:t>
            </w:r>
          </w:p>
        </w:tc>
        <w:tc>
          <w:tcPr>
            <w:tcW w:w="751" w:type="dxa"/>
            <w:tcBorders>
              <w:top w:val="nil"/>
              <w:left w:val="nil"/>
              <w:bottom w:val="single" w:sz="4" w:space="0" w:color="auto"/>
              <w:right w:val="single" w:sz="4" w:space="0" w:color="auto"/>
            </w:tcBorders>
            <w:shd w:val="clear" w:color="auto" w:fill="1F4E78"/>
            <w:vAlign w:val="center"/>
            <w:hideMark/>
          </w:tcPr>
          <w:p w14:paraId="74E99993" w14:textId="77777777" w:rsidR="00E92FCC" w:rsidRPr="00E92FCC" w:rsidRDefault="00E92FCC" w:rsidP="002F080C">
            <w:pPr>
              <w:spacing w:line="256" w:lineRule="auto"/>
              <w:jc w:val="center"/>
              <w:rPr>
                <w:b/>
                <w:bCs/>
                <w:color w:val="FFFFFF"/>
                <w:sz w:val="16"/>
                <w:szCs w:val="16"/>
                <w:lang w:val="es-CO" w:eastAsia="es-CO"/>
              </w:rPr>
            </w:pPr>
            <w:r w:rsidRPr="00E92FCC">
              <w:rPr>
                <w:b/>
                <w:bCs/>
                <w:color w:val="FFFFFF"/>
                <w:sz w:val="16"/>
                <w:szCs w:val="16"/>
                <w:lang w:val="es-CO" w:eastAsia="es-CO"/>
              </w:rPr>
              <w:t>2014</w:t>
            </w:r>
          </w:p>
        </w:tc>
        <w:tc>
          <w:tcPr>
            <w:tcW w:w="804" w:type="dxa"/>
            <w:tcBorders>
              <w:top w:val="nil"/>
              <w:left w:val="nil"/>
              <w:bottom w:val="single" w:sz="4" w:space="0" w:color="auto"/>
              <w:right w:val="single" w:sz="4" w:space="0" w:color="auto"/>
            </w:tcBorders>
            <w:shd w:val="clear" w:color="auto" w:fill="1F4E78"/>
            <w:vAlign w:val="center"/>
            <w:hideMark/>
          </w:tcPr>
          <w:p w14:paraId="40B59530" w14:textId="77777777" w:rsidR="00E92FCC" w:rsidRPr="00E92FCC" w:rsidRDefault="00E92FCC" w:rsidP="002F080C">
            <w:pPr>
              <w:spacing w:line="256" w:lineRule="auto"/>
              <w:jc w:val="center"/>
              <w:rPr>
                <w:b/>
                <w:bCs/>
                <w:color w:val="FFFFFF"/>
                <w:sz w:val="16"/>
                <w:szCs w:val="16"/>
                <w:lang w:val="es-CO" w:eastAsia="es-CO"/>
              </w:rPr>
            </w:pPr>
            <w:r w:rsidRPr="00E92FCC">
              <w:rPr>
                <w:b/>
                <w:bCs/>
                <w:color w:val="FFFFFF"/>
                <w:sz w:val="16"/>
                <w:szCs w:val="16"/>
                <w:lang w:val="es-CO" w:eastAsia="es-CO"/>
              </w:rPr>
              <w:t>2015</w:t>
            </w:r>
          </w:p>
        </w:tc>
        <w:tc>
          <w:tcPr>
            <w:tcW w:w="750" w:type="dxa"/>
            <w:tcBorders>
              <w:top w:val="nil"/>
              <w:left w:val="nil"/>
              <w:bottom w:val="single" w:sz="4" w:space="0" w:color="auto"/>
              <w:right w:val="single" w:sz="4" w:space="0" w:color="auto"/>
            </w:tcBorders>
            <w:shd w:val="clear" w:color="auto" w:fill="1F4E78"/>
            <w:vAlign w:val="center"/>
            <w:hideMark/>
          </w:tcPr>
          <w:p w14:paraId="112924C9" w14:textId="77777777" w:rsidR="00E92FCC" w:rsidRPr="00E92FCC" w:rsidRDefault="00E92FCC" w:rsidP="002F080C">
            <w:pPr>
              <w:spacing w:line="256" w:lineRule="auto"/>
              <w:jc w:val="center"/>
              <w:rPr>
                <w:b/>
                <w:bCs/>
                <w:color w:val="FFFFFF"/>
                <w:sz w:val="16"/>
                <w:szCs w:val="16"/>
                <w:lang w:val="es-CO" w:eastAsia="es-CO"/>
              </w:rPr>
            </w:pPr>
            <w:r w:rsidRPr="00E92FCC">
              <w:rPr>
                <w:b/>
                <w:bCs/>
                <w:color w:val="FFFFFF"/>
                <w:sz w:val="16"/>
                <w:szCs w:val="16"/>
                <w:lang w:val="es-CO" w:eastAsia="es-CO"/>
              </w:rPr>
              <w:t>2016</w:t>
            </w:r>
          </w:p>
        </w:tc>
        <w:tc>
          <w:tcPr>
            <w:tcW w:w="750" w:type="dxa"/>
            <w:tcBorders>
              <w:top w:val="nil"/>
              <w:left w:val="nil"/>
              <w:bottom w:val="single" w:sz="4" w:space="0" w:color="auto"/>
              <w:right w:val="single" w:sz="4" w:space="0" w:color="auto"/>
            </w:tcBorders>
            <w:shd w:val="clear" w:color="auto" w:fill="1F4E78"/>
            <w:vAlign w:val="center"/>
            <w:hideMark/>
          </w:tcPr>
          <w:p w14:paraId="7274FE65" w14:textId="77777777" w:rsidR="00E92FCC" w:rsidRPr="00E92FCC" w:rsidRDefault="00E92FCC" w:rsidP="002F080C">
            <w:pPr>
              <w:spacing w:line="256" w:lineRule="auto"/>
              <w:jc w:val="center"/>
              <w:rPr>
                <w:b/>
                <w:bCs/>
                <w:color w:val="FFFFFF"/>
                <w:sz w:val="16"/>
                <w:szCs w:val="16"/>
                <w:lang w:val="es-CO" w:eastAsia="es-CO"/>
              </w:rPr>
            </w:pPr>
            <w:r w:rsidRPr="00E92FCC">
              <w:rPr>
                <w:b/>
                <w:bCs/>
                <w:color w:val="FFFFFF"/>
                <w:sz w:val="16"/>
                <w:szCs w:val="16"/>
                <w:lang w:val="es-CO" w:eastAsia="es-CO"/>
              </w:rPr>
              <w:t>2017</w:t>
            </w:r>
          </w:p>
        </w:tc>
        <w:tc>
          <w:tcPr>
            <w:tcW w:w="750" w:type="dxa"/>
            <w:tcBorders>
              <w:top w:val="nil"/>
              <w:left w:val="nil"/>
              <w:bottom w:val="single" w:sz="4" w:space="0" w:color="auto"/>
              <w:right w:val="single" w:sz="4" w:space="0" w:color="auto"/>
            </w:tcBorders>
            <w:shd w:val="clear" w:color="auto" w:fill="1F4E78"/>
            <w:vAlign w:val="center"/>
            <w:hideMark/>
          </w:tcPr>
          <w:p w14:paraId="0D505E8F" w14:textId="77777777" w:rsidR="00E92FCC" w:rsidRPr="00E92FCC" w:rsidRDefault="00E92FCC" w:rsidP="002F080C">
            <w:pPr>
              <w:spacing w:line="256" w:lineRule="auto"/>
              <w:jc w:val="center"/>
              <w:rPr>
                <w:b/>
                <w:bCs/>
                <w:color w:val="FFFFFF"/>
                <w:sz w:val="16"/>
                <w:szCs w:val="16"/>
                <w:lang w:val="es-CO" w:eastAsia="es-CO"/>
              </w:rPr>
            </w:pPr>
            <w:r w:rsidRPr="00E92FCC">
              <w:rPr>
                <w:b/>
                <w:bCs/>
                <w:color w:val="FFFFFF"/>
                <w:sz w:val="16"/>
                <w:szCs w:val="16"/>
                <w:lang w:val="es-CO" w:eastAsia="es-CO"/>
              </w:rPr>
              <w:t>2018</w:t>
            </w:r>
          </w:p>
        </w:tc>
        <w:tc>
          <w:tcPr>
            <w:tcW w:w="750" w:type="dxa"/>
            <w:tcBorders>
              <w:top w:val="nil"/>
              <w:left w:val="nil"/>
              <w:bottom w:val="single" w:sz="4" w:space="0" w:color="auto"/>
              <w:right w:val="single" w:sz="4" w:space="0" w:color="auto"/>
            </w:tcBorders>
            <w:shd w:val="clear" w:color="auto" w:fill="1F4E78"/>
            <w:vAlign w:val="center"/>
            <w:hideMark/>
          </w:tcPr>
          <w:p w14:paraId="5F483CC9" w14:textId="77777777" w:rsidR="00E92FCC" w:rsidRPr="00E92FCC" w:rsidRDefault="00E92FCC" w:rsidP="002F080C">
            <w:pPr>
              <w:spacing w:line="256" w:lineRule="auto"/>
              <w:jc w:val="center"/>
              <w:rPr>
                <w:b/>
                <w:bCs/>
                <w:color w:val="FFFFFF"/>
                <w:sz w:val="16"/>
                <w:szCs w:val="16"/>
                <w:lang w:val="es-CO" w:eastAsia="es-CO"/>
              </w:rPr>
            </w:pPr>
            <w:r w:rsidRPr="00E92FCC">
              <w:rPr>
                <w:b/>
                <w:bCs/>
                <w:color w:val="FFFFFF"/>
                <w:sz w:val="16"/>
                <w:szCs w:val="16"/>
                <w:lang w:val="es-CO" w:eastAsia="es-CO"/>
              </w:rPr>
              <w:t>2019</w:t>
            </w:r>
          </w:p>
        </w:tc>
        <w:tc>
          <w:tcPr>
            <w:tcW w:w="750" w:type="dxa"/>
            <w:tcBorders>
              <w:top w:val="nil"/>
              <w:left w:val="nil"/>
              <w:bottom w:val="single" w:sz="4" w:space="0" w:color="auto"/>
              <w:right w:val="single" w:sz="4" w:space="0" w:color="auto"/>
            </w:tcBorders>
            <w:shd w:val="clear" w:color="auto" w:fill="1F4E78"/>
            <w:vAlign w:val="center"/>
            <w:hideMark/>
          </w:tcPr>
          <w:p w14:paraId="7150C4A2" w14:textId="77777777" w:rsidR="00E92FCC" w:rsidRPr="00E92FCC" w:rsidRDefault="00E92FCC" w:rsidP="002F080C">
            <w:pPr>
              <w:spacing w:line="256" w:lineRule="auto"/>
              <w:jc w:val="center"/>
              <w:rPr>
                <w:b/>
                <w:bCs/>
                <w:color w:val="FFFFFF"/>
                <w:sz w:val="16"/>
                <w:szCs w:val="16"/>
                <w:lang w:val="es-CO" w:eastAsia="es-CO"/>
              </w:rPr>
            </w:pPr>
            <w:r w:rsidRPr="00E92FCC">
              <w:rPr>
                <w:b/>
                <w:bCs/>
                <w:color w:val="FFFFFF"/>
                <w:sz w:val="16"/>
                <w:szCs w:val="16"/>
                <w:lang w:val="es-CO" w:eastAsia="es-CO"/>
              </w:rPr>
              <w:t>2020</w:t>
            </w:r>
          </w:p>
        </w:tc>
        <w:tc>
          <w:tcPr>
            <w:tcW w:w="654" w:type="dxa"/>
            <w:tcBorders>
              <w:top w:val="nil"/>
              <w:left w:val="nil"/>
              <w:bottom w:val="single" w:sz="4" w:space="0" w:color="auto"/>
              <w:right w:val="single" w:sz="4" w:space="0" w:color="auto"/>
            </w:tcBorders>
            <w:shd w:val="clear" w:color="auto" w:fill="1F4E78"/>
            <w:vAlign w:val="center"/>
            <w:hideMark/>
          </w:tcPr>
          <w:p w14:paraId="42945DFB" w14:textId="77777777" w:rsidR="00E92FCC" w:rsidRPr="00E92FCC" w:rsidRDefault="00E92FCC" w:rsidP="002F080C">
            <w:pPr>
              <w:spacing w:line="256" w:lineRule="auto"/>
              <w:jc w:val="center"/>
              <w:rPr>
                <w:b/>
                <w:bCs/>
                <w:color w:val="FFFFFF"/>
                <w:sz w:val="16"/>
                <w:szCs w:val="16"/>
                <w:lang w:val="es-CO" w:eastAsia="es-CO"/>
              </w:rPr>
            </w:pPr>
            <w:r w:rsidRPr="00E92FCC">
              <w:rPr>
                <w:b/>
                <w:bCs/>
                <w:color w:val="FFFFFF"/>
                <w:sz w:val="16"/>
                <w:szCs w:val="16"/>
                <w:lang w:val="es-CO" w:eastAsia="es-CO"/>
              </w:rPr>
              <w:t>2021</w:t>
            </w:r>
          </w:p>
        </w:tc>
        <w:tc>
          <w:tcPr>
            <w:tcW w:w="799" w:type="dxa"/>
            <w:tcBorders>
              <w:top w:val="nil"/>
              <w:left w:val="nil"/>
              <w:bottom w:val="single" w:sz="4" w:space="0" w:color="auto"/>
              <w:right w:val="single" w:sz="4" w:space="0" w:color="auto"/>
            </w:tcBorders>
            <w:shd w:val="clear" w:color="auto" w:fill="1F4E78"/>
            <w:vAlign w:val="center"/>
            <w:hideMark/>
          </w:tcPr>
          <w:p w14:paraId="50E64C03" w14:textId="77777777" w:rsidR="00E92FCC" w:rsidRPr="00E92FCC" w:rsidRDefault="00E92FCC" w:rsidP="002F080C">
            <w:pPr>
              <w:spacing w:line="256" w:lineRule="auto"/>
              <w:jc w:val="center"/>
              <w:rPr>
                <w:b/>
                <w:bCs/>
                <w:color w:val="FFFFFF"/>
                <w:sz w:val="16"/>
                <w:szCs w:val="16"/>
                <w:lang w:val="es-CO" w:eastAsia="es-CO"/>
              </w:rPr>
            </w:pPr>
            <w:r w:rsidRPr="00E92FCC">
              <w:rPr>
                <w:b/>
                <w:bCs/>
                <w:color w:val="FFFFFF"/>
                <w:sz w:val="16"/>
                <w:szCs w:val="16"/>
                <w:lang w:val="es-CO" w:eastAsia="es-CO"/>
              </w:rPr>
              <w:t>2022</w:t>
            </w:r>
          </w:p>
        </w:tc>
      </w:tr>
      <w:tr w:rsidR="00E92FCC" w:rsidRPr="00E92FCC" w14:paraId="6E6EFC87" w14:textId="77777777" w:rsidTr="007F07EF">
        <w:trPr>
          <w:trHeight w:val="280"/>
          <w:jc w:val="center"/>
        </w:trPr>
        <w:tc>
          <w:tcPr>
            <w:tcW w:w="1051" w:type="dxa"/>
            <w:tcBorders>
              <w:top w:val="nil"/>
              <w:left w:val="single" w:sz="4" w:space="0" w:color="auto"/>
              <w:bottom w:val="single" w:sz="4" w:space="0" w:color="auto"/>
              <w:right w:val="single" w:sz="4" w:space="0" w:color="auto"/>
            </w:tcBorders>
            <w:noWrap/>
            <w:vAlign w:val="center"/>
            <w:hideMark/>
          </w:tcPr>
          <w:p w14:paraId="265D6E18" w14:textId="77777777" w:rsidR="00E92FCC" w:rsidRPr="00E92FCC" w:rsidRDefault="00E92FCC" w:rsidP="002F080C">
            <w:pPr>
              <w:spacing w:line="256" w:lineRule="auto"/>
              <w:jc w:val="center"/>
              <w:rPr>
                <w:b/>
                <w:bCs/>
                <w:color w:val="000000"/>
                <w:sz w:val="16"/>
                <w:szCs w:val="16"/>
                <w:lang w:val="es-CO" w:eastAsia="es-CO"/>
              </w:rPr>
            </w:pPr>
            <w:r w:rsidRPr="00E92FCC">
              <w:rPr>
                <w:b/>
                <w:bCs/>
                <w:color w:val="000000"/>
                <w:sz w:val="16"/>
                <w:szCs w:val="16"/>
                <w:lang w:val="es-CO" w:eastAsia="es-CO"/>
              </w:rPr>
              <w:t>enero</w:t>
            </w:r>
          </w:p>
        </w:tc>
        <w:tc>
          <w:tcPr>
            <w:tcW w:w="751" w:type="dxa"/>
            <w:tcBorders>
              <w:top w:val="nil"/>
              <w:left w:val="nil"/>
              <w:bottom w:val="single" w:sz="4" w:space="0" w:color="auto"/>
              <w:right w:val="single" w:sz="4" w:space="0" w:color="auto"/>
            </w:tcBorders>
            <w:shd w:val="clear" w:color="auto" w:fill="FFFFFF"/>
            <w:noWrap/>
            <w:vAlign w:val="center"/>
            <w:hideMark/>
          </w:tcPr>
          <w:p w14:paraId="69554C28"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15.565</w:t>
            </w:r>
          </w:p>
        </w:tc>
        <w:tc>
          <w:tcPr>
            <w:tcW w:w="751" w:type="dxa"/>
            <w:tcBorders>
              <w:top w:val="nil"/>
              <w:left w:val="nil"/>
              <w:bottom w:val="single" w:sz="4" w:space="0" w:color="auto"/>
              <w:right w:val="single" w:sz="4" w:space="0" w:color="auto"/>
            </w:tcBorders>
            <w:shd w:val="clear" w:color="auto" w:fill="FFFFFF"/>
            <w:noWrap/>
            <w:vAlign w:val="center"/>
            <w:hideMark/>
          </w:tcPr>
          <w:p w14:paraId="085798A4"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29.464</w:t>
            </w:r>
          </w:p>
        </w:tc>
        <w:tc>
          <w:tcPr>
            <w:tcW w:w="804" w:type="dxa"/>
            <w:tcBorders>
              <w:top w:val="nil"/>
              <w:left w:val="nil"/>
              <w:bottom w:val="single" w:sz="4" w:space="0" w:color="auto"/>
              <w:right w:val="single" w:sz="4" w:space="0" w:color="auto"/>
            </w:tcBorders>
            <w:shd w:val="clear" w:color="auto" w:fill="FFFFFF"/>
            <w:noWrap/>
            <w:vAlign w:val="center"/>
            <w:hideMark/>
          </w:tcPr>
          <w:p w14:paraId="23877398"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28036</w:t>
            </w:r>
          </w:p>
        </w:tc>
        <w:tc>
          <w:tcPr>
            <w:tcW w:w="750" w:type="dxa"/>
            <w:tcBorders>
              <w:top w:val="nil"/>
              <w:left w:val="nil"/>
              <w:bottom w:val="single" w:sz="4" w:space="0" w:color="auto"/>
              <w:right w:val="single" w:sz="4" w:space="0" w:color="auto"/>
            </w:tcBorders>
            <w:shd w:val="clear" w:color="auto" w:fill="FFFFFF"/>
            <w:noWrap/>
            <w:vAlign w:val="center"/>
            <w:hideMark/>
          </w:tcPr>
          <w:p w14:paraId="1E6A418C"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27.360</w:t>
            </w:r>
          </w:p>
        </w:tc>
        <w:tc>
          <w:tcPr>
            <w:tcW w:w="750" w:type="dxa"/>
            <w:tcBorders>
              <w:top w:val="nil"/>
              <w:left w:val="nil"/>
              <w:bottom w:val="single" w:sz="4" w:space="0" w:color="auto"/>
              <w:right w:val="single" w:sz="4" w:space="0" w:color="auto"/>
            </w:tcBorders>
            <w:shd w:val="clear" w:color="auto" w:fill="FFFFFF"/>
            <w:noWrap/>
            <w:vAlign w:val="center"/>
            <w:hideMark/>
          </w:tcPr>
          <w:p w14:paraId="6D615B98"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20.812</w:t>
            </w:r>
          </w:p>
        </w:tc>
        <w:tc>
          <w:tcPr>
            <w:tcW w:w="750" w:type="dxa"/>
            <w:tcBorders>
              <w:top w:val="nil"/>
              <w:left w:val="nil"/>
              <w:bottom w:val="single" w:sz="4" w:space="0" w:color="auto"/>
              <w:right w:val="single" w:sz="4" w:space="0" w:color="auto"/>
            </w:tcBorders>
            <w:shd w:val="clear" w:color="auto" w:fill="FFFFFF"/>
            <w:noWrap/>
            <w:vAlign w:val="center"/>
            <w:hideMark/>
          </w:tcPr>
          <w:p w14:paraId="4B03B7DA"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25.448</w:t>
            </w:r>
          </w:p>
        </w:tc>
        <w:tc>
          <w:tcPr>
            <w:tcW w:w="750" w:type="dxa"/>
            <w:tcBorders>
              <w:top w:val="nil"/>
              <w:left w:val="nil"/>
              <w:bottom w:val="single" w:sz="4" w:space="0" w:color="auto"/>
              <w:right w:val="single" w:sz="4" w:space="0" w:color="auto"/>
            </w:tcBorders>
            <w:shd w:val="clear" w:color="auto" w:fill="FFFFFF"/>
            <w:noWrap/>
            <w:vAlign w:val="center"/>
            <w:hideMark/>
          </w:tcPr>
          <w:p w14:paraId="68B0F3BE"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31.230</w:t>
            </w:r>
          </w:p>
        </w:tc>
        <w:tc>
          <w:tcPr>
            <w:tcW w:w="750" w:type="dxa"/>
            <w:tcBorders>
              <w:top w:val="nil"/>
              <w:left w:val="nil"/>
              <w:bottom w:val="single" w:sz="4" w:space="0" w:color="auto"/>
              <w:right w:val="single" w:sz="4" w:space="0" w:color="auto"/>
            </w:tcBorders>
            <w:shd w:val="clear" w:color="auto" w:fill="FFFFFF"/>
            <w:noWrap/>
            <w:vAlign w:val="center"/>
            <w:hideMark/>
          </w:tcPr>
          <w:p w14:paraId="6783C026"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40.920</w:t>
            </w:r>
          </w:p>
        </w:tc>
        <w:tc>
          <w:tcPr>
            <w:tcW w:w="654" w:type="dxa"/>
            <w:tcBorders>
              <w:top w:val="nil"/>
              <w:left w:val="nil"/>
              <w:bottom w:val="single" w:sz="4" w:space="0" w:color="auto"/>
              <w:right w:val="single" w:sz="4" w:space="0" w:color="auto"/>
            </w:tcBorders>
            <w:shd w:val="clear" w:color="auto" w:fill="FFFFFF"/>
            <w:noWrap/>
            <w:vAlign w:val="center"/>
            <w:hideMark/>
          </w:tcPr>
          <w:p w14:paraId="446F62DF"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1.556</w:t>
            </w:r>
          </w:p>
        </w:tc>
        <w:tc>
          <w:tcPr>
            <w:tcW w:w="799" w:type="dxa"/>
            <w:tcBorders>
              <w:top w:val="nil"/>
              <w:left w:val="nil"/>
              <w:bottom w:val="single" w:sz="4" w:space="0" w:color="auto"/>
              <w:right w:val="single" w:sz="4" w:space="0" w:color="auto"/>
            </w:tcBorders>
            <w:shd w:val="clear" w:color="auto" w:fill="FFFFFF"/>
            <w:vAlign w:val="center"/>
            <w:hideMark/>
          </w:tcPr>
          <w:p w14:paraId="0030E287"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27.873</w:t>
            </w:r>
          </w:p>
        </w:tc>
      </w:tr>
      <w:tr w:rsidR="00E92FCC" w:rsidRPr="00E92FCC" w14:paraId="299346A3" w14:textId="77777777" w:rsidTr="007F07EF">
        <w:trPr>
          <w:trHeight w:val="163"/>
          <w:jc w:val="center"/>
        </w:trPr>
        <w:tc>
          <w:tcPr>
            <w:tcW w:w="1051" w:type="dxa"/>
            <w:tcBorders>
              <w:top w:val="nil"/>
              <w:left w:val="single" w:sz="4" w:space="0" w:color="auto"/>
              <w:bottom w:val="single" w:sz="4" w:space="0" w:color="auto"/>
              <w:right w:val="single" w:sz="4" w:space="0" w:color="auto"/>
            </w:tcBorders>
            <w:noWrap/>
            <w:vAlign w:val="center"/>
            <w:hideMark/>
          </w:tcPr>
          <w:p w14:paraId="32DABCAF" w14:textId="77777777" w:rsidR="00E92FCC" w:rsidRPr="00E92FCC" w:rsidRDefault="00E92FCC" w:rsidP="002F080C">
            <w:pPr>
              <w:spacing w:line="256" w:lineRule="auto"/>
              <w:jc w:val="center"/>
              <w:rPr>
                <w:b/>
                <w:bCs/>
                <w:color w:val="000000"/>
                <w:sz w:val="16"/>
                <w:szCs w:val="16"/>
                <w:lang w:val="es-CO" w:eastAsia="es-CO"/>
              </w:rPr>
            </w:pPr>
            <w:r w:rsidRPr="00E92FCC">
              <w:rPr>
                <w:b/>
                <w:bCs/>
                <w:color w:val="000000"/>
                <w:sz w:val="16"/>
                <w:szCs w:val="16"/>
                <w:lang w:val="es-CO" w:eastAsia="es-CO"/>
              </w:rPr>
              <w:t>febrero</w:t>
            </w:r>
          </w:p>
        </w:tc>
        <w:tc>
          <w:tcPr>
            <w:tcW w:w="751" w:type="dxa"/>
            <w:tcBorders>
              <w:top w:val="nil"/>
              <w:left w:val="nil"/>
              <w:bottom w:val="single" w:sz="4" w:space="0" w:color="auto"/>
              <w:right w:val="single" w:sz="4" w:space="0" w:color="auto"/>
            </w:tcBorders>
            <w:shd w:val="clear" w:color="auto" w:fill="FFFFFF"/>
            <w:noWrap/>
            <w:vAlign w:val="center"/>
            <w:hideMark/>
          </w:tcPr>
          <w:p w14:paraId="0C854E2F"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18.520</w:t>
            </w:r>
          </w:p>
        </w:tc>
        <w:tc>
          <w:tcPr>
            <w:tcW w:w="751" w:type="dxa"/>
            <w:tcBorders>
              <w:top w:val="nil"/>
              <w:left w:val="nil"/>
              <w:bottom w:val="single" w:sz="4" w:space="0" w:color="auto"/>
              <w:right w:val="single" w:sz="4" w:space="0" w:color="auto"/>
            </w:tcBorders>
            <w:shd w:val="clear" w:color="auto" w:fill="FFFFFF"/>
            <w:noWrap/>
            <w:vAlign w:val="center"/>
            <w:hideMark/>
          </w:tcPr>
          <w:p w14:paraId="711514EC"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42.358</w:t>
            </w:r>
          </w:p>
        </w:tc>
        <w:tc>
          <w:tcPr>
            <w:tcW w:w="804" w:type="dxa"/>
            <w:tcBorders>
              <w:top w:val="nil"/>
              <w:left w:val="nil"/>
              <w:bottom w:val="single" w:sz="4" w:space="0" w:color="auto"/>
              <w:right w:val="single" w:sz="4" w:space="0" w:color="auto"/>
            </w:tcBorders>
            <w:shd w:val="clear" w:color="auto" w:fill="FFFFFF"/>
            <w:noWrap/>
            <w:vAlign w:val="center"/>
            <w:hideMark/>
          </w:tcPr>
          <w:p w14:paraId="50D0963F"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40694</w:t>
            </w:r>
          </w:p>
        </w:tc>
        <w:tc>
          <w:tcPr>
            <w:tcW w:w="750" w:type="dxa"/>
            <w:tcBorders>
              <w:top w:val="nil"/>
              <w:left w:val="nil"/>
              <w:bottom w:val="single" w:sz="4" w:space="0" w:color="auto"/>
              <w:right w:val="single" w:sz="4" w:space="0" w:color="auto"/>
            </w:tcBorders>
            <w:shd w:val="clear" w:color="auto" w:fill="FFFFFF"/>
            <w:noWrap/>
            <w:vAlign w:val="center"/>
            <w:hideMark/>
          </w:tcPr>
          <w:p w14:paraId="6D20DA1B"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34.208</w:t>
            </w:r>
          </w:p>
        </w:tc>
        <w:tc>
          <w:tcPr>
            <w:tcW w:w="750" w:type="dxa"/>
            <w:tcBorders>
              <w:top w:val="nil"/>
              <w:left w:val="nil"/>
              <w:bottom w:val="single" w:sz="4" w:space="0" w:color="auto"/>
              <w:right w:val="single" w:sz="4" w:space="0" w:color="auto"/>
            </w:tcBorders>
            <w:shd w:val="clear" w:color="auto" w:fill="FFFFFF"/>
            <w:noWrap/>
            <w:vAlign w:val="center"/>
            <w:hideMark/>
          </w:tcPr>
          <w:p w14:paraId="205C3B3E"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41.972</w:t>
            </w:r>
          </w:p>
        </w:tc>
        <w:tc>
          <w:tcPr>
            <w:tcW w:w="750" w:type="dxa"/>
            <w:tcBorders>
              <w:top w:val="nil"/>
              <w:left w:val="nil"/>
              <w:bottom w:val="single" w:sz="4" w:space="0" w:color="auto"/>
              <w:right w:val="single" w:sz="4" w:space="0" w:color="auto"/>
            </w:tcBorders>
            <w:shd w:val="clear" w:color="auto" w:fill="FFFFFF"/>
            <w:noWrap/>
            <w:vAlign w:val="center"/>
            <w:hideMark/>
          </w:tcPr>
          <w:p w14:paraId="0D596FB3"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59.580</w:t>
            </w:r>
          </w:p>
        </w:tc>
        <w:tc>
          <w:tcPr>
            <w:tcW w:w="750" w:type="dxa"/>
            <w:tcBorders>
              <w:top w:val="nil"/>
              <w:left w:val="nil"/>
              <w:bottom w:val="single" w:sz="4" w:space="0" w:color="auto"/>
              <w:right w:val="single" w:sz="4" w:space="0" w:color="auto"/>
            </w:tcBorders>
            <w:shd w:val="clear" w:color="auto" w:fill="FFFFFF"/>
            <w:noWrap/>
            <w:vAlign w:val="center"/>
            <w:hideMark/>
          </w:tcPr>
          <w:p w14:paraId="3B1EE604"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67.978</w:t>
            </w:r>
          </w:p>
        </w:tc>
        <w:tc>
          <w:tcPr>
            <w:tcW w:w="750" w:type="dxa"/>
            <w:tcBorders>
              <w:top w:val="nil"/>
              <w:left w:val="nil"/>
              <w:bottom w:val="single" w:sz="4" w:space="0" w:color="auto"/>
              <w:right w:val="single" w:sz="4" w:space="0" w:color="auto"/>
            </w:tcBorders>
            <w:shd w:val="clear" w:color="auto" w:fill="FFFFFF"/>
            <w:noWrap/>
            <w:vAlign w:val="center"/>
            <w:hideMark/>
          </w:tcPr>
          <w:p w14:paraId="2B6B05F0"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73.392</w:t>
            </w:r>
          </w:p>
        </w:tc>
        <w:tc>
          <w:tcPr>
            <w:tcW w:w="654" w:type="dxa"/>
            <w:tcBorders>
              <w:top w:val="nil"/>
              <w:left w:val="nil"/>
              <w:bottom w:val="single" w:sz="4" w:space="0" w:color="auto"/>
              <w:right w:val="single" w:sz="4" w:space="0" w:color="auto"/>
            </w:tcBorders>
            <w:shd w:val="clear" w:color="auto" w:fill="FFFFFF"/>
            <w:noWrap/>
            <w:vAlign w:val="center"/>
            <w:hideMark/>
          </w:tcPr>
          <w:p w14:paraId="43CFA3E6"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702</w:t>
            </w:r>
          </w:p>
        </w:tc>
        <w:tc>
          <w:tcPr>
            <w:tcW w:w="799" w:type="dxa"/>
            <w:tcBorders>
              <w:top w:val="nil"/>
              <w:left w:val="nil"/>
              <w:bottom w:val="single" w:sz="4" w:space="0" w:color="auto"/>
              <w:right w:val="single" w:sz="4" w:space="0" w:color="auto"/>
            </w:tcBorders>
            <w:shd w:val="clear" w:color="auto" w:fill="FFFFFF"/>
            <w:vAlign w:val="center"/>
            <w:hideMark/>
          </w:tcPr>
          <w:p w14:paraId="0FCF94FC"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46.478</w:t>
            </w:r>
          </w:p>
        </w:tc>
      </w:tr>
      <w:tr w:rsidR="00E92FCC" w:rsidRPr="00E92FCC" w14:paraId="4DC620DB" w14:textId="77777777" w:rsidTr="007F07EF">
        <w:trPr>
          <w:trHeight w:val="254"/>
          <w:jc w:val="center"/>
        </w:trPr>
        <w:tc>
          <w:tcPr>
            <w:tcW w:w="1051" w:type="dxa"/>
            <w:tcBorders>
              <w:top w:val="nil"/>
              <w:left w:val="single" w:sz="4" w:space="0" w:color="auto"/>
              <w:bottom w:val="single" w:sz="4" w:space="0" w:color="auto"/>
              <w:right w:val="single" w:sz="4" w:space="0" w:color="auto"/>
            </w:tcBorders>
            <w:noWrap/>
            <w:vAlign w:val="center"/>
            <w:hideMark/>
          </w:tcPr>
          <w:p w14:paraId="1209B2CF" w14:textId="77777777" w:rsidR="00E92FCC" w:rsidRPr="00E92FCC" w:rsidRDefault="00E92FCC" w:rsidP="002F080C">
            <w:pPr>
              <w:spacing w:line="256" w:lineRule="auto"/>
              <w:jc w:val="center"/>
              <w:rPr>
                <w:b/>
                <w:bCs/>
                <w:color w:val="000000"/>
                <w:sz w:val="16"/>
                <w:szCs w:val="16"/>
                <w:lang w:val="es-CO" w:eastAsia="es-CO"/>
              </w:rPr>
            </w:pPr>
            <w:r w:rsidRPr="00E92FCC">
              <w:rPr>
                <w:b/>
                <w:bCs/>
                <w:color w:val="000000"/>
                <w:sz w:val="16"/>
                <w:szCs w:val="16"/>
                <w:lang w:val="es-CO" w:eastAsia="es-CO"/>
              </w:rPr>
              <w:t>marzo</w:t>
            </w:r>
          </w:p>
        </w:tc>
        <w:tc>
          <w:tcPr>
            <w:tcW w:w="751" w:type="dxa"/>
            <w:tcBorders>
              <w:top w:val="nil"/>
              <w:left w:val="nil"/>
              <w:bottom w:val="single" w:sz="4" w:space="0" w:color="auto"/>
              <w:right w:val="single" w:sz="4" w:space="0" w:color="auto"/>
            </w:tcBorders>
            <w:shd w:val="clear" w:color="auto" w:fill="FFFFFF"/>
            <w:noWrap/>
            <w:vAlign w:val="center"/>
            <w:hideMark/>
          </w:tcPr>
          <w:p w14:paraId="191D6FA4"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18.351</w:t>
            </w:r>
          </w:p>
        </w:tc>
        <w:tc>
          <w:tcPr>
            <w:tcW w:w="751" w:type="dxa"/>
            <w:tcBorders>
              <w:top w:val="nil"/>
              <w:left w:val="nil"/>
              <w:bottom w:val="single" w:sz="4" w:space="0" w:color="auto"/>
              <w:right w:val="single" w:sz="4" w:space="0" w:color="auto"/>
            </w:tcBorders>
            <w:shd w:val="clear" w:color="auto" w:fill="FFFFFF"/>
            <w:noWrap/>
            <w:vAlign w:val="center"/>
            <w:hideMark/>
          </w:tcPr>
          <w:p w14:paraId="1950A226"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39.728</w:t>
            </w:r>
          </w:p>
        </w:tc>
        <w:tc>
          <w:tcPr>
            <w:tcW w:w="804" w:type="dxa"/>
            <w:tcBorders>
              <w:top w:val="nil"/>
              <w:left w:val="nil"/>
              <w:bottom w:val="single" w:sz="4" w:space="0" w:color="auto"/>
              <w:right w:val="single" w:sz="4" w:space="0" w:color="auto"/>
            </w:tcBorders>
            <w:shd w:val="clear" w:color="auto" w:fill="FFFFFF"/>
            <w:noWrap/>
            <w:vAlign w:val="center"/>
            <w:hideMark/>
          </w:tcPr>
          <w:p w14:paraId="45694ECA"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38112</w:t>
            </w:r>
          </w:p>
        </w:tc>
        <w:tc>
          <w:tcPr>
            <w:tcW w:w="750" w:type="dxa"/>
            <w:tcBorders>
              <w:top w:val="nil"/>
              <w:left w:val="nil"/>
              <w:bottom w:val="single" w:sz="4" w:space="0" w:color="auto"/>
              <w:right w:val="single" w:sz="4" w:space="0" w:color="auto"/>
            </w:tcBorders>
            <w:shd w:val="clear" w:color="auto" w:fill="FFFFFF"/>
            <w:noWrap/>
            <w:vAlign w:val="center"/>
            <w:hideMark/>
          </w:tcPr>
          <w:p w14:paraId="7400840E"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41.860</w:t>
            </w:r>
          </w:p>
        </w:tc>
        <w:tc>
          <w:tcPr>
            <w:tcW w:w="750" w:type="dxa"/>
            <w:tcBorders>
              <w:top w:val="nil"/>
              <w:left w:val="nil"/>
              <w:bottom w:val="single" w:sz="4" w:space="0" w:color="auto"/>
              <w:right w:val="single" w:sz="4" w:space="0" w:color="auto"/>
            </w:tcBorders>
            <w:shd w:val="clear" w:color="auto" w:fill="FFFFFF"/>
            <w:noWrap/>
            <w:vAlign w:val="center"/>
            <w:hideMark/>
          </w:tcPr>
          <w:p w14:paraId="52D703C6"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48.148</w:t>
            </w:r>
          </w:p>
        </w:tc>
        <w:tc>
          <w:tcPr>
            <w:tcW w:w="750" w:type="dxa"/>
            <w:tcBorders>
              <w:top w:val="nil"/>
              <w:left w:val="nil"/>
              <w:bottom w:val="single" w:sz="4" w:space="0" w:color="auto"/>
              <w:right w:val="single" w:sz="4" w:space="0" w:color="auto"/>
            </w:tcBorders>
            <w:noWrap/>
            <w:vAlign w:val="center"/>
            <w:hideMark/>
          </w:tcPr>
          <w:p w14:paraId="1DB891FB"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57.772</w:t>
            </w:r>
          </w:p>
        </w:tc>
        <w:tc>
          <w:tcPr>
            <w:tcW w:w="750" w:type="dxa"/>
            <w:tcBorders>
              <w:top w:val="nil"/>
              <w:left w:val="nil"/>
              <w:bottom w:val="single" w:sz="4" w:space="0" w:color="auto"/>
              <w:right w:val="single" w:sz="4" w:space="0" w:color="auto"/>
            </w:tcBorders>
            <w:noWrap/>
            <w:vAlign w:val="center"/>
            <w:hideMark/>
          </w:tcPr>
          <w:p w14:paraId="4CC515DC"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70.492</w:t>
            </w:r>
          </w:p>
        </w:tc>
        <w:tc>
          <w:tcPr>
            <w:tcW w:w="750" w:type="dxa"/>
            <w:tcBorders>
              <w:top w:val="nil"/>
              <w:left w:val="nil"/>
              <w:bottom w:val="single" w:sz="4" w:space="0" w:color="auto"/>
              <w:right w:val="single" w:sz="4" w:space="0" w:color="auto"/>
            </w:tcBorders>
            <w:noWrap/>
            <w:vAlign w:val="center"/>
            <w:hideMark/>
          </w:tcPr>
          <w:p w14:paraId="3FE4844B"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34.316</w:t>
            </w:r>
          </w:p>
        </w:tc>
        <w:tc>
          <w:tcPr>
            <w:tcW w:w="654" w:type="dxa"/>
            <w:tcBorders>
              <w:top w:val="nil"/>
              <w:left w:val="nil"/>
              <w:bottom w:val="single" w:sz="4" w:space="0" w:color="auto"/>
              <w:right w:val="single" w:sz="4" w:space="0" w:color="auto"/>
            </w:tcBorders>
            <w:noWrap/>
            <w:vAlign w:val="center"/>
            <w:hideMark/>
          </w:tcPr>
          <w:p w14:paraId="3CB41640"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2.706</w:t>
            </w:r>
          </w:p>
        </w:tc>
        <w:tc>
          <w:tcPr>
            <w:tcW w:w="799" w:type="dxa"/>
            <w:tcBorders>
              <w:top w:val="nil"/>
              <w:left w:val="nil"/>
              <w:bottom w:val="single" w:sz="4" w:space="0" w:color="auto"/>
              <w:right w:val="single" w:sz="4" w:space="0" w:color="auto"/>
            </w:tcBorders>
            <w:vAlign w:val="center"/>
            <w:hideMark/>
          </w:tcPr>
          <w:p w14:paraId="63C66965"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55.670</w:t>
            </w:r>
          </w:p>
        </w:tc>
      </w:tr>
      <w:tr w:rsidR="00E92FCC" w:rsidRPr="00E92FCC" w14:paraId="1F9617A4" w14:textId="77777777" w:rsidTr="007F07EF">
        <w:trPr>
          <w:trHeight w:val="154"/>
          <w:jc w:val="center"/>
        </w:trPr>
        <w:tc>
          <w:tcPr>
            <w:tcW w:w="1051" w:type="dxa"/>
            <w:tcBorders>
              <w:top w:val="nil"/>
              <w:left w:val="single" w:sz="4" w:space="0" w:color="auto"/>
              <w:bottom w:val="single" w:sz="4" w:space="0" w:color="auto"/>
              <w:right w:val="single" w:sz="4" w:space="0" w:color="auto"/>
            </w:tcBorders>
            <w:noWrap/>
            <w:vAlign w:val="center"/>
            <w:hideMark/>
          </w:tcPr>
          <w:p w14:paraId="44E7513E" w14:textId="77777777" w:rsidR="00E92FCC" w:rsidRPr="00E92FCC" w:rsidRDefault="00E92FCC" w:rsidP="002F080C">
            <w:pPr>
              <w:spacing w:line="256" w:lineRule="auto"/>
              <w:jc w:val="center"/>
              <w:rPr>
                <w:b/>
                <w:bCs/>
                <w:color w:val="000000"/>
                <w:sz w:val="16"/>
                <w:szCs w:val="16"/>
                <w:lang w:val="es-CO" w:eastAsia="es-CO"/>
              </w:rPr>
            </w:pPr>
            <w:r w:rsidRPr="00E92FCC">
              <w:rPr>
                <w:b/>
                <w:bCs/>
                <w:color w:val="000000"/>
                <w:sz w:val="16"/>
                <w:szCs w:val="16"/>
                <w:lang w:val="es-CO" w:eastAsia="es-CO"/>
              </w:rPr>
              <w:t>abril</w:t>
            </w:r>
          </w:p>
        </w:tc>
        <w:tc>
          <w:tcPr>
            <w:tcW w:w="751" w:type="dxa"/>
            <w:tcBorders>
              <w:top w:val="nil"/>
              <w:left w:val="nil"/>
              <w:bottom w:val="single" w:sz="4" w:space="0" w:color="auto"/>
              <w:right w:val="single" w:sz="4" w:space="0" w:color="auto"/>
            </w:tcBorders>
            <w:shd w:val="clear" w:color="auto" w:fill="FFFFFF"/>
            <w:noWrap/>
            <w:vAlign w:val="center"/>
            <w:hideMark/>
          </w:tcPr>
          <w:p w14:paraId="79248FA3"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18.246</w:t>
            </w:r>
          </w:p>
        </w:tc>
        <w:tc>
          <w:tcPr>
            <w:tcW w:w="751" w:type="dxa"/>
            <w:tcBorders>
              <w:top w:val="nil"/>
              <w:left w:val="nil"/>
              <w:bottom w:val="single" w:sz="4" w:space="0" w:color="auto"/>
              <w:right w:val="single" w:sz="4" w:space="0" w:color="auto"/>
            </w:tcBorders>
            <w:shd w:val="clear" w:color="auto" w:fill="FFFFFF"/>
            <w:noWrap/>
            <w:vAlign w:val="center"/>
            <w:hideMark/>
          </w:tcPr>
          <w:p w14:paraId="0AA7516F"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35.864</w:t>
            </w:r>
          </w:p>
        </w:tc>
        <w:tc>
          <w:tcPr>
            <w:tcW w:w="804" w:type="dxa"/>
            <w:tcBorders>
              <w:top w:val="nil"/>
              <w:left w:val="nil"/>
              <w:bottom w:val="single" w:sz="4" w:space="0" w:color="auto"/>
              <w:right w:val="single" w:sz="4" w:space="0" w:color="auto"/>
            </w:tcBorders>
            <w:shd w:val="clear" w:color="auto" w:fill="FFFFFF"/>
            <w:noWrap/>
            <w:vAlign w:val="center"/>
            <w:hideMark/>
          </w:tcPr>
          <w:p w14:paraId="4FEBD47B"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40490</w:t>
            </w:r>
          </w:p>
        </w:tc>
        <w:tc>
          <w:tcPr>
            <w:tcW w:w="750" w:type="dxa"/>
            <w:tcBorders>
              <w:top w:val="nil"/>
              <w:left w:val="nil"/>
              <w:bottom w:val="single" w:sz="4" w:space="0" w:color="auto"/>
              <w:right w:val="single" w:sz="4" w:space="0" w:color="auto"/>
            </w:tcBorders>
            <w:shd w:val="clear" w:color="auto" w:fill="FFFFFF"/>
            <w:noWrap/>
            <w:vAlign w:val="center"/>
            <w:hideMark/>
          </w:tcPr>
          <w:p w14:paraId="254365A0"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39.378</w:t>
            </w:r>
          </w:p>
        </w:tc>
        <w:tc>
          <w:tcPr>
            <w:tcW w:w="750" w:type="dxa"/>
            <w:tcBorders>
              <w:top w:val="nil"/>
              <w:left w:val="nil"/>
              <w:bottom w:val="single" w:sz="4" w:space="0" w:color="auto"/>
              <w:right w:val="single" w:sz="4" w:space="0" w:color="auto"/>
            </w:tcBorders>
            <w:shd w:val="clear" w:color="auto" w:fill="FFFFFF"/>
            <w:noWrap/>
            <w:vAlign w:val="center"/>
            <w:hideMark/>
          </w:tcPr>
          <w:p w14:paraId="259E7708"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39.746</w:t>
            </w:r>
          </w:p>
        </w:tc>
        <w:tc>
          <w:tcPr>
            <w:tcW w:w="750" w:type="dxa"/>
            <w:tcBorders>
              <w:top w:val="nil"/>
              <w:left w:val="nil"/>
              <w:bottom w:val="single" w:sz="4" w:space="0" w:color="auto"/>
              <w:right w:val="single" w:sz="4" w:space="0" w:color="auto"/>
            </w:tcBorders>
            <w:noWrap/>
            <w:vAlign w:val="center"/>
            <w:hideMark/>
          </w:tcPr>
          <w:p w14:paraId="4B492175"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61.674</w:t>
            </w:r>
          </w:p>
        </w:tc>
        <w:tc>
          <w:tcPr>
            <w:tcW w:w="750" w:type="dxa"/>
            <w:tcBorders>
              <w:top w:val="nil"/>
              <w:left w:val="nil"/>
              <w:bottom w:val="single" w:sz="4" w:space="0" w:color="auto"/>
              <w:right w:val="single" w:sz="4" w:space="0" w:color="auto"/>
            </w:tcBorders>
            <w:noWrap/>
            <w:vAlign w:val="center"/>
            <w:hideMark/>
          </w:tcPr>
          <w:p w14:paraId="4F955E25"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61.256</w:t>
            </w:r>
          </w:p>
        </w:tc>
        <w:tc>
          <w:tcPr>
            <w:tcW w:w="750" w:type="dxa"/>
            <w:tcBorders>
              <w:top w:val="nil"/>
              <w:left w:val="nil"/>
              <w:bottom w:val="single" w:sz="4" w:space="0" w:color="auto"/>
              <w:right w:val="single" w:sz="4" w:space="0" w:color="auto"/>
            </w:tcBorders>
            <w:noWrap/>
            <w:vAlign w:val="center"/>
            <w:hideMark/>
          </w:tcPr>
          <w:p w14:paraId="304986B6"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0</w:t>
            </w:r>
          </w:p>
        </w:tc>
        <w:tc>
          <w:tcPr>
            <w:tcW w:w="654" w:type="dxa"/>
            <w:tcBorders>
              <w:top w:val="nil"/>
              <w:left w:val="nil"/>
              <w:bottom w:val="single" w:sz="4" w:space="0" w:color="auto"/>
              <w:right w:val="single" w:sz="4" w:space="0" w:color="auto"/>
            </w:tcBorders>
            <w:noWrap/>
            <w:vAlign w:val="center"/>
            <w:hideMark/>
          </w:tcPr>
          <w:p w14:paraId="0FC1C2B8"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1.784</w:t>
            </w:r>
          </w:p>
        </w:tc>
        <w:tc>
          <w:tcPr>
            <w:tcW w:w="799" w:type="dxa"/>
            <w:tcBorders>
              <w:top w:val="nil"/>
              <w:left w:val="nil"/>
              <w:bottom w:val="single" w:sz="4" w:space="0" w:color="auto"/>
              <w:right w:val="single" w:sz="4" w:space="0" w:color="auto"/>
            </w:tcBorders>
            <w:vAlign w:val="center"/>
            <w:hideMark/>
          </w:tcPr>
          <w:p w14:paraId="1757D514"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27.814</w:t>
            </w:r>
          </w:p>
        </w:tc>
      </w:tr>
      <w:tr w:rsidR="00E92FCC" w:rsidRPr="00E92FCC" w14:paraId="7C3ED5FF" w14:textId="77777777" w:rsidTr="007F07EF">
        <w:trPr>
          <w:trHeight w:val="244"/>
          <w:jc w:val="center"/>
        </w:trPr>
        <w:tc>
          <w:tcPr>
            <w:tcW w:w="1051" w:type="dxa"/>
            <w:tcBorders>
              <w:top w:val="nil"/>
              <w:left w:val="single" w:sz="4" w:space="0" w:color="auto"/>
              <w:bottom w:val="single" w:sz="4" w:space="0" w:color="auto"/>
              <w:right w:val="single" w:sz="4" w:space="0" w:color="auto"/>
            </w:tcBorders>
            <w:noWrap/>
            <w:vAlign w:val="center"/>
            <w:hideMark/>
          </w:tcPr>
          <w:p w14:paraId="5C15AAF8" w14:textId="77777777" w:rsidR="00E92FCC" w:rsidRPr="00E92FCC" w:rsidRDefault="00E92FCC" w:rsidP="002F080C">
            <w:pPr>
              <w:spacing w:line="256" w:lineRule="auto"/>
              <w:jc w:val="center"/>
              <w:rPr>
                <w:b/>
                <w:bCs/>
                <w:color w:val="000000"/>
                <w:sz w:val="16"/>
                <w:szCs w:val="16"/>
                <w:lang w:val="es-CO" w:eastAsia="es-CO"/>
              </w:rPr>
            </w:pPr>
            <w:r w:rsidRPr="00E92FCC">
              <w:rPr>
                <w:b/>
                <w:bCs/>
                <w:color w:val="000000"/>
                <w:sz w:val="16"/>
                <w:szCs w:val="16"/>
                <w:lang w:val="es-CO" w:eastAsia="es-CO"/>
              </w:rPr>
              <w:t>mayo</w:t>
            </w:r>
          </w:p>
        </w:tc>
        <w:tc>
          <w:tcPr>
            <w:tcW w:w="751" w:type="dxa"/>
            <w:tcBorders>
              <w:top w:val="nil"/>
              <w:left w:val="nil"/>
              <w:bottom w:val="single" w:sz="4" w:space="0" w:color="auto"/>
              <w:right w:val="single" w:sz="4" w:space="0" w:color="auto"/>
            </w:tcBorders>
            <w:shd w:val="clear" w:color="auto" w:fill="FFFFFF"/>
            <w:noWrap/>
            <w:vAlign w:val="center"/>
            <w:hideMark/>
          </w:tcPr>
          <w:p w14:paraId="464CD55E"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11.901</w:t>
            </w:r>
          </w:p>
        </w:tc>
        <w:tc>
          <w:tcPr>
            <w:tcW w:w="751" w:type="dxa"/>
            <w:tcBorders>
              <w:top w:val="nil"/>
              <w:left w:val="nil"/>
              <w:bottom w:val="single" w:sz="4" w:space="0" w:color="auto"/>
              <w:right w:val="single" w:sz="4" w:space="0" w:color="auto"/>
            </w:tcBorders>
            <w:shd w:val="clear" w:color="auto" w:fill="FFFFFF"/>
            <w:noWrap/>
            <w:vAlign w:val="center"/>
            <w:hideMark/>
          </w:tcPr>
          <w:p w14:paraId="0CA258DC"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26.183</w:t>
            </w:r>
          </w:p>
        </w:tc>
        <w:tc>
          <w:tcPr>
            <w:tcW w:w="804" w:type="dxa"/>
            <w:tcBorders>
              <w:top w:val="nil"/>
              <w:left w:val="nil"/>
              <w:bottom w:val="single" w:sz="4" w:space="0" w:color="auto"/>
              <w:right w:val="single" w:sz="4" w:space="0" w:color="auto"/>
            </w:tcBorders>
            <w:shd w:val="clear" w:color="auto" w:fill="FFFFFF"/>
            <w:noWrap/>
            <w:vAlign w:val="center"/>
            <w:hideMark/>
          </w:tcPr>
          <w:p w14:paraId="4B379E01"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31876</w:t>
            </w:r>
          </w:p>
        </w:tc>
        <w:tc>
          <w:tcPr>
            <w:tcW w:w="750" w:type="dxa"/>
            <w:tcBorders>
              <w:top w:val="nil"/>
              <w:left w:val="nil"/>
              <w:bottom w:val="single" w:sz="4" w:space="0" w:color="auto"/>
              <w:right w:val="single" w:sz="4" w:space="0" w:color="auto"/>
            </w:tcBorders>
            <w:shd w:val="clear" w:color="auto" w:fill="FFFFFF"/>
            <w:noWrap/>
            <w:vAlign w:val="center"/>
            <w:hideMark/>
          </w:tcPr>
          <w:p w14:paraId="2FB55B0A"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31.158</w:t>
            </w:r>
          </w:p>
        </w:tc>
        <w:tc>
          <w:tcPr>
            <w:tcW w:w="750" w:type="dxa"/>
            <w:tcBorders>
              <w:top w:val="nil"/>
              <w:left w:val="nil"/>
              <w:bottom w:val="single" w:sz="4" w:space="0" w:color="auto"/>
              <w:right w:val="single" w:sz="4" w:space="0" w:color="auto"/>
            </w:tcBorders>
            <w:shd w:val="clear" w:color="auto" w:fill="FFFFFF"/>
            <w:noWrap/>
            <w:vAlign w:val="center"/>
            <w:hideMark/>
          </w:tcPr>
          <w:p w14:paraId="5B725DD5"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43.518</w:t>
            </w:r>
          </w:p>
        </w:tc>
        <w:tc>
          <w:tcPr>
            <w:tcW w:w="750" w:type="dxa"/>
            <w:tcBorders>
              <w:top w:val="nil"/>
              <w:left w:val="nil"/>
              <w:bottom w:val="single" w:sz="4" w:space="0" w:color="auto"/>
              <w:right w:val="single" w:sz="4" w:space="0" w:color="auto"/>
            </w:tcBorders>
            <w:noWrap/>
            <w:vAlign w:val="center"/>
            <w:hideMark/>
          </w:tcPr>
          <w:p w14:paraId="4D868DFE"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52.124</w:t>
            </w:r>
          </w:p>
        </w:tc>
        <w:tc>
          <w:tcPr>
            <w:tcW w:w="750" w:type="dxa"/>
            <w:tcBorders>
              <w:top w:val="nil"/>
              <w:left w:val="nil"/>
              <w:bottom w:val="single" w:sz="4" w:space="0" w:color="auto"/>
              <w:right w:val="single" w:sz="4" w:space="0" w:color="auto"/>
            </w:tcBorders>
            <w:noWrap/>
            <w:vAlign w:val="center"/>
            <w:hideMark/>
          </w:tcPr>
          <w:p w14:paraId="3E022C67"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60.890</w:t>
            </w:r>
          </w:p>
        </w:tc>
        <w:tc>
          <w:tcPr>
            <w:tcW w:w="750" w:type="dxa"/>
            <w:tcBorders>
              <w:top w:val="nil"/>
              <w:left w:val="nil"/>
              <w:bottom w:val="single" w:sz="4" w:space="0" w:color="auto"/>
              <w:right w:val="single" w:sz="4" w:space="0" w:color="auto"/>
            </w:tcBorders>
            <w:noWrap/>
            <w:vAlign w:val="center"/>
            <w:hideMark/>
          </w:tcPr>
          <w:p w14:paraId="746E512B"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0</w:t>
            </w:r>
          </w:p>
        </w:tc>
        <w:tc>
          <w:tcPr>
            <w:tcW w:w="654" w:type="dxa"/>
            <w:tcBorders>
              <w:top w:val="nil"/>
              <w:left w:val="nil"/>
              <w:bottom w:val="single" w:sz="4" w:space="0" w:color="auto"/>
              <w:right w:val="single" w:sz="4" w:space="0" w:color="auto"/>
            </w:tcBorders>
            <w:noWrap/>
            <w:vAlign w:val="center"/>
            <w:hideMark/>
          </w:tcPr>
          <w:p w14:paraId="472CD216"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253 </w:t>
            </w:r>
          </w:p>
        </w:tc>
        <w:tc>
          <w:tcPr>
            <w:tcW w:w="799" w:type="dxa"/>
            <w:tcBorders>
              <w:top w:val="nil"/>
              <w:left w:val="nil"/>
              <w:bottom w:val="single" w:sz="4" w:space="0" w:color="auto"/>
              <w:right w:val="single" w:sz="4" w:space="0" w:color="auto"/>
            </w:tcBorders>
            <w:vAlign w:val="center"/>
            <w:hideMark/>
          </w:tcPr>
          <w:p w14:paraId="1D846C63"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0</w:t>
            </w:r>
          </w:p>
        </w:tc>
      </w:tr>
      <w:tr w:rsidR="00E92FCC" w:rsidRPr="00E92FCC" w14:paraId="76787FE9" w14:textId="77777777" w:rsidTr="007F07EF">
        <w:trPr>
          <w:trHeight w:val="161"/>
          <w:jc w:val="center"/>
        </w:trPr>
        <w:tc>
          <w:tcPr>
            <w:tcW w:w="1051" w:type="dxa"/>
            <w:tcBorders>
              <w:top w:val="nil"/>
              <w:left w:val="single" w:sz="4" w:space="0" w:color="auto"/>
              <w:bottom w:val="single" w:sz="4" w:space="0" w:color="auto"/>
              <w:right w:val="single" w:sz="4" w:space="0" w:color="auto"/>
            </w:tcBorders>
            <w:noWrap/>
            <w:vAlign w:val="center"/>
            <w:hideMark/>
          </w:tcPr>
          <w:p w14:paraId="11A49525" w14:textId="77777777" w:rsidR="00E92FCC" w:rsidRPr="00E92FCC" w:rsidRDefault="00E92FCC" w:rsidP="002F080C">
            <w:pPr>
              <w:spacing w:line="256" w:lineRule="auto"/>
              <w:jc w:val="center"/>
              <w:rPr>
                <w:b/>
                <w:bCs/>
                <w:color w:val="000000"/>
                <w:sz w:val="16"/>
                <w:szCs w:val="16"/>
                <w:lang w:val="es-CO" w:eastAsia="es-CO"/>
              </w:rPr>
            </w:pPr>
            <w:r w:rsidRPr="00E92FCC">
              <w:rPr>
                <w:b/>
                <w:bCs/>
                <w:color w:val="000000"/>
                <w:sz w:val="16"/>
                <w:szCs w:val="16"/>
                <w:lang w:val="es-CO" w:eastAsia="es-CO"/>
              </w:rPr>
              <w:t>junio</w:t>
            </w:r>
          </w:p>
        </w:tc>
        <w:tc>
          <w:tcPr>
            <w:tcW w:w="751" w:type="dxa"/>
            <w:tcBorders>
              <w:top w:val="nil"/>
              <w:left w:val="nil"/>
              <w:bottom w:val="single" w:sz="4" w:space="0" w:color="auto"/>
              <w:right w:val="single" w:sz="4" w:space="0" w:color="auto"/>
            </w:tcBorders>
            <w:shd w:val="clear" w:color="auto" w:fill="FFFFFF"/>
            <w:noWrap/>
            <w:vAlign w:val="center"/>
            <w:hideMark/>
          </w:tcPr>
          <w:p w14:paraId="71FA6981"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6.505</w:t>
            </w:r>
          </w:p>
        </w:tc>
        <w:tc>
          <w:tcPr>
            <w:tcW w:w="751" w:type="dxa"/>
            <w:tcBorders>
              <w:top w:val="nil"/>
              <w:left w:val="nil"/>
              <w:bottom w:val="single" w:sz="4" w:space="0" w:color="auto"/>
              <w:right w:val="single" w:sz="4" w:space="0" w:color="auto"/>
            </w:tcBorders>
            <w:shd w:val="clear" w:color="auto" w:fill="FFFFFF"/>
            <w:noWrap/>
            <w:vAlign w:val="center"/>
            <w:hideMark/>
          </w:tcPr>
          <w:p w14:paraId="2EAE7B7E"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11.902</w:t>
            </w:r>
          </w:p>
        </w:tc>
        <w:tc>
          <w:tcPr>
            <w:tcW w:w="804" w:type="dxa"/>
            <w:tcBorders>
              <w:top w:val="nil"/>
              <w:left w:val="nil"/>
              <w:bottom w:val="single" w:sz="4" w:space="0" w:color="auto"/>
              <w:right w:val="single" w:sz="4" w:space="0" w:color="auto"/>
            </w:tcBorders>
            <w:shd w:val="clear" w:color="auto" w:fill="FFFFFF"/>
            <w:noWrap/>
            <w:vAlign w:val="center"/>
            <w:hideMark/>
          </w:tcPr>
          <w:p w14:paraId="76C44D8A"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10738</w:t>
            </w:r>
          </w:p>
        </w:tc>
        <w:tc>
          <w:tcPr>
            <w:tcW w:w="750" w:type="dxa"/>
            <w:tcBorders>
              <w:top w:val="nil"/>
              <w:left w:val="nil"/>
              <w:bottom w:val="single" w:sz="4" w:space="0" w:color="auto"/>
              <w:right w:val="single" w:sz="4" w:space="0" w:color="auto"/>
            </w:tcBorders>
            <w:shd w:val="clear" w:color="auto" w:fill="FFFFFF"/>
            <w:noWrap/>
            <w:vAlign w:val="center"/>
            <w:hideMark/>
          </w:tcPr>
          <w:p w14:paraId="63DF8CE2"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10.630</w:t>
            </w:r>
          </w:p>
        </w:tc>
        <w:tc>
          <w:tcPr>
            <w:tcW w:w="750" w:type="dxa"/>
            <w:tcBorders>
              <w:top w:val="nil"/>
              <w:left w:val="nil"/>
              <w:bottom w:val="single" w:sz="4" w:space="0" w:color="auto"/>
              <w:right w:val="single" w:sz="4" w:space="0" w:color="auto"/>
            </w:tcBorders>
            <w:shd w:val="clear" w:color="auto" w:fill="FFFFFF"/>
            <w:noWrap/>
            <w:vAlign w:val="center"/>
            <w:hideMark/>
          </w:tcPr>
          <w:p w14:paraId="122CADB8"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9.388</w:t>
            </w:r>
          </w:p>
        </w:tc>
        <w:tc>
          <w:tcPr>
            <w:tcW w:w="750" w:type="dxa"/>
            <w:tcBorders>
              <w:top w:val="nil"/>
              <w:left w:val="nil"/>
              <w:bottom w:val="single" w:sz="4" w:space="0" w:color="auto"/>
              <w:right w:val="single" w:sz="4" w:space="0" w:color="auto"/>
            </w:tcBorders>
            <w:noWrap/>
            <w:vAlign w:val="center"/>
            <w:hideMark/>
          </w:tcPr>
          <w:p w14:paraId="571129BC"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17.346</w:t>
            </w:r>
          </w:p>
        </w:tc>
        <w:tc>
          <w:tcPr>
            <w:tcW w:w="750" w:type="dxa"/>
            <w:tcBorders>
              <w:top w:val="nil"/>
              <w:left w:val="nil"/>
              <w:bottom w:val="single" w:sz="4" w:space="0" w:color="auto"/>
              <w:right w:val="single" w:sz="4" w:space="0" w:color="auto"/>
            </w:tcBorders>
            <w:noWrap/>
            <w:vAlign w:val="center"/>
            <w:hideMark/>
          </w:tcPr>
          <w:p w14:paraId="487AEC7C"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22.088</w:t>
            </w:r>
          </w:p>
        </w:tc>
        <w:tc>
          <w:tcPr>
            <w:tcW w:w="750" w:type="dxa"/>
            <w:tcBorders>
              <w:top w:val="nil"/>
              <w:left w:val="nil"/>
              <w:bottom w:val="single" w:sz="4" w:space="0" w:color="auto"/>
              <w:right w:val="single" w:sz="4" w:space="0" w:color="auto"/>
            </w:tcBorders>
            <w:noWrap/>
            <w:vAlign w:val="center"/>
            <w:hideMark/>
          </w:tcPr>
          <w:p w14:paraId="2ECF2D0F"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0</w:t>
            </w:r>
          </w:p>
        </w:tc>
        <w:tc>
          <w:tcPr>
            <w:tcW w:w="654" w:type="dxa"/>
            <w:tcBorders>
              <w:top w:val="nil"/>
              <w:left w:val="nil"/>
              <w:bottom w:val="single" w:sz="4" w:space="0" w:color="auto"/>
              <w:right w:val="single" w:sz="4" w:space="0" w:color="auto"/>
            </w:tcBorders>
            <w:noWrap/>
            <w:vAlign w:val="center"/>
            <w:hideMark/>
          </w:tcPr>
          <w:p w14:paraId="5D007463"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1.452</w:t>
            </w:r>
          </w:p>
        </w:tc>
        <w:tc>
          <w:tcPr>
            <w:tcW w:w="799" w:type="dxa"/>
            <w:tcBorders>
              <w:top w:val="nil"/>
              <w:left w:val="nil"/>
              <w:bottom w:val="single" w:sz="4" w:space="0" w:color="auto"/>
              <w:right w:val="single" w:sz="4" w:space="0" w:color="auto"/>
            </w:tcBorders>
            <w:vAlign w:val="center"/>
            <w:hideMark/>
          </w:tcPr>
          <w:p w14:paraId="757DCEEE"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6.547</w:t>
            </w:r>
          </w:p>
        </w:tc>
      </w:tr>
      <w:tr w:rsidR="00E92FCC" w:rsidRPr="00E92FCC" w14:paraId="3AB0A539" w14:textId="77777777" w:rsidTr="007F07EF">
        <w:trPr>
          <w:trHeight w:val="78"/>
          <w:jc w:val="center"/>
        </w:trPr>
        <w:tc>
          <w:tcPr>
            <w:tcW w:w="1051" w:type="dxa"/>
            <w:tcBorders>
              <w:top w:val="nil"/>
              <w:left w:val="single" w:sz="4" w:space="0" w:color="auto"/>
              <w:bottom w:val="single" w:sz="4" w:space="0" w:color="auto"/>
              <w:right w:val="single" w:sz="4" w:space="0" w:color="auto"/>
            </w:tcBorders>
            <w:noWrap/>
            <w:vAlign w:val="center"/>
            <w:hideMark/>
          </w:tcPr>
          <w:p w14:paraId="07D00CCD" w14:textId="77777777" w:rsidR="00E92FCC" w:rsidRPr="00E92FCC" w:rsidRDefault="00E92FCC" w:rsidP="002F080C">
            <w:pPr>
              <w:spacing w:line="256" w:lineRule="auto"/>
              <w:jc w:val="center"/>
              <w:rPr>
                <w:b/>
                <w:bCs/>
                <w:color w:val="000000"/>
                <w:sz w:val="16"/>
                <w:szCs w:val="16"/>
                <w:lang w:val="es-CO" w:eastAsia="es-CO"/>
              </w:rPr>
            </w:pPr>
            <w:r w:rsidRPr="00E92FCC">
              <w:rPr>
                <w:b/>
                <w:bCs/>
                <w:color w:val="000000"/>
                <w:sz w:val="16"/>
                <w:szCs w:val="16"/>
                <w:lang w:val="es-CO" w:eastAsia="es-CO"/>
              </w:rPr>
              <w:t>julio</w:t>
            </w:r>
          </w:p>
        </w:tc>
        <w:tc>
          <w:tcPr>
            <w:tcW w:w="751" w:type="dxa"/>
            <w:tcBorders>
              <w:top w:val="nil"/>
              <w:left w:val="nil"/>
              <w:bottom w:val="single" w:sz="4" w:space="0" w:color="auto"/>
              <w:right w:val="single" w:sz="4" w:space="0" w:color="auto"/>
            </w:tcBorders>
            <w:shd w:val="clear" w:color="auto" w:fill="FFFFFF"/>
            <w:noWrap/>
            <w:vAlign w:val="center"/>
            <w:hideMark/>
          </w:tcPr>
          <w:p w14:paraId="5387D163"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14.428</w:t>
            </w:r>
          </w:p>
        </w:tc>
        <w:tc>
          <w:tcPr>
            <w:tcW w:w="751" w:type="dxa"/>
            <w:tcBorders>
              <w:top w:val="nil"/>
              <w:left w:val="nil"/>
              <w:bottom w:val="single" w:sz="4" w:space="0" w:color="auto"/>
              <w:right w:val="single" w:sz="4" w:space="0" w:color="auto"/>
            </w:tcBorders>
            <w:shd w:val="clear" w:color="auto" w:fill="FFFFFF"/>
            <w:noWrap/>
            <w:vAlign w:val="center"/>
            <w:hideMark/>
          </w:tcPr>
          <w:p w14:paraId="1C78B6A8"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24.244</w:t>
            </w:r>
          </w:p>
        </w:tc>
        <w:tc>
          <w:tcPr>
            <w:tcW w:w="804" w:type="dxa"/>
            <w:tcBorders>
              <w:top w:val="nil"/>
              <w:left w:val="nil"/>
              <w:bottom w:val="single" w:sz="4" w:space="0" w:color="auto"/>
              <w:right w:val="single" w:sz="4" w:space="0" w:color="auto"/>
            </w:tcBorders>
            <w:shd w:val="clear" w:color="auto" w:fill="FFFFFF"/>
            <w:noWrap/>
            <w:vAlign w:val="center"/>
            <w:hideMark/>
          </w:tcPr>
          <w:p w14:paraId="5E040FE4"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22500</w:t>
            </w:r>
          </w:p>
        </w:tc>
        <w:tc>
          <w:tcPr>
            <w:tcW w:w="750" w:type="dxa"/>
            <w:tcBorders>
              <w:top w:val="nil"/>
              <w:left w:val="nil"/>
              <w:bottom w:val="single" w:sz="4" w:space="0" w:color="auto"/>
              <w:right w:val="single" w:sz="4" w:space="0" w:color="auto"/>
            </w:tcBorders>
            <w:shd w:val="clear" w:color="auto" w:fill="FFFFFF"/>
            <w:noWrap/>
            <w:vAlign w:val="center"/>
            <w:hideMark/>
          </w:tcPr>
          <w:p w14:paraId="5CE274E5"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22.214</w:t>
            </w:r>
          </w:p>
        </w:tc>
        <w:tc>
          <w:tcPr>
            <w:tcW w:w="750" w:type="dxa"/>
            <w:tcBorders>
              <w:top w:val="nil"/>
              <w:left w:val="nil"/>
              <w:bottom w:val="single" w:sz="4" w:space="0" w:color="auto"/>
              <w:right w:val="single" w:sz="4" w:space="0" w:color="auto"/>
            </w:tcBorders>
            <w:shd w:val="clear" w:color="auto" w:fill="FFFFFF"/>
            <w:noWrap/>
            <w:vAlign w:val="center"/>
            <w:hideMark/>
          </w:tcPr>
          <w:p w14:paraId="76AB5193"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15.194</w:t>
            </w:r>
          </w:p>
        </w:tc>
        <w:tc>
          <w:tcPr>
            <w:tcW w:w="750" w:type="dxa"/>
            <w:tcBorders>
              <w:top w:val="nil"/>
              <w:left w:val="nil"/>
              <w:bottom w:val="single" w:sz="4" w:space="0" w:color="auto"/>
              <w:right w:val="single" w:sz="4" w:space="0" w:color="auto"/>
            </w:tcBorders>
            <w:noWrap/>
            <w:vAlign w:val="center"/>
            <w:hideMark/>
          </w:tcPr>
          <w:p w14:paraId="2565732F"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20.978</w:t>
            </w:r>
          </w:p>
        </w:tc>
        <w:tc>
          <w:tcPr>
            <w:tcW w:w="750" w:type="dxa"/>
            <w:tcBorders>
              <w:top w:val="nil"/>
              <w:left w:val="nil"/>
              <w:bottom w:val="single" w:sz="4" w:space="0" w:color="auto"/>
              <w:right w:val="single" w:sz="4" w:space="0" w:color="auto"/>
            </w:tcBorders>
            <w:noWrap/>
            <w:vAlign w:val="center"/>
            <w:hideMark/>
          </w:tcPr>
          <w:p w14:paraId="40009270"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13.396</w:t>
            </w:r>
          </w:p>
        </w:tc>
        <w:tc>
          <w:tcPr>
            <w:tcW w:w="750" w:type="dxa"/>
            <w:tcBorders>
              <w:top w:val="nil"/>
              <w:left w:val="nil"/>
              <w:bottom w:val="single" w:sz="4" w:space="0" w:color="auto"/>
              <w:right w:val="single" w:sz="4" w:space="0" w:color="auto"/>
            </w:tcBorders>
            <w:noWrap/>
            <w:vAlign w:val="center"/>
            <w:hideMark/>
          </w:tcPr>
          <w:p w14:paraId="70FEADA6"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239</w:t>
            </w:r>
          </w:p>
        </w:tc>
        <w:tc>
          <w:tcPr>
            <w:tcW w:w="654" w:type="dxa"/>
            <w:tcBorders>
              <w:top w:val="nil"/>
              <w:left w:val="nil"/>
              <w:bottom w:val="single" w:sz="4" w:space="0" w:color="auto"/>
              <w:right w:val="single" w:sz="4" w:space="0" w:color="auto"/>
            </w:tcBorders>
            <w:noWrap/>
            <w:vAlign w:val="center"/>
            <w:hideMark/>
          </w:tcPr>
          <w:p w14:paraId="7558A6C6"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2.684 </w:t>
            </w:r>
          </w:p>
        </w:tc>
        <w:tc>
          <w:tcPr>
            <w:tcW w:w="799" w:type="dxa"/>
            <w:tcBorders>
              <w:top w:val="nil"/>
              <w:left w:val="nil"/>
              <w:bottom w:val="single" w:sz="4" w:space="0" w:color="auto"/>
              <w:right w:val="single" w:sz="4" w:space="0" w:color="auto"/>
            </w:tcBorders>
            <w:vAlign w:val="center"/>
            <w:hideMark/>
          </w:tcPr>
          <w:p w14:paraId="6502E24E"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21.752</w:t>
            </w:r>
          </w:p>
        </w:tc>
      </w:tr>
      <w:tr w:rsidR="00E92FCC" w:rsidRPr="00E92FCC" w14:paraId="43BFC334" w14:textId="77777777" w:rsidTr="007F07EF">
        <w:trPr>
          <w:trHeight w:val="169"/>
          <w:jc w:val="center"/>
        </w:trPr>
        <w:tc>
          <w:tcPr>
            <w:tcW w:w="1051" w:type="dxa"/>
            <w:tcBorders>
              <w:top w:val="nil"/>
              <w:left w:val="single" w:sz="4" w:space="0" w:color="auto"/>
              <w:bottom w:val="single" w:sz="4" w:space="0" w:color="auto"/>
              <w:right w:val="single" w:sz="4" w:space="0" w:color="auto"/>
            </w:tcBorders>
            <w:noWrap/>
            <w:vAlign w:val="center"/>
            <w:hideMark/>
          </w:tcPr>
          <w:p w14:paraId="25BF6236" w14:textId="77777777" w:rsidR="00E92FCC" w:rsidRPr="00E92FCC" w:rsidRDefault="00E92FCC" w:rsidP="002F080C">
            <w:pPr>
              <w:spacing w:line="256" w:lineRule="auto"/>
              <w:jc w:val="center"/>
              <w:rPr>
                <w:b/>
                <w:bCs/>
                <w:color w:val="000000"/>
                <w:sz w:val="16"/>
                <w:szCs w:val="16"/>
                <w:lang w:val="es-CO" w:eastAsia="es-CO"/>
              </w:rPr>
            </w:pPr>
            <w:r w:rsidRPr="00E92FCC">
              <w:rPr>
                <w:b/>
                <w:bCs/>
                <w:color w:val="000000"/>
                <w:sz w:val="16"/>
                <w:szCs w:val="16"/>
                <w:lang w:val="es-CO" w:eastAsia="es-CO"/>
              </w:rPr>
              <w:t>agosto</w:t>
            </w:r>
          </w:p>
        </w:tc>
        <w:tc>
          <w:tcPr>
            <w:tcW w:w="751" w:type="dxa"/>
            <w:tcBorders>
              <w:top w:val="nil"/>
              <w:left w:val="nil"/>
              <w:bottom w:val="single" w:sz="4" w:space="0" w:color="auto"/>
              <w:right w:val="single" w:sz="4" w:space="0" w:color="auto"/>
            </w:tcBorders>
            <w:shd w:val="clear" w:color="auto" w:fill="FFFFFF"/>
            <w:noWrap/>
            <w:vAlign w:val="center"/>
            <w:hideMark/>
          </w:tcPr>
          <w:p w14:paraId="3A2777AD"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19.485</w:t>
            </w:r>
          </w:p>
        </w:tc>
        <w:tc>
          <w:tcPr>
            <w:tcW w:w="751" w:type="dxa"/>
            <w:tcBorders>
              <w:top w:val="nil"/>
              <w:left w:val="nil"/>
              <w:bottom w:val="single" w:sz="4" w:space="0" w:color="auto"/>
              <w:right w:val="single" w:sz="4" w:space="0" w:color="auto"/>
            </w:tcBorders>
            <w:shd w:val="clear" w:color="auto" w:fill="FFFFFF"/>
            <w:noWrap/>
            <w:vAlign w:val="center"/>
            <w:hideMark/>
          </w:tcPr>
          <w:p w14:paraId="1726FB52"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42.024</w:t>
            </w:r>
          </w:p>
        </w:tc>
        <w:tc>
          <w:tcPr>
            <w:tcW w:w="804" w:type="dxa"/>
            <w:tcBorders>
              <w:top w:val="nil"/>
              <w:left w:val="nil"/>
              <w:bottom w:val="single" w:sz="4" w:space="0" w:color="auto"/>
              <w:right w:val="single" w:sz="4" w:space="0" w:color="auto"/>
            </w:tcBorders>
            <w:shd w:val="clear" w:color="auto" w:fill="FFFFFF"/>
            <w:noWrap/>
            <w:vAlign w:val="center"/>
            <w:hideMark/>
          </w:tcPr>
          <w:p w14:paraId="4D84399A"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42338</w:t>
            </w:r>
          </w:p>
        </w:tc>
        <w:tc>
          <w:tcPr>
            <w:tcW w:w="750" w:type="dxa"/>
            <w:tcBorders>
              <w:top w:val="nil"/>
              <w:left w:val="nil"/>
              <w:bottom w:val="single" w:sz="4" w:space="0" w:color="auto"/>
              <w:right w:val="single" w:sz="4" w:space="0" w:color="auto"/>
            </w:tcBorders>
            <w:shd w:val="clear" w:color="auto" w:fill="FFFFFF"/>
            <w:noWrap/>
            <w:vAlign w:val="center"/>
            <w:hideMark/>
          </w:tcPr>
          <w:p w14:paraId="64A2A75A"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46.105</w:t>
            </w:r>
          </w:p>
        </w:tc>
        <w:tc>
          <w:tcPr>
            <w:tcW w:w="750" w:type="dxa"/>
            <w:tcBorders>
              <w:top w:val="nil"/>
              <w:left w:val="nil"/>
              <w:bottom w:val="single" w:sz="4" w:space="0" w:color="auto"/>
              <w:right w:val="single" w:sz="4" w:space="0" w:color="auto"/>
            </w:tcBorders>
            <w:noWrap/>
            <w:vAlign w:val="center"/>
            <w:hideMark/>
          </w:tcPr>
          <w:p w14:paraId="4EFB22CD"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51.616</w:t>
            </w:r>
          </w:p>
        </w:tc>
        <w:tc>
          <w:tcPr>
            <w:tcW w:w="750" w:type="dxa"/>
            <w:tcBorders>
              <w:top w:val="nil"/>
              <w:left w:val="nil"/>
              <w:bottom w:val="single" w:sz="4" w:space="0" w:color="auto"/>
              <w:right w:val="single" w:sz="4" w:space="0" w:color="auto"/>
            </w:tcBorders>
            <w:shd w:val="clear" w:color="auto" w:fill="FFFFFF"/>
            <w:noWrap/>
            <w:vAlign w:val="center"/>
            <w:hideMark/>
          </w:tcPr>
          <w:p w14:paraId="1372FD06"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64.200</w:t>
            </w:r>
          </w:p>
        </w:tc>
        <w:tc>
          <w:tcPr>
            <w:tcW w:w="750" w:type="dxa"/>
            <w:tcBorders>
              <w:top w:val="nil"/>
              <w:left w:val="nil"/>
              <w:bottom w:val="single" w:sz="4" w:space="0" w:color="auto"/>
              <w:right w:val="single" w:sz="4" w:space="0" w:color="auto"/>
            </w:tcBorders>
            <w:noWrap/>
            <w:vAlign w:val="center"/>
            <w:hideMark/>
          </w:tcPr>
          <w:p w14:paraId="3D618DE5"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71.926</w:t>
            </w:r>
          </w:p>
        </w:tc>
        <w:tc>
          <w:tcPr>
            <w:tcW w:w="750" w:type="dxa"/>
            <w:tcBorders>
              <w:top w:val="nil"/>
              <w:left w:val="nil"/>
              <w:bottom w:val="single" w:sz="4" w:space="0" w:color="auto"/>
              <w:right w:val="single" w:sz="4" w:space="0" w:color="auto"/>
            </w:tcBorders>
            <w:noWrap/>
            <w:vAlign w:val="center"/>
            <w:hideMark/>
          </w:tcPr>
          <w:p w14:paraId="628D654D"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0</w:t>
            </w:r>
          </w:p>
        </w:tc>
        <w:tc>
          <w:tcPr>
            <w:tcW w:w="654" w:type="dxa"/>
            <w:tcBorders>
              <w:top w:val="nil"/>
              <w:left w:val="nil"/>
              <w:bottom w:val="single" w:sz="4" w:space="0" w:color="auto"/>
              <w:right w:val="single" w:sz="4" w:space="0" w:color="auto"/>
            </w:tcBorders>
            <w:noWrap/>
            <w:vAlign w:val="center"/>
            <w:hideMark/>
          </w:tcPr>
          <w:p w14:paraId="65743661"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 6.701</w:t>
            </w:r>
          </w:p>
        </w:tc>
        <w:tc>
          <w:tcPr>
            <w:tcW w:w="799" w:type="dxa"/>
            <w:tcBorders>
              <w:top w:val="nil"/>
              <w:left w:val="nil"/>
              <w:bottom w:val="single" w:sz="4" w:space="0" w:color="auto"/>
              <w:right w:val="single" w:sz="4" w:space="0" w:color="auto"/>
            </w:tcBorders>
            <w:vAlign w:val="center"/>
            <w:hideMark/>
          </w:tcPr>
          <w:p w14:paraId="3657074C"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47.147</w:t>
            </w:r>
          </w:p>
        </w:tc>
      </w:tr>
      <w:tr w:rsidR="00E92FCC" w:rsidRPr="00E92FCC" w14:paraId="467BE71E" w14:textId="77777777" w:rsidTr="007F07EF">
        <w:trPr>
          <w:trHeight w:val="103"/>
          <w:jc w:val="center"/>
        </w:trPr>
        <w:tc>
          <w:tcPr>
            <w:tcW w:w="1051" w:type="dxa"/>
            <w:tcBorders>
              <w:top w:val="nil"/>
              <w:left w:val="single" w:sz="4" w:space="0" w:color="auto"/>
              <w:bottom w:val="single" w:sz="4" w:space="0" w:color="auto"/>
              <w:right w:val="single" w:sz="4" w:space="0" w:color="auto"/>
            </w:tcBorders>
            <w:noWrap/>
            <w:vAlign w:val="center"/>
            <w:hideMark/>
          </w:tcPr>
          <w:p w14:paraId="2EB07E81" w14:textId="77777777" w:rsidR="00E92FCC" w:rsidRPr="00E92FCC" w:rsidRDefault="00E92FCC" w:rsidP="002F080C">
            <w:pPr>
              <w:spacing w:line="256" w:lineRule="auto"/>
              <w:jc w:val="center"/>
              <w:rPr>
                <w:b/>
                <w:bCs/>
                <w:color w:val="000000"/>
                <w:sz w:val="16"/>
                <w:szCs w:val="16"/>
                <w:lang w:val="es-CO" w:eastAsia="es-CO"/>
              </w:rPr>
            </w:pPr>
            <w:r w:rsidRPr="00E92FCC">
              <w:rPr>
                <w:b/>
                <w:bCs/>
                <w:color w:val="000000"/>
                <w:sz w:val="16"/>
                <w:szCs w:val="16"/>
                <w:lang w:val="es-CO" w:eastAsia="es-CO"/>
              </w:rPr>
              <w:t>septiembre</w:t>
            </w:r>
          </w:p>
        </w:tc>
        <w:tc>
          <w:tcPr>
            <w:tcW w:w="751" w:type="dxa"/>
            <w:tcBorders>
              <w:top w:val="nil"/>
              <w:left w:val="nil"/>
              <w:bottom w:val="single" w:sz="4" w:space="0" w:color="auto"/>
              <w:right w:val="single" w:sz="4" w:space="0" w:color="auto"/>
            </w:tcBorders>
            <w:shd w:val="clear" w:color="auto" w:fill="FFFFFF"/>
            <w:noWrap/>
            <w:vAlign w:val="center"/>
            <w:hideMark/>
          </w:tcPr>
          <w:p w14:paraId="43F1E1D2"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19.985</w:t>
            </w:r>
          </w:p>
        </w:tc>
        <w:tc>
          <w:tcPr>
            <w:tcW w:w="751" w:type="dxa"/>
            <w:tcBorders>
              <w:top w:val="nil"/>
              <w:left w:val="nil"/>
              <w:bottom w:val="single" w:sz="4" w:space="0" w:color="auto"/>
              <w:right w:val="single" w:sz="4" w:space="0" w:color="auto"/>
            </w:tcBorders>
            <w:shd w:val="clear" w:color="auto" w:fill="FFFFFF"/>
            <w:noWrap/>
            <w:vAlign w:val="center"/>
            <w:hideMark/>
          </w:tcPr>
          <w:p w14:paraId="31710FA7"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41.728</w:t>
            </w:r>
          </w:p>
        </w:tc>
        <w:tc>
          <w:tcPr>
            <w:tcW w:w="804" w:type="dxa"/>
            <w:tcBorders>
              <w:top w:val="nil"/>
              <w:left w:val="nil"/>
              <w:bottom w:val="single" w:sz="4" w:space="0" w:color="auto"/>
              <w:right w:val="single" w:sz="4" w:space="0" w:color="auto"/>
            </w:tcBorders>
            <w:shd w:val="clear" w:color="auto" w:fill="FFFFFF"/>
            <w:noWrap/>
            <w:vAlign w:val="center"/>
            <w:hideMark/>
          </w:tcPr>
          <w:p w14:paraId="597255C1"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42728</w:t>
            </w:r>
          </w:p>
        </w:tc>
        <w:tc>
          <w:tcPr>
            <w:tcW w:w="750" w:type="dxa"/>
            <w:tcBorders>
              <w:top w:val="nil"/>
              <w:left w:val="nil"/>
              <w:bottom w:val="single" w:sz="4" w:space="0" w:color="auto"/>
              <w:right w:val="single" w:sz="4" w:space="0" w:color="auto"/>
            </w:tcBorders>
            <w:shd w:val="clear" w:color="auto" w:fill="FFFFFF"/>
            <w:noWrap/>
            <w:vAlign w:val="center"/>
            <w:hideMark/>
          </w:tcPr>
          <w:p w14:paraId="1250B006"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43.043</w:t>
            </w:r>
          </w:p>
        </w:tc>
        <w:tc>
          <w:tcPr>
            <w:tcW w:w="750" w:type="dxa"/>
            <w:tcBorders>
              <w:top w:val="nil"/>
              <w:left w:val="nil"/>
              <w:bottom w:val="single" w:sz="4" w:space="0" w:color="auto"/>
              <w:right w:val="single" w:sz="4" w:space="0" w:color="auto"/>
            </w:tcBorders>
            <w:shd w:val="clear" w:color="auto" w:fill="FFFFFF"/>
            <w:noWrap/>
            <w:vAlign w:val="center"/>
            <w:hideMark/>
          </w:tcPr>
          <w:p w14:paraId="3C7D80AA"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43.997</w:t>
            </w:r>
          </w:p>
        </w:tc>
        <w:tc>
          <w:tcPr>
            <w:tcW w:w="750" w:type="dxa"/>
            <w:tcBorders>
              <w:top w:val="nil"/>
              <w:left w:val="nil"/>
              <w:bottom w:val="single" w:sz="4" w:space="0" w:color="auto"/>
              <w:right w:val="single" w:sz="4" w:space="0" w:color="auto"/>
            </w:tcBorders>
            <w:shd w:val="clear" w:color="auto" w:fill="FFFFFF"/>
            <w:noWrap/>
            <w:vAlign w:val="center"/>
            <w:hideMark/>
          </w:tcPr>
          <w:p w14:paraId="35BDD339"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65.734</w:t>
            </w:r>
          </w:p>
        </w:tc>
        <w:tc>
          <w:tcPr>
            <w:tcW w:w="750" w:type="dxa"/>
            <w:tcBorders>
              <w:top w:val="nil"/>
              <w:left w:val="nil"/>
              <w:bottom w:val="single" w:sz="4" w:space="0" w:color="auto"/>
              <w:right w:val="single" w:sz="4" w:space="0" w:color="auto"/>
            </w:tcBorders>
            <w:shd w:val="clear" w:color="auto" w:fill="FFFFFF"/>
            <w:noWrap/>
            <w:vAlign w:val="center"/>
            <w:hideMark/>
          </w:tcPr>
          <w:p w14:paraId="4E5D06E6"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73.102</w:t>
            </w:r>
          </w:p>
        </w:tc>
        <w:tc>
          <w:tcPr>
            <w:tcW w:w="750" w:type="dxa"/>
            <w:tcBorders>
              <w:top w:val="nil"/>
              <w:left w:val="nil"/>
              <w:bottom w:val="single" w:sz="4" w:space="0" w:color="auto"/>
              <w:right w:val="single" w:sz="4" w:space="0" w:color="auto"/>
            </w:tcBorders>
            <w:noWrap/>
            <w:vAlign w:val="center"/>
            <w:hideMark/>
          </w:tcPr>
          <w:p w14:paraId="61DE938C"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84</w:t>
            </w:r>
          </w:p>
        </w:tc>
        <w:tc>
          <w:tcPr>
            <w:tcW w:w="654" w:type="dxa"/>
            <w:tcBorders>
              <w:top w:val="nil"/>
              <w:left w:val="nil"/>
              <w:bottom w:val="single" w:sz="4" w:space="0" w:color="auto"/>
              <w:right w:val="single" w:sz="4" w:space="0" w:color="auto"/>
            </w:tcBorders>
            <w:noWrap/>
            <w:vAlign w:val="center"/>
            <w:hideMark/>
          </w:tcPr>
          <w:p w14:paraId="32CF5493"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 6.820</w:t>
            </w:r>
          </w:p>
        </w:tc>
        <w:tc>
          <w:tcPr>
            <w:tcW w:w="799" w:type="dxa"/>
            <w:tcBorders>
              <w:top w:val="nil"/>
              <w:left w:val="nil"/>
              <w:bottom w:val="single" w:sz="4" w:space="0" w:color="auto"/>
              <w:right w:val="single" w:sz="4" w:space="0" w:color="auto"/>
            </w:tcBorders>
            <w:vAlign w:val="center"/>
            <w:hideMark/>
          </w:tcPr>
          <w:p w14:paraId="56EC68C3"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48.865</w:t>
            </w:r>
          </w:p>
        </w:tc>
      </w:tr>
      <w:tr w:rsidR="00E92FCC" w:rsidRPr="00E92FCC" w14:paraId="2C636B11" w14:textId="77777777" w:rsidTr="007F07EF">
        <w:trPr>
          <w:trHeight w:val="192"/>
          <w:jc w:val="center"/>
        </w:trPr>
        <w:tc>
          <w:tcPr>
            <w:tcW w:w="1051" w:type="dxa"/>
            <w:tcBorders>
              <w:top w:val="nil"/>
              <w:left w:val="single" w:sz="4" w:space="0" w:color="auto"/>
              <w:bottom w:val="single" w:sz="4" w:space="0" w:color="auto"/>
              <w:right w:val="single" w:sz="4" w:space="0" w:color="auto"/>
            </w:tcBorders>
            <w:noWrap/>
            <w:vAlign w:val="center"/>
            <w:hideMark/>
          </w:tcPr>
          <w:p w14:paraId="1A5E416B" w14:textId="77777777" w:rsidR="00E92FCC" w:rsidRPr="00E92FCC" w:rsidRDefault="00E92FCC" w:rsidP="002F080C">
            <w:pPr>
              <w:spacing w:line="256" w:lineRule="auto"/>
              <w:jc w:val="center"/>
              <w:rPr>
                <w:b/>
                <w:bCs/>
                <w:color w:val="000000"/>
                <w:sz w:val="16"/>
                <w:szCs w:val="16"/>
                <w:lang w:val="es-CO" w:eastAsia="es-CO"/>
              </w:rPr>
            </w:pPr>
            <w:r w:rsidRPr="00E92FCC">
              <w:rPr>
                <w:b/>
                <w:bCs/>
                <w:color w:val="000000"/>
                <w:sz w:val="16"/>
                <w:szCs w:val="16"/>
                <w:lang w:val="es-CO" w:eastAsia="es-CO"/>
              </w:rPr>
              <w:t>octubre</w:t>
            </w:r>
          </w:p>
        </w:tc>
        <w:tc>
          <w:tcPr>
            <w:tcW w:w="751" w:type="dxa"/>
            <w:tcBorders>
              <w:top w:val="nil"/>
              <w:left w:val="nil"/>
              <w:bottom w:val="single" w:sz="4" w:space="0" w:color="auto"/>
              <w:right w:val="single" w:sz="4" w:space="0" w:color="auto"/>
            </w:tcBorders>
            <w:shd w:val="clear" w:color="auto" w:fill="FFFFFF"/>
            <w:noWrap/>
            <w:vAlign w:val="center"/>
            <w:hideMark/>
          </w:tcPr>
          <w:p w14:paraId="2D005F58"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25.492</w:t>
            </w:r>
          </w:p>
        </w:tc>
        <w:tc>
          <w:tcPr>
            <w:tcW w:w="751" w:type="dxa"/>
            <w:tcBorders>
              <w:top w:val="nil"/>
              <w:left w:val="nil"/>
              <w:bottom w:val="single" w:sz="4" w:space="0" w:color="auto"/>
              <w:right w:val="single" w:sz="4" w:space="0" w:color="auto"/>
            </w:tcBorders>
            <w:shd w:val="clear" w:color="auto" w:fill="FFFFFF"/>
            <w:noWrap/>
            <w:vAlign w:val="center"/>
            <w:hideMark/>
          </w:tcPr>
          <w:p w14:paraId="025672A9"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36.024</w:t>
            </w:r>
          </w:p>
        </w:tc>
        <w:tc>
          <w:tcPr>
            <w:tcW w:w="804" w:type="dxa"/>
            <w:tcBorders>
              <w:top w:val="nil"/>
              <w:left w:val="nil"/>
              <w:bottom w:val="single" w:sz="4" w:space="0" w:color="auto"/>
              <w:right w:val="single" w:sz="4" w:space="0" w:color="auto"/>
            </w:tcBorders>
            <w:shd w:val="clear" w:color="auto" w:fill="FFFFFF"/>
            <w:noWrap/>
            <w:vAlign w:val="center"/>
            <w:hideMark/>
          </w:tcPr>
          <w:p w14:paraId="49798001"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35448</w:t>
            </w:r>
          </w:p>
        </w:tc>
        <w:tc>
          <w:tcPr>
            <w:tcW w:w="750" w:type="dxa"/>
            <w:tcBorders>
              <w:top w:val="nil"/>
              <w:left w:val="nil"/>
              <w:bottom w:val="single" w:sz="4" w:space="0" w:color="auto"/>
              <w:right w:val="single" w:sz="4" w:space="0" w:color="auto"/>
            </w:tcBorders>
            <w:shd w:val="clear" w:color="auto" w:fill="FFFFFF"/>
            <w:noWrap/>
            <w:vAlign w:val="center"/>
            <w:hideMark/>
          </w:tcPr>
          <w:p w14:paraId="55309290"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41.974</w:t>
            </w:r>
          </w:p>
        </w:tc>
        <w:tc>
          <w:tcPr>
            <w:tcW w:w="750" w:type="dxa"/>
            <w:tcBorders>
              <w:top w:val="nil"/>
              <w:left w:val="nil"/>
              <w:bottom w:val="single" w:sz="4" w:space="0" w:color="auto"/>
              <w:right w:val="single" w:sz="4" w:space="0" w:color="auto"/>
            </w:tcBorders>
            <w:shd w:val="clear" w:color="auto" w:fill="FFFFFF"/>
            <w:noWrap/>
            <w:vAlign w:val="center"/>
            <w:hideMark/>
          </w:tcPr>
          <w:p w14:paraId="437373E1"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51.277</w:t>
            </w:r>
          </w:p>
        </w:tc>
        <w:tc>
          <w:tcPr>
            <w:tcW w:w="750" w:type="dxa"/>
            <w:tcBorders>
              <w:top w:val="nil"/>
              <w:left w:val="nil"/>
              <w:bottom w:val="single" w:sz="4" w:space="0" w:color="auto"/>
              <w:right w:val="single" w:sz="4" w:space="0" w:color="auto"/>
            </w:tcBorders>
            <w:shd w:val="clear" w:color="auto" w:fill="FFFFFF"/>
            <w:noWrap/>
            <w:vAlign w:val="center"/>
            <w:hideMark/>
          </w:tcPr>
          <w:p w14:paraId="3F316936"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64.406</w:t>
            </w:r>
          </w:p>
        </w:tc>
        <w:tc>
          <w:tcPr>
            <w:tcW w:w="750" w:type="dxa"/>
            <w:tcBorders>
              <w:top w:val="nil"/>
              <w:left w:val="nil"/>
              <w:bottom w:val="single" w:sz="4" w:space="0" w:color="auto"/>
              <w:right w:val="single" w:sz="4" w:space="0" w:color="auto"/>
            </w:tcBorders>
            <w:shd w:val="clear" w:color="auto" w:fill="FFFFFF"/>
            <w:noWrap/>
            <w:vAlign w:val="center"/>
            <w:hideMark/>
          </w:tcPr>
          <w:p w14:paraId="659E1ABA"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71.207</w:t>
            </w:r>
          </w:p>
        </w:tc>
        <w:tc>
          <w:tcPr>
            <w:tcW w:w="750" w:type="dxa"/>
            <w:tcBorders>
              <w:top w:val="nil"/>
              <w:left w:val="nil"/>
              <w:bottom w:val="single" w:sz="4" w:space="0" w:color="auto"/>
              <w:right w:val="single" w:sz="4" w:space="0" w:color="auto"/>
            </w:tcBorders>
            <w:noWrap/>
            <w:vAlign w:val="center"/>
            <w:hideMark/>
          </w:tcPr>
          <w:p w14:paraId="7D7430CD"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2.037</w:t>
            </w:r>
          </w:p>
        </w:tc>
        <w:tc>
          <w:tcPr>
            <w:tcW w:w="654" w:type="dxa"/>
            <w:tcBorders>
              <w:top w:val="nil"/>
              <w:left w:val="nil"/>
              <w:bottom w:val="single" w:sz="4" w:space="0" w:color="auto"/>
              <w:right w:val="single" w:sz="4" w:space="0" w:color="auto"/>
            </w:tcBorders>
            <w:noWrap/>
            <w:vAlign w:val="center"/>
            <w:hideMark/>
          </w:tcPr>
          <w:p w14:paraId="6D812381"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14.797 </w:t>
            </w:r>
          </w:p>
        </w:tc>
        <w:tc>
          <w:tcPr>
            <w:tcW w:w="799" w:type="dxa"/>
            <w:tcBorders>
              <w:top w:val="nil"/>
              <w:left w:val="nil"/>
              <w:bottom w:val="single" w:sz="4" w:space="0" w:color="auto"/>
              <w:right w:val="single" w:sz="4" w:space="0" w:color="auto"/>
            </w:tcBorders>
            <w:vAlign w:val="center"/>
          </w:tcPr>
          <w:p w14:paraId="0E3BEF99" w14:textId="77777777" w:rsidR="00E92FCC" w:rsidRPr="00E92FCC" w:rsidRDefault="00E92FCC" w:rsidP="002F080C">
            <w:pPr>
              <w:spacing w:line="256" w:lineRule="auto"/>
              <w:jc w:val="center"/>
              <w:rPr>
                <w:color w:val="000000"/>
                <w:sz w:val="16"/>
                <w:szCs w:val="16"/>
                <w:lang w:val="es-CO" w:eastAsia="es-CO"/>
              </w:rPr>
            </w:pPr>
          </w:p>
        </w:tc>
      </w:tr>
      <w:tr w:rsidR="00E92FCC" w:rsidRPr="00E92FCC" w14:paraId="28D48E90" w14:textId="77777777" w:rsidTr="007F07EF">
        <w:trPr>
          <w:trHeight w:val="111"/>
          <w:jc w:val="center"/>
        </w:trPr>
        <w:tc>
          <w:tcPr>
            <w:tcW w:w="1051" w:type="dxa"/>
            <w:tcBorders>
              <w:top w:val="nil"/>
              <w:left w:val="single" w:sz="4" w:space="0" w:color="auto"/>
              <w:bottom w:val="single" w:sz="4" w:space="0" w:color="auto"/>
              <w:right w:val="single" w:sz="4" w:space="0" w:color="auto"/>
            </w:tcBorders>
            <w:noWrap/>
            <w:vAlign w:val="center"/>
            <w:hideMark/>
          </w:tcPr>
          <w:p w14:paraId="7D0F44A3" w14:textId="77777777" w:rsidR="00E92FCC" w:rsidRPr="00E92FCC" w:rsidRDefault="00E92FCC" w:rsidP="002F080C">
            <w:pPr>
              <w:spacing w:line="256" w:lineRule="auto"/>
              <w:jc w:val="center"/>
              <w:rPr>
                <w:b/>
                <w:bCs/>
                <w:color w:val="000000"/>
                <w:sz w:val="16"/>
                <w:szCs w:val="16"/>
                <w:lang w:val="es-CO" w:eastAsia="es-CO"/>
              </w:rPr>
            </w:pPr>
            <w:r w:rsidRPr="00E92FCC">
              <w:rPr>
                <w:b/>
                <w:bCs/>
                <w:color w:val="000000"/>
                <w:sz w:val="16"/>
                <w:szCs w:val="16"/>
                <w:lang w:val="es-CO" w:eastAsia="es-CO"/>
              </w:rPr>
              <w:lastRenderedPageBreak/>
              <w:t>noviembre</w:t>
            </w:r>
          </w:p>
        </w:tc>
        <w:tc>
          <w:tcPr>
            <w:tcW w:w="751" w:type="dxa"/>
            <w:tcBorders>
              <w:top w:val="nil"/>
              <w:left w:val="nil"/>
              <w:bottom w:val="single" w:sz="4" w:space="0" w:color="auto"/>
              <w:right w:val="single" w:sz="4" w:space="0" w:color="auto"/>
            </w:tcBorders>
            <w:shd w:val="clear" w:color="auto" w:fill="FFFFFF"/>
            <w:noWrap/>
            <w:vAlign w:val="center"/>
            <w:hideMark/>
          </w:tcPr>
          <w:p w14:paraId="4DC91CC5"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14.684</w:t>
            </w:r>
          </w:p>
        </w:tc>
        <w:tc>
          <w:tcPr>
            <w:tcW w:w="751" w:type="dxa"/>
            <w:tcBorders>
              <w:top w:val="nil"/>
              <w:left w:val="nil"/>
              <w:bottom w:val="single" w:sz="4" w:space="0" w:color="auto"/>
              <w:right w:val="single" w:sz="4" w:space="0" w:color="auto"/>
            </w:tcBorders>
            <w:shd w:val="clear" w:color="auto" w:fill="FFFFFF"/>
            <w:noWrap/>
            <w:vAlign w:val="center"/>
            <w:hideMark/>
          </w:tcPr>
          <w:p w14:paraId="37619FA3"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24.450</w:t>
            </w:r>
          </w:p>
        </w:tc>
        <w:tc>
          <w:tcPr>
            <w:tcW w:w="804" w:type="dxa"/>
            <w:tcBorders>
              <w:top w:val="nil"/>
              <w:left w:val="nil"/>
              <w:bottom w:val="single" w:sz="4" w:space="0" w:color="auto"/>
              <w:right w:val="single" w:sz="4" w:space="0" w:color="auto"/>
            </w:tcBorders>
            <w:shd w:val="clear" w:color="auto" w:fill="FFFFFF"/>
            <w:noWrap/>
            <w:vAlign w:val="center"/>
            <w:hideMark/>
          </w:tcPr>
          <w:p w14:paraId="37360389"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21320</w:t>
            </w:r>
          </w:p>
        </w:tc>
        <w:tc>
          <w:tcPr>
            <w:tcW w:w="750" w:type="dxa"/>
            <w:tcBorders>
              <w:top w:val="nil"/>
              <w:left w:val="nil"/>
              <w:bottom w:val="single" w:sz="4" w:space="0" w:color="auto"/>
              <w:right w:val="single" w:sz="4" w:space="0" w:color="auto"/>
            </w:tcBorders>
            <w:shd w:val="clear" w:color="auto" w:fill="FFFFFF"/>
            <w:noWrap/>
            <w:vAlign w:val="center"/>
            <w:hideMark/>
          </w:tcPr>
          <w:p w14:paraId="2E327803"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28.578</w:t>
            </w:r>
          </w:p>
        </w:tc>
        <w:tc>
          <w:tcPr>
            <w:tcW w:w="750" w:type="dxa"/>
            <w:tcBorders>
              <w:top w:val="nil"/>
              <w:left w:val="nil"/>
              <w:bottom w:val="single" w:sz="4" w:space="0" w:color="auto"/>
              <w:right w:val="single" w:sz="4" w:space="0" w:color="auto"/>
            </w:tcBorders>
            <w:noWrap/>
            <w:vAlign w:val="center"/>
            <w:hideMark/>
          </w:tcPr>
          <w:p w14:paraId="6132CB60"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47.480</w:t>
            </w:r>
          </w:p>
        </w:tc>
        <w:tc>
          <w:tcPr>
            <w:tcW w:w="750" w:type="dxa"/>
            <w:tcBorders>
              <w:top w:val="nil"/>
              <w:left w:val="nil"/>
              <w:bottom w:val="single" w:sz="4" w:space="0" w:color="auto"/>
              <w:right w:val="single" w:sz="4" w:space="0" w:color="auto"/>
            </w:tcBorders>
            <w:shd w:val="clear" w:color="auto" w:fill="FFFFFF"/>
            <w:noWrap/>
            <w:vAlign w:val="center"/>
            <w:hideMark/>
          </w:tcPr>
          <w:p w14:paraId="74B11C3B"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53.790</w:t>
            </w:r>
          </w:p>
        </w:tc>
        <w:tc>
          <w:tcPr>
            <w:tcW w:w="750" w:type="dxa"/>
            <w:tcBorders>
              <w:top w:val="nil"/>
              <w:left w:val="nil"/>
              <w:bottom w:val="single" w:sz="4" w:space="0" w:color="auto"/>
              <w:right w:val="single" w:sz="4" w:space="0" w:color="auto"/>
            </w:tcBorders>
            <w:shd w:val="clear" w:color="auto" w:fill="FFFFFF"/>
            <w:noWrap/>
            <w:vAlign w:val="center"/>
            <w:hideMark/>
          </w:tcPr>
          <w:p w14:paraId="4994F506"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51.027</w:t>
            </w:r>
          </w:p>
        </w:tc>
        <w:tc>
          <w:tcPr>
            <w:tcW w:w="750" w:type="dxa"/>
            <w:tcBorders>
              <w:top w:val="nil"/>
              <w:left w:val="nil"/>
              <w:bottom w:val="single" w:sz="4" w:space="0" w:color="auto"/>
              <w:right w:val="single" w:sz="4" w:space="0" w:color="auto"/>
            </w:tcBorders>
            <w:shd w:val="clear" w:color="auto" w:fill="FFFFFF"/>
            <w:noWrap/>
            <w:vAlign w:val="center"/>
            <w:hideMark/>
          </w:tcPr>
          <w:p w14:paraId="7288CF1A"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2.168</w:t>
            </w:r>
          </w:p>
        </w:tc>
        <w:tc>
          <w:tcPr>
            <w:tcW w:w="654" w:type="dxa"/>
            <w:tcBorders>
              <w:top w:val="nil"/>
              <w:left w:val="nil"/>
              <w:bottom w:val="single" w:sz="4" w:space="0" w:color="auto"/>
              <w:right w:val="single" w:sz="4" w:space="0" w:color="auto"/>
            </w:tcBorders>
            <w:shd w:val="clear" w:color="auto" w:fill="FFFFFF"/>
            <w:noWrap/>
            <w:vAlign w:val="center"/>
            <w:hideMark/>
          </w:tcPr>
          <w:p w14:paraId="057E162E"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12.801 </w:t>
            </w:r>
          </w:p>
        </w:tc>
        <w:tc>
          <w:tcPr>
            <w:tcW w:w="799" w:type="dxa"/>
            <w:tcBorders>
              <w:top w:val="nil"/>
              <w:left w:val="nil"/>
              <w:bottom w:val="single" w:sz="4" w:space="0" w:color="auto"/>
              <w:right w:val="single" w:sz="4" w:space="0" w:color="auto"/>
            </w:tcBorders>
            <w:shd w:val="clear" w:color="auto" w:fill="FFFFFF"/>
            <w:vAlign w:val="center"/>
          </w:tcPr>
          <w:p w14:paraId="51258E65" w14:textId="77777777" w:rsidR="00E92FCC" w:rsidRPr="00E92FCC" w:rsidRDefault="00E92FCC" w:rsidP="002F080C">
            <w:pPr>
              <w:spacing w:line="256" w:lineRule="auto"/>
              <w:jc w:val="center"/>
              <w:rPr>
                <w:color w:val="000000"/>
                <w:sz w:val="16"/>
                <w:szCs w:val="16"/>
                <w:lang w:val="es-CO" w:eastAsia="es-CO"/>
              </w:rPr>
            </w:pPr>
          </w:p>
        </w:tc>
      </w:tr>
      <w:tr w:rsidR="00E92FCC" w:rsidRPr="00E92FCC" w14:paraId="69E831AB" w14:textId="77777777" w:rsidTr="007F07EF">
        <w:trPr>
          <w:trHeight w:val="217"/>
          <w:jc w:val="center"/>
        </w:trPr>
        <w:tc>
          <w:tcPr>
            <w:tcW w:w="1051" w:type="dxa"/>
            <w:tcBorders>
              <w:top w:val="nil"/>
              <w:left w:val="single" w:sz="4" w:space="0" w:color="auto"/>
              <w:bottom w:val="single" w:sz="4" w:space="0" w:color="auto"/>
              <w:right w:val="single" w:sz="4" w:space="0" w:color="auto"/>
            </w:tcBorders>
            <w:noWrap/>
            <w:vAlign w:val="center"/>
            <w:hideMark/>
          </w:tcPr>
          <w:p w14:paraId="7D6DE3EE" w14:textId="77777777" w:rsidR="00E92FCC" w:rsidRPr="00E92FCC" w:rsidRDefault="00E92FCC" w:rsidP="002F080C">
            <w:pPr>
              <w:spacing w:line="256" w:lineRule="auto"/>
              <w:jc w:val="center"/>
              <w:rPr>
                <w:b/>
                <w:bCs/>
                <w:color w:val="000000"/>
                <w:sz w:val="16"/>
                <w:szCs w:val="16"/>
                <w:lang w:val="es-CO" w:eastAsia="es-CO"/>
              </w:rPr>
            </w:pPr>
            <w:r w:rsidRPr="00E92FCC">
              <w:rPr>
                <w:b/>
                <w:bCs/>
                <w:color w:val="000000"/>
                <w:sz w:val="16"/>
                <w:szCs w:val="16"/>
                <w:lang w:val="es-CO" w:eastAsia="es-CO"/>
              </w:rPr>
              <w:t>diciembre</w:t>
            </w:r>
          </w:p>
        </w:tc>
        <w:tc>
          <w:tcPr>
            <w:tcW w:w="751" w:type="dxa"/>
            <w:tcBorders>
              <w:top w:val="nil"/>
              <w:left w:val="nil"/>
              <w:bottom w:val="single" w:sz="4" w:space="0" w:color="auto"/>
              <w:right w:val="single" w:sz="4" w:space="0" w:color="auto"/>
            </w:tcBorders>
            <w:shd w:val="clear" w:color="auto" w:fill="FFFFFF"/>
            <w:noWrap/>
            <w:vAlign w:val="center"/>
            <w:hideMark/>
          </w:tcPr>
          <w:p w14:paraId="7BCE1572"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33.348</w:t>
            </w:r>
          </w:p>
        </w:tc>
        <w:tc>
          <w:tcPr>
            <w:tcW w:w="751" w:type="dxa"/>
            <w:tcBorders>
              <w:top w:val="nil"/>
              <w:left w:val="nil"/>
              <w:bottom w:val="single" w:sz="4" w:space="0" w:color="auto"/>
              <w:right w:val="single" w:sz="4" w:space="0" w:color="auto"/>
            </w:tcBorders>
            <w:shd w:val="clear" w:color="auto" w:fill="FFFFFF"/>
            <w:noWrap/>
            <w:vAlign w:val="center"/>
            <w:hideMark/>
          </w:tcPr>
          <w:p w14:paraId="2C19BD83"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34.928</w:t>
            </w:r>
          </w:p>
        </w:tc>
        <w:tc>
          <w:tcPr>
            <w:tcW w:w="804" w:type="dxa"/>
            <w:tcBorders>
              <w:top w:val="nil"/>
              <w:left w:val="nil"/>
              <w:bottom w:val="single" w:sz="4" w:space="0" w:color="auto"/>
              <w:right w:val="single" w:sz="4" w:space="0" w:color="auto"/>
            </w:tcBorders>
            <w:shd w:val="clear" w:color="auto" w:fill="FFFFFF"/>
            <w:noWrap/>
            <w:vAlign w:val="center"/>
            <w:hideMark/>
          </w:tcPr>
          <w:p w14:paraId="7288113F"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31512</w:t>
            </w:r>
          </w:p>
        </w:tc>
        <w:tc>
          <w:tcPr>
            <w:tcW w:w="750" w:type="dxa"/>
            <w:tcBorders>
              <w:top w:val="nil"/>
              <w:left w:val="nil"/>
              <w:bottom w:val="single" w:sz="4" w:space="0" w:color="auto"/>
              <w:right w:val="single" w:sz="4" w:space="0" w:color="auto"/>
            </w:tcBorders>
            <w:shd w:val="clear" w:color="auto" w:fill="FFFFFF"/>
            <w:noWrap/>
            <w:vAlign w:val="center"/>
            <w:hideMark/>
          </w:tcPr>
          <w:p w14:paraId="690A82BD"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39.142</w:t>
            </w:r>
          </w:p>
        </w:tc>
        <w:tc>
          <w:tcPr>
            <w:tcW w:w="750" w:type="dxa"/>
            <w:tcBorders>
              <w:top w:val="nil"/>
              <w:left w:val="nil"/>
              <w:bottom w:val="single" w:sz="4" w:space="0" w:color="auto"/>
              <w:right w:val="single" w:sz="4" w:space="0" w:color="auto"/>
            </w:tcBorders>
            <w:shd w:val="clear" w:color="auto" w:fill="FFFFFF"/>
            <w:noWrap/>
            <w:vAlign w:val="center"/>
            <w:hideMark/>
          </w:tcPr>
          <w:p w14:paraId="53467961"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43.678</w:t>
            </w:r>
          </w:p>
        </w:tc>
        <w:tc>
          <w:tcPr>
            <w:tcW w:w="750" w:type="dxa"/>
            <w:tcBorders>
              <w:top w:val="nil"/>
              <w:left w:val="nil"/>
              <w:bottom w:val="single" w:sz="4" w:space="0" w:color="auto"/>
              <w:right w:val="single" w:sz="4" w:space="0" w:color="auto"/>
            </w:tcBorders>
            <w:shd w:val="clear" w:color="auto" w:fill="FFFFFF"/>
            <w:noWrap/>
            <w:vAlign w:val="center"/>
            <w:hideMark/>
          </w:tcPr>
          <w:p w14:paraId="51AB6D95"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47.252</w:t>
            </w:r>
          </w:p>
        </w:tc>
        <w:tc>
          <w:tcPr>
            <w:tcW w:w="750" w:type="dxa"/>
            <w:tcBorders>
              <w:top w:val="nil"/>
              <w:left w:val="nil"/>
              <w:bottom w:val="single" w:sz="4" w:space="0" w:color="auto"/>
              <w:right w:val="single" w:sz="4" w:space="0" w:color="auto"/>
            </w:tcBorders>
            <w:shd w:val="clear" w:color="auto" w:fill="FFFFFF"/>
            <w:noWrap/>
            <w:vAlign w:val="center"/>
            <w:hideMark/>
          </w:tcPr>
          <w:p w14:paraId="3897C3D2"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37.062</w:t>
            </w:r>
          </w:p>
        </w:tc>
        <w:tc>
          <w:tcPr>
            <w:tcW w:w="750" w:type="dxa"/>
            <w:tcBorders>
              <w:top w:val="nil"/>
              <w:left w:val="nil"/>
              <w:bottom w:val="single" w:sz="4" w:space="0" w:color="auto"/>
              <w:right w:val="single" w:sz="4" w:space="0" w:color="auto"/>
            </w:tcBorders>
            <w:shd w:val="clear" w:color="auto" w:fill="FFFFFF"/>
            <w:noWrap/>
            <w:vAlign w:val="center"/>
            <w:hideMark/>
          </w:tcPr>
          <w:p w14:paraId="31402F33"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3.150</w:t>
            </w:r>
          </w:p>
        </w:tc>
        <w:tc>
          <w:tcPr>
            <w:tcW w:w="654" w:type="dxa"/>
            <w:tcBorders>
              <w:top w:val="nil"/>
              <w:left w:val="nil"/>
              <w:bottom w:val="single" w:sz="4" w:space="0" w:color="auto"/>
              <w:right w:val="single" w:sz="4" w:space="0" w:color="auto"/>
            </w:tcBorders>
            <w:shd w:val="clear" w:color="auto" w:fill="FFFFFF"/>
            <w:noWrap/>
            <w:vAlign w:val="center"/>
            <w:hideMark/>
          </w:tcPr>
          <w:p w14:paraId="065F7E30" w14:textId="77777777" w:rsidR="00E92FCC" w:rsidRPr="00E92FCC" w:rsidRDefault="00E92FCC" w:rsidP="002F080C">
            <w:pPr>
              <w:spacing w:line="256" w:lineRule="auto"/>
              <w:jc w:val="center"/>
              <w:rPr>
                <w:color w:val="000000"/>
                <w:sz w:val="16"/>
                <w:szCs w:val="16"/>
                <w:lang w:val="es-CO" w:eastAsia="es-CO"/>
              </w:rPr>
            </w:pPr>
            <w:r w:rsidRPr="00E92FCC">
              <w:rPr>
                <w:color w:val="000000"/>
                <w:sz w:val="16"/>
                <w:szCs w:val="16"/>
                <w:lang w:val="es-CO" w:eastAsia="es-CO"/>
              </w:rPr>
              <w:t> 27.913</w:t>
            </w:r>
          </w:p>
        </w:tc>
        <w:tc>
          <w:tcPr>
            <w:tcW w:w="799" w:type="dxa"/>
            <w:tcBorders>
              <w:top w:val="nil"/>
              <w:left w:val="nil"/>
              <w:bottom w:val="single" w:sz="4" w:space="0" w:color="auto"/>
              <w:right w:val="single" w:sz="4" w:space="0" w:color="auto"/>
            </w:tcBorders>
            <w:shd w:val="clear" w:color="auto" w:fill="FFFFFF"/>
            <w:vAlign w:val="center"/>
          </w:tcPr>
          <w:p w14:paraId="1878B5EE" w14:textId="77777777" w:rsidR="00E92FCC" w:rsidRPr="00E92FCC" w:rsidRDefault="00E92FCC" w:rsidP="002F080C">
            <w:pPr>
              <w:spacing w:line="256" w:lineRule="auto"/>
              <w:jc w:val="center"/>
              <w:rPr>
                <w:color w:val="000000"/>
                <w:sz w:val="16"/>
                <w:szCs w:val="16"/>
                <w:lang w:val="es-CO" w:eastAsia="es-CO"/>
              </w:rPr>
            </w:pPr>
          </w:p>
        </w:tc>
      </w:tr>
      <w:tr w:rsidR="00E92FCC" w:rsidRPr="00E92FCC" w14:paraId="046E4BF4" w14:textId="77777777" w:rsidTr="007F07EF">
        <w:trPr>
          <w:trHeight w:val="134"/>
          <w:jc w:val="center"/>
        </w:trPr>
        <w:tc>
          <w:tcPr>
            <w:tcW w:w="1051" w:type="dxa"/>
            <w:tcBorders>
              <w:top w:val="nil"/>
              <w:left w:val="single" w:sz="4" w:space="0" w:color="auto"/>
              <w:bottom w:val="single" w:sz="4" w:space="0" w:color="auto"/>
              <w:right w:val="single" w:sz="4" w:space="0" w:color="auto"/>
            </w:tcBorders>
            <w:shd w:val="clear" w:color="auto" w:fill="FFF2CC"/>
            <w:noWrap/>
            <w:vAlign w:val="bottom"/>
            <w:hideMark/>
          </w:tcPr>
          <w:p w14:paraId="0BC64E88" w14:textId="77777777" w:rsidR="00E92FCC" w:rsidRPr="00E92FCC" w:rsidRDefault="00E92FCC" w:rsidP="002F080C">
            <w:pPr>
              <w:spacing w:line="256" w:lineRule="auto"/>
              <w:jc w:val="center"/>
              <w:rPr>
                <w:b/>
                <w:bCs/>
                <w:color w:val="000000"/>
                <w:sz w:val="16"/>
                <w:szCs w:val="16"/>
                <w:lang w:val="es-CO" w:eastAsia="es-CO"/>
              </w:rPr>
            </w:pPr>
            <w:r w:rsidRPr="00E92FCC">
              <w:rPr>
                <w:b/>
                <w:bCs/>
                <w:color w:val="000000"/>
                <w:sz w:val="16"/>
                <w:szCs w:val="16"/>
                <w:lang w:val="es-CO" w:eastAsia="es-CO"/>
              </w:rPr>
              <w:t>TOTALES</w:t>
            </w:r>
          </w:p>
        </w:tc>
        <w:tc>
          <w:tcPr>
            <w:tcW w:w="751" w:type="dxa"/>
            <w:tcBorders>
              <w:top w:val="nil"/>
              <w:left w:val="nil"/>
              <w:bottom w:val="single" w:sz="4" w:space="0" w:color="auto"/>
              <w:right w:val="single" w:sz="4" w:space="0" w:color="auto"/>
            </w:tcBorders>
            <w:shd w:val="clear" w:color="auto" w:fill="FFF2CC"/>
            <w:noWrap/>
            <w:vAlign w:val="center"/>
            <w:hideMark/>
          </w:tcPr>
          <w:p w14:paraId="51BF6FFA" w14:textId="77777777" w:rsidR="00E92FCC" w:rsidRPr="00E92FCC" w:rsidRDefault="00E92FCC" w:rsidP="002F080C">
            <w:pPr>
              <w:spacing w:line="256" w:lineRule="auto"/>
              <w:jc w:val="center"/>
              <w:rPr>
                <w:b/>
                <w:bCs/>
                <w:color w:val="000000"/>
                <w:sz w:val="16"/>
                <w:szCs w:val="16"/>
                <w:lang w:val="es-CO" w:eastAsia="es-CO"/>
              </w:rPr>
            </w:pPr>
            <w:r w:rsidRPr="00E92FCC">
              <w:rPr>
                <w:b/>
                <w:bCs/>
                <w:color w:val="000000"/>
                <w:sz w:val="16"/>
                <w:szCs w:val="16"/>
                <w:lang w:val="es-CO" w:eastAsia="es-CO"/>
              </w:rPr>
              <w:t>216.510</w:t>
            </w:r>
          </w:p>
        </w:tc>
        <w:tc>
          <w:tcPr>
            <w:tcW w:w="751" w:type="dxa"/>
            <w:tcBorders>
              <w:top w:val="nil"/>
              <w:left w:val="nil"/>
              <w:bottom w:val="single" w:sz="4" w:space="0" w:color="auto"/>
              <w:right w:val="single" w:sz="4" w:space="0" w:color="auto"/>
            </w:tcBorders>
            <w:shd w:val="clear" w:color="auto" w:fill="FFF2CC"/>
            <w:noWrap/>
            <w:vAlign w:val="center"/>
            <w:hideMark/>
          </w:tcPr>
          <w:p w14:paraId="3837A8FB" w14:textId="77777777" w:rsidR="00E92FCC" w:rsidRPr="00E92FCC" w:rsidRDefault="00E92FCC" w:rsidP="002F080C">
            <w:pPr>
              <w:spacing w:line="256" w:lineRule="auto"/>
              <w:jc w:val="center"/>
              <w:rPr>
                <w:b/>
                <w:bCs/>
                <w:color w:val="000000"/>
                <w:sz w:val="16"/>
                <w:szCs w:val="16"/>
                <w:lang w:val="es-CO" w:eastAsia="es-CO"/>
              </w:rPr>
            </w:pPr>
            <w:r w:rsidRPr="00E92FCC">
              <w:rPr>
                <w:b/>
                <w:bCs/>
                <w:color w:val="000000"/>
                <w:sz w:val="16"/>
                <w:szCs w:val="16"/>
                <w:lang w:val="es-CO" w:eastAsia="es-CO"/>
              </w:rPr>
              <w:t>388.897</w:t>
            </w:r>
          </w:p>
        </w:tc>
        <w:tc>
          <w:tcPr>
            <w:tcW w:w="804" w:type="dxa"/>
            <w:tcBorders>
              <w:top w:val="nil"/>
              <w:left w:val="nil"/>
              <w:bottom w:val="single" w:sz="4" w:space="0" w:color="auto"/>
              <w:right w:val="single" w:sz="4" w:space="0" w:color="auto"/>
            </w:tcBorders>
            <w:shd w:val="clear" w:color="auto" w:fill="FFF2CC"/>
            <w:noWrap/>
            <w:vAlign w:val="center"/>
            <w:hideMark/>
          </w:tcPr>
          <w:p w14:paraId="4A5A72E2" w14:textId="77777777" w:rsidR="00E92FCC" w:rsidRPr="00E92FCC" w:rsidRDefault="00E92FCC" w:rsidP="002F080C">
            <w:pPr>
              <w:spacing w:line="256" w:lineRule="auto"/>
              <w:jc w:val="center"/>
              <w:rPr>
                <w:b/>
                <w:bCs/>
                <w:color w:val="000000"/>
                <w:sz w:val="16"/>
                <w:szCs w:val="16"/>
                <w:lang w:val="es-CO" w:eastAsia="es-CO"/>
              </w:rPr>
            </w:pPr>
            <w:r w:rsidRPr="00E92FCC">
              <w:rPr>
                <w:b/>
                <w:bCs/>
                <w:color w:val="000000"/>
                <w:sz w:val="16"/>
                <w:szCs w:val="16"/>
                <w:lang w:val="es-CO" w:eastAsia="es-CO"/>
              </w:rPr>
              <w:t>385.792</w:t>
            </w:r>
          </w:p>
        </w:tc>
        <w:tc>
          <w:tcPr>
            <w:tcW w:w="750" w:type="dxa"/>
            <w:tcBorders>
              <w:top w:val="nil"/>
              <w:left w:val="nil"/>
              <w:bottom w:val="single" w:sz="4" w:space="0" w:color="auto"/>
              <w:right w:val="single" w:sz="4" w:space="0" w:color="auto"/>
            </w:tcBorders>
            <w:shd w:val="clear" w:color="auto" w:fill="FFF2CC"/>
            <w:noWrap/>
            <w:vAlign w:val="center"/>
            <w:hideMark/>
          </w:tcPr>
          <w:p w14:paraId="0AF62FCE" w14:textId="77777777" w:rsidR="00E92FCC" w:rsidRPr="00E92FCC" w:rsidRDefault="00E92FCC" w:rsidP="002F080C">
            <w:pPr>
              <w:spacing w:line="256" w:lineRule="auto"/>
              <w:jc w:val="center"/>
              <w:rPr>
                <w:b/>
                <w:bCs/>
                <w:color w:val="000000"/>
                <w:sz w:val="16"/>
                <w:szCs w:val="16"/>
                <w:lang w:val="es-CO" w:eastAsia="es-CO"/>
              </w:rPr>
            </w:pPr>
            <w:r w:rsidRPr="00E92FCC">
              <w:rPr>
                <w:b/>
                <w:bCs/>
                <w:color w:val="000000"/>
                <w:sz w:val="16"/>
                <w:szCs w:val="16"/>
                <w:lang w:val="es-CO" w:eastAsia="es-CO"/>
              </w:rPr>
              <w:t>405.650</w:t>
            </w:r>
          </w:p>
        </w:tc>
        <w:tc>
          <w:tcPr>
            <w:tcW w:w="750" w:type="dxa"/>
            <w:tcBorders>
              <w:top w:val="nil"/>
              <w:left w:val="nil"/>
              <w:bottom w:val="single" w:sz="4" w:space="0" w:color="auto"/>
              <w:right w:val="single" w:sz="4" w:space="0" w:color="auto"/>
            </w:tcBorders>
            <w:shd w:val="clear" w:color="auto" w:fill="FFF2CC"/>
            <w:noWrap/>
            <w:vAlign w:val="center"/>
            <w:hideMark/>
          </w:tcPr>
          <w:p w14:paraId="2194B44D" w14:textId="77777777" w:rsidR="00E92FCC" w:rsidRPr="00E92FCC" w:rsidRDefault="00E92FCC" w:rsidP="002F080C">
            <w:pPr>
              <w:spacing w:line="256" w:lineRule="auto"/>
              <w:jc w:val="center"/>
              <w:rPr>
                <w:b/>
                <w:bCs/>
                <w:color w:val="000000"/>
                <w:sz w:val="16"/>
                <w:szCs w:val="16"/>
                <w:lang w:val="es-CO" w:eastAsia="es-CO"/>
              </w:rPr>
            </w:pPr>
            <w:r w:rsidRPr="00E92FCC">
              <w:rPr>
                <w:b/>
                <w:bCs/>
                <w:color w:val="000000"/>
                <w:sz w:val="16"/>
                <w:szCs w:val="16"/>
                <w:lang w:val="es-CO" w:eastAsia="es-CO"/>
              </w:rPr>
              <w:t>456.826</w:t>
            </w:r>
          </w:p>
        </w:tc>
        <w:tc>
          <w:tcPr>
            <w:tcW w:w="750" w:type="dxa"/>
            <w:tcBorders>
              <w:top w:val="nil"/>
              <w:left w:val="nil"/>
              <w:bottom w:val="single" w:sz="4" w:space="0" w:color="auto"/>
              <w:right w:val="single" w:sz="4" w:space="0" w:color="auto"/>
            </w:tcBorders>
            <w:shd w:val="clear" w:color="auto" w:fill="FFF2CC"/>
            <w:noWrap/>
            <w:vAlign w:val="center"/>
            <w:hideMark/>
          </w:tcPr>
          <w:p w14:paraId="60D5A5DE" w14:textId="77777777" w:rsidR="00E92FCC" w:rsidRPr="00E92FCC" w:rsidRDefault="00E92FCC" w:rsidP="002F080C">
            <w:pPr>
              <w:spacing w:line="256" w:lineRule="auto"/>
              <w:jc w:val="center"/>
              <w:rPr>
                <w:b/>
                <w:bCs/>
                <w:color w:val="000000"/>
                <w:sz w:val="16"/>
                <w:szCs w:val="16"/>
                <w:lang w:val="es-CO" w:eastAsia="es-CO"/>
              </w:rPr>
            </w:pPr>
            <w:r w:rsidRPr="00E92FCC">
              <w:rPr>
                <w:b/>
                <w:bCs/>
                <w:color w:val="000000"/>
                <w:sz w:val="16"/>
                <w:szCs w:val="16"/>
                <w:lang w:val="es-CO" w:eastAsia="es-CO"/>
              </w:rPr>
              <w:t>590.304</w:t>
            </w:r>
          </w:p>
        </w:tc>
        <w:tc>
          <w:tcPr>
            <w:tcW w:w="750" w:type="dxa"/>
            <w:tcBorders>
              <w:top w:val="nil"/>
              <w:left w:val="nil"/>
              <w:bottom w:val="single" w:sz="4" w:space="0" w:color="auto"/>
              <w:right w:val="single" w:sz="4" w:space="0" w:color="auto"/>
            </w:tcBorders>
            <w:shd w:val="clear" w:color="auto" w:fill="FFF2CC"/>
            <w:noWrap/>
            <w:vAlign w:val="center"/>
            <w:hideMark/>
          </w:tcPr>
          <w:p w14:paraId="7F4922D1" w14:textId="77777777" w:rsidR="00E92FCC" w:rsidRPr="00E92FCC" w:rsidRDefault="00E92FCC" w:rsidP="002F080C">
            <w:pPr>
              <w:spacing w:line="256" w:lineRule="auto"/>
              <w:jc w:val="center"/>
              <w:rPr>
                <w:b/>
                <w:bCs/>
                <w:color w:val="000000"/>
                <w:sz w:val="16"/>
                <w:szCs w:val="16"/>
                <w:lang w:val="es-CO" w:eastAsia="es-CO"/>
              </w:rPr>
            </w:pPr>
            <w:r w:rsidRPr="00E92FCC">
              <w:rPr>
                <w:b/>
                <w:bCs/>
                <w:color w:val="000000"/>
                <w:sz w:val="16"/>
                <w:szCs w:val="16"/>
                <w:lang w:val="es-CO" w:eastAsia="es-CO"/>
              </w:rPr>
              <w:t>631.654</w:t>
            </w:r>
          </w:p>
        </w:tc>
        <w:tc>
          <w:tcPr>
            <w:tcW w:w="750" w:type="dxa"/>
            <w:tcBorders>
              <w:top w:val="nil"/>
              <w:left w:val="nil"/>
              <w:bottom w:val="single" w:sz="4" w:space="0" w:color="auto"/>
              <w:right w:val="single" w:sz="4" w:space="0" w:color="auto"/>
            </w:tcBorders>
            <w:shd w:val="clear" w:color="auto" w:fill="FFF2CC"/>
            <w:noWrap/>
            <w:vAlign w:val="center"/>
            <w:hideMark/>
          </w:tcPr>
          <w:p w14:paraId="33C99EB8" w14:textId="77777777" w:rsidR="00E92FCC" w:rsidRPr="00E92FCC" w:rsidRDefault="00E92FCC" w:rsidP="002F080C">
            <w:pPr>
              <w:spacing w:line="256" w:lineRule="auto"/>
              <w:jc w:val="center"/>
              <w:rPr>
                <w:b/>
                <w:bCs/>
                <w:color w:val="000000"/>
                <w:sz w:val="16"/>
                <w:szCs w:val="16"/>
                <w:lang w:val="es-CO" w:eastAsia="es-CO"/>
              </w:rPr>
            </w:pPr>
            <w:r w:rsidRPr="00E92FCC">
              <w:rPr>
                <w:b/>
                <w:bCs/>
                <w:color w:val="000000"/>
                <w:sz w:val="16"/>
                <w:szCs w:val="16"/>
                <w:lang w:val="es-CO" w:eastAsia="es-CO"/>
              </w:rPr>
              <w:t>156.306</w:t>
            </w:r>
          </w:p>
        </w:tc>
        <w:tc>
          <w:tcPr>
            <w:tcW w:w="654" w:type="dxa"/>
            <w:tcBorders>
              <w:top w:val="nil"/>
              <w:left w:val="nil"/>
              <w:bottom w:val="single" w:sz="4" w:space="0" w:color="auto"/>
              <w:right w:val="single" w:sz="4" w:space="0" w:color="auto"/>
            </w:tcBorders>
            <w:shd w:val="clear" w:color="auto" w:fill="FFF2CC"/>
            <w:noWrap/>
            <w:vAlign w:val="center"/>
            <w:hideMark/>
          </w:tcPr>
          <w:p w14:paraId="58DAB6CF" w14:textId="77777777" w:rsidR="00E92FCC" w:rsidRPr="00E92FCC" w:rsidRDefault="00E92FCC" w:rsidP="002F080C">
            <w:pPr>
              <w:spacing w:line="256" w:lineRule="auto"/>
              <w:jc w:val="center"/>
              <w:rPr>
                <w:b/>
                <w:bCs/>
                <w:color w:val="000000"/>
                <w:sz w:val="16"/>
                <w:szCs w:val="16"/>
                <w:lang w:val="es-CO" w:eastAsia="es-CO"/>
              </w:rPr>
            </w:pPr>
            <w:r w:rsidRPr="00E92FCC">
              <w:rPr>
                <w:b/>
                <w:bCs/>
                <w:color w:val="000000"/>
                <w:sz w:val="16"/>
                <w:szCs w:val="16"/>
                <w:lang w:val="es-CO" w:eastAsia="es-CO"/>
              </w:rPr>
              <w:t>80.169</w:t>
            </w:r>
          </w:p>
        </w:tc>
        <w:tc>
          <w:tcPr>
            <w:tcW w:w="799" w:type="dxa"/>
            <w:tcBorders>
              <w:top w:val="nil"/>
              <w:left w:val="nil"/>
              <w:bottom w:val="single" w:sz="4" w:space="0" w:color="auto"/>
              <w:right w:val="single" w:sz="4" w:space="0" w:color="auto"/>
            </w:tcBorders>
            <w:shd w:val="clear" w:color="auto" w:fill="FFF2CC"/>
            <w:vAlign w:val="center"/>
            <w:hideMark/>
          </w:tcPr>
          <w:p w14:paraId="59A4055B" w14:textId="77777777" w:rsidR="00E92FCC" w:rsidRPr="00E92FCC" w:rsidRDefault="00E92FCC" w:rsidP="002F080C">
            <w:pPr>
              <w:spacing w:line="256" w:lineRule="auto"/>
              <w:jc w:val="center"/>
              <w:rPr>
                <w:b/>
                <w:bCs/>
                <w:color w:val="000000"/>
                <w:sz w:val="16"/>
                <w:szCs w:val="16"/>
                <w:lang w:val="es-CO" w:eastAsia="es-CO"/>
              </w:rPr>
            </w:pPr>
            <w:r w:rsidRPr="00E92FCC">
              <w:rPr>
                <w:b/>
                <w:bCs/>
                <w:color w:val="000000"/>
                <w:sz w:val="16"/>
                <w:szCs w:val="16"/>
                <w:lang w:val="es-CO" w:eastAsia="es-CO"/>
              </w:rPr>
              <w:t>282.146</w:t>
            </w:r>
          </w:p>
        </w:tc>
      </w:tr>
    </w:tbl>
    <w:p w14:paraId="16648598" w14:textId="77777777" w:rsidR="00E92FCC" w:rsidRDefault="00E92FCC" w:rsidP="00E92FCC">
      <w:pPr>
        <w:jc w:val="center"/>
        <w:rPr>
          <w:rFonts w:asciiTheme="minorHAnsi" w:hAnsiTheme="minorHAnsi" w:cstheme="minorHAnsi"/>
          <w:b/>
        </w:rPr>
      </w:pPr>
    </w:p>
    <w:p w14:paraId="2965C34E" w14:textId="77777777" w:rsidR="00E92FCC" w:rsidRPr="00E92FCC" w:rsidRDefault="00E92FCC" w:rsidP="00E92FCC">
      <w:pPr>
        <w:jc w:val="both"/>
      </w:pPr>
      <w:r w:rsidRPr="00E92FCC">
        <w:t>Para el año 2021 se movilizaron 80.169 pasajeros. Para el mes de septiembre de 2022 se movilizaron 48.865 pasajeros, teniendo un total de 282.146 pasajeros en 2022.</w:t>
      </w:r>
    </w:p>
    <w:p w14:paraId="332391E1" w14:textId="77777777" w:rsidR="00E92FCC" w:rsidRPr="00E92FCC" w:rsidRDefault="00E92FCC" w:rsidP="00E92FCC">
      <w:pPr>
        <w:rPr>
          <w:b/>
        </w:rPr>
      </w:pPr>
    </w:p>
    <w:p w14:paraId="6A6EFB58" w14:textId="66720B4F" w:rsidR="00E92FCC" w:rsidRPr="00E92FCC" w:rsidRDefault="00E92FCC" w:rsidP="00A83E2D">
      <w:pPr>
        <w:jc w:val="both"/>
        <w:rPr>
          <w:bCs/>
        </w:rPr>
      </w:pPr>
      <w:r w:rsidRPr="00E92FCC">
        <w:rPr>
          <w:b/>
        </w:rPr>
        <w:t>Operación carga Bogotá-Belencito:</w:t>
      </w:r>
      <w:r>
        <w:rPr>
          <w:b/>
        </w:rPr>
        <w:t xml:space="preserve"> </w:t>
      </w:r>
      <w:r w:rsidRPr="00E92FCC">
        <w:rPr>
          <w:bCs/>
        </w:rPr>
        <w:t>El Corredor férreo Bogotá - Belencito es estratégico para el transporte de carga de los Departamentos de Boyacá y Cundinamarca hacia el interior del país. El transporte de carga con vocación férrea permite beneficiar al País, dada su importancia y utilidad frente al modo carretero, en materia de costos financieros y ambientales. </w:t>
      </w:r>
    </w:p>
    <w:p w14:paraId="1B937362" w14:textId="77777777" w:rsidR="00E92FCC" w:rsidRDefault="00E92FCC" w:rsidP="00E92FCC">
      <w:pPr>
        <w:jc w:val="both"/>
        <w:rPr>
          <w:rFonts w:asciiTheme="minorHAnsi" w:hAnsiTheme="minorHAnsi" w:cstheme="minorHAnsi"/>
          <w:bCs/>
        </w:rPr>
      </w:pPr>
    </w:p>
    <w:p w14:paraId="02BE401C" w14:textId="77777777" w:rsidR="00E92FCC" w:rsidRDefault="00E92FCC" w:rsidP="00E92FCC">
      <w:pPr>
        <w:jc w:val="center"/>
        <w:rPr>
          <w:rFonts w:asciiTheme="minorHAnsi" w:hAnsiTheme="minorHAnsi" w:cstheme="minorHAnsi"/>
          <w:bCs/>
        </w:rPr>
      </w:pPr>
      <w:r>
        <w:rPr>
          <w:noProof/>
          <w:lang w:val="es-CO" w:eastAsia="es-CO"/>
        </w:rPr>
        <w:drawing>
          <wp:inline distT="0" distB="0" distL="0" distR="0" wp14:anchorId="4EF7A3E4" wp14:editId="4A0AF8B4">
            <wp:extent cx="5355866" cy="1264257"/>
            <wp:effectExtent l="0" t="0" r="16510" b="12700"/>
            <wp:docPr id="5" name="Gráfico 5">
              <a:extLst xmlns:a="http://schemas.openxmlformats.org/drawingml/2006/main">
                <a:ext uri="{FF2B5EF4-FFF2-40B4-BE49-F238E27FC236}">
                  <a16:creationId xmlns:a16="http://schemas.microsoft.com/office/drawing/2014/main" id="{00000000-0008-0000-0400-00002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AE2CEA" w14:textId="77777777" w:rsidR="00E92FCC" w:rsidRDefault="00E92FCC" w:rsidP="00E92FCC">
      <w:pPr>
        <w:jc w:val="both"/>
        <w:rPr>
          <w:rFonts w:asciiTheme="minorHAnsi" w:hAnsiTheme="minorHAnsi" w:cstheme="minorHAnsi"/>
          <w:bCs/>
        </w:rPr>
      </w:pPr>
    </w:p>
    <w:p w14:paraId="1FC96C73" w14:textId="77777777" w:rsidR="00E92FCC" w:rsidRPr="00E92FCC" w:rsidRDefault="00E92FCC" w:rsidP="00E92FCC">
      <w:pPr>
        <w:jc w:val="both"/>
      </w:pPr>
      <w:r w:rsidRPr="00E92FCC">
        <w:t>En el mes de septiembre de 2022 se logró una movilización de carga de 3.742 toneladas para un acumulado de 25.235 toneladas en 2022, con una meta para este año de 20.000 toneladas, logrando al corte un total del 126% del total de la meta.</w:t>
      </w:r>
    </w:p>
    <w:p w14:paraId="0D523FDD" w14:textId="77777777" w:rsidR="00E92FCC" w:rsidRPr="00E92FCC" w:rsidRDefault="00E92FCC" w:rsidP="00E92FCC">
      <w:pPr>
        <w:jc w:val="both"/>
      </w:pPr>
    </w:p>
    <w:p w14:paraId="2768AAB9" w14:textId="77777777" w:rsidR="00E92FCC" w:rsidRPr="00E92FCC" w:rsidRDefault="00E92FCC" w:rsidP="00E92FCC">
      <w:pPr>
        <w:jc w:val="both"/>
      </w:pPr>
      <w:r w:rsidRPr="00E92FCC">
        <w:t xml:space="preserve">Desde el inicio del Contrato No. VGC 498 de 2022, el administrador férreo, Consorcio </w:t>
      </w:r>
      <w:proofErr w:type="spellStart"/>
      <w:r w:rsidRPr="00E92FCC">
        <w:t>infrarover</w:t>
      </w:r>
      <w:proofErr w:type="spellEnd"/>
      <w:r w:rsidRPr="00E92FCC">
        <w:t xml:space="preserve"> Férreo ha realizado las labores comerciales tendientes a recuperar y promover la confianza de los generadores de carga frente al uso del modo férreo como una alternativa para el transporte. </w:t>
      </w:r>
    </w:p>
    <w:p w14:paraId="756A3FD7" w14:textId="77777777" w:rsidR="00E92FCC" w:rsidRPr="00E92FCC" w:rsidRDefault="00E92FCC" w:rsidP="00E92FCC">
      <w:pPr>
        <w:jc w:val="center"/>
        <w:rPr>
          <w:b/>
        </w:rPr>
      </w:pPr>
    </w:p>
    <w:p w14:paraId="373C7B53" w14:textId="01C0F8C0" w:rsidR="00E92FCC" w:rsidRPr="0025605E" w:rsidRDefault="00E92FCC" w:rsidP="00E92FCC">
      <w:pPr>
        <w:jc w:val="both"/>
      </w:pPr>
      <w:r w:rsidRPr="00E92FCC">
        <w:rPr>
          <w:b/>
          <w:bCs/>
          <w:color w:val="000000"/>
          <w:lang w:val="es-CO" w:eastAsia="es-CO"/>
        </w:rPr>
        <w:t>La Dorada- Chiriguaná</w:t>
      </w:r>
      <w:r>
        <w:rPr>
          <w:b/>
          <w:bCs/>
          <w:color w:val="000000"/>
          <w:lang w:val="es-CO" w:eastAsia="es-CO"/>
        </w:rPr>
        <w:t xml:space="preserve">: </w:t>
      </w:r>
      <w:r w:rsidRPr="00E92FCC">
        <w:t>El 22 de junio de 2021 La Vicepresidencia de Estructuración adjudicó el proceso licitatorio VJ-VE-LP-001-2021 al Consorcio San Felipe, con el fin de continuar con las labores de administración y operación que desarrolló el</w:t>
      </w:r>
      <w:r>
        <w:t xml:space="preserve"> </w:t>
      </w:r>
      <w:r w:rsidRPr="00E92FCC">
        <w:t xml:space="preserve">Consorcio Ibines hasta el día 15 de abril de 2021 en el corredor La Dorada - Chiriguaná. </w:t>
      </w:r>
      <w:r w:rsidRPr="0025605E">
        <w:t>Esto garantizará la operación de Carga. El contrato VE-508-2021, suscrito el 6 de julio de 2021 entre la ANI y el Consorcio San Felipe, inició el 13 de agosto de 2021, conforme al acta de inicio.</w:t>
      </w:r>
    </w:p>
    <w:p w14:paraId="2653E5F6" w14:textId="77777777" w:rsidR="00E92FCC" w:rsidRPr="0025605E" w:rsidRDefault="00E92FCC" w:rsidP="00E92FCC">
      <w:pPr>
        <w:pStyle w:val="NormalWeb"/>
        <w:shd w:val="clear" w:color="auto" w:fill="FFFFFF"/>
        <w:spacing w:before="0" w:beforeAutospacing="0" w:after="0" w:afterAutospacing="0"/>
        <w:jc w:val="both"/>
      </w:pPr>
      <w:r w:rsidRPr="0025605E">
        <w:t> </w:t>
      </w:r>
    </w:p>
    <w:p w14:paraId="0BF9F523" w14:textId="630C6288" w:rsidR="00E92FCC" w:rsidRPr="0025605E" w:rsidRDefault="00E92FCC" w:rsidP="0025605E">
      <w:pPr>
        <w:pStyle w:val="NormalWeb"/>
        <w:shd w:val="clear" w:color="auto" w:fill="FFFFFF"/>
        <w:spacing w:before="0" w:beforeAutospacing="0" w:after="0" w:afterAutospacing="0"/>
        <w:jc w:val="both"/>
        <w:rPr>
          <w:bCs/>
        </w:rPr>
      </w:pPr>
      <w:r w:rsidRPr="0025605E">
        <w:rPr>
          <w:b/>
          <w:bCs/>
        </w:rPr>
        <w:t>Pasajeros La Dorada – Chiriguaná:</w:t>
      </w:r>
      <w:r w:rsidR="0025605E">
        <w:rPr>
          <w:b/>
          <w:bCs/>
        </w:rPr>
        <w:t xml:space="preserve"> </w:t>
      </w:r>
      <w:r w:rsidRPr="0025605E">
        <w:rPr>
          <w:bCs/>
        </w:rPr>
        <w:t>El servicio de pasajeros en este corredor lo presta el operador Coopsercol. A continuación, se presenta el comportamiento histórico de la movilización de pasajeros por parte de dicho operador:</w:t>
      </w:r>
    </w:p>
    <w:p w14:paraId="576807CF" w14:textId="77777777" w:rsidR="00E92FCC" w:rsidRPr="0025605E" w:rsidRDefault="00E92FCC" w:rsidP="00E92FCC">
      <w:pPr>
        <w:jc w:val="center"/>
        <w:rPr>
          <w:b/>
        </w:rPr>
      </w:pPr>
    </w:p>
    <w:p w14:paraId="4D006205" w14:textId="77777777" w:rsidR="00E92FCC" w:rsidRPr="0025605E" w:rsidRDefault="00E92FCC" w:rsidP="00E92FCC">
      <w:pPr>
        <w:jc w:val="center"/>
        <w:rPr>
          <w:b/>
        </w:rPr>
      </w:pPr>
      <w:r w:rsidRPr="0025605E">
        <w:rPr>
          <w:b/>
        </w:rPr>
        <w:t>Cantidad Pasajeros movilizados Coopsercol La Dorada-Chiriguaná con corte al 30 de septiembre de 2022</w:t>
      </w:r>
    </w:p>
    <w:p w14:paraId="5178EE6C" w14:textId="77777777" w:rsidR="00E92FCC" w:rsidRDefault="00E92FCC" w:rsidP="00E92FCC">
      <w:pPr>
        <w:jc w:val="center"/>
        <w:rPr>
          <w:rFonts w:asciiTheme="minorHAnsi" w:hAnsiTheme="minorHAnsi" w:cstheme="minorHAnsi"/>
          <w:b/>
        </w:rPr>
      </w:pPr>
    </w:p>
    <w:tbl>
      <w:tblPr>
        <w:tblW w:w="8743" w:type="dxa"/>
        <w:jc w:val="center"/>
        <w:tblCellMar>
          <w:left w:w="70" w:type="dxa"/>
          <w:right w:w="70" w:type="dxa"/>
        </w:tblCellMar>
        <w:tblLook w:val="04A0" w:firstRow="1" w:lastRow="0" w:firstColumn="1" w:lastColumn="0" w:noHBand="0" w:noVBand="1"/>
      </w:tblPr>
      <w:tblGrid>
        <w:gridCol w:w="994"/>
        <w:gridCol w:w="800"/>
        <w:gridCol w:w="800"/>
        <w:gridCol w:w="800"/>
        <w:gridCol w:w="800"/>
        <w:gridCol w:w="786"/>
        <w:gridCol w:w="773"/>
        <w:gridCol w:w="760"/>
        <w:gridCol w:w="750"/>
        <w:gridCol w:w="740"/>
        <w:gridCol w:w="740"/>
      </w:tblGrid>
      <w:tr w:rsidR="00E92FCC" w:rsidRPr="0025605E" w14:paraId="195AE262" w14:textId="77777777" w:rsidTr="002F080C">
        <w:trPr>
          <w:trHeight w:val="300"/>
          <w:tblHeader/>
          <w:jc w:val="center"/>
        </w:trPr>
        <w:tc>
          <w:tcPr>
            <w:tcW w:w="8743" w:type="dxa"/>
            <w:gridSpan w:val="11"/>
            <w:tcBorders>
              <w:top w:val="single" w:sz="4" w:space="0" w:color="auto"/>
              <w:left w:val="single" w:sz="4" w:space="0" w:color="auto"/>
              <w:bottom w:val="single" w:sz="4" w:space="0" w:color="auto"/>
              <w:right w:val="single" w:sz="4" w:space="0" w:color="000000"/>
            </w:tcBorders>
            <w:shd w:val="clear" w:color="auto" w:fill="1F4E78"/>
            <w:noWrap/>
            <w:vAlign w:val="center"/>
            <w:hideMark/>
          </w:tcPr>
          <w:p w14:paraId="275F981A" w14:textId="77777777" w:rsidR="00E92FCC" w:rsidRPr="0025605E" w:rsidRDefault="00E92FCC" w:rsidP="002F080C">
            <w:pPr>
              <w:spacing w:line="256" w:lineRule="auto"/>
              <w:jc w:val="center"/>
              <w:rPr>
                <w:b/>
                <w:bCs/>
                <w:color w:val="FFFFFF"/>
                <w:sz w:val="16"/>
                <w:szCs w:val="16"/>
                <w:lang w:val="es-CO" w:eastAsia="es-CO"/>
              </w:rPr>
            </w:pPr>
            <w:r w:rsidRPr="0025605E">
              <w:rPr>
                <w:b/>
                <w:bCs/>
                <w:color w:val="FFFFFF"/>
                <w:sz w:val="16"/>
                <w:szCs w:val="16"/>
                <w:lang w:val="es-CO" w:eastAsia="es-CO"/>
              </w:rPr>
              <w:t>CANTIDAD PASAJEROS MOVILIZADOS TRAMO LA DORADA - CHIRIGUANÁ</w:t>
            </w:r>
          </w:p>
        </w:tc>
      </w:tr>
      <w:tr w:rsidR="00E92FCC" w:rsidRPr="0025605E" w14:paraId="211AED03" w14:textId="77777777" w:rsidTr="002F080C">
        <w:trPr>
          <w:trHeight w:val="300"/>
          <w:tblHeader/>
          <w:jc w:val="center"/>
        </w:trPr>
        <w:tc>
          <w:tcPr>
            <w:tcW w:w="994" w:type="dxa"/>
            <w:tcBorders>
              <w:top w:val="nil"/>
              <w:left w:val="single" w:sz="4" w:space="0" w:color="auto"/>
              <w:bottom w:val="single" w:sz="4" w:space="0" w:color="auto"/>
              <w:right w:val="single" w:sz="4" w:space="0" w:color="auto"/>
            </w:tcBorders>
            <w:shd w:val="clear" w:color="auto" w:fill="1F4E78"/>
            <w:noWrap/>
            <w:vAlign w:val="center"/>
            <w:hideMark/>
          </w:tcPr>
          <w:p w14:paraId="4EAB8146" w14:textId="77777777" w:rsidR="00E92FCC" w:rsidRPr="0025605E" w:rsidRDefault="00E92FCC" w:rsidP="002F080C">
            <w:pPr>
              <w:spacing w:line="256" w:lineRule="auto"/>
              <w:jc w:val="center"/>
              <w:rPr>
                <w:b/>
                <w:bCs/>
                <w:color w:val="FFFFFF"/>
                <w:sz w:val="16"/>
                <w:szCs w:val="16"/>
                <w:lang w:val="es-CO" w:eastAsia="es-CO"/>
              </w:rPr>
            </w:pPr>
            <w:r w:rsidRPr="0025605E">
              <w:rPr>
                <w:b/>
                <w:bCs/>
                <w:color w:val="FFFFFF"/>
                <w:sz w:val="16"/>
                <w:szCs w:val="16"/>
                <w:lang w:val="es-CO" w:eastAsia="es-CO"/>
              </w:rPr>
              <w:t>MES</w:t>
            </w:r>
          </w:p>
        </w:tc>
        <w:tc>
          <w:tcPr>
            <w:tcW w:w="800" w:type="dxa"/>
            <w:tcBorders>
              <w:top w:val="nil"/>
              <w:left w:val="nil"/>
              <w:bottom w:val="single" w:sz="4" w:space="0" w:color="auto"/>
              <w:right w:val="single" w:sz="4" w:space="0" w:color="auto"/>
            </w:tcBorders>
            <w:shd w:val="clear" w:color="auto" w:fill="1F4E78"/>
            <w:vAlign w:val="center"/>
            <w:hideMark/>
          </w:tcPr>
          <w:p w14:paraId="248B32B2" w14:textId="77777777" w:rsidR="00E92FCC" w:rsidRPr="0025605E" w:rsidRDefault="00E92FCC" w:rsidP="002F080C">
            <w:pPr>
              <w:spacing w:line="256" w:lineRule="auto"/>
              <w:jc w:val="center"/>
              <w:rPr>
                <w:b/>
                <w:bCs/>
                <w:color w:val="FFFFFF"/>
                <w:sz w:val="16"/>
                <w:szCs w:val="16"/>
                <w:lang w:val="es-CO" w:eastAsia="es-CO"/>
              </w:rPr>
            </w:pPr>
            <w:r w:rsidRPr="0025605E">
              <w:rPr>
                <w:b/>
                <w:bCs/>
                <w:color w:val="FFFFFF"/>
                <w:sz w:val="16"/>
                <w:szCs w:val="16"/>
                <w:lang w:val="es-CO" w:eastAsia="es-CO"/>
              </w:rPr>
              <w:t>2013</w:t>
            </w:r>
          </w:p>
        </w:tc>
        <w:tc>
          <w:tcPr>
            <w:tcW w:w="800" w:type="dxa"/>
            <w:tcBorders>
              <w:top w:val="nil"/>
              <w:left w:val="nil"/>
              <w:bottom w:val="single" w:sz="4" w:space="0" w:color="auto"/>
              <w:right w:val="single" w:sz="4" w:space="0" w:color="auto"/>
            </w:tcBorders>
            <w:shd w:val="clear" w:color="auto" w:fill="1F4E78"/>
            <w:vAlign w:val="center"/>
            <w:hideMark/>
          </w:tcPr>
          <w:p w14:paraId="0B24AF75" w14:textId="77777777" w:rsidR="00E92FCC" w:rsidRPr="0025605E" w:rsidRDefault="00E92FCC" w:rsidP="002F080C">
            <w:pPr>
              <w:spacing w:line="256" w:lineRule="auto"/>
              <w:jc w:val="center"/>
              <w:rPr>
                <w:b/>
                <w:bCs/>
                <w:color w:val="FFFFFF"/>
                <w:sz w:val="16"/>
                <w:szCs w:val="16"/>
                <w:lang w:val="es-CO" w:eastAsia="es-CO"/>
              </w:rPr>
            </w:pPr>
            <w:r w:rsidRPr="0025605E">
              <w:rPr>
                <w:b/>
                <w:bCs/>
                <w:color w:val="FFFFFF"/>
                <w:sz w:val="16"/>
                <w:szCs w:val="16"/>
                <w:lang w:val="es-CO" w:eastAsia="es-CO"/>
              </w:rPr>
              <w:t>2014</w:t>
            </w:r>
          </w:p>
        </w:tc>
        <w:tc>
          <w:tcPr>
            <w:tcW w:w="800" w:type="dxa"/>
            <w:tcBorders>
              <w:top w:val="nil"/>
              <w:left w:val="nil"/>
              <w:bottom w:val="single" w:sz="4" w:space="0" w:color="auto"/>
              <w:right w:val="single" w:sz="4" w:space="0" w:color="auto"/>
            </w:tcBorders>
            <w:shd w:val="clear" w:color="auto" w:fill="1F4E78"/>
            <w:vAlign w:val="center"/>
            <w:hideMark/>
          </w:tcPr>
          <w:p w14:paraId="196BD859" w14:textId="77777777" w:rsidR="00E92FCC" w:rsidRPr="0025605E" w:rsidRDefault="00E92FCC" w:rsidP="002F080C">
            <w:pPr>
              <w:spacing w:line="256" w:lineRule="auto"/>
              <w:jc w:val="center"/>
              <w:rPr>
                <w:b/>
                <w:bCs/>
                <w:color w:val="FFFFFF"/>
                <w:sz w:val="16"/>
                <w:szCs w:val="16"/>
                <w:lang w:val="es-CO" w:eastAsia="es-CO"/>
              </w:rPr>
            </w:pPr>
            <w:r w:rsidRPr="0025605E">
              <w:rPr>
                <w:b/>
                <w:bCs/>
                <w:color w:val="FFFFFF"/>
                <w:sz w:val="16"/>
                <w:szCs w:val="16"/>
                <w:lang w:val="es-CO" w:eastAsia="es-CO"/>
              </w:rPr>
              <w:t>2015</w:t>
            </w:r>
          </w:p>
        </w:tc>
        <w:tc>
          <w:tcPr>
            <w:tcW w:w="800" w:type="dxa"/>
            <w:tcBorders>
              <w:top w:val="nil"/>
              <w:left w:val="nil"/>
              <w:bottom w:val="single" w:sz="4" w:space="0" w:color="auto"/>
              <w:right w:val="single" w:sz="4" w:space="0" w:color="auto"/>
            </w:tcBorders>
            <w:shd w:val="clear" w:color="auto" w:fill="1F4E78"/>
            <w:vAlign w:val="center"/>
            <w:hideMark/>
          </w:tcPr>
          <w:p w14:paraId="595794B0" w14:textId="77777777" w:rsidR="00E92FCC" w:rsidRPr="0025605E" w:rsidRDefault="00E92FCC" w:rsidP="002F080C">
            <w:pPr>
              <w:spacing w:line="256" w:lineRule="auto"/>
              <w:jc w:val="center"/>
              <w:rPr>
                <w:b/>
                <w:bCs/>
                <w:color w:val="FFFFFF"/>
                <w:sz w:val="16"/>
                <w:szCs w:val="16"/>
                <w:lang w:val="es-CO" w:eastAsia="es-CO"/>
              </w:rPr>
            </w:pPr>
            <w:r w:rsidRPr="0025605E">
              <w:rPr>
                <w:b/>
                <w:bCs/>
                <w:color w:val="FFFFFF"/>
                <w:sz w:val="16"/>
                <w:szCs w:val="16"/>
                <w:lang w:val="es-CO" w:eastAsia="es-CO"/>
              </w:rPr>
              <w:t>2016</w:t>
            </w:r>
          </w:p>
        </w:tc>
        <w:tc>
          <w:tcPr>
            <w:tcW w:w="786" w:type="dxa"/>
            <w:tcBorders>
              <w:top w:val="nil"/>
              <w:left w:val="nil"/>
              <w:bottom w:val="single" w:sz="4" w:space="0" w:color="auto"/>
              <w:right w:val="single" w:sz="4" w:space="0" w:color="auto"/>
            </w:tcBorders>
            <w:shd w:val="clear" w:color="auto" w:fill="1F4E78"/>
            <w:vAlign w:val="center"/>
            <w:hideMark/>
          </w:tcPr>
          <w:p w14:paraId="0FF01349" w14:textId="77777777" w:rsidR="00E92FCC" w:rsidRPr="0025605E" w:rsidRDefault="00E92FCC" w:rsidP="002F080C">
            <w:pPr>
              <w:spacing w:line="256" w:lineRule="auto"/>
              <w:jc w:val="center"/>
              <w:rPr>
                <w:b/>
                <w:bCs/>
                <w:color w:val="FFFFFF"/>
                <w:sz w:val="16"/>
                <w:szCs w:val="16"/>
                <w:lang w:val="es-CO" w:eastAsia="es-CO"/>
              </w:rPr>
            </w:pPr>
            <w:r w:rsidRPr="0025605E">
              <w:rPr>
                <w:b/>
                <w:bCs/>
                <w:color w:val="FFFFFF"/>
                <w:sz w:val="16"/>
                <w:szCs w:val="16"/>
                <w:lang w:val="es-CO" w:eastAsia="es-CO"/>
              </w:rPr>
              <w:t>2017</w:t>
            </w:r>
          </w:p>
        </w:tc>
        <w:tc>
          <w:tcPr>
            <w:tcW w:w="773" w:type="dxa"/>
            <w:tcBorders>
              <w:top w:val="nil"/>
              <w:left w:val="nil"/>
              <w:bottom w:val="single" w:sz="4" w:space="0" w:color="auto"/>
              <w:right w:val="single" w:sz="4" w:space="0" w:color="auto"/>
            </w:tcBorders>
            <w:shd w:val="clear" w:color="auto" w:fill="1F4E78"/>
            <w:vAlign w:val="center"/>
            <w:hideMark/>
          </w:tcPr>
          <w:p w14:paraId="082087DA" w14:textId="77777777" w:rsidR="00E92FCC" w:rsidRPr="0025605E" w:rsidRDefault="00E92FCC" w:rsidP="002F080C">
            <w:pPr>
              <w:spacing w:line="256" w:lineRule="auto"/>
              <w:jc w:val="center"/>
              <w:rPr>
                <w:b/>
                <w:bCs/>
                <w:color w:val="FFFFFF"/>
                <w:sz w:val="16"/>
                <w:szCs w:val="16"/>
                <w:lang w:val="es-CO" w:eastAsia="es-CO"/>
              </w:rPr>
            </w:pPr>
            <w:r w:rsidRPr="0025605E">
              <w:rPr>
                <w:b/>
                <w:bCs/>
                <w:color w:val="FFFFFF"/>
                <w:sz w:val="16"/>
                <w:szCs w:val="16"/>
                <w:lang w:val="es-CO" w:eastAsia="es-CO"/>
              </w:rPr>
              <w:t>2018</w:t>
            </w:r>
          </w:p>
        </w:tc>
        <w:tc>
          <w:tcPr>
            <w:tcW w:w="760" w:type="dxa"/>
            <w:tcBorders>
              <w:top w:val="nil"/>
              <w:left w:val="nil"/>
              <w:bottom w:val="single" w:sz="4" w:space="0" w:color="auto"/>
              <w:right w:val="single" w:sz="4" w:space="0" w:color="auto"/>
            </w:tcBorders>
            <w:shd w:val="clear" w:color="auto" w:fill="1F4E78"/>
            <w:vAlign w:val="center"/>
            <w:hideMark/>
          </w:tcPr>
          <w:p w14:paraId="63086FBD" w14:textId="77777777" w:rsidR="00E92FCC" w:rsidRPr="0025605E" w:rsidRDefault="00E92FCC" w:rsidP="002F080C">
            <w:pPr>
              <w:spacing w:line="256" w:lineRule="auto"/>
              <w:jc w:val="center"/>
              <w:rPr>
                <w:b/>
                <w:bCs/>
                <w:color w:val="FFFFFF"/>
                <w:sz w:val="16"/>
                <w:szCs w:val="16"/>
                <w:lang w:val="es-CO" w:eastAsia="es-CO"/>
              </w:rPr>
            </w:pPr>
            <w:r w:rsidRPr="0025605E">
              <w:rPr>
                <w:b/>
                <w:bCs/>
                <w:color w:val="FFFFFF"/>
                <w:sz w:val="16"/>
                <w:szCs w:val="16"/>
                <w:lang w:val="es-CO" w:eastAsia="es-CO"/>
              </w:rPr>
              <w:t>2019</w:t>
            </w:r>
          </w:p>
        </w:tc>
        <w:tc>
          <w:tcPr>
            <w:tcW w:w="750" w:type="dxa"/>
            <w:tcBorders>
              <w:top w:val="nil"/>
              <w:left w:val="nil"/>
              <w:bottom w:val="single" w:sz="4" w:space="0" w:color="auto"/>
              <w:right w:val="single" w:sz="4" w:space="0" w:color="auto"/>
            </w:tcBorders>
            <w:shd w:val="clear" w:color="auto" w:fill="1F4E78"/>
            <w:vAlign w:val="center"/>
            <w:hideMark/>
          </w:tcPr>
          <w:p w14:paraId="55B392AE" w14:textId="77777777" w:rsidR="00E92FCC" w:rsidRPr="0025605E" w:rsidRDefault="00E92FCC" w:rsidP="002F080C">
            <w:pPr>
              <w:spacing w:line="256" w:lineRule="auto"/>
              <w:jc w:val="center"/>
              <w:rPr>
                <w:b/>
                <w:bCs/>
                <w:color w:val="FFFFFF"/>
                <w:sz w:val="16"/>
                <w:szCs w:val="16"/>
                <w:lang w:val="es-CO" w:eastAsia="es-CO"/>
              </w:rPr>
            </w:pPr>
            <w:r w:rsidRPr="0025605E">
              <w:rPr>
                <w:b/>
                <w:bCs/>
                <w:color w:val="FFFFFF"/>
                <w:sz w:val="16"/>
                <w:szCs w:val="16"/>
                <w:lang w:val="es-CO" w:eastAsia="es-CO"/>
              </w:rPr>
              <w:t>2020</w:t>
            </w:r>
          </w:p>
        </w:tc>
        <w:tc>
          <w:tcPr>
            <w:tcW w:w="740" w:type="dxa"/>
            <w:tcBorders>
              <w:top w:val="nil"/>
              <w:left w:val="nil"/>
              <w:bottom w:val="single" w:sz="4" w:space="0" w:color="auto"/>
              <w:right w:val="single" w:sz="4" w:space="0" w:color="auto"/>
            </w:tcBorders>
            <w:shd w:val="clear" w:color="auto" w:fill="1F4E78"/>
            <w:vAlign w:val="center"/>
            <w:hideMark/>
          </w:tcPr>
          <w:p w14:paraId="650F0210" w14:textId="77777777" w:rsidR="00E92FCC" w:rsidRPr="0025605E" w:rsidRDefault="00E92FCC" w:rsidP="002F080C">
            <w:pPr>
              <w:spacing w:line="256" w:lineRule="auto"/>
              <w:jc w:val="center"/>
              <w:rPr>
                <w:b/>
                <w:bCs/>
                <w:color w:val="FFFFFF"/>
                <w:sz w:val="16"/>
                <w:szCs w:val="16"/>
                <w:lang w:val="es-CO" w:eastAsia="es-CO"/>
              </w:rPr>
            </w:pPr>
            <w:r w:rsidRPr="0025605E">
              <w:rPr>
                <w:b/>
                <w:bCs/>
                <w:color w:val="FFFFFF"/>
                <w:sz w:val="16"/>
                <w:szCs w:val="16"/>
                <w:lang w:val="es-CO" w:eastAsia="es-CO"/>
              </w:rPr>
              <w:t>2021</w:t>
            </w:r>
          </w:p>
        </w:tc>
        <w:tc>
          <w:tcPr>
            <w:tcW w:w="740" w:type="dxa"/>
            <w:tcBorders>
              <w:top w:val="nil"/>
              <w:left w:val="nil"/>
              <w:bottom w:val="single" w:sz="4" w:space="0" w:color="auto"/>
              <w:right w:val="single" w:sz="4" w:space="0" w:color="auto"/>
            </w:tcBorders>
            <w:shd w:val="clear" w:color="auto" w:fill="1F4E78"/>
            <w:vAlign w:val="center"/>
            <w:hideMark/>
          </w:tcPr>
          <w:p w14:paraId="0BCF0C63" w14:textId="77777777" w:rsidR="00E92FCC" w:rsidRPr="0025605E" w:rsidRDefault="00E92FCC" w:rsidP="002F080C">
            <w:pPr>
              <w:spacing w:line="256" w:lineRule="auto"/>
              <w:jc w:val="center"/>
              <w:rPr>
                <w:b/>
                <w:bCs/>
                <w:color w:val="FFFFFF"/>
                <w:sz w:val="16"/>
                <w:szCs w:val="16"/>
                <w:lang w:val="es-CO" w:eastAsia="es-CO"/>
              </w:rPr>
            </w:pPr>
            <w:r w:rsidRPr="0025605E">
              <w:rPr>
                <w:b/>
                <w:bCs/>
                <w:color w:val="FFFFFF"/>
                <w:sz w:val="16"/>
                <w:szCs w:val="16"/>
                <w:lang w:val="es-CO" w:eastAsia="es-CO"/>
              </w:rPr>
              <w:t>2022</w:t>
            </w:r>
          </w:p>
        </w:tc>
      </w:tr>
      <w:tr w:rsidR="00E92FCC" w:rsidRPr="0025605E" w14:paraId="04E581DC" w14:textId="77777777" w:rsidTr="0025605E">
        <w:trPr>
          <w:trHeight w:val="97"/>
          <w:jc w:val="center"/>
        </w:trPr>
        <w:tc>
          <w:tcPr>
            <w:tcW w:w="994" w:type="dxa"/>
            <w:tcBorders>
              <w:top w:val="nil"/>
              <w:left w:val="single" w:sz="4" w:space="0" w:color="auto"/>
              <w:bottom w:val="single" w:sz="4" w:space="0" w:color="auto"/>
              <w:right w:val="single" w:sz="4" w:space="0" w:color="auto"/>
            </w:tcBorders>
            <w:noWrap/>
            <w:vAlign w:val="center"/>
            <w:hideMark/>
          </w:tcPr>
          <w:p w14:paraId="210344AA" w14:textId="77777777" w:rsidR="00E92FCC" w:rsidRPr="0025605E" w:rsidRDefault="00E92FCC" w:rsidP="002F080C">
            <w:pPr>
              <w:spacing w:line="256" w:lineRule="auto"/>
              <w:jc w:val="center"/>
              <w:rPr>
                <w:b/>
                <w:bCs/>
                <w:color w:val="000000"/>
                <w:sz w:val="16"/>
                <w:szCs w:val="16"/>
                <w:lang w:val="es-CO" w:eastAsia="es-CO"/>
              </w:rPr>
            </w:pPr>
            <w:r w:rsidRPr="0025605E">
              <w:rPr>
                <w:b/>
                <w:bCs/>
                <w:color w:val="000000"/>
                <w:sz w:val="16"/>
                <w:szCs w:val="16"/>
                <w:lang w:val="es-CO" w:eastAsia="es-CO"/>
              </w:rPr>
              <w:t>enero</w:t>
            </w:r>
          </w:p>
        </w:tc>
        <w:tc>
          <w:tcPr>
            <w:tcW w:w="800" w:type="dxa"/>
            <w:tcBorders>
              <w:top w:val="nil"/>
              <w:left w:val="nil"/>
              <w:bottom w:val="single" w:sz="4" w:space="0" w:color="auto"/>
              <w:right w:val="single" w:sz="4" w:space="0" w:color="auto"/>
            </w:tcBorders>
            <w:shd w:val="clear" w:color="auto" w:fill="FFFFFF"/>
            <w:noWrap/>
            <w:vAlign w:val="center"/>
            <w:hideMark/>
          </w:tcPr>
          <w:p w14:paraId="156DE68E"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6.130</w:t>
            </w:r>
          </w:p>
        </w:tc>
        <w:tc>
          <w:tcPr>
            <w:tcW w:w="800" w:type="dxa"/>
            <w:tcBorders>
              <w:top w:val="nil"/>
              <w:left w:val="nil"/>
              <w:bottom w:val="single" w:sz="4" w:space="0" w:color="auto"/>
              <w:right w:val="single" w:sz="4" w:space="0" w:color="auto"/>
            </w:tcBorders>
            <w:shd w:val="clear" w:color="auto" w:fill="FFFFFF"/>
            <w:noWrap/>
            <w:vAlign w:val="center"/>
            <w:hideMark/>
          </w:tcPr>
          <w:p w14:paraId="3432A34A"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6.696</w:t>
            </w:r>
          </w:p>
        </w:tc>
        <w:tc>
          <w:tcPr>
            <w:tcW w:w="800" w:type="dxa"/>
            <w:tcBorders>
              <w:top w:val="nil"/>
              <w:left w:val="nil"/>
              <w:bottom w:val="single" w:sz="4" w:space="0" w:color="auto"/>
              <w:right w:val="single" w:sz="4" w:space="0" w:color="auto"/>
            </w:tcBorders>
            <w:shd w:val="clear" w:color="auto" w:fill="FFFFFF"/>
            <w:noWrap/>
            <w:vAlign w:val="center"/>
            <w:hideMark/>
          </w:tcPr>
          <w:p w14:paraId="15AF0F39"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6.895</w:t>
            </w:r>
          </w:p>
        </w:tc>
        <w:tc>
          <w:tcPr>
            <w:tcW w:w="800" w:type="dxa"/>
            <w:tcBorders>
              <w:top w:val="nil"/>
              <w:left w:val="nil"/>
              <w:bottom w:val="single" w:sz="4" w:space="0" w:color="auto"/>
              <w:right w:val="single" w:sz="4" w:space="0" w:color="auto"/>
            </w:tcBorders>
            <w:shd w:val="clear" w:color="auto" w:fill="FFFFFF"/>
            <w:noWrap/>
            <w:vAlign w:val="center"/>
            <w:hideMark/>
          </w:tcPr>
          <w:p w14:paraId="77E7C02A"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6.591</w:t>
            </w:r>
          </w:p>
        </w:tc>
        <w:tc>
          <w:tcPr>
            <w:tcW w:w="786" w:type="dxa"/>
            <w:tcBorders>
              <w:top w:val="nil"/>
              <w:left w:val="nil"/>
              <w:bottom w:val="single" w:sz="4" w:space="0" w:color="auto"/>
              <w:right w:val="single" w:sz="4" w:space="0" w:color="auto"/>
            </w:tcBorders>
            <w:shd w:val="clear" w:color="auto" w:fill="FFFFFF"/>
            <w:noWrap/>
            <w:vAlign w:val="center"/>
            <w:hideMark/>
          </w:tcPr>
          <w:p w14:paraId="10C40FE2"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7.234</w:t>
            </w:r>
          </w:p>
        </w:tc>
        <w:tc>
          <w:tcPr>
            <w:tcW w:w="773" w:type="dxa"/>
            <w:tcBorders>
              <w:top w:val="nil"/>
              <w:left w:val="nil"/>
              <w:bottom w:val="single" w:sz="4" w:space="0" w:color="auto"/>
              <w:right w:val="single" w:sz="4" w:space="0" w:color="auto"/>
            </w:tcBorders>
            <w:shd w:val="clear" w:color="auto" w:fill="FFFFFF"/>
            <w:noWrap/>
            <w:vAlign w:val="center"/>
            <w:hideMark/>
          </w:tcPr>
          <w:p w14:paraId="4CA2180F"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6.524</w:t>
            </w:r>
          </w:p>
        </w:tc>
        <w:tc>
          <w:tcPr>
            <w:tcW w:w="760" w:type="dxa"/>
            <w:tcBorders>
              <w:top w:val="nil"/>
              <w:left w:val="nil"/>
              <w:bottom w:val="single" w:sz="4" w:space="0" w:color="auto"/>
              <w:right w:val="single" w:sz="4" w:space="0" w:color="auto"/>
            </w:tcBorders>
            <w:shd w:val="clear" w:color="auto" w:fill="FFFFFF"/>
            <w:noWrap/>
            <w:vAlign w:val="center"/>
            <w:hideMark/>
          </w:tcPr>
          <w:p w14:paraId="0181D1D1"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6.548</w:t>
            </w:r>
          </w:p>
        </w:tc>
        <w:tc>
          <w:tcPr>
            <w:tcW w:w="750" w:type="dxa"/>
            <w:tcBorders>
              <w:top w:val="nil"/>
              <w:left w:val="nil"/>
              <w:bottom w:val="single" w:sz="4" w:space="0" w:color="auto"/>
              <w:right w:val="single" w:sz="4" w:space="0" w:color="auto"/>
            </w:tcBorders>
            <w:shd w:val="clear" w:color="auto" w:fill="FFFFFF"/>
            <w:noWrap/>
            <w:vAlign w:val="center"/>
            <w:hideMark/>
          </w:tcPr>
          <w:p w14:paraId="6C5AF4A6"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6.408</w:t>
            </w:r>
          </w:p>
        </w:tc>
        <w:tc>
          <w:tcPr>
            <w:tcW w:w="740" w:type="dxa"/>
            <w:tcBorders>
              <w:top w:val="nil"/>
              <w:left w:val="nil"/>
              <w:bottom w:val="single" w:sz="4" w:space="0" w:color="auto"/>
              <w:right w:val="single" w:sz="4" w:space="0" w:color="auto"/>
            </w:tcBorders>
            <w:shd w:val="clear" w:color="auto" w:fill="FFFFFF"/>
            <w:noWrap/>
            <w:vAlign w:val="center"/>
            <w:hideMark/>
          </w:tcPr>
          <w:p w14:paraId="78686735"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3.515</w:t>
            </w:r>
          </w:p>
        </w:tc>
        <w:tc>
          <w:tcPr>
            <w:tcW w:w="740" w:type="dxa"/>
            <w:tcBorders>
              <w:top w:val="nil"/>
              <w:left w:val="nil"/>
              <w:bottom w:val="single" w:sz="4" w:space="0" w:color="auto"/>
              <w:right w:val="single" w:sz="4" w:space="0" w:color="auto"/>
            </w:tcBorders>
            <w:shd w:val="clear" w:color="auto" w:fill="FFFFFF"/>
            <w:vAlign w:val="center"/>
            <w:hideMark/>
          </w:tcPr>
          <w:p w14:paraId="584C5F01"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5.735</w:t>
            </w:r>
          </w:p>
        </w:tc>
      </w:tr>
      <w:tr w:rsidR="00E92FCC" w:rsidRPr="0025605E" w14:paraId="58075334" w14:textId="77777777" w:rsidTr="0025605E">
        <w:trPr>
          <w:trHeight w:val="171"/>
          <w:jc w:val="center"/>
        </w:trPr>
        <w:tc>
          <w:tcPr>
            <w:tcW w:w="994" w:type="dxa"/>
            <w:tcBorders>
              <w:top w:val="nil"/>
              <w:left w:val="single" w:sz="4" w:space="0" w:color="auto"/>
              <w:bottom w:val="single" w:sz="4" w:space="0" w:color="auto"/>
              <w:right w:val="single" w:sz="4" w:space="0" w:color="auto"/>
            </w:tcBorders>
            <w:noWrap/>
            <w:vAlign w:val="center"/>
            <w:hideMark/>
          </w:tcPr>
          <w:p w14:paraId="73B375E3" w14:textId="77777777" w:rsidR="00E92FCC" w:rsidRPr="0025605E" w:rsidRDefault="00E92FCC" w:rsidP="002F080C">
            <w:pPr>
              <w:spacing w:line="256" w:lineRule="auto"/>
              <w:jc w:val="center"/>
              <w:rPr>
                <w:b/>
                <w:bCs/>
                <w:color w:val="000000"/>
                <w:sz w:val="16"/>
                <w:szCs w:val="16"/>
                <w:lang w:val="es-CO" w:eastAsia="es-CO"/>
              </w:rPr>
            </w:pPr>
            <w:r w:rsidRPr="0025605E">
              <w:rPr>
                <w:b/>
                <w:bCs/>
                <w:color w:val="000000"/>
                <w:sz w:val="16"/>
                <w:szCs w:val="16"/>
                <w:lang w:val="es-CO" w:eastAsia="es-CO"/>
              </w:rPr>
              <w:lastRenderedPageBreak/>
              <w:t>febrero</w:t>
            </w:r>
          </w:p>
        </w:tc>
        <w:tc>
          <w:tcPr>
            <w:tcW w:w="800" w:type="dxa"/>
            <w:tcBorders>
              <w:top w:val="nil"/>
              <w:left w:val="nil"/>
              <w:bottom w:val="single" w:sz="4" w:space="0" w:color="auto"/>
              <w:right w:val="single" w:sz="4" w:space="0" w:color="auto"/>
            </w:tcBorders>
            <w:shd w:val="clear" w:color="auto" w:fill="FFFFFF"/>
            <w:noWrap/>
            <w:vAlign w:val="center"/>
            <w:hideMark/>
          </w:tcPr>
          <w:p w14:paraId="46BE82AC"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5.702</w:t>
            </w:r>
          </w:p>
        </w:tc>
        <w:tc>
          <w:tcPr>
            <w:tcW w:w="800" w:type="dxa"/>
            <w:tcBorders>
              <w:top w:val="nil"/>
              <w:left w:val="nil"/>
              <w:bottom w:val="single" w:sz="4" w:space="0" w:color="auto"/>
              <w:right w:val="single" w:sz="4" w:space="0" w:color="auto"/>
            </w:tcBorders>
            <w:shd w:val="clear" w:color="auto" w:fill="FFFFFF"/>
            <w:noWrap/>
            <w:vAlign w:val="center"/>
            <w:hideMark/>
          </w:tcPr>
          <w:p w14:paraId="15A7C80B"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5.241</w:t>
            </w:r>
          </w:p>
        </w:tc>
        <w:tc>
          <w:tcPr>
            <w:tcW w:w="800" w:type="dxa"/>
            <w:tcBorders>
              <w:top w:val="nil"/>
              <w:left w:val="nil"/>
              <w:bottom w:val="single" w:sz="4" w:space="0" w:color="auto"/>
              <w:right w:val="single" w:sz="4" w:space="0" w:color="auto"/>
            </w:tcBorders>
            <w:shd w:val="clear" w:color="auto" w:fill="FFFFFF"/>
            <w:noWrap/>
            <w:vAlign w:val="center"/>
            <w:hideMark/>
          </w:tcPr>
          <w:p w14:paraId="60B21361"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5.069</w:t>
            </w:r>
          </w:p>
        </w:tc>
        <w:tc>
          <w:tcPr>
            <w:tcW w:w="800" w:type="dxa"/>
            <w:tcBorders>
              <w:top w:val="nil"/>
              <w:left w:val="nil"/>
              <w:bottom w:val="single" w:sz="4" w:space="0" w:color="auto"/>
              <w:right w:val="single" w:sz="4" w:space="0" w:color="auto"/>
            </w:tcBorders>
            <w:shd w:val="clear" w:color="auto" w:fill="FFFFFF"/>
            <w:noWrap/>
            <w:vAlign w:val="center"/>
            <w:hideMark/>
          </w:tcPr>
          <w:p w14:paraId="2A9E51B9"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4.516</w:t>
            </w:r>
          </w:p>
        </w:tc>
        <w:tc>
          <w:tcPr>
            <w:tcW w:w="786" w:type="dxa"/>
            <w:tcBorders>
              <w:top w:val="nil"/>
              <w:left w:val="nil"/>
              <w:bottom w:val="single" w:sz="4" w:space="0" w:color="auto"/>
              <w:right w:val="single" w:sz="4" w:space="0" w:color="auto"/>
            </w:tcBorders>
            <w:shd w:val="clear" w:color="auto" w:fill="FFFFFF"/>
            <w:noWrap/>
            <w:vAlign w:val="center"/>
            <w:hideMark/>
          </w:tcPr>
          <w:p w14:paraId="16B1E5C0"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5.626</w:t>
            </w:r>
          </w:p>
        </w:tc>
        <w:tc>
          <w:tcPr>
            <w:tcW w:w="773" w:type="dxa"/>
            <w:tcBorders>
              <w:top w:val="nil"/>
              <w:left w:val="nil"/>
              <w:bottom w:val="single" w:sz="4" w:space="0" w:color="auto"/>
              <w:right w:val="single" w:sz="4" w:space="0" w:color="auto"/>
            </w:tcBorders>
            <w:shd w:val="clear" w:color="auto" w:fill="FFFFFF"/>
            <w:noWrap/>
            <w:vAlign w:val="center"/>
            <w:hideMark/>
          </w:tcPr>
          <w:p w14:paraId="41C7AB6D"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6.479</w:t>
            </w:r>
          </w:p>
        </w:tc>
        <w:tc>
          <w:tcPr>
            <w:tcW w:w="760" w:type="dxa"/>
            <w:tcBorders>
              <w:top w:val="nil"/>
              <w:left w:val="nil"/>
              <w:bottom w:val="single" w:sz="4" w:space="0" w:color="auto"/>
              <w:right w:val="single" w:sz="4" w:space="0" w:color="auto"/>
            </w:tcBorders>
            <w:shd w:val="clear" w:color="auto" w:fill="FFFFFF"/>
            <w:noWrap/>
            <w:vAlign w:val="center"/>
            <w:hideMark/>
          </w:tcPr>
          <w:p w14:paraId="240842AD"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6.683</w:t>
            </w:r>
          </w:p>
        </w:tc>
        <w:tc>
          <w:tcPr>
            <w:tcW w:w="750" w:type="dxa"/>
            <w:tcBorders>
              <w:top w:val="nil"/>
              <w:left w:val="nil"/>
              <w:bottom w:val="single" w:sz="4" w:space="0" w:color="auto"/>
              <w:right w:val="single" w:sz="4" w:space="0" w:color="auto"/>
            </w:tcBorders>
            <w:shd w:val="clear" w:color="auto" w:fill="FFFFFF"/>
            <w:noWrap/>
            <w:vAlign w:val="center"/>
            <w:hideMark/>
          </w:tcPr>
          <w:p w14:paraId="6BF2A4A9"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4.633</w:t>
            </w:r>
          </w:p>
        </w:tc>
        <w:tc>
          <w:tcPr>
            <w:tcW w:w="740" w:type="dxa"/>
            <w:tcBorders>
              <w:top w:val="nil"/>
              <w:left w:val="nil"/>
              <w:bottom w:val="single" w:sz="4" w:space="0" w:color="auto"/>
              <w:right w:val="single" w:sz="4" w:space="0" w:color="auto"/>
            </w:tcBorders>
            <w:shd w:val="clear" w:color="auto" w:fill="FFFFFF"/>
            <w:noWrap/>
            <w:vAlign w:val="center"/>
            <w:hideMark/>
          </w:tcPr>
          <w:p w14:paraId="56A3E1FA"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3.035</w:t>
            </w:r>
          </w:p>
        </w:tc>
        <w:tc>
          <w:tcPr>
            <w:tcW w:w="740" w:type="dxa"/>
            <w:tcBorders>
              <w:top w:val="nil"/>
              <w:left w:val="nil"/>
              <w:bottom w:val="single" w:sz="4" w:space="0" w:color="auto"/>
              <w:right w:val="single" w:sz="4" w:space="0" w:color="auto"/>
            </w:tcBorders>
            <w:shd w:val="clear" w:color="auto" w:fill="FFFFFF"/>
            <w:vAlign w:val="center"/>
            <w:hideMark/>
          </w:tcPr>
          <w:p w14:paraId="682113F4"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5.571</w:t>
            </w:r>
          </w:p>
        </w:tc>
      </w:tr>
      <w:tr w:rsidR="00E92FCC" w:rsidRPr="0025605E" w14:paraId="1165E1C0" w14:textId="77777777" w:rsidTr="0025605E">
        <w:trPr>
          <w:trHeight w:val="118"/>
          <w:jc w:val="center"/>
        </w:trPr>
        <w:tc>
          <w:tcPr>
            <w:tcW w:w="994" w:type="dxa"/>
            <w:tcBorders>
              <w:top w:val="nil"/>
              <w:left w:val="single" w:sz="4" w:space="0" w:color="auto"/>
              <w:bottom w:val="single" w:sz="4" w:space="0" w:color="auto"/>
              <w:right w:val="single" w:sz="4" w:space="0" w:color="auto"/>
            </w:tcBorders>
            <w:noWrap/>
            <w:vAlign w:val="center"/>
            <w:hideMark/>
          </w:tcPr>
          <w:p w14:paraId="2C0FCA62" w14:textId="77777777" w:rsidR="00E92FCC" w:rsidRPr="0025605E" w:rsidRDefault="00E92FCC" w:rsidP="002F080C">
            <w:pPr>
              <w:spacing w:line="256" w:lineRule="auto"/>
              <w:jc w:val="center"/>
              <w:rPr>
                <w:b/>
                <w:bCs/>
                <w:color w:val="000000"/>
                <w:sz w:val="16"/>
                <w:szCs w:val="16"/>
                <w:lang w:val="es-CO" w:eastAsia="es-CO"/>
              </w:rPr>
            </w:pPr>
            <w:r w:rsidRPr="0025605E">
              <w:rPr>
                <w:b/>
                <w:bCs/>
                <w:color w:val="000000"/>
                <w:sz w:val="16"/>
                <w:szCs w:val="16"/>
                <w:lang w:val="es-CO" w:eastAsia="es-CO"/>
              </w:rPr>
              <w:t>marzo</w:t>
            </w:r>
          </w:p>
        </w:tc>
        <w:tc>
          <w:tcPr>
            <w:tcW w:w="800" w:type="dxa"/>
            <w:tcBorders>
              <w:top w:val="nil"/>
              <w:left w:val="nil"/>
              <w:bottom w:val="single" w:sz="4" w:space="0" w:color="auto"/>
              <w:right w:val="single" w:sz="4" w:space="0" w:color="auto"/>
            </w:tcBorders>
            <w:shd w:val="clear" w:color="auto" w:fill="FFFFFF"/>
            <w:noWrap/>
            <w:vAlign w:val="center"/>
            <w:hideMark/>
          </w:tcPr>
          <w:p w14:paraId="74D3D8EE"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7.800</w:t>
            </w:r>
          </w:p>
        </w:tc>
        <w:tc>
          <w:tcPr>
            <w:tcW w:w="800" w:type="dxa"/>
            <w:tcBorders>
              <w:top w:val="nil"/>
              <w:left w:val="nil"/>
              <w:bottom w:val="single" w:sz="4" w:space="0" w:color="auto"/>
              <w:right w:val="single" w:sz="4" w:space="0" w:color="auto"/>
            </w:tcBorders>
            <w:shd w:val="clear" w:color="auto" w:fill="FFFFFF"/>
            <w:noWrap/>
            <w:vAlign w:val="center"/>
            <w:hideMark/>
          </w:tcPr>
          <w:p w14:paraId="7E361FAA"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6.250</w:t>
            </w:r>
          </w:p>
        </w:tc>
        <w:tc>
          <w:tcPr>
            <w:tcW w:w="800" w:type="dxa"/>
            <w:tcBorders>
              <w:top w:val="nil"/>
              <w:left w:val="nil"/>
              <w:bottom w:val="single" w:sz="4" w:space="0" w:color="auto"/>
              <w:right w:val="single" w:sz="4" w:space="0" w:color="auto"/>
            </w:tcBorders>
            <w:shd w:val="clear" w:color="auto" w:fill="FFFFFF"/>
            <w:noWrap/>
            <w:vAlign w:val="center"/>
            <w:hideMark/>
          </w:tcPr>
          <w:p w14:paraId="7D69AAAD"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5.587</w:t>
            </w:r>
          </w:p>
        </w:tc>
        <w:tc>
          <w:tcPr>
            <w:tcW w:w="800" w:type="dxa"/>
            <w:tcBorders>
              <w:top w:val="nil"/>
              <w:left w:val="nil"/>
              <w:bottom w:val="single" w:sz="4" w:space="0" w:color="auto"/>
              <w:right w:val="single" w:sz="4" w:space="0" w:color="auto"/>
            </w:tcBorders>
            <w:shd w:val="clear" w:color="auto" w:fill="FFFFFF"/>
            <w:noWrap/>
            <w:vAlign w:val="center"/>
            <w:hideMark/>
          </w:tcPr>
          <w:p w14:paraId="59C59AAB"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5.651</w:t>
            </w:r>
          </w:p>
        </w:tc>
        <w:tc>
          <w:tcPr>
            <w:tcW w:w="786" w:type="dxa"/>
            <w:tcBorders>
              <w:top w:val="nil"/>
              <w:left w:val="nil"/>
              <w:bottom w:val="single" w:sz="4" w:space="0" w:color="auto"/>
              <w:right w:val="single" w:sz="4" w:space="0" w:color="auto"/>
            </w:tcBorders>
            <w:shd w:val="clear" w:color="auto" w:fill="FFFFFF"/>
            <w:noWrap/>
            <w:vAlign w:val="center"/>
            <w:hideMark/>
          </w:tcPr>
          <w:p w14:paraId="0CCB7AA6"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7.121</w:t>
            </w:r>
          </w:p>
        </w:tc>
        <w:tc>
          <w:tcPr>
            <w:tcW w:w="773" w:type="dxa"/>
            <w:tcBorders>
              <w:top w:val="nil"/>
              <w:left w:val="nil"/>
              <w:bottom w:val="single" w:sz="4" w:space="0" w:color="auto"/>
              <w:right w:val="single" w:sz="4" w:space="0" w:color="auto"/>
            </w:tcBorders>
            <w:noWrap/>
            <w:vAlign w:val="center"/>
            <w:hideMark/>
          </w:tcPr>
          <w:p w14:paraId="752CF4B0"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7.843</w:t>
            </w:r>
          </w:p>
        </w:tc>
        <w:tc>
          <w:tcPr>
            <w:tcW w:w="760" w:type="dxa"/>
            <w:tcBorders>
              <w:top w:val="nil"/>
              <w:left w:val="nil"/>
              <w:bottom w:val="single" w:sz="4" w:space="0" w:color="auto"/>
              <w:right w:val="single" w:sz="4" w:space="0" w:color="auto"/>
            </w:tcBorders>
            <w:noWrap/>
            <w:vAlign w:val="center"/>
            <w:hideMark/>
          </w:tcPr>
          <w:p w14:paraId="58B40197"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6.221</w:t>
            </w:r>
          </w:p>
        </w:tc>
        <w:tc>
          <w:tcPr>
            <w:tcW w:w="750" w:type="dxa"/>
            <w:tcBorders>
              <w:top w:val="nil"/>
              <w:left w:val="nil"/>
              <w:bottom w:val="single" w:sz="4" w:space="0" w:color="auto"/>
              <w:right w:val="single" w:sz="4" w:space="0" w:color="auto"/>
            </w:tcBorders>
            <w:noWrap/>
            <w:vAlign w:val="center"/>
            <w:hideMark/>
          </w:tcPr>
          <w:p w14:paraId="0CADEF3A"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4.218</w:t>
            </w:r>
          </w:p>
        </w:tc>
        <w:tc>
          <w:tcPr>
            <w:tcW w:w="740" w:type="dxa"/>
            <w:tcBorders>
              <w:top w:val="nil"/>
              <w:left w:val="nil"/>
              <w:bottom w:val="single" w:sz="4" w:space="0" w:color="auto"/>
              <w:right w:val="single" w:sz="4" w:space="0" w:color="auto"/>
            </w:tcBorders>
            <w:noWrap/>
            <w:vAlign w:val="center"/>
            <w:hideMark/>
          </w:tcPr>
          <w:p w14:paraId="07BF30BB"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4.200</w:t>
            </w:r>
          </w:p>
        </w:tc>
        <w:tc>
          <w:tcPr>
            <w:tcW w:w="740" w:type="dxa"/>
            <w:tcBorders>
              <w:top w:val="nil"/>
              <w:left w:val="nil"/>
              <w:bottom w:val="single" w:sz="4" w:space="0" w:color="auto"/>
              <w:right w:val="single" w:sz="4" w:space="0" w:color="auto"/>
            </w:tcBorders>
            <w:vAlign w:val="center"/>
            <w:hideMark/>
          </w:tcPr>
          <w:p w14:paraId="4CBD334D"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5.730</w:t>
            </w:r>
          </w:p>
        </w:tc>
      </w:tr>
      <w:tr w:rsidR="00E92FCC" w:rsidRPr="0025605E" w14:paraId="3F515D7C" w14:textId="77777777" w:rsidTr="0025605E">
        <w:trPr>
          <w:trHeight w:val="191"/>
          <w:jc w:val="center"/>
        </w:trPr>
        <w:tc>
          <w:tcPr>
            <w:tcW w:w="994" w:type="dxa"/>
            <w:tcBorders>
              <w:top w:val="nil"/>
              <w:left w:val="single" w:sz="4" w:space="0" w:color="auto"/>
              <w:bottom w:val="single" w:sz="4" w:space="0" w:color="auto"/>
              <w:right w:val="single" w:sz="4" w:space="0" w:color="auto"/>
            </w:tcBorders>
            <w:noWrap/>
            <w:vAlign w:val="center"/>
            <w:hideMark/>
          </w:tcPr>
          <w:p w14:paraId="0C922EE3" w14:textId="77777777" w:rsidR="00E92FCC" w:rsidRPr="0025605E" w:rsidRDefault="00E92FCC" w:rsidP="002F080C">
            <w:pPr>
              <w:spacing w:line="256" w:lineRule="auto"/>
              <w:jc w:val="center"/>
              <w:rPr>
                <w:b/>
                <w:bCs/>
                <w:color w:val="000000"/>
                <w:sz w:val="16"/>
                <w:szCs w:val="16"/>
                <w:lang w:val="es-CO" w:eastAsia="es-CO"/>
              </w:rPr>
            </w:pPr>
            <w:r w:rsidRPr="0025605E">
              <w:rPr>
                <w:b/>
                <w:bCs/>
                <w:color w:val="000000"/>
                <w:sz w:val="16"/>
                <w:szCs w:val="16"/>
                <w:lang w:val="es-CO" w:eastAsia="es-CO"/>
              </w:rPr>
              <w:t>abril</w:t>
            </w:r>
          </w:p>
        </w:tc>
        <w:tc>
          <w:tcPr>
            <w:tcW w:w="800" w:type="dxa"/>
            <w:tcBorders>
              <w:top w:val="nil"/>
              <w:left w:val="nil"/>
              <w:bottom w:val="single" w:sz="4" w:space="0" w:color="auto"/>
              <w:right w:val="single" w:sz="4" w:space="0" w:color="auto"/>
            </w:tcBorders>
            <w:shd w:val="clear" w:color="auto" w:fill="FFFFFF"/>
            <w:noWrap/>
            <w:vAlign w:val="center"/>
            <w:hideMark/>
          </w:tcPr>
          <w:p w14:paraId="5F1D6D6A"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7.089</w:t>
            </w:r>
          </w:p>
        </w:tc>
        <w:tc>
          <w:tcPr>
            <w:tcW w:w="800" w:type="dxa"/>
            <w:tcBorders>
              <w:top w:val="nil"/>
              <w:left w:val="nil"/>
              <w:bottom w:val="single" w:sz="4" w:space="0" w:color="auto"/>
              <w:right w:val="single" w:sz="4" w:space="0" w:color="auto"/>
            </w:tcBorders>
            <w:shd w:val="clear" w:color="auto" w:fill="FFFFFF"/>
            <w:noWrap/>
            <w:vAlign w:val="center"/>
            <w:hideMark/>
          </w:tcPr>
          <w:p w14:paraId="06FB6922"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6.398</w:t>
            </w:r>
          </w:p>
        </w:tc>
        <w:tc>
          <w:tcPr>
            <w:tcW w:w="800" w:type="dxa"/>
            <w:tcBorders>
              <w:top w:val="nil"/>
              <w:left w:val="nil"/>
              <w:bottom w:val="single" w:sz="4" w:space="0" w:color="auto"/>
              <w:right w:val="single" w:sz="4" w:space="0" w:color="auto"/>
            </w:tcBorders>
            <w:shd w:val="clear" w:color="auto" w:fill="FFFFFF"/>
            <w:noWrap/>
            <w:vAlign w:val="center"/>
            <w:hideMark/>
          </w:tcPr>
          <w:p w14:paraId="75FCE6DC"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5.259</w:t>
            </w:r>
          </w:p>
        </w:tc>
        <w:tc>
          <w:tcPr>
            <w:tcW w:w="800" w:type="dxa"/>
            <w:tcBorders>
              <w:top w:val="nil"/>
              <w:left w:val="nil"/>
              <w:bottom w:val="single" w:sz="4" w:space="0" w:color="auto"/>
              <w:right w:val="single" w:sz="4" w:space="0" w:color="auto"/>
            </w:tcBorders>
            <w:shd w:val="clear" w:color="auto" w:fill="FFFFFF"/>
            <w:noWrap/>
            <w:vAlign w:val="center"/>
            <w:hideMark/>
          </w:tcPr>
          <w:p w14:paraId="023177E4"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5.036</w:t>
            </w:r>
          </w:p>
        </w:tc>
        <w:tc>
          <w:tcPr>
            <w:tcW w:w="786" w:type="dxa"/>
            <w:tcBorders>
              <w:top w:val="nil"/>
              <w:left w:val="nil"/>
              <w:bottom w:val="single" w:sz="4" w:space="0" w:color="auto"/>
              <w:right w:val="single" w:sz="4" w:space="0" w:color="auto"/>
            </w:tcBorders>
            <w:shd w:val="clear" w:color="auto" w:fill="FFFFFF"/>
            <w:noWrap/>
            <w:vAlign w:val="center"/>
            <w:hideMark/>
          </w:tcPr>
          <w:p w14:paraId="3ED123F2"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6.075</w:t>
            </w:r>
          </w:p>
        </w:tc>
        <w:tc>
          <w:tcPr>
            <w:tcW w:w="773" w:type="dxa"/>
            <w:tcBorders>
              <w:top w:val="nil"/>
              <w:left w:val="nil"/>
              <w:bottom w:val="single" w:sz="4" w:space="0" w:color="auto"/>
              <w:right w:val="single" w:sz="4" w:space="0" w:color="auto"/>
            </w:tcBorders>
            <w:shd w:val="clear" w:color="auto" w:fill="FFFFFF"/>
            <w:noWrap/>
            <w:vAlign w:val="center"/>
            <w:hideMark/>
          </w:tcPr>
          <w:p w14:paraId="785CC4A5"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6.743</w:t>
            </w:r>
          </w:p>
        </w:tc>
        <w:tc>
          <w:tcPr>
            <w:tcW w:w="760" w:type="dxa"/>
            <w:tcBorders>
              <w:top w:val="nil"/>
              <w:left w:val="nil"/>
              <w:bottom w:val="single" w:sz="4" w:space="0" w:color="auto"/>
              <w:right w:val="single" w:sz="4" w:space="0" w:color="auto"/>
            </w:tcBorders>
            <w:shd w:val="clear" w:color="auto" w:fill="FFFFFF"/>
            <w:noWrap/>
            <w:vAlign w:val="center"/>
            <w:hideMark/>
          </w:tcPr>
          <w:p w14:paraId="19F0D499"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5.308</w:t>
            </w:r>
          </w:p>
        </w:tc>
        <w:tc>
          <w:tcPr>
            <w:tcW w:w="750" w:type="dxa"/>
            <w:tcBorders>
              <w:top w:val="nil"/>
              <w:left w:val="nil"/>
              <w:bottom w:val="single" w:sz="4" w:space="0" w:color="auto"/>
              <w:right w:val="single" w:sz="4" w:space="0" w:color="auto"/>
            </w:tcBorders>
            <w:shd w:val="clear" w:color="auto" w:fill="FFFFFF"/>
            <w:noWrap/>
            <w:vAlign w:val="center"/>
            <w:hideMark/>
          </w:tcPr>
          <w:p w14:paraId="47189F5D"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0</w:t>
            </w:r>
          </w:p>
        </w:tc>
        <w:tc>
          <w:tcPr>
            <w:tcW w:w="740" w:type="dxa"/>
            <w:tcBorders>
              <w:top w:val="nil"/>
              <w:left w:val="nil"/>
              <w:bottom w:val="single" w:sz="4" w:space="0" w:color="auto"/>
              <w:right w:val="single" w:sz="4" w:space="0" w:color="auto"/>
            </w:tcBorders>
            <w:noWrap/>
            <w:vAlign w:val="center"/>
            <w:hideMark/>
          </w:tcPr>
          <w:p w14:paraId="16A68BF4"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1.776</w:t>
            </w:r>
          </w:p>
        </w:tc>
        <w:tc>
          <w:tcPr>
            <w:tcW w:w="740" w:type="dxa"/>
            <w:tcBorders>
              <w:top w:val="nil"/>
              <w:left w:val="nil"/>
              <w:bottom w:val="single" w:sz="4" w:space="0" w:color="auto"/>
              <w:right w:val="single" w:sz="4" w:space="0" w:color="auto"/>
            </w:tcBorders>
            <w:vAlign w:val="center"/>
            <w:hideMark/>
          </w:tcPr>
          <w:p w14:paraId="0E53C8F7"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4.521</w:t>
            </w:r>
          </w:p>
        </w:tc>
      </w:tr>
      <w:tr w:rsidR="00E92FCC" w:rsidRPr="0025605E" w14:paraId="2C2496F6" w14:textId="77777777" w:rsidTr="0025605E">
        <w:trPr>
          <w:trHeight w:val="123"/>
          <w:jc w:val="center"/>
        </w:trPr>
        <w:tc>
          <w:tcPr>
            <w:tcW w:w="994" w:type="dxa"/>
            <w:tcBorders>
              <w:top w:val="nil"/>
              <w:left w:val="single" w:sz="4" w:space="0" w:color="auto"/>
              <w:bottom w:val="single" w:sz="4" w:space="0" w:color="auto"/>
              <w:right w:val="single" w:sz="4" w:space="0" w:color="auto"/>
            </w:tcBorders>
            <w:noWrap/>
            <w:vAlign w:val="center"/>
            <w:hideMark/>
          </w:tcPr>
          <w:p w14:paraId="2F7C28E7" w14:textId="77777777" w:rsidR="00E92FCC" w:rsidRPr="0025605E" w:rsidRDefault="00E92FCC" w:rsidP="002F080C">
            <w:pPr>
              <w:spacing w:line="256" w:lineRule="auto"/>
              <w:jc w:val="center"/>
              <w:rPr>
                <w:b/>
                <w:bCs/>
                <w:color w:val="000000"/>
                <w:sz w:val="16"/>
                <w:szCs w:val="16"/>
                <w:lang w:val="es-CO" w:eastAsia="es-CO"/>
              </w:rPr>
            </w:pPr>
            <w:r w:rsidRPr="0025605E">
              <w:rPr>
                <w:b/>
                <w:bCs/>
                <w:color w:val="000000"/>
                <w:sz w:val="16"/>
                <w:szCs w:val="16"/>
                <w:lang w:val="es-CO" w:eastAsia="es-CO"/>
              </w:rPr>
              <w:t>mayo</w:t>
            </w:r>
          </w:p>
        </w:tc>
        <w:tc>
          <w:tcPr>
            <w:tcW w:w="800" w:type="dxa"/>
            <w:tcBorders>
              <w:top w:val="nil"/>
              <w:left w:val="nil"/>
              <w:bottom w:val="single" w:sz="4" w:space="0" w:color="auto"/>
              <w:right w:val="single" w:sz="4" w:space="0" w:color="auto"/>
            </w:tcBorders>
            <w:shd w:val="clear" w:color="auto" w:fill="FFFFFF"/>
            <w:noWrap/>
            <w:vAlign w:val="center"/>
            <w:hideMark/>
          </w:tcPr>
          <w:p w14:paraId="4939EB00"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7.823</w:t>
            </w:r>
          </w:p>
        </w:tc>
        <w:tc>
          <w:tcPr>
            <w:tcW w:w="800" w:type="dxa"/>
            <w:tcBorders>
              <w:top w:val="nil"/>
              <w:left w:val="nil"/>
              <w:bottom w:val="single" w:sz="4" w:space="0" w:color="auto"/>
              <w:right w:val="single" w:sz="4" w:space="0" w:color="auto"/>
            </w:tcBorders>
            <w:shd w:val="clear" w:color="auto" w:fill="FFFFFF"/>
            <w:noWrap/>
            <w:vAlign w:val="center"/>
            <w:hideMark/>
          </w:tcPr>
          <w:p w14:paraId="4DF94AF9"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7.177</w:t>
            </w:r>
          </w:p>
        </w:tc>
        <w:tc>
          <w:tcPr>
            <w:tcW w:w="800" w:type="dxa"/>
            <w:tcBorders>
              <w:top w:val="nil"/>
              <w:left w:val="nil"/>
              <w:bottom w:val="single" w:sz="4" w:space="0" w:color="auto"/>
              <w:right w:val="single" w:sz="4" w:space="0" w:color="auto"/>
            </w:tcBorders>
            <w:shd w:val="clear" w:color="auto" w:fill="FFFFFF"/>
            <w:noWrap/>
            <w:vAlign w:val="center"/>
            <w:hideMark/>
          </w:tcPr>
          <w:p w14:paraId="6FBE027A"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5.847</w:t>
            </w:r>
          </w:p>
        </w:tc>
        <w:tc>
          <w:tcPr>
            <w:tcW w:w="800" w:type="dxa"/>
            <w:tcBorders>
              <w:top w:val="nil"/>
              <w:left w:val="nil"/>
              <w:bottom w:val="single" w:sz="4" w:space="0" w:color="auto"/>
              <w:right w:val="single" w:sz="4" w:space="0" w:color="auto"/>
            </w:tcBorders>
            <w:shd w:val="clear" w:color="auto" w:fill="FFFFFF"/>
            <w:noWrap/>
            <w:vAlign w:val="center"/>
            <w:hideMark/>
          </w:tcPr>
          <w:p w14:paraId="67720239"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5.908</w:t>
            </w:r>
          </w:p>
        </w:tc>
        <w:tc>
          <w:tcPr>
            <w:tcW w:w="786" w:type="dxa"/>
            <w:tcBorders>
              <w:top w:val="nil"/>
              <w:left w:val="nil"/>
              <w:bottom w:val="single" w:sz="4" w:space="0" w:color="auto"/>
              <w:right w:val="single" w:sz="4" w:space="0" w:color="auto"/>
            </w:tcBorders>
            <w:shd w:val="clear" w:color="auto" w:fill="FFFFFF"/>
            <w:noWrap/>
            <w:vAlign w:val="center"/>
            <w:hideMark/>
          </w:tcPr>
          <w:p w14:paraId="1BCC20F2"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5.845</w:t>
            </w:r>
          </w:p>
        </w:tc>
        <w:tc>
          <w:tcPr>
            <w:tcW w:w="773" w:type="dxa"/>
            <w:tcBorders>
              <w:top w:val="nil"/>
              <w:left w:val="nil"/>
              <w:bottom w:val="single" w:sz="4" w:space="0" w:color="auto"/>
              <w:right w:val="single" w:sz="4" w:space="0" w:color="auto"/>
            </w:tcBorders>
            <w:shd w:val="clear" w:color="auto" w:fill="FFFFFF"/>
            <w:noWrap/>
            <w:vAlign w:val="center"/>
            <w:hideMark/>
          </w:tcPr>
          <w:p w14:paraId="0118AE66"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5.991</w:t>
            </w:r>
          </w:p>
        </w:tc>
        <w:tc>
          <w:tcPr>
            <w:tcW w:w="760" w:type="dxa"/>
            <w:tcBorders>
              <w:top w:val="nil"/>
              <w:left w:val="nil"/>
              <w:bottom w:val="single" w:sz="4" w:space="0" w:color="auto"/>
              <w:right w:val="single" w:sz="4" w:space="0" w:color="auto"/>
            </w:tcBorders>
            <w:shd w:val="clear" w:color="auto" w:fill="FFFFFF"/>
            <w:noWrap/>
            <w:vAlign w:val="center"/>
            <w:hideMark/>
          </w:tcPr>
          <w:p w14:paraId="2AE7214C"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6.161</w:t>
            </w:r>
          </w:p>
        </w:tc>
        <w:tc>
          <w:tcPr>
            <w:tcW w:w="750" w:type="dxa"/>
            <w:tcBorders>
              <w:top w:val="nil"/>
              <w:left w:val="nil"/>
              <w:bottom w:val="single" w:sz="4" w:space="0" w:color="auto"/>
              <w:right w:val="single" w:sz="4" w:space="0" w:color="auto"/>
            </w:tcBorders>
            <w:shd w:val="clear" w:color="auto" w:fill="FFFFFF"/>
            <w:noWrap/>
            <w:vAlign w:val="center"/>
            <w:hideMark/>
          </w:tcPr>
          <w:p w14:paraId="7FF53AD2"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7DDE8A4D"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0</w:t>
            </w:r>
          </w:p>
        </w:tc>
        <w:tc>
          <w:tcPr>
            <w:tcW w:w="740" w:type="dxa"/>
            <w:tcBorders>
              <w:top w:val="nil"/>
              <w:left w:val="nil"/>
              <w:bottom w:val="single" w:sz="4" w:space="0" w:color="auto"/>
              <w:right w:val="single" w:sz="4" w:space="0" w:color="auto"/>
            </w:tcBorders>
            <w:shd w:val="clear" w:color="auto" w:fill="FFFFFF"/>
            <w:vAlign w:val="center"/>
            <w:hideMark/>
          </w:tcPr>
          <w:p w14:paraId="5D6CA5E1"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4.966</w:t>
            </w:r>
          </w:p>
        </w:tc>
      </w:tr>
      <w:tr w:rsidR="00E92FCC" w:rsidRPr="0025605E" w14:paraId="44951A2F" w14:textId="77777777" w:rsidTr="0025605E">
        <w:trPr>
          <w:trHeight w:val="212"/>
          <w:jc w:val="center"/>
        </w:trPr>
        <w:tc>
          <w:tcPr>
            <w:tcW w:w="994" w:type="dxa"/>
            <w:tcBorders>
              <w:top w:val="nil"/>
              <w:left w:val="single" w:sz="4" w:space="0" w:color="auto"/>
              <w:bottom w:val="single" w:sz="4" w:space="0" w:color="auto"/>
              <w:right w:val="single" w:sz="4" w:space="0" w:color="auto"/>
            </w:tcBorders>
            <w:noWrap/>
            <w:vAlign w:val="center"/>
            <w:hideMark/>
          </w:tcPr>
          <w:p w14:paraId="12C01644" w14:textId="77777777" w:rsidR="00E92FCC" w:rsidRPr="0025605E" w:rsidRDefault="00E92FCC" w:rsidP="002F080C">
            <w:pPr>
              <w:spacing w:line="256" w:lineRule="auto"/>
              <w:jc w:val="center"/>
              <w:rPr>
                <w:b/>
                <w:bCs/>
                <w:color w:val="000000"/>
                <w:sz w:val="16"/>
                <w:szCs w:val="16"/>
                <w:lang w:val="es-CO" w:eastAsia="es-CO"/>
              </w:rPr>
            </w:pPr>
            <w:r w:rsidRPr="0025605E">
              <w:rPr>
                <w:b/>
                <w:bCs/>
                <w:color w:val="000000"/>
                <w:sz w:val="16"/>
                <w:szCs w:val="16"/>
                <w:lang w:val="es-CO" w:eastAsia="es-CO"/>
              </w:rPr>
              <w:t>junio</w:t>
            </w:r>
          </w:p>
        </w:tc>
        <w:tc>
          <w:tcPr>
            <w:tcW w:w="800" w:type="dxa"/>
            <w:tcBorders>
              <w:top w:val="nil"/>
              <w:left w:val="nil"/>
              <w:bottom w:val="single" w:sz="4" w:space="0" w:color="auto"/>
              <w:right w:val="single" w:sz="4" w:space="0" w:color="auto"/>
            </w:tcBorders>
            <w:shd w:val="clear" w:color="auto" w:fill="FFFFFF"/>
            <w:noWrap/>
            <w:vAlign w:val="center"/>
            <w:hideMark/>
          </w:tcPr>
          <w:p w14:paraId="6E22D956"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6.534</w:t>
            </w:r>
          </w:p>
        </w:tc>
        <w:tc>
          <w:tcPr>
            <w:tcW w:w="800" w:type="dxa"/>
            <w:tcBorders>
              <w:top w:val="nil"/>
              <w:left w:val="nil"/>
              <w:bottom w:val="single" w:sz="4" w:space="0" w:color="auto"/>
              <w:right w:val="single" w:sz="4" w:space="0" w:color="auto"/>
            </w:tcBorders>
            <w:shd w:val="clear" w:color="auto" w:fill="FFFFFF"/>
            <w:noWrap/>
            <w:vAlign w:val="center"/>
            <w:hideMark/>
          </w:tcPr>
          <w:p w14:paraId="49F89FA5"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6.506</w:t>
            </w:r>
          </w:p>
        </w:tc>
        <w:tc>
          <w:tcPr>
            <w:tcW w:w="800" w:type="dxa"/>
            <w:tcBorders>
              <w:top w:val="nil"/>
              <w:left w:val="nil"/>
              <w:bottom w:val="single" w:sz="4" w:space="0" w:color="auto"/>
              <w:right w:val="single" w:sz="4" w:space="0" w:color="auto"/>
            </w:tcBorders>
            <w:shd w:val="clear" w:color="auto" w:fill="FFFFFF"/>
            <w:noWrap/>
            <w:vAlign w:val="center"/>
            <w:hideMark/>
          </w:tcPr>
          <w:p w14:paraId="621149E4"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5.827</w:t>
            </w:r>
          </w:p>
        </w:tc>
        <w:tc>
          <w:tcPr>
            <w:tcW w:w="800" w:type="dxa"/>
            <w:tcBorders>
              <w:top w:val="nil"/>
              <w:left w:val="nil"/>
              <w:bottom w:val="single" w:sz="4" w:space="0" w:color="auto"/>
              <w:right w:val="single" w:sz="4" w:space="0" w:color="auto"/>
            </w:tcBorders>
            <w:shd w:val="clear" w:color="auto" w:fill="FFFFFF"/>
            <w:noWrap/>
            <w:vAlign w:val="center"/>
            <w:hideMark/>
          </w:tcPr>
          <w:p w14:paraId="4C4C9E92"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6.059</w:t>
            </w:r>
          </w:p>
        </w:tc>
        <w:tc>
          <w:tcPr>
            <w:tcW w:w="786" w:type="dxa"/>
            <w:tcBorders>
              <w:top w:val="nil"/>
              <w:left w:val="nil"/>
              <w:bottom w:val="single" w:sz="4" w:space="0" w:color="auto"/>
              <w:right w:val="single" w:sz="4" w:space="0" w:color="auto"/>
            </w:tcBorders>
            <w:shd w:val="clear" w:color="auto" w:fill="FFFFFF"/>
            <w:noWrap/>
            <w:vAlign w:val="center"/>
            <w:hideMark/>
          </w:tcPr>
          <w:p w14:paraId="326C32B6"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5.896</w:t>
            </w:r>
          </w:p>
        </w:tc>
        <w:tc>
          <w:tcPr>
            <w:tcW w:w="773" w:type="dxa"/>
            <w:tcBorders>
              <w:top w:val="nil"/>
              <w:left w:val="nil"/>
              <w:bottom w:val="single" w:sz="4" w:space="0" w:color="auto"/>
              <w:right w:val="single" w:sz="4" w:space="0" w:color="auto"/>
            </w:tcBorders>
            <w:shd w:val="clear" w:color="auto" w:fill="FFFFFF"/>
            <w:noWrap/>
            <w:vAlign w:val="center"/>
            <w:hideMark/>
          </w:tcPr>
          <w:p w14:paraId="7BE24AA1"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4.218</w:t>
            </w:r>
          </w:p>
        </w:tc>
        <w:tc>
          <w:tcPr>
            <w:tcW w:w="760" w:type="dxa"/>
            <w:tcBorders>
              <w:top w:val="nil"/>
              <w:left w:val="nil"/>
              <w:bottom w:val="single" w:sz="4" w:space="0" w:color="auto"/>
              <w:right w:val="single" w:sz="4" w:space="0" w:color="auto"/>
            </w:tcBorders>
            <w:shd w:val="clear" w:color="auto" w:fill="FFFFFF"/>
            <w:noWrap/>
            <w:vAlign w:val="center"/>
            <w:hideMark/>
          </w:tcPr>
          <w:p w14:paraId="3355EC83"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6.374</w:t>
            </w:r>
          </w:p>
        </w:tc>
        <w:tc>
          <w:tcPr>
            <w:tcW w:w="750" w:type="dxa"/>
            <w:tcBorders>
              <w:top w:val="nil"/>
              <w:left w:val="nil"/>
              <w:bottom w:val="single" w:sz="4" w:space="0" w:color="auto"/>
              <w:right w:val="single" w:sz="4" w:space="0" w:color="auto"/>
            </w:tcBorders>
            <w:shd w:val="clear" w:color="auto" w:fill="FFFFFF"/>
            <w:noWrap/>
            <w:vAlign w:val="center"/>
            <w:hideMark/>
          </w:tcPr>
          <w:p w14:paraId="025F3855"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1A00C715"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0</w:t>
            </w:r>
          </w:p>
        </w:tc>
        <w:tc>
          <w:tcPr>
            <w:tcW w:w="740" w:type="dxa"/>
            <w:tcBorders>
              <w:top w:val="nil"/>
              <w:left w:val="nil"/>
              <w:bottom w:val="single" w:sz="4" w:space="0" w:color="auto"/>
              <w:right w:val="single" w:sz="4" w:space="0" w:color="auto"/>
            </w:tcBorders>
            <w:shd w:val="clear" w:color="auto" w:fill="FFFFFF"/>
            <w:vAlign w:val="center"/>
            <w:hideMark/>
          </w:tcPr>
          <w:p w14:paraId="2AE23EEF"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4.988</w:t>
            </w:r>
          </w:p>
        </w:tc>
      </w:tr>
      <w:tr w:rsidR="00E92FCC" w:rsidRPr="0025605E" w14:paraId="31C28501" w14:textId="77777777" w:rsidTr="0025605E">
        <w:trPr>
          <w:trHeight w:val="129"/>
          <w:jc w:val="center"/>
        </w:trPr>
        <w:tc>
          <w:tcPr>
            <w:tcW w:w="994" w:type="dxa"/>
            <w:tcBorders>
              <w:top w:val="nil"/>
              <w:left w:val="single" w:sz="4" w:space="0" w:color="auto"/>
              <w:bottom w:val="single" w:sz="4" w:space="0" w:color="auto"/>
              <w:right w:val="single" w:sz="4" w:space="0" w:color="auto"/>
            </w:tcBorders>
            <w:noWrap/>
            <w:vAlign w:val="center"/>
            <w:hideMark/>
          </w:tcPr>
          <w:p w14:paraId="271A623B" w14:textId="77777777" w:rsidR="00E92FCC" w:rsidRPr="0025605E" w:rsidRDefault="00E92FCC" w:rsidP="002F080C">
            <w:pPr>
              <w:spacing w:line="256" w:lineRule="auto"/>
              <w:jc w:val="center"/>
              <w:rPr>
                <w:b/>
                <w:bCs/>
                <w:color w:val="000000"/>
                <w:sz w:val="16"/>
                <w:szCs w:val="16"/>
                <w:lang w:val="es-CO" w:eastAsia="es-CO"/>
              </w:rPr>
            </w:pPr>
            <w:r w:rsidRPr="0025605E">
              <w:rPr>
                <w:b/>
                <w:bCs/>
                <w:color w:val="000000"/>
                <w:sz w:val="16"/>
                <w:szCs w:val="16"/>
                <w:lang w:val="es-CO" w:eastAsia="es-CO"/>
              </w:rPr>
              <w:t>julio</w:t>
            </w:r>
          </w:p>
        </w:tc>
        <w:tc>
          <w:tcPr>
            <w:tcW w:w="800" w:type="dxa"/>
            <w:tcBorders>
              <w:top w:val="nil"/>
              <w:left w:val="nil"/>
              <w:bottom w:val="single" w:sz="4" w:space="0" w:color="auto"/>
              <w:right w:val="single" w:sz="4" w:space="0" w:color="auto"/>
            </w:tcBorders>
            <w:shd w:val="clear" w:color="auto" w:fill="FFFFFF"/>
            <w:noWrap/>
            <w:vAlign w:val="center"/>
            <w:hideMark/>
          </w:tcPr>
          <w:p w14:paraId="3A372D27"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7.152</w:t>
            </w:r>
          </w:p>
        </w:tc>
        <w:tc>
          <w:tcPr>
            <w:tcW w:w="800" w:type="dxa"/>
            <w:tcBorders>
              <w:top w:val="nil"/>
              <w:left w:val="nil"/>
              <w:bottom w:val="single" w:sz="4" w:space="0" w:color="auto"/>
              <w:right w:val="single" w:sz="4" w:space="0" w:color="auto"/>
            </w:tcBorders>
            <w:shd w:val="clear" w:color="auto" w:fill="FFFFFF"/>
            <w:noWrap/>
            <w:vAlign w:val="center"/>
            <w:hideMark/>
          </w:tcPr>
          <w:p w14:paraId="71CC0216"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7.044</w:t>
            </w:r>
          </w:p>
        </w:tc>
        <w:tc>
          <w:tcPr>
            <w:tcW w:w="800" w:type="dxa"/>
            <w:tcBorders>
              <w:top w:val="nil"/>
              <w:left w:val="nil"/>
              <w:bottom w:val="single" w:sz="4" w:space="0" w:color="auto"/>
              <w:right w:val="single" w:sz="4" w:space="0" w:color="auto"/>
            </w:tcBorders>
            <w:shd w:val="clear" w:color="auto" w:fill="FFFFFF"/>
            <w:noWrap/>
            <w:vAlign w:val="center"/>
            <w:hideMark/>
          </w:tcPr>
          <w:p w14:paraId="3A790CCA"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6.561</w:t>
            </w:r>
          </w:p>
        </w:tc>
        <w:tc>
          <w:tcPr>
            <w:tcW w:w="800" w:type="dxa"/>
            <w:tcBorders>
              <w:top w:val="nil"/>
              <w:left w:val="nil"/>
              <w:bottom w:val="single" w:sz="4" w:space="0" w:color="auto"/>
              <w:right w:val="single" w:sz="4" w:space="0" w:color="auto"/>
            </w:tcBorders>
            <w:shd w:val="clear" w:color="auto" w:fill="FFFFFF"/>
            <w:noWrap/>
            <w:vAlign w:val="center"/>
            <w:hideMark/>
          </w:tcPr>
          <w:p w14:paraId="50EC7288"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6.267</w:t>
            </w:r>
          </w:p>
        </w:tc>
        <w:tc>
          <w:tcPr>
            <w:tcW w:w="786" w:type="dxa"/>
            <w:tcBorders>
              <w:top w:val="nil"/>
              <w:left w:val="nil"/>
              <w:bottom w:val="single" w:sz="4" w:space="0" w:color="auto"/>
              <w:right w:val="single" w:sz="4" w:space="0" w:color="auto"/>
            </w:tcBorders>
            <w:shd w:val="clear" w:color="auto" w:fill="FFFFFF"/>
            <w:noWrap/>
            <w:vAlign w:val="center"/>
            <w:hideMark/>
          </w:tcPr>
          <w:p w14:paraId="19F29A62"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7.788</w:t>
            </w:r>
          </w:p>
        </w:tc>
        <w:tc>
          <w:tcPr>
            <w:tcW w:w="773" w:type="dxa"/>
            <w:tcBorders>
              <w:top w:val="nil"/>
              <w:left w:val="nil"/>
              <w:bottom w:val="single" w:sz="4" w:space="0" w:color="auto"/>
              <w:right w:val="single" w:sz="4" w:space="0" w:color="auto"/>
            </w:tcBorders>
            <w:shd w:val="clear" w:color="auto" w:fill="FFFFFF"/>
            <w:noWrap/>
            <w:vAlign w:val="center"/>
            <w:hideMark/>
          </w:tcPr>
          <w:p w14:paraId="0B196650"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5.048</w:t>
            </w:r>
          </w:p>
        </w:tc>
        <w:tc>
          <w:tcPr>
            <w:tcW w:w="760" w:type="dxa"/>
            <w:tcBorders>
              <w:top w:val="nil"/>
              <w:left w:val="nil"/>
              <w:bottom w:val="single" w:sz="4" w:space="0" w:color="auto"/>
              <w:right w:val="single" w:sz="4" w:space="0" w:color="auto"/>
            </w:tcBorders>
            <w:shd w:val="clear" w:color="auto" w:fill="FFFFFF"/>
            <w:noWrap/>
            <w:vAlign w:val="center"/>
            <w:hideMark/>
          </w:tcPr>
          <w:p w14:paraId="6876D431"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5.853</w:t>
            </w:r>
          </w:p>
        </w:tc>
        <w:tc>
          <w:tcPr>
            <w:tcW w:w="750" w:type="dxa"/>
            <w:tcBorders>
              <w:top w:val="nil"/>
              <w:left w:val="nil"/>
              <w:bottom w:val="single" w:sz="4" w:space="0" w:color="auto"/>
              <w:right w:val="single" w:sz="4" w:space="0" w:color="auto"/>
            </w:tcBorders>
            <w:shd w:val="clear" w:color="auto" w:fill="FFFFFF"/>
            <w:noWrap/>
            <w:vAlign w:val="center"/>
            <w:hideMark/>
          </w:tcPr>
          <w:p w14:paraId="31B7406E"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5E2F93A0"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0</w:t>
            </w:r>
          </w:p>
        </w:tc>
        <w:tc>
          <w:tcPr>
            <w:tcW w:w="740" w:type="dxa"/>
            <w:tcBorders>
              <w:top w:val="nil"/>
              <w:left w:val="nil"/>
              <w:bottom w:val="single" w:sz="4" w:space="0" w:color="auto"/>
              <w:right w:val="single" w:sz="4" w:space="0" w:color="auto"/>
            </w:tcBorders>
            <w:shd w:val="clear" w:color="auto" w:fill="FFFFFF"/>
            <w:vAlign w:val="center"/>
            <w:hideMark/>
          </w:tcPr>
          <w:p w14:paraId="623F4EE5"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5.515</w:t>
            </w:r>
          </w:p>
        </w:tc>
      </w:tr>
      <w:tr w:rsidR="00E92FCC" w:rsidRPr="0025605E" w14:paraId="68523DDE" w14:textId="77777777" w:rsidTr="0025605E">
        <w:trPr>
          <w:trHeight w:val="204"/>
          <w:jc w:val="center"/>
        </w:trPr>
        <w:tc>
          <w:tcPr>
            <w:tcW w:w="994" w:type="dxa"/>
            <w:tcBorders>
              <w:top w:val="nil"/>
              <w:left w:val="single" w:sz="4" w:space="0" w:color="auto"/>
              <w:bottom w:val="single" w:sz="4" w:space="0" w:color="auto"/>
              <w:right w:val="single" w:sz="4" w:space="0" w:color="auto"/>
            </w:tcBorders>
            <w:noWrap/>
            <w:vAlign w:val="center"/>
            <w:hideMark/>
          </w:tcPr>
          <w:p w14:paraId="0E753ABA" w14:textId="77777777" w:rsidR="00E92FCC" w:rsidRPr="0025605E" w:rsidRDefault="00E92FCC" w:rsidP="002F080C">
            <w:pPr>
              <w:spacing w:line="256" w:lineRule="auto"/>
              <w:jc w:val="center"/>
              <w:rPr>
                <w:b/>
                <w:bCs/>
                <w:color w:val="000000"/>
                <w:sz w:val="16"/>
                <w:szCs w:val="16"/>
                <w:lang w:val="es-CO" w:eastAsia="es-CO"/>
              </w:rPr>
            </w:pPr>
            <w:r w:rsidRPr="0025605E">
              <w:rPr>
                <w:b/>
                <w:bCs/>
                <w:color w:val="000000"/>
                <w:sz w:val="16"/>
                <w:szCs w:val="16"/>
                <w:lang w:val="es-CO" w:eastAsia="es-CO"/>
              </w:rPr>
              <w:t>agosto</w:t>
            </w:r>
          </w:p>
        </w:tc>
        <w:tc>
          <w:tcPr>
            <w:tcW w:w="800" w:type="dxa"/>
            <w:tcBorders>
              <w:top w:val="nil"/>
              <w:left w:val="nil"/>
              <w:bottom w:val="single" w:sz="4" w:space="0" w:color="auto"/>
              <w:right w:val="single" w:sz="4" w:space="0" w:color="auto"/>
            </w:tcBorders>
            <w:shd w:val="clear" w:color="auto" w:fill="FFFFFF"/>
            <w:noWrap/>
            <w:vAlign w:val="center"/>
            <w:hideMark/>
          </w:tcPr>
          <w:p w14:paraId="425AB05C"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4.156</w:t>
            </w:r>
          </w:p>
        </w:tc>
        <w:tc>
          <w:tcPr>
            <w:tcW w:w="800" w:type="dxa"/>
            <w:tcBorders>
              <w:top w:val="nil"/>
              <w:left w:val="nil"/>
              <w:bottom w:val="single" w:sz="4" w:space="0" w:color="auto"/>
              <w:right w:val="single" w:sz="4" w:space="0" w:color="auto"/>
            </w:tcBorders>
            <w:shd w:val="clear" w:color="auto" w:fill="FFFFFF"/>
            <w:noWrap/>
            <w:vAlign w:val="center"/>
            <w:hideMark/>
          </w:tcPr>
          <w:p w14:paraId="2C2C9B81"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5.224</w:t>
            </w:r>
          </w:p>
        </w:tc>
        <w:tc>
          <w:tcPr>
            <w:tcW w:w="800" w:type="dxa"/>
            <w:tcBorders>
              <w:top w:val="nil"/>
              <w:left w:val="nil"/>
              <w:bottom w:val="single" w:sz="4" w:space="0" w:color="auto"/>
              <w:right w:val="single" w:sz="4" w:space="0" w:color="auto"/>
            </w:tcBorders>
            <w:shd w:val="clear" w:color="auto" w:fill="FFFFFF"/>
            <w:noWrap/>
            <w:vAlign w:val="center"/>
            <w:hideMark/>
          </w:tcPr>
          <w:p w14:paraId="465674C9"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6.223</w:t>
            </w:r>
          </w:p>
        </w:tc>
        <w:tc>
          <w:tcPr>
            <w:tcW w:w="800" w:type="dxa"/>
            <w:tcBorders>
              <w:top w:val="nil"/>
              <w:left w:val="nil"/>
              <w:bottom w:val="single" w:sz="4" w:space="0" w:color="auto"/>
              <w:right w:val="single" w:sz="4" w:space="0" w:color="auto"/>
            </w:tcBorders>
            <w:shd w:val="clear" w:color="auto" w:fill="FFFFFF"/>
            <w:noWrap/>
            <w:vAlign w:val="center"/>
            <w:hideMark/>
          </w:tcPr>
          <w:p w14:paraId="7DCB2373"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5.772</w:t>
            </w:r>
          </w:p>
        </w:tc>
        <w:tc>
          <w:tcPr>
            <w:tcW w:w="786" w:type="dxa"/>
            <w:tcBorders>
              <w:top w:val="nil"/>
              <w:left w:val="nil"/>
              <w:bottom w:val="single" w:sz="4" w:space="0" w:color="auto"/>
              <w:right w:val="single" w:sz="4" w:space="0" w:color="auto"/>
            </w:tcBorders>
            <w:shd w:val="clear" w:color="auto" w:fill="FFFFFF"/>
            <w:noWrap/>
            <w:vAlign w:val="center"/>
            <w:hideMark/>
          </w:tcPr>
          <w:p w14:paraId="751BEA36"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7.717</w:t>
            </w:r>
          </w:p>
        </w:tc>
        <w:tc>
          <w:tcPr>
            <w:tcW w:w="773" w:type="dxa"/>
            <w:tcBorders>
              <w:top w:val="nil"/>
              <w:left w:val="nil"/>
              <w:bottom w:val="single" w:sz="4" w:space="0" w:color="auto"/>
              <w:right w:val="single" w:sz="4" w:space="0" w:color="auto"/>
            </w:tcBorders>
            <w:shd w:val="clear" w:color="auto" w:fill="FFFFFF"/>
            <w:noWrap/>
            <w:vAlign w:val="center"/>
            <w:hideMark/>
          </w:tcPr>
          <w:p w14:paraId="4AF50823"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5.693</w:t>
            </w:r>
          </w:p>
        </w:tc>
        <w:tc>
          <w:tcPr>
            <w:tcW w:w="760" w:type="dxa"/>
            <w:tcBorders>
              <w:top w:val="nil"/>
              <w:left w:val="nil"/>
              <w:bottom w:val="single" w:sz="4" w:space="0" w:color="auto"/>
              <w:right w:val="single" w:sz="4" w:space="0" w:color="auto"/>
            </w:tcBorders>
            <w:shd w:val="clear" w:color="auto" w:fill="FFFFFF"/>
            <w:noWrap/>
            <w:vAlign w:val="center"/>
            <w:hideMark/>
          </w:tcPr>
          <w:p w14:paraId="3545FD8F"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6.404</w:t>
            </w:r>
          </w:p>
        </w:tc>
        <w:tc>
          <w:tcPr>
            <w:tcW w:w="750" w:type="dxa"/>
            <w:tcBorders>
              <w:top w:val="nil"/>
              <w:left w:val="nil"/>
              <w:bottom w:val="single" w:sz="4" w:space="0" w:color="auto"/>
              <w:right w:val="single" w:sz="4" w:space="0" w:color="auto"/>
            </w:tcBorders>
            <w:shd w:val="clear" w:color="auto" w:fill="FFFFFF"/>
            <w:noWrap/>
            <w:vAlign w:val="center"/>
            <w:hideMark/>
          </w:tcPr>
          <w:p w14:paraId="591D1E6E"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4D2546BD"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0 </w:t>
            </w:r>
          </w:p>
        </w:tc>
        <w:tc>
          <w:tcPr>
            <w:tcW w:w="740" w:type="dxa"/>
            <w:tcBorders>
              <w:top w:val="nil"/>
              <w:left w:val="nil"/>
              <w:bottom w:val="single" w:sz="4" w:space="0" w:color="auto"/>
              <w:right w:val="single" w:sz="4" w:space="0" w:color="auto"/>
            </w:tcBorders>
            <w:shd w:val="clear" w:color="auto" w:fill="FFFFFF"/>
            <w:vAlign w:val="center"/>
            <w:hideMark/>
          </w:tcPr>
          <w:p w14:paraId="2A17A644"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5.462</w:t>
            </w:r>
          </w:p>
        </w:tc>
      </w:tr>
      <w:tr w:rsidR="00E92FCC" w:rsidRPr="0025605E" w14:paraId="0724B29D" w14:textId="77777777" w:rsidTr="0025605E">
        <w:trPr>
          <w:trHeight w:val="135"/>
          <w:jc w:val="center"/>
        </w:trPr>
        <w:tc>
          <w:tcPr>
            <w:tcW w:w="994" w:type="dxa"/>
            <w:tcBorders>
              <w:top w:val="nil"/>
              <w:left w:val="single" w:sz="4" w:space="0" w:color="auto"/>
              <w:bottom w:val="single" w:sz="4" w:space="0" w:color="auto"/>
              <w:right w:val="single" w:sz="4" w:space="0" w:color="auto"/>
            </w:tcBorders>
            <w:noWrap/>
            <w:vAlign w:val="center"/>
            <w:hideMark/>
          </w:tcPr>
          <w:p w14:paraId="361C4C35" w14:textId="77777777" w:rsidR="00E92FCC" w:rsidRPr="0025605E" w:rsidRDefault="00E92FCC" w:rsidP="002F080C">
            <w:pPr>
              <w:spacing w:line="256" w:lineRule="auto"/>
              <w:jc w:val="center"/>
              <w:rPr>
                <w:b/>
                <w:bCs/>
                <w:color w:val="000000"/>
                <w:sz w:val="16"/>
                <w:szCs w:val="16"/>
                <w:lang w:val="es-CO" w:eastAsia="es-CO"/>
              </w:rPr>
            </w:pPr>
            <w:r w:rsidRPr="0025605E">
              <w:rPr>
                <w:b/>
                <w:bCs/>
                <w:color w:val="000000"/>
                <w:sz w:val="16"/>
                <w:szCs w:val="16"/>
                <w:lang w:val="es-CO" w:eastAsia="es-CO"/>
              </w:rPr>
              <w:t>septiembre</w:t>
            </w:r>
          </w:p>
        </w:tc>
        <w:tc>
          <w:tcPr>
            <w:tcW w:w="800" w:type="dxa"/>
            <w:tcBorders>
              <w:top w:val="nil"/>
              <w:left w:val="nil"/>
              <w:bottom w:val="single" w:sz="4" w:space="0" w:color="auto"/>
              <w:right w:val="single" w:sz="4" w:space="0" w:color="auto"/>
            </w:tcBorders>
            <w:shd w:val="clear" w:color="auto" w:fill="FFFFFF"/>
            <w:noWrap/>
            <w:vAlign w:val="center"/>
            <w:hideMark/>
          </w:tcPr>
          <w:p w14:paraId="76A46FEE"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6.130</w:t>
            </w:r>
          </w:p>
        </w:tc>
        <w:tc>
          <w:tcPr>
            <w:tcW w:w="800" w:type="dxa"/>
            <w:tcBorders>
              <w:top w:val="nil"/>
              <w:left w:val="nil"/>
              <w:bottom w:val="single" w:sz="4" w:space="0" w:color="auto"/>
              <w:right w:val="single" w:sz="4" w:space="0" w:color="auto"/>
            </w:tcBorders>
            <w:shd w:val="clear" w:color="auto" w:fill="FFFFFF"/>
            <w:noWrap/>
            <w:vAlign w:val="center"/>
            <w:hideMark/>
          </w:tcPr>
          <w:p w14:paraId="1D670622"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4.959</w:t>
            </w:r>
          </w:p>
        </w:tc>
        <w:tc>
          <w:tcPr>
            <w:tcW w:w="800" w:type="dxa"/>
            <w:tcBorders>
              <w:top w:val="nil"/>
              <w:left w:val="nil"/>
              <w:bottom w:val="single" w:sz="4" w:space="0" w:color="auto"/>
              <w:right w:val="single" w:sz="4" w:space="0" w:color="auto"/>
            </w:tcBorders>
            <w:shd w:val="clear" w:color="auto" w:fill="FFFFFF"/>
            <w:noWrap/>
            <w:vAlign w:val="center"/>
            <w:hideMark/>
          </w:tcPr>
          <w:p w14:paraId="146305D2"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5.452</w:t>
            </w:r>
          </w:p>
        </w:tc>
        <w:tc>
          <w:tcPr>
            <w:tcW w:w="800" w:type="dxa"/>
            <w:tcBorders>
              <w:top w:val="nil"/>
              <w:left w:val="nil"/>
              <w:bottom w:val="single" w:sz="4" w:space="0" w:color="auto"/>
              <w:right w:val="single" w:sz="4" w:space="0" w:color="auto"/>
            </w:tcBorders>
            <w:shd w:val="clear" w:color="auto" w:fill="FFFFFF"/>
            <w:noWrap/>
            <w:vAlign w:val="center"/>
            <w:hideMark/>
          </w:tcPr>
          <w:p w14:paraId="35E2F6FF"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5.735</w:t>
            </w:r>
          </w:p>
        </w:tc>
        <w:tc>
          <w:tcPr>
            <w:tcW w:w="786" w:type="dxa"/>
            <w:tcBorders>
              <w:top w:val="nil"/>
              <w:left w:val="nil"/>
              <w:bottom w:val="single" w:sz="4" w:space="0" w:color="auto"/>
              <w:right w:val="single" w:sz="4" w:space="0" w:color="auto"/>
            </w:tcBorders>
            <w:shd w:val="clear" w:color="auto" w:fill="FFFFFF"/>
            <w:noWrap/>
            <w:vAlign w:val="center"/>
            <w:hideMark/>
          </w:tcPr>
          <w:p w14:paraId="5F2A66D5"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7.031</w:t>
            </w:r>
          </w:p>
        </w:tc>
        <w:tc>
          <w:tcPr>
            <w:tcW w:w="773" w:type="dxa"/>
            <w:tcBorders>
              <w:top w:val="nil"/>
              <w:left w:val="nil"/>
              <w:bottom w:val="single" w:sz="4" w:space="0" w:color="auto"/>
              <w:right w:val="single" w:sz="4" w:space="0" w:color="auto"/>
            </w:tcBorders>
            <w:shd w:val="clear" w:color="auto" w:fill="FFFFFF"/>
            <w:noWrap/>
            <w:vAlign w:val="center"/>
            <w:hideMark/>
          </w:tcPr>
          <w:p w14:paraId="78B7DD2E"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6.400</w:t>
            </w:r>
          </w:p>
        </w:tc>
        <w:tc>
          <w:tcPr>
            <w:tcW w:w="760" w:type="dxa"/>
            <w:tcBorders>
              <w:top w:val="nil"/>
              <w:left w:val="nil"/>
              <w:bottom w:val="single" w:sz="4" w:space="0" w:color="auto"/>
              <w:right w:val="single" w:sz="4" w:space="0" w:color="auto"/>
            </w:tcBorders>
            <w:shd w:val="clear" w:color="auto" w:fill="FFFFFF"/>
            <w:noWrap/>
            <w:vAlign w:val="center"/>
            <w:hideMark/>
          </w:tcPr>
          <w:p w14:paraId="40AD2BD1"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6.111</w:t>
            </w:r>
          </w:p>
        </w:tc>
        <w:tc>
          <w:tcPr>
            <w:tcW w:w="750" w:type="dxa"/>
            <w:tcBorders>
              <w:top w:val="nil"/>
              <w:left w:val="nil"/>
              <w:bottom w:val="single" w:sz="4" w:space="0" w:color="auto"/>
              <w:right w:val="single" w:sz="4" w:space="0" w:color="auto"/>
            </w:tcBorders>
            <w:shd w:val="clear" w:color="auto" w:fill="FFFFFF"/>
            <w:noWrap/>
            <w:vAlign w:val="center"/>
            <w:hideMark/>
          </w:tcPr>
          <w:p w14:paraId="4E76BF60"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3C98A688"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 522</w:t>
            </w:r>
          </w:p>
        </w:tc>
        <w:tc>
          <w:tcPr>
            <w:tcW w:w="740" w:type="dxa"/>
            <w:tcBorders>
              <w:top w:val="nil"/>
              <w:left w:val="nil"/>
              <w:bottom w:val="single" w:sz="4" w:space="0" w:color="auto"/>
              <w:right w:val="single" w:sz="4" w:space="0" w:color="auto"/>
            </w:tcBorders>
            <w:shd w:val="clear" w:color="auto" w:fill="FFFFFF"/>
            <w:vAlign w:val="center"/>
            <w:hideMark/>
          </w:tcPr>
          <w:p w14:paraId="47399562"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4.794</w:t>
            </w:r>
          </w:p>
        </w:tc>
      </w:tr>
      <w:tr w:rsidR="00E92FCC" w:rsidRPr="0025605E" w14:paraId="55D70C06" w14:textId="77777777" w:rsidTr="0025605E">
        <w:trPr>
          <w:trHeight w:val="67"/>
          <w:jc w:val="center"/>
        </w:trPr>
        <w:tc>
          <w:tcPr>
            <w:tcW w:w="994" w:type="dxa"/>
            <w:tcBorders>
              <w:top w:val="nil"/>
              <w:left w:val="single" w:sz="4" w:space="0" w:color="auto"/>
              <w:bottom w:val="single" w:sz="4" w:space="0" w:color="auto"/>
              <w:right w:val="single" w:sz="4" w:space="0" w:color="auto"/>
            </w:tcBorders>
            <w:noWrap/>
            <w:vAlign w:val="center"/>
            <w:hideMark/>
          </w:tcPr>
          <w:p w14:paraId="25E4D4A1" w14:textId="77777777" w:rsidR="00E92FCC" w:rsidRPr="0025605E" w:rsidRDefault="00E92FCC" w:rsidP="002F080C">
            <w:pPr>
              <w:spacing w:line="256" w:lineRule="auto"/>
              <w:jc w:val="center"/>
              <w:rPr>
                <w:b/>
                <w:bCs/>
                <w:color w:val="000000"/>
                <w:sz w:val="16"/>
                <w:szCs w:val="16"/>
                <w:lang w:val="es-CO" w:eastAsia="es-CO"/>
              </w:rPr>
            </w:pPr>
            <w:r w:rsidRPr="0025605E">
              <w:rPr>
                <w:b/>
                <w:bCs/>
                <w:color w:val="000000"/>
                <w:sz w:val="16"/>
                <w:szCs w:val="16"/>
                <w:lang w:val="es-CO" w:eastAsia="es-CO"/>
              </w:rPr>
              <w:t>octubre</w:t>
            </w:r>
          </w:p>
        </w:tc>
        <w:tc>
          <w:tcPr>
            <w:tcW w:w="800" w:type="dxa"/>
            <w:tcBorders>
              <w:top w:val="nil"/>
              <w:left w:val="nil"/>
              <w:bottom w:val="single" w:sz="4" w:space="0" w:color="auto"/>
              <w:right w:val="single" w:sz="4" w:space="0" w:color="auto"/>
            </w:tcBorders>
            <w:shd w:val="clear" w:color="auto" w:fill="FFFFFF"/>
            <w:noWrap/>
            <w:vAlign w:val="center"/>
            <w:hideMark/>
          </w:tcPr>
          <w:p w14:paraId="56BDE2AD"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4.193</w:t>
            </w:r>
          </w:p>
        </w:tc>
        <w:tc>
          <w:tcPr>
            <w:tcW w:w="800" w:type="dxa"/>
            <w:tcBorders>
              <w:top w:val="nil"/>
              <w:left w:val="nil"/>
              <w:bottom w:val="single" w:sz="4" w:space="0" w:color="auto"/>
              <w:right w:val="single" w:sz="4" w:space="0" w:color="auto"/>
            </w:tcBorders>
            <w:shd w:val="clear" w:color="auto" w:fill="FFFFFF"/>
            <w:noWrap/>
            <w:vAlign w:val="center"/>
            <w:hideMark/>
          </w:tcPr>
          <w:p w14:paraId="4DADFDE8"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6.098</w:t>
            </w:r>
          </w:p>
        </w:tc>
        <w:tc>
          <w:tcPr>
            <w:tcW w:w="800" w:type="dxa"/>
            <w:tcBorders>
              <w:top w:val="nil"/>
              <w:left w:val="nil"/>
              <w:bottom w:val="single" w:sz="4" w:space="0" w:color="auto"/>
              <w:right w:val="single" w:sz="4" w:space="0" w:color="auto"/>
            </w:tcBorders>
            <w:shd w:val="clear" w:color="auto" w:fill="FFFFFF"/>
            <w:noWrap/>
            <w:vAlign w:val="center"/>
            <w:hideMark/>
          </w:tcPr>
          <w:p w14:paraId="26F29F2D"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5.789</w:t>
            </w:r>
          </w:p>
        </w:tc>
        <w:tc>
          <w:tcPr>
            <w:tcW w:w="800" w:type="dxa"/>
            <w:tcBorders>
              <w:top w:val="nil"/>
              <w:left w:val="nil"/>
              <w:bottom w:val="single" w:sz="4" w:space="0" w:color="auto"/>
              <w:right w:val="single" w:sz="4" w:space="0" w:color="auto"/>
            </w:tcBorders>
            <w:shd w:val="clear" w:color="auto" w:fill="FFFFFF"/>
            <w:noWrap/>
            <w:vAlign w:val="center"/>
            <w:hideMark/>
          </w:tcPr>
          <w:p w14:paraId="44D1386C"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7.057</w:t>
            </w:r>
          </w:p>
        </w:tc>
        <w:tc>
          <w:tcPr>
            <w:tcW w:w="786" w:type="dxa"/>
            <w:tcBorders>
              <w:top w:val="nil"/>
              <w:left w:val="nil"/>
              <w:bottom w:val="single" w:sz="4" w:space="0" w:color="auto"/>
              <w:right w:val="single" w:sz="4" w:space="0" w:color="auto"/>
            </w:tcBorders>
            <w:shd w:val="clear" w:color="auto" w:fill="FFFFFF"/>
            <w:noWrap/>
            <w:vAlign w:val="center"/>
            <w:hideMark/>
          </w:tcPr>
          <w:p w14:paraId="296E4E1E"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6.763</w:t>
            </w:r>
          </w:p>
        </w:tc>
        <w:tc>
          <w:tcPr>
            <w:tcW w:w="773" w:type="dxa"/>
            <w:tcBorders>
              <w:top w:val="nil"/>
              <w:left w:val="nil"/>
              <w:bottom w:val="single" w:sz="4" w:space="0" w:color="auto"/>
              <w:right w:val="single" w:sz="4" w:space="0" w:color="auto"/>
            </w:tcBorders>
            <w:shd w:val="clear" w:color="auto" w:fill="FFFFFF"/>
            <w:noWrap/>
            <w:vAlign w:val="center"/>
            <w:hideMark/>
          </w:tcPr>
          <w:p w14:paraId="07B7A84C"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6.852</w:t>
            </w:r>
          </w:p>
        </w:tc>
        <w:tc>
          <w:tcPr>
            <w:tcW w:w="760" w:type="dxa"/>
            <w:tcBorders>
              <w:top w:val="nil"/>
              <w:left w:val="nil"/>
              <w:bottom w:val="single" w:sz="4" w:space="0" w:color="auto"/>
              <w:right w:val="single" w:sz="4" w:space="0" w:color="auto"/>
            </w:tcBorders>
            <w:shd w:val="clear" w:color="auto" w:fill="FFFFFF"/>
            <w:noWrap/>
            <w:vAlign w:val="center"/>
            <w:hideMark/>
          </w:tcPr>
          <w:p w14:paraId="2BC02575"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6.693</w:t>
            </w:r>
          </w:p>
        </w:tc>
        <w:tc>
          <w:tcPr>
            <w:tcW w:w="750" w:type="dxa"/>
            <w:tcBorders>
              <w:top w:val="nil"/>
              <w:left w:val="nil"/>
              <w:bottom w:val="single" w:sz="4" w:space="0" w:color="auto"/>
              <w:right w:val="single" w:sz="4" w:space="0" w:color="auto"/>
            </w:tcBorders>
            <w:shd w:val="clear" w:color="auto" w:fill="FFFFFF"/>
            <w:noWrap/>
            <w:vAlign w:val="center"/>
            <w:hideMark/>
          </w:tcPr>
          <w:p w14:paraId="0569B5AD"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1.494</w:t>
            </w:r>
          </w:p>
        </w:tc>
        <w:tc>
          <w:tcPr>
            <w:tcW w:w="740" w:type="dxa"/>
            <w:tcBorders>
              <w:top w:val="nil"/>
              <w:left w:val="nil"/>
              <w:bottom w:val="single" w:sz="4" w:space="0" w:color="auto"/>
              <w:right w:val="single" w:sz="4" w:space="0" w:color="auto"/>
            </w:tcBorders>
            <w:shd w:val="clear" w:color="auto" w:fill="FFFFFF"/>
            <w:noWrap/>
            <w:vAlign w:val="center"/>
            <w:hideMark/>
          </w:tcPr>
          <w:p w14:paraId="436B5BDB"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 4.286</w:t>
            </w:r>
          </w:p>
        </w:tc>
        <w:tc>
          <w:tcPr>
            <w:tcW w:w="740" w:type="dxa"/>
            <w:tcBorders>
              <w:top w:val="nil"/>
              <w:left w:val="nil"/>
              <w:bottom w:val="single" w:sz="4" w:space="0" w:color="auto"/>
              <w:right w:val="single" w:sz="4" w:space="0" w:color="auto"/>
            </w:tcBorders>
            <w:shd w:val="clear" w:color="auto" w:fill="FFFFFF"/>
            <w:vAlign w:val="center"/>
          </w:tcPr>
          <w:p w14:paraId="08AFA845" w14:textId="77777777" w:rsidR="00E92FCC" w:rsidRPr="0025605E" w:rsidRDefault="00E92FCC" w:rsidP="002F080C">
            <w:pPr>
              <w:spacing w:line="256" w:lineRule="auto"/>
              <w:jc w:val="center"/>
              <w:rPr>
                <w:color w:val="000000"/>
                <w:sz w:val="16"/>
                <w:szCs w:val="16"/>
                <w:lang w:val="es-CO" w:eastAsia="es-CO"/>
              </w:rPr>
            </w:pPr>
          </w:p>
        </w:tc>
      </w:tr>
      <w:tr w:rsidR="00E92FCC" w:rsidRPr="0025605E" w14:paraId="3DC96489" w14:textId="77777777" w:rsidTr="0025605E">
        <w:trPr>
          <w:trHeight w:val="142"/>
          <w:jc w:val="center"/>
        </w:trPr>
        <w:tc>
          <w:tcPr>
            <w:tcW w:w="994" w:type="dxa"/>
            <w:tcBorders>
              <w:top w:val="nil"/>
              <w:left w:val="single" w:sz="4" w:space="0" w:color="auto"/>
              <w:bottom w:val="single" w:sz="4" w:space="0" w:color="auto"/>
              <w:right w:val="single" w:sz="4" w:space="0" w:color="auto"/>
            </w:tcBorders>
            <w:noWrap/>
            <w:vAlign w:val="center"/>
            <w:hideMark/>
          </w:tcPr>
          <w:p w14:paraId="35F51B6C" w14:textId="77777777" w:rsidR="00E92FCC" w:rsidRPr="0025605E" w:rsidRDefault="00E92FCC" w:rsidP="002F080C">
            <w:pPr>
              <w:spacing w:line="256" w:lineRule="auto"/>
              <w:jc w:val="center"/>
              <w:rPr>
                <w:b/>
                <w:bCs/>
                <w:color w:val="000000"/>
                <w:sz w:val="16"/>
                <w:szCs w:val="16"/>
                <w:lang w:val="es-CO" w:eastAsia="es-CO"/>
              </w:rPr>
            </w:pPr>
            <w:r w:rsidRPr="0025605E">
              <w:rPr>
                <w:b/>
                <w:bCs/>
                <w:color w:val="000000"/>
                <w:sz w:val="16"/>
                <w:szCs w:val="16"/>
                <w:lang w:val="es-CO" w:eastAsia="es-CO"/>
              </w:rPr>
              <w:t>noviembre</w:t>
            </w:r>
          </w:p>
        </w:tc>
        <w:tc>
          <w:tcPr>
            <w:tcW w:w="800" w:type="dxa"/>
            <w:tcBorders>
              <w:top w:val="nil"/>
              <w:left w:val="nil"/>
              <w:bottom w:val="single" w:sz="4" w:space="0" w:color="auto"/>
              <w:right w:val="single" w:sz="4" w:space="0" w:color="auto"/>
            </w:tcBorders>
            <w:shd w:val="clear" w:color="auto" w:fill="FFFFFF"/>
            <w:noWrap/>
            <w:vAlign w:val="center"/>
            <w:hideMark/>
          </w:tcPr>
          <w:p w14:paraId="1729BE87"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4.717</w:t>
            </w:r>
          </w:p>
        </w:tc>
        <w:tc>
          <w:tcPr>
            <w:tcW w:w="800" w:type="dxa"/>
            <w:tcBorders>
              <w:top w:val="nil"/>
              <w:left w:val="nil"/>
              <w:bottom w:val="single" w:sz="4" w:space="0" w:color="auto"/>
              <w:right w:val="single" w:sz="4" w:space="0" w:color="auto"/>
            </w:tcBorders>
            <w:shd w:val="clear" w:color="auto" w:fill="FFFFFF"/>
            <w:noWrap/>
            <w:vAlign w:val="center"/>
            <w:hideMark/>
          </w:tcPr>
          <w:p w14:paraId="377EEEAD"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6.306</w:t>
            </w:r>
          </w:p>
        </w:tc>
        <w:tc>
          <w:tcPr>
            <w:tcW w:w="800" w:type="dxa"/>
            <w:tcBorders>
              <w:top w:val="nil"/>
              <w:left w:val="nil"/>
              <w:bottom w:val="single" w:sz="4" w:space="0" w:color="auto"/>
              <w:right w:val="single" w:sz="4" w:space="0" w:color="auto"/>
            </w:tcBorders>
            <w:shd w:val="clear" w:color="auto" w:fill="FFFFFF"/>
            <w:noWrap/>
            <w:vAlign w:val="center"/>
            <w:hideMark/>
          </w:tcPr>
          <w:p w14:paraId="1B972E14"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6.248</w:t>
            </w:r>
          </w:p>
        </w:tc>
        <w:tc>
          <w:tcPr>
            <w:tcW w:w="800" w:type="dxa"/>
            <w:tcBorders>
              <w:top w:val="nil"/>
              <w:left w:val="nil"/>
              <w:bottom w:val="single" w:sz="4" w:space="0" w:color="auto"/>
              <w:right w:val="single" w:sz="4" w:space="0" w:color="auto"/>
            </w:tcBorders>
            <w:shd w:val="clear" w:color="auto" w:fill="FFFFFF"/>
            <w:noWrap/>
            <w:vAlign w:val="center"/>
            <w:hideMark/>
          </w:tcPr>
          <w:p w14:paraId="11CF76D5"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6.745</w:t>
            </w:r>
          </w:p>
        </w:tc>
        <w:tc>
          <w:tcPr>
            <w:tcW w:w="786" w:type="dxa"/>
            <w:tcBorders>
              <w:top w:val="nil"/>
              <w:left w:val="nil"/>
              <w:bottom w:val="single" w:sz="4" w:space="0" w:color="auto"/>
              <w:right w:val="single" w:sz="4" w:space="0" w:color="auto"/>
            </w:tcBorders>
            <w:noWrap/>
            <w:vAlign w:val="center"/>
            <w:hideMark/>
          </w:tcPr>
          <w:p w14:paraId="5F0E7A61"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7.013</w:t>
            </w:r>
          </w:p>
        </w:tc>
        <w:tc>
          <w:tcPr>
            <w:tcW w:w="773" w:type="dxa"/>
            <w:tcBorders>
              <w:top w:val="nil"/>
              <w:left w:val="nil"/>
              <w:bottom w:val="single" w:sz="4" w:space="0" w:color="auto"/>
              <w:right w:val="single" w:sz="4" w:space="0" w:color="auto"/>
            </w:tcBorders>
            <w:noWrap/>
            <w:vAlign w:val="center"/>
            <w:hideMark/>
          </w:tcPr>
          <w:p w14:paraId="4979D37F"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6.132</w:t>
            </w:r>
          </w:p>
        </w:tc>
        <w:tc>
          <w:tcPr>
            <w:tcW w:w="760" w:type="dxa"/>
            <w:tcBorders>
              <w:top w:val="nil"/>
              <w:left w:val="nil"/>
              <w:bottom w:val="single" w:sz="4" w:space="0" w:color="auto"/>
              <w:right w:val="single" w:sz="4" w:space="0" w:color="auto"/>
            </w:tcBorders>
            <w:noWrap/>
            <w:vAlign w:val="center"/>
            <w:hideMark/>
          </w:tcPr>
          <w:p w14:paraId="61B39D6E"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5.457</w:t>
            </w:r>
          </w:p>
        </w:tc>
        <w:tc>
          <w:tcPr>
            <w:tcW w:w="750" w:type="dxa"/>
            <w:tcBorders>
              <w:top w:val="nil"/>
              <w:left w:val="nil"/>
              <w:bottom w:val="single" w:sz="4" w:space="0" w:color="auto"/>
              <w:right w:val="single" w:sz="4" w:space="0" w:color="auto"/>
            </w:tcBorders>
            <w:noWrap/>
            <w:vAlign w:val="center"/>
            <w:hideMark/>
          </w:tcPr>
          <w:p w14:paraId="42AB6D30"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2.038</w:t>
            </w:r>
          </w:p>
        </w:tc>
        <w:tc>
          <w:tcPr>
            <w:tcW w:w="740" w:type="dxa"/>
            <w:tcBorders>
              <w:top w:val="nil"/>
              <w:left w:val="nil"/>
              <w:bottom w:val="single" w:sz="4" w:space="0" w:color="auto"/>
              <w:right w:val="single" w:sz="4" w:space="0" w:color="auto"/>
            </w:tcBorders>
            <w:noWrap/>
            <w:vAlign w:val="center"/>
            <w:hideMark/>
          </w:tcPr>
          <w:p w14:paraId="45889750"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4.693 </w:t>
            </w:r>
          </w:p>
        </w:tc>
        <w:tc>
          <w:tcPr>
            <w:tcW w:w="740" w:type="dxa"/>
            <w:tcBorders>
              <w:top w:val="nil"/>
              <w:left w:val="nil"/>
              <w:bottom w:val="single" w:sz="4" w:space="0" w:color="auto"/>
              <w:right w:val="single" w:sz="4" w:space="0" w:color="auto"/>
            </w:tcBorders>
            <w:vAlign w:val="center"/>
          </w:tcPr>
          <w:p w14:paraId="2421BFD7" w14:textId="77777777" w:rsidR="00E92FCC" w:rsidRPr="0025605E" w:rsidRDefault="00E92FCC" w:rsidP="002F080C">
            <w:pPr>
              <w:spacing w:line="256" w:lineRule="auto"/>
              <w:jc w:val="center"/>
              <w:rPr>
                <w:color w:val="000000"/>
                <w:sz w:val="16"/>
                <w:szCs w:val="16"/>
                <w:lang w:val="es-CO" w:eastAsia="es-CO"/>
              </w:rPr>
            </w:pPr>
          </w:p>
        </w:tc>
      </w:tr>
      <w:tr w:rsidR="00E92FCC" w:rsidRPr="0025605E" w14:paraId="7E8C2F01" w14:textId="77777777" w:rsidTr="0025605E">
        <w:trPr>
          <w:trHeight w:val="74"/>
          <w:jc w:val="center"/>
        </w:trPr>
        <w:tc>
          <w:tcPr>
            <w:tcW w:w="994" w:type="dxa"/>
            <w:tcBorders>
              <w:top w:val="nil"/>
              <w:left w:val="single" w:sz="4" w:space="0" w:color="auto"/>
              <w:bottom w:val="single" w:sz="4" w:space="0" w:color="auto"/>
              <w:right w:val="single" w:sz="4" w:space="0" w:color="auto"/>
            </w:tcBorders>
            <w:noWrap/>
            <w:vAlign w:val="center"/>
            <w:hideMark/>
          </w:tcPr>
          <w:p w14:paraId="7222B5E8" w14:textId="77777777" w:rsidR="00E92FCC" w:rsidRPr="0025605E" w:rsidRDefault="00E92FCC" w:rsidP="002F080C">
            <w:pPr>
              <w:spacing w:line="256" w:lineRule="auto"/>
              <w:jc w:val="center"/>
              <w:rPr>
                <w:b/>
                <w:bCs/>
                <w:color w:val="000000"/>
                <w:sz w:val="16"/>
                <w:szCs w:val="16"/>
                <w:lang w:val="es-CO" w:eastAsia="es-CO"/>
              </w:rPr>
            </w:pPr>
            <w:r w:rsidRPr="0025605E">
              <w:rPr>
                <w:b/>
                <w:bCs/>
                <w:color w:val="000000"/>
                <w:sz w:val="16"/>
                <w:szCs w:val="16"/>
                <w:lang w:val="es-CO" w:eastAsia="es-CO"/>
              </w:rPr>
              <w:t>diciembre</w:t>
            </w:r>
          </w:p>
        </w:tc>
        <w:tc>
          <w:tcPr>
            <w:tcW w:w="800" w:type="dxa"/>
            <w:tcBorders>
              <w:top w:val="nil"/>
              <w:left w:val="nil"/>
              <w:bottom w:val="single" w:sz="4" w:space="0" w:color="auto"/>
              <w:right w:val="single" w:sz="4" w:space="0" w:color="auto"/>
            </w:tcBorders>
            <w:shd w:val="clear" w:color="auto" w:fill="FFFFFF"/>
            <w:noWrap/>
            <w:vAlign w:val="center"/>
            <w:hideMark/>
          </w:tcPr>
          <w:p w14:paraId="38A972D4"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6.830</w:t>
            </w:r>
          </w:p>
        </w:tc>
        <w:tc>
          <w:tcPr>
            <w:tcW w:w="800" w:type="dxa"/>
            <w:tcBorders>
              <w:top w:val="nil"/>
              <w:left w:val="nil"/>
              <w:bottom w:val="single" w:sz="4" w:space="0" w:color="auto"/>
              <w:right w:val="single" w:sz="4" w:space="0" w:color="auto"/>
            </w:tcBorders>
            <w:shd w:val="clear" w:color="auto" w:fill="FFFFFF"/>
            <w:noWrap/>
            <w:vAlign w:val="center"/>
            <w:hideMark/>
          </w:tcPr>
          <w:p w14:paraId="57A6F812"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7.662</w:t>
            </w:r>
          </w:p>
        </w:tc>
        <w:tc>
          <w:tcPr>
            <w:tcW w:w="800" w:type="dxa"/>
            <w:tcBorders>
              <w:top w:val="nil"/>
              <w:left w:val="nil"/>
              <w:bottom w:val="single" w:sz="4" w:space="0" w:color="auto"/>
              <w:right w:val="single" w:sz="4" w:space="0" w:color="auto"/>
            </w:tcBorders>
            <w:shd w:val="clear" w:color="auto" w:fill="FFFFFF"/>
            <w:noWrap/>
            <w:vAlign w:val="center"/>
            <w:hideMark/>
          </w:tcPr>
          <w:p w14:paraId="3B87A833"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8.070</w:t>
            </w:r>
          </w:p>
        </w:tc>
        <w:tc>
          <w:tcPr>
            <w:tcW w:w="800" w:type="dxa"/>
            <w:tcBorders>
              <w:top w:val="nil"/>
              <w:left w:val="nil"/>
              <w:bottom w:val="single" w:sz="4" w:space="0" w:color="auto"/>
              <w:right w:val="single" w:sz="4" w:space="0" w:color="auto"/>
            </w:tcBorders>
            <w:shd w:val="clear" w:color="auto" w:fill="FFFFFF"/>
            <w:noWrap/>
            <w:vAlign w:val="center"/>
            <w:hideMark/>
          </w:tcPr>
          <w:p w14:paraId="5E4C8850"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8.138</w:t>
            </w:r>
          </w:p>
        </w:tc>
        <w:tc>
          <w:tcPr>
            <w:tcW w:w="786" w:type="dxa"/>
            <w:tcBorders>
              <w:top w:val="nil"/>
              <w:left w:val="nil"/>
              <w:bottom w:val="single" w:sz="4" w:space="0" w:color="auto"/>
              <w:right w:val="single" w:sz="4" w:space="0" w:color="auto"/>
            </w:tcBorders>
            <w:shd w:val="clear" w:color="auto" w:fill="FFFFFF"/>
            <w:noWrap/>
            <w:vAlign w:val="center"/>
            <w:hideMark/>
          </w:tcPr>
          <w:p w14:paraId="39165275"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6.758</w:t>
            </w:r>
          </w:p>
        </w:tc>
        <w:tc>
          <w:tcPr>
            <w:tcW w:w="773" w:type="dxa"/>
            <w:tcBorders>
              <w:top w:val="nil"/>
              <w:left w:val="nil"/>
              <w:bottom w:val="single" w:sz="4" w:space="0" w:color="auto"/>
              <w:right w:val="single" w:sz="4" w:space="0" w:color="auto"/>
            </w:tcBorders>
            <w:shd w:val="clear" w:color="auto" w:fill="FFFFFF"/>
            <w:noWrap/>
            <w:vAlign w:val="center"/>
            <w:hideMark/>
          </w:tcPr>
          <w:p w14:paraId="286633D6"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8.880</w:t>
            </w:r>
          </w:p>
        </w:tc>
        <w:tc>
          <w:tcPr>
            <w:tcW w:w="760" w:type="dxa"/>
            <w:tcBorders>
              <w:top w:val="nil"/>
              <w:left w:val="nil"/>
              <w:bottom w:val="single" w:sz="4" w:space="0" w:color="auto"/>
              <w:right w:val="single" w:sz="4" w:space="0" w:color="auto"/>
            </w:tcBorders>
            <w:shd w:val="clear" w:color="auto" w:fill="FFFFFF"/>
            <w:noWrap/>
            <w:vAlign w:val="center"/>
            <w:hideMark/>
          </w:tcPr>
          <w:p w14:paraId="73DF70B5"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6.900</w:t>
            </w:r>
          </w:p>
        </w:tc>
        <w:tc>
          <w:tcPr>
            <w:tcW w:w="750" w:type="dxa"/>
            <w:tcBorders>
              <w:top w:val="nil"/>
              <w:left w:val="nil"/>
              <w:bottom w:val="single" w:sz="4" w:space="0" w:color="auto"/>
              <w:right w:val="single" w:sz="4" w:space="0" w:color="auto"/>
            </w:tcBorders>
            <w:shd w:val="clear" w:color="auto" w:fill="FFFFFF"/>
            <w:noWrap/>
            <w:vAlign w:val="center"/>
            <w:hideMark/>
          </w:tcPr>
          <w:p w14:paraId="5DF3B308"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3.567</w:t>
            </w:r>
          </w:p>
        </w:tc>
        <w:tc>
          <w:tcPr>
            <w:tcW w:w="740" w:type="dxa"/>
            <w:tcBorders>
              <w:top w:val="nil"/>
              <w:left w:val="nil"/>
              <w:bottom w:val="single" w:sz="4" w:space="0" w:color="auto"/>
              <w:right w:val="single" w:sz="4" w:space="0" w:color="auto"/>
            </w:tcBorders>
            <w:shd w:val="clear" w:color="auto" w:fill="FFFFFF"/>
            <w:noWrap/>
            <w:vAlign w:val="center"/>
            <w:hideMark/>
          </w:tcPr>
          <w:p w14:paraId="69282DAB" w14:textId="77777777" w:rsidR="00E92FCC" w:rsidRPr="0025605E" w:rsidRDefault="00E92FCC" w:rsidP="002F080C">
            <w:pPr>
              <w:spacing w:line="256" w:lineRule="auto"/>
              <w:jc w:val="center"/>
              <w:rPr>
                <w:color w:val="000000"/>
                <w:sz w:val="16"/>
                <w:szCs w:val="16"/>
                <w:lang w:val="es-CO" w:eastAsia="es-CO"/>
              </w:rPr>
            </w:pPr>
            <w:r w:rsidRPr="0025605E">
              <w:rPr>
                <w:color w:val="000000"/>
                <w:sz w:val="16"/>
                <w:szCs w:val="16"/>
                <w:lang w:val="es-CO" w:eastAsia="es-CO"/>
              </w:rPr>
              <w:t> 5.498</w:t>
            </w:r>
          </w:p>
        </w:tc>
        <w:tc>
          <w:tcPr>
            <w:tcW w:w="740" w:type="dxa"/>
            <w:tcBorders>
              <w:top w:val="nil"/>
              <w:left w:val="nil"/>
              <w:bottom w:val="single" w:sz="4" w:space="0" w:color="auto"/>
              <w:right w:val="single" w:sz="4" w:space="0" w:color="auto"/>
            </w:tcBorders>
            <w:shd w:val="clear" w:color="auto" w:fill="FFFFFF"/>
            <w:vAlign w:val="center"/>
          </w:tcPr>
          <w:p w14:paraId="456CEB50" w14:textId="77777777" w:rsidR="00E92FCC" w:rsidRPr="0025605E" w:rsidRDefault="00E92FCC" w:rsidP="002F080C">
            <w:pPr>
              <w:spacing w:line="256" w:lineRule="auto"/>
              <w:jc w:val="center"/>
              <w:rPr>
                <w:color w:val="000000"/>
                <w:sz w:val="16"/>
                <w:szCs w:val="16"/>
                <w:lang w:val="es-CO" w:eastAsia="es-CO"/>
              </w:rPr>
            </w:pPr>
          </w:p>
        </w:tc>
      </w:tr>
      <w:tr w:rsidR="00E92FCC" w:rsidRPr="0025605E" w14:paraId="3C15FB06" w14:textId="77777777" w:rsidTr="0025605E">
        <w:trPr>
          <w:trHeight w:val="147"/>
          <w:jc w:val="center"/>
        </w:trPr>
        <w:tc>
          <w:tcPr>
            <w:tcW w:w="994" w:type="dxa"/>
            <w:tcBorders>
              <w:top w:val="nil"/>
              <w:left w:val="single" w:sz="4" w:space="0" w:color="auto"/>
              <w:bottom w:val="single" w:sz="4" w:space="0" w:color="auto"/>
              <w:right w:val="single" w:sz="4" w:space="0" w:color="auto"/>
            </w:tcBorders>
            <w:shd w:val="clear" w:color="auto" w:fill="FFF2CC"/>
            <w:noWrap/>
            <w:vAlign w:val="bottom"/>
            <w:hideMark/>
          </w:tcPr>
          <w:p w14:paraId="62F43C7C" w14:textId="77777777" w:rsidR="00E92FCC" w:rsidRPr="0025605E" w:rsidRDefault="00E92FCC" w:rsidP="002F080C">
            <w:pPr>
              <w:spacing w:line="256" w:lineRule="auto"/>
              <w:jc w:val="center"/>
              <w:rPr>
                <w:b/>
                <w:bCs/>
                <w:color w:val="000000"/>
                <w:sz w:val="16"/>
                <w:szCs w:val="16"/>
                <w:lang w:val="es-CO" w:eastAsia="es-CO"/>
              </w:rPr>
            </w:pPr>
            <w:r w:rsidRPr="0025605E">
              <w:rPr>
                <w:b/>
                <w:bCs/>
                <w:color w:val="000000"/>
                <w:sz w:val="16"/>
                <w:szCs w:val="16"/>
                <w:lang w:val="es-CO" w:eastAsia="es-CO"/>
              </w:rPr>
              <w:t>TOTALES</w:t>
            </w:r>
          </w:p>
        </w:tc>
        <w:tc>
          <w:tcPr>
            <w:tcW w:w="800" w:type="dxa"/>
            <w:tcBorders>
              <w:top w:val="nil"/>
              <w:left w:val="nil"/>
              <w:bottom w:val="single" w:sz="4" w:space="0" w:color="auto"/>
              <w:right w:val="single" w:sz="4" w:space="0" w:color="auto"/>
            </w:tcBorders>
            <w:shd w:val="clear" w:color="auto" w:fill="FFF2CC"/>
            <w:noWrap/>
            <w:vAlign w:val="center"/>
            <w:hideMark/>
          </w:tcPr>
          <w:p w14:paraId="4EC15C74" w14:textId="77777777" w:rsidR="00E92FCC" w:rsidRPr="0025605E" w:rsidRDefault="00E92FCC" w:rsidP="002F080C">
            <w:pPr>
              <w:spacing w:line="256" w:lineRule="auto"/>
              <w:jc w:val="center"/>
              <w:rPr>
                <w:b/>
                <w:bCs/>
                <w:color w:val="000000"/>
                <w:sz w:val="16"/>
                <w:szCs w:val="16"/>
                <w:lang w:val="es-CO" w:eastAsia="es-CO"/>
              </w:rPr>
            </w:pPr>
            <w:r w:rsidRPr="0025605E">
              <w:rPr>
                <w:b/>
                <w:bCs/>
                <w:color w:val="000000"/>
                <w:sz w:val="16"/>
                <w:szCs w:val="16"/>
                <w:lang w:val="es-CO" w:eastAsia="es-CO"/>
              </w:rPr>
              <w:t>74.256</w:t>
            </w:r>
          </w:p>
        </w:tc>
        <w:tc>
          <w:tcPr>
            <w:tcW w:w="800" w:type="dxa"/>
            <w:tcBorders>
              <w:top w:val="nil"/>
              <w:left w:val="nil"/>
              <w:bottom w:val="single" w:sz="4" w:space="0" w:color="auto"/>
              <w:right w:val="single" w:sz="4" w:space="0" w:color="auto"/>
            </w:tcBorders>
            <w:shd w:val="clear" w:color="auto" w:fill="FFF2CC"/>
            <w:noWrap/>
            <w:vAlign w:val="center"/>
            <w:hideMark/>
          </w:tcPr>
          <w:p w14:paraId="6B04AE32" w14:textId="77777777" w:rsidR="00E92FCC" w:rsidRPr="0025605E" w:rsidRDefault="00E92FCC" w:rsidP="002F080C">
            <w:pPr>
              <w:spacing w:line="256" w:lineRule="auto"/>
              <w:jc w:val="center"/>
              <w:rPr>
                <w:b/>
                <w:bCs/>
                <w:color w:val="000000"/>
                <w:sz w:val="16"/>
                <w:szCs w:val="16"/>
                <w:lang w:val="es-CO" w:eastAsia="es-CO"/>
              </w:rPr>
            </w:pPr>
            <w:r w:rsidRPr="0025605E">
              <w:rPr>
                <w:b/>
                <w:bCs/>
                <w:color w:val="000000"/>
                <w:sz w:val="16"/>
                <w:szCs w:val="16"/>
                <w:lang w:val="es-CO" w:eastAsia="es-CO"/>
              </w:rPr>
              <w:t>75.561</w:t>
            </w:r>
          </w:p>
        </w:tc>
        <w:tc>
          <w:tcPr>
            <w:tcW w:w="800" w:type="dxa"/>
            <w:tcBorders>
              <w:top w:val="nil"/>
              <w:left w:val="nil"/>
              <w:bottom w:val="single" w:sz="4" w:space="0" w:color="auto"/>
              <w:right w:val="single" w:sz="4" w:space="0" w:color="auto"/>
            </w:tcBorders>
            <w:shd w:val="clear" w:color="auto" w:fill="FFF2CC"/>
            <w:noWrap/>
            <w:vAlign w:val="center"/>
            <w:hideMark/>
          </w:tcPr>
          <w:p w14:paraId="2D9BAF1F" w14:textId="77777777" w:rsidR="00E92FCC" w:rsidRPr="0025605E" w:rsidRDefault="00E92FCC" w:rsidP="002F080C">
            <w:pPr>
              <w:spacing w:line="256" w:lineRule="auto"/>
              <w:jc w:val="center"/>
              <w:rPr>
                <w:b/>
                <w:bCs/>
                <w:color w:val="000000"/>
                <w:sz w:val="16"/>
                <w:szCs w:val="16"/>
                <w:lang w:val="es-CO" w:eastAsia="es-CO"/>
              </w:rPr>
            </w:pPr>
            <w:r w:rsidRPr="0025605E">
              <w:rPr>
                <w:b/>
                <w:bCs/>
                <w:color w:val="000000"/>
                <w:sz w:val="16"/>
                <w:szCs w:val="16"/>
                <w:lang w:val="es-CO" w:eastAsia="es-CO"/>
              </w:rPr>
              <w:t>72.827</w:t>
            </w:r>
          </w:p>
        </w:tc>
        <w:tc>
          <w:tcPr>
            <w:tcW w:w="800" w:type="dxa"/>
            <w:tcBorders>
              <w:top w:val="nil"/>
              <w:left w:val="nil"/>
              <w:bottom w:val="single" w:sz="4" w:space="0" w:color="auto"/>
              <w:right w:val="single" w:sz="4" w:space="0" w:color="auto"/>
            </w:tcBorders>
            <w:shd w:val="clear" w:color="auto" w:fill="FFF2CC"/>
            <w:noWrap/>
            <w:vAlign w:val="center"/>
            <w:hideMark/>
          </w:tcPr>
          <w:p w14:paraId="489A14F3" w14:textId="77777777" w:rsidR="00E92FCC" w:rsidRPr="0025605E" w:rsidRDefault="00E92FCC" w:rsidP="002F080C">
            <w:pPr>
              <w:spacing w:line="256" w:lineRule="auto"/>
              <w:jc w:val="center"/>
              <w:rPr>
                <w:b/>
                <w:bCs/>
                <w:color w:val="000000"/>
                <w:sz w:val="16"/>
                <w:szCs w:val="16"/>
                <w:lang w:val="es-CO" w:eastAsia="es-CO"/>
              </w:rPr>
            </w:pPr>
            <w:r w:rsidRPr="0025605E">
              <w:rPr>
                <w:b/>
                <w:bCs/>
                <w:color w:val="000000"/>
                <w:sz w:val="16"/>
                <w:szCs w:val="16"/>
                <w:lang w:val="es-CO" w:eastAsia="es-CO"/>
              </w:rPr>
              <w:t>73.475</w:t>
            </w:r>
          </w:p>
        </w:tc>
        <w:tc>
          <w:tcPr>
            <w:tcW w:w="786" w:type="dxa"/>
            <w:tcBorders>
              <w:top w:val="nil"/>
              <w:left w:val="nil"/>
              <w:bottom w:val="single" w:sz="4" w:space="0" w:color="auto"/>
              <w:right w:val="single" w:sz="4" w:space="0" w:color="auto"/>
            </w:tcBorders>
            <w:shd w:val="clear" w:color="auto" w:fill="FFF2CC"/>
            <w:noWrap/>
            <w:vAlign w:val="center"/>
            <w:hideMark/>
          </w:tcPr>
          <w:p w14:paraId="5A227C34" w14:textId="77777777" w:rsidR="00E92FCC" w:rsidRPr="0025605E" w:rsidRDefault="00E92FCC" w:rsidP="002F080C">
            <w:pPr>
              <w:spacing w:line="256" w:lineRule="auto"/>
              <w:jc w:val="center"/>
              <w:rPr>
                <w:b/>
                <w:bCs/>
                <w:color w:val="000000"/>
                <w:sz w:val="16"/>
                <w:szCs w:val="16"/>
                <w:lang w:val="es-CO" w:eastAsia="es-CO"/>
              </w:rPr>
            </w:pPr>
            <w:r w:rsidRPr="0025605E">
              <w:rPr>
                <w:b/>
                <w:bCs/>
                <w:color w:val="000000"/>
                <w:sz w:val="16"/>
                <w:szCs w:val="16"/>
                <w:lang w:val="es-CO" w:eastAsia="es-CO"/>
              </w:rPr>
              <w:t>80.867</w:t>
            </w:r>
          </w:p>
        </w:tc>
        <w:tc>
          <w:tcPr>
            <w:tcW w:w="773" w:type="dxa"/>
            <w:tcBorders>
              <w:top w:val="nil"/>
              <w:left w:val="nil"/>
              <w:bottom w:val="single" w:sz="4" w:space="0" w:color="auto"/>
              <w:right w:val="single" w:sz="4" w:space="0" w:color="auto"/>
            </w:tcBorders>
            <w:shd w:val="clear" w:color="auto" w:fill="FFF2CC"/>
            <w:noWrap/>
            <w:vAlign w:val="center"/>
            <w:hideMark/>
          </w:tcPr>
          <w:p w14:paraId="7803AD21" w14:textId="77777777" w:rsidR="00E92FCC" w:rsidRPr="0025605E" w:rsidRDefault="00E92FCC" w:rsidP="002F080C">
            <w:pPr>
              <w:spacing w:line="256" w:lineRule="auto"/>
              <w:jc w:val="center"/>
              <w:rPr>
                <w:b/>
                <w:bCs/>
                <w:color w:val="000000"/>
                <w:sz w:val="16"/>
                <w:szCs w:val="16"/>
                <w:lang w:val="es-CO" w:eastAsia="es-CO"/>
              </w:rPr>
            </w:pPr>
            <w:r w:rsidRPr="0025605E">
              <w:rPr>
                <w:b/>
                <w:bCs/>
                <w:color w:val="000000"/>
                <w:sz w:val="16"/>
                <w:szCs w:val="16"/>
                <w:lang w:val="es-CO" w:eastAsia="es-CO"/>
              </w:rPr>
              <w:t>76.803</w:t>
            </w:r>
          </w:p>
        </w:tc>
        <w:tc>
          <w:tcPr>
            <w:tcW w:w="760" w:type="dxa"/>
            <w:tcBorders>
              <w:top w:val="nil"/>
              <w:left w:val="nil"/>
              <w:bottom w:val="single" w:sz="4" w:space="0" w:color="auto"/>
              <w:right w:val="single" w:sz="4" w:space="0" w:color="auto"/>
            </w:tcBorders>
            <w:shd w:val="clear" w:color="auto" w:fill="FFF2CC"/>
            <w:noWrap/>
            <w:vAlign w:val="center"/>
            <w:hideMark/>
          </w:tcPr>
          <w:p w14:paraId="4015CDD0" w14:textId="77777777" w:rsidR="00E92FCC" w:rsidRPr="0025605E" w:rsidRDefault="00E92FCC" w:rsidP="002F080C">
            <w:pPr>
              <w:spacing w:line="256" w:lineRule="auto"/>
              <w:jc w:val="center"/>
              <w:rPr>
                <w:b/>
                <w:bCs/>
                <w:color w:val="000000"/>
                <w:sz w:val="16"/>
                <w:szCs w:val="16"/>
                <w:lang w:val="es-CO" w:eastAsia="es-CO"/>
              </w:rPr>
            </w:pPr>
            <w:r w:rsidRPr="0025605E">
              <w:rPr>
                <w:b/>
                <w:bCs/>
                <w:color w:val="000000"/>
                <w:sz w:val="16"/>
                <w:szCs w:val="16"/>
                <w:lang w:val="es-CO" w:eastAsia="es-CO"/>
              </w:rPr>
              <w:t>74.713</w:t>
            </w:r>
          </w:p>
        </w:tc>
        <w:tc>
          <w:tcPr>
            <w:tcW w:w="750" w:type="dxa"/>
            <w:tcBorders>
              <w:top w:val="nil"/>
              <w:left w:val="nil"/>
              <w:bottom w:val="single" w:sz="4" w:space="0" w:color="auto"/>
              <w:right w:val="single" w:sz="4" w:space="0" w:color="auto"/>
            </w:tcBorders>
            <w:shd w:val="clear" w:color="auto" w:fill="FFF2CC"/>
            <w:noWrap/>
            <w:vAlign w:val="center"/>
            <w:hideMark/>
          </w:tcPr>
          <w:p w14:paraId="1F858419" w14:textId="77777777" w:rsidR="00E92FCC" w:rsidRPr="0025605E" w:rsidRDefault="00E92FCC" w:rsidP="002F080C">
            <w:pPr>
              <w:spacing w:line="256" w:lineRule="auto"/>
              <w:jc w:val="center"/>
              <w:rPr>
                <w:b/>
                <w:bCs/>
                <w:color w:val="000000"/>
                <w:sz w:val="16"/>
                <w:szCs w:val="16"/>
                <w:lang w:val="es-CO" w:eastAsia="es-CO"/>
              </w:rPr>
            </w:pPr>
            <w:r w:rsidRPr="0025605E">
              <w:rPr>
                <w:b/>
                <w:bCs/>
                <w:color w:val="000000"/>
                <w:sz w:val="16"/>
                <w:szCs w:val="16"/>
                <w:lang w:val="es-CO" w:eastAsia="es-CO"/>
              </w:rPr>
              <w:t>22.358</w:t>
            </w:r>
          </w:p>
        </w:tc>
        <w:tc>
          <w:tcPr>
            <w:tcW w:w="740" w:type="dxa"/>
            <w:tcBorders>
              <w:top w:val="nil"/>
              <w:left w:val="nil"/>
              <w:bottom w:val="single" w:sz="4" w:space="0" w:color="auto"/>
              <w:right w:val="single" w:sz="4" w:space="0" w:color="auto"/>
            </w:tcBorders>
            <w:shd w:val="clear" w:color="auto" w:fill="FFF2CC"/>
            <w:noWrap/>
            <w:vAlign w:val="center"/>
            <w:hideMark/>
          </w:tcPr>
          <w:p w14:paraId="60297D42" w14:textId="77777777" w:rsidR="00E92FCC" w:rsidRPr="0025605E" w:rsidRDefault="00E92FCC" w:rsidP="002F080C">
            <w:pPr>
              <w:spacing w:line="256" w:lineRule="auto"/>
              <w:jc w:val="center"/>
              <w:rPr>
                <w:b/>
                <w:bCs/>
                <w:color w:val="000000"/>
                <w:sz w:val="16"/>
                <w:szCs w:val="16"/>
                <w:lang w:val="es-CO" w:eastAsia="es-CO"/>
              </w:rPr>
            </w:pPr>
            <w:r w:rsidRPr="0025605E">
              <w:rPr>
                <w:b/>
                <w:bCs/>
                <w:color w:val="000000"/>
                <w:sz w:val="16"/>
                <w:szCs w:val="16"/>
                <w:lang w:val="es-CO" w:eastAsia="es-CO"/>
              </w:rPr>
              <w:t>27.525</w:t>
            </w:r>
          </w:p>
        </w:tc>
        <w:tc>
          <w:tcPr>
            <w:tcW w:w="740" w:type="dxa"/>
            <w:tcBorders>
              <w:top w:val="nil"/>
              <w:left w:val="nil"/>
              <w:bottom w:val="single" w:sz="4" w:space="0" w:color="auto"/>
              <w:right w:val="single" w:sz="4" w:space="0" w:color="auto"/>
            </w:tcBorders>
            <w:shd w:val="clear" w:color="auto" w:fill="FFF2CC"/>
            <w:vAlign w:val="center"/>
            <w:hideMark/>
          </w:tcPr>
          <w:p w14:paraId="32B74670" w14:textId="77777777" w:rsidR="00E92FCC" w:rsidRPr="0025605E" w:rsidRDefault="00E92FCC" w:rsidP="002F080C">
            <w:pPr>
              <w:spacing w:line="256" w:lineRule="auto"/>
              <w:jc w:val="center"/>
              <w:rPr>
                <w:b/>
                <w:bCs/>
                <w:color w:val="000000"/>
                <w:sz w:val="16"/>
                <w:szCs w:val="16"/>
                <w:lang w:val="es-CO" w:eastAsia="es-CO"/>
              </w:rPr>
            </w:pPr>
            <w:r w:rsidRPr="0025605E">
              <w:rPr>
                <w:b/>
                <w:bCs/>
                <w:color w:val="000000"/>
                <w:sz w:val="16"/>
                <w:szCs w:val="16"/>
                <w:lang w:val="es-CO" w:eastAsia="es-CO"/>
              </w:rPr>
              <w:t>47.282</w:t>
            </w:r>
          </w:p>
        </w:tc>
      </w:tr>
    </w:tbl>
    <w:p w14:paraId="38346B35" w14:textId="77777777" w:rsidR="0025605E" w:rsidRDefault="0025605E" w:rsidP="00E92FCC">
      <w:pPr>
        <w:jc w:val="both"/>
        <w:rPr>
          <w:rFonts w:asciiTheme="minorHAnsi" w:hAnsiTheme="minorHAnsi" w:cstheme="minorHAnsi"/>
        </w:rPr>
      </w:pPr>
    </w:p>
    <w:p w14:paraId="324BE1D5" w14:textId="084773DC" w:rsidR="00E92FCC" w:rsidRPr="00B4726D" w:rsidRDefault="00E92FCC" w:rsidP="00E92FCC">
      <w:pPr>
        <w:jc w:val="both"/>
      </w:pPr>
      <w:r w:rsidRPr="00B4726D">
        <w:t>El servicio de transporte de pasajeros se reactivó en el mes de septiembre de 2021 con 522 pasajeros, se tuvo un total de 27.525 pasajeros en 2021, en el mes de septiembre de 2022 se movilizaron 4.794 pasajeros teniendo un total de 47.282 pasajeros en 2022.</w:t>
      </w:r>
    </w:p>
    <w:p w14:paraId="24237B40" w14:textId="77777777" w:rsidR="00E92FCC" w:rsidRPr="00B4726D" w:rsidRDefault="00E92FCC" w:rsidP="00E92FCC">
      <w:pPr>
        <w:rPr>
          <w:b/>
          <w:bCs/>
        </w:rPr>
      </w:pPr>
    </w:p>
    <w:p w14:paraId="1D0CAB03" w14:textId="14D79ECD" w:rsidR="00E92FCC" w:rsidRDefault="00E92FCC" w:rsidP="00E92FCC">
      <w:pPr>
        <w:rPr>
          <w:rFonts w:asciiTheme="minorHAnsi" w:hAnsiTheme="minorHAnsi" w:cstheme="minorHAnsi"/>
          <w:b/>
          <w:bCs/>
        </w:rPr>
      </w:pPr>
      <w:r w:rsidRPr="00B4726D">
        <w:rPr>
          <w:b/>
          <w:bCs/>
        </w:rPr>
        <w:t>Operación de Carga La Dorada-Chiriguaná:</w:t>
      </w:r>
      <w:r w:rsidR="00B4726D">
        <w:rPr>
          <w:b/>
          <w:bCs/>
        </w:rPr>
        <w:t xml:space="preserve"> </w:t>
      </w:r>
    </w:p>
    <w:p w14:paraId="0A0963D7" w14:textId="77777777" w:rsidR="00E92FCC" w:rsidRDefault="00E92FCC" w:rsidP="00B4726D">
      <w:pPr>
        <w:jc w:val="center"/>
        <w:rPr>
          <w:rFonts w:asciiTheme="minorHAnsi" w:hAnsiTheme="minorHAnsi" w:cstheme="minorHAnsi"/>
          <w:b/>
          <w:bCs/>
        </w:rPr>
      </w:pPr>
      <w:r>
        <w:rPr>
          <w:noProof/>
          <w:lang w:val="es-CO" w:eastAsia="es-CO"/>
        </w:rPr>
        <w:drawing>
          <wp:inline distT="0" distB="0" distL="0" distR="0" wp14:anchorId="65796DB9" wp14:editId="1F56207E">
            <wp:extent cx="4738978" cy="1288111"/>
            <wp:effectExtent l="0" t="0" r="5080" b="7620"/>
            <wp:docPr id="4" name="Gráfico 4">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47F77D" w14:textId="77777777" w:rsidR="00E92FCC" w:rsidRDefault="00E92FCC" w:rsidP="00E92FCC">
      <w:pPr>
        <w:rPr>
          <w:rFonts w:asciiTheme="minorHAnsi" w:hAnsiTheme="minorHAnsi" w:cstheme="minorHAnsi"/>
          <w:b/>
          <w:bCs/>
        </w:rPr>
      </w:pPr>
    </w:p>
    <w:p w14:paraId="5275DC5B" w14:textId="77777777" w:rsidR="00E92FCC" w:rsidRPr="00B4726D" w:rsidRDefault="00E92FCC" w:rsidP="00E92FCC">
      <w:pPr>
        <w:jc w:val="both"/>
      </w:pPr>
      <w:r w:rsidRPr="00B4726D">
        <w:t>En el mes de diciembre de 2021 se logró el retorno de la operación y se tuvo un total de 12.039 en 2021, en el mes de septiembre de 2022 se movilizaron 13.249 toneladas para un total de 42.761 en lo corrido de 2022 para un 356 % con relación a la meta de este año de 12.000 toneladas.</w:t>
      </w:r>
    </w:p>
    <w:p w14:paraId="0E937916" w14:textId="77777777" w:rsidR="00E92FCC" w:rsidRDefault="00E92FCC" w:rsidP="00E92FCC">
      <w:pPr>
        <w:rPr>
          <w:rFonts w:asciiTheme="minorHAnsi" w:hAnsiTheme="minorHAnsi" w:cstheme="minorHAnsi"/>
          <w:noProof/>
          <w:lang w:eastAsia="es-CO"/>
        </w:rPr>
      </w:pPr>
    </w:p>
    <w:p w14:paraId="4DCC52F0" w14:textId="5010E692" w:rsidR="004D200C" w:rsidRPr="0046368B" w:rsidRDefault="00A43D03" w:rsidP="00B4726D">
      <w:pPr>
        <w:tabs>
          <w:tab w:val="left" w:pos="1755"/>
        </w:tabs>
        <w:jc w:val="center"/>
        <w:rPr>
          <w:b/>
          <w:bCs/>
        </w:rPr>
      </w:pPr>
      <w:r w:rsidRPr="0046368B">
        <w:rPr>
          <w:b/>
          <w:bCs/>
        </w:rPr>
        <w:t>SITUACIONES PARTICULARES DE LOS INGRESOS</w:t>
      </w:r>
      <w:r w:rsidR="008243DA" w:rsidRPr="0046368B">
        <w:rPr>
          <w:b/>
          <w:bCs/>
        </w:rPr>
        <w:t xml:space="preserve"> EN</w:t>
      </w:r>
      <w:r w:rsidR="00B4726D">
        <w:rPr>
          <w:b/>
          <w:bCs/>
        </w:rPr>
        <w:t xml:space="preserve"> SEPTIEMBRE D</w:t>
      </w:r>
      <w:r w:rsidR="008243DA" w:rsidRPr="0046368B">
        <w:rPr>
          <w:b/>
          <w:bCs/>
        </w:rPr>
        <w:t>E 202</w:t>
      </w:r>
      <w:r w:rsidR="00144BB2" w:rsidRPr="0046368B">
        <w:rPr>
          <w:b/>
          <w:bCs/>
        </w:rPr>
        <w:t>2</w:t>
      </w:r>
    </w:p>
    <w:p w14:paraId="54508C57" w14:textId="77777777" w:rsidR="00996AB1" w:rsidRPr="0046368B" w:rsidRDefault="00996AB1" w:rsidP="00996AB1">
      <w:pPr>
        <w:contextualSpacing/>
        <w:rPr>
          <w:b/>
          <w:bCs/>
          <w:sz w:val="16"/>
          <w:szCs w:val="16"/>
        </w:rPr>
      </w:pPr>
    </w:p>
    <w:p w14:paraId="4EA2459D" w14:textId="5D1702F3" w:rsidR="00617040" w:rsidRPr="0063506B" w:rsidRDefault="004D200C" w:rsidP="00617040">
      <w:pPr>
        <w:jc w:val="both"/>
        <w:rPr>
          <w:bCs/>
        </w:rPr>
      </w:pPr>
      <w:bookmarkStart w:id="4" w:name="_Toc28337473"/>
      <w:r w:rsidRPr="0063506B">
        <w:rPr>
          <w:b/>
          <w:bCs/>
        </w:rPr>
        <w:t>Ingresos de transacciones sin contraprestación</w:t>
      </w:r>
      <w:bookmarkEnd w:id="4"/>
      <w:r w:rsidR="0063506B">
        <w:rPr>
          <w:b/>
          <w:bCs/>
        </w:rPr>
        <w:t xml:space="preserve">: </w:t>
      </w:r>
      <w:r w:rsidR="007523EA" w:rsidRPr="0063506B">
        <w:rPr>
          <w:bCs/>
        </w:rPr>
        <w:t xml:space="preserve">En el siguiente cuadro, se muestra los valores por subcuenta y por tercero del grupo </w:t>
      </w:r>
      <w:r w:rsidR="007523EA" w:rsidRPr="003554C8">
        <w:rPr>
          <w:bCs/>
          <w:i/>
          <w:iCs/>
        </w:rPr>
        <w:t>4.7 Operaciones interinstitucionales</w:t>
      </w:r>
      <w:r w:rsidR="007523EA" w:rsidRPr="0063506B">
        <w:rPr>
          <w:bCs/>
        </w:rPr>
        <w:t xml:space="preserve"> a 3</w:t>
      </w:r>
      <w:r w:rsidR="00F46393">
        <w:rPr>
          <w:bCs/>
        </w:rPr>
        <w:t xml:space="preserve">0 de septiembre </w:t>
      </w:r>
      <w:r w:rsidR="007523EA" w:rsidRPr="0063506B">
        <w:rPr>
          <w:bCs/>
        </w:rPr>
        <w:t>del año 2022:</w:t>
      </w:r>
    </w:p>
    <w:p w14:paraId="50ED8E96" w14:textId="282373F8" w:rsidR="00C54CD1" w:rsidRPr="00272C3C" w:rsidRDefault="00C54CD1" w:rsidP="00C54CD1">
      <w:pPr>
        <w:jc w:val="center"/>
        <w:rPr>
          <w:bCs/>
          <w:sz w:val="16"/>
          <w:szCs w:val="16"/>
        </w:rPr>
      </w:pPr>
    </w:p>
    <w:p w14:paraId="758119AB" w14:textId="6BDE6245" w:rsidR="009F2353" w:rsidRDefault="00F46393" w:rsidP="00C54CD1">
      <w:pPr>
        <w:jc w:val="center"/>
        <w:rPr>
          <w:noProof/>
        </w:rPr>
      </w:pPr>
      <w:r w:rsidRPr="00F46DD3">
        <w:rPr>
          <w:noProof/>
        </w:rPr>
        <w:drawing>
          <wp:inline distT="0" distB="0" distL="0" distR="0" wp14:anchorId="4D6CE2A8" wp14:editId="650FA304">
            <wp:extent cx="5041127" cy="1347876"/>
            <wp:effectExtent l="0" t="0" r="762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6593" cy="1354685"/>
                    </a:xfrm>
                    <a:prstGeom prst="rect">
                      <a:avLst/>
                    </a:prstGeom>
                    <a:noFill/>
                    <a:ln>
                      <a:noFill/>
                    </a:ln>
                  </pic:spPr>
                </pic:pic>
              </a:graphicData>
            </a:graphic>
          </wp:inline>
        </w:drawing>
      </w:r>
    </w:p>
    <w:p w14:paraId="563A681B" w14:textId="01957B87" w:rsidR="00F46393" w:rsidRDefault="00F46393" w:rsidP="00C54CD1">
      <w:pPr>
        <w:jc w:val="center"/>
        <w:rPr>
          <w:noProof/>
        </w:rPr>
      </w:pPr>
    </w:p>
    <w:p w14:paraId="5EB08D68" w14:textId="362DC4CC" w:rsidR="00F46393" w:rsidRDefault="00F46393" w:rsidP="00C54CD1">
      <w:pPr>
        <w:jc w:val="center"/>
        <w:rPr>
          <w:noProof/>
        </w:rPr>
      </w:pPr>
    </w:p>
    <w:p w14:paraId="2B0CD315" w14:textId="02C94175" w:rsidR="00F46393" w:rsidRPr="009A5F2F" w:rsidRDefault="00F46393" w:rsidP="00F46393">
      <w:pPr>
        <w:jc w:val="both"/>
      </w:pPr>
      <w:r w:rsidRPr="009A5F2F">
        <w:lastRenderedPageBreak/>
        <w:t xml:space="preserve">El grupo 4.7 Operaciones interinstitucionales presenta a </w:t>
      </w:r>
      <w:r>
        <w:t>septiembre</w:t>
      </w:r>
      <w:r w:rsidRPr="009A5F2F">
        <w:t xml:space="preserve"> de 2022 un saldo por valor de $</w:t>
      </w:r>
      <w:r w:rsidRPr="00C36997">
        <w:t>1.323.488.817</w:t>
      </w:r>
      <w:r w:rsidRPr="009A5F2F">
        <w:t xml:space="preserve"> miles, </w:t>
      </w:r>
      <w:r w:rsidR="00D83F8B">
        <w:t>los cuales están representados</w:t>
      </w:r>
      <w:r w:rsidRPr="009A5F2F">
        <w:t xml:space="preserve"> en las cuentas 4.7.0.5 Fondos recibidos por valor de $</w:t>
      </w:r>
      <w:r w:rsidRPr="00F4158D">
        <w:t xml:space="preserve">1.149.432.681 </w:t>
      </w:r>
      <w:r w:rsidRPr="009A5F2F">
        <w:t>miles, y 4.7.22 Operaciones sin flujo de efectivo por valor de $</w:t>
      </w:r>
      <w:r>
        <w:t>2.028.988</w:t>
      </w:r>
      <w:r w:rsidRPr="009A5F2F">
        <w:t xml:space="preserve"> miles</w:t>
      </w:r>
      <w:r w:rsidR="00D83F8B">
        <w:t>.</w:t>
      </w:r>
    </w:p>
    <w:p w14:paraId="260AA8A5" w14:textId="77777777" w:rsidR="00F46393" w:rsidRPr="0076001D" w:rsidRDefault="00F46393" w:rsidP="00F46393">
      <w:pPr>
        <w:pStyle w:val="Default"/>
        <w:jc w:val="both"/>
        <w:rPr>
          <w:rFonts w:ascii="Times New Roman" w:eastAsia="Times New Roman" w:hAnsi="Times New Roman" w:cs="Times New Roman"/>
          <w:color w:val="auto"/>
          <w:sz w:val="16"/>
          <w:szCs w:val="16"/>
          <w:lang w:val="es-ES" w:eastAsia="es-ES"/>
        </w:rPr>
      </w:pPr>
    </w:p>
    <w:p w14:paraId="6786CD78" w14:textId="17022A5A" w:rsidR="002804DA" w:rsidRPr="009A5F2F" w:rsidRDefault="00F46393" w:rsidP="002804DA">
      <w:pPr>
        <w:jc w:val="both"/>
        <w:rPr>
          <w:bCs/>
        </w:rPr>
      </w:pPr>
      <w:r w:rsidRPr="009A5F2F">
        <w:rPr>
          <w:bCs/>
        </w:rPr>
        <w:t xml:space="preserve">Los ingresos en las subcuentas de Funcionamiento e Inversión se presentan por los fondos recibidos del Ministerio de Hacienda y Crédito y generan operaciones recíprocas con la entidad contable Tesoro Nacional.  </w:t>
      </w:r>
      <w:r w:rsidR="002804DA" w:rsidRPr="009A5F2F">
        <w:rPr>
          <w:bCs/>
        </w:rPr>
        <w:t xml:space="preserve"> </w:t>
      </w:r>
    </w:p>
    <w:p w14:paraId="39856523" w14:textId="77777777" w:rsidR="002804DA" w:rsidRPr="009A5F2F" w:rsidRDefault="002804DA" w:rsidP="002804DA">
      <w:pPr>
        <w:jc w:val="both"/>
        <w:rPr>
          <w:bCs/>
          <w:sz w:val="16"/>
          <w:szCs w:val="16"/>
        </w:rPr>
      </w:pPr>
    </w:p>
    <w:p w14:paraId="4D85C2CF" w14:textId="776AC305" w:rsidR="002804DA" w:rsidRPr="0041745C" w:rsidRDefault="00B53F36" w:rsidP="002804DA">
      <w:pPr>
        <w:jc w:val="both"/>
        <w:rPr>
          <w:bCs/>
          <w:sz w:val="14"/>
          <w:szCs w:val="14"/>
        </w:rPr>
      </w:pPr>
      <w:r w:rsidRPr="0041745C">
        <w:rPr>
          <w:b/>
          <w:sz w:val="14"/>
          <w:szCs w:val="14"/>
        </w:rPr>
        <w:t>Nota aclaratoria:</w:t>
      </w:r>
      <w:r w:rsidRPr="0041745C">
        <w:rPr>
          <w:bCs/>
          <w:sz w:val="14"/>
          <w:szCs w:val="14"/>
        </w:rPr>
        <w:t xml:space="preserve"> </w:t>
      </w:r>
      <w:r w:rsidR="002804DA" w:rsidRPr="0041745C">
        <w:rPr>
          <w:bCs/>
          <w:sz w:val="14"/>
          <w:szCs w:val="14"/>
        </w:rPr>
        <w:t>El Instructivo No. 001 del 31 de marzo de 2022, de la Contaduría General de la Nación, imparte instrucciones relacionadas con “la preparación y reporte de información contable por la combinación de operaciones de las entidades contables públicas Tesoro Nacional y Deuda Púbica Nación en una entidad contable pública”, que aplica para la información contable a reportar a la CGN desde el primer trimestre de 2022 y deroga el Instructivo 001 del 4 de agosto de 2011.</w:t>
      </w:r>
    </w:p>
    <w:p w14:paraId="2CD250F3" w14:textId="77777777" w:rsidR="00272C3C" w:rsidRPr="00272C3C" w:rsidRDefault="00272C3C" w:rsidP="002804DA">
      <w:pPr>
        <w:jc w:val="both"/>
        <w:rPr>
          <w:bCs/>
          <w:sz w:val="16"/>
          <w:szCs w:val="16"/>
        </w:rPr>
      </w:pPr>
    </w:p>
    <w:p w14:paraId="5BDE6934" w14:textId="3D6A29CC" w:rsidR="002804DA" w:rsidRPr="009A5F2F" w:rsidRDefault="002804DA" w:rsidP="002804DA">
      <w:pPr>
        <w:jc w:val="both"/>
        <w:rPr>
          <w:bCs/>
        </w:rPr>
      </w:pPr>
      <w:r w:rsidRPr="009A5F2F">
        <w:rPr>
          <w:bCs/>
        </w:rPr>
        <w:t>De acuerdo con lo anterior a partir del año 2022:</w:t>
      </w:r>
    </w:p>
    <w:p w14:paraId="7E76E91F" w14:textId="77777777" w:rsidR="002804DA" w:rsidRPr="0041745C" w:rsidRDefault="002804DA" w:rsidP="002804DA">
      <w:pPr>
        <w:jc w:val="both"/>
        <w:rPr>
          <w:bCs/>
          <w:sz w:val="16"/>
          <w:szCs w:val="16"/>
        </w:rPr>
      </w:pPr>
    </w:p>
    <w:p w14:paraId="32DA466B" w14:textId="00EC80DD" w:rsidR="002804DA" w:rsidRDefault="002804DA" w:rsidP="002804DA">
      <w:pPr>
        <w:pStyle w:val="Prrafodelista"/>
        <w:numPr>
          <w:ilvl w:val="0"/>
          <w:numId w:val="23"/>
        </w:numPr>
        <w:jc w:val="both"/>
      </w:pPr>
      <w:r w:rsidRPr="009A5F2F">
        <w:rPr>
          <w:bCs/>
        </w:rPr>
        <w:t xml:space="preserve">El código institucional de consolidación </w:t>
      </w:r>
      <w:r w:rsidRPr="00272C3C">
        <w:rPr>
          <w:bCs/>
          <w:i/>
          <w:iCs/>
        </w:rPr>
        <w:t>“</w:t>
      </w:r>
      <w:r w:rsidRPr="00272C3C">
        <w:rPr>
          <w:i/>
          <w:iCs/>
        </w:rPr>
        <w:t>923272395 de Deuda Pública Nación queda en estado inactivo y se conserva el código institucional del Tesoro Nacional 923272394 con la nueva denominación.”</w:t>
      </w:r>
    </w:p>
    <w:p w14:paraId="7ACC4FF5" w14:textId="77777777" w:rsidR="002804DA" w:rsidRPr="0076001D" w:rsidRDefault="002804DA" w:rsidP="002804DA">
      <w:pPr>
        <w:jc w:val="both"/>
        <w:rPr>
          <w:sz w:val="16"/>
          <w:szCs w:val="16"/>
        </w:rPr>
      </w:pPr>
    </w:p>
    <w:p w14:paraId="0B246916" w14:textId="77777777" w:rsidR="002804DA" w:rsidRPr="009A5F2F" w:rsidRDefault="002804DA" w:rsidP="00B53F36">
      <w:pPr>
        <w:ind w:left="709"/>
        <w:jc w:val="center"/>
        <w:rPr>
          <w:bCs/>
        </w:rPr>
      </w:pPr>
      <w:r w:rsidRPr="009A5F2F">
        <w:rPr>
          <w:noProof/>
        </w:rPr>
        <w:drawing>
          <wp:inline distT="0" distB="0" distL="0" distR="0" wp14:anchorId="5218FBE0" wp14:editId="7FB4E8FB">
            <wp:extent cx="3741152" cy="516834"/>
            <wp:effectExtent l="0" t="0" r="0" b="0"/>
            <wp:docPr id="49" name="Imagen 49"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abla&#10;&#10;Descripción generada automáticamente"/>
                    <pic:cNvPicPr/>
                  </pic:nvPicPr>
                  <pic:blipFill>
                    <a:blip r:embed="rId15"/>
                    <a:stretch>
                      <a:fillRect/>
                    </a:stretch>
                  </pic:blipFill>
                  <pic:spPr>
                    <a:xfrm>
                      <a:off x="0" y="0"/>
                      <a:ext cx="3953133" cy="546119"/>
                    </a:xfrm>
                    <a:prstGeom prst="rect">
                      <a:avLst/>
                    </a:prstGeom>
                  </pic:spPr>
                </pic:pic>
              </a:graphicData>
            </a:graphic>
          </wp:inline>
        </w:drawing>
      </w:r>
    </w:p>
    <w:p w14:paraId="483FDD21" w14:textId="72F41A77" w:rsidR="002804DA" w:rsidRDefault="00B53F36" w:rsidP="00B53F36">
      <w:pPr>
        <w:ind w:firstLine="708"/>
        <w:jc w:val="both"/>
        <w:rPr>
          <w:bCs/>
          <w:sz w:val="16"/>
          <w:szCs w:val="16"/>
        </w:rPr>
      </w:pPr>
      <w:r>
        <w:rPr>
          <w:bCs/>
          <w:sz w:val="16"/>
          <w:szCs w:val="16"/>
        </w:rPr>
        <w:t xml:space="preserve">               </w:t>
      </w:r>
      <w:r w:rsidR="00272C3C">
        <w:rPr>
          <w:bCs/>
          <w:sz w:val="16"/>
          <w:szCs w:val="16"/>
        </w:rPr>
        <w:t xml:space="preserve">          </w:t>
      </w:r>
      <w:r>
        <w:rPr>
          <w:bCs/>
          <w:sz w:val="16"/>
          <w:szCs w:val="16"/>
        </w:rPr>
        <w:t xml:space="preserve"> </w:t>
      </w:r>
      <w:r w:rsidR="002804DA" w:rsidRPr="009A5F2F">
        <w:rPr>
          <w:bCs/>
          <w:sz w:val="16"/>
          <w:szCs w:val="16"/>
        </w:rPr>
        <w:t>Fuente:  Copiado del Instructivo N0. 001 del 31/03/2022 de la CGN</w:t>
      </w:r>
    </w:p>
    <w:p w14:paraId="56E85C86" w14:textId="00E58B20" w:rsidR="00615402" w:rsidRDefault="00615402" w:rsidP="002804DA">
      <w:pPr>
        <w:jc w:val="both"/>
        <w:rPr>
          <w:bCs/>
          <w:sz w:val="6"/>
          <w:szCs w:val="6"/>
        </w:rPr>
      </w:pPr>
    </w:p>
    <w:p w14:paraId="0116F078" w14:textId="6813D4A7" w:rsidR="00190937" w:rsidRDefault="00190937" w:rsidP="002804DA">
      <w:pPr>
        <w:jc w:val="both"/>
        <w:rPr>
          <w:bCs/>
          <w:sz w:val="6"/>
          <w:szCs w:val="6"/>
        </w:rPr>
      </w:pPr>
    </w:p>
    <w:p w14:paraId="5BD204AF" w14:textId="77777777" w:rsidR="00190937" w:rsidRPr="00272C3C" w:rsidRDefault="00190937" w:rsidP="002804DA">
      <w:pPr>
        <w:jc w:val="both"/>
        <w:rPr>
          <w:bCs/>
          <w:sz w:val="6"/>
          <w:szCs w:val="6"/>
        </w:rPr>
      </w:pPr>
    </w:p>
    <w:p w14:paraId="55130398" w14:textId="77777777" w:rsidR="002804DA" w:rsidRPr="009A5F2F" w:rsidRDefault="002804DA" w:rsidP="002804DA">
      <w:pPr>
        <w:pStyle w:val="Prrafodelista"/>
        <w:numPr>
          <w:ilvl w:val="0"/>
          <w:numId w:val="23"/>
        </w:numPr>
        <w:jc w:val="both"/>
        <w:rPr>
          <w:bCs/>
        </w:rPr>
      </w:pPr>
      <w:r w:rsidRPr="009A5F2F">
        <w:t>Para fines de reporte, los saldos de operaciones recíprocas reportados a 31 de diciembre de 2021 con el código de Deuda Pública Nación deben reclasificarse con el tercero, Dirección de Crédito Público y Tesoro Nacional, quien conserva el código institucional del Tesoro Nacional.  Las operaciones con el Ministerio de Hacienda y Crédito Público, con código institucional de consolidación 011500000, continúan reportándose con este mismo código.</w:t>
      </w:r>
    </w:p>
    <w:p w14:paraId="557DB86E" w14:textId="77777777" w:rsidR="002804DA" w:rsidRPr="00272C3C" w:rsidRDefault="002804DA" w:rsidP="002804DA">
      <w:pPr>
        <w:jc w:val="both"/>
        <w:rPr>
          <w:bCs/>
          <w:sz w:val="12"/>
          <w:szCs w:val="12"/>
        </w:rPr>
      </w:pPr>
    </w:p>
    <w:p w14:paraId="53194879" w14:textId="77777777" w:rsidR="002804DA" w:rsidRPr="009A5F2F" w:rsidRDefault="002804DA" w:rsidP="002804DA">
      <w:pPr>
        <w:jc w:val="both"/>
        <w:rPr>
          <w:bCs/>
        </w:rPr>
      </w:pPr>
      <w:r w:rsidRPr="009A5F2F">
        <w:rPr>
          <w:bCs/>
        </w:rPr>
        <w:t>Es importante destacar que contablemente no se requiere realizar reclasificaciones de terceros, por cuanto las operaciones recíprocas que se reportaban al Tesoro Nacional y Deuda Pública Nación se registran al mismo NIT, que corresponde al del Ministerio de Hacienda y Crédito Público, el cual se mantiene para la presente vigencia.</w:t>
      </w:r>
    </w:p>
    <w:p w14:paraId="0BFE351C" w14:textId="77777777" w:rsidR="002804DA" w:rsidRPr="00272C3C" w:rsidRDefault="002804DA" w:rsidP="002804DA">
      <w:pPr>
        <w:jc w:val="both"/>
        <w:rPr>
          <w:bCs/>
          <w:sz w:val="12"/>
          <w:szCs w:val="12"/>
        </w:rPr>
      </w:pPr>
    </w:p>
    <w:p w14:paraId="32481CE8" w14:textId="1591B18D" w:rsidR="002804DA" w:rsidRPr="009A5F2F" w:rsidRDefault="002804DA" w:rsidP="002804DA">
      <w:pPr>
        <w:jc w:val="both"/>
        <w:rPr>
          <w:bCs/>
        </w:rPr>
      </w:pPr>
      <w:r w:rsidRPr="009A5F2F">
        <w:rPr>
          <w:bCs/>
        </w:rPr>
        <w:t xml:space="preserve">Para el reporte en el CHIP del segundo trimestre, se </w:t>
      </w:r>
      <w:r w:rsidR="00B53F36">
        <w:rPr>
          <w:bCs/>
        </w:rPr>
        <w:t>generó</w:t>
      </w:r>
      <w:r w:rsidRPr="009A5F2F">
        <w:rPr>
          <w:bCs/>
        </w:rPr>
        <w:t xml:space="preserve"> del SIIF Nación 2</w:t>
      </w:r>
      <w:r w:rsidR="00B53F36">
        <w:rPr>
          <w:bCs/>
        </w:rPr>
        <w:t>,</w:t>
      </w:r>
      <w:r w:rsidRPr="009A5F2F">
        <w:rPr>
          <w:bCs/>
        </w:rPr>
        <w:t xml:space="preserve"> el reporte de operaciones recíprocas provisionales donde se evidencia que el código de consolidación de los acuerdos de pago, que anteriormente se reportaba con el código de Deuda Pública Nación, ahora se encuentra bajo el código de Dirección General de Crédito Púbico y Tesoro Nacional.  Reportándose de esta manera en el formulario </w:t>
      </w:r>
      <w:r w:rsidRPr="00B05073">
        <w:rPr>
          <w:bCs/>
          <w:i/>
          <w:iCs/>
        </w:rPr>
        <w:t>CGN2015</w:t>
      </w:r>
      <w:r w:rsidRPr="00B05073">
        <w:rPr>
          <w:bCs/>
          <w:i/>
          <w:iCs/>
        </w:rPr>
        <w:softHyphen/>
        <w:t>-002-OPERACIONES-RECIPROCAS-CONVERGENCIA</w:t>
      </w:r>
      <w:r w:rsidRPr="009A5F2F">
        <w:rPr>
          <w:bCs/>
        </w:rPr>
        <w:t>.</w:t>
      </w:r>
    </w:p>
    <w:p w14:paraId="1389D0CB" w14:textId="77777777" w:rsidR="002804DA" w:rsidRPr="00272C3C" w:rsidRDefault="002804DA" w:rsidP="002804DA">
      <w:pPr>
        <w:jc w:val="both"/>
        <w:rPr>
          <w:bCs/>
          <w:sz w:val="12"/>
          <w:szCs w:val="12"/>
        </w:rPr>
      </w:pPr>
    </w:p>
    <w:p w14:paraId="0E208608" w14:textId="4B2E2386" w:rsidR="0076001D" w:rsidRDefault="00F97FA6" w:rsidP="0076001D">
      <w:pPr>
        <w:pStyle w:val="Textoindependiente"/>
        <w:spacing w:after="0"/>
        <w:jc w:val="both"/>
      </w:pPr>
      <w:r w:rsidRPr="009A5F2F">
        <w:t>Los ingresos por valor de $</w:t>
      </w:r>
      <w:r>
        <w:t>556.945</w:t>
      </w:r>
      <w:r w:rsidRPr="009A5F2F">
        <w:t xml:space="preserve"> miles de la subcuenta </w:t>
      </w:r>
      <w:r w:rsidRPr="009A5F2F">
        <w:rPr>
          <w:i/>
          <w:iCs/>
        </w:rPr>
        <w:t>Funcionamiento</w:t>
      </w:r>
      <w:r w:rsidRPr="009A5F2F">
        <w:t xml:space="preserve"> corresponden a ingresos que se causan en el momento del pago de obligaciones previamente constituidas por los rubros de Funcionamiento y por el rubro de sentencias y conciliaciones</w:t>
      </w:r>
      <w:r>
        <w:t>.</w:t>
      </w:r>
    </w:p>
    <w:p w14:paraId="4415976F" w14:textId="77777777" w:rsidR="00F97FA6" w:rsidRPr="00272C3C" w:rsidRDefault="00F97FA6" w:rsidP="0076001D">
      <w:pPr>
        <w:pStyle w:val="Textoindependiente"/>
        <w:spacing w:after="0"/>
        <w:jc w:val="both"/>
        <w:rPr>
          <w:sz w:val="12"/>
          <w:szCs w:val="12"/>
        </w:rPr>
      </w:pPr>
    </w:p>
    <w:p w14:paraId="507D7914" w14:textId="48C67E2D" w:rsidR="00F97FA6" w:rsidRDefault="00F97FA6" w:rsidP="00F97FA6">
      <w:pPr>
        <w:pStyle w:val="Textoindependiente"/>
        <w:spacing w:after="0"/>
        <w:jc w:val="both"/>
      </w:pPr>
      <w:r w:rsidRPr="009A5F2F">
        <w:t>Los ingresos por valor de $</w:t>
      </w:r>
      <w:r>
        <w:t>792.516.304</w:t>
      </w:r>
      <w:r w:rsidRPr="009A5F2F">
        <w:t xml:space="preserve"> miles, </w:t>
      </w:r>
      <w:r w:rsidRPr="009A5F2F">
        <w:rPr>
          <w:i/>
          <w:iCs/>
        </w:rPr>
        <w:t>Servicio de la deuda</w:t>
      </w:r>
      <w:r w:rsidRPr="009A5F2F">
        <w:t>, corresponden al fondeo realizado al Fondo de Contingencias. A continuación, se detalla los valores aportados:</w:t>
      </w:r>
    </w:p>
    <w:p w14:paraId="0389A7AC" w14:textId="77777777" w:rsidR="0076001D" w:rsidRPr="00272C3C" w:rsidRDefault="0076001D" w:rsidP="0076001D">
      <w:pPr>
        <w:pStyle w:val="Textoindependiente"/>
        <w:spacing w:after="0"/>
        <w:jc w:val="both"/>
        <w:rPr>
          <w:sz w:val="12"/>
          <w:szCs w:val="12"/>
        </w:rPr>
      </w:pPr>
    </w:p>
    <w:p w14:paraId="0D6FAADA" w14:textId="5133AB17" w:rsidR="002804DA" w:rsidRPr="009A5F2F" w:rsidRDefault="00F97FA6" w:rsidP="0076001D">
      <w:pPr>
        <w:pStyle w:val="Textoindependiente"/>
        <w:jc w:val="center"/>
      </w:pPr>
      <w:r>
        <w:rPr>
          <w:noProof/>
        </w:rPr>
        <w:lastRenderedPageBreak/>
        <w:drawing>
          <wp:inline distT="0" distB="0" distL="0" distR="0" wp14:anchorId="5C38E379" wp14:editId="68791500">
            <wp:extent cx="4102100" cy="511175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1476" cy="5123434"/>
                    </a:xfrm>
                    <a:prstGeom prst="rect">
                      <a:avLst/>
                    </a:prstGeom>
                    <a:noFill/>
                  </pic:spPr>
                </pic:pic>
              </a:graphicData>
            </a:graphic>
          </wp:inline>
        </w:drawing>
      </w:r>
    </w:p>
    <w:p w14:paraId="09D5124C" w14:textId="77777777" w:rsidR="00490F58" w:rsidRDefault="00490F58" w:rsidP="0076001D"/>
    <w:p w14:paraId="2724ABBD" w14:textId="01E358DF" w:rsidR="0076001D" w:rsidRDefault="00F97FA6" w:rsidP="0076001D">
      <w:r w:rsidRPr="009A5F2F">
        <w:t xml:space="preserve">Los ingresos en la subcuenta </w:t>
      </w:r>
      <w:r w:rsidRPr="009A5F2F">
        <w:rPr>
          <w:i/>
          <w:iCs/>
        </w:rPr>
        <w:t>Inversión</w:t>
      </w:r>
      <w:r w:rsidRPr="009A5F2F">
        <w:t xml:space="preserve"> con un saldo por valor de $35</w:t>
      </w:r>
      <w:r>
        <w:t>6.359.432</w:t>
      </w:r>
      <w:r w:rsidRPr="009A5F2F">
        <w:t xml:space="preserve"> miles, son ingresos recibidos para</w:t>
      </w:r>
      <w:r>
        <w:t>:</w:t>
      </w:r>
    </w:p>
    <w:p w14:paraId="071FDED3" w14:textId="77777777" w:rsidR="00F97FA6" w:rsidRPr="00272C3C" w:rsidRDefault="00F97FA6" w:rsidP="0076001D">
      <w:pPr>
        <w:rPr>
          <w:sz w:val="18"/>
          <w:szCs w:val="18"/>
        </w:rPr>
      </w:pPr>
    </w:p>
    <w:p w14:paraId="2D678420" w14:textId="77777777" w:rsidR="002804DA" w:rsidRPr="00272C3C" w:rsidRDefault="002804DA" w:rsidP="002804DA">
      <w:pPr>
        <w:pStyle w:val="Prrafodelista"/>
        <w:numPr>
          <w:ilvl w:val="0"/>
          <w:numId w:val="3"/>
        </w:numPr>
        <w:ind w:left="709"/>
        <w:jc w:val="both"/>
        <w:rPr>
          <w:bCs/>
          <w:i/>
          <w:iCs/>
        </w:rPr>
      </w:pPr>
      <w:r w:rsidRPr="009A5F2F">
        <w:rPr>
          <w:bCs/>
        </w:rPr>
        <w:t xml:space="preserve">Pago de vigencias futuras de las concesiones de modo carretero los cuales quedan reflejados en la subcuenta </w:t>
      </w:r>
      <w:r w:rsidRPr="00272C3C">
        <w:rPr>
          <w:bCs/>
          <w:i/>
          <w:iCs/>
        </w:rPr>
        <w:t>1.9.89.01</w:t>
      </w:r>
      <w:r w:rsidRPr="009A5F2F">
        <w:rPr>
          <w:bCs/>
        </w:rPr>
        <w:t xml:space="preserve"> </w:t>
      </w:r>
      <w:r w:rsidRPr="009A5F2F">
        <w:rPr>
          <w:bCs/>
          <w:i/>
          <w:iCs/>
        </w:rPr>
        <w:t>Recursos de la entidad concedente en patrimonios autónomos constituidos por los concesionarios</w:t>
      </w:r>
      <w:r w:rsidRPr="009A5F2F">
        <w:rPr>
          <w:bCs/>
        </w:rPr>
        <w:t xml:space="preserve"> y que se disminuye con la ejecución informada por el concesionario en el formato </w:t>
      </w:r>
      <w:r w:rsidRPr="00272C3C">
        <w:rPr>
          <w:bCs/>
          <w:i/>
          <w:iCs/>
        </w:rPr>
        <w:t xml:space="preserve">GCSP-F-07 </w:t>
      </w:r>
      <w:r w:rsidRPr="00272C3C">
        <w:rPr>
          <w:bCs/>
          <w:i/>
          <w:iCs/>
          <w:noProof/>
        </w:rPr>
        <w:t>“</w:t>
      </w:r>
      <w:r w:rsidRPr="00272C3C">
        <w:rPr>
          <w:bCs/>
          <w:i/>
          <w:iCs/>
        </w:rPr>
        <w:t>INFORME DE EJECUCIÓN DE RECURSOS PÚBLICOS”</w:t>
      </w:r>
    </w:p>
    <w:p w14:paraId="1C5BCBF1" w14:textId="21FAA016" w:rsidR="002804DA" w:rsidRPr="00737CE9" w:rsidRDefault="002804DA" w:rsidP="00C14078">
      <w:pPr>
        <w:pStyle w:val="Prrafodelista"/>
        <w:numPr>
          <w:ilvl w:val="0"/>
          <w:numId w:val="3"/>
        </w:numPr>
        <w:ind w:left="709"/>
        <w:jc w:val="both"/>
        <w:rPr>
          <w:bCs/>
        </w:rPr>
      </w:pPr>
      <w:r w:rsidRPr="00737CE9">
        <w:rPr>
          <w:bCs/>
        </w:rPr>
        <w:t>Los demás pagos que hacen parte de la operación normal de la Agencia como son honorarios, bienes y servicios, que cancelan el pasivo constituido previamente en virtud de la ejecución de contratos suscritos con recursos de inversión.</w:t>
      </w:r>
    </w:p>
    <w:p w14:paraId="08AB9C05" w14:textId="77777777" w:rsidR="002804DA" w:rsidRPr="009A5F2F" w:rsidRDefault="002804DA" w:rsidP="002804DA">
      <w:pPr>
        <w:jc w:val="both"/>
        <w:rPr>
          <w:bCs/>
          <w:sz w:val="16"/>
          <w:szCs w:val="16"/>
        </w:rPr>
      </w:pPr>
    </w:p>
    <w:p w14:paraId="057E6A7D" w14:textId="368BFEE2" w:rsidR="00ED3B30" w:rsidRDefault="00ED3B30" w:rsidP="00ED3B30">
      <w:pPr>
        <w:jc w:val="both"/>
      </w:pPr>
      <w:r w:rsidRPr="009A5F2F">
        <w:t xml:space="preserve">Los ingresos de la subcuenta </w:t>
      </w:r>
      <w:r w:rsidRPr="009A5F2F">
        <w:rPr>
          <w:i/>
          <w:iCs/>
        </w:rPr>
        <w:t>Cruce de cuentas,</w:t>
      </w:r>
      <w:r w:rsidRPr="009A5F2F">
        <w:t xml:space="preserve"> por valor de $</w:t>
      </w:r>
      <w:r w:rsidR="00490F58">
        <w:t>2.028.988</w:t>
      </w:r>
      <w:r w:rsidR="00043A1E">
        <w:t xml:space="preserve"> </w:t>
      </w:r>
      <w:r>
        <w:t>miles</w:t>
      </w:r>
      <w:r w:rsidRPr="009A5F2F">
        <w:t>, corresponden a los pagos realizados a la Dirección de impuestos y Aduanas Nacionales DIAN por las retenciones en la fuente practicadas a título de renta, e IVA, con recursos nación.</w:t>
      </w:r>
    </w:p>
    <w:p w14:paraId="66B25B08" w14:textId="635B35D2" w:rsidR="003556B6" w:rsidRPr="00227ECB" w:rsidRDefault="003556B6" w:rsidP="002804DA">
      <w:pPr>
        <w:jc w:val="both"/>
        <w:rPr>
          <w:sz w:val="18"/>
          <w:szCs w:val="18"/>
        </w:rPr>
      </w:pPr>
    </w:p>
    <w:p w14:paraId="0EF659D9" w14:textId="77777777" w:rsidR="00306C47" w:rsidRDefault="00306C47" w:rsidP="007B181E">
      <w:pPr>
        <w:ind w:left="708" w:hanging="708"/>
        <w:jc w:val="both"/>
        <w:rPr>
          <w:b/>
          <w:bCs/>
        </w:rPr>
      </w:pPr>
    </w:p>
    <w:p w14:paraId="1224FD03" w14:textId="4574A4AC" w:rsidR="00AC23E7" w:rsidRPr="009A5F2F" w:rsidRDefault="00BD735C" w:rsidP="004D033D">
      <w:pPr>
        <w:jc w:val="both"/>
        <w:rPr>
          <w:b/>
          <w:bCs/>
        </w:rPr>
      </w:pPr>
      <w:r w:rsidRPr="009A5F2F">
        <w:rPr>
          <w:b/>
          <w:bCs/>
        </w:rPr>
        <w:lastRenderedPageBreak/>
        <w:t>N</w:t>
      </w:r>
      <w:r w:rsidR="00AC23E7" w:rsidRPr="009A5F2F">
        <w:rPr>
          <w:b/>
          <w:bCs/>
        </w:rPr>
        <w:t xml:space="preserve">OTA </w:t>
      </w:r>
      <w:r w:rsidR="00972F6A" w:rsidRPr="009A5F2F">
        <w:rPr>
          <w:b/>
          <w:bCs/>
        </w:rPr>
        <w:t>5</w:t>
      </w:r>
      <w:r w:rsidR="00AC23E7" w:rsidRPr="009A5F2F">
        <w:rPr>
          <w:b/>
          <w:bCs/>
        </w:rPr>
        <w:t>.  GASTOS</w:t>
      </w:r>
    </w:p>
    <w:p w14:paraId="35902A1B" w14:textId="7F484A7F" w:rsidR="00AD3EF3" w:rsidRPr="00F05823" w:rsidRDefault="00AD3EF3" w:rsidP="00AD3EF3">
      <w:pPr>
        <w:jc w:val="both"/>
        <w:rPr>
          <w:bCs/>
          <w:sz w:val="16"/>
          <w:szCs w:val="16"/>
        </w:rPr>
      </w:pPr>
    </w:p>
    <w:p w14:paraId="257FF8BC" w14:textId="3762504D" w:rsidR="00407F13" w:rsidRDefault="002925BF" w:rsidP="00AC23E7">
      <w:pPr>
        <w:jc w:val="center"/>
        <w:rPr>
          <w:b/>
          <w:bCs/>
        </w:rPr>
      </w:pPr>
      <w:r w:rsidRPr="009A5F2F">
        <w:rPr>
          <w:b/>
          <w:bCs/>
        </w:rPr>
        <w:t>VARIACIONES GASTOS</w:t>
      </w:r>
      <w:r w:rsidR="00D52B7A">
        <w:rPr>
          <w:b/>
          <w:bCs/>
        </w:rPr>
        <w:t xml:space="preserve"> SEPTIEMBRE </w:t>
      </w:r>
      <w:r w:rsidRPr="009A5F2F">
        <w:rPr>
          <w:b/>
          <w:bCs/>
        </w:rPr>
        <w:t xml:space="preserve">DE 2022 </w:t>
      </w:r>
      <w:r w:rsidR="00D52B7A">
        <w:rPr>
          <w:b/>
          <w:bCs/>
        </w:rPr>
        <w:t>–</w:t>
      </w:r>
      <w:r w:rsidRPr="009A5F2F">
        <w:rPr>
          <w:b/>
          <w:bCs/>
        </w:rPr>
        <w:t xml:space="preserve"> </w:t>
      </w:r>
      <w:r w:rsidR="00D52B7A">
        <w:rPr>
          <w:b/>
          <w:bCs/>
        </w:rPr>
        <w:t>SEPTIEMBRE D</w:t>
      </w:r>
      <w:r w:rsidRPr="009A5F2F">
        <w:rPr>
          <w:b/>
          <w:bCs/>
        </w:rPr>
        <w:t xml:space="preserve">E 2021 </w:t>
      </w:r>
    </w:p>
    <w:p w14:paraId="3CEC6CA3" w14:textId="55107019" w:rsidR="00B06EED" w:rsidRPr="00F05823" w:rsidRDefault="00B06EED" w:rsidP="00AC23E7">
      <w:pPr>
        <w:jc w:val="center"/>
        <w:rPr>
          <w:b/>
          <w:bCs/>
          <w:sz w:val="16"/>
          <w:szCs w:val="16"/>
        </w:rPr>
      </w:pPr>
    </w:p>
    <w:tbl>
      <w:tblPr>
        <w:tblW w:w="4991" w:type="pct"/>
        <w:tblCellMar>
          <w:left w:w="70" w:type="dxa"/>
          <w:right w:w="70" w:type="dxa"/>
        </w:tblCellMar>
        <w:tblLook w:val="04A0" w:firstRow="1" w:lastRow="0" w:firstColumn="1" w:lastColumn="0" w:noHBand="0" w:noVBand="1"/>
      </w:tblPr>
      <w:tblGrid>
        <w:gridCol w:w="2660"/>
        <w:gridCol w:w="1469"/>
        <w:gridCol w:w="1040"/>
        <w:gridCol w:w="1040"/>
        <w:gridCol w:w="1201"/>
        <w:gridCol w:w="1201"/>
      </w:tblGrid>
      <w:tr w:rsidR="00A45391" w:rsidRPr="00550310" w14:paraId="70309949" w14:textId="77777777" w:rsidTr="005C5690">
        <w:trPr>
          <w:trHeight w:val="652"/>
        </w:trPr>
        <w:tc>
          <w:tcPr>
            <w:tcW w:w="2402"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2F5CEC2" w14:textId="77777777" w:rsidR="00550310" w:rsidRPr="00550310" w:rsidRDefault="00550310">
            <w:pPr>
              <w:jc w:val="center"/>
              <w:rPr>
                <w:b/>
                <w:bCs/>
                <w:sz w:val="18"/>
                <w:szCs w:val="18"/>
              </w:rPr>
            </w:pPr>
            <w:r w:rsidRPr="00550310">
              <w:rPr>
                <w:b/>
                <w:bCs/>
                <w:sz w:val="18"/>
                <w:szCs w:val="18"/>
              </w:rPr>
              <w:t>DESCRIPCIÓN</w:t>
            </w:r>
          </w:p>
        </w:tc>
        <w:tc>
          <w:tcPr>
            <w:tcW w:w="603" w:type="pct"/>
            <w:tcBorders>
              <w:top w:val="single" w:sz="8" w:space="0" w:color="auto"/>
              <w:left w:val="nil"/>
              <w:bottom w:val="single" w:sz="8" w:space="0" w:color="auto"/>
              <w:right w:val="single" w:sz="8" w:space="0" w:color="auto"/>
            </w:tcBorders>
            <w:shd w:val="clear" w:color="000000" w:fill="FFFFFF"/>
            <w:vAlign w:val="center"/>
            <w:hideMark/>
          </w:tcPr>
          <w:p w14:paraId="1B09B32F" w14:textId="77777777" w:rsidR="00550310" w:rsidRPr="00550310" w:rsidRDefault="00550310">
            <w:pPr>
              <w:jc w:val="center"/>
              <w:rPr>
                <w:b/>
                <w:bCs/>
                <w:sz w:val="18"/>
                <w:szCs w:val="18"/>
              </w:rPr>
            </w:pPr>
            <w:r w:rsidRPr="00550310">
              <w:rPr>
                <w:b/>
                <w:bCs/>
                <w:sz w:val="18"/>
                <w:szCs w:val="18"/>
              </w:rPr>
              <w:t>Gastos septiembre de 2022</w:t>
            </w:r>
            <w:r w:rsidRPr="00550310">
              <w:rPr>
                <w:b/>
                <w:bCs/>
                <w:sz w:val="18"/>
                <w:szCs w:val="18"/>
              </w:rPr>
              <w:br/>
              <w:t>Miles ($)</w:t>
            </w:r>
          </w:p>
        </w:tc>
        <w:tc>
          <w:tcPr>
            <w:tcW w:w="603" w:type="pct"/>
            <w:tcBorders>
              <w:top w:val="single" w:sz="8" w:space="0" w:color="auto"/>
              <w:left w:val="single" w:sz="4" w:space="0" w:color="auto"/>
              <w:bottom w:val="single" w:sz="8" w:space="0" w:color="auto"/>
              <w:right w:val="single" w:sz="8" w:space="0" w:color="auto"/>
            </w:tcBorders>
            <w:shd w:val="clear" w:color="000000" w:fill="FFFFFF"/>
            <w:vAlign w:val="center"/>
            <w:hideMark/>
          </w:tcPr>
          <w:p w14:paraId="5E2BC938" w14:textId="77777777" w:rsidR="00550310" w:rsidRPr="00550310" w:rsidRDefault="00550310">
            <w:pPr>
              <w:jc w:val="center"/>
              <w:rPr>
                <w:b/>
                <w:bCs/>
                <w:sz w:val="18"/>
                <w:szCs w:val="18"/>
              </w:rPr>
            </w:pPr>
            <w:r w:rsidRPr="00550310">
              <w:rPr>
                <w:b/>
                <w:bCs/>
                <w:sz w:val="18"/>
                <w:szCs w:val="18"/>
              </w:rPr>
              <w:t>Gastos septiembre de 2021</w:t>
            </w:r>
            <w:r w:rsidRPr="00550310">
              <w:rPr>
                <w:b/>
                <w:bCs/>
                <w:sz w:val="18"/>
                <w:szCs w:val="18"/>
              </w:rPr>
              <w:br/>
              <w:t>Miles ($)</w:t>
            </w:r>
          </w:p>
        </w:tc>
        <w:tc>
          <w:tcPr>
            <w:tcW w:w="696" w:type="pct"/>
            <w:tcBorders>
              <w:top w:val="single" w:sz="8" w:space="0" w:color="auto"/>
              <w:left w:val="nil"/>
              <w:bottom w:val="single" w:sz="8" w:space="0" w:color="auto"/>
              <w:right w:val="single" w:sz="8" w:space="0" w:color="auto"/>
            </w:tcBorders>
            <w:shd w:val="clear" w:color="000000" w:fill="FFFFFF"/>
            <w:vAlign w:val="center"/>
            <w:hideMark/>
          </w:tcPr>
          <w:p w14:paraId="4CDE41A1" w14:textId="77777777" w:rsidR="00550310" w:rsidRDefault="00550310">
            <w:pPr>
              <w:jc w:val="center"/>
              <w:rPr>
                <w:b/>
                <w:bCs/>
                <w:sz w:val="18"/>
                <w:szCs w:val="18"/>
              </w:rPr>
            </w:pPr>
            <w:r w:rsidRPr="00550310">
              <w:rPr>
                <w:b/>
                <w:bCs/>
                <w:sz w:val="18"/>
                <w:szCs w:val="18"/>
              </w:rPr>
              <w:t>VARIACI</w:t>
            </w:r>
            <w:r w:rsidR="00A45391">
              <w:rPr>
                <w:b/>
                <w:bCs/>
                <w:sz w:val="18"/>
                <w:szCs w:val="18"/>
              </w:rPr>
              <w:t>ÓN</w:t>
            </w:r>
          </w:p>
          <w:p w14:paraId="50D35D8F" w14:textId="0588A844" w:rsidR="008D3FEB" w:rsidRPr="00550310" w:rsidRDefault="008D3FEB">
            <w:pPr>
              <w:jc w:val="center"/>
              <w:rPr>
                <w:b/>
                <w:bCs/>
                <w:sz w:val="18"/>
                <w:szCs w:val="18"/>
              </w:rPr>
            </w:pPr>
            <w:r>
              <w:rPr>
                <w:b/>
                <w:bCs/>
                <w:sz w:val="18"/>
                <w:szCs w:val="18"/>
              </w:rPr>
              <w:t>$</w:t>
            </w:r>
          </w:p>
        </w:tc>
        <w:tc>
          <w:tcPr>
            <w:tcW w:w="696" w:type="pct"/>
            <w:tcBorders>
              <w:top w:val="single" w:sz="8" w:space="0" w:color="auto"/>
              <w:left w:val="nil"/>
              <w:bottom w:val="single" w:sz="8" w:space="0" w:color="auto"/>
              <w:right w:val="single" w:sz="8" w:space="0" w:color="auto"/>
            </w:tcBorders>
            <w:shd w:val="clear" w:color="000000" w:fill="FFFFFF"/>
            <w:vAlign w:val="center"/>
            <w:hideMark/>
          </w:tcPr>
          <w:p w14:paraId="57B90639" w14:textId="00195D4E" w:rsidR="00550310" w:rsidRPr="00550310" w:rsidRDefault="00550310">
            <w:pPr>
              <w:jc w:val="center"/>
              <w:rPr>
                <w:b/>
                <w:bCs/>
                <w:sz w:val="18"/>
                <w:szCs w:val="18"/>
              </w:rPr>
            </w:pPr>
            <w:r w:rsidRPr="00550310">
              <w:rPr>
                <w:b/>
                <w:bCs/>
                <w:sz w:val="18"/>
                <w:szCs w:val="18"/>
              </w:rPr>
              <w:t>VARIACI</w:t>
            </w:r>
            <w:r w:rsidR="008D3FEB">
              <w:rPr>
                <w:b/>
                <w:bCs/>
                <w:sz w:val="18"/>
                <w:szCs w:val="18"/>
              </w:rPr>
              <w:t>ÓN</w:t>
            </w:r>
            <w:r w:rsidRPr="00550310">
              <w:rPr>
                <w:b/>
                <w:bCs/>
                <w:sz w:val="18"/>
                <w:szCs w:val="18"/>
              </w:rPr>
              <w:br/>
              <w:t xml:space="preserve">% </w:t>
            </w:r>
          </w:p>
        </w:tc>
      </w:tr>
      <w:tr w:rsidR="00550310" w:rsidRPr="00550310" w14:paraId="0FAD85B1" w14:textId="77777777" w:rsidTr="005C5690">
        <w:trPr>
          <w:trHeight w:val="234"/>
        </w:trPr>
        <w:tc>
          <w:tcPr>
            <w:tcW w:w="2402" w:type="pct"/>
            <w:gridSpan w:val="2"/>
            <w:tcBorders>
              <w:top w:val="single" w:sz="8" w:space="0" w:color="auto"/>
              <w:left w:val="single" w:sz="8" w:space="0" w:color="auto"/>
              <w:bottom w:val="single" w:sz="8" w:space="0" w:color="auto"/>
              <w:right w:val="single" w:sz="4" w:space="0" w:color="000000"/>
            </w:tcBorders>
            <w:shd w:val="clear" w:color="000000" w:fill="FFFFFF"/>
            <w:noWrap/>
            <w:vAlign w:val="bottom"/>
            <w:hideMark/>
          </w:tcPr>
          <w:p w14:paraId="13758AE5" w14:textId="77777777" w:rsidR="00550310" w:rsidRPr="00550310" w:rsidRDefault="00550310">
            <w:pPr>
              <w:rPr>
                <w:b/>
                <w:bCs/>
                <w:sz w:val="18"/>
                <w:szCs w:val="18"/>
              </w:rPr>
            </w:pPr>
            <w:r w:rsidRPr="00550310">
              <w:rPr>
                <w:b/>
                <w:bCs/>
                <w:sz w:val="18"/>
                <w:szCs w:val="18"/>
              </w:rPr>
              <w:t xml:space="preserve"> GASTOS </w:t>
            </w:r>
          </w:p>
        </w:tc>
        <w:tc>
          <w:tcPr>
            <w:tcW w:w="603" w:type="pct"/>
            <w:tcBorders>
              <w:top w:val="nil"/>
              <w:left w:val="nil"/>
              <w:bottom w:val="single" w:sz="8" w:space="0" w:color="auto"/>
              <w:right w:val="single" w:sz="4" w:space="0" w:color="auto"/>
            </w:tcBorders>
            <w:shd w:val="clear" w:color="000000" w:fill="FFFFFF"/>
            <w:noWrap/>
            <w:vAlign w:val="bottom"/>
            <w:hideMark/>
          </w:tcPr>
          <w:p w14:paraId="1F5E32F5" w14:textId="77777777" w:rsidR="00550310" w:rsidRPr="00550310" w:rsidRDefault="00550310">
            <w:pPr>
              <w:rPr>
                <w:sz w:val="18"/>
                <w:szCs w:val="18"/>
              </w:rPr>
            </w:pPr>
            <w:r w:rsidRPr="00550310">
              <w:rPr>
                <w:sz w:val="18"/>
                <w:szCs w:val="18"/>
              </w:rPr>
              <w:t> </w:t>
            </w:r>
          </w:p>
        </w:tc>
        <w:tc>
          <w:tcPr>
            <w:tcW w:w="603" w:type="pct"/>
            <w:tcBorders>
              <w:top w:val="nil"/>
              <w:left w:val="nil"/>
              <w:bottom w:val="single" w:sz="8" w:space="0" w:color="auto"/>
              <w:right w:val="single" w:sz="4" w:space="0" w:color="auto"/>
            </w:tcBorders>
            <w:shd w:val="clear" w:color="000000" w:fill="FFFFFF"/>
            <w:noWrap/>
            <w:vAlign w:val="bottom"/>
            <w:hideMark/>
          </w:tcPr>
          <w:p w14:paraId="7BD5AA95" w14:textId="77777777" w:rsidR="00550310" w:rsidRPr="00550310" w:rsidRDefault="00550310">
            <w:pPr>
              <w:rPr>
                <w:sz w:val="18"/>
                <w:szCs w:val="18"/>
              </w:rPr>
            </w:pPr>
            <w:r w:rsidRPr="00550310">
              <w:rPr>
                <w:sz w:val="18"/>
                <w:szCs w:val="18"/>
              </w:rPr>
              <w:t> </w:t>
            </w:r>
          </w:p>
        </w:tc>
        <w:tc>
          <w:tcPr>
            <w:tcW w:w="696" w:type="pct"/>
            <w:tcBorders>
              <w:top w:val="nil"/>
              <w:left w:val="nil"/>
              <w:bottom w:val="single" w:sz="8" w:space="0" w:color="auto"/>
              <w:right w:val="single" w:sz="4" w:space="0" w:color="auto"/>
            </w:tcBorders>
            <w:shd w:val="clear" w:color="000000" w:fill="FFFFFF"/>
            <w:noWrap/>
            <w:vAlign w:val="bottom"/>
            <w:hideMark/>
          </w:tcPr>
          <w:p w14:paraId="4EFDFE34" w14:textId="77777777" w:rsidR="00550310" w:rsidRPr="00550310" w:rsidRDefault="00550310">
            <w:pPr>
              <w:rPr>
                <w:sz w:val="18"/>
                <w:szCs w:val="18"/>
              </w:rPr>
            </w:pPr>
            <w:r w:rsidRPr="00550310">
              <w:rPr>
                <w:sz w:val="18"/>
                <w:szCs w:val="18"/>
              </w:rPr>
              <w:t> </w:t>
            </w:r>
          </w:p>
        </w:tc>
        <w:tc>
          <w:tcPr>
            <w:tcW w:w="696" w:type="pct"/>
            <w:tcBorders>
              <w:top w:val="nil"/>
              <w:left w:val="nil"/>
              <w:bottom w:val="single" w:sz="8" w:space="0" w:color="auto"/>
              <w:right w:val="single" w:sz="8" w:space="0" w:color="auto"/>
            </w:tcBorders>
            <w:shd w:val="clear" w:color="000000" w:fill="FFFFFF"/>
            <w:noWrap/>
            <w:vAlign w:val="bottom"/>
            <w:hideMark/>
          </w:tcPr>
          <w:p w14:paraId="010DF646" w14:textId="77777777" w:rsidR="00550310" w:rsidRPr="00550310" w:rsidRDefault="00550310">
            <w:pPr>
              <w:rPr>
                <w:sz w:val="18"/>
                <w:szCs w:val="18"/>
              </w:rPr>
            </w:pPr>
            <w:r w:rsidRPr="00550310">
              <w:rPr>
                <w:sz w:val="18"/>
                <w:szCs w:val="18"/>
              </w:rPr>
              <w:t> </w:t>
            </w:r>
          </w:p>
        </w:tc>
      </w:tr>
      <w:tr w:rsidR="00550310" w:rsidRPr="00550310" w14:paraId="6C01FF56" w14:textId="77777777" w:rsidTr="005C5690">
        <w:trPr>
          <w:trHeight w:val="204"/>
        </w:trPr>
        <w:tc>
          <w:tcPr>
            <w:tcW w:w="1541" w:type="pct"/>
            <w:tcBorders>
              <w:top w:val="nil"/>
              <w:left w:val="single" w:sz="8" w:space="0" w:color="auto"/>
              <w:bottom w:val="single" w:sz="4" w:space="0" w:color="auto"/>
              <w:right w:val="single" w:sz="4" w:space="0" w:color="auto"/>
            </w:tcBorders>
            <w:shd w:val="clear" w:color="000000" w:fill="595959"/>
            <w:noWrap/>
            <w:vAlign w:val="center"/>
            <w:hideMark/>
          </w:tcPr>
          <w:p w14:paraId="0EEE9BDD" w14:textId="77777777" w:rsidR="00550310" w:rsidRPr="00550310" w:rsidRDefault="00550310">
            <w:pPr>
              <w:rPr>
                <w:color w:val="FFFFFF"/>
                <w:sz w:val="18"/>
                <w:szCs w:val="18"/>
              </w:rPr>
            </w:pPr>
            <w:r w:rsidRPr="00550310">
              <w:rPr>
                <w:color w:val="FFFFFF"/>
                <w:sz w:val="18"/>
                <w:szCs w:val="18"/>
              </w:rPr>
              <w:t>De Administración y operación (3)</w:t>
            </w:r>
          </w:p>
        </w:tc>
        <w:tc>
          <w:tcPr>
            <w:tcW w:w="860" w:type="pct"/>
            <w:tcBorders>
              <w:top w:val="nil"/>
              <w:left w:val="nil"/>
              <w:bottom w:val="single" w:sz="4" w:space="0" w:color="auto"/>
              <w:right w:val="single" w:sz="4" w:space="0" w:color="auto"/>
            </w:tcBorders>
            <w:shd w:val="clear" w:color="000000" w:fill="595959"/>
            <w:vAlign w:val="center"/>
            <w:hideMark/>
          </w:tcPr>
          <w:p w14:paraId="72DE33FA" w14:textId="77777777" w:rsidR="00550310" w:rsidRPr="00550310" w:rsidRDefault="00550310">
            <w:pPr>
              <w:rPr>
                <w:color w:val="FFFFFF"/>
                <w:sz w:val="18"/>
                <w:szCs w:val="18"/>
              </w:rPr>
            </w:pPr>
            <w:r w:rsidRPr="00550310">
              <w:rPr>
                <w:color w:val="FFFFFF"/>
                <w:sz w:val="18"/>
                <w:szCs w:val="18"/>
              </w:rPr>
              <w:t> </w:t>
            </w: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14:paraId="517CF957" w14:textId="615254E7" w:rsidR="00550310" w:rsidRPr="00550310" w:rsidRDefault="00550310" w:rsidP="00F15259">
            <w:pPr>
              <w:jc w:val="right"/>
              <w:rPr>
                <w:sz w:val="18"/>
                <w:szCs w:val="18"/>
              </w:rPr>
            </w:pPr>
            <w:r w:rsidRPr="00550310">
              <w:rPr>
                <w:sz w:val="18"/>
                <w:szCs w:val="18"/>
              </w:rPr>
              <w:t>119.742.258</w:t>
            </w: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14:paraId="4276560C" w14:textId="2E900C8B" w:rsidR="00550310" w:rsidRPr="00550310" w:rsidRDefault="00550310" w:rsidP="00F15259">
            <w:pPr>
              <w:jc w:val="right"/>
              <w:rPr>
                <w:sz w:val="18"/>
                <w:szCs w:val="18"/>
              </w:rPr>
            </w:pPr>
            <w:r w:rsidRPr="00550310">
              <w:rPr>
                <w:sz w:val="18"/>
                <w:szCs w:val="18"/>
              </w:rPr>
              <w:t>92.844.006</w:t>
            </w:r>
          </w:p>
        </w:tc>
        <w:tc>
          <w:tcPr>
            <w:tcW w:w="696" w:type="pct"/>
            <w:tcBorders>
              <w:top w:val="single" w:sz="4" w:space="0" w:color="auto"/>
              <w:left w:val="nil"/>
              <w:bottom w:val="single" w:sz="4" w:space="0" w:color="auto"/>
              <w:right w:val="single" w:sz="4" w:space="0" w:color="auto"/>
            </w:tcBorders>
            <w:shd w:val="clear" w:color="auto" w:fill="auto"/>
            <w:noWrap/>
            <w:vAlign w:val="bottom"/>
            <w:hideMark/>
          </w:tcPr>
          <w:p w14:paraId="50CFE339" w14:textId="673DF62D" w:rsidR="00550310" w:rsidRPr="00550310" w:rsidRDefault="00550310" w:rsidP="00F15259">
            <w:pPr>
              <w:jc w:val="right"/>
              <w:rPr>
                <w:sz w:val="18"/>
                <w:szCs w:val="18"/>
              </w:rPr>
            </w:pPr>
            <w:r w:rsidRPr="00550310">
              <w:rPr>
                <w:sz w:val="18"/>
                <w:szCs w:val="18"/>
              </w:rPr>
              <w:t>26.898.252</w:t>
            </w:r>
          </w:p>
        </w:tc>
        <w:tc>
          <w:tcPr>
            <w:tcW w:w="696" w:type="pct"/>
            <w:tcBorders>
              <w:top w:val="nil"/>
              <w:left w:val="nil"/>
              <w:bottom w:val="single" w:sz="4" w:space="0" w:color="auto"/>
              <w:right w:val="single" w:sz="8" w:space="0" w:color="auto"/>
            </w:tcBorders>
            <w:shd w:val="clear" w:color="auto" w:fill="auto"/>
            <w:noWrap/>
            <w:vAlign w:val="bottom"/>
            <w:hideMark/>
          </w:tcPr>
          <w:p w14:paraId="524CEBE1" w14:textId="77777777" w:rsidR="00550310" w:rsidRPr="00550310" w:rsidRDefault="00550310" w:rsidP="00F15259">
            <w:pPr>
              <w:jc w:val="right"/>
              <w:rPr>
                <w:sz w:val="18"/>
                <w:szCs w:val="18"/>
              </w:rPr>
            </w:pPr>
            <w:r w:rsidRPr="00550310">
              <w:rPr>
                <w:sz w:val="18"/>
                <w:szCs w:val="18"/>
              </w:rPr>
              <w:t>28,97%</w:t>
            </w:r>
          </w:p>
        </w:tc>
      </w:tr>
      <w:tr w:rsidR="00550310" w:rsidRPr="00550310" w14:paraId="75F87C7E" w14:textId="77777777" w:rsidTr="005C5690">
        <w:trPr>
          <w:trHeight w:val="326"/>
        </w:trPr>
        <w:tc>
          <w:tcPr>
            <w:tcW w:w="2402" w:type="pct"/>
            <w:gridSpan w:val="2"/>
            <w:tcBorders>
              <w:top w:val="single" w:sz="8" w:space="0" w:color="auto"/>
              <w:left w:val="single" w:sz="8" w:space="0" w:color="auto"/>
              <w:bottom w:val="single" w:sz="4" w:space="0" w:color="auto"/>
              <w:right w:val="single" w:sz="4" w:space="0" w:color="000000"/>
            </w:tcBorders>
            <w:shd w:val="clear" w:color="000000" w:fill="595959"/>
            <w:hideMark/>
          </w:tcPr>
          <w:p w14:paraId="23AD75F6" w14:textId="77777777" w:rsidR="00550310" w:rsidRPr="00550310" w:rsidRDefault="00550310">
            <w:pPr>
              <w:rPr>
                <w:color w:val="FFFFFF"/>
                <w:sz w:val="18"/>
                <w:szCs w:val="18"/>
              </w:rPr>
            </w:pPr>
            <w:r w:rsidRPr="00550310">
              <w:rPr>
                <w:color w:val="FFFFFF"/>
                <w:sz w:val="18"/>
                <w:szCs w:val="18"/>
              </w:rPr>
              <w:t>Deterioro, depreciaciones, amortizaciones y provisiones (1)</w:t>
            </w:r>
          </w:p>
        </w:tc>
        <w:tc>
          <w:tcPr>
            <w:tcW w:w="603" w:type="pct"/>
            <w:tcBorders>
              <w:top w:val="nil"/>
              <w:left w:val="nil"/>
              <w:bottom w:val="single" w:sz="4" w:space="0" w:color="auto"/>
              <w:right w:val="single" w:sz="4" w:space="0" w:color="auto"/>
            </w:tcBorders>
            <w:shd w:val="clear" w:color="auto" w:fill="auto"/>
            <w:noWrap/>
            <w:vAlign w:val="bottom"/>
            <w:hideMark/>
          </w:tcPr>
          <w:p w14:paraId="5093319D" w14:textId="4F1A19B4" w:rsidR="00550310" w:rsidRPr="00550310" w:rsidRDefault="00550310" w:rsidP="00F15259">
            <w:pPr>
              <w:jc w:val="right"/>
              <w:rPr>
                <w:sz w:val="18"/>
                <w:szCs w:val="18"/>
              </w:rPr>
            </w:pPr>
            <w:r w:rsidRPr="00550310">
              <w:rPr>
                <w:sz w:val="18"/>
                <w:szCs w:val="18"/>
              </w:rPr>
              <w:t>652.941.212</w:t>
            </w:r>
          </w:p>
        </w:tc>
        <w:tc>
          <w:tcPr>
            <w:tcW w:w="603" w:type="pct"/>
            <w:tcBorders>
              <w:top w:val="nil"/>
              <w:left w:val="nil"/>
              <w:bottom w:val="single" w:sz="4" w:space="0" w:color="auto"/>
              <w:right w:val="single" w:sz="4" w:space="0" w:color="auto"/>
            </w:tcBorders>
            <w:shd w:val="clear" w:color="auto" w:fill="auto"/>
            <w:noWrap/>
            <w:vAlign w:val="bottom"/>
            <w:hideMark/>
          </w:tcPr>
          <w:p w14:paraId="39E3264F" w14:textId="3758E3CF" w:rsidR="00550310" w:rsidRPr="00550310" w:rsidRDefault="00550310" w:rsidP="00F15259">
            <w:pPr>
              <w:jc w:val="right"/>
              <w:rPr>
                <w:sz w:val="18"/>
                <w:szCs w:val="18"/>
              </w:rPr>
            </w:pPr>
            <w:r w:rsidRPr="00550310">
              <w:rPr>
                <w:sz w:val="18"/>
                <w:szCs w:val="18"/>
              </w:rPr>
              <w:t>318.838.985</w:t>
            </w:r>
          </w:p>
        </w:tc>
        <w:tc>
          <w:tcPr>
            <w:tcW w:w="696" w:type="pct"/>
            <w:tcBorders>
              <w:top w:val="nil"/>
              <w:left w:val="nil"/>
              <w:bottom w:val="single" w:sz="4" w:space="0" w:color="auto"/>
              <w:right w:val="single" w:sz="4" w:space="0" w:color="auto"/>
            </w:tcBorders>
            <w:shd w:val="clear" w:color="auto" w:fill="auto"/>
            <w:noWrap/>
            <w:vAlign w:val="bottom"/>
            <w:hideMark/>
          </w:tcPr>
          <w:p w14:paraId="5A41691C" w14:textId="682858BC" w:rsidR="00550310" w:rsidRPr="00550310" w:rsidRDefault="00550310" w:rsidP="00F15259">
            <w:pPr>
              <w:jc w:val="right"/>
              <w:rPr>
                <w:sz w:val="18"/>
                <w:szCs w:val="18"/>
              </w:rPr>
            </w:pPr>
            <w:r w:rsidRPr="00550310">
              <w:rPr>
                <w:sz w:val="18"/>
                <w:szCs w:val="18"/>
              </w:rPr>
              <w:t>334.102.227</w:t>
            </w:r>
          </w:p>
        </w:tc>
        <w:tc>
          <w:tcPr>
            <w:tcW w:w="696" w:type="pct"/>
            <w:tcBorders>
              <w:top w:val="nil"/>
              <w:left w:val="nil"/>
              <w:bottom w:val="single" w:sz="4" w:space="0" w:color="auto"/>
              <w:right w:val="single" w:sz="8" w:space="0" w:color="auto"/>
            </w:tcBorders>
            <w:shd w:val="clear" w:color="auto" w:fill="auto"/>
            <w:noWrap/>
            <w:vAlign w:val="bottom"/>
            <w:hideMark/>
          </w:tcPr>
          <w:p w14:paraId="1A6A2ACB" w14:textId="77777777" w:rsidR="00550310" w:rsidRPr="00550310" w:rsidRDefault="00550310" w:rsidP="00F15259">
            <w:pPr>
              <w:jc w:val="right"/>
              <w:rPr>
                <w:sz w:val="18"/>
                <w:szCs w:val="18"/>
              </w:rPr>
            </w:pPr>
            <w:r w:rsidRPr="00550310">
              <w:rPr>
                <w:sz w:val="18"/>
                <w:szCs w:val="18"/>
              </w:rPr>
              <w:t>104,79%</w:t>
            </w:r>
          </w:p>
        </w:tc>
      </w:tr>
      <w:tr w:rsidR="00550310" w:rsidRPr="00550310" w14:paraId="35E723E8" w14:textId="77777777" w:rsidTr="005C5690">
        <w:trPr>
          <w:trHeight w:val="197"/>
        </w:trPr>
        <w:tc>
          <w:tcPr>
            <w:tcW w:w="1541" w:type="pct"/>
            <w:tcBorders>
              <w:top w:val="nil"/>
              <w:left w:val="single" w:sz="8" w:space="0" w:color="auto"/>
              <w:bottom w:val="single" w:sz="4" w:space="0" w:color="auto"/>
              <w:right w:val="nil"/>
            </w:tcBorders>
            <w:shd w:val="clear" w:color="000000" w:fill="595959"/>
            <w:noWrap/>
            <w:vAlign w:val="center"/>
            <w:hideMark/>
          </w:tcPr>
          <w:p w14:paraId="58CCEA4E" w14:textId="77777777" w:rsidR="00550310" w:rsidRPr="00550310" w:rsidRDefault="00550310">
            <w:pPr>
              <w:rPr>
                <w:color w:val="FFFFFF"/>
                <w:sz w:val="18"/>
                <w:szCs w:val="18"/>
              </w:rPr>
            </w:pPr>
            <w:r w:rsidRPr="00550310">
              <w:rPr>
                <w:color w:val="FFFFFF"/>
                <w:sz w:val="18"/>
                <w:szCs w:val="18"/>
              </w:rPr>
              <w:t>Transferencias y subvenciones</w:t>
            </w:r>
          </w:p>
        </w:tc>
        <w:tc>
          <w:tcPr>
            <w:tcW w:w="860" w:type="pct"/>
            <w:tcBorders>
              <w:top w:val="nil"/>
              <w:left w:val="nil"/>
              <w:bottom w:val="single" w:sz="4" w:space="0" w:color="auto"/>
              <w:right w:val="single" w:sz="4" w:space="0" w:color="auto"/>
            </w:tcBorders>
            <w:shd w:val="clear" w:color="000000" w:fill="595959"/>
            <w:vAlign w:val="center"/>
            <w:hideMark/>
          </w:tcPr>
          <w:p w14:paraId="484587FB" w14:textId="77777777" w:rsidR="00550310" w:rsidRPr="00550310" w:rsidRDefault="00550310">
            <w:pPr>
              <w:rPr>
                <w:color w:val="FFFFFF"/>
                <w:sz w:val="18"/>
                <w:szCs w:val="18"/>
              </w:rPr>
            </w:pPr>
            <w:r w:rsidRPr="00550310">
              <w:rPr>
                <w:color w:val="FFFFFF"/>
                <w:sz w:val="18"/>
                <w:szCs w:val="18"/>
              </w:rPr>
              <w:t> </w:t>
            </w:r>
          </w:p>
        </w:tc>
        <w:tc>
          <w:tcPr>
            <w:tcW w:w="603" w:type="pct"/>
            <w:tcBorders>
              <w:top w:val="nil"/>
              <w:left w:val="nil"/>
              <w:bottom w:val="single" w:sz="4" w:space="0" w:color="auto"/>
              <w:right w:val="single" w:sz="4" w:space="0" w:color="auto"/>
            </w:tcBorders>
            <w:shd w:val="clear" w:color="auto" w:fill="auto"/>
            <w:noWrap/>
            <w:vAlign w:val="bottom"/>
            <w:hideMark/>
          </w:tcPr>
          <w:p w14:paraId="2E7E7343" w14:textId="6EE10AA5" w:rsidR="00550310" w:rsidRPr="00550310" w:rsidRDefault="00550310" w:rsidP="00F15259">
            <w:pPr>
              <w:jc w:val="right"/>
              <w:rPr>
                <w:sz w:val="18"/>
                <w:szCs w:val="18"/>
              </w:rPr>
            </w:pPr>
            <w:r w:rsidRPr="00550310">
              <w:rPr>
                <w:sz w:val="18"/>
                <w:szCs w:val="18"/>
              </w:rPr>
              <w:t>58.176</w:t>
            </w:r>
          </w:p>
        </w:tc>
        <w:tc>
          <w:tcPr>
            <w:tcW w:w="603" w:type="pct"/>
            <w:tcBorders>
              <w:top w:val="nil"/>
              <w:left w:val="nil"/>
              <w:bottom w:val="single" w:sz="4" w:space="0" w:color="auto"/>
              <w:right w:val="single" w:sz="4" w:space="0" w:color="auto"/>
            </w:tcBorders>
            <w:shd w:val="clear" w:color="auto" w:fill="auto"/>
            <w:noWrap/>
            <w:vAlign w:val="bottom"/>
            <w:hideMark/>
          </w:tcPr>
          <w:p w14:paraId="4418AB54" w14:textId="4A6260CA" w:rsidR="00550310" w:rsidRPr="00550310" w:rsidRDefault="00550310" w:rsidP="00F15259">
            <w:pPr>
              <w:jc w:val="right"/>
              <w:rPr>
                <w:sz w:val="18"/>
                <w:szCs w:val="18"/>
              </w:rPr>
            </w:pPr>
            <w:r w:rsidRPr="00550310">
              <w:rPr>
                <w:sz w:val="18"/>
                <w:szCs w:val="18"/>
              </w:rPr>
              <w:t>0</w:t>
            </w:r>
          </w:p>
        </w:tc>
        <w:tc>
          <w:tcPr>
            <w:tcW w:w="696" w:type="pct"/>
            <w:tcBorders>
              <w:top w:val="nil"/>
              <w:left w:val="nil"/>
              <w:bottom w:val="single" w:sz="4" w:space="0" w:color="auto"/>
              <w:right w:val="single" w:sz="4" w:space="0" w:color="auto"/>
            </w:tcBorders>
            <w:shd w:val="clear" w:color="auto" w:fill="auto"/>
            <w:noWrap/>
            <w:vAlign w:val="bottom"/>
            <w:hideMark/>
          </w:tcPr>
          <w:p w14:paraId="01719521" w14:textId="3B28012C" w:rsidR="00550310" w:rsidRPr="00550310" w:rsidRDefault="00550310" w:rsidP="00F15259">
            <w:pPr>
              <w:jc w:val="right"/>
              <w:rPr>
                <w:sz w:val="18"/>
                <w:szCs w:val="18"/>
              </w:rPr>
            </w:pPr>
            <w:r w:rsidRPr="00550310">
              <w:rPr>
                <w:sz w:val="18"/>
                <w:szCs w:val="18"/>
              </w:rPr>
              <w:t>58.176</w:t>
            </w:r>
          </w:p>
        </w:tc>
        <w:tc>
          <w:tcPr>
            <w:tcW w:w="696" w:type="pct"/>
            <w:tcBorders>
              <w:top w:val="nil"/>
              <w:left w:val="nil"/>
              <w:bottom w:val="single" w:sz="4" w:space="0" w:color="auto"/>
              <w:right w:val="single" w:sz="8" w:space="0" w:color="auto"/>
            </w:tcBorders>
            <w:shd w:val="clear" w:color="auto" w:fill="auto"/>
            <w:noWrap/>
            <w:vAlign w:val="bottom"/>
            <w:hideMark/>
          </w:tcPr>
          <w:p w14:paraId="7D72BDC5" w14:textId="77777777" w:rsidR="00550310" w:rsidRPr="00550310" w:rsidRDefault="00550310" w:rsidP="00F15259">
            <w:pPr>
              <w:jc w:val="right"/>
              <w:rPr>
                <w:sz w:val="18"/>
                <w:szCs w:val="18"/>
              </w:rPr>
            </w:pPr>
            <w:r w:rsidRPr="00550310">
              <w:rPr>
                <w:sz w:val="18"/>
                <w:szCs w:val="18"/>
              </w:rPr>
              <w:t>100,00%</w:t>
            </w:r>
          </w:p>
        </w:tc>
      </w:tr>
      <w:tr w:rsidR="00550310" w:rsidRPr="00550310" w14:paraId="20B2233E" w14:textId="77777777" w:rsidTr="005C5690">
        <w:trPr>
          <w:trHeight w:val="197"/>
        </w:trPr>
        <w:tc>
          <w:tcPr>
            <w:tcW w:w="1541" w:type="pct"/>
            <w:tcBorders>
              <w:top w:val="nil"/>
              <w:left w:val="single" w:sz="8" w:space="0" w:color="auto"/>
              <w:bottom w:val="single" w:sz="4" w:space="0" w:color="auto"/>
              <w:right w:val="nil"/>
            </w:tcBorders>
            <w:shd w:val="clear" w:color="000000" w:fill="595959"/>
            <w:noWrap/>
            <w:vAlign w:val="center"/>
            <w:hideMark/>
          </w:tcPr>
          <w:p w14:paraId="7F594B87" w14:textId="77777777" w:rsidR="00550310" w:rsidRPr="00550310" w:rsidRDefault="00550310">
            <w:pPr>
              <w:rPr>
                <w:color w:val="FFFFFF"/>
                <w:sz w:val="18"/>
                <w:szCs w:val="18"/>
              </w:rPr>
            </w:pPr>
            <w:r w:rsidRPr="00550310">
              <w:rPr>
                <w:color w:val="FFFFFF"/>
                <w:sz w:val="18"/>
                <w:szCs w:val="18"/>
              </w:rPr>
              <w:t>Operaciones Interinstitucionales</w:t>
            </w:r>
          </w:p>
        </w:tc>
        <w:tc>
          <w:tcPr>
            <w:tcW w:w="860" w:type="pct"/>
            <w:tcBorders>
              <w:top w:val="nil"/>
              <w:left w:val="nil"/>
              <w:bottom w:val="single" w:sz="4" w:space="0" w:color="auto"/>
              <w:right w:val="single" w:sz="4" w:space="0" w:color="auto"/>
            </w:tcBorders>
            <w:shd w:val="clear" w:color="000000" w:fill="595959"/>
            <w:vAlign w:val="center"/>
            <w:hideMark/>
          </w:tcPr>
          <w:p w14:paraId="1FB3687D" w14:textId="77777777" w:rsidR="00550310" w:rsidRPr="00550310" w:rsidRDefault="00550310">
            <w:pPr>
              <w:rPr>
                <w:color w:val="FFFFFF"/>
                <w:sz w:val="18"/>
                <w:szCs w:val="18"/>
              </w:rPr>
            </w:pPr>
            <w:r w:rsidRPr="00550310">
              <w:rPr>
                <w:color w:val="FFFFFF"/>
                <w:sz w:val="18"/>
                <w:szCs w:val="18"/>
              </w:rPr>
              <w:t> </w:t>
            </w:r>
          </w:p>
        </w:tc>
        <w:tc>
          <w:tcPr>
            <w:tcW w:w="603" w:type="pct"/>
            <w:tcBorders>
              <w:top w:val="nil"/>
              <w:left w:val="nil"/>
              <w:bottom w:val="single" w:sz="4" w:space="0" w:color="auto"/>
              <w:right w:val="single" w:sz="4" w:space="0" w:color="auto"/>
            </w:tcBorders>
            <w:shd w:val="clear" w:color="auto" w:fill="auto"/>
            <w:noWrap/>
            <w:vAlign w:val="bottom"/>
            <w:hideMark/>
          </w:tcPr>
          <w:p w14:paraId="40BC535C" w14:textId="08C1BC05" w:rsidR="00550310" w:rsidRPr="00550310" w:rsidRDefault="00550310" w:rsidP="00F15259">
            <w:pPr>
              <w:jc w:val="right"/>
              <w:rPr>
                <w:sz w:val="18"/>
                <w:szCs w:val="18"/>
              </w:rPr>
            </w:pPr>
            <w:r w:rsidRPr="00550310">
              <w:rPr>
                <w:sz w:val="18"/>
                <w:szCs w:val="18"/>
              </w:rPr>
              <w:t>6.486.879</w:t>
            </w:r>
          </w:p>
        </w:tc>
        <w:tc>
          <w:tcPr>
            <w:tcW w:w="603" w:type="pct"/>
            <w:tcBorders>
              <w:top w:val="nil"/>
              <w:left w:val="nil"/>
              <w:bottom w:val="single" w:sz="4" w:space="0" w:color="auto"/>
              <w:right w:val="single" w:sz="4" w:space="0" w:color="auto"/>
            </w:tcBorders>
            <w:shd w:val="clear" w:color="auto" w:fill="auto"/>
            <w:noWrap/>
            <w:vAlign w:val="bottom"/>
            <w:hideMark/>
          </w:tcPr>
          <w:p w14:paraId="13D6C2FF" w14:textId="0B56C6CA" w:rsidR="00550310" w:rsidRPr="00550310" w:rsidRDefault="00550310" w:rsidP="00F15259">
            <w:pPr>
              <w:jc w:val="right"/>
              <w:rPr>
                <w:sz w:val="18"/>
                <w:szCs w:val="18"/>
              </w:rPr>
            </w:pPr>
            <w:r w:rsidRPr="00550310">
              <w:rPr>
                <w:sz w:val="18"/>
                <w:szCs w:val="18"/>
              </w:rPr>
              <w:t>392.586</w:t>
            </w:r>
          </w:p>
        </w:tc>
        <w:tc>
          <w:tcPr>
            <w:tcW w:w="696" w:type="pct"/>
            <w:tcBorders>
              <w:top w:val="nil"/>
              <w:left w:val="nil"/>
              <w:bottom w:val="single" w:sz="4" w:space="0" w:color="auto"/>
              <w:right w:val="single" w:sz="4" w:space="0" w:color="auto"/>
            </w:tcBorders>
            <w:shd w:val="clear" w:color="auto" w:fill="auto"/>
            <w:noWrap/>
            <w:vAlign w:val="bottom"/>
            <w:hideMark/>
          </w:tcPr>
          <w:p w14:paraId="31036A8F" w14:textId="1B14E4FD" w:rsidR="00550310" w:rsidRPr="00550310" w:rsidRDefault="00550310" w:rsidP="00F15259">
            <w:pPr>
              <w:jc w:val="right"/>
              <w:rPr>
                <w:sz w:val="18"/>
                <w:szCs w:val="18"/>
              </w:rPr>
            </w:pPr>
            <w:r w:rsidRPr="00550310">
              <w:rPr>
                <w:sz w:val="18"/>
                <w:szCs w:val="18"/>
              </w:rPr>
              <w:t>6.094.293</w:t>
            </w:r>
          </w:p>
        </w:tc>
        <w:tc>
          <w:tcPr>
            <w:tcW w:w="696" w:type="pct"/>
            <w:tcBorders>
              <w:top w:val="nil"/>
              <w:left w:val="nil"/>
              <w:bottom w:val="single" w:sz="4" w:space="0" w:color="auto"/>
              <w:right w:val="single" w:sz="8" w:space="0" w:color="auto"/>
            </w:tcBorders>
            <w:shd w:val="clear" w:color="auto" w:fill="auto"/>
            <w:noWrap/>
            <w:vAlign w:val="bottom"/>
            <w:hideMark/>
          </w:tcPr>
          <w:p w14:paraId="6B1BB315" w14:textId="77777777" w:rsidR="00550310" w:rsidRPr="00550310" w:rsidRDefault="00550310" w:rsidP="00F15259">
            <w:pPr>
              <w:jc w:val="right"/>
              <w:rPr>
                <w:sz w:val="18"/>
                <w:szCs w:val="18"/>
              </w:rPr>
            </w:pPr>
            <w:r w:rsidRPr="00550310">
              <w:rPr>
                <w:sz w:val="18"/>
                <w:szCs w:val="18"/>
              </w:rPr>
              <w:t>1552,35%</w:t>
            </w:r>
          </w:p>
        </w:tc>
      </w:tr>
      <w:tr w:rsidR="00550310" w:rsidRPr="00550310" w14:paraId="0C638E9E" w14:textId="77777777" w:rsidTr="005C5690">
        <w:trPr>
          <w:trHeight w:val="197"/>
        </w:trPr>
        <w:tc>
          <w:tcPr>
            <w:tcW w:w="1541" w:type="pct"/>
            <w:tcBorders>
              <w:top w:val="nil"/>
              <w:left w:val="single" w:sz="8" w:space="0" w:color="auto"/>
              <w:bottom w:val="single" w:sz="4" w:space="0" w:color="auto"/>
              <w:right w:val="nil"/>
            </w:tcBorders>
            <w:shd w:val="clear" w:color="000000" w:fill="595959"/>
            <w:noWrap/>
            <w:vAlign w:val="center"/>
            <w:hideMark/>
          </w:tcPr>
          <w:p w14:paraId="6CFEC9AD" w14:textId="77777777" w:rsidR="00550310" w:rsidRPr="00550310" w:rsidRDefault="00550310">
            <w:pPr>
              <w:rPr>
                <w:color w:val="FFFFFF"/>
                <w:sz w:val="18"/>
                <w:szCs w:val="18"/>
              </w:rPr>
            </w:pPr>
            <w:r w:rsidRPr="00550310">
              <w:rPr>
                <w:color w:val="FFFFFF"/>
                <w:sz w:val="18"/>
                <w:szCs w:val="18"/>
              </w:rPr>
              <w:t>Otros Gastos (2)</w:t>
            </w:r>
          </w:p>
        </w:tc>
        <w:tc>
          <w:tcPr>
            <w:tcW w:w="860" w:type="pct"/>
            <w:tcBorders>
              <w:top w:val="nil"/>
              <w:left w:val="nil"/>
              <w:bottom w:val="single" w:sz="4" w:space="0" w:color="auto"/>
              <w:right w:val="single" w:sz="4" w:space="0" w:color="auto"/>
            </w:tcBorders>
            <w:shd w:val="clear" w:color="000000" w:fill="595959"/>
            <w:vAlign w:val="center"/>
            <w:hideMark/>
          </w:tcPr>
          <w:p w14:paraId="058BEEFB" w14:textId="77777777" w:rsidR="00550310" w:rsidRPr="00550310" w:rsidRDefault="00550310">
            <w:pPr>
              <w:rPr>
                <w:color w:val="FFFFFF"/>
                <w:sz w:val="18"/>
                <w:szCs w:val="18"/>
              </w:rPr>
            </w:pPr>
            <w:r w:rsidRPr="00550310">
              <w:rPr>
                <w:color w:val="FFFFFF"/>
                <w:sz w:val="18"/>
                <w:szCs w:val="18"/>
              </w:rPr>
              <w:t> </w:t>
            </w:r>
          </w:p>
        </w:tc>
        <w:tc>
          <w:tcPr>
            <w:tcW w:w="603" w:type="pct"/>
            <w:tcBorders>
              <w:top w:val="nil"/>
              <w:left w:val="nil"/>
              <w:bottom w:val="single" w:sz="4" w:space="0" w:color="auto"/>
              <w:right w:val="single" w:sz="4" w:space="0" w:color="auto"/>
            </w:tcBorders>
            <w:shd w:val="clear" w:color="auto" w:fill="auto"/>
            <w:noWrap/>
            <w:vAlign w:val="bottom"/>
            <w:hideMark/>
          </w:tcPr>
          <w:p w14:paraId="645BD3D8" w14:textId="0BA17AD5" w:rsidR="00550310" w:rsidRPr="00550310" w:rsidRDefault="00550310" w:rsidP="00F15259">
            <w:pPr>
              <w:jc w:val="right"/>
              <w:rPr>
                <w:sz w:val="18"/>
                <w:szCs w:val="18"/>
              </w:rPr>
            </w:pPr>
            <w:r w:rsidRPr="00550310">
              <w:rPr>
                <w:sz w:val="18"/>
                <w:szCs w:val="18"/>
              </w:rPr>
              <w:t>63.930.495</w:t>
            </w:r>
          </w:p>
        </w:tc>
        <w:tc>
          <w:tcPr>
            <w:tcW w:w="603" w:type="pct"/>
            <w:tcBorders>
              <w:top w:val="nil"/>
              <w:left w:val="nil"/>
              <w:bottom w:val="single" w:sz="4" w:space="0" w:color="auto"/>
              <w:right w:val="single" w:sz="4" w:space="0" w:color="auto"/>
            </w:tcBorders>
            <w:shd w:val="clear" w:color="auto" w:fill="auto"/>
            <w:noWrap/>
            <w:vAlign w:val="bottom"/>
            <w:hideMark/>
          </w:tcPr>
          <w:p w14:paraId="31DAFC4E" w14:textId="4CF1E457" w:rsidR="00550310" w:rsidRPr="00550310" w:rsidRDefault="00550310" w:rsidP="00F15259">
            <w:pPr>
              <w:jc w:val="right"/>
              <w:rPr>
                <w:sz w:val="18"/>
                <w:szCs w:val="18"/>
              </w:rPr>
            </w:pPr>
            <w:r w:rsidRPr="00550310">
              <w:rPr>
                <w:sz w:val="18"/>
                <w:szCs w:val="18"/>
              </w:rPr>
              <w:t>25.653.041</w:t>
            </w:r>
          </w:p>
        </w:tc>
        <w:tc>
          <w:tcPr>
            <w:tcW w:w="696" w:type="pct"/>
            <w:tcBorders>
              <w:top w:val="nil"/>
              <w:left w:val="nil"/>
              <w:bottom w:val="single" w:sz="4" w:space="0" w:color="auto"/>
              <w:right w:val="single" w:sz="4" w:space="0" w:color="auto"/>
            </w:tcBorders>
            <w:shd w:val="clear" w:color="auto" w:fill="auto"/>
            <w:noWrap/>
            <w:vAlign w:val="bottom"/>
            <w:hideMark/>
          </w:tcPr>
          <w:p w14:paraId="390E1953" w14:textId="76D1C8D3" w:rsidR="00550310" w:rsidRPr="00550310" w:rsidRDefault="00550310" w:rsidP="00F15259">
            <w:pPr>
              <w:jc w:val="right"/>
              <w:rPr>
                <w:sz w:val="18"/>
                <w:szCs w:val="18"/>
              </w:rPr>
            </w:pPr>
            <w:r w:rsidRPr="00550310">
              <w:rPr>
                <w:sz w:val="18"/>
                <w:szCs w:val="18"/>
              </w:rPr>
              <w:t>38.277.454</w:t>
            </w:r>
          </w:p>
        </w:tc>
        <w:tc>
          <w:tcPr>
            <w:tcW w:w="696" w:type="pct"/>
            <w:tcBorders>
              <w:top w:val="nil"/>
              <w:left w:val="nil"/>
              <w:bottom w:val="single" w:sz="4" w:space="0" w:color="auto"/>
              <w:right w:val="single" w:sz="8" w:space="0" w:color="auto"/>
            </w:tcBorders>
            <w:shd w:val="clear" w:color="auto" w:fill="auto"/>
            <w:noWrap/>
            <w:vAlign w:val="bottom"/>
            <w:hideMark/>
          </w:tcPr>
          <w:p w14:paraId="6CEE4896" w14:textId="77777777" w:rsidR="00550310" w:rsidRPr="00550310" w:rsidRDefault="00550310" w:rsidP="00F15259">
            <w:pPr>
              <w:jc w:val="right"/>
              <w:rPr>
                <w:sz w:val="18"/>
                <w:szCs w:val="18"/>
              </w:rPr>
            </w:pPr>
            <w:r w:rsidRPr="00550310">
              <w:rPr>
                <w:sz w:val="18"/>
                <w:szCs w:val="18"/>
              </w:rPr>
              <w:t>149,21%</w:t>
            </w:r>
          </w:p>
        </w:tc>
      </w:tr>
      <w:tr w:rsidR="00550310" w:rsidRPr="00550310" w14:paraId="22E5A524" w14:textId="77777777" w:rsidTr="005C5690">
        <w:trPr>
          <w:trHeight w:val="204"/>
        </w:trPr>
        <w:tc>
          <w:tcPr>
            <w:tcW w:w="2402" w:type="pct"/>
            <w:gridSpan w:val="2"/>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6262FB12" w14:textId="77777777" w:rsidR="00550310" w:rsidRPr="00550310" w:rsidRDefault="00550310">
            <w:pPr>
              <w:jc w:val="center"/>
              <w:rPr>
                <w:color w:val="000000"/>
                <w:sz w:val="18"/>
                <w:szCs w:val="18"/>
              </w:rPr>
            </w:pPr>
            <w:r w:rsidRPr="00550310">
              <w:rPr>
                <w:color w:val="000000"/>
                <w:sz w:val="18"/>
                <w:szCs w:val="18"/>
              </w:rPr>
              <w:t>TOTAL</w:t>
            </w:r>
          </w:p>
        </w:tc>
        <w:tc>
          <w:tcPr>
            <w:tcW w:w="603" w:type="pct"/>
            <w:tcBorders>
              <w:top w:val="nil"/>
              <w:left w:val="nil"/>
              <w:bottom w:val="double" w:sz="6" w:space="0" w:color="auto"/>
              <w:right w:val="single" w:sz="4" w:space="0" w:color="auto"/>
            </w:tcBorders>
            <w:shd w:val="clear" w:color="000000" w:fill="FFFFFF"/>
            <w:noWrap/>
            <w:vAlign w:val="bottom"/>
            <w:hideMark/>
          </w:tcPr>
          <w:p w14:paraId="0A46B9CF" w14:textId="69124415" w:rsidR="00550310" w:rsidRPr="00550310" w:rsidRDefault="00550310" w:rsidP="00F15259">
            <w:pPr>
              <w:jc w:val="right"/>
              <w:rPr>
                <w:b/>
                <w:bCs/>
                <w:sz w:val="18"/>
                <w:szCs w:val="18"/>
              </w:rPr>
            </w:pPr>
            <w:r w:rsidRPr="00550310">
              <w:rPr>
                <w:b/>
                <w:bCs/>
                <w:sz w:val="18"/>
                <w:szCs w:val="18"/>
              </w:rPr>
              <w:t>843.159.020</w:t>
            </w:r>
          </w:p>
        </w:tc>
        <w:tc>
          <w:tcPr>
            <w:tcW w:w="603" w:type="pct"/>
            <w:tcBorders>
              <w:top w:val="nil"/>
              <w:left w:val="nil"/>
              <w:bottom w:val="double" w:sz="6" w:space="0" w:color="auto"/>
              <w:right w:val="single" w:sz="4" w:space="0" w:color="auto"/>
            </w:tcBorders>
            <w:shd w:val="clear" w:color="000000" w:fill="FFFFFF"/>
            <w:noWrap/>
            <w:vAlign w:val="bottom"/>
            <w:hideMark/>
          </w:tcPr>
          <w:p w14:paraId="5652ECA0" w14:textId="7CCAB629" w:rsidR="00550310" w:rsidRPr="00550310" w:rsidRDefault="00550310" w:rsidP="00F15259">
            <w:pPr>
              <w:jc w:val="right"/>
              <w:rPr>
                <w:b/>
                <w:bCs/>
                <w:sz w:val="18"/>
                <w:szCs w:val="18"/>
              </w:rPr>
            </w:pPr>
            <w:r w:rsidRPr="00550310">
              <w:rPr>
                <w:b/>
                <w:bCs/>
                <w:sz w:val="18"/>
                <w:szCs w:val="18"/>
              </w:rPr>
              <w:t>437.728.618</w:t>
            </w:r>
          </w:p>
        </w:tc>
        <w:tc>
          <w:tcPr>
            <w:tcW w:w="696" w:type="pct"/>
            <w:tcBorders>
              <w:top w:val="nil"/>
              <w:left w:val="nil"/>
              <w:bottom w:val="double" w:sz="6" w:space="0" w:color="auto"/>
              <w:right w:val="single" w:sz="4" w:space="0" w:color="auto"/>
            </w:tcBorders>
            <w:shd w:val="clear" w:color="000000" w:fill="FFFFFF"/>
            <w:noWrap/>
            <w:vAlign w:val="bottom"/>
            <w:hideMark/>
          </w:tcPr>
          <w:p w14:paraId="464C9954" w14:textId="07BB4F9D" w:rsidR="00550310" w:rsidRPr="00550310" w:rsidRDefault="00550310" w:rsidP="00F15259">
            <w:pPr>
              <w:jc w:val="right"/>
              <w:rPr>
                <w:b/>
                <w:bCs/>
                <w:sz w:val="18"/>
                <w:szCs w:val="18"/>
              </w:rPr>
            </w:pPr>
            <w:r w:rsidRPr="00550310">
              <w:rPr>
                <w:b/>
                <w:bCs/>
                <w:sz w:val="18"/>
                <w:szCs w:val="18"/>
              </w:rPr>
              <w:t>405.430.402</w:t>
            </w:r>
          </w:p>
        </w:tc>
        <w:tc>
          <w:tcPr>
            <w:tcW w:w="696" w:type="pct"/>
            <w:tcBorders>
              <w:top w:val="nil"/>
              <w:left w:val="nil"/>
              <w:bottom w:val="double" w:sz="6" w:space="0" w:color="auto"/>
              <w:right w:val="single" w:sz="8" w:space="0" w:color="auto"/>
            </w:tcBorders>
            <w:shd w:val="clear" w:color="000000" w:fill="FFFFFF"/>
            <w:noWrap/>
            <w:vAlign w:val="bottom"/>
            <w:hideMark/>
          </w:tcPr>
          <w:p w14:paraId="03A3183E" w14:textId="77777777" w:rsidR="00550310" w:rsidRPr="00550310" w:rsidRDefault="00550310" w:rsidP="00F15259">
            <w:pPr>
              <w:jc w:val="right"/>
              <w:rPr>
                <w:sz w:val="18"/>
                <w:szCs w:val="18"/>
              </w:rPr>
            </w:pPr>
            <w:r w:rsidRPr="00550310">
              <w:rPr>
                <w:sz w:val="18"/>
                <w:szCs w:val="18"/>
              </w:rPr>
              <w:t>92,62%</w:t>
            </w:r>
          </w:p>
        </w:tc>
      </w:tr>
    </w:tbl>
    <w:p w14:paraId="0274E1A4" w14:textId="7F590321" w:rsidR="00407F13" w:rsidRPr="00F05823" w:rsidRDefault="00407F13" w:rsidP="00AC23E7">
      <w:pPr>
        <w:jc w:val="center"/>
        <w:rPr>
          <w:b/>
          <w:bCs/>
          <w:sz w:val="16"/>
          <w:szCs w:val="16"/>
        </w:rPr>
      </w:pPr>
    </w:p>
    <w:p w14:paraId="0251F19C" w14:textId="74DDE3FD" w:rsidR="002C0901" w:rsidRDefault="00AC23E7" w:rsidP="00FC2038">
      <w:pPr>
        <w:jc w:val="both"/>
      </w:pPr>
      <w:r w:rsidRPr="009A5F2F">
        <w:t xml:space="preserve">Los gastos </w:t>
      </w:r>
      <w:r w:rsidR="00407F13" w:rsidRPr="009A5F2F">
        <w:t xml:space="preserve">a </w:t>
      </w:r>
      <w:r w:rsidR="00550310">
        <w:t xml:space="preserve">septiembre </w:t>
      </w:r>
      <w:r w:rsidR="00990949" w:rsidRPr="009A5F2F">
        <w:t>d</w:t>
      </w:r>
      <w:r w:rsidRPr="009A5F2F">
        <w:t>e 202</w:t>
      </w:r>
      <w:r w:rsidR="00990949" w:rsidRPr="009A5F2F">
        <w:t>2</w:t>
      </w:r>
      <w:r w:rsidRPr="009A5F2F">
        <w:t xml:space="preserve"> presentan</w:t>
      </w:r>
      <w:r w:rsidR="00500902" w:rsidRPr="009A5F2F">
        <w:t xml:space="preserve"> </w:t>
      </w:r>
      <w:r w:rsidR="00FC2038" w:rsidRPr="009A5F2F">
        <w:t>u</w:t>
      </w:r>
      <w:r w:rsidR="00E54A67" w:rsidRPr="009A5F2F">
        <w:t>n</w:t>
      </w:r>
      <w:r w:rsidR="00990949" w:rsidRPr="009A5F2F">
        <w:t xml:space="preserve"> incremento</w:t>
      </w:r>
      <w:r w:rsidR="00B66B5C" w:rsidRPr="009A5F2F">
        <w:t xml:space="preserve"> </w:t>
      </w:r>
      <w:r w:rsidR="00500902" w:rsidRPr="009A5F2F">
        <w:t xml:space="preserve">por valor </w:t>
      </w:r>
      <w:r w:rsidR="00FC2038" w:rsidRPr="009A5F2F">
        <w:t>de</w:t>
      </w:r>
      <w:r w:rsidR="002F490D" w:rsidRPr="009A5F2F">
        <w:t xml:space="preserve"> </w:t>
      </w:r>
      <w:r w:rsidR="00B66B5C" w:rsidRPr="009A5F2F">
        <w:t>$</w:t>
      </w:r>
      <w:r w:rsidR="004D268A">
        <w:t xml:space="preserve">405.430.402 </w:t>
      </w:r>
      <w:r w:rsidR="00FC2038" w:rsidRPr="009A5F2F">
        <w:t xml:space="preserve">miles, </w:t>
      </w:r>
      <w:r w:rsidRPr="009A5F2F">
        <w:t>con respecto a</w:t>
      </w:r>
      <w:r w:rsidR="00E54A67" w:rsidRPr="009A5F2F">
        <w:t>l mismo periodo</w:t>
      </w:r>
      <w:r w:rsidR="005E3482" w:rsidRPr="009A5F2F">
        <w:t xml:space="preserve"> del</w:t>
      </w:r>
      <w:r w:rsidR="00E54A67" w:rsidRPr="009A5F2F">
        <w:t xml:space="preserve"> </w:t>
      </w:r>
      <w:r w:rsidRPr="009A5F2F">
        <w:t>20</w:t>
      </w:r>
      <w:r w:rsidR="00FC2038" w:rsidRPr="009A5F2F">
        <w:t>2</w:t>
      </w:r>
      <w:r w:rsidR="00990949" w:rsidRPr="009A5F2F">
        <w:t>1</w:t>
      </w:r>
      <w:r w:rsidR="00FC2038" w:rsidRPr="009A5F2F">
        <w:t xml:space="preserve">, y un </w:t>
      </w:r>
      <w:r w:rsidR="00990949" w:rsidRPr="009A5F2F">
        <w:t>incremento en términos corrientes del</w:t>
      </w:r>
      <w:r w:rsidRPr="009A5F2F">
        <w:t xml:space="preserve"> </w:t>
      </w:r>
      <w:r w:rsidR="00C510BF" w:rsidRPr="009A5F2F">
        <w:t>9</w:t>
      </w:r>
      <w:r w:rsidR="004D268A">
        <w:t>2,62%</w:t>
      </w:r>
      <w:r w:rsidRPr="009A5F2F">
        <w:t>.</w:t>
      </w:r>
      <w:r w:rsidR="00FC2038" w:rsidRPr="009A5F2F">
        <w:t xml:space="preserve">  </w:t>
      </w:r>
    </w:p>
    <w:p w14:paraId="7301599F" w14:textId="77777777" w:rsidR="002C0901" w:rsidRPr="00F05823" w:rsidRDefault="002C0901" w:rsidP="00FC2038">
      <w:pPr>
        <w:jc w:val="both"/>
        <w:rPr>
          <w:sz w:val="16"/>
          <w:szCs w:val="16"/>
        </w:rPr>
      </w:pPr>
    </w:p>
    <w:p w14:paraId="099608FA" w14:textId="0451B7CA" w:rsidR="0007247F" w:rsidRDefault="00AC23E7" w:rsidP="00FC2038">
      <w:pPr>
        <w:jc w:val="both"/>
      </w:pPr>
      <w:r w:rsidRPr="009A5F2F">
        <w:t xml:space="preserve">Al </w:t>
      </w:r>
      <w:r w:rsidR="00E32904" w:rsidRPr="009A5F2F">
        <w:t>observar</w:t>
      </w:r>
      <w:r w:rsidRPr="009A5F2F">
        <w:t xml:space="preserve"> el comportamiento de los grupos se determina que esta variación</w:t>
      </w:r>
      <w:r w:rsidR="00A33DAD" w:rsidRPr="009A5F2F">
        <w:t xml:space="preserve"> </w:t>
      </w:r>
      <w:r w:rsidRPr="009A5F2F">
        <w:t xml:space="preserve">corresponde </w:t>
      </w:r>
      <w:r w:rsidR="00500902" w:rsidRPr="009A5F2F">
        <w:t xml:space="preserve">principalmente </w:t>
      </w:r>
      <w:r w:rsidR="007D1D5B" w:rsidRPr="009A5F2F">
        <w:t>a</w:t>
      </w:r>
      <w:r w:rsidR="008A26F2" w:rsidRPr="009A5F2F">
        <w:t>l</w:t>
      </w:r>
      <w:r w:rsidR="00990949" w:rsidRPr="009A5F2F">
        <w:t xml:space="preserve"> incremento </w:t>
      </w:r>
      <w:r w:rsidR="00A33DAD" w:rsidRPr="009A5F2F">
        <w:t>d</w:t>
      </w:r>
      <w:r w:rsidR="009B503D" w:rsidRPr="009A5F2F">
        <w:t>el</w:t>
      </w:r>
      <w:r w:rsidR="00500902" w:rsidRPr="009A5F2F">
        <w:t xml:space="preserve"> grupo</w:t>
      </w:r>
      <w:r w:rsidR="00FC2038" w:rsidRPr="009A5F2F">
        <w:t xml:space="preserve"> </w:t>
      </w:r>
      <w:r w:rsidR="0030747E" w:rsidRPr="009A5F2F">
        <w:rPr>
          <w:i/>
          <w:iCs/>
        </w:rPr>
        <w:t>5.</w:t>
      </w:r>
      <w:r w:rsidR="00395D1E" w:rsidRPr="009A5F2F">
        <w:rPr>
          <w:i/>
          <w:iCs/>
        </w:rPr>
        <w:t>3</w:t>
      </w:r>
      <w:r w:rsidR="0030747E" w:rsidRPr="009A5F2F">
        <w:rPr>
          <w:i/>
          <w:iCs/>
        </w:rPr>
        <w:t xml:space="preserve"> </w:t>
      </w:r>
      <w:r w:rsidR="00395D1E" w:rsidRPr="009A5F2F">
        <w:rPr>
          <w:i/>
          <w:iCs/>
        </w:rPr>
        <w:t>Deterioro, depreciaciones, amortizaciones y provisiones (1)</w:t>
      </w:r>
      <w:r w:rsidR="00A33DAD" w:rsidRPr="009A5F2F">
        <w:t xml:space="preserve"> </w:t>
      </w:r>
      <w:r w:rsidR="0030747E" w:rsidRPr="009A5F2F">
        <w:t xml:space="preserve">por valor de </w:t>
      </w:r>
      <w:r w:rsidR="006F01CC" w:rsidRPr="009A5F2F">
        <w:t>$</w:t>
      </w:r>
      <w:r w:rsidR="00F15259">
        <w:t xml:space="preserve">334.102.227 </w:t>
      </w:r>
      <w:r w:rsidR="00567C99" w:rsidRPr="009A5F2F">
        <w:t>miles</w:t>
      </w:r>
      <w:r w:rsidR="00567C99">
        <w:t xml:space="preserve">, </w:t>
      </w:r>
      <w:r w:rsidR="00567C99" w:rsidRPr="009A5F2F">
        <w:t>del</w:t>
      </w:r>
      <w:r w:rsidR="00FE41F3" w:rsidRPr="009A5F2F">
        <w:t xml:space="preserve"> grupo </w:t>
      </w:r>
      <w:r w:rsidR="00FE41F3" w:rsidRPr="002C0901">
        <w:rPr>
          <w:i/>
          <w:iCs/>
        </w:rPr>
        <w:t>5.</w:t>
      </w:r>
      <w:r w:rsidR="006F01CC" w:rsidRPr="002C0901">
        <w:rPr>
          <w:i/>
          <w:iCs/>
        </w:rPr>
        <w:t>8</w:t>
      </w:r>
      <w:r w:rsidR="00FE41F3" w:rsidRPr="002C0901">
        <w:rPr>
          <w:i/>
          <w:iCs/>
        </w:rPr>
        <w:t xml:space="preserve"> </w:t>
      </w:r>
      <w:r w:rsidR="006F01CC" w:rsidRPr="002C0901">
        <w:rPr>
          <w:i/>
          <w:iCs/>
        </w:rPr>
        <w:t>Otros Gastos</w:t>
      </w:r>
      <w:r w:rsidR="006F01CC" w:rsidRPr="009A5F2F">
        <w:rPr>
          <w:i/>
          <w:iCs/>
        </w:rPr>
        <w:t xml:space="preserve"> (2) </w:t>
      </w:r>
      <w:r w:rsidR="00FE41F3" w:rsidRPr="009A5F2F">
        <w:t>por valor de $</w:t>
      </w:r>
      <w:r w:rsidR="008629E2">
        <w:t>3</w:t>
      </w:r>
      <w:r w:rsidR="007C365B">
        <w:t>8</w:t>
      </w:r>
      <w:r w:rsidR="000446BC" w:rsidRPr="009A5F2F">
        <w:t>.</w:t>
      </w:r>
      <w:r w:rsidR="004D7DFC">
        <w:t xml:space="preserve">277.454 </w:t>
      </w:r>
      <w:r w:rsidR="00FE41F3" w:rsidRPr="009A5F2F">
        <w:t>miles</w:t>
      </w:r>
      <w:r w:rsidR="00DE6A44">
        <w:t xml:space="preserve"> y </w:t>
      </w:r>
      <w:r w:rsidR="00305CC9">
        <w:t>del</w:t>
      </w:r>
      <w:r w:rsidR="00C1575B">
        <w:t xml:space="preserve"> grupo</w:t>
      </w:r>
      <w:r w:rsidR="00305CC9">
        <w:t xml:space="preserve"> </w:t>
      </w:r>
      <w:r w:rsidR="00305CC9" w:rsidRPr="002C0901">
        <w:rPr>
          <w:i/>
          <w:iCs/>
        </w:rPr>
        <w:t>5.1 De</w:t>
      </w:r>
      <w:r w:rsidR="00305CC9" w:rsidRPr="00C1575B">
        <w:rPr>
          <w:i/>
          <w:iCs/>
        </w:rPr>
        <w:t xml:space="preserve"> Administración y Operación</w:t>
      </w:r>
      <w:r w:rsidR="00C1575B">
        <w:rPr>
          <w:i/>
          <w:iCs/>
        </w:rPr>
        <w:t xml:space="preserve"> (3)</w:t>
      </w:r>
      <w:r w:rsidR="00131737">
        <w:t xml:space="preserve"> de $2</w:t>
      </w:r>
      <w:r w:rsidR="004D7DFC">
        <w:t xml:space="preserve">6.898.252 </w:t>
      </w:r>
      <w:r w:rsidR="004A5C68">
        <w:t>miles.</w:t>
      </w:r>
      <w:r w:rsidR="004A5C68" w:rsidRPr="009A5F2F">
        <w:t xml:space="preserve"> </w:t>
      </w:r>
    </w:p>
    <w:p w14:paraId="33D9C168" w14:textId="77777777" w:rsidR="0007247F" w:rsidRPr="008A003B" w:rsidRDefault="0007247F" w:rsidP="00FC2038">
      <w:pPr>
        <w:jc w:val="both"/>
        <w:rPr>
          <w:sz w:val="16"/>
          <w:szCs w:val="16"/>
        </w:rPr>
      </w:pPr>
    </w:p>
    <w:p w14:paraId="5DBA34AD" w14:textId="5BE3239A" w:rsidR="00D90C96" w:rsidRPr="009A5F2F" w:rsidRDefault="004A5C68" w:rsidP="00FC2038">
      <w:pPr>
        <w:jc w:val="both"/>
      </w:pPr>
      <w:r w:rsidRPr="009A5F2F">
        <w:t>A</w:t>
      </w:r>
      <w:r w:rsidR="00051C3F" w:rsidRPr="009A5F2F">
        <w:t xml:space="preserve"> continuación, se describe las variaciones de estos grupos</w:t>
      </w:r>
      <w:r w:rsidR="00D72271" w:rsidRPr="009A5F2F">
        <w:t>:</w:t>
      </w:r>
    </w:p>
    <w:p w14:paraId="07B4A20C" w14:textId="77777777" w:rsidR="00321A60" w:rsidRPr="008A003B" w:rsidRDefault="00321A60" w:rsidP="00FC2038">
      <w:pPr>
        <w:jc w:val="both"/>
        <w:rPr>
          <w:sz w:val="16"/>
          <w:szCs w:val="16"/>
          <w:lang w:val="es-ES_tradnl"/>
        </w:rPr>
      </w:pPr>
    </w:p>
    <w:p w14:paraId="1EAFC5E3" w14:textId="524CDC8D" w:rsidR="005C5690" w:rsidRDefault="00435F5F" w:rsidP="005C5690">
      <w:pPr>
        <w:pStyle w:val="Prrafodelista"/>
        <w:numPr>
          <w:ilvl w:val="0"/>
          <w:numId w:val="48"/>
        </w:numPr>
        <w:jc w:val="both"/>
        <w:rPr>
          <w:b/>
          <w:bCs/>
          <w:lang w:eastAsia="es-CO"/>
        </w:rPr>
      </w:pPr>
      <w:r w:rsidRPr="00C345A9">
        <w:rPr>
          <w:b/>
          <w:bCs/>
          <w:lang w:eastAsia="es-CO"/>
        </w:rPr>
        <w:t>Deterioro, depreciaciones, amortizaciones y provisiones</w:t>
      </w:r>
      <w:r w:rsidR="003F0C5F" w:rsidRPr="00C345A9">
        <w:rPr>
          <w:b/>
          <w:bCs/>
          <w:lang w:eastAsia="es-CO"/>
        </w:rPr>
        <w:t>:</w:t>
      </w:r>
    </w:p>
    <w:p w14:paraId="69B5E842" w14:textId="056097CB" w:rsidR="005C5690" w:rsidRDefault="005C5690" w:rsidP="005C5690">
      <w:pPr>
        <w:jc w:val="both"/>
        <w:rPr>
          <w:b/>
          <w:bCs/>
          <w:lang w:eastAsia="es-CO"/>
        </w:rPr>
      </w:pPr>
    </w:p>
    <w:tbl>
      <w:tblPr>
        <w:tblW w:w="8203" w:type="dxa"/>
        <w:jc w:val="center"/>
        <w:tblCellMar>
          <w:left w:w="70" w:type="dxa"/>
          <w:right w:w="70" w:type="dxa"/>
        </w:tblCellMar>
        <w:tblLook w:val="04A0" w:firstRow="1" w:lastRow="0" w:firstColumn="1" w:lastColumn="0" w:noHBand="0" w:noVBand="1"/>
      </w:tblPr>
      <w:tblGrid>
        <w:gridCol w:w="2647"/>
        <w:gridCol w:w="185"/>
        <w:gridCol w:w="1355"/>
        <w:gridCol w:w="1397"/>
        <w:gridCol w:w="1258"/>
        <w:gridCol w:w="1361"/>
      </w:tblGrid>
      <w:tr w:rsidR="005C5690" w14:paraId="3C6D0E34" w14:textId="77777777" w:rsidTr="005C5690">
        <w:trPr>
          <w:trHeight w:val="221"/>
          <w:jc w:val="center"/>
        </w:trPr>
        <w:tc>
          <w:tcPr>
            <w:tcW w:w="2647" w:type="dxa"/>
            <w:tcBorders>
              <w:top w:val="single" w:sz="4" w:space="0" w:color="auto"/>
              <w:left w:val="single" w:sz="8" w:space="0" w:color="auto"/>
              <w:bottom w:val="single" w:sz="4" w:space="0" w:color="auto"/>
              <w:right w:val="nil"/>
            </w:tcBorders>
            <w:shd w:val="clear" w:color="000000" w:fill="595959"/>
            <w:noWrap/>
            <w:vAlign w:val="center"/>
            <w:hideMark/>
          </w:tcPr>
          <w:p w14:paraId="670832E0" w14:textId="1DA93DF9" w:rsidR="005C5690" w:rsidRDefault="005C5690">
            <w:pPr>
              <w:rPr>
                <w:rFonts w:ascii="Arial" w:hAnsi="Arial" w:cs="Arial"/>
                <w:color w:val="FFFFFF"/>
                <w:sz w:val="16"/>
                <w:szCs w:val="16"/>
                <w:lang w:val="es-CO" w:eastAsia="es-CO"/>
              </w:rPr>
            </w:pPr>
            <w:r>
              <w:rPr>
                <w:rFonts w:ascii="Arial" w:hAnsi="Arial" w:cs="Arial"/>
                <w:color w:val="FFFFFF"/>
                <w:sz w:val="16"/>
                <w:szCs w:val="16"/>
              </w:rPr>
              <w:t>5.3 -Deterioro, depreciaciones, amortizaciones y provisiones</w:t>
            </w:r>
          </w:p>
        </w:tc>
        <w:tc>
          <w:tcPr>
            <w:tcW w:w="185" w:type="dxa"/>
            <w:tcBorders>
              <w:top w:val="nil"/>
              <w:left w:val="nil"/>
              <w:bottom w:val="single" w:sz="4" w:space="0" w:color="auto"/>
              <w:right w:val="single" w:sz="4" w:space="0" w:color="auto"/>
            </w:tcBorders>
            <w:shd w:val="clear" w:color="000000" w:fill="595959"/>
            <w:vAlign w:val="center"/>
            <w:hideMark/>
          </w:tcPr>
          <w:p w14:paraId="40949C42" w14:textId="77777777" w:rsidR="005C5690" w:rsidRDefault="005C5690">
            <w:pPr>
              <w:rPr>
                <w:rFonts w:ascii="Arial" w:hAnsi="Arial" w:cs="Arial"/>
                <w:color w:val="FFFFFF"/>
                <w:sz w:val="16"/>
                <w:szCs w:val="16"/>
              </w:rPr>
            </w:pPr>
            <w:r>
              <w:rPr>
                <w:rFonts w:ascii="Arial" w:hAnsi="Arial" w:cs="Arial"/>
                <w:color w:val="FFFFFF"/>
                <w:sz w:val="16"/>
                <w:szCs w:val="16"/>
              </w:rPr>
              <w:t>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14:paraId="203B647F" w14:textId="77777777" w:rsidR="005C5690" w:rsidRDefault="005C5690">
            <w:pPr>
              <w:jc w:val="right"/>
              <w:rPr>
                <w:rFonts w:ascii="Arial" w:hAnsi="Arial" w:cs="Arial"/>
                <w:b/>
                <w:bCs/>
                <w:sz w:val="16"/>
                <w:szCs w:val="16"/>
              </w:rPr>
            </w:pPr>
            <w:r>
              <w:rPr>
                <w:rFonts w:ascii="Arial" w:hAnsi="Arial" w:cs="Arial"/>
                <w:b/>
                <w:bCs/>
                <w:sz w:val="16"/>
                <w:szCs w:val="16"/>
              </w:rPr>
              <w:t>652.941.212</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14:paraId="218B31C8" w14:textId="77777777" w:rsidR="005C5690" w:rsidRDefault="005C5690">
            <w:pPr>
              <w:jc w:val="right"/>
              <w:rPr>
                <w:rFonts w:ascii="Arial" w:hAnsi="Arial" w:cs="Arial"/>
                <w:b/>
                <w:bCs/>
                <w:sz w:val="16"/>
                <w:szCs w:val="16"/>
              </w:rPr>
            </w:pPr>
            <w:r>
              <w:rPr>
                <w:rFonts w:ascii="Arial" w:hAnsi="Arial" w:cs="Arial"/>
                <w:b/>
                <w:bCs/>
                <w:sz w:val="16"/>
                <w:szCs w:val="16"/>
              </w:rPr>
              <w:t>318.838.985</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14:paraId="740190BB" w14:textId="77777777" w:rsidR="005C5690" w:rsidRDefault="005C5690">
            <w:pPr>
              <w:jc w:val="right"/>
              <w:rPr>
                <w:rFonts w:ascii="Arial" w:hAnsi="Arial" w:cs="Arial"/>
                <w:b/>
                <w:bCs/>
                <w:sz w:val="16"/>
                <w:szCs w:val="16"/>
              </w:rPr>
            </w:pPr>
            <w:r>
              <w:rPr>
                <w:rFonts w:ascii="Arial" w:hAnsi="Arial" w:cs="Arial"/>
                <w:b/>
                <w:bCs/>
                <w:sz w:val="16"/>
                <w:szCs w:val="16"/>
              </w:rPr>
              <w:t>334.102.227</w:t>
            </w:r>
          </w:p>
        </w:tc>
        <w:tc>
          <w:tcPr>
            <w:tcW w:w="1361" w:type="dxa"/>
            <w:tcBorders>
              <w:top w:val="single" w:sz="4" w:space="0" w:color="auto"/>
              <w:left w:val="nil"/>
              <w:bottom w:val="single" w:sz="4" w:space="0" w:color="auto"/>
              <w:right w:val="single" w:sz="8" w:space="0" w:color="auto"/>
            </w:tcBorders>
            <w:shd w:val="clear" w:color="auto" w:fill="auto"/>
            <w:noWrap/>
            <w:vAlign w:val="bottom"/>
            <w:hideMark/>
          </w:tcPr>
          <w:p w14:paraId="7B1A5648" w14:textId="77777777" w:rsidR="005C5690" w:rsidRDefault="005C5690">
            <w:pPr>
              <w:jc w:val="right"/>
              <w:rPr>
                <w:rFonts w:ascii="Arial" w:hAnsi="Arial" w:cs="Arial"/>
                <w:b/>
                <w:bCs/>
                <w:sz w:val="16"/>
                <w:szCs w:val="16"/>
              </w:rPr>
            </w:pPr>
            <w:r>
              <w:rPr>
                <w:rFonts w:ascii="Arial" w:hAnsi="Arial" w:cs="Arial"/>
                <w:b/>
                <w:bCs/>
                <w:sz w:val="16"/>
                <w:szCs w:val="16"/>
              </w:rPr>
              <w:t>104,79%</w:t>
            </w:r>
          </w:p>
        </w:tc>
      </w:tr>
      <w:tr w:rsidR="005C5690" w14:paraId="302E5C7F" w14:textId="77777777" w:rsidTr="005C5690">
        <w:trPr>
          <w:trHeight w:val="221"/>
          <w:jc w:val="center"/>
        </w:trPr>
        <w:tc>
          <w:tcPr>
            <w:tcW w:w="2647" w:type="dxa"/>
            <w:tcBorders>
              <w:top w:val="nil"/>
              <w:left w:val="single" w:sz="8" w:space="0" w:color="auto"/>
              <w:bottom w:val="single" w:sz="4" w:space="0" w:color="auto"/>
              <w:right w:val="nil"/>
            </w:tcBorders>
            <w:shd w:val="clear" w:color="000000" w:fill="FFFFFF"/>
            <w:noWrap/>
            <w:vAlign w:val="center"/>
            <w:hideMark/>
          </w:tcPr>
          <w:p w14:paraId="310462F1" w14:textId="77777777" w:rsidR="005C5690" w:rsidRDefault="005C5690">
            <w:pPr>
              <w:rPr>
                <w:rFonts w:ascii="Arial" w:hAnsi="Arial" w:cs="Arial"/>
                <w:sz w:val="16"/>
                <w:szCs w:val="16"/>
              </w:rPr>
            </w:pPr>
            <w:r>
              <w:rPr>
                <w:rFonts w:ascii="Arial" w:hAnsi="Arial" w:cs="Arial"/>
                <w:sz w:val="16"/>
                <w:szCs w:val="16"/>
              </w:rPr>
              <w:t>Depreciación de propiedades, planta y equipo</w:t>
            </w:r>
          </w:p>
        </w:tc>
        <w:tc>
          <w:tcPr>
            <w:tcW w:w="185" w:type="dxa"/>
            <w:tcBorders>
              <w:top w:val="nil"/>
              <w:left w:val="nil"/>
              <w:bottom w:val="single" w:sz="4" w:space="0" w:color="auto"/>
              <w:right w:val="single" w:sz="4" w:space="0" w:color="auto"/>
            </w:tcBorders>
            <w:shd w:val="clear" w:color="000000" w:fill="FFFFFF"/>
            <w:vAlign w:val="center"/>
            <w:hideMark/>
          </w:tcPr>
          <w:p w14:paraId="10547897" w14:textId="77777777" w:rsidR="005C5690" w:rsidRDefault="005C5690">
            <w:pPr>
              <w:rPr>
                <w:rFonts w:ascii="Arial" w:hAnsi="Arial" w:cs="Arial"/>
                <w:sz w:val="16"/>
                <w:szCs w:val="16"/>
              </w:rPr>
            </w:pPr>
            <w:r>
              <w:rPr>
                <w:rFonts w:ascii="Arial" w:hAnsi="Arial" w:cs="Arial"/>
                <w:sz w:val="16"/>
                <w:szCs w:val="16"/>
              </w:rPr>
              <w:t> </w:t>
            </w:r>
          </w:p>
        </w:tc>
        <w:tc>
          <w:tcPr>
            <w:tcW w:w="1355" w:type="dxa"/>
            <w:tcBorders>
              <w:top w:val="nil"/>
              <w:left w:val="nil"/>
              <w:bottom w:val="single" w:sz="4" w:space="0" w:color="auto"/>
              <w:right w:val="single" w:sz="4" w:space="0" w:color="auto"/>
            </w:tcBorders>
            <w:shd w:val="clear" w:color="auto" w:fill="auto"/>
            <w:noWrap/>
            <w:vAlign w:val="bottom"/>
            <w:hideMark/>
          </w:tcPr>
          <w:p w14:paraId="13A305CF" w14:textId="77777777" w:rsidR="005C5690" w:rsidRDefault="005C5690">
            <w:pPr>
              <w:jc w:val="right"/>
              <w:rPr>
                <w:rFonts w:ascii="Arial" w:hAnsi="Arial" w:cs="Arial"/>
                <w:sz w:val="16"/>
                <w:szCs w:val="16"/>
              </w:rPr>
            </w:pPr>
            <w:r>
              <w:rPr>
                <w:rFonts w:ascii="Arial" w:hAnsi="Arial" w:cs="Arial"/>
                <w:sz w:val="16"/>
                <w:szCs w:val="16"/>
              </w:rPr>
              <w:t>1.086.687</w:t>
            </w:r>
          </w:p>
        </w:tc>
        <w:tc>
          <w:tcPr>
            <w:tcW w:w="1397" w:type="dxa"/>
            <w:tcBorders>
              <w:top w:val="nil"/>
              <w:left w:val="nil"/>
              <w:bottom w:val="single" w:sz="4" w:space="0" w:color="auto"/>
              <w:right w:val="single" w:sz="4" w:space="0" w:color="auto"/>
            </w:tcBorders>
            <w:shd w:val="clear" w:color="auto" w:fill="auto"/>
            <w:noWrap/>
            <w:vAlign w:val="bottom"/>
            <w:hideMark/>
          </w:tcPr>
          <w:p w14:paraId="70229E94" w14:textId="77777777" w:rsidR="005C5690" w:rsidRDefault="005C5690">
            <w:pPr>
              <w:jc w:val="right"/>
              <w:rPr>
                <w:rFonts w:ascii="Arial" w:hAnsi="Arial" w:cs="Arial"/>
                <w:sz w:val="16"/>
                <w:szCs w:val="16"/>
              </w:rPr>
            </w:pPr>
            <w:r>
              <w:rPr>
                <w:rFonts w:ascii="Arial" w:hAnsi="Arial" w:cs="Arial"/>
                <w:sz w:val="16"/>
                <w:szCs w:val="16"/>
              </w:rPr>
              <w:t>1.115.683</w:t>
            </w:r>
          </w:p>
        </w:tc>
        <w:tc>
          <w:tcPr>
            <w:tcW w:w="1258" w:type="dxa"/>
            <w:tcBorders>
              <w:top w:val="nil"/>
              <w:left w:val="nil"/>
              <w:bottom w:val="single" w:sz="4" w:space="0" w:color="auto"/>
              <w:right w:val="single" w:sz="4" w:space="0" w:color="auto"/>
            </w:tcBorders>
            <w:shd w:val="clear" w:color="auto" w:fill="auto"/>
            <w:noWrap/>
            <w:vAlign w:val="bottom"/>
            <w:hideMark/>
          </w:tcPr>
          <w:p w14:paraId="7B2A7F6F" w14:textId="77777777" w:rsidR="005C5690" w:rsidRDefault="005C5690">
            <w:pPr>
              <w:jc w:val="right"/>
              <w:rPr>
                <w:rFonts w:ascii="Arial" w:hAnsi="Arial" w:cs="Arial"/>
                <w:sz w:val="16"/>
                <w:szCs w:val="16"/>
              </w:rPr>
            </w:pPr>
            <w:r>
              <w:rPr>
                <w:rFonts w:ascii="Arial" w:hAnsi="Arial" w:cs="Arial"/>
                <w:sz w:val="16"/>
                <w:szCs w:val="16"/>
              </w:rPr>
              <w:t>-28.996</w:t>
            </w:r>
          </w:p>
        </w:tc>
        <w:tc>
          <w:tcPr>
            <w:tcW w:w="1361" w:type="dxa"/>
            <w:tcBorders>
              <w:top w:val="nil"/>
              <w:left w:val="nil"/>
              <w:bottom w:val="single" w:sz="4" w:space="0" w:color="auto"/>
              <w:right w:val="single" w:sz="8" w:space="0" w:color="auto"/>
            </w:tcBorders>
            <w:shd w:val="clear" w:color="auto" w:fill="auto"/>
            <w:noWrap/>
            <w:vAlign w:val="bottom"/>
            <w:hideMark/>
          </w:tcPr>
          <w:p w14:paraId="2867C647" w14:textId="77777777" w:rsidR="005C5690" w:rsidRDefault="005C5690">
            <w:pPr>
              <w:jc w:val="right"/>
              <w:rPr>
                <w:rFonts w:ascii="Arial" w:hAnsi="Arial" w:cs="Arial"/>
                <w:sz w:val="16"/>
                <w:szCs w:val="16"/>
              </w:rPr>
            </w:pPr>
            <w:r>
              <w:rPr>
                <w:rFonts w:ascii="Arial" w:hAnsi="Arial" w:cs="Arial"/>
                <w:sz w:val="16"/>
                <w:szCs w:val="16"/>
              </w:rPr>
              <w:t>-2,60%</w:t>
            </w:r>
          </w:p>
        </w:tc>
      </w:tr>
      <w:tr w:rsidR="005C5690" w14:paraId="30386499" w14:textId="77777777" w:rsidTr="005C5690">
        <w:trPr>
          <w:trHeight w:val="232"/>
          <w:jc w:val="center"/>
        </w:trPr>
        <w:tc>
          <w:tcPr>
            <w:tcW w:w="2647" w:type="dxa"/>
            <w:tcBorders>
              <w:top w:val="nil"/>
              <w:left w:val="single" w:sz="8" w:space="0" w:color="auto"/>
              <w:bottom w:val="single" w:sz="4" w:space="0" w:color="auto"/>
              <w:right w:val="nil"/>
            </w:tcBorders>
            <w:shd w:val="clear" w:color="000000" w:fill="FFFFFF"/>
            <w:noWrap/>
            <w:vAlign w:val="center"/>
            <w:hideMark/>
          </w:tcPr>
          <w:p w14:paraId="7D9F51A5" w14:textId="77777777" w:rsidR="005C5690" w:rsidRDefault="005C5690">
            <w:pPr>
              <w:rPr>
                <w:rFonts w:ascii="Arial" w:hAnsi="Arial" w:cs="Arial"/>
                <w:sz w:val="16"/>
                <w:szCs w:val="16"/>
              </w:rPr>
            </w:pPr>
            <w:r>
              <w:rPr>
                <w:rFonts w:ascii="Arial" w:hAnsi="Arial" w:cs="Arial"/>
                <w:sz w:val="16"/>
                <w:szCs w:val="16"/>
              </w:rPr>
              <w:t>Depreciación de bienes de uso público en servicio</w:t>
            </w:r>
          </w:p>
        </w:tc>
        <w:tc>
          <w:tcPr>
            <w:tcW w:w="185" w:type="dxa"/>
            <w:tcBorders>
              <w:top w:val="nil"/>
              <w:left w:val="nil"/>
              <w:bottom w:val="single" w:sz="4" w:space="0" w:color="auto"/>
              <w:right w:val="single" w:sz="4" w:space="0" w:color="auto"/>
            </w:tcBorders>
            <w:shd w:val="clear" w:color="000000" w:fill="FFFFFF"/>
            <w:vAlign w:val="center"/>
            <w:hideMark/>
          </w:tcPr>
          <w:p w14:paraId="640C1B27" w14:textId="77777777" w:rsidR="005C5690" w:rsidRDefault="005C5690">
            <w:pPr>
              <w:rPr>
                <w:rFonts w:ascii="Arial" w:hAnsi="Arial" w:cs="Arial"/>
                <w:sz w:val="16"/>
                <w:szCs w:val="16"/>
              </w:rPr>
            </w:pPr>
            <w:r>
              <w:rPr>
                <w:rFonts w:ascii="Arial" w:hAnsi="Arial" w:cs="Arial"/>
                <w:sz w:val="16"/>
                <w:szCs w:val="16"/>
              </w:rPr>
              <w:t> </w:t>
            </w:r>
          </w:p>
        </w:tc>
        <w:tc>
          <w:tcPr>
            <w:tcW w:w="1355" w:type="dxa"/>
            <w:tcBorders>
              <w:top w:val="nil"/>
              <w:left w:val="nil"/>
              <w:bottom w:val="single" w:sz="4" w:space="0" w:color="auto"/>
              <w:right w:val="single" w:sz="4" w:space="0" w:color="auto"/>
            </w:tcBorders>
            <w:shd w:val="clear" w:color="auto" w:fill="auto"/>
            <w:noWrap/>
            <w:vAlign w:val="bottom"/>
            <w:hideMark/>
          </w:tcPr>
          <w:p w14:paraId="3F7A9CE1" w14:textId="77777777" w:rsidR="005C5690" w:rsidRDefault="005C5690">
            <w:pPr>
              <w:jc w:val="right"/>
              <w:rPr>
                <w:rFonts w:ascii="Arial" w:hAnsi="Arial" w:cs="Arial"/>
                <w:sz w:val="16"/>
                <w:szCs w:val="16"/>
              </w:rPr>
            </w:pPr>
            <w:r>
              <w:rPr>
                <w:rFonts w:ascii="Arial" w:hAnsi="Arial" w:cs="Arial"/>
                <w:sz w:val="16"/>
                <w:szCs w:val="16"/>
              </w:rPr>
              <w:t>19.230.885</w:t>
            </w:r>
          </w:p>
        </w:tc>
        <w:tc>
          <w:tcPr>
            <w:tcW w:w="1397" w:type="dxa"/>
            <w:tcBorders>
              <w:top w:val="nil"/>
              <w:left w:val="nil"/>
              <w:bottom w:val="single" w:sz="4" w:space="0" w:color="auto"/>
              <w:right w:val="single" w:sz="4" w:space="0" w:color="auto"/>
            </w:tcBorders>
            <w:shd w:val="clear" w:color="auto" w:fill="auto"/>
            <w:noWrap/>
            <w:vAlign w:val="bottom"/>
            <w:hideMark/>
          </w:tcPr>
          <w:p w14:paraId="5DE14B4A" w14:textId="77777777" w:rsidR="005C5690" w:rsidRDefault="005C5690">
            <w:pPr>
              <w:jc w:val="right"/>
              <w:rPr>
                <w:rFonts w:ascii="Arial" w:hAnsi="Arial" w:cs="Arial"/>
                <w:sz w:val="16"/>
                <w:szCs w:val="16"/>
              </w:rPr>
            </w:pPr>
            <w:r>
              <w:rPr>
                <w:rFonts w:ascii="Arial" w:hAnsi="Arial" w:cs="Arial"/>
                <w:sz w:val="16"/>
                <w:szCs w:val="16"/>
              </w:rPr>
              <w:t>18.798.813</w:t>
            </w:r>
          </w:p>
        </w:tc>
        <w:tc>
          <w:tcPr>
            <w:tcW w:w="1258" w:type="dxa"/>
            <w:tcBorders>
              <w:top w:val="nil"/>
              <w:left w:val="nil"/>
              <w:bottom w:val="single" w:sz="4" w:space="0" w:color="auto"/>
              <w:right w:val="single" w:sz="4" w:space="0" w:color="auto"/>
            </w:tcBorders>
            <w:shd w:val="clear" w:color="auto" w:fill="auto"/>
            <w:noWrap/>
            <w:vAlign w:val="bottom"/>
            <w:hideMark/>
          </w:tcPr>
          <w:p w14:paraId="271230C6" w14:textId="77777777" w:rsidR="005C5690" w:rsidRDefault="005C5690">
            <w:pPr>
              <w:jc w:val="right"/>
              <w:rPr>
                <w:rFonts w:ascii="Arial" w:hAnsi="Arial" w:cs="Arial"/>
                <w:sz w:val="16"/>
                <w:szCs w:val="16"/>
              </w:rPr>
            </w:pPr>
            <w:r>
              <w:rPr>
                <w:rFonts w:ascii="Arial" w:hAnsi="Arial" w:cs="Arial"/>
                <w:sz w:val="16"/>
                <w:szCs w:val="16"/>
              </w:rPr>
              <w:t>432.072</w:t>
            </w:r>
          </w:p>
        </w:tc>
        <w:tc>
          <w:tcPr>
            <w:tcW w:w="1361" w:type="dxa"/>
            <w:tcBorders>
              <w:top w:val="nil"/>
              <w:left w:val="nil"/>
              <w:bottom w:val="single" w:sz="4" w:space="0" w:color="auto"/>
              <w:right w:val="single" w:sz="8" w:space="0" w:color="auto"/>
            </w:tcBorders>
            <w:shd w:val="clear" w:color="auto" w:fill="auto"/>
            <w:noWrap/>
            <w:vAlign w:val="bottom"/>
            <w:hideMark/>
          </w:tcPr>
          <w:p w14:paraId="7FE5DC11" w14:textId="77777777" w:rsidR="005C5690" w:rsidRDefault="005C5690">
            <w:pPr>
              <w:jc w:val="right"/>
              <w:rPr>
                <w:rFonts w:ascii="Arial" w:hAnsi="Arial" w:cs="Arial"/>
                <w:sz w:val="16"/>
                <w:szCs w:val="16"/>
              </w:rPr>
            </w:pPr>
            <w:r>
              <w:rPr>
                <w:rFonts w:ascii="Arial" w:hAnsi="Arial" w:cs="Arial"/>
                <w:sz w:val="16"/>
                <w:szCs w:val="16"/>
              </w:rPr>
              <w:t>2,30%</w:t>
            </w:r>
          </w:p>
        </w:tc>
      </w:tr>
      <w:tr w:rsidR="005C5690" w14:paraId="1564178F" w14:textId="77777777" w:rsidTr="005C5690">
        <w:trPr>
          <w:trHeight w:val="232"/>
          <w:jc w:val="center"/>
        </w:trPr>
        <w:tc>
          <w:tcPr>
            <w:tcW w:w="2647" w:type="dxa"/>
            <w:tcBorders>
              <w:top w:val="nil"/>
              <w:left w:val="single" w:sz="8" w:space="0" w:color="auto"/>
              <w:bottom w:val="single" w:sz="4" w:space="0" w:color="auto"/>
              <w:right w:val="nil"/>
            </w:tcBorders>
            <w:shd w:val="clear" w:color="000000" w:fill="FFFFFF"/>
            <w:noWrap/>
            <w:vAlign w:val="center"/>
            <w:hideMark/>
          </w:tcPr>
          <w:p w14:paraId="7E781520" w14:textId="77777777" w:rsidR="005C5690" w:rsidRDefault="005C5690">
            <w:pPr>
              <w:rPr>
                <w:rFonts w:ascii="Arial" w:hAnsi="Arial" w:cs="Arial"/>
                <w:sz w:val="16"/>
                <w:szCs w:val="16"/>
              </w:rPr>
            </w:pPr>
            <w:r>
              <w:rPr>
                <w:rFonts w:ascii="Arial" w:hAnsi="Arial" w:cs="Arial"/>
                <w:sz w:val="16"/>
                <w:szCs w:val="16"/>
              </w:rPr>
              <w:t>Amortización de activos intangibles</w:t>
            </w:r>
          </w:p>
        </w:tc>
        <w:tc>
          <w:tcPr>
            <w:tcW w:w="185" w:type="dxa"/>
            <w:tcBorders>
              <w:top w:val="nil"/>
              <w:left w:val="nil"/>
              <w:bottom w:val="single" w:sz="4" w:space="0" w:color="auto"/>
              <w:right w:val="single" w:sz="4" w:space="0" w:color="auto"/>
            </w:tcBorders>
            <w:shd w:val="clear" w:color="000000" w:fill="FFFFFF"/>
            <w:vAlign w:val="center"/>
            <w:hideMark/>
          </w:tcPr>
          <w:p w14:paraId="5FCF5AC5" w14:textId="77777777" w:rsidR="005C5690" w:rsidRDefault="005C5690">
            <w:pPr>
              <w:rPr>
                <w:rFonts w:ascii="Arial" w:hAnsi="Arial" w:cs="Arial"/>
                <w:sz w:val="16"/>
                <w:szCs w:val="16"/>
              </w:rPr>
            </w:pPr>
            <w:r>
              <w:rPr>
                <w:rFonts w:ascii="Arial" w:hAnsi="Arial" w:cs="Arial"/>
                <w:sz w:val="16"/>
                <w:szCs w:val="16"/>
              </w:rPr>
              <w:t> </w:t>
            </w:r>
          </w:p>
        </w:tc>
        <w:tc>
          <w:tcPr>
            <w:tcW w:w="1355" w:type="dxa"/>
            <w:tcBorders>
              <w:top w:val="nil"/>
              <w:left w:val="nil"/>
              <w:bottom w:val="single" w:sz="4" w:space="0" w:color="auto"/>
              <w:right w:val="single" w:sz="4" w:space="0" w:color="auto"/>
            </w:tcBorders>
            <w:shd w:val="clear" w:color="auto" w:fill="auto"/>
            <w:noWrap/>
            <w:vAlign w:val="bottom"/>
            <w:hideMark/>
          </w:tcPr>
          <w:p w14:paraId="30DA1202" w14:textId="77777777" w:rsidR="005C5690" w:rsidRDefault="005C5690">
            <w:pPr>
              <w:jc w:val="right"/>
              <w:rPr>
                <w:rFonts w:ascii="Arial" w:hAnsi="Arial" w:cs="Arial"/>
                <w:sz w:val="16"/>
                <w:szCs w:val="16"/>
              </w:rPr>
            </w:pPr>
            <w:r>
              <w:rPr>
                <w:rFonts w:ascii="Arial" w:hAnsi="Arial" w:cs="Arial"/>
                <w:sz w:val="16"/>
                <w:szCs w:val="16"/>
              </w:rPr>
              <w:t>985.026</w:t>
            </w:r>
          </w:p>
        </w:tc>
        <w:tc>
          <w:tcPr>
            <w:tcW w:w="1397" w:type="dxa"/>
            <w:tcBorders>
              <w:top w:val="nil"/>
              <w:left w:val="nil"/>
              <w:bottom w:val="single" w:sz="4" w:space="0" w:color="auto"/>
              <w:right w:val="single" w:sz="4" w:space="0" w:color="auto"/>
            </w:tcBorders>
            <w:shd w:val="clear" w:color="auto" w:fill="auto"/>
            <w:noWrap/>
            <w:vAlign w:val="bottom"/>
            <w:hideMark/>
          </w:tcPr>
          <w:p w14:paraId="38F1936B" w14:textId="77777777" w:rsidR="005C5690" w:rsidRDefault="005C5690">
            <w:pPr>
              <w:jc w:val="right"/>
              <w:rPr>
                <w:rFonts w:ascii="Arial" w:hAnsi="Arial" w:cs="Arial"/>
                <w:sz w:val="16"/>
                <w:szCs w:val="16"/>
              </w:rPr>
            </w:pPr>
            <w:r>
              <w:rPr>
                <w:rFonts w:ascii="Arial" w:hAnsi="Arial" w:cs="Arial"/>
                <w:sz w:val="16"/>
                <w:szCs w:val="16"/>
              </w:rPr>
              <w:t>526.908</w:t>
            </w:r>
          </w:p>
        </w:tc>
        <w:tc>
          <w:tcPr>
            <w:tcW w:w="1258" w:type="dxa"/>
            <w:tcBorders>
              <w:top w:val="nil"/>
              <w:left w:val="nil"/>
              <w:bottom w:val="single" w:sz="4" w:space="0" w:color="auto"/>
              <w:right w:val="single" w:sz="4" w:space="0" w:color="auto"/>
            </w:tcBorders>
            <w:shd w:val="clear" w:color="auto" w:fill="auto"/>
            <w:noWrap/>
            <w:vAlign w:val="bottom"/>
            <w:hideMark/>
          </w:tcPr>
          <w:p w14:paraId="26B14EA8" w14:textId="77777777" w:rsidR="005C5690" w:rsidRDefault="005C5690">
            <w:pPr>
              <w:jc w:val="right"/>
              <w:rPr>
                <w:rFonts w:ascii="Arial" w:hAnsi="Arial" w:cs="Arial"/>
                <w:sz w:val="16"/>
                <w:szCs w:val="16"/>
              </w:rPr>
            </w:pPr>
            <w:r>
              <w:rPr>
                <w:rFonts w:ascii="Arial" w:hAnsi="Arial" w:cs="Arial"/>
                <w:sz w:val="16"/>
                <w:szCs w:val="16"/>
              </w:rPr>
              <w:t>458.118</w:t>
            </w:r>
          </w:p>
        </w:tc>
        <w:tc>
          <w:tcPr>
            <w:tcW w:w="1361" w:type="dxa"/>
            <w:tcBorders>
              <w:top w:val="nil"/>
              <w:left w:val="nil"/>
              <w:bottom w:val="single" w:sz="4" w:space="0" w:color="auto"/>
              <w:right w:val="single" w:sz="8" w:space="0" w:color="auto"/>
            </w:tcBorders>
            <w:shd w:val="clear" w:color="auto" w:fill="auto"/>
            <w:noWrap/>
            <w:vAlign w:val="bottom"/>
            <w:hideMark/>
          </w:tcPr>
          <w:p w14:paraId="7B235440" w14:textId="77777777" w:rsidR="005C5690" w:rsidRDefault="005C5690">
            <w:pPr>
              <w:jc w:val="right"/>
              <w:rPr>
                <w:rFonts w:ascii="Arial" w:hAnsi="Arial" w:cs="Arial"/>
                <w:sz w:val="16"/>
                <w:szCs w:val="16"/>
              </w:rPr>
            </w:pPr>
            <w:r>
              <w:rPr>
                <w:rFonts w:ascii="Arial" w:hAnsi="Arial" w:cs="Arial"/>
                <w:sz w:val="16"/>
                <w:szCs w:val="16"/>
              </w:rPr>
              <w:t>86,94%</w:t>
            </w:r>
          </w:p>
        </w:tc>
      </w:tr>
      <w:tr w:rsidR="005C5690" w14:paraId="0984DA14" w14:textId="77777777" w:rsidTr="005C5690">
        <w:trPr>
          <w:trHeight w:val="232"/>
          <w:jc w:val="center"/>
        </w:trPr>
        <w:tc>
          <w:tcPr>
            <w:tcW w:w="2647" w:type="dxa"/>
            <w:tcBorders>
              <w:top w:val="nil"/>
              <w:left w:val="single" w:sz="8" w:space="0" w:color="auto"/>
              <w:bottom w:val="single" w:sz="4" w:space="0" w:color="auto"/>
              <w:right w:val="nil"/>
            </w:tcBorders>
            <w:shd w:val="clear" w:color="auto" w:fill="D0CECE" w:themeFill="background2" w:themeFillShade="E6"/>
            <w:noWrap/>
            <w:vAlign w:val="center"/>
            <w:hideMark/>
          </w:tcPr>
          <w:p w14:paraId="3BE8899D" w14:textId="77777777" w:rsidR="005C5690" w:rsidRDefault="005C5690">
            <w:pPr>
              <w:rPr>
                <w:rFonts w:ascii="Arial" w:hAnsi="Arial" w:cs="Arial"/>
                <w:sz w:val="16"/>
                <w:szCs w:val="16"/>
              </w:rPr>
            </w:pPr>
            <w:r>
              <w:rPr>
                <w:rFonts w:ascii="Arial" w:hAnsi="Arial" w:cs="Arial"/>
                <w:sz w:val="16"/>
                <w:szCs w:val="16"/>
              </w:rPr>
              <w:t>Provisión Litigios y demandas</w:t>
            </w:r>
          </w:p>
        </w:tc>
        <w:tc>
          <w:tcPr>
            <w:tcW w:w="185" w:type="dxa"/>
            <w:tcBorders>
              <w:top w:val="nil"/>
              <w:left w:val="nil"/>
              <w:bottom w:val="single" w:sz="4" w:space="0" w:color="auto"/>
              <w:right w:val="single" w:sz="4" w:space="0" w:color="auto"/>
            </w:tcBorders>
            <w:shd w:val="clear" w:color="auto" w:fill="D0CECE" w:themeFill="background2" w:themeFillShade="E6"/>
            <w:vAlign w:val="center"/>
            <w:hideMark/>
          </w:tcPr>
          <w:p w14:paraId="62F41C82" w14:textId="77777777" w:rsidR="005C5690" w:rsidRDefault="005C5690">
            <w:pPr>
              <w:rPr>
                <w:rFonts w:ascii="Arial" w:hAnsi="Arial" w:cs="Arial"/>
                <w:sz w:val="16"/>
                <w:szCs w:val="16"/>
              </w:rPr>
            </w:pPr>
            <w:r>
              <w:rPr>
                <w:rFonts w:ascii="Arial" w:hAnsi="Arial" w:cs="Arial"/>
                <w:sz w:val="16"/>
                <w:szCs w:val="16"/>
              </w:rPr>
              <w:t> </w:t>
            </w:r>
          </w:p>
        </w:tc>
        <w:tc>
          <w:tcPr>
            <w:tcW w:w="1355" w:type="dxa"/>
            <w:tcBorders>
              <w:top w:val="nil"/>
              <w:left w:val="nil"/>
              <w:bottom w:val="single" w:sz="4" w:space="0" w:color="auto"/>
              <w:right w:val="single" w:sz="4" w:space="0" w:color="auto"/>
            </w:tcBorders>
            <w:shd w:val="clear" w:color="auto" w:fill="D0CECE" w:themeFill="background2" w:themeFillShade="E6"/>
            <w:noWrap/>
            <w:vAlign w:val="bottom"/>
            <w:hideMark/>
          </w:tcPr>
          <w:p w14:paraId="49F68436" w14:textId="77777777" w:rsidR="005C5690" w:rsidRDefault="005C5690">
            <w:pPr>
              <w:jc w:val="right"/>
              <w:rPr>
                <w:rFonts w:ascii="Arial" w:hAnsi="Arial" w:cs="Arial"/>
                <w:sz w:val="16"/>
                <w:szCs w:val="16"/>
              </w:rPr>
            </w:pPr>
            <w:r>
              <w:rPr>
                <w:rFonts w:ascii="Arial" w:hAnsi="Arial" w:cs="Arial"/>
                <w:sz w:val="16"/>
                <w:szCs w:val="16"/>
              </w:rPr>
              <w:t>631.638.614</w:t>
            </w:r>
          </w:p>
        </w:tc>
        <w:tc>
          <w:tcPr>
            <w:tcW w:w="1397" w:type="dxa"/>
            <w:tcBorders>
              <w:top w:val="nil"/>
              <w:left w:val="nil"/>
              <w:bottom w:val="single" w:sz="4" w:space="0" w:color="auto"/>
              <w:right w:val="single" w:sz="4" w:space="0" w:color="auto"/>
            </w:tcBorders>
            <w:shd w:val="clear" w:color="auto" w:fill="D0CECE" w:themeFill="background2" w:themeFillShade="E6"/>
            <w:noWrap/>
            <w:vAlign w:val="bottom"/>
            <w:hideMark/>
          </w:tcPr>
          <w:p w14:paraId="113AF56B" w14:textId="77777777" w:rsidR="005C5690" w:rsidRDefault="005C5690">
            <w:pPr>
              <w:jc w:val="right"/>
              <w:rPr>
                <w:rFonts w:ascii="Arial" w:hAnsi="Arial" w:cs="Arial"/>
                <w:sz w:val="16"/>
                <w:szCs w:val="16"/>
              </w:rPr>
            </w:pPr>
            <w:r>
              <w:rPr>
                <w:rFonts w:ascii="Arial" w:hAnsi="Arial" w:cs="Arial"/>
                <w:sz w:val="16"/>
                <w:szCs w:val="16"/>
              </w:rPr>
              <w:t>298.397.581</w:t>
            </w:r>
          </w:p>
        </w:tc>
        <w:tc>
          <w:tcPr>
            <w:tcW w:w="1258" w:type="dxa"/>
            <w:tcBorders>
              <w:top w:val="nil"/>
              <w:left w:val="nil"/>
              <w:bottom w:val="single" w:sz="4" w:space="0" w:color="auto"/>
              <w:right w:val="single" w:sz="4" w:space="0" w:color="auto"/>
            </w:tcBorders>
            <w:shd w:val="clear" w:color="auto" w:fill="D0CECE" w:themeFill="background2" w:themeFillShade="E6"/>
            <w:noWrap/>
            <w:vAlign w:val="bottom"/>
            <w:hideMark/>
          </w:tcPr>
          <w:p w14:paraId="1DE5CFA2" w14:textId="77777777" w:rsidR="005C5690" w:rsidRDefault="005C5690">
            <w:pPr>
              <w:jc w:val="right"/>
              <w:rPr>
                <w:rFonts w:ascii="Arial" w:hAnsi="Arial" w:cs="Arial"/>
                <w:sz w:val="16"/>
                <w:szCs w:val="16"/>
              </w:rPr>
            </w:pPr>
            <w:r>
              <w:rPr>
                <w:rFonts w:ascii="Arial" w:hAnsi="Arial" w:cs="Arial"/>
                <w:sz w:val="16"/>
                <w:szCs w:val="16"/>
              </w:rPr>
              <w:t>333.241.033</w:t>
            </w:r>
          </w:p>
        </w:tc>
        <w:tc>
          <w:tcPr>
            <w:tcW w:w="1361" w:type="dxa"/>
            <w:tcBorders>
              <w:top w:val="nil"/>
              <w:left w:val="nil"/>
              <w:bottom w:val="single" w:sz="4" w:space="0" w:color="auto"/>
              <w:right w:val="single" w:sz="8" w:space="0" w:color="auto"/>
            </w:tcBorders>
            <w:shd w:val="clear" w:color="auto" w:fill="D0CECE" w:themeFill="background2" w:themeFillShade="E6"/>
            <w:noWrap/>
            <w:vAlign w:val="bottom"/>
            <w:hideMark/>
          </w:tcPr>
          <w:p w14:paraId="145B3174" w14:textId="77777777" w:rsidR="005C5690" w:rsidRDefault="005C5690">
            <w:pPr>
              <w:jc w:val="right"/>
              <w:rPr>
                <w:rFonts w:ascii="Arial" w:hAnsi="Arial" w:cs="Arial"/>
                <w:sz w:val="16"/>
                <w:szCs w:val="16"/>
              </w:rPr>
            </w:pPr>
            <w:r>
              <w:rPr>
                <w:rFonts w:ascii="Arial" w:hAnsi="Arial" w:cs="Arial"/>
                <w:sz w:val="16"/>
                <w:szCs w:val="16"/>
              </w:rPr>
              <w:t>111,68%</w:t>
            </w:r>
          </w:p>
        </w:tc>
      </w:tr>
    </w:tbl>
    <w:p w14:paraId="65ABEEAE" w14:textId="1248B014" w:rsidR="005C5690" w:rsidRPr="005C5690" w:rsidRDefault="005C5690" w:rsidP="005C5690">
      <w:pPr>
        <w:jc w:val="both"/>
        <w:rPr>
          <w:b/>
          <w:bCs/>
          <w:sz w:val="16"/>
          <w:szCs w:val="16"/>
          <w:lang w:eastAsia="es-CO"/>
        </w:rPr>
      </w:pPr>
      <w:r>
        <w:rPr>
          <w:b/>
          <w:bCs/>
          <w:lang w:eastAsia="es-CO"/>
        </w:rPr>
        <w:t xml:space="preserve">    </w:t>
      </w:r>
      <w:r w:rsidRPr="005C5690">
        <w:rPr>
          <w:b/>
          <w:bCs/>
          <w:sz w:val="16"/>
          <w:szCs w:val="16"/>
          <w:lang w:eastAsia="es-CO"/>
        </w:rPr>
        <w:t>Cifras expresadas en miles de pesos</w:t>
      </w:r>
    </w:p>
    <w:p w14:paraId="1A8D1637" w14:textId="77777777" w:rsidR="005C5690" w:rsidRDefault="005C5690" w:rsidP="00435F5F">
      <w:pPr>
        <w:jc w:val="both"/>
        <w:rPr>
          <w:lang w:eastAsia="es-CO"/>
        </w:rPr>
      </w:pPr>
    </w:p>
    <w:p w14:paraId="2C20C578" w14:textId="3DED0E32" w:rsidR="00435F5F" w:rsidRPr="009A5F2F" w:rsidRDefault="00435F5F" w:rsidP="00435F5F">
      <w:pPr>
        <w:jc w:val="both"/>
        <w:rPr>
          <w:lang w:eastAsia="es-CO"/>
        </w:rPr>
      </w:pPr>
      <w:r w:rsidRPr="009A5F2F">
        <w:rPr>
          <w:lang w:eastAsia="es-CO"/>
        </w:rPr>
        <w:t xml:space="preserve">El grupo </w:t>
      </w:r>
      <w:r w:rsidRPr="003F0C5F">
        <w:rPr>
          <w:i/>
          <w:iCs/>
          <w:lang w:eastAsia="es-CO"/>
        </w:rPr>
        <w:t>5.3 Deterioro, depreciaciones</w:t>
      </w:r>
      <w:r w:rsidRPr="009A5F2F">
        <w:rPr>
          <w:lang w:eastAsia="es-CO"/>
        </w:rPr>
        <w:t xml:space="preserve"> en la cuenta </w:t>
      </w:r>
      <w:r w:rsidRPr="003F0C5F">
        <w:rPr>
          <w:i/>
          <w:iCs/>
          <w:lang w:eastAsia="es-CO"/>
        </w:rPr>
        <w:t>5.3.68 Provisión litigios y demandas</w:t>
      </w:r>
      <w:r w:rsidRPr="009A5F2F">
        <w:rPr>
          <w:lang w:eastAsia="es-CO"/>
        </w:rPr>
        <w:t xml:space="preserve"> presenta un </w:t>
      </w:r>
      <w:r w:rsidR="00D02868">
        <w:rPr>
          <w:lang w:eastAsia="es-CO"/>
        </w:rPr>
        <w:t>saldo</w:t>
      </w:r>
      <w:r w:rsidRPr="009A5F2F">
        <w:rPr>
          <w:lang w:eastAsia="es-CO"/>
        </w:rPr>
        <w:t xml:space="preserve"> </w:t>
      </w:r>
      <w:r w:rsidR="003F0C5F">
        <w:rPr>
          <w:lang w:eastAsia="es-CO"/>
        </w:rPr>
        <w:t>a 3</w:t>
      </w:r>
      <w:r w:rsidR="00306B82">
        <w:rPr>
          <w:lang w:eastAsia="es-CO"/>
        </w:rPr>
        <w:t xml:space="preserve">0 de septiembre </w:t>
      </w:r>
      <w:r w:rsidR="003F0C5F">
        <w:rPr>
          <w:lang w:eastAsia="es-CO"/>
        </w:rPr>
        <w:t xml:space="preserve">de 2022, </w:t>
      </w:r>
      <w:r w:rsidRPr="009A5F2F">
        <w:rPr>
          <w:lang w:eastAsia="es-CO"/>
        </w:rPr>
        <w:t xml:space="preserve">por valor de </w:t>
      </w:r>
      <w:r w:rsidRPr="00442B29">
        <w:rPr>
          <w:lang w:eastAsia="es-CO"/>
        </w:rPr>
        <w:t xml:space="preserve">$ </w:t>
      </w:r>
      <w:r w:rsidR="00AB20E6">
        <w:rPr>
          <w:lang w:eastAsia="es-CO"/>
        </w:rPr>
        <w:t>631.638.614</w:t>
      </w:r>
      <w:r w:rsidR="00531702" w:rsidRPr="00442B29">
        <w:rPr>
          <w:lang w:eastAsia="es-CO"/>
        </w:rPr>
        <w:t xml:space="preserve"> </w:t>
      </w:r>
      <w:r w:rsidRPr="009A5F2F">
        <w:rPr>
          <w:lang w:eastAsia="es-CO"/>
        </w:rPr>
        <w:t>miles</w:t>
      </w:r>
      <w:r w:rsidR="003F0C5F">
        <w:rPr>
          <w:lang w:eastAsia="es-CO"/>
        </w:rPr>
        <w:t>,</w:t>
      </w:r>
      <w:r w:rsidRPr="009A5F2F">
        <w:rPr>
          <w:lang w:eastAsia="es-CO"/>
        </w:rPr>
        <w:t xml:space="preserve"> relacionadas con la provisión de litigios como resultado de la actualización de procesos judiciales con corte a 3</w:t>
      </w:r>
      <w:r w:rsidR="00F8651A" w:rsidRPr="009A5F2F">
        <w:rPr>
          <w:lang w:eastAsia="es-CO"/>
        </w:rPr>
        <w:t>0</w:t>
      </w:r>
      <w:r w:rsidRPr="009A5F2F">
        <w:rPr>
          <w:lang w:eastAsia="es-CO"/>
        </w:rPr>
        <w:t xml:space="preserve"> de ju</w:t>
      </w:r>
      <w:r w:rsidR="00F75A9C" w:rsidRPr="009A5F2F">
        <w:rPr>
          <w:lang w:eastAsia="es-CO"/>
        </w:rPr>
        <w:t>n</w:t>
      </w:r>
      <w:r w:rsidRPr="009A5F2F">
        <w:rPr>
          <w:lang w:eastAsia="es-CO"/>
        </w:rPr>
        <w:t>io de 202</w:t>
      </w:r>
      <w:r w:rsidR="00A80AB3" w:rsidRPr="009A5F2F">
        <w:rPr>
          <w:lang w:eastAsia="es-CO"/>
        </w:rPr>
        <w:t>2</w:t>
      </w:r>
      <w:r w:rsidR="003D5F67">
        <w:rPr>
          <w:lang w:eastAsia="es-CO"/>
        </w:rPr>
        <w:t xml:space="preserve"> </w:t>
      </w:r>
      <w:r w:rsidRPr="009A5F2F">
        <w:rPr>
          <w:lang w:eastAsia="es-CO"/>
        </w:rPr>
        <w:t>según la información reportada por el Grupo Interno de Trabajo de Defensa Judicial de la Vicepresidencia Jurídica al área de contabilidad de la Vicepresidencia</w:t>
      </w:r>
      <w:r w:rsidR="00306B82">
        <w:rPr>
          <w:lang w:eastAsia="es-CO"/>
        </w:rPr>
        <w:t xml:space="preserve"> de Gestión Corporativa</w:t>
      </w:r>
      <w:r w:rsidRPr="009A5F2F">
        <w:rPr>
          <w:lang w:eastAsia="es-CO"/>
        </w:rPr>
        <w:t xml:space="preserve">, mediante el formato </w:t>
      </w:r>
      <w:r w:rsidRPr="003F0C5F">
        <w:rPr>
          <w:i/>
          <w:iCs/>
          <w:lang w:eastAsia="es-CO"/>
        </w:rPr>
        <w:t>GEJU</w:t>
      </w:r>
      <w:r w:rsidR="00306B82">
        <w:rPr>
          <w:i/>
          <w:iCs/>
          <w:lang w:eastAsia="es-CO"/>
        </w:rPr>
        <w:t>-</w:t>
      </w:r>
      <w:r w:rsidRPr="003F0C5F">
        <w:rPr>
          <w:i/>
          <w:iCs/>
          <w:lang w:eastAsia="es-CO"/>
        </w:rPr>
        <w:t>F-010 - “Reporte Procesos Judiciales</w:t>
      </w:r>
      <w:r w:rsidR="00447BF1" w:rsidRPr="009A5F2F">
        <w:rPr>
          <w:lang w:eastAsia="es-CO"/>
        </w:rPr>
        <w:t xml:space="preserve"> </w:t>
      </w:r>
      <w:r w:rsidR="003F0C5F" w:rsidRPr="003F0C5F">
        <w:rPr>
          <w:i/>
          <w:iCs/>
          <w:lang w:eastAsia="es-CO"/>
        </w:rPr>
        <w:t>y</w:t>
      </w:r>
      <w:r w:rsidR="00447BF1" w:rsidRPr="003F0C5F">
        <w:rPr>
          <w:i/>
          <w:iCs/>
          <w:lang w:eastAsia="es-CO"/>
        </w:rPr>
        <w:t xml:space="preserve"> tribunales de arbitramento</w:t>
      </w:r>
      <w:r w:rsidR="003F0C5F">
        <w:rPr>
          <w:lang w:eastAsia="es-CO"/>
        </w:rPr>
        <w:t>”</w:t>
      </w:r>
      <w:r w:rsidR="003D5F67">
        <w:rPr>
          <w:lang w:eastAsia="es-CO"/>
        </w:rPr>
        <w:t xml:space="preserve"> y </w:t>
      </w:r>
      <w:r w:rsidR="003D5F67" w:rsidRPr="003D5F67">
        <w:rPr>
          <w:lang w:eastAsia="es-CO"/>
        </w:rPr>
        <w:t>a ajustes sobre el valor ejecutoriado y pagado vs el valor provisionado</w:t>
      </w:r>
      <w:r w:rsidR="00AD2EF2">
        <w:rPr>
          <w:lang w:eastAsia="es-CO"/>
        </w:rPr>
        <w:t>.</w:t>
      </w:r>
    </w:p>
    <w:p w14:paraId="7E0CABC5" w14:textId="77777777" w:rsidR="00306B82" w:rsidRDefault="00306B82" w:rsidP="000E4898">
      <w:pPr>
        <w:autoSpaceDE w:val="0"/>
        <w:autoSpaceDN w:val="0"/>
        <w:adjustRightInd w:val="0"/>
        <w:jc w:val="both"/>
      </w:pPr>
    </w:p>
    <w:p w14:paraId="0E132093" w14:textId="04CBA9AC" w:rsidR="000E4898" w:rsidRPr="009A5F2F" w:rsidRDefault="00431D66" w:rsidP="00AD2EF2">
      <w:pPr>
        <w:autoSpaceDE w:val="0"/>
        <w:autoSpaceDN w:val="0"/>
        <w:adjustRightInd w:val="0"/>
        <w:jc w:val="both"/>
      </w:pPr>
      <w:r w:rsidRPr="00431D66">
        <w:t xml:space="preserve">Por </w:t>
      </w:r>
      <w:r w:rsidR="000E4898" w:rsidRPr="00431D66">
        <w:t>Otros litigios y demandas</w:t>
      </w:r>
      <w:r>
        <w:t>, a 3</w:t>
      </w:r>
      <w:r w:rsidR="00306B82">
        <w:t>0 de septiembre de 2022</w:t>
      </w:r>
      <w:r>
        <w:t xml:space="preserve">, presenta un saldo de </w:t>
      </w:r>
      <w:r w:rsidR="000E4898" w:rsidRPr="00851327">
        <w:t>$61</w:t>
      </w:r>
      <w:r w:rsidR="00C90AB3" w:rsidRPr="00851327">
        <w:t>2</w:t>
      </w:r>
      <w:r w:rsidR="000E4898" w:rsidRPr="00851327">
        <w:t>.</w:t>
      </w:r>
      <w:r w:rsidR="00C90AB3" w:rsidRPr="00851327">
        <w:t>246</w:t>
      </w:r>
      <w:r w:rsidR="0016027E" w:rsidRPr="00851327">
        <w:t>.6</w:t>
      </w:r>
      <w:r w:rsidR="00502F4A" w:rsidRPr="00851327">
        <w:t>10</w:t>
      </w:r>
      <w:r w:rsidR="000E4898" w:rsidRPr="00851327">
        <w:t xml:space="preserve"> </w:t>
      </w:r>
      <w:r w:rsidR="000E4898" w:rsidRPr="009A5F2F">
        <w:t>miles, correspond</w:t>
      </w:r>
      <w:r w:rsidR="003C4770">
        <w:t>i</w:t>
      </w:r>
      <w:r w:rsidR="000E4898" w:rsidRPr="009A5F2F">
        <w:t>e</w:t>
      </w:r>
      <w:r w:rsidR="003C4770">
        <w:t>nte</w:t>
      </w:r>
      <w:r w:rsidR="000E4898" w:rsidRPr="009A5F2F">
        <w:t xml:space="preserve"> a la actualización de las pretensiones de los diferentes procesos de tribunales de arbitramento informados por el Grupo Interno de Trabajo de Defensa Judicial de la Vicepresidencia Jurídica de la ANI mediante el reporte del Formato </w:t>
      </w:r>
      <w:r w:rsidR="000E4898" w:rsidRPr="009A5F2F">
        <w:lastRenderedPageBreak/>
        <w:t>“</w:t>
      </w:r>
      <w:r w:rsidR="000E4898" w:rsidRPr="00AD2EF2">
        <w:rPr>
          <w:i/>
          <w:iCs/>
        </w:rPr>
        <w:t>GEJU-F-010 Reporte Procesos Judiciales</w:t>
      </w:r>
      <w:r w:rsidR="000E4898" w:rsidRPr="009A5F2F">
        <w:t>” con corte 30 de junio de 2022, cuya calificación del riesgo es “ALTA” y, por consiguiente, procede actualización del registro como Provisión Contable.</w:t>
      </w:r>
    </w:p>
    <w:p w14:paraId="0ED55C74" w14:textId="77777777" w:rsidR="000E4898" w:rsidRPr="008A003B" w:rsidRDefault="000E4898" w:rsidP="000E4898">
      <w:pPr>
        <w:autoSpaceDE w:val="0"/>
        <w:autoSpaceDN w:val="0"/>
        <w:adjustRightInd w:val="0"/>
        <w:jc w:val="both"/>
        <w:rPr>
          <w:sz w:val="16"/>
          <w:szCs w:val="16"/>
        </w:rPr>
      </w:pPr>
    </w:p>
    <w:p w14:paraId="160CCC99" w14:textId="7DE7CA6E" w:rsidR="00A9460E" w:rsidRDefault="000E4898" w:rsidP="000E4898">
      <w:pPr>
        <w:autoSpaceDE w:val="0"/>
        <w:autoSpaceDN w:val="0"/>
        <w:adjustRightInd w:val="0"/>
        <w:jc w:val="both"/>
      </w:pPr>
      <w:r w:rsidRPr="009A5F2F">
        <w:t>Por lo anterior y de conformidad con el estado del proceso, calificación del riesgo y registro de las pretensiones informadas en el citado formato, se procedió al registro de la provisión contable para los siguientes terceros:</w:t>
      </w:r>
    </w:p>
    <w:p w14:paraId="187B13B4" w14:textId="344DFD56" w:rsidR="00747CA2" w:rsidRDefault="00747CA2" w:rsidP="000E4898">
      <w:pPr>
        <w:autoSpaceDE w:val="0"/>
        <w:autoSpaceDN w:val="0"/>
        <w:adjustRightInd w:val="0"/>
        <w:jc w:val="both"/>
        <w:rPr>
          <w:rFonts w:asciiTheme="minorHAnsi" w:eastAsiaTheme="minorHAnsi" w:hAnsiTheme="minorHAnsi" w:cstheme="minorBidi"/>
          <w:sz w:val="22"/>
          <w:szCs w:val="22"/>
          <w:lang w:val="es-CO" w:eastAsia="en-US"/>
        </w:rPr>
      </w:pPr>
      <w:r>
        <w:fldChar w:fldCharType="begin"/>
      </w:r>
      <w:r>
        <w:instrText xml:space="preserve"> LINK Excel.Sheet.12 "Libro2" "Hoja1!F2C2:F8C4" \a \f 4 \h </w:instrText>
      </w:r>
      <w:r w:rsidR="006A1D7B">
        <w:instrText xml:space="preserve"> \* MERGEFORMAT </w:instrText>
      </w:r>
      <w:r>
        <w:fldChar w:fldCharType="separate"/>
      </w:r>
    </w:p>
    <w:tbl>
      <w:tblPr>
        <w:tblW w:w="6861" w:type="dxa"/>
        <w:jc w:val="center"/>
        <w:tblCellMar>
          <w:left w:w="70" w:type="dxa"/>
          <w:right w:w="70" w:type="dxa"/>
        </w:tblCellMar>
        <w:tblLook w:val="04A0" w:firstRow="1" w:lastRow="0" w:firstColumn="1" w:lastColumn="0" w:noHBand="0" w:noVBand="1"/>
      </w:tblPr>
      <w:tblGrid>
        <w:gridCol w:w="1137"/>
        <w:gridCol w:w="4076"/>
        <w:gridCol w:w="1648"/>
      </w:tblGrid>
      <w:tr w:rsidR="00747CA2" w:rsidRPr="00747CA2" w14:paraId="5A8570AD" w14:textId="77777777" w:rsidTr="00C345A9">
        <w:trPr>
          <w:trHeight w:val="244"/>
          <w:jc w:val="center"/>
        </w:trPr>
        <w:tc>
          <w:tcPr>
            <w:tcW w:w="1137"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380735C3" w14:textId="1057EF11" w:rsidR="00747CA2" w:rsidRPr="00747CA2" w:rsidRDefault="00747CA2" w:rsidP="00747CA2">
            <w:pPr>
              <w:jc w:val="center"/>
              <w:rPr>
                <w:rFonts w:ascii="Calibri Light" w:hAnsi="Calibri Light" w:cs="Calibri Light"/>
                <w:b/>
                <w:bCs/>
                <w:color w:val="000000"/>
                <w:sz w:val="16"/>
                <w:szCs w:val="16"/>
                <w:lang w:val="es-CO" w:eastAsia="es-CO"/>
              </w:rPr>
            </w:pPr>
            <w:r w:rsidRPr="00747CA2">
              <w:rPr>
                <w:rFonts w:ascii="Calibri Light" w:hAnsi="Calibri Light" w:cs="Calibri Light"/>
                <w:b/>
                <w:bCs/>
                <w:sz w:val="16"/>
                <w:szCs w:val="16"/>
                <w:lang w:eastAsia="es-CO"/>
              </w:rPr>
              <w:t>NIT</w:t>
            </w:r>
          </w:p>
        </w:tc>
        <w:tc>
          <w:tcPr>
            <w:tcW w:w="4076" w:type="dxa"/>
            <w:tcBorders>
              <w:top w:val="single" w:sz="8" w:space="0" w:color="auto"/>
              <w:left w:val="nil"/>
              <w:bottom w:val="single" w:sz="8" w:space="0" w:color="auto"/>
              <w:right w:val="single" w:sz="8" w:space="0" w:color="auto"/>
            </w:tcBorders>
            <w:shd w:val="clear" w:color="000000" w:fill="D9E1F2"/>
            <w:vAlign w:val="center"/>
            <w:hideMark/>
          </w:tcPr>
          <w:p w14:paraId="07A6522F" w14:textId="77777777" w:rsidR="00747CA2" w:rsidRPr="00747CA2" w:rsidRDefault="00747CA2" w:rsidP="00747CA2">
            <w:pPr>
              <w:jc w:val="center"/>
              <w:rPr>
                <w:rFonts w:ascii="Calibri Light" w:hAnsi="Calibri Light" w:cs="Calibri Light"/>
                <w:b/>
                <w:bCs/>
                <w:color w:val="000000"/>
                <w:sz w:val="16"/>
                <w:szCs w:val="16"/>
                <w:lang w:val="es-CO" w:eastAsia="es-CO"/>
              </w:rPr>
            </w:pPr>
            <w:r w:rsidRPr="00747CA2">
              <w:rPr>
                <w:rFonts w:ascii="Calibri Light" w:hAnsi="Calibri Light" w:cs="Calibri Light"/>
                <w:b/>
                <w:bCs/>
                <w:sz w:val="16"/>
                <w:szCs w:val="16"/>
                <w:lang w:eastAsia="es-CO"/>
              </w:rPr>
              <w:t>Tercero</w:t>
            </w:r>
          </w:p>
        </w:tc>
        <w:tc>
          <w:tcPr>
            <w:tcW w:w="1648" w:type="dxa"/>
            <w:tcBorders>
              <w:top w:val="single" w:sz="8" w:space="0" w:color="auto"/>
              <w:left w:val="nil"/>
              <w:bottom w:val="single" w:sz="8" w:space="0" w:color="auto"/>
              <w:right w:val="single" w:sz="8" w:space="0" w:color="auto"/>
            </w:tcBorders>
            <w:shd w:val="clear" w:color="000000" w:fill="D9E1F2"/>
            <w:vAlign w:val="center"/>
            <w:hideMark/>
          </w:tcPr>
          <w:p w14:paraId="12AB8E79" w14:textId="77777777" w:rsidR="00747CA2" w:rsidRPr="00747CA2" w:rsidRDefault="00747CA2" w:rsidP="00747CA2">
            <w:pPr>
              <w:jc w:val="center"/>
              <w:rPr>
                <w:rFonts w:ascii="Calibri Light" w:hAnsi="Calibri Light" w:cs="Calibri Light"/>
                <w:b/>
                <w:bCs/>
                <w:color w:val="000000"/>
                <w:sz w:val="16"/>
                <w:szCs w:val="16"/>
                <w:lang w:val="es-CO" w:eastAsia="es-CO"/>
              </w:rPr>
            </w:pPr>
            <w:r w:rsidRPr="00747CA2">
              <w:rPr>
                <w:rFonts w:ascii="Calibri Light" w:hAnsi="Calibri Light" w:cs="Calibri Light"/>
                <w:b/>
                <w:bCs/>
                <w:sz w:val="16"/>
                <w:szCs w:val="16"/>
                <w:lang w:eastAsia="es-CO"/>
              </w:rPr>
              <w:t>Valor</w:t>
            </w:r>
          </w:p>
        </w:tc>
      </w:tr>
      <w:tr w:rsidR="00747CA2" w:rsidRPr="00747CA2" w14:paraId="12D59127" w14:textId="77777777" w:rsidTr="00C345A9">
        <w:trPr>
          <w:trHeight w:val="244"/>
          <w:jc w:val="center"/>
        </w:trPr>
        <w:tc>
          <w:tcPr>
            <w:tcW w:w="1137" w:type="dxa"/>
            <w:tcBorders>
              <w:top w:val="nil"/>
              <w:left w:val="single" w:sz="8" w:space="0" w:color="auto"/>
              <w:bottom w:val="single" w:sz="8" w:space="0" w:color="auto"/>
              <w:right w:val="single" w:sz="8" w:space="0" w:color="auto"/>
            </w:tcBorders>
            <w:shd w:val="clear" w:color="auto" w:fill="auto"/>
            <w:vAlign w:val="center"/>
            <w:hideMark/>
          </w:tcPr>
          <w:p w14:paraId="4C4089F1" w14:textId="77777777" w:rsidR="00747CA2" w:rsidRPr="00747CA2" w:rsidRDefault="00747CA2" w:rsidP="00747CA2">
            <w:pPr>
              <w:jc w:val="center"/>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800235872</w:t>
            </w:r>
          </w:p>
        </w:tc>
        <w:tc>
          <w:tcPr>
            <w:tcW w:w="4076" w:type="dxa"/>
            <w:tcBorders>
              <w:top w:val="nil"/>
              <w:left w:val="nil"/>
              <w:bottom w:val="single" w:sz="8" w:space="0" w:color="auto"/>
              <w:right w:val="single" w:sz="8" w:space="0" w:color="auto"/>
            </w:tcBorders>
            <w:shd w:val="clear" w:color="auto" w:fill="auto"/>
            <w:vAlign w:val="center"/>
            <w:hideMark/>
          </w:tcPr>
          <w:p w14:paraId="62F8CE5F" w14:textId="77777777" w:rsidR="00747CA2" w:rsidRPr="00747CA2" w:rsidRDefault="00747CA2" w:rsidP="00747CA2">
            <w:pPr>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CONCESIONARIA VIAL DE LOS ANDES S.A. COVIANDES S.A.</w:t>
            </w:r>
          </w:p>
        </w:tc>
        <w:tc>
          <w:tcPr>
            <w:tcW w:w="1648" w:type="dxa"/>
            <w:tcBorders>
              <w:top w:val="nil"/>
              <w:left w:val="nil"/>
              <w:bottom w:val="single" w:sz="8" w:space="0" w:color="auto"/>
              <w:right w:val="single" w:sz="8" w:space="0" w:color="auto"/>
            </w:tcBorders>
            <w:shd w:val="clear" w:color="auto" w:fill="auto"/>
            <w:vAlign w:val="center"/>
            <w:hideMark/>
          </w:tcPr>
          <w:p w14:paraId="7E11FAF5" w14:textId="77777777" w:rsidR="00747CA2" w:rsidRPr="00747CA2" w:rsidRDefault="00747CA2" w:rsidP="00747CA2">
            <w:pPr>
              <w:jc w:val="right"/>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27.259.999</w:t>
            </w:r>
          </w:p>
        </w:tc>
      </w:tr>
      <w:tr w:rsidR="00747CA2" w:rsidRPr="00747CA2" w14:paraId="65E32348" w14:textId="77777777" w:rsidTr="00C345A9">
        <w:trPr>
          <w:trHeight w:val="244"/>
          <w:jc w:val="center"/>
        </w:trPr>
        <w:tc>
          <w:tcPr>
            <w:tcW w:w="1137" w:type="dxa"/>
            <w:tcBorders>
              <w:top w:val="nil"/>
              <w:left w:val="single" w:sz="8" w:space="0" w:color="auto"/>
              <w:bottom w:val="single" w:sz="8" w:space="0" w:color="auto"/>
              <w:right w:val="single" w:sz="8" w:space="0" w:color="auto"/>
            </w:tcBorders>
            <w:shd w:val="clear" w:color="auto" w:fill="auto"/>
            <w:vAlign w:val="center"/>
            <w:hideMark/>
          </w:tcPr>
          <w:p w14:paraId="262E3A4B" w14:textId="77777777" w:rsidR="00747CA2" w:rsidRPr="00747CA2" w:rsidRDefault="00747CA2" w:rsidP="00747CA2">
            <w:pPr>
              <w:jc w:val="center"/>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900330374</w:t>
            </w:r>
          </w:p>
        </w:tc>
        <w:tc>
          <w:tcPr>
            <w:tcW w:w="4076" w:type="dxa"/>
            <w:tcBorders>
              <w:top w:val="nil"/>
              <w:left w:val="nil"/>
              <w:bottom w:val="single" w:sz="8" w:space="0" w:color="auto"/>
              <w:right w:val="single" w:sz="8" w:space="0" w:color="auto"/>
            </w:tcBorders>
            <w:shd w:val="clear" w:color="auto" w:fill="auto"/>
            <w:vAlign w:val="center"/>
            <w:hideMark/>
          </w:tcPr>
          <w:p w14:paraId="567F20C4" w14:textId="77777777" w:rsidR="00747CA2" w:rsidRPr="00747CA2" w:rsidRDefault="00747CA2" w:rsidP="00747CA2">
            <w:pPr>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CONSORCIO VIAL HELIOS</w:t>
            </w:r>
          </w:p>
        </w:tc>
        <w:tc>
          <w:tcPr>
            <w:tcW w:w="1648" w:type="dxa"/>
            <w:tcBorders>
              <w:top w:val="nil"/>
              <w:left w:val="nil"/>
              <w:bottom w:val="single" w:sz="8" w:space="0" w:color="auto"/>
              <w:right w:val="single" w:sz="8" w:space="0" w:color="auto"/>
            </w:tcBorders>
            <w:shd w:val="clear" w:color="auto" w:fill="auto"/>
            <w:vAlign w:val="center"/>
            <w:hideMark/>
          </w:tcPr>
          <w:p w14:paraId="6618F104" w14:textId="77777777" w:rsidR="00747CA2" w:rsidRPr="00747CA2" w:rsidRDefault="00747CA2" w:rsidP="00747CA2">
            <w:pPr>
              <w:jc w:val="right"/>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val="es-CO" w:eastAsia="es-CO"/>
              </w:rPr>
              <w:t>27.464.360</w:t>
            </w:r>
          </w:p>
        </w:tc>
      </w:tr>
      <w:tr w:rsidR="00747CA2" w:rsidRPr="00747CA2" w14:paraId="720E9A3F" w14:textId="77777777" w:rsidTr="00C345A9">
        <w:trPr>
          <w:trHeight w:val="244"/>
          <w:jc w:val="center"/>
        </w:trPr>
        <w:tc>
          <w:tcPr>
            <w:tcW w:w="1137" w:type="dxa"/>
            <w:tcBorders>
              <w:top w:val="nil"/>
              <w:left w:val="single" w:sz="8" w:space="0" w:color="auto"/>
              <w:bottom w:val="single" w:sz="8" w:space="0" w:color="auto"/>
              <w:right w:val="single" w:sz="8" w:space="0" w:color="auto"/>
            </w:tcBorders>
            <w:shd w:val="clear" w:color="auto" w:fill="auto"/>
            <w:vAlign w:val="center"/>
            <w:hideMark/>
          </w:tcPr>
          <w:p w14:paraId="55CD7286" w14:textId="77777777" w:rsidR="00747CA2" w:rsidRPr="00747CA2" w:rsidRDefault="00747CA2" w:rsidP="00747CA2">
            <w:pPr>
              <w:jc w:val="center"/>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900761657</w:t>
            </w:r>
          </w:p>
        </w:tc>
        <w:tc>
          <w:tcPr>
            <w:tcW w:w="4076" w:type="dxa"/>
            <w:tcBorders>
              <w:top w:val="nil"/>
              <w:left w:val="nil"/>
              <w:bottom w:val="single" w:sz="8" w:space="0" w:color="auto"/>
              <w:right w:val="single" w:sz="8" w:space="0" w:color="auto"/>
            </w:tcBorders>
            <w:shd w:val="clear" w:color="auto" w:fill="auto"/>
            <w:vAlign w:val="center"/>
            <w:hideMark/>
          </w:tcPr>
          <w:p w14:paraId="45AF51B3" w14:textId="77777777" w:rsidR="00747CA2" w:rsidRPr="00747CA2" w:rsidRDefault="00747CA2" w:rsidP="00747CA2">
            <w:pPr>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PERIMETRAL ORIENTAL DE BOGOTA SAS</w:t>
            </w:r>
          </w:p>
        </w:tc>
        <w:tc>
          <w:tcPr>
            <w:tcW w:w="1648" w:type="dxa"/>
            <w:tcBorders>
              <w:top w:val="nil"/>
              <w:left w:val="nil"/>
              <w:bottom w:val="single" w:sz="8" w:space="0" w:color="auto"/>
              <w:right w:val="single" w:sz="8" w:space="0" w:color="auto"/>
            </w:tcBorders>
            <w:shd w:val="clear" w:color="auto" w:fill="auto"/>
            <w:vAlign w:val="center"/>
            <w:hideMark/>
          </w:tcPr>
          <w:p w14:paraId="71DE23C1" w14:textId="77777777" w:rsidR="00747CA2" w:rsidRPr="00747CA2" w:rsidRDefault="00747CA2" w:rsidP="00747CA2">
            <w:pPr>
              <w:jc w:val="right"/>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488.327.070</w:t>
            </w:r>
          </w:p>
        </w:tc>
      </w:tr>
      <w:tr w:rsidR="00747CA2" w:rsidRPr="00747CA2" w14:paraId="1F76797A" w14:textId="77777777" w:rsidTr="00C345A9">
        <w:trPr>
          <w:trHeight w:val="244"/>
          <w:jc w:val="center"/>
        </w:trPr>
        <w:tc>
          <w:tcPr>
            <w:tcW w:w="1137" w:type="dxa"/>
            <w:tcBorders>
              <w:top w:val="nil"/>
              <w:left w:val="single" w:sz="8" w:space="0" w:color="auto"/>
              <w:bottom w:val="single" w:sz="8" w:space="0" w:color="auto"/>
              <w:right w:val="single" w:sz="8" w:space="0" w:color="auto"/>
            </w:tcBorders>
            <w:shd w:val="clear" w:color="auto" w:fill="auto"/>
            <w:vAlign w:val="center"/>
            <w:hideMark/>
          </w:tcPr>
          <w:p w14:paraId="35405BE6" w14:textId="77777777" w:rsidR="00747CA2" w:rsidRPr="00747CA2" w:rsidRDefault="00747CA2" w:rsidP="00747CA2">
            <w:pPr>
              <w:jc w:val="center"/>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900761711</w:t>
            </w:r>
          </w:p>
        </w:tc>
        <w:tc>
          <w:tcPr>
            <w:tcW w:w="4076" w:type="dxa"/>
            <w:tcBorders>
              <w:top w:val="nil"/>
              <w:left w:val="nil"/>
              <w:bottom w:val="single" w:sz="8" w:space="0" w:color="auto"/>
              <w:right w:val="single" w:sz="8" w:space="0" w:color="auto"/>
            </w:tcBorders>
            <w:shd w:val="clear" w:color="auto" w:fill="auto"/>
            <w:vAlign w:val="center"/>
            <w:hideMark/>
          </w:tcPr>
          <w:p w14:paraId="01124786" w14:textId="77777777" w:rsidR="00747CA2" w:rsidRPr="00747CA2" w:rsidRDefault="00747CA2" w:rsidP="00747CA2">
            <w:pPr>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GINPROSA COLOMBIA S.A.S</w:t>
            </w:r>
          </w:p>
        </w:tc>
        <w:tc>
          <w:tcPr>
            <w:tcW w:w="1648" w:type="dxa"/>
            <w:tcBorders>
              <w:top w:val="nil"/>
              <w:left w:val="nil"/>
              <w:bottom w:val="single" w:sz="8" w:space="0" w:color="auto"/>
              <w:right w:val="single" w:sz="8" w:space="0" w:color="auto"/>
            </w:tcBorders>
            <w:shd w:val="clear" w:color="auto" w:fill="auto"/>
            <w:vAlign w:val="center"/>
            <w:hideMark/>
          </w:tcPr>
          <w:p w14:paraId="354E7F4D" w14:textId="77777777" w:rsidR="00747CA2" w:rsidRPr="00747CA2" w:rsidRDefault="00747CA2" w:rsidP="00747CA2">
            <w:pPr>
              <w:jc w:val="right"/>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651.102</w:t>
            </w:r>
          </w:p>
        </w:tc>
      </w:tr>
      <w:tr w:rsidR="00747CA2" w:rsidRPr="00747CA2" w14:paraId="60C265F4" w14:textId="77777777" w:rsidTr="00C345A9">
        <w:trPr>
          <w:trHeight w:val="244"/>
          <w:jc w:val="center"/>
        </w:trPr>
        <w:tc>
          <w:tcPr>
            <w:tcW w:w="1137" w:type="dxa"/>
            <w:tcBorders>
              <w:top w:val="nil"/>
              <w:left w:val="single" w:sz="8" w:space="0" w:color="auto"/>
              <w:bottom w:val="single" w:sz="8" w:space="0" w:color="auto"/>
              <w:right w:val="single" w:sz="8" w:space="0" w:color="auto"/>
            </w:tcBorders>
            <w:shd w:val="clear" w:color="auto" w:fill="auto"/>
            <w:vAlign w:val="center"/>
            <w:hideMark/>
          </w:tcPr>
          <w:p w14:paraId="1F1F0DC2" w14:textId="77777777" w:rsidR="00747CA2" w:rsidRPr="00747CA2" w:rsidRDefault="00747CA2" w:rsidP="00747CA2">
            <w:pPr>
              <w:jc w:val="center"/>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900871368</w:t>
            </w:r>
          </w:p>
        </w:tc>
        <w:tc>
          <w:tcPr>
            <w:tcW w:w="4076" w:type="dxa"/>
            <w:tcBorders>
              <w:top w:val="nil"/>
              <w:left w:val="nil"/>
              <w:bottom w:val="single" w:sz="8" w:space="0" w:color="auto"/>
              <w:right w:val="single" w:sz="8" w:space="0" w:color="auto"/>
            </w:tcBorders>
            <w:shd w:val="clear" w:color="auto" w:fill="auto"/>
            <w:vAlign w:val="center"/>
            <w:hideMark/>
          </w:tcPr>
          <w:p w14:paraId="055F91CD" w14:textId="77777777" w:rsidR="00747CA2" w:rsidRPr="00747CA2" w:rsidRDefault="00747CA2" w:rsidP="00747CA2">
            <w:pPr>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CONCESIONARIA RUTA DEL CACAO S.A.S.</w:t>
            </w:r>
          </w:p>
        </w:tc>
        <w:tc>
          <w:tcPr>
            <w:tcW w:w="1648" w:type="dxa"/>
            <w:tcBorders>
              <w:top w:val="nil"/>
              <w:left w:val="nil"/>
              <w:bottom w:val="single" w:sz="8" w:space="0" w:color="auto"/>
              <w:right w:val="single" w:sz="8" w:space="0" w:color="auto"/>
            </w:tcBorders>
            <w:shd w:val="clear" w:color="auto" w:fill="auto"/>
            <w:vAlign w:val="center"/>
            <w:hideMark/>
          </w:tcPr>
          <w:p w14:paraId="3E6917CA" w14:textId="77777777" w:rsidR="00747CA2" w:rsidRPr="00747CA2" w:rsidRDefault="00747CA2" w:rsidP="00747CA2">
            <w:pPr>
              <w:jc w:val="right"/>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6.870.957</w:t>
            </w:r>
          </w:p>
        </w:tc>
      </w:tr>
      <w:tr w:rsidR="00747CA2" w:rsidRPr="00747CA2" w14:paraId="5A999D05" w14:textId="77777777" w:rsidTr="00C345A9">
        <w:trPr>
          <w:trHeight w:val="244"/>
          <w:jc w:val="center"/>
        </w:trPr>
        <w:tc>
          <w:tcPr>
            <w:tcW w:w="1137" w:type="dxa"/>
            <w:tcBorders>
              <w:top w:val="nil"/>
              <w:left w:val="single" w:sz="8" w:space="0" w:color="auto"/>
              <w:bottom w:val="single" w:sz="8" w:space="0" w:color="auto"/>
              <w:right w:val="single" w:sz="8" w:space="0" w:color="auto"/>
            </w:tcBorders>
            <w:shd w:val="clear" w:color="auto" w:fill="auto"/>
            <w:vAlign w:val="center"/>
            <w:hideMark/>
          </w:tcPr>
          <w:p w14:paraId="1CCE2167" w14:textId="77777777" w:rsidR="00747CA2" w:rsidRPr="00747CA2" w:rsidRDefault="00747CA2" w:rsidP="00747CA2">
            <w:pPr>
              <w:jc w:val="center"/>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900979054</w:t>
            </w:r>
          </w:p>
        </w:tc>
        <w:tc>
          <w:tcPr>
            <w:tcW w:w="4076" w:type="dxa"/>
            <w:tcBorders>
              <w:top w:val="nil"/>
              <w:left w:val="nil"/>
              <w:bottom w:val="single" w:sz="8" w:space="0" w:color="auto"/>
              <w:right w:val="single" w:sz="8" w:space="0" w:color="auto"/>
            </w:tcBorders>
            <w:shd w:val="clear" w:color="auto" w:fill="auto"/>
            <w:vAlign w:val="center"/>
            <w:hideMark/>
          </w:tcPr>
          <w:p w14:paraId="2AE42524" w14:textId="77777777" w:rsidR="00747CA2" w:rsidRPr="00747CA2" w:rsidRDefault="00747CA2" w:rsidP="00747CA2">
            <w:pPr>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VIA PACIFICO S.A.S</w:t>
            </w:r>
          </w:p>
        </w:tc>
        <w:tc>
          <w:tcPr>
            <w:tcW w:w="1648" w:type="dxa"/>
            <w:tcBorders>
              <w:top w:val="nil"/>
              <w:left w:val="nil"/>
              <w:bottom w:val="single" w:sz="8" w:space="0" w:color="auto"/>
              <w:right w:val="single" w:sz="8" w:space="0" w:color="auto"/>
            </w:tcBorders>
            <w:shd w:val="clear" w:color="auto" w:fill="auto"/>
            <w:vAlign w:val="center"/>
            <w:hideMark/>
          </w:tcPr>
          <w:p w14:paraId="0D719CD0" w14:textId="77777777" w:rsidR="00747CA2" w:rsidRPr="00747CA2" w:rsidRDefault="00747CA2" w:rsidP="00747CA2">
            <w:pPr>
              <w:jc w:val="right"/>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61.673.121</w:t>
            </w:r>
          </w:p>
        </w:tc>
      </w:tr>
    </w:tbl>
    <w:p w14:paraId="67CD4B0D" w14:textId="79EBD2FC" w:rsidR="000E4898" w:rsidRDefault="00747CA2" w:rsidP="00F07BAE">
      <w:pPr>
        <w:autoSpaceDE w:val="0"/>
        <w:autoSpaceDN w:val="0"/>
        <w:adjustRightInd w:val="0"/>
        <w:jc w:val="both"/>
        <w:rPr>
          <w:sz w:val="14"/>
          <w:szCs w:val="14"/>
        </w:rPr>
      </w:pPr>
      <w:r>
        <w:fldChar w:fldCharType="end"/>
      </w:r>
      <w:r w:rsidR="000D7791">
        <w:rPr>
          <w:sz w:val="14"/>
          <w:szCs w:val="14"/>
        </w:rPr>
        <w:t xml:space="preserve">             </w:t>
      </w:r>
      <w:r w:rsidR="00F07BAE">
        <w:rPr>
          <w:sz w:val="14"/>
          <w:szCs w:val="14"/>
        </w:rPr>
        <w:tab/>
        <w:t xml:space="preserve">     </w:t>
      </w:r>
      <w:r w:rsidR="000E4898" w:rsidRPr="009A5F2F">
        <w:rPr>
          <w:sz w:val="14"/>
          <w:szCs w:val="14"/>
        </w:rPr>
        <w:t>Cifras expresadas en miles de pesos</w:t>
      </w:r>
    </w:p>
    <w:p w14:paraId="07F3BD44" w14:textId="77777777" w:rsidR="00172B3A" w:rsidRPr="00172B3A" w:rsidRDefault="00172B3A" w:rsidP="00D72271">
      <w:pPr>
        <w:jc w:val="both"/>
        <w:rPr>
          <w:b/>
          <w:bCs/>
          <w:sz w:val="18"/>
          <w:szCs w:val="18"/>
        </w:rPr>
      </w:pPr>
    </w:p>
    <w:p w14:paraId="5E73412F" w14:textId="77777777" w:rsidR="00C345A9" w:rsidRPr="00C345A9" w:rsidRDefault="00D72271" w:rsidP="00C345A9">
      <w:pPr>
        <w:pStyle w:val="Prrafodelista"/>
        <w:numPr>
          <w:ilvl w:val="0"/>
          <w:numId w:val="48"/>
        </w:numPr>
        <w:jc w:val="both"/>
        <w:rPr>
          <w:b/>
          <w:bCs/>
        </w:rPr>
      </w:pPr>
      <w:r w:rsidRPr="00C345A9">
        <w:rPr>
          <w:b/>
          <w:bCs/>
        </w:rPr>
        <w:t>Otros gastos</w:t>
      </w:r>
      <w:r w:rsidR="00172B3A" w:rsidRPr="00C345A9">
        <w:rPr>
          <w:b/>
          <w:bCs/>
        </w:rPr>
        <w:t xml:space="preserve">: </w:t>
      </w:r>
    </w:p>
    <w:p w14:paraId="270F9967" w14:textId="77777777" w:rsidR="00C345A9" w:rsidRPr="008A003B" w:rsidRDefault="00C345A9" w:rsidP="00C345A9">
      <w:pPr>
        <w:ind w:left="360"/>
        <w:jc w:val="both"/>
        <w:rPr>
          <w:sz w:val="16"/>
          <w:szCs w:val="16"/>
        </w:rPr>
      </w:pPr>
    </w:p>
    <w:p w14:paraId="36722DAA" w14:textId="5AC5A659" w:rsidR="00D72271" w:rsidRDefault="00D72271" w:rsidP="00C345A9">
      <w:pPr>
        <w:jc w:val="both"/>
      </w:pPr>
      <w:r w:rsidRPr="009A5F2F">
        <w:t>El incremento</w:t>
      </w:r>
      <w:r w:rsidR="00CE6107">
        <w:t xml:space="preserve"> general</w:t>
      </w:r>
      <w:r w:rsidRPr="009A5F2F">
        <w:t xml:space="preserve"> en este grupo a</w:t>
      </w:r>
      <w:r w:rsidR="00F07BAE">
        <w:t xml:space="preserve"> septiembre </w:t>
      </w:r>
      <w:r w:rsidRPr="009A5F2F">
        <w:t xml:space="preserve">de 2022, con relación a </w:t>
      </w:r>
      <w:r w:rsidR="00F07BAE">
        <w:t xml:space="preserve">septiembre </w:t>
      </w:r>
      <w:r w:rsidRPr="009A5F2F">
        <w:t>de 2021</w:t>
      </w:r>
      <w:r w:rsidR="00CE6107">
        <w:t xml:space="preserve"> por valor de $</w:t>
      </w:r>
      <w:r w:rsidR="00855846">
        <w:t>38.</w:t>
      </w:r>
      <w:r w:rsidR="00F07BAE">
        <w:t xml:space="preserve">277.454 </w:t>
      </w:r>
      <w:r w:rsidR="00855846">
        <w:t>miles,</w:t>
      </w:r>
      <w:r w:rsidRPr="009A5F2F">
        <w:t xml:space="preserve"> se debe en su mayoría al incremento de la subcuenta </w:t>
      </w:r>
      <w:r w:rsidRPr="00901685">
        <w:rPr>
          <w:i/>
          <w:iCs/>
        </w:rPr>
        <w:t>5.8.90.36</w:t>
      </w:r>
      <w:r w:rsidRPr="009A5F2F">
        <w:t xml:space="preserve"> </w:t>
      </w:r>
      <w:r w:rsidRPr="00C345A9">
        <w:rPr>
          <w:i/>
          <w:iCs/>
        </w:rPr>
        <w:t>Garantías contractuales – concesiones</w:t>
      </w:r>
      <w:r w:rsidRPr="009A5F2F">
        <w:t xml:space="preserve"> por valor de $</w:t>
      </w:r>
      <w:r w:rsidR="00B96047" w:rsidRPr="009A5F2F">
        <w:t xml:space="preserve"> </w:t>
      </w:r>
      <w:r w:rsidR="009D68FF">
        <w:t>1</w:t>
      </w:r>
      <w:r w:rsidR="00F07BAE">
        <w:t xml:space="preserve">7.998.984 </w:t>
      </w:r>
      <w:r w:rsidRPr="009A5F2F">
        <w:t xml:space="preserve">miles, por </w:t>
      </w:r>
      <w:r w:rsidR="003B5D09" w:rsidRPr="009A5F2F">
        <w:t>mayores</w:t>
      </w:r>
      <w:r w:rsidRPr="009A5F2F">
        <w:t xml:space="preserve"> </w:t>
      </w:r>
      <w:r w:rsidR="003B5D09" w:rsidRPr="009A5F2F">
        <w:t xml:space="preserve">valores </w:t>
      </w:r>
      <w:r w:rsidRPr="009A5F2F">
        <w:t>egres</w:t>
      </w:r>
      <w:r w:rsidR="003B5D09" w:rsidRPr="009A5F2F">
        <w:t>ados</w:t>
      </w:r>
      <w:r w:rsidR="002A66E6" w:rsidRPr="009A5F2F">
        <w:t>,</w:t>
      </w:r>
      <w:r w:rsidR="00EA0C47" w:rsidRPr="009A5F2F">
        <w:t xml:space="preserve"> en la presente vigencia </w:t>
      </w:r>
      <w:r w:rsidRPr="009A5F2F">
        <w:t>del Fondo de Contingencias</w:t>
      </w:r>
      <w:r w:rsidR="008B11F8">
        <w:t>,</w:t>
      </w:r>
      <w:r w:rsidRPr="009A5F2F">
        <w:t xml:space="preserve"> por la activación de</w:t>
      </w:r>
      <w:r w:rsidR="00F07BAE">
        <w:t xml:space="preserve"> los diferentes </w:t>
      </w:r>
      <w:r w:rsidRPr="009A5F2F">
        <w:t>riesgos en los proyectos</w:t>
      </w:r>
      <w:r w:rsidR="00F07BAE">
        <w:t xml:space="preserve"> de concesión del modo </w:t>
      </w:r>
      <w:r w:rsidRPr="009A5F2F">
        <w:t>carretero</w:t>
      </w:r>
      <w:r w:rsidR="003B5D09" w:rsidRPr="009A5F2F">
        <w:t>.</w:t>
      </w:r>
    </w:p>
    <w:p w14:paraId="534184B3" w14:textId="138CA1FE" w:rsidR="008B11F8" w:rsidRPr="00172B3A" w:rsidRDefault="008B11F8" w:rsidP="00D72271">
      <w:pPr>
        <w:jc w:val="both"/>
        <w:rPr>
          <w:sz w:val="18"/>
          <w:szCs w:val="18"/>
        </w:rPr>
      </w:pPr>
    </w:p>
    <w:p w14:paraId="2C84699E" w14:textId="3DADE190" w:rsidR="00C345A9" w:rsidRPr="00C345A9" w:rsidRDefault="008B11F8" w:rsidP="00C345A9">
      <w:pPr>
        <w:pStyle w:val="Prrafodelista"/>
        <w:numPr>
          <w:ilvl w:val="0"/>
          <w:numId w:val="48"/>
        </w:numPr>
        <w:jc w:val="both"/>
        <w:rPr>
          <w:b/>
          <w:bCs/>
        </w:rPr>
      </w:pPr>
      <w:r w:rsidRPr="00C345A9">
        <w:rPr>
          <w:b/>
          <w:bCs/>
        </w:rPr>
        <w:t>De Administra</w:t>
      </w:r>
      <w:r w:rsidR="001E2E65" w:rsidRPr="00C345A9">
        <w:rPr>
          <w:b/>
          <w:bCs/>
        </w:rPr>
        <w:t>ción y Operación</w:t>
      </w:r>
      <w:r w:rsidR="006302DC" w:rsidRPr="00C345A9">
        <w:rPr>
          <w:b/>
          <w:bCs/>
        </w:rPr>
        <w:t xml:space="preserve">: </w:t>
      </w:r>
    </w:p>
    <w:p w14:paraId="6D98EC15" w14:textId="77777777" w:rsidR="00C345A9" w:rsidRPr="008A003B" w:rsidRDefault="00C345A9" w:rsidP="006302DC">
      <w:pPr>
        <w:jc w:val="both"/>
        <w:rPr>
          <w:b/>
          <w:bCs/>
          <w:sz w:val="16"/>
          <w:szCs w:val="16"/>
        </w:rPr>
      </w:pPr>
    </w:p>
    <w:p w14:paraId="622F884A" w14:textId="3FA53601" w:rsidR="00FE52EC" w:rsidRDefault="00FE52EC" w:rsidP="006302DC">
      <w:pPr>
        <w:jc w:val="both"/>
        <w:rPr>
          <w:b/>
          <w:bCs/>
        </w:rPr>
      </w:pPr>
      <w:r w:rsidRPr="0065010B">
        <w:t xml:space="preserve">El grupo </w:t>
      </w:r>
      <w:r w:rsidRPr="00901685">
        <w:rPr>
          <w:i/>
          <w:iCs/>
        </w:rPr>
        <w:t>5.1 De administración</w:t>
      </w:r>
      <w:r w:rsidRPr="0065010B">
        <w:rPr>
          <w:i/>
          <w:iCs/>
        </w:rPr>
        <w:t xml:space="preserve"> y operación</w:t>
      </w:r>
      <w:r w:rsidRPr="0065010B">
        <w:t xml:space="preserve"> presenta una variación de </w:t>
      </w:r>
      <w:r>
        <w:t>$2</w:t>
      </w:r>
      <w:r w:rsidR="0056455F">
        <w:t xml:space="preserve">6.898.252 </w:t>
      </w:r>
      <w:r w:rsidRPr="0065010B">
        <w:t>miles, a</w:t>
      </w:r>
      <w:r w:rsidR="0056455F">
        <w:t xml:space="preserve"> septiembre d</w:t>
      </w:r>
      <w:r w:rsidRPr="0065010B">
        <w:t>e 2022 frente a</w:t>
      </w:r>
      <w:r w:rsidR="00AA0970">
        <w:t xml:space="preserve"> </w:t>
      </w:r>
      <w:r w:rsidR="0056455F">
        <w:t xml:space="preserve">septiembre </w:t>
      </w:r>
      <w:r w:rsidRPr="0065010B">
        <w:t xml:space="preserve">de 2021, especialmente por la cuenta </w:t>
      </w:r>
      <w:r w:rsidRPr="00901685">
        <w:rPr>
          <w:i/>
          <w:iCs/>
        </w:rPr>
        <w:t>5.1.11 Generales</w:t>
      </w:r>
      <w:r w:rsidRPr="0065010B">
        <w:t xml:space="preserve"> que presenta un incremento de $</w:t>
      </w:r>
      <w:r w:rsidR="0056455F">
        <w:t xml:space="preserve">26.376.305 </w:t>
      </w:r>
      <w:r w:rsidRPr="0065010B">
        <w:t>miles,  por: (i) incremento de $</w:t>
      </w:r>
      <w:r w:rsidR="0056455F">
        <w:t xml:space="preserve">12.424.512 </w:t>
      </w:r>
      <w:r w:rsidRPr="0065010B">
        <w:t xml:space="preserve">miles, en la subcuenta </w:t>
      </w:r>
      <w:r>
        <w:t xml:space="preserve">de </w:t>
      </w:r>
      <w:r w:rsidRPr="00753DDD">
        <w:rPr>
          <w:i/>
          <w:iCs/>
        </w:rPr>
        <w:t>Mantenimiento</w:t>
      </w:r>
      <w:r w:rsidR="00DE7698">
        <w:t xml:space="preserve">, principalmente </w:t>
      </w:r>
      <w:r>
        <w:t>por pagos efectuados por obras de mantenimiento de los corredores férreos, (</w:t>
      </w:r>
      <w:proofErr w:type="spellStart"/>
      <w:r>
        <w:t>ii</w:t>
      </w:r>
      <w:proofErr w:type="spellEnd"/>
      <w:r>
        <w:t>) incremento de $</w:t>
      </w:r>
      <w:r w:rsidR="0056455F">
        <w:t xml:space="preserve">6.238.417 </w:t>
      </w:r>
      <w:r>
        <w:t xml:space="preserve">miles, en la subcuenta </w:t>
      </w:r>
      <w:r w:rsidRPr="0065010B">
        <w:t xml:space="preserve">de </w:t>
      </w:r>
      <w:r w:rsidRPr="00753DDD">
        <w:rPr>
          <w:i/>
          <w:iCs/>
        </w:rPr>
        <w:t>honorarios</w:t>
      </w:r>
      <w:r w:rsidRPr="0065010B">
        <w:t xml:space="preserve">, por los pagos efectuados por </w:t>
      </w:r>
      <w:r>
        <w:t xml:space="preserve">concepto de </w:t>
      </w:r>
      <w:r w:rsidRPr="0065010B">
        <w:t xml:space="preserve">servicios profesionales </w:t>
      </w:r>
      <w:r>
        <w:t>y consultorías especializadas</w:t>
      </w:r>
      <w:r w:rsidR="009601B1">
        <w:t>, (</w:t>
      </w:r>
      <w:proofErr w:type="spellStart"/>
      <w:r w:rsidR="009601B1">
        <w:t>iii</w:t>
      </w:r>
      <w:proofErr w:type="spellEnd"/>
      <w:r w:rsidR="009601B1">
        <w:t xml:space="preserve">) incremento en la subcuenta </w:t>
      </w:r>
      <w:r w:rsidR="0061552E" w:rsidRPr="00753DDD">
        <w:rPr>
          <w:i/>
          <w:iCs/>
        </w:rPr>
        <w:t>interventorías, auditorías y evaluaciones</w:t>
      </w:r>
      <w:r w:rsidR="00227721">
        <w:t xml:space="preserve"> </w:t>
      </w:r>
      <w:r w:rsidR="002737C7">
        <w:t>e</w:t>
      </w:r>
      <w:r w:rsidR="00227721">
        <w:t xml:space="preserve"> </w:t>
      </w:r>
      <w:r w:rsidR="00D1793B">
        <w:t>(</w:t>
      </w:r>
      <w:proofErr w:type="spellStart"/>
      <w:r w:rsidR="00D1793B">
        <w:t>iv</w:t>
      </w:r>
      <w:proofErr w:type="spellEnd"/>
      <w:r w:rsidR="00D1793B">
        <w:t xml:space="preserve">) incremento en la subcuenta </w:t>
      </w:r>
      <w:r w:rsidR="00D1793B" w:rsidRPr="00753DDD">
        <w:rPr>
          <w:i/>
          <w:iCs/>
        </w:rPr>
        <w:t xml:space="preserve">seguros </w:t>
      </w:r>
      <w:r w:rsidR="001C1421" w:rsidRPr="00753DDD">
        <w:rPr>
          <w:i/>
          <w:iCs/>
        </w:rPr>
        <w:t>g</w:t>
      </w:r>
      <w:r w:rsidR="00D1793B" w:rsidRPr="00753DDD">
        <w:rPr>
          <w:i/>
          <w:iCs/>
        </w:rPr>
        <w:t>enerales</w:t>
      </w:r>
      <w:r w:rsidR="002F07A2">
        <w:t>, por adquisición de pólizas, entre otros.</w:t>
      </w:r>
      <w:r w:rsidR="00D1793B">
        <w:t xml:space="preserve"> </w:t>
      </w:r>
    </w:p>
    <w:p w14:paraId="3F552A96" w14:textId="184E9A68" w:rsidR="001E2E65" w:rsidRDefault="001E2E65" w:rsidP="001E2E65">
      <w:pPr>
        <w:jc w:val="both"/>
        <w:rPr>
          <w:b/>
          <w:bCs/>
        </w:rPr>
      </w:pPr>
    </w:p>
    <w:p w14:paraId="1A863B09" w14:textId="2A93850A" w:rsidR="008A003B" w:rsidRDefault="008A003B" w:rsidP="001E2E65">
      <w:pPr>
        <w:jc w:val="both"/>
        <w:rPr>
          <w:b/>
          <w:bCs/>
        </w:rPr>
      </w:pPr>
    </w:p>
    <w:p w14:paraId="78639005" w14:textId="77777777" w:rsidR="008A003B" w:rsidRPr="001E2E65" w:rsidRDefault="008A003B" w:rsidP="001E2E65">
      <w:pPr>
        <w:jc w:val="both"/>
        <w:rPr>
          <w:b/>
          <w:bCs/>
        </w:rPr>
      </w:pPr>
    </w:p>
    <w:p w14:paraId="0D93DA84" w14:textId="1A45D226" w:rsidR="0050760A" w:rsidRDefault="0050760A" w:rsidP="00D72271">
      <w:pPr>
        <w:jc w:val="both"/>
      </w:pPr>
    </w:p>
    <w:p w14:paraId="63D0E06D" w14:textId="7733DDF9" w:rsidR="00D6623B" w:rsidRPr="009A5F2F" w:rsidRDefault="00D6623B"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0D4C7EFD" w14:textId="77777777" w:rsidR="00577400" w:rsidRPr="00B06955" w:rsidRDefault="00577400" w:rsidP="00577400">
      <w:pPr>
        <w:pStyle w:val="Encabezado"/>
        <w:tabs>
          <w:tab w:val="left" w:pos="708"/>
        </w:tabs>
        <w:jc w:val="center"/>
        <w:rPr>
          <w:rFonts w:ascii="Times New Roman" w:hAnsi="Times New Roman" w:cs="Times New Roman"/>
          <w:b/>
          <w:bCs/>
          <w:lang w:val="pt-BR"/>
        </w:rPr>
      </w:pPr>
      <w:r w:rsidRPr="00B06955">
        <w:rPr>
          <w:rFonts w:ascii="Times New Roman" w:hAnsi="Times New Roman" w:cs="Times New Roman"/>
          <w:b/>
          <w:bCs/>
          <w:lang w:val="pt-BR"/>
        </w:rPr>
        <w:t>WILLIAM OLARTE SAAVEDRA</w:t>
      </w:r>
    </w:p>
    <w:p w14:paraId="4AB07285" w14:textId="77777777" w:rsidR="00577400" w:rsidRPr="00B06955" w:rsidRDefault="00577400" w:rsidP="00577400">
      <w:pPr>
        <w:pStyle w:val="Encabezado"/>
        <w:tabs>
          <w:tab w:val="left" w:pos="708"/>
        </w:tabs>
        <w:jc w:val="center"/>
        <w:rPr>
          <w:rFonts w:ascii="Times New Roman" w:hAnsi="Times New Roman" w:cs="Times New Roman"/>
        </w:rPr>
      </w:pPr>
      <w:r w:rsidRPr="00B06955">
        <w:rPr>
          <w:rFonts w:ascii="Times New Roman" w:hAnsi="Times New Roman" w:cs="Times New Roman"/>
        </w:rPr>
        <w:t>Experto G3 – 06 con Funciones de Contador</w:t>
      </w:r>
    </w:p>
    <w:p w14:paraId="6E264483" w14:textId="77777777" w:rsidR="00577400" w:rsidRPr="00B06955" w:rsidRDefault="00577400" w:rsidP="00577400">
      <w:pPr>
        <w:pStyle w:val="Encabezado"/>
        <w:tabs>
          <w:tab w:val="left" w:pos="708"/>
        </w:tabs>
        <w:jc w:val="center"/>
        <w:rPr>
          <w:rFonts w:ascii="Times New Roman" w:hAnsi="Times New Roman" w:cs="Times New Roman"/>
        </w:rPr>
      </w:pPr>
      <w:r w:rsidRPr="00B06955">
        <w:rPr>
          <w:rFonts w:ascii="Times New Roman" w:hAnsi="Times New Roman" w:cs="Times New Roman"/>
        </w:rPr>
        <w:t>C.C. No. 79.540.825</w:t>
      </w:r>
    </w:p>
    <w:p w14:paraId="6C3E5A82" w14:textId="4C29577F" w:rsidR="00803ABA" w:rsidRPr="00B06955" w:rsidRDefault="00577400" w:rsidP="004A7333">
      <w:pPr>
        <w:pStyle w:val="Encabezado"/>
        <w:tabs>
          <w:tab w:val="left" w:pos="708"/>
        </w:tabs>
        <w:jc w:val="center"/>
        <w:rPr>
          <w:rFonts w:ascii="Times New Roman" w:hAnsi="Times New Roman" w:cs="Times New Roman"/>
          <w:color w:val="FF0000"/>
        </w:rPr>
      </w:pPr>
      <w:r w:rsidRPr="00B06955">
        <w:rPr>
          <w:rFonts w:ascii="Times New Roman" w:hAnsi="Times New Roman" w:cs="Times New Roman"/>
        </w:rPr>
        <w:t>T.P. No 89765-T</w:t>
      </w:r>
    </w:p>
    <w:sectPr w:rsidR="00803ABA" w:rsidRPr="00B06955" w:rsidSect="00424F2E">
      <w:pgSz w:w="12240" w:h="15840" w:code="1"/>
      <w:pgMar w:top="1304" w:right="1325" w:bottom="1304" w:left="226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28FC6" w14:textId="77777777" w:rsidR="00F12EBD" w:rsidRDefault="00F12EBD" w:rsidP="000726F4">
      <w:r>
        <w:separator/>
      </w:r>
    </w:p>
  </w:endnote>
  <w:endnote w:type="continuationSeparator" w:id="0">
    <w:p w14:paraId="448D7B31" w14:textId="77777777" w:rsidR="00F12EBD" w:rsidRDefault="00F12EBD" w:rsidP="0007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6AB8E" w14:textId="77777777" w:rsidR="00F12EBD" w:rsidRDefault="00F12EBD" w:rsidP="000726F4">
      <w:r>
        <w:separator/>
      </w:r>
    </w:p>
  </w:footnote>
  <w:footnote w:type="continuationSeparator" w:id="0">
    <w:p w14:paraId="4534B3E3" w14:textId="77777777" w:rsidR="00F12EBD" w:rsidRDefault="00F12EBD" w:rsidP="00072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49A"/>
    <w:multiLevelType w:val="hybridMultilevel"/>
    <w:tmpl w:val="BC50C56E"/>
    <w:lvl w:ilvl="0" w:tplc="020CD64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D11C02"/>
    <w:multiLevelType w:val="hybridMultilevel"/>
    <w:tmpl w:val="7912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970A63"/>
    <w:multiLevelType w:val="multilevel"/>
    <w:tmpl w:val="5414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C5B12"/>
    <w:multiLevelType w:val="hybridMultilevel"/>
    <w:tmpl w:val="6A3C066E"/>
    <w:lvl w:ilvl="0" w:tplc="CE96F3F4">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852DF9"/>
    <w:multiLevelType w:val="hybridMultilevel"/>
    <w:tmpl w:val="A864B93A"/>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0B5B1C"/>
    <w:multiLevelType w:val="multilevel"/>
    <w:tmpl w:val="A09AA7DA"/>
    <w:styleLink w:val="Listaactual1"/>
    <w:lvl w:ilvl="0">
      <w:start w:val="1"/>
      <w:numFmt w:val="low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444121"/>
    <w:multiLevelType w:val="hybridMultilevel"/>
    <w:tmpl w:val="85D4BAA2"/>
    <w:lvl w:ilvl="0" w:tplc="020CD64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617C80"/>
    <w:multiLevelType w:val="hybridMultilevel"/>
    <w:tmpl w:val="FF4A6C3E"/>
    <w:lvl w:ilvl="0" w:tplc="240A0001">
      <w:start w:val="1"/>
      <w:numFmt w:val="bullet"/>
      <w:lvlText w:val=""/>
      <w:lvlJc w:val="left"/>
      <w:pPr>
        <w:ind w:left="1080" w:hanging="72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E3103EE"/>
    <w:multiLevelType w:val="hybridMultilevel"/>
    <w:tmpl w:val="430EC7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05E6BBE"/>
    <w:multiLevelType w:val="hybridMultilevel"/>
    <w:tmpl w:val="F926B292"/>
    <w:lvl w:ilvl="0" w:tplc="E458A01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C46575"/>
    <w:multiLevelType w:val="hybridMultilevel"/>
    <w:tmpl w:val="18D63A2E"/>
    <w:lvl w:ilvl="0" w:tplc="46C42B5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5DB00D1"/>
    <w:multiLevelType w:val="hybridMultilevel"/>
    <w:tmpl w:val="E182B510"/>
    <w:lvl w:ilvl="0" w:tplc="2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71743C"/>
    <w:multiLevelType w:val="hybridMultilevel"/>
    <w:tmpl w:val="D596911A"/>
    <w:lvl w:ilvl="0" w:tplc="020CD64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504264B"/>
    <w:multiLevelType w:val="hybridMultilevel"/>
    <w:tmpl w:val="92184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7A204B7"/>
    <w:multiLevelType w:val="hybridMultilevel"/>
    <w:tmpl w:val="D6DEA6F2"/>
    <w:lvl w:ilvl="0" w:tplc="FFFFFFFF">
      <w:start w:val="1"/>
      <w:numFmt w:val="lowerRoman"/>
      <w:lvlText w:val="(%1)"/>
      <w:lvlJc w:val="left"/>
      <w:pPr>
        <w:ind w:left="1080" w:hanging="72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4E3530"/>
    <w:multiLevelType w:val="hybridMultilevel"/>
    <w:tmpl w:val="430CB2EC"/>
    <w:lvl w:ilvl="0" w:tplc="4AAE5466">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9" w15:restartNumberingAfterBreak="0">
    <w:nsid w:val="3A2E436E"/>
    <w:multiLevelType w:val="hybridMultilevel"/>
    <w:tmpl w:val="1A7A2464"/>
    <w:lvl w:ilvl="0" w:tplc="903E1440">
      <w:start w:val="1"/>
      <w:numFmt w:val="bullet"/>
      <w:lvlText w:val="•"/>
      <w:lvlJc w:val="left"/>
      <w:pPr>
        <w:tabs>
          <w:tab w:val="num" w:pos="1428"/>
        </w:tabs>
        <w:ind w:left="1428" w:hanging="360"/>
      </w:pPr>
      <w:rPr>
        <w:rFonts w:ascii="Arial" w:hAnsi="Arial" w:hint="default"/>
      </w:rPr>
    </w:lvl>
    <w:lvl w:ilvl="1" w:tplc="4BDE0CAE" w:tentative="1">
      <w:start w:val="1"/>
      <w:numFmt w:val="bullet"/>
      <w:lvlText w:val="•"/>
      <w:lvlJc w:val="left"/>
      <w:pPr>
        <w:tabs>
          <w:tab w:val="num" w:pos="2148"/>
        </w:tabs>
        <w:ind w:left="2148" w:hanging="360"/>
      </w:pPr>
      <w:rPr>
        <w:rFonts w:ascii="Arial" w:hAnsi="Arial" w:hint="default"/>
      </w:rPr>
    </w:lvl>
    <w:lvl w:ilvl="2" w:tplc="D8806476" w:tentative="1">
      <w:start w:val="1"/>
      <w:numFmt w:val="bullet"/>
      <w:lvlText w:val="•"/>
      <w:lvlJc w:val="left"/>
      <w:pPr>
        <w:tabs>
          <w:tab w:val="num" w:pos="2868"/>
        </w:tabs>
        <w:ind w:left="2868" w:hanging="360"/>
      </w:pPr>
      <w:rPr>
        <w:rFonts w:ascii="Arial" w:hAnsi="Arial" w:hint="default"/>
      </w:rPr>
    </w:lvl>
    <w:lvl w:ilvl="3" w:tplc="95D0CCC4" w:tentative="1">
      <w:start w:val="1"/>
      <w:numFmt w:val="bullet"/>
      <w:lvlText w:val="•"/>
      <w:lvlJc w:val="left"/>
      <w:pPr>
        <w:tabs>
          <w:tab w:val="num" w:pos="3588"/>
        </w:tabs>
        <w:ind w:left="3588" w:hanging="360"/>
      </w:pPr>
      <w:rPr>
        <w:rFonts w:ascii="Arial" w:hAnsi="Arial" w:hint="default"/>
      </w:rPr>
    </w:lvl>
    <w:lvl w:ilvl="4" w:tplc="0EB697AA" w:tentative="1">
      <w:start w:val="1"/>
      <w:numFmt w:val="bullet"/>
      <w:lvlText w:val="•"/>
      <w:lvlJc w:val="left"/>
      <w:pPr>
        <w:tabs>
          <w:tab w:val="num" w:pos="4308"/>
        </w:tabs>
        <w:ind w:left="4308" w:hanging="360"/>
      </w:pPr>
      <w:rPr>
        <w:rFonts w:ascii="Arial" w:hAnsi="Arial" w:hint="default"/>
      </w:rPr>
    </w:lvl>
    <w:lvl w:ilvl="5" w:tplc="EA00C466" w:tentative="1">
      <w:start w:val="1"/>
      <w:numFmt w:val="bullet"/>
      <w:lvlText w:val="•"/>
      <w:lvlJc w:val="left"/>
      <w:pPr>
        <w:tabs>
          <w:tab w:val="num" w:pos="5028"/>
        </w:tabs>
        <w:ind w:left="5028" w:hanging="360"/>
      </w:pPr>
      <w:rPr>
        <w:rFonts w:ascii="Arial" w:hAnsi="Arial" w:hint="default"/>
      </w:rPr>
    </w:lvl>
    <w:lvl w:ilvl="6" w:tplc="EF701B52" w:tentative="1">
      <w:start w:val="1"/>
      <w:numFmt w:val="bullet"/>
      <w:lvlText w:val="•"/>
      <w:lvlJc w:val="left"/>
      <w:pPr>
        <w:tabs>
          <w:tab w:val="num" w:pos="5748"/>
        </w:tabs>
        <w:ind w:left="5748" w:hanging="360"/>
      </w:pPr>
      <w:rPr>
        <w:rFonts w:ascii="Arial" w:hAnsi="Arial" w:hint="default"/>
      </w:rPr>
    </w:lvl>
    <w:lvl w:ilvl="7" w:tplc="5C9C44E4" w:tentative="1">
      <w:start w:val="1"/>
      <w:numFmt w:val="bullet"/>
      <w:lvlText w:val="•"/>
      <w:lvlJc w:val="left"/>
      <w:pPr>
        <w:tabs>
          <w:tab w:val="num" w:pos="6468"/>
        </w:tabs>
        <w:ind w:left="6468" w:hanging="360"/>
      </w:pPr>
      <w:rPr>
        <w:rFonts w:ascii="Arial" w:hAnsi="Arial" w:hint="default"/>
      </w:rPr>
    </w:lvl>
    <w:lvl w:ilvl="8" w:tplc="50962420" w:tentative="1">
      <w:start w:val="1"/>
      <w:numFmt w:val="bullet"/>
      <w:lvlText w:val="•"/>
      <w:lvlJc w:val="left"/>
      <w:pPr>
        <w:tabs>
          <w:tab w:val="num" w:pos="7188"/>
        </w:tabs>
        <w:ind w:left="7188" w:hanging="360"/>
      </w:pPr>
      <w:rPr>
        <w:rFonts w:ascii="Arial" w:hAnsi="Arial" w:hint="default"/>
      </w:rPr>
    </w:lvl>
  </w:abstractNum>
  <w:abstractNum w:abstractNumId="20" w15:restartNumberingAfterBreak="0">
    <w:nsid w:val="3F3940C8"/>
    <w:multiLevelType w:val="hybridMultilevel"/>
    <w:tmpl w:val="F926B2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650798"/>
    <w:multiLevelType w:val="hybridMultilevel"/>
    <w:tmpl w:val="3D100DCE"/>
    <w:lvl w:ilvl="0" w:tplc="6ECCF32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3AD7AD0"/>
    <w:multiLevelType w:val="hybridMultilevel"/>
    <w:tmpl w:val="F1BC4A2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3" w15:restartNumberingAfterBreak="0">
    <w:nsid w:val="47AD7367"/>
    <w:multiLevelType w:val="hybridMultilevel"/>
    <w:tmpl w:val="C140521E"/>
    <w:lvl w:ilvl="0" w:tplc="3DAC42E6">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F30310D"/>
    <w:multiLevelType w:val="hybridMultilevel"/>
    <w:tmpl w:val="BE5668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8419A8"/>
    <w:multiLevelType w:val="hybridMultilevel"/>
    <w:tmpl w:val="4DEA7524"/>
    <w:lvl w:ilvl="0" w:tplc="5A1C6E20">
      <w:start w:val="675"/>
      <w:numFmt w:val="bullet"/>
      <w:lvlText w:val="-"/>
      <w:lvlJc w:val="left"/>
      <w:pPr>
        <w:ind w:left="1778" w:hanging="360"/>
      </w:pPr>
      <w:rPr>
        <w:rFonts w:ascii="Times New Roman" w:eastAsia="Times New Roman" w:hAnsi="Times New Roman" w:cs="Times New Roman" w:hint="default"/>
      </w:rPr>
    </w:lvl>
    <w:lvl w:ilvl="1" w:tplc="240A0003" w:tentative="1">
      <w:start w:val="1"/>
      <w:numFmt w:val="bullet"/>
      <w:lvlText w:val="o"/>
      <w:lvlJc w:val="left"/>
      <w:pPr>
        <w:ind w:left="2498" w:hanging="360"/>
      </w:pPr>
      <w:rPr>
        <w:rFonts w:ascii="Courier New" w:hAnsi="Courier New" w:cs="Courier New" w:hint="default"/>
      </w:rPr>
    </w:lvl>
    <w:lvl w:ilvl="2" w:tplc="240A0005" w:tentative="1">
      <w:start w:val="1"/>
      <w:numFmt w:val="bullet"/>
      <w:lvlText w:val=""/>
      <w:lvlJc w:val="left"/>
      <w:pPr>
        <w:ind w:left="3218" w:hanging="360"/>
      </w:pPr>
      <w:rPr>
        <w:rFonts w:ascii="Wingdings" w:hAnsi="Wingdings" w:hint="default"/>
      </w:rPr>
    </w:lvl>
    <w:lvl w:ilvl="3" w:tplc="240A0001" w:tentative="1">
      <w:start w:val="1"/>
      <w:numFmt w:val="bullet"/>
      <w:lvlText w:val=""/>
      <w:lvlJc w:val="left"/>
      <w:pPr>
        <w:ind w:left="3938" w:hanging="360"/>
      </w:pPr>
      <w:rPr>
        <w:rFonts w:ascii="Symbol" w:hAnsi="Symbol" w:hint="default"/>
      </w:rPr>
    </w:lvl>
    <w:lvl w:ilvl="4" w:tplc="240A0003" w:tentative="1">
      <w:start w:val="1"/>
      <w:numFmt w:val="bullet"/>
      <w:lvlText w:val="o"/>
      <w:lvlJc w:val="left"/>
      <w:pPr>
        <w:ind w:left="4658" w:hanging="360"/>
      </w:pPr>
      <w:rPr>
        <w:rFonts w:ascii="Courier New" w:hAnsi="Courier New" w:cs="Courier New" w:hint="default"/>
      </w:rPr>
    </w:lvl>
    <w:lvl w:ilvl="5" w:tplc="240A0005" w:tentative="1">
      <w:start w:val="1"/>
      <w:numFmt w:val="bullet"/>
      <w:lvlText w:val=""/>
      <w:lvlJc w:val="left"/>
      <w:pPr>
        <w:ind w:left="5378" w:hanging="360"/>
      </w:pPr>
      <w:rPr>
        <w:rFonts w:ascii="Wingdings" w:hAnsi="Wingdings" w:hint="default"/>
      </w:rPr>
    </w:lvl>
    <w:lvl w:ilvl="6" w:tplc="240A0001" w:tentative="1">
      <w:start w:val="1"/>
      <w:numFmt w:val="bullet"/>
      <w:lvlText w:val=""/>
      <w:lvlJc w:val="left"/>
      <w:pPr>
        <w:ind w:left="6098" w:hanging="360"/>
      </w:pPr>
      <w:rPr>
        <w:rFonts w:ascii="Symbol" w:hAnsi="Symbol" w:hint="default"/>
      </w:rPr>
    </w:lvl>
    <w:lvl w:ilvl="7" w:tplc="240A0003" w:tentative="1">
      <w:start w:val="1"/>
      <w:numFmt w:val="bullet"/>
      <w:lvlText w:val="o"/>
      <w:lvlJc w:val="left"/>
      <w:pPr>
        <w:ind w:left="6818" w:hanging="360"/>
      </w:pPr>
      <w:rPr>
        <w:rFonts w:ascii="Courier New" w:hAnsi="Courier New" w:cs="Courier New" w:hint="default"/>
      </w:rPr>
    </w:lvl>
    <w:lvl w:ilvl="8" w:tplc="240A0005" w:tentative="1">
      <w:start w:val="1"/>
      <w:numFmt w:val="bullet"/>
      <w:lvlText w:val=""/>
      <w:lvlJc w:val="left"/>
      <w:pPr>
        <w:ind w:left="7538" w:hanging="360"/>
      </w:pPr>
      <w:rPr>
        <w:rFonts w:ascii="Wingdings" w:hAnsi="Wingdings" w:hint="default"/>
      </w:rPr>
    </w:lvl>
  </w:abstractNum>
  <w:abstractNum w:abstractNumId="26" w15:restartNumberingAfterBreak="0">
    <w:nsid w:val="51336A25"/>
    <w:multiLevelType w:val="hybridMultilevel"/>
    <w:tmpl w:val="C362265A"/>
    <w:lvl w:ilvl="0" w:tplc="240A0005">
      <w:start w:val="1"/>
      <w:numFmt w:val="bullet"/>
      <w:lvlText w:val=""/>
      <w:lvlJc w:val="left"/>
      <w:pPr>
        <w:ind w:left="796" w:hanging="360"/>
      </w:pPr>
      <w:rPr>
        <w:rFonts w:ascii="Wingdings" w:hAnsi="Wingdings" w:hint="default"/>
      </w:rPr>
    </w:lvl>
    <w:lvl w:ilvl="1" w:tplc="FFFFFFFF" w:tentative="1">
      <w:start w:val="1"/>
      <w:numFmt w:val="lowerLetter"/>
      <w:lvlText w:val="%2."/>
      <w:lvlJc w:val="left"/>
      <w:pPr>
        <w:ind w:left="1516" w:hanging="360"/>
      </w:pPr>
    </w:lvl>
    <w:lvl w:ilvl="2" w:tplc="FFFFFFFF" w:tentative="1">
      <w:start w:val="1"/>
      <w:numFmt w:val="lowerRoman"/>
      <w:lvlText w:val="%3."/>
      <w:lvlJc w:val="right"/>
      <w:pPr>
        <w:ind w:left="2236" w:hanging="180"/>
      </w:pPr>
    </w:lvl>
    <w:lvl w:ilvl="3" w:tplc="FFFFFFFF" w:tentative="1">
      <w:start w:val="1"/>
      <w:numFmt w:val="decimal"/>
      <w:lvlText w:val="%4."/>
      <w:lvlJc w:val="left"/>
      <w:pPr>
        <w:ind w:left="2956" w:hanging="360"/>
      </w:pPr>
    </w:lvl>
    <w:lvl w:ilvl="4" w:tplc="FFFFFFFF" w:tentative="1">
      <w:start w:val="1"/>
      <w:numFmt w:val="lowerLetter"/>
      <w:lvlText w:val="%5."/>
      <w:lvlJc w:val="left"/>
      <w:pPr>
        <w:ind w:left="3676" w:hanging="360"/>
      </w:pPr>
    </w:lvl>
    <w:lvl w:ilvl="5" w:tplc="FFFFFFFF" w:tentative="1">
      <w:start w:val="1"/>
      <w:numFmt w:val="lowerRoman"/>
      <w:lvlText w:val="%6."/>
      <w:lvlJc w:val="right"/>
      <w:pPr>
        <w:ind w:left="4396" w:hanging="180"/>
      </w:pPr>
    </w:lvl>
    <w:lvl w:ilvl="6" w:tplc="FFFFFFFF" w:tentative="1">
      <w:start w:val="1"/>
      <w:numFmt w:val="decimal"/>
      <w:lvlText w:val="%7."/>
      <w:lvlJc w:val="left"/>
      <w:pPr>
        <w:ind w:left="5116" w:hanging="360"/>
      </w:pPr>
    </w:lvl>
    <w:lvl w:ilvl="7" w:tplc="FFFFFFFF" w:tentative="1">
      <w:start w:val="1"/>
      <w:numFmt w:val="lowerLetter"/>
      <w:lvlText w:val="%8."/>
      <w:lvlJc w:val="left"/>
      <w:pPr>
        <w:ind w:left="5836" w:hanging="360"/>
      </w:pPr>
    </w:lvl>
    <w:lvl w:ilvl="8" w:tplc="FFFFFFFF" w:tentative="1">
      <w:start w:val="1"/>
      <w:numFmt w:val="lowerRoman"/>
      <w:lvlText w:val="%9."/>
      <w:lvlJc w:val="right"/>
      <w:pPr>
        <w:ind w:left="6556" w:hanging="180"/>
      </w:pPr>
    </w:lvl>
  </w:abstractNum>
  <w:abstractNum w:abstractNumId="27" w15:restartNumberingAfterBreak="0">
    <w:nsid w:val="5464448D"/>
    <w:multiLevelType w:val="hybridMultilevel"/>
    <w:tmpl w:val="A72E2D9E"/>
    <w:lvl w:ilvl="0" w:tplc="0576E3B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8" w15:restartNumberingAfterBreak="0">
    <w:nsid w:val="54842471"/>
    <w:multiLevelType w:val="hybridMultilevel"/>
    <w:tmpl w:val="E4A08888"/>
    <w:lvl w:ilvl="0" w:tplc="DC868676">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589E7945"/>
    <w:multiLevelType w:val="hybridMultilevel"/>
    <w:tmpl w:val="4288E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98F01D0"/>
    <w:multiLevelType w:val="multilevel"/>
    <w:tmpl w:val="E26858F4"/>
    <w:styleLink w:val="Listaactual2"/>
    <w:lvl w:ilvl="0">
      <w:start w:val="1"/>
      <w:numFmt w:val="low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1E4F60"/>
    <w:multiLevelType w:val="hybridMultilevel"/>
    <w:tmpl w:val="A5705E5C"/>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CB2759F"/>
    <w:multiLevelType w:val="hybridMultilevel"/>
    <w:tmpl w:val="6644A25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D0946D86">
      <w:numFmt w:val="bullet"/>
      <w:lvlText w:val="•"/>
      <w:lvlJc w:val="left"/>
      <w:pPr>
        <w:ind w:left="1800" w:hanging="360"/>
      </w:pPr>
      <w:rPr>
        <w:rFonts w:ascii="Times New Roman" w:eastAsia="Calibri" w:hAnsi="Times New Roman" w:cs="Times New Roman"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5FB61970"/>
    <w:multiLevelType w:val="hybridMultilevel"/>
    <w:tmpl w:val="F9EC85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34" w15:restartNumberingAfterBreak="0">
    <w:nsid w:val="5FED5646"/>
    <w:multiLevelType w:val="hybridMultilevel"/>
    <w:tmpl w:val="C43A6440"/>
    <w:lvl w:ilvl="0" w:tplc="EFCCF14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375422D"/>
    <w:multiLevelType w:val="hybridMultilevel"/>
    <w:tmpl w:val="110C60F0"/>
    <w:lvl w:ilvl="0" w:tplc="77F8D3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5177D18"/>
    <w:multiLevelType w:val="hybridMultilevel"/>
    <w:tmpl w:val="ADBC98CE"/>
    <w:lvl w:ilvl="0" w:tplc="971A522E">
      <w:start w:val="1"/>
      <w:numFmt w:val="lowerLetter"/>
      <w:lvlText w:val="%1)"/>
      <w:lvlJc w:val="left"/>
      <w:pPr>
        <w:ind w:left="720" w:hanging="360"/>
      </w:pPr>
      <w:rPr>
        <w:rFonts w:ascii="Times New Roman" w:eastAsia="Times New Roman" w:hAnsi="Times New Roman"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57F07A4"/>
    <w:multiLevelType w:val="hybridMultilevel"/>
    <w:tmpl w:val="F93C1704"/>
    <w:lvl w:ilvl="0" w:tplc="757697C8">
      <w:start w:val="1"/>
      <w:numFmt w:val="lowerRoman"/>
      <w:lvlText w:val="(%1)"/>
      <w:lvlJc w:val="left"/>
      <w:pPr>
        <w:ind w:left="720" w:hanging="360"/>
      </w:pPr>
      <w:rPr>
        <w:rFonts w:eastAsia="Calibri" w:hint="default"/>
        <w:b w:val="0"/>
        <w:bCs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5E00226"/>
    <w:multiLevelType w:val="hybridMultilevel"/>
    <w:tmpl w:val="2BD05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751501B"/>
    <w:multiLevelType w:val="hybridMultilevel"/>
    <w:tmpl w:val="0534EA96"/>
    <w:lvl w:ilvl="0" w:tplc="D2941A68">
      <w:start w:val="1"/>
      <w:numFmt w:val="lowerRoman"/>
      <w:lvlText w:val="(%1)"/>
      <w:lvlJc w:val="left"/>
      <w:pPr>
        <w:ind w:left="1080" w:hanging="720"/>
      </w:pPr>
      <w:rPr>
        <w:rFonts w:ascii="Times New Roman" w:hAnsi="Times New Roman" w:cs="Times New Roman" w:hint="default"/>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8C763EC"/>
    <w:multiLevelType w:val="hybridMultilevel"/>
    <w:tmpl w:val="680AAF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9745402"/>
    <w:multiLevelType w:val="hybridMultilevel"/>
    <w:tmpl w:val="6E6A49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6C9677D6"/>
    <w:multiLevelType w:val="hybridMultilevel"/>
    <w:tmpl w:val="A0BCC1A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6D441905"/>
    <w:multiLevelType w:val="hybridMultilevel"/>
    <w:tmpl w:val="7A14E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6DB224EC"/>
    <w:multiLevelType w:val="hybridMultilevel"/>
    <w:tmpl w:val="7206AF92"/>
    <w:lvl w:ilvl="0" w:tplc="020CD644">
      <w:numFmt w:val="bullet"/>
      <w:lvlText w:val="-"/>
      <w:lvlJc w:val="left"/>
      <w:pPr>
        <w:ind w:left="360" w:hanging="360"/>
      </w:pPr>
      <w:rPr>
        <w:rFonts w:ascii="Arial Narrow" w:eastAsia="Times New Roman" w:hAnsi="Arial Narrow"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15:restartNumberingAfterBreak="0">
    <w:nsid w:val="73B405F2"/>
    <w:multiLevelType w:val="hybridMultilevel"/>
    <w:tmpl w:val="31C492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993585A"/>
    <w:multiLevelType w:val="hybridMultilevel"/>
    <w:tmpl w:val="5372C0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BCB7C37"/>
    <w:multiLevelType w:val="hybridMultilevel"/>
    <w:tmpl w:val="5CC09C40"/>
    <w:lvl w:ilvl="0" w:tplc="020CD644">
      <w:numFmt w:val="bullet"/>
      <w:lvlText w:val="-"/>
      <w:lvlJc w:val="left"/>
      <w:pPr>
        <w:ind w:left="360" w:hanging="360"/>
      </w:pPr>
      <w:rPr>
        <w:rFonts w:ascii="Arial Narrow" w:eastAsia="Times New Roman" w:hAnsi="Arial Narrow"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319110707">
    <w:abstractNumId w:val="9"/>
  </w:num>
  <w:num w:numId="2" w16cid:durableId="582646580">
    <w:abstractNumId w:val="8"/>
  </w:num>
  <w:num w:numId="3" w16cid:durableId="1826580903">
    <w:abstractNumId w:val="45"/>
  </w:num>
  <w:num w:numId="4" w16cid:durableId="118299723">
    <w:abstractNumId w:val="33"/>
  </w:num>
  <w:num w:numId="5" w16cid:durableId="675231742">
    <w:abstractNumId w:val="14"/>
  </w:num>
  <w:num w:numId="6" w16cid:durableId="1889878689">
    <w:abstractNumId w:val="5"/>
  </w:num>
  <w:num w:numId="7" w16cid:durableId="708527326">
    <w:abstractNumId w:val="1"/>
  </w:num>
  <w:num w:numId="8" w16cid:durableId="1514414429">
    <w:abstractNumId w:val="32"/>
  </w:num>
  <w:num w:numId="9" w16cid:durableId="1777942709">
    <w:abstractNumId w:val="12"/>
  </w:num>
  <w:num w:numId="10" w16cid:durableId="1579166419">
    <w:abstractNumId w:val="46"/>
  </w:num>
  <w:num w:numId="11" w16cid:durableId="1100023733">
    <w:abstractNumId w:val="27"/>
  </w:num>
  <w:num w:numId="12" w16cid:durableId="854541426">
    <w:abstractNumId w:val="38"/>
  </w:num>
  <w:num w:numId="13" w16cid:durableId="719279358">
    <w:abstractNumId w:val="31"/>
  </w:num>
  <w:num w:numId="14" w16cid:durableId="2140298685">
    <w:abstractNumId w:val="40"/>
  </w:num>
  <w:num w:numId="15" w16cid:durableId="1448040841">
    <w:abstractNumId w:val="37"/>
  </w:num>
  <w:num w:numId="16" w16cid:durableId="842626388">
    <w:abstractNumId w:val="19"/>
  </w:num>
  <w:num w:numId="17" w16cid:durableId="844902452">
    <w:abstractNumId w:val="25"/>
  </w:num>
  <w:num w:numId="18" w16cid:durableId="1210264957">
    <w:abstractNumId w:val="26"/>
  </w:num>
  <w:num w:numId="19" w16cid:durableId="643193541">
    <w:abstractNumId w:val="13"/>
  </w:num>
  <w:num w:numId="20" w16cid:durableId="27531353">
    <w:abstractNumId w:val="24"/>
  </w:num>
  <w:num w:numId="21" w16cid:durableId="1074208582">
    <w:abstractNumId w:val="47"/>
  </w:num>
  <w:num w:numId="22" w16cid:durableId="1504390474">
    <w:abstractNumId w:val="39"/>
  </w:num>
  <w:num w:numId="23" w16cid:durableId="1943217095">
    <w:abstractNumId w:val="3"/>
  </w:num>
  <w:num w:numId="24" w16cid:durableId="1183206326">
    <w:abstractNumId w:val="18"/>
  </w:num>
  <w:num w:numId="25" w16cid:durableId="341670655">
    <w:abstractNumId w:val="17"/>
  </w:num>
  <w:num w:numId="26" w16cid:durableId="2109962287">
    <w:abstractNumId w:val="6"/>
  </w:num>
  <w:num w:numId="27" w16cid:durableId="1016538913">
    <w:abstractNumId w:val="30"/>
  </w:num>
  <w:num w:numId="28" w16cid:durableId="128010871">
    <w:abstractNumId w:val="10"/>
  </w:num>
  <w:num w:numId="29" w16cid:durableId="1503081362">
    <w:abstractNumId w:val="23"/>
  </w:num>
  <w:num w:numId="30" w16cid:durableId="629359661">
    <w:abstractNumId w:val="15"/>
  </w:num>
  <w:num w:numId="31" w16cid:durableId="753480062">
    <w:abstractNumId w:val="48"/>
  </w:num>
  <w:num w:numId="32" w16cid:durableId="1057315822">
    <w:abstractNumId w:val="0"/>
  </w:num>
  <w:num w:numId="33" w16cid:durableId="1094745534">
    <w:abstractNumId w:val="4"/>
  </w:num>
  <w:num w:numId="34" w16cid:durableId="272251406">
    <w:abstractNumId w:val="11"/>
  </w:num>
  <w:num w:numId="35" w16cid:durableId="1308052304">
    <w:abstractNumId w:val="43"/>
  </w:num>
  <w:num w:numId="36" w16cid:durableId="1866946344">
    <w:abstractNumId w:val="42"/>
  </w:num>
  <w:num w:numId="37" w16cid:durableId="573323039">
    <w:abstractNumId w:val="36"/>
  </w:num>
  <w:num w:numId="38" w16cid:durableId="10960320">
    <w:abstractNumId w:val="35"/>
  </w:num>
  <w:num w:numId="39" w16cid:durableId="71002508">
    <w:abstractNumId w:val="20"/>
  </w:num>
  <w:num w:numId="40" w16cid:durableId="1616252771">
    <w:abstractNumId w:val="41"/>
  </w:num>
  <w:num w:numId="41" w16cid:durableId="1813937436">
    <w:abstractNumId w:val="22"/>
  </w:num>
  <w:num w:numId="42" w16cid:durableId="904488338">
    <w:abstractNumId w:val="28"/>
  </w:num>
  <w:num w:numId="43" w16cid:durableId="1913389871">
    <w:abstractNumId w:val="2"/>
  </w:num>
  <w:num w:numId="44" w16cid:durableId="1870411596">
    <w:abstractNumId w:val="7"/>
  </w:num>
  <w:num w:numId="45" w16cid:durableId="1772965253">
    <w:abstractNumId w:val="21"/>
  </w:num>
  <w:num w:numId="46" w16cid:durableId="1994412812">
    <w:abstractNumId w:val="16"/>
  </w:num>
  <w:num w:numId="47" w16cid:durableId="551500953">
    <w:abstractNumId w:val="44"/>
  </w:num>
  <w:num w:numId="48" w16cid:durableId="2122722402">
    <w:abstractNumId w:val="34"/>
  </w:num>
  <w:num w:numId="49" w16cid:durableId="2048331238">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0738"/>
    <w:rsid w:val="00000FB2"/>
    <w:rsid w:val="00001972"/>
    <w:rsid w:val="00001A41"/>
    <w:rsid w:val="00001AE1"/>
    <w:rsid w:val="00001DE5"/>
    <w:rsid w:val="00001E0B"/>
    <w:rsid w:val="000025A8"/>
    <w:rsid w:val="0000274A"/>
    <w:rsid w:val="00002F13"/>
    <w:rsid w:val="0000304D"/>
    <w:rsid w:val="0000384C"/>
    <w:rsid w:val="00004205"/>
    <w:rsid w:val="00004431"/>
    <w:rsid w:val="00006017"/>
    <w:rsid w:val="000063A0"/>
    <w:rsid w:val="000063F9"/>
    <w:rsid w:val="000064B9"/>
    <w:rsid w:val="0000674E"/>
    <w:rsid w:val="0000721A"/>
    <w:rsid w:val="00007431"/>
    <w:rsid w:val="000100E7"/>
    <w:rsid w:val="00010243"/>
    <w:rsid w:val="00010A62"/>
    <w:rsid w:val="0001109A"/>
    <w:rsid w:val="0001133E"/>
    <w:rsid w:val="000114BC"/>
    <w:rsid w:val="000116F5"/>
    <w:rsid w:val="0001187E"/>
    <w:rsid w:val="00011C2D"/>
    <w:rsid w:val="00011C78"/>
    <w:rsid w:val="00011E07"/>
    <w:rsid w:val="000123DF"/>
    <w:rsid w:val="0001281C"/>
    <w:rsid w:val="00012AFF"/>
    <w:rsid w:val="00012EC4"/>
    <w:rsid w:val="00012FC6"/>
    <w:rsid w:val="00013ABB"/>
    <w:rsid w:val="00013C30"/>
    <w:rsid w:val="0001416F"/>
    <w:rsid w:val="000144DB"/>
    <w:rsid w:val="0001450F"/>
    <w:rsid w:val="0001459E"/>
    <w:rsid w:val="00014D6F"/>
    <w:rsid w:val="00014FAB"/>
    <w:rsid w:val="00015092"/>
    <w:rsid w:val="00015534"/>
    <w:rsid w:val="00015762"/>
    <w:rsid w:val="00015AC8"/>
    <w:rsid w:val="00015ACB"/>
    <w:rsid w:val="00015E59"/>
    <w:rsid w:val="00015F11"/>
    <w:rsid w:val="00016390"/>
    <w:rsid w:val="00016F14"/>
    <w:rsid w:val="00016F8E"/>
    <w:rsid w:val="0001765F"/>
    <w:rsid w:val="00017BD1"/>
    <w:rsid w:val="00017E4E"/>
    <w:rsid w:val="00020A95"/>
    <w:rsid w:val="00020D98"/>
    <w:rsid w:val="00021022"/>
    <w:rsid w:val="0002108C"/>
    <w:rsid w:val="00021A84"/>
    <w:rsid w:val="00021EEE"/>
    <w:rsid w:val="000222CE"/>
    <w:rsid w:val="000224E2"/>
    <w:rsid w:val="000229C9"/>
    <w:rsid w:val="000229CE"/>
    <w:rsid w:val="00022B08"/>
    <w:rsid w:val="00023524"/>
    <w:rsid w:val="00023790"/>
    <w:rsid w:val="00024127"/>
    <w:rsid w:val="000243A8"/>
    <w:rsid w:val="00024515"/>
    <w:rsid w:val="000245C4"/>
    <w:rsid w:val="00024D1E"/>
    <w:rsid w:val="00024DFE"/>
    <w:rsid w:val="00025357"/>
    <w:rsid w:val="00025655"/>
    <w:rsid w:val="00025665"/>
    <w:rsid w:val="000257C0"/>
    <w:rsid w:val="00025D0C"/>
    <w:rsid w:val="00026987"/>
    <w:rsid w:val="00027144"/>
    <w:rsid w:val="0002774A"/>
    <w:rsid w:val="00027C73"/>
    <w:rsid w:val="00027E90"/>
    <w:rsid w:val="000307A5"/>
    <w:rsid w:val="00030A51"/>
    <w:rsid w:val="00031465"/>
    <w:rsid w:val="00031BC9"/>
    <w:rsid w:val="00032437"/>
    <w:rsid w:val="00032B9C"/>
    <w:rsid w:val="00032B9F"/>
    <w:rsid w:val="00032D5E"/>
    <w:rsid w:val="00033583"/>
    <w:rsid w:val="00033646"/>
    <w:rsid w:val="00033BBF"/>
    <w:rsid w:val="00033E95"/>
    <w:rsid w:val="00033EDD"/>
    <w:rsid w:val="0003418B"/>
    <w:rsid w:val="00034698"/>
    <w:rsid w:val="000347CC"/>
    <w:rsid w:val="00034CB6"/>
    <w:rsid w:val="00034E79"/>
    <w:rsid w:val="0003503C"/>
    <w:rsid w:val="00035D4A"/>
    <w:rsid w:val="00035D51"/>
    <w:rsid w:val="00035F11"/>
    <w:rsid w:val="00036141"/>
    <w:rsid w:val="0003667D"/>
    <w:rsid w:val="000367EF"/>
    <w:rsid w:val="00036D12"/>
    <w:rsid w:val="0003709B"/>
    <w:rsid w:val="00037DF1"/>
    <w:rsid w:val="00037F63"/>
    <w:rsid w:val="00040042"/>
    <w:rsid w:val="00040551"/>
    <w:rsid w:val="0004077C"/>
    <w:rsid w:val="00040808"/>
    <w:rsid w:val="000409AC"/>
    <w:rsid w:val="00040B07"/>
    <w:rsid w:val="00041033"/>
    <w:rsid w:val="00041229"/>
    <w:rsid w:val="000424C3"/>
    <w:rsid w:val="00042540"/>
    <w:rsid w:val="00042954"/>
    <w:rsid w:val="000429D1"/>
    <w:rsid w:val="00042E5B"/>
    <w:rsid w:val="000432C2"/>
    <w:rsid w:val="0004369E"/>
    <w:rsid w:val="000437FB"/>
    <w:rsid w:val="00043A1E"/>
    <w:rsid w:val="00043CAC"/>
    <w:rsid w:val="0004400A"/>
    <w:rsid w:val="000446BC"/>
    <w:rsid w:val="00044BAD"/>
    <w:rsid w:val="00044BC6"/>
    <w:rsid w:val="00044E66"/>
    <w:rsid w:val="000452CA"/>
    <w:rsid w:val="0004553B"/>
    <w:rsid w:val="00045607"/>
    <w:rsid w:val="00046498"/>
    <w:rsid w:val="000465FD"/>
    <w:rsid w:val="00046A6B"/>
    <w:rsid w:val="00046D2C"/>
    <w:rsid w:val="00047789"/>
    <w:rsid w:val="000478DA"/>
    <w:rsid w:val="0005062B"/>
    <w:rsid w:val="000509E9"/>
    <w:rsid w:val="00050C43"/>
    <w:rsid w:val="0005145A"/>
    <w:rsid w:val="000516F0"/>
    <w:rsid w:val="0005195B"/>
    <w:rsid w:val="00051C3F"/>
    <w:rsid w:val="00051D17"/>
    <w:rsid w:val="00052088"/>
    <w:rsid w:val="0005293F"/>
    <w:rsid w:val="00052A86"/>
    <w:rsid w:val="00052C0C"/>
    <w:rsid w:val="00052CF2"/>
    <w:rsid w:val="00052FA5"/>
    <w:rsid w:val="0005314A"/>
    <w:rsid w:val="0005349B"/>
    <w:rsid w:val="0005385E"/>
    <w:rsid w:val="00054612"/>
    <w:rsid w:val="00054AF0"/>
    <w:rsid w:val="0005579B"/>
    <w:rsid w:val="00055875"/>
    <w:rsid w:val="0005610F"/>
    <w:rsid w:val="00056622"/>
    <w:rsid w:val="000566FE"/>
    <w:rsid w:val="000567CF"/>
    <w:rsid w:val="00056B24"/>
    <w:rsid w:val="00056BFE"/>
    <w:rsid w:val="000577E1"/>
    <w:rsid w:val="0005786B"/>
    <w:rsid w:val="000579F9"/>
    <w:rsid w:val="00057D53"/>
    <w:rsid w:val="00057E7A"/>
    <w:rsid w:val="000600E7"/>
    <w:rsid w:val="000600FB"/>
    <w:rsid w:val="0006016F"/>
    <w:rsid w:val="000603A8"/>
    <w:rsid w:val="00060413"/>
    <w:rsid w:val="00060590"/>
    <w:rsid w:val="000605F8"/>
    <w:rsid w:val="00060626"/>
    <w:rsid w:val="00060FB0"/>
    <w:rsid w:val="00061C91"/>
    <w:rsid w:val="00062049"/>
    <w:rsid w:val="00062A0A"/>
    <w:rsid w:val="00062F65"/>
    <w:rsid w:val="000632A4"/>
    <w:rsid w:val="000633FF"/>
    <w:rsid w:val="0006389B"/>
    <w:rsid w:val="00063927"/>
    <w:rsid w:val="0006397E"/>
    <w:rsid w:val="00063EAC"/>
    <w:rsid w:val="00064344"/>
    <w:rsid w:val="00064448"/>
    <w:rsid w:val="00064605"/>
    <w:rsid w:val="000650E9"/>
    <w:rsid w:val="00065B31"/>
    <w:rsid w:val="0006614B"/>
    <w:rsid w:val="00066755"/>
    <w:rsid w:val="00066B49"/>
    <w:rsid w:val="00066D34"/>
    <w:rsid w:val="00066F82"/>
    <w:rsid w:val="000670C3"/>
    <w:rsid w:val="00067165"/>
    <w:rsid w:val="00067299"/>
    <w:rsid w:val="0006752C"/>
    <w:rsid w:val="00067BC3"/>
    <w:rsid w:val="00067E44"/>
    <w:rsid w:val="00070069"/>
    <w:rsid w:val="0007021F"/>
    <w:rsid w:val="0007025E"/>
    <w:rsid w:val="000706B1"/>
    <w:rsid w:val="00070793"/>
    <w:rsid w:val="000708D6"/>
    <w:rsid w:val="00070C7F"/>
    <w:rsid w:val="00070D67"/>
    <w:rsid w:val="00071025"/>
    <w:rsid w:val="000710D9"/>
    <w:rsid w:val="0007120B"/>
    <w:rsid w:val="00071575"/>
    <w:rsid w:val="0007206C"/>
    <w:rsid w:val="000720EA"/>
    <w:rsid w:val="000723E4"/>
    <w:rsid w:val="0007247F"/>
    <w:rsid w:val="000726F4"/>
    <w:rsid w:val="00072929"/>
    <w:rsid w:val="0007294E"/>
    <w:rsid w:val="00072DC4"/>
    <w:rsid w:val="00072E07"/>
    <w:rsid w:val="000744F8"/>
    <w:rsid w:val="00074585"/>
    <w:rsid w:val="0007482B"/>
    <w:rsid w:val="00074FC8"/>
    <w:rsid w:val="00075B21"/>
    <w:rsid w:val="00075DE3"/>
    <w:rsid w:val="00075DEC"/>
    <w:rsid w:val="000763CA"/>
    <w:rsid w:val="00076BB6"/>
    <w:rsid w:val="00076BC5"/>
    <w:rsid w:val="000774CE"/>
    <w:rsid w:val="00077F0A"/>
    <w:rsid w:val="00080053"/>
    <w:rsid w:val="000800C8"/>
    <w:rsid w:val="000804EA"/>
    <w:rsid w:val="000813AA"/>
    <w:rsid w:val="0008188D"/>
    <w:rsid w:val="00081A29"/>
    <w:rsid w:val="00081F1A"/>
    <w:rsid w:val="000823B4"/>
    <w:rsid w:val="000828C9"/>
    <w:rsid w:val="00082A6D"/>
    <w:rsid w:val="00082BC8"/>
    <w:rsid w:val="00082BEA"/>
    <w:rsid w:val="00082F32"/>
    <w:rsid w:val="000831E4"/>
    <w:rsid w:val="000834BD"/>
    <w:rsid w:val="00083E5C"/>
    <w:rsid w:val="00083F12"/>
    <w:rsid w:val="00084579"/>
    <w:rsid w:val="0008466A"/>
    <w:rsid w:val="000846E6"/>
    <w:rsid w:val="00086001"/>
    <w:rsid w:val="000861E7"/>
    <w:rsid w:val="00086598"/>
    <w:rsid w:val="00086917"/>
    <w:rsid w:val="00086AD2"/>
    <w:rsid w:val="000870AB"/>
    <w:rsid w:val="00087352"/>
    <w:rsid w:val="00087484"/>
    <w:rsid w:val="00087C50"/>
    <w:rsid w:val="00087C5E"/>
    <w:rsid w:val="00087F8E"/>
    <w:rsid w:val="00090467"/>
    <w:rsid w:val="00090C04"/>
    <w:rsid w:val="0009105C"/>
    <w:rsid w:val="0009109D"/>
    <w:rsid w:val="0009172A"/>
    <w:rsid w:val="000919C5"/>
    <w:rsid w:val="00091A06"/>
    <w:rsid w:val="00092B27"/>
    <w:rsid w:val="00092E86"/>
    <w:rsid w:val="00092E9C"/>
    <w:rsid w:val="0009318D"/>
    <w:rsid w:val="00093216"/>
    <w:rsid w:val="0009350E"/>
    <w:rsid w:val="000937BB"/>
    <w:rsid w:val="000938BD"/>
    <w:rsid w:val="00093FBE"/>
    <w:rsid w:val="00094402"/>
    <w:rsid w:val="000944EB"/>
    <w:rsid w:val="00094B9E"/>
    <w:rsid w:val="00094DE4"/>
    <w:rsid w:val="00095090"/>
    <w:rsid w:val="00095275"/>
    <w:rsid w:val="00095765"/>
    <w:rsid w:val="00095893"/>
    <w:rsid w:val="00095B26"/>
    <w:rsid w:val="00095CFE"/>
    <w:rsid w:val="00096542"/>
    <w:rsid w:val="00096661"/>
    <w:rsid w:val="000966BC"/>
    <w:rsid w:val="000970B3"/>
    <w:rsid w:val="0009739F"/>
    <w:rsid w:val="0009744F"/>
    <w:rsid w:val="000975C7"/>
    <w:rsid w:val="0009762A"/>
    <w:rsid w:val="00097845"/>
    <w:rsid w:val="00097F59"/>
    <w:rsid w:val="000A013A"/>
    <w:rsid w:val="000A0445"/>
    <w:rsid w:val="000A0693"/>
    <w:rsid w:val="000A0697"/>
    <w:rsid w:val="000A09D3"/>
    <w:rsid w:val="000A0BA6"/>
    <w:rsid w:val="000A0CF8"/>
    <w:rsid w:val="000A1260"/>
    <w:rsid w:val="000A13FF"/>
    <w:rsid w:val="000A18FF"/>
    <w:rsid w:val="000A1939"/>
    <w:rsid w:val="000A1A23"/>
    <w:rsid w:val="000A1FBC"/>
    <w:rsid w:val="000A1FF1"/>
    <w:rsid w:val="000A211F"/>
    <w:rsid w:val="000A258D"/>
    <w:rsid w:val="000A2916"/>
    <w:rsid w:val="000A2CDB"/>
    <w:rsid w:val="000A30F0"/>
    <w:rsid w:val="000A3110"/>
    <w:rsid w:val="000A31B1"/>
    <w:rsid w:val="000A33FA"/>
    <w:rsid w:val="000A393E"/>
    <w:rsid w:val="000A484B"/>
    <w:rsid w:val="000A5776"/>
    <w:rsid w:val="000A580D"/>
    <w:rsid w:val="000A5BB1"/>
    <w:rsid w:val="000A5D3F"/>
    <w:rsid w:val="000A5F20"/>
    <w:rsid w:val="000A664F"/>
    <w:rsid w:val="000A6B4F"/>
    <w:rsid w:val="000A6E86"/>
    <w:rsid w:val="000A71D3"/>
    <w:rsid w:val="000A7852"/>
    <w:rsid w:val="000A787E"/>
    <w:rsid w:val="000A79BB"/>
    <w:rsid w:val="000B0D54"/>
    <w:rsid w:val="000B0D8E"/>
    <w:rsid w:val="000B0E34"/>
    <w:rsid w:val="000B0F1A"/>
    <w:rsid w:val="000B1040"/>
    <w:rsid w:val="000B1C25"/>
    <w:rsid w:val="000B2422"/>
    <w:rsid w:val="000B2C9E"/>
    <w:rsid w:val="000B2DFA"/>
    <w:rsid w:val="000B2ED0"/>
    <w:rsid w:val="000B3280"/>
    <w:rsid w:val="000B3345"/>
    <w:rsid w:val="000B33BF"/>
    <w:rsid w:val="000B3449"/>
    <w:rsid w:val="000B3556"/>
    <w:rsid w:val="000B35C4"/>
    <w:rsid w:val="000B3770"/>
    <w:rsid w:val="000B3955"/>
    <w:rsid w:val="000B3DC7"/>
    <w:rsid w:val="000B42C2"/>
    <w:rsid w:val="000B4488"/>
    <w:rsid w:val="000B4B3A"/>
    <w:rsid w:val="000B5074"/>
    <w:rsid w:val="000B557F"/>
    <w:rsid w:val="000B56A3"/>
    <w:rsid w:val="000B5715"/>
    <w:rsid w:val="000B5C31"/>
    <w:rsid w:val="000B5DDF"/>
    <w:rsid w:val="000B61F0"/>
    <w:rsid w:val="000B6667"/>
    <w:rsid w:val="000B66C7"/>
    <w:rsid w:val="000B6C85"/>
    <w:rsid w:val="000B6EBB"/>
    <w:rsid w:val="000B6FA0"/>
    <w:rsid w:val="000B770B"/>
    <w:rsid w:val="000B7D6F"/>
    <w:rsid w:val="000B7E37"/>
    <w:rsid w:val="000C015F"/>
    <w:rsid w:val="000C01AA"/>
    <w:rsid w:val="000C0296"/>
    <w:rsid w:val="000C02E5"/>
    <w:rsid w:val="000C0989"/>
    <w:rsid w:val="000C09DC"/>
    <w:rsid w:val="000C0CB0"/>
    <w:rsid w:val="000C17B5"/>
    <w:rsid w:val="000C1D31"/>
    <w:rsid w:val="000C21AE"/>
    <w:rsid w:val="000C2689"/>
    <w:rsid w:val="000C3070"/>
    <w:rsid w:val="000C315C"/>
    <w:rsid w:val="000C316A"/>
    <w:rsid w:val="000C31EB"/>
    <w:rsid w:val="000C33F2"/>
    <w:rsid w:val="000C38A8"/>
    <w:rsid w:val="000C38BE"/>
    <w:rsid w:val="000C3B41"/>
    <w:rsid w:val="000C3DF7"/>
    <w:rsid w:val="000C47DA"/>
    <w:rsid w:val="000C48D8"/>
    <w:rsid w:val="000C4AC5"/>
    <w:rsid w:val="000C550D"/>
    <w:rsid w:val="000C5795"/>
    <w:rsid w:val="000C5806"/>
    <w:rsid w:val="000C5EB1"/>
    <w:rsid w:val="000C5FBC"/>
    <w:rsid w:val="000C6203"/>
    <w:rsid w:val="000C643C"/>
    <w:rsid w:val="000C68E9"/>
    <w:rsid w:val="000C6A0F"/>
    <w:rsid w:val="000C6C4C"/>
    <w:rsid w:val="000C732A"/>
    <w:rsid w:val="000C737B"/>
    <w:rsid w:val="000C7BD4"/>
    <w:rsid w:val="000C7E2E"/>
    <w:rsid w:val="000D00C7"/>
    <w:rsid w:val="000D0129"/>
    <w:rsid w:val="000D02EC"/>
    <w:rsid w:val="000D0988"/>
    <w:rsid w:val="000D09CB"/>
    <w:rsid w:val="000D0FBA"/>
    <w:rsid w:val="000D1079"/>
    <w:rsid w:val="000D10D5"/>
    <w:rsid w:val="000D136F"/>
    <w:rsid w:val="000D18D7"/>
    <w:rsid w:val="000D1ABB"/>
    <w:rsid w:val="000D2259"/>
    <w:rsid w:val="000D22E0"/>
    <w:rsid w:val="000D232B"/>
    <w:rsid w:val="000D26B4"/>
    <w:rsid w:val="000D2A0A"/>
    <w:rsid w:val="000D31B0"/>
    <w:rsid w:val="000D3CBE"/>
    <w:rsid w:val="000D3EAC"/>
    <w:rsid w:val="000D3F00"/>
    <w:rsid w:val="000D484B"/>
    <w:rsid w:val="000D4B07"/>
    <w:rsid w:val="000D51DE"/>
    <w:rsid w:val="000D5456"/>
    <w:rsid w:val="000D6462"/>
    <w:rsid w:val="000D66CC"/>
    <w:rsid w:val="000D6E0E"/>
    <w:rsid w:val="000D6E44"/>
    <w:rsid w:val="000D6E85"/>
    <w:rsid w:val="000D7720"/>
    <w:rsid w:val="000D7791"/>
    <w:rsid w:val="000D79A8"/>
    <w:rsid w:val="000D7D20"/>
    <w:rsid w:val="000D7F11"/>
    <w:rsid w:val="000E0245"/>
    <w:rsid w:val="000E0529"/>
    <w:rsid w:val="000E066F"/>
    <w:rsid w:val="000E0672"/>
    <w:rsid w:val="000E067C"/>
    <w:rsid w:val="000E14F4"/>
    <w:rsid w:val="000E1A6D"/>
    <w:rsid w:val="000E21B5"/>
    <w:rsid w:val="000E22DA"/>
    <w:rsid w:val="000E2386"/>
    <w:rsid w:val="000E246B"/>
    <w:rsid w:val="000E28C4"/>
    <w:rsid w:val="000E31A9"/>
    <w:rsid w:val="000E329D"/>
    <w:rsid w:val="000E33AF"/>
    <w:rsid w:val="000E33CB"/>
    <w:rsid w:val="000E33CC"/>
    <w:rsid w:val="000E3513"/>
    <w:rsid w:val="000E3567"/>
    <w:rsid w:val="000E35A7"/>
    <w:rsid w:val="000E3870"/>
    <w:rsid w:val="000E3B7E"/>
    <w:rsid w:val="000E3B98"/>
    <w:rsid w:val="000E3FCE"/>
    <w:rsid w:val="000E47AC"/>
    <w:rsid w:val="000E4898"/>
    <w:rsid w:val="000E518E"/>
    <w:rsid w:val="000E5322"/>
    <w:rsid w:val="000E5BC3"/>
    <w:rsid w:val="000E5CD3"/>
    <w:rsid w:val="000E5E07"/>
    <w:rsid w:val="000E67E9"/>
    <w:rsid w:val="000E69E5"/>
    <w:rsid w:val="000E7220"/>
    <w:rsid w:val="000E72B5"/>
    <w:rsid w:val="000E7520"/>
    <w:rsid w:val="000E76DD"/>
    <w:rsid w:val="000E76E3"/>
    <w:rsid w:val="000E76F3"/>
    <w:rsid w:val="000E7BBB"/>
    <w:rsid w:val="000F01F8"/>
    <w:rsid w:val="000F0565"/>
    <w:rsid w:val="000F0E22"/>
    <w:rsid w:val="000F172D"/>
    <w:rsid w:val="000F2A50"/>
    <w:rsid w:val="000F2BF7"/>
    <w:rsid w:val="000F30B5"/>
    <w:rsid w:val="000F31FB"/>
    <w:rsid w:val="000F330F"/>
    <w:rsid w:val="000F33FC"/>
    <w:rsid w:val="000F39A2"/>
    <w:rsid w:val="000F3B0B"/>
    <w:rsid w:val="000F3B1D"/>
    <w:rsid w:val="000F3E39"/>
    <w:rsid w:val="000F4304"/>
    <w:rsid w:val="000F5441"/>
    <w:rsid w:val="000F5491"/>
    <w:rsid w:val="000F5889"/>
    <w:rsid w:val="000F5960"/>
    <w:rsid w:val="000F5A09"/>
    <w:rsid w:val="000F5E98"/>
    <w:rsid w:val="000F6EE2"/>
    <w:rsid w:val="000F7704"/>
    <w:rsid w:val="000F78F6"/>
    <w:rsid w:val="000F7E73"/>
    <w:rsid w:val="001002FB"/>
    <w:rsid w:val="001003BD"/>
    <w:rsid w:val="0010047D"/>
    <w:rsid w:val="00100DAA"/>
    <w:rsid w:val="00101701"/>
    <w:rsid w:val="00101B12"/>
    <w:rsid w:val="001028F5"/>
    <w:rsid w:val="0010344D"/>
    <w:rsid w:val="001037C8"/>
    <w:rsid w:val="00103815"/>
    <w:rsid w:val="00103987"/>
    <w:rsid w:val="00103B15"/>
    <w:rsid w:val="00103B6A"/>
    <w:rsid w:val="00103EE8"/>
    <w:rsid w:val="00103FBB"/>
    <w:rsid w:val="00104521"/>
    <w:rsid w:val="00104634"/>
    <w:rsid w:val="0010470F"/>
    <w:rsid w:val="00104BD7"/>
    <w:rsid w:val="00104BDA"/>
    <w:rsid w:val="00104CC4"/>
    <w:rsid w:val="001050A4"/>
    <w:rsid w:val="0010524F"/>
    <w:rsid w:val="001054DE"/>
    <w:rsid w:val="0010556E"/>
    <w:rsid w:val="00105635"/>
    <w:rsid w:val="00105ACE"/>
    <w:rsid w:val="00105BC3"/>
    <w:rsid w:val="00105C08"/>
    <w:rsid w:val="00105E85"/>
    <w:rsid w:val="00105FF2"/>
    <w:rsid w:val="00106F1A"/>
    <w:rsid w:val="00106FE7"/>
    <w:rsid w:val="00107242"/>
    <w:rsid w:val="001072AC"/>
    <w:rsid w:val="00107770"/>
    <w:rsid w:val="0010796E"/>
    <w:rsid w:val="00107D81"/>
    <w:rsid w:val="00110B23"/>
    <w:rsid w:val="00110F4A"/>
    <w:rsid w:val="0011163B"/>
    <w:rsid w:val="001117A1"/>
    <w:rsid w:val="001125AD"/>
    <w:rsid w:val="00112759"/>
    <w:rsid w:val="00112859"/>
    <w:rsid w:val="00112D0A"/>
    <w:rsid w:val="00113281"/>
    <w:rsid w:val="001139E6"/>
    <w:rsid w:val="0011480A"/>
    <w:rsid w:val="001149B1"/>
    <w:rsid w:val="0011662B"/>
    <w:rsid w:val="001168E0"/>
    <w:rsid w:val="00117266"/>
    <w:rsid w:val="00120587"/>
    <w:rsid w:val="00120739"/>
    <w:rsid w:val="00120740"/>
    <w:rsid w:val="001209CF"/>
    <w:rsid w:val="00120B37"/>
    <w:rsid w:val="00121206"/>
    <w:rsid w:val="00121320"/>
    <w:rsid w:val="0012135C"/>
    <w:rsid w:val="00121AA7"/>
    <w:rsid w:val="00121B90"/>
    <w:rsid w:val="00121D47"/>
    <w:rsid w:val="00121D78"/>
    <w:rsid w:val="00122AF3"/>
    <w:rsid w:val="00123054"/>
    <w:rsid w:val="001238DE"/>
    <w:rsid w:val="001239EE"/>
    <w:rsid w:val="00123CBA"/>
    <w:rsid w:val="00123D8A"/>
    <w:rsid w:val="00123F76"/>
    <w:rsid w:val="001242E9"/>
    <w:rsid w:val="001243A1"/>
    <w:rsid w:val="001244EC"/>
    <w:rsid w:val="00124AE8"/>
    <w:rsid w:val="00124BC1"/>
    <w:rsid w:val="0012553F"/>
    <w:rsid w:val="001256A7"/>
    <w:rsid w:val="00125A3C"/>
    <w:rsid w:val="00125BD3"/>
    <w:rsid w:val="001264B9"/>
    <w:rsid w:val="00126654"/>
    <w:rsid w:val="00126741"/>
    <w:rsid w:val="00126A79"/>
    <w:rsid w:val="00126D9E"/>
    <w:rsid w:val="001273D8"/>
    <w:rsid w:val="00127DEB"/>
    <w:rsid w:val="00130163"/>
    <w:rsid w:val="00130258"/>
    <w:rsid w:val="0013038E"/>
    <w:rsid w:val="0013126C"/>
    <w:rsid w:val="001314A0"/>
    <w:rsid w:val="00131737"/>
    <w:rsid w:val="001317E9"/>
    <w:rsid w:val="001324FE"/>
    <w:rsid w:val="00132CAF"/>
    <w:rsid w:val="00132DAA"/>
    <w:rsid w:val="00132F41"/>
    <w:rsid w:val="00133240"/>
    <w:rsid w:val="0013339E"/>
    <w:rsid w:val="0013349C"/>
    <w:rsid w:val="001336F2"/>
    <w:rsid w:val="00133722"/>
    <w:rsid w:val="001337E6"/>
    <w:rsid w:val="00133A5B"/>
    <w:rsid w:val="00133D4D"/>
    <w:rsid w:val="001348E4"/>
    <w:rsid w:val="00134C09"/>
    <w:rsid w:val="00135054"/>
    <w:rsid w:val="001356F8"/>
    <w:rsid w:val="001359D7"/>
    <w:rsid w:val="0013625F"/>
    <w:rsid w:val="0013643F"/>
    <w:rsid w:val="001364C6"/>
    <w:rsid w:val="00136EA9"/>
    <w:rsid w:val="00137183"/>
    <w:rsid w:val="00137689"/>
    <w:rsid w:val="00137BD8"/>
    <w:rsid w:val="00140559"/>
    <w:rsid w:val="0014076F"/>
    <w:rsid w:val="00140E49"/>
    <w:rsid w:val="0014107D"/>
    <w:rsid w:val="00141679"/>
    <w:rsid w:val="00141BE1"/>
    <w:rsid w:val="00142033"/>
    <w:rsid w:val="00142556"/>
    <w:rsid w:val="00142B30"/>
    <w:rsid w:val="00142E34"/>
    <w:rsid w:val="0014351F"/>
    <w:rsid w:val="00143790"/>
    <w:rsid w:val="00143AD6"/>
    <w:rsid w:val="00143C37"/>
    <w:rsid w:val="00144BB2"/>
    <w:rsid w:val="001453C9"/>
    <w:rsid w:val="001455F1"/>
    <w:rsid w:val="00145691"/>
    <w:rsid w:val="001464E9"/>
    <w:rsid w:val="00146907"/>
    <w:rsid w:val="001471D5"/>
    <w:rsid w:val="00147465"/>
    <w:rsid w:val="001476AA"/>
    <w:rsid w:val="0014771D"/>
    <w:rsid w:val="00147B5F"/>
    <w:rsid w:val="00147C0B"/>
    <w:rsid w:val="00147E14"/>
    <w:rsid w:val="001506F2"/>
    <w:rsid w:val="00150CB1"/>
    <w:rsid w:val="00150D8D"/>
    <w:rsid w:val="00150F35"/>
    <w:rsid w:val="00151250"/>
    <w:rsid w:val="00151407"/>
    <w:rsid w:val="0015162A"/>
    <w:rsid w:val="001520A7"/>
    <w:rsid w:val="00152170"/>
    <w:rsid w:val="001526FA"/>
    <w:rsid w:val="00152E8B"/>
    <w:rsid w:val="00152F9B"/>
    <w:rsid w:val="0015327E"/>
    <w:rsid w:val="00153796"/>
    <w:rsid w:val="0015390B"/>
    <w:rsid w:val="0015406A"/>
    <w:rsid w:val="0015408B"/>
    <w:rsid w:val="0015465A"/>
    <w:rsid w:val="00154F9C"/>
    <w:rsid w:val="00155CA0"/>
    <w:rsid w:val="00155DDB"/>
    <w:rsid w:val="001561FC"/>
    <w:rsid w:val="0015622C"/>
    <w:rsid w:val="0015642C"/>
    <w:rsid w:val="00156590"/>
    <w:rsid w:val="00156A20"/>
    <w:rsid w:val="00156BDD"/>
    <w:rsid w:val="00157C47"/>
    <w:rsid w:val="0016027E"/>
    <w:rsid w:val="00160889"/>
    <w:rsid w:val="00160A31"/>
    <w:rsid w:val="001610CE"/>
    <w:rsid w:val="00161528"/>
    <w:rsid w:val="00161A1C"/>
    <w:rsid w:val="00161F95"/>
    <w:rsid w:val="00162071"/>
    <w:rsid w:val="00162DC0"/>
    <w:rsid w:val="001630ED"/>
    <w:rsid w:val="0016372C"/>
    <w:rsid w:val="00163AF5"/>
    <w:rsid w:val="00163B48"/>
    <w:rsid w:val="001641FF"/>
    <w:rsid w:val="00164330"/>
    <w:rsid w:val="00164623"/>
    <w:rsid w:val="0016492C"/>
    <w:rsid w:val="00164AB5"/>
    <w:rsid w:val="00164D52"/>
    <w:rsid w:val="00164D7E"/>
    <w:rsid w:val="00164D84"/>
    <w:rsid w:val="0016658E"/>
    <w:rsid w:val="0016676C"/>
    <w:rsid w:val="00166B40"/>
    <w:rsid w:val="00166E55"/>
    <w:rsid w:val="00167149"/>
    <w:rsid w:val="0016737C"/>
    <w:rsid w:val="00167529"/>
    <w:rsid w:val="00167780"/>
    <w:rsid w:val="001677E7"/>
    <w:rsid w:val="00167849"/>
    <w:rsid w:val="00167B5B"/>
    <w:rsid w:val="00167CF0"/>
    <w:rsid w:val="001703F1"/>
    <w:rsid w:val="0017057F"/>
    <w:rsid w:val="00171376"/>
    <w:rsid w:val="001715EA"/>
    <w:rsid w:val="001718CA"/>
    <w:rsid w:val="0017197F"/>
    <w:rsid w:val="0017199F"/>
    <w:rsid w:val="00171EBE"/>
    <w:rsid w:val="0017229B"/>
    <w:rsid w:val="00172380"/>
    <w:rsid w:val="0017269A"/>
    <w:rsid w:val="00172B3A"/>
    <w:rsid w:val="001732E2"/>
    <w:rsid w:val="00173E19"/>
    <w:rsid w:val="0017409C"/>
    <w:rsid w:val="0017425E"/>
    <w:rsid w:val="0017445C"/>
    <w:rsid w:val="00174DDC"/>
    <w:rsid w:val="00175450"/>
    <w:rsid w:val="00175E0A"/>
    <w:rsid w:val="001768B1"/>
    <w:rsid w:val="001768D4"/>
    <w:rsid w:val="00176CA1"/>
    <w:rsid w:val="00176D5F"/>
    <w:rsid w:val="0017714C"/>
    <w:rsid w:val="001774C3"/>
    <w:rsid w:val="00177E78"/>
    <w:rsid w:val="00177F69"/>
    <w:rsid w:val="001803A7"/>
    <w:rsid w:val="001803E4"/>
    <w:rsid w:val="0018072B"/>
    <w:rsid w:val="00180AAC"/>
    <w:rsid w:val="00181299"/>
    <w:rsid w:val="00181612"/>
    <w:rsid w:val="001817A1"/>
    <w:rsid w:val="00181B1C"/>
    <w:rsid w:val="00181E02"/>
    <w:rsid w:val="00181F0B"/>
    <w:rsid w:val="0018203B"/>
    <w:rsid w:val="00182059"/>
    <w:rsid w:val="001821EB"/>
    <w:rsid w:val="00182BA5"/>
    <w:rsid w:val="00182D91"/>
    <w:rsid w:val="00182DF7"/>
    <w:rsid w:val="00183345"/>
    <w:rsid w:val="001835C8"/>
    <w:rsid w:val="00183D16"/>
    <w:rsid w:val="00183EBD"/>
    <w:rsid w:val="001840E8"/>
    <w:rsid w:val="001843B2"/>
    <w:rsid w:val="001844D2"/>
    <w:rsid w:val="00184C0F"/>
    <w:rsid w:val="00184C3A"/>
    <w:rsid w:val="00184CB8"/>
    <w:rsid w:val="00185330"/>
    <w:rsid w:val="00185451"/>
    <w:rsid w:val="00185606"/>
    <w:rsid w:val="00185B6E"/>
    <w:rsid w:val="00185CDF"/>
    <w:rsid w:val="00185F24"/>
    <w:rsid w:val="0018617A"/>
    <w:rsid w:val="001867BE"/>
    <w:rsid w:val="001869C9"/>
    <w:rsid w:val="0018737A"/>
    <w:rsid w:val="00187852"/>
    <w:rsid w:val="00187899"/>
    <w:rsid w:val="001900AB"/>
    <w:rsid w:val="00190519"/>
    <w:rsid w:val="00190659"/>
    <w:rsid w:val="00190706"/>
    <w:rsid w:val="001907A2"/>
    <w:rsid w:val="00190937"/>
    <w:rsid w:val="001909D9"/>
    <w:rsid w:val="00190EF2"/>
    <w:rsid w:val="00191336"/>
    <w:rsid w:val="0019182A"/>
    <w:rsid w:val="001925F4"/>
    <w:rsid w:val="001926B3"/>
    <w:rsid w:val="00192AB8"/>
    <w:rsid w:val="00193206"/>
    <w:rsid w:val="0019377C"/>
    <w:rsid w:val="001937D4"/>
    <w:rsid w:val="00193A40"/>
    <w:rsid w:val="00193D28"/>
    <w:rsid w:val="00193FD4"/>
    <w:rsid w:val="00194307"/>
    <w:rsid w:val="00194A82"/>
    <w:rsid w:val="001953DE"/>
    <w:rsid w:val="00195F17"/>
    <w:rsid w:val="001960E9"/>
    <w:rsid w:val="001965F5"/>
    <w:rsid w:val="0019688C"/>
    <w:rsid w:val="001969F4"/>
    <w:rsid w:val="00196C49"/>
    <w:rsid w:val="00196F2A"/>
    <w:rsid w:val="00197580"/>
    <w:rsid w:val="001979A2"/>
    <w:rsid w:val="001979C1"/>
    <w:rsid w:val="001A0389"/>
    <w:rsid w:val="001A0490"/>
    <w:rsid w:val="001A0898"/>
    <w:rsid w:val="001A0BA1"/>
    <w:rsid w:val="001A0E30"/>
    <w:rsid w:val="001A0E74"/>
    <w:rsid w:val="001A11B5"/>
    <w:rsid w:val="001A12AD"/>
    <w:rsid w:val="001A13B1"/>
    <w:rsid w:val="001A1524"/>
    <w:rsid w:val="001A1941"/>
    <w:rsid w:val="001A19B1"/>
    <w:rsid w:val="001A1A30"/>
    <w:rsid w:val="001A1BA2"/>
    <w:rsid w:val="001A227A"/>
    <w:rsid w:val="001A23A6"/>
    <w:rsid w:val="001A253F"/>
    <w:rsid w:val="001A2CD6"/>
    <w:rsid w:val="001A3092"/>
    <w:rsid w:val="001A31A8"/>
    <w:rsid w:val="001A39A2"/>
    <w:rsid w:val="001A3CD2"/>
    <w:rsid w:val="001A3EB3"/>
    <w:rsid w:val="001A485A"/>
    <w:rsid w:val="001A4C86"/>
    <w:rsid w:val="001A5025"/>
    <w:rsid w:val="001A556C"/>
    <w:rsid w:val="001A5600"/>
    <w:rsid w:val="001A5620"/>
    <w:rsid w:val="001A5BD3"/>
    <w:rsid w:val="001A6114"/>
    <w:rsid w:val="001A638F"/>
    <w:rsid w:val="001A6413"/>
    <w:rsid w:val="001A6637"/>
    <w:rsid w:val="001A7065"/>
    <w:rsid w:val="001A70C9"/>
    <w:rsid w:val="001A783D"/>
    <w:rsid w:val="001A7EA1"/>
    <w:rsid w:val="001B02B3"/>
    <w:rsid w:val="001B043A"/>
    <w:rsid w:val="001B0559"/>
    <w:rsid w:val="001B0619"/>
    <w:rsid w:val="001B07FF"/>
    <w:rsid w:val="001B097F"/>
    <w:rsid w:val="001B0EC7"/>
    <w:rsid w:val="001B109F"/>
    <w:rsid w:val="001B1460"/>
    <w:rsid w:val="001B16E7"/>
    <w:rsid w:val="001B1A73"/>
    <w:rsid w:val="001B2116"/>
    <w:rsid w:val="001B2244"/>
    <w:rsid w:val="001B22A2"/>
    <w:rsid w:val="001B2889"/>
    <w:rsid w:val="001B35C9"/>
    <w:rsid w:val="001B3775"/>
    <w:rsid w:val="001B37F7"/>
    <w:rsid w:val="001B45D7"/>
    <w:rsid w:val="001B48FF"/>
    <w:rsid w:val="001B4B92"/>
    <w:rsid w:val="001B4E83"/>
    <w:rsid w:val="001B5244"/>
    <w:rsid w:val="001B5793"/>
    <w:rsid w:val="001B58C7"/>
    <w:rsid w:val="001B5A15"/>
    <w:rsid w:val="001B5A72"/>
    <w:rsid w:val="001B5B3A"/>
    <w:rsid w:val="001B6394"/>
    <w:rsid w:val="001B6693"/>
    <w:rsid w:val="001B6D4C"/>
    <w:rsid w:val="001B6D93"/>
    <w:rsid w:val="001B72C3"/>
    <w:rsid w:val="001B769A"/>
    <w:rsid w:val="001B7F16"/>
    <w:rsid w:val="001C00AE"/>
    <w:rsid w:val="001C02E2"/>
    <w:rsid w:val="001C0433"/>
    <w:rsid w:val="001C04FA"/>
    <w:rsid w:val="001C0889"/>
    <w:rsid w:val="001C08F8"/>
    <w:rsid w:val="001C0B4D"/>
    <w:rsid w:val="001C0CD6"/>
    <w:rsid w:val="001C0E82"/>
    <w:rsid w:val="001C12FB"/>
    <w:rsid w:val="001C1421"/>
    <w:rsid w:val="001C1433"/>
    <w:rsid w:val="001C162E"/>
    <w:rsid w:val="001C1EF6"/>
    <w:rsid w:val="001C2212"/>
    <w:rsid w:val="001C27BE"/>
    <w:rsid w:val="001C31D5"/>
    <w:rsid w:val="001C4043"/>
    <w:rsid w:val="001C443C"/>
    <w:rsid w:val="001C479E"/>
    <w:rsid w:val="001C6799"/>
    <w:rsid w:val="001C6B13"/>
    <w:rsid w:val="001C6D15"/>
    <w:rsid w:val="001C6E15"/>
    <w:rsid w:val="001C6FB1"/>
    <w:rsid w:val="001C7170"/>
    <w:rsid w:val="001C79DB"/>
    <w:rsid w:val="001C7FEB"/>
    <w:rsid w:val="001D011B"/>
    <w:rsid w:val="001D046B"/>
    <w:rsid w:val="001D084F"/>
    <w:rsid w:val="001D0923"/>
    <w:rsid w:val="001D0AE0"/>
    <w:rsid w:val="001D1F93"/>
    <w:rsid w:val="001D2166"/>
    <w:rsid w:val="001D261D"/>
    <w:rsid w:val="001D2DDC"/>
    <w:rsid w:val="001D334C"/>
    <w:rsid w:val="001D351D"/>
    <w:rsid w:val="001D3C50"/>
    <w:rsid w:val="001D3F8E"/>
    <w:rsid w:val="001D40CB"/>
    <w:rsid w:val="001D4E1D"/>
    <w:rsid w:val="001D5534"/>
    <w:rsid w:val="001D5A82"/>
    <w:rsid w:val="001D5BCE"/>
    <w:rsid w:val="001D5D4F"/>
    <w:rsid w:val="001D678C"/>
    <w:rsid w:val="001D6D32"/>
    <w:rsid w:val="001D6DD2"/>
    <w:rsid w:val="001D7158"/>
    <w:rsid w:val="001D7659"/>
    <w:rsid w:val="001D779F"/>
    <w:rsid w:val="001D7D27"/>
    <w:rsid w:val="001D7D28"/>
    <w:rsid w:val="001D7DDB"/>
    <w:rsid w:val="001E09AC"/>
    <w:rsid w:val="001E0CDF"/>
    <w:rsid w:val="001E0DC1"/>
    <w:rsid w:val="001E0E89"/>
    <w:rsid w:val="001E0FE7"/>
    <w:rsid w:val="001E120E"/>
    <w:rsid w:val="001E14F6"/>
    <w:rsid w:val="001E1852"/>
    <w:rsid w:val="001E1B21"/>
    <w:rsid w:val="001E247E"/>
    <w:rsid w:val="001E2888"/>
    <w:rsid w:val="001E28A5"/>
    <w:rsid w:val="001E2E65"/>
    <w:rsid w:val="001E30A8"/>
    <w:rsid w:val="001E32F5"/>
    <w:rsid w:val="001E394B"/>
    <w:rsid w:val="001E39CB"/>
    <w:rsid w:val="001E40EE"/>
    <w:rsid w:val="001E4E4B"/>
    <w:rsid w:val="001E588A"/>
    <w:rsid w:val="001E597A"/>
    <w:rsid w:val="001E61B2"/>
    <w:rsid w:val="001E65BA"/>
    <w:rsid w:val="001E69A7"/>
    <w:rsid w:val="001E7941"/>
    <w:rsid w:val="001E79C7"/>
    <w:rsid w:val="001E7FCD"/>
    <w:rsid w:val="001F002D"/>
    <w:rsid w:val="001F0417"/>
    <w:rsid w:val="001F06EA"/>
    <w:rsid w:val="001F08BE"/>
    <w:rsid w:val="001F0B69"/>
    <w:rsid w:val="001F0F16"/>
    <w:rsid w:val="001F1BBD"/>
    <w:rsid w:val="001F1F37"/>
    <w:rsid w:val="001F22CA"/>
    <w:rsid w:val="001F30A2"/>
    <w:rsid w:val="001F3189"/>
    <w:rsid w:val="001F346A"/>
    <w:rsid w:val="001F3CC4"/>
    <w:rsid w:val="001F3E36"/>
    <w:rsid w:val="001F46A6"/>
    <w:rsid w:val="001F4869"/>
    <w:rsid w:val="001F4932"/>
    <w:rsid w:val="001F4BB4"/>
    <w:rsid w:val="001F4F7B"/>
    <w:rsid w:val="001F550F"/>
    <w:rsid w:val="001F5AFA"/>
    <w:rsid w:val="001F5EAC"/>
    <w:rsid w:val="001F5F83"/>
    <w:rsid w:val="001F6061"/>
    <w:rsid w:val="001F60D4"/>
    <w:rsid w:val="001F63AF"/>
    <w:rsid w:val="001F6E16"/>
    <w:rsid w:val="001F6EA8"/>
    <w:rsid w:val="001F70E9"/>
    <w:rsid w:val="001F74FA"/>
    <w:rsid w:val="001F7FE9"/>
    <w:rsid w:val="002005DB"/>
    <w:rsid w:val="00200888"/>
    <w:rsid w:val="0020088F"/>
    <w:rsid w:val="00200E01"/>
    <w:rsid w:val="00200E46"/>
    <w:rsid w:val="00200E72"/>
    <w:rsid w:val="002010D8"/>
    <w:rsid w:val="0020132D"/>
    <w:rsid w:val="00201403"/>
    <w:rsid w:val="00201407"/>
    <w:rsid w:val="00201500"/>
    <w:rsid w:val="00202BC1"/>
    <w:rsid w:val="00202BD2"/>
    <w:rsid w:val="00203768"/>
    <w:rsid w:val="002037A1"/>
    <w:rsid w:val="00203CA0"/>
    <w:rsid w:val="00204209"/>
    <w:rsid w:val="0020436F"/>
    <w:rsid w:val="00204498"/>
    <w:rsid w:val="0020450D"/>
    <w:rsid w:val="00205279"/>
    <w:rsid w:val="0020547A"/>
    <w:rsid w:val="002055EF"/>
    <w:rsid w:val="00205B6C"/>
    <w:rsid w:val="00205CF0"/>
    <w:rsid w:val="00205DD4"/>
    <w:rsid w:val="00205E6C"/>
    <w:rsid w:val="00205FBB"/>
    <w:rsid w:val="00206451"/>
    <w:rsid w:val="0020677A"/>
    <w:rsid w:val="00206998"/>
    <w:rsid w:val="00206EE3"/>
    <w:rsid w:val="00207105"/>
    <w:rsid w:val="0020745A"/>
    <w:rsid w:val="002076B5"/>
    <w:rsid w:val="00207CE9"/>
    <w:rsid w:val="00207FBA"/>
    <w:rsid w:val="00210734"/>
    <w:rsid w:val="00210C5A"/>
    <w:rsid w:val="00210CD1"/>
    <w:rsid w:val="0021107B"/>
    <w:rsid w:val="00211157"/>
    <w:rsid w:val="002114EA"/>
    <w:rsid w:val="0021193B"/>
    <w:rsid w:val="0021197C"/>
    <w:rsid w:val="00211AB4"/>
    <w:rsid w:val="00211C1E"/>
    <w:rsid w:val="00212098"/>
    <w:rsid w:val="002121F0"/>
    <w:rsid w:val="002124E5"/>
    <w:rsid w:val="00212790"/>
    <w:rsid w:val="00212F52"/>
    <w:rsid w:val="002132DD"/>
    <w:rsid w:val="00213BBC"/>
    <w:rsid w:val="00213CF8"/>
    <w:rsid w:val="00214291"/>
    <w:rsid w:val="00214A2E"/>
    <w:rsid w:val="00214B27"/>
    <w:rsid w:val="00214C26"/>
    <w:rsid w:val="00215113"/>
    <w:rsid w:val="00215474"/>
    <w:rsid w:val="002158A3"/>
    <w:rsid w:val="00215A9A"/>
    <w:rsid w:val="00215D89"/>
    <w:rsid w:val="002161A6"/>
    <w:rsid w:val="0021672B"/>
    <w:rsid w:val="00216A9D"/>
    <w:rsid w:val="00216D41"/>
    <w:rsid w:val="002172CA"/>
    <w:rsid w:val="0021753F"/>
    <w:rsid w:val="00217B94"/>
    <w:rsid w:val="00217C21"/>
    <w:rsid w:val="00217DB4"/>
    <w:rsid w:val="0022021C"/>
    <w:rsid w:val="0022038C"/>
    <w:rsid w:val="002204DC"/>
    <w:rsid w:val="00220900"/>
    <w:rsid w:val="002209E2"/>
    <w:rsid w:val="002219FD"/>
    <w:rsid w:val="00221B36"/>
    <w:rsid w:val="00221FA3"/>
    <w:rsid w:val="002222CB"/>
    <w:rsid w:val="00222369"/>
    <w:rsid w:val="00222451"/>
    <w:rsid w:val="0022268F"/>
    <w:rsid w:val="0022279B"/>
    <w:rsid w:val="00222D2D"/>
    <w:rsid w:val="00223598"/>
    <w:rsid w:val="002235EE"/>
    <w:rsid w:val="00223AEC"/>
    <w:rsid w:val="00223D5A"/>
    <w:rsid w:val="0022433C"/>
    <w:rsid w:val="0022475F"/>
    <w:rsid w:val="00224782"/>
    <w:rsid w:val="002249F5"/>
    <w:rsid w:val="00224CF6"/>
    <w:rsid w:val="002252D1"/>
    <w:rsid w:val="00225654"/>
    <w:rsid w:val="00225760"/>
    <w:rsid w:val="0022618E"/>
    <w:rsid w:val="00226CEA"/>
    <w:rsid w:val="00226D75"/>
    <w:rsid w:val="00227180"/>
    <w:rsid w:val="00227377"/>
    <w:rsid w:val="0022746B"/>
    <w:rsid w:val="00227721"/>
    <w:rsid w:val="00227747"/>
    <w:rsid w:val="00227BFD"/>
    <w:rsid w:val="00227ECB"/>
    <w:rsid w:val="0023036C"/>
    <w:rsid w:val="00230AA1"/>
    <w:rsid w:val="00231BDE"/>
    <w:rsid w:val="002321C9"/>
    <w:rsid w:val="00232394"/>
    <w:rsid w:val="002328D3"/>
    <w:rsid w:val="00232A93"/>
    <w:rsid w:val="002330BC"/>
    <w:rsid w:val="00233289"/>
    <w:rsid w:val="0023357A"/>
    <w:rsid w:val="002336EA"/>
    <w:rsid w:val="00233899"/>
    <w:rsid w:val="00233F61"/>
    <w:rsid w:val="0023476A"/>
    <w:rsid w:val="0023492B"/>
    <w:rsid w:val="00234EC2"/>
    <w:rsid w:val="00234F5F"/>
    <w:rsid w:val="00235040"/>
    <w:rsid w:val="002356FE"/>
    <w:rsid w:val="00235AE3"/>
    <w:rsid w:val="00235D44"/>
    <w:rsid w:val="00235F64"/>
    <w:rsid w:val="00236031"/>
    <w:rsid w:val="00236494"/>
    <w:rsid w:val="00236641"/>
    <w:rsid w:val="00236B7F"/>
    <w:rsid w:val="00236C4E"/>
    <w:rsid w:val="00236EE7"/>
    <w:rsid w:val="002379A3"/>
    <w:rsid w:val="00237CDE"/>
    <w:rsid w:val="00237CE3"/>
    <w:rsid w:val="002400BC"/>
    <w:rsid w:val="002402F0"/>
    <w:rsid w:val="00240349"/>
    <w:rsid w:val="0024042E"/>
    <w:rsid w:val="00241206"/>
    <w:rsid w:val="00241261"/>
    <w:rsid w:val="002416EC"/>
    <w:rsid w:val="00241BC1"/>
    <w:rsid w:val="00241D71"/>
    <w:rsid w:val="00241EC3"/>
    <w:rsid w:val="00242316"/>
    <w:rsid w:val="002423F2"/>
    <w:rsid w:val="00242A7C"/>
    <w:rsid w:val="00242C09"/>
    <w:rsid w:val="0024310D"/>
    <w:rsid w:val="002431B1"/>
    <w:rsid w:val="002434E0"/>
    <w:rsid w:val="002439A8"/>
    <w:rsid w:val="00244083"/>
    <w:rsid w:val="0024449B"/>
    <w:rsid w:val="00244919"/>
    <w:rsid w:val="00244AC2"/>
    <w:rsid w:val="00244FD5"/>
    <w:rsid w:val="002450B5"/>
    <w:rsid w:val="0024557B"/>
    <w:rsid w:val="002457DB"/>
    <w:rsid w:val="00245A9A"/>
    <w:rsid w:val="00246409"/>
    <w:rsid w:val="00246D99"/>
    <w:rsid w:val="00246F8A"/>
    <w:rsid w:val="0024713D"/>
    <w:rsid w:val="00247CDB"/>
    <w:rsid w:val="00247DB4"/>
    <w:rsid w:val="002500CD"/>
    <w:rsid w:val="0025067A"/>
    <w:rsid w:val="00250E33"/>
    <w:rsid w:val="0025117F"/>
    <w:rsid w:val="00251556"/>
    <w:rsid w:val="00251995"/>
    <w:rsid w:val="00252602"/>
    <w:rsid w:val="002529AB"/>
    <w:rsid w:val="00252D0A"/>
    <w:rsid w:val="00253AE0"/>
    <w:rsid w:val="00253D58"/>
    <w:rsid w:val="00253E0C"/>
    <w:rsid w:val="002543A6"/>
    <w:rsid w:val="00254872"/>
    <w:rsid w:val="00254A25"/>
    <w:rsid w:val="00254B5B"/>
    <w:rsid w:val="00254D29"/>
    <w:rsid w:val="00255361"/>
    <w:rsid w:val="0025562B"/>
    <w:rsid w:val="00255A0E"/>
    <w:rsid w:val="00255AF1"/>
    <w:rsid w:val="00255B50"/>
    <w:rsid w:val="00255EB6"/>
    <w:rsid w:val="0025605E"/>
    <w:rsid w:val="00256338"/>
    <w:rsid w:val="00256758"/>
    <w:rsid w:val="0025690D"/>
    <w:rsid w:val="00256B5B"/>
    <w:rsid w:val="00256C24"/>
    <w:rsid w:val="00256E2B"/>
    <w:rsid w:val="002571DA"/>
    <w:rsid w:val="002578CA"/>
    <w:rsid w:val="00257C0E"/>
    <w:rsid w:val="00257E0B"/>
    <w:rsid w:val="00260347"/>
    <w:rsid w:val="00260F44"/>
    <w:rsid w:val="0026118B"/>
    <w:rsid w:val="0026149F"/>
    <w:rsid w:val="00262105"/>
    <w:rsid w:val="00262378"/>
    <w:rsid w:val="00262965"/>
    <w:rsid w:val="00262DAF"/>
    <w:rsid w:val="00263247"/>
    <w:rsid w:val="00263629"/>
    <w:rsid w:val="002636D5"/>
    <w:rsid w:val="0026392C"/>
    <w:rsid w:val="00263C2D"/>
    <w:rsid w:val="00263F98"/>
    <w:rsid w:val="002642A1"/>
    <w:rsid w:val="00264392"/>
    <w:rsid w:val="00264E62"/>
    <w:rsid w:val="00264E8F"/>
    <w:rsid w:val="00264F95"/>
    <w:rsid w:val="00265225"/>
    <w:rsid w:val="002658DC"/>
    <w:rsid w:val="00265AE1"/>
    <w:rsid w:val="00265BB1"/>
    <w:rsid w:val="002665E9"/>
    <w:rsid w:val="002672FD"/>
    <w:rsid w:val="0026738B"/>
    <w:rsid w:val="00267474"/>
    <w:rsid w:val="002676CF"/>
    <w:rsid w:val="00267AD7"/>
    <w:rsid w:val="00267B6E"/>
    <w:rsid w:val="00267CB6"/>
    <w:rsid w:val="00270051"/>
    <w:rsid w:val="002700A4"/>
    <w:rsid w:val="00270648"/>
    <w:rsid w:val="002707D1"/>
    <w:rsid w:val="002708BA"/>
    <w:rsid w:val="00270C62"/>
    <w:rsid w:val="00270D36"/>
    <w:rsid w:val="00271249"/>
    <w:rsid w:val="002716BC"/>
    <w:rsid w:val="002717E1"/>
    <w:rsid w:val="002719D8"/>
    <w:rsid w:val="00271A62"/>
    <w:rsid w:val="00271C0E"/>
    <w:rsid w:val="00272C3C"/>
    <w:rsid w:val="00273099"/>
    <w:rsid w:val="002737C7"/>
    <w:rsid w:val="00273BB5"/>
    <w:rsid w:val="00273D81"/>
    <w:rsid w:val="00274419"/>
    <w:rsid w:val="002748C0"/>
    <w:rsid w:val="00274A0C"/>
    <w:rsid w:val="00274E94"/>
    <w:rsid w:val="0027503A"/>
    <w:rsid w:val="00275306"/>
    <w:rsid w:val="0027591E"/>
    <w:rsid w:val="00275A7A"/>
    <w:rsid w:val="00275C73"/>
    <w:rsid w:val="002763BE"/>
    <w:rsid w:val="002764D3"/>
    <w:rsid w:val="0027665C"/>
    <w:rsid w:val="00276DBF"/>
    <w:rsid w:val="00276F5F"/>
    <w:rsid w:val="00277597"/>
    <w:rsid w:val="00277F82"/>
    <w:rsid w:val="002801EC"/>
    <w:rsid w:val="00280498"/>
    <w:rsid w:val="002804DA"/>
    <w:rsid w:val="00280699"/>
    <w:rsid w:val="0028094C"/>
    <w:rsid w:val="00280C96"/>
    <w:rsid w:val="002812AB"/>
    <w:rsid w:val="00281428"/>
    <w:rsid w:val="002817C3"/>
    <w:rsid w:val="00281B76"/>
    <w:rsid w:val="00281D9F"/>
    <w:rsid w:val="00281E08"/>
    <w:rsid w:val="00281EE6"/>
    <w:rsid w:val="002820B5"/>
    <w:rsid w:val="00282903"/>
    <w:rsid w:val="0028326C"/>
    <w:rsid w:val="0028358A"/>
    <w:rsid w:val="00284252"/>
    <w:rsid w:val="002842D9"/>
    <w:rsid w:val="002843D8"/>
    <w:rsid w:val="00284FA9"/>
    <w:rsid w:val="002851A5"/>
    <w:rsid w:val="002852E6"/>
    <w:rsid w:val="0028539E"/>
    <w:rsid w:val="002857D3"/>
    <w:rsid w:val="002858FC"/>
    <w:rsid w:val="00285A2E"/>
    <w:rsid w:val="00285F9E"/>
    <w:rsid w:val="002861C8"/>
    <w:rsid w:val="00286A6C"/>
    <w:rsid w:val="00286CBF"/>
    <w:rsid w:val="002877D8"/>
    <w:rsid w:val="00287AEC"/>
    <w:rsid w:val="002904E6"/>
    <w:rsid w:val="002909EA"/>
    <w:rsid w:val="002909F2"/>
    <w:rsid w:val="002910E4"/>
    <w:rsid w:val="0029158D"/>
    <w:rsid w:val="00291A44"/>
    <w:rsid w:val="00291C75"/>
    <w:rsid w:val="00292560"/>
    <w:rsid w:val="002925BF"/>
    <w:rsid w:val="00292FA3"/>
    <w:rsid w:val="00293CE0"/>
    <w:rsid w:val="00293F17"/>
    <w:rsid w:val="00293F75"/>
    <w:rsid w:val="002947DD"/>
    <w:rsid w:val="00294B50"/>
    <w:rsid w:val="00294F3D"/>
    <w:rsid w:val="0029515B"/>
    <w:rsid w:val="0029521B"/>
    <w:rsid w:val="00295A32"/>
    <w:rsid w:val="0029620C"/>
    <w:rsid w:val="002965A3"/>
    <w:rsid w:val="0029670E"/>
    <w:rsid w:val="0029688C"/>
    <w:rsid w:val="002968F6"/>
    <w:rsid w:val="00296958"/>
    <w:rsid w:val="00296DC7"/>
    <w:rsid w:val="002A0206"/>
    <w:rsid w:val="002A028A"/>
    <w:rsid w:val="002A0365"/>
    <w:rsid w:val="002A048E"/>
    <w:rsid w:val="002A0767"/>
    <w:rsid w:val="002A0888"/>
    <w:rsid w:val="002A1088"/>
    <w:rsid w:val="002A126B"/>
    <w:rsid w:val="002A155D"/>
    <w:rsid w:val="002A15C1"/>
    <w:rsid w:val="002A16C4"/>
    <w:rsid w:val="002A17AC"/>
    <w:rsid w:val="002A17BA"/>
    <w:rsid w:val="002A185A"/>
    <w:rsid w:val="002A188B"/>
    <w:rsid w:val="002A1A0F"/>
    <w:rsid w:val="002A2087"/>
    <w:rsid w:val="002A2945"/>
    <w:rsid w:val="002A2A88"/>
    <w:rsid w:val="002A2CB9"/>
    <w:rsid w:val="002A34FB"/>
    <w:rsid w:val="002A4156"/>
    <w:rsid w:val="002A4369"/>
    <w:rsid w:val="002A451E"/>
    <w:rsid w:val="002A457B"/>
    <w:rsid w:val="002A474B"/>
    <w:rsid w:val="002A4B4F"/>
    <w:rsid w:val="002A5341"/>
    <w:rsid w:val="002A61DE"/>
    <w:rsid w:val="002A6331"/>
    <w:rsid w:val="002A66E6"/>
    <w:rsid w:val="002A6732"/>
    <w:rsid w:val="002A67DF"/>
    <w:rsid w:val="002A6C76"/>
    <w:rsid w:val="002A6FD2"/>
    <w:rsid w:val="002A75CF"/>
    <w:rsid w:val="002A7B9E"/>
    <w:rsid w:val="002B0423"/>
    <w:rsid w:val="002B064E"/>
    <w:rsid w:val="002B06DB"/>
    <w:rsid w:val="002B141E"/>
    <w:rsid w:val="002B222C"/>
    <w:rsid w:val="002B2B60"/>
    <w:rsid w:val="002B2FC1"/>
    <w:rsid w:val="002B3482"/>
    <w:rsid w:val="002B4237"/>
    <w:rsid w:val="002B45A2"/>
    <w:rsid w:val="002B473C"/>
    <w:rsid w:val="002B4A1A"/>
    <w:rsid w:val="002B53DD"/>
    <w:rsid w:val="002B5478"/>
    <w:rsid w:val="002B5600"/>
    <w:rsid w:val="002B60BA"/>
    <w:rsid w:val="002B62F3"/>
    <w:rsid w:val="002B657B"/>
    <w:rsid w:val="002B667F"/>
    <w:rsid w:val="002B6D0B"/>
    <w:rsid w:val="002B767E"/>
    <w:rsid w:val="002B7A5F"/>
    <w:rsid w:val="002B7A6A"/>
    <w:rsid w:val="002B7B98"/>
    <w:rsid w:val="002B7C68"/>
    <w:rsid w:val="002B7F34"/>
    <w:rsid w:val="002C039D"/>
    <w:rsid w:val="002C0901"/>
    <w:rsid w:val="002C12C2"/>
    <w:rsid w:val="002C164B"/>
    <w:rsid w:val="002C17B3"/>
    <w:rsid w:val="002C19BE"/>
    <w:rsid w:val="002C1ADB"/>
    <w:rsid w:val="002C23AE"/>
    <w:rsid w:val="002C25D1"/>
    <w:rsid w:val="002C284D"/>
    <w:rsid w:val="002C28AE"/>
    <w:rsid w:val="002C35EB"/>
    <w:rsid w:val="002C367C"/>
    <w:rsid w:val="002C3756"/>
    <w:rsid w:val="002C3847"/>
    <w:rsid w:val="002C3CB0"/>
    <w:rsid w:val="002C4189"/>
    <w:rsid w:val="002C4415"/>
    <w:rsid w:val="002C45CF"/>
    <w:rsid w:val="002C4CB6"/>
    <w:rsid w:val="002C4E95"/>
    <w:rsid w:val="002C4F4F"/>
    <w:rsid w:val="002C5BD4"/>
    <w:rsid w:val="002C5F0F"/>
    <w:rsid w:val="002C74C1"/>
    <w:rsid w:val="002C7F3C"/>
    <w:rsid w:val="002D041D"/>
    <w:rsid w:val="002D0736"/>
    <w:rsid w:val="002D0864"/>
    <w:rsid w:val="002D0945"/>
    <w:rsid w:val="002D0AD1"/>
    <w:rsid w:val="002D0B40"/>
    <w:rsid w:val="002D0F8C"/>
    <w:rsid w:val="002D12B2"/>
    <w:rsid w:val="002D136C"/>
    <w:rsid w:val="002D145C"/>
    <w:rsid w:val="002D15F8"/>
    <w:rsid w:val="002D18F8"/>
    <w:rsid w:val="002D1A55"/>
    <w:rsid w:val="002D1A69"/>
    <w:rsid w:val="002D1AF0"/>
    <w:rsid w:val="002D1DE6"/>
    <w:rsid w:val="002D1E58"/>
    <w:rsid w:val="002D1FEA"/>
    <w:rsid w:val="002D1FFB"/>
    <w:rsid w:val="002D2041"/>
    <w:rsid w:val="002D2313"/>
    <w:rsid w:val="002D2CE9"/>
    <w:rsid w:val="002D30EB"/>
    <w:rsid w:val="002D35ED"/>
    <w:rsid w:val="002D45DE"/>
    <w:rsid w:val="002D46EF"/>
    <w:rsid w:val="002D59AE"/>
    <w:rsid w:val="002D5C4D"/>
    <w:rsid w:val="002D6199"/>
    <w:rsid w:val="002D6A2A"/>
    <w:rsid w:val="002D6B69"/>
    <w:rsid w:val="002D6DC7"/>
    <w:rsid w:val="002D77A0"/>
    <w:rsid w:val="002D781D"/>
    <w:rsid w:val="002D792D"/>
    <w:rsid w:val="002D7C95"/>
    <w:rsid w:val="002E0288"/>
    <w:rsid w:val="002E0C04"/>
    <w:rsid w:val="002E205E"/>
    <w:rsid w:val="002E235F"/>
    <w:rsid w:val="002E25EB"/>
    <w:rsid w:val="002E2698"/>
    <w:rsid w:val="002E2787"/>
    <w:rsid w:val="002E2C72"/>
    <w:rsid w:val="002E2CF6"/>
    <w:rsid w:val="002E2E7E"/>
    <w:rsid w:val="002E320B"/>
    <w:rsid w:val="002E3272"/>
    <w:rsid w:val="002E3379"/>
    <w:rsid w:val="002E3617"/>
    <w:rsid w:val="002E3827"/>
    <w:rsid w:val="002E38ED"/>
    <w:rsid w:val="002E3B62"/>
    <w:rsid w:val="002E45AA"/>
    <w:rsid w:val="002E4D39"/>
    <w:rsid w:val="002E4D70"/>
    <w:rsid w:val="002E5124"/>
    <w:rsid w:val="002E5262"/>
    <w:rsid w:val="002E5635"/>
    <w:rsid w:val="002E6219"/>
    <w:rsid w:val="002E6370"/>
    <w:rsid w:val="002E7100"/>
    <w:rsid w:val="002E7BA7"/>
    <w:rsid w:val="002E7FF2"/>
    <w:rsid w:val="002F01A0"/>
    <w:rsid w:val="002F06CB"/>
    <w:rsid w:val="002F07A2"/>
    <w:rsid w:val="002F0A7B"/>
    <w:rsid w:val="002F107D"/>
    <w:rsid w:val="002F1190"/>
    <w:rsid w:val="002F145F"/>
    <w:rsid w:val="002F1F9E"/>
    <w:rsid w:val="002F2119"/>
    <w:rsid w:val="002F2300"/>
    <w:rsid w:val="002F238E"/>
    <w:rsid w:val="002F2622"/>
    <w:rsid w:val="002F2756"/>
    <w:rsid w:val="002F2E4B"/>
    <w:rsid w:val="002F33FE"/>
    <w:rsid w:val="002F347C"/>
    <w:rsid w:val="002F36C8"/>
    <w:rsid w:val="002F3751"/>
    <w:rsid w:val="002F3EB7"/>
    <w:rsid w:val="002F4688"/>
    <w:rsid w:val="002F4754"/>
    <w:rsid w:val="002F490D"/>
    <w:rsid w:val="002F4D1A"/>
    <w:rsid w:val="002F4E35"/>
    <w:rsid w:val="002F4F69"/>
    <w:rsid w:val="002F4FC0"/>
    <w:rsid w:val="002F5A31"/>
    <w:rsid w:val="002F5D4A"/>
    <w:rsid w:val="002F65DF"/>
    <w:rsid w:val="002F6D01"/>
    <w:rsid w:val="002F7AD8"/>
    <w:rsid w:val="002F7B03"/>
    <w:rsid w:val="002F7C28"/>
    <w:rsid w:val="002F7E0C"/>
    <w:rsid w:val="00300002"/>
    <w:rsid w:val="003002E2"/>
    <w:rsid w:val="00300890"/>
    <w:rsid w:val="00300A20"/>
    <w:rsid w:val="00300DFB"/>
    <w:rsid w:val="00301378"/>
    <w:rsid w:val="003015BC"/>
    <w:rsid w:val="00301760"/>
    <w:rsid w:val="00301D2C"/>
    <w:rsid w:val="00301EF6"/>
    <w:rsid w:val="00301FB1"/>
    <w:rsid w:val="003023DE"/>
    <w:rsid w:val="00302418"/>
    <w:rsid w:val="003025A3"/>
    <w:rsid w:val="003028A4"/>
    <w:rsid w:val="00302CCA"/>
    <w:rsid w:val="00302F42"/>
    <w:rsid w:val="0030323D"/>
    <w:rsid w:val="003033F4"/>
    <w:rsid w:val="00303414"/>
    <w:rsid w:val="00303518"/>
    <w:rsid w:val="003035F3"/>
    <w:rsid w:val="003036FD"/>
    <w:rsid w:val="00303722"/>
    <w:rsid w:val="003039CF"/>
    <w:rsid w:val="00303BEB"/>
    <w:rsid w:val="00304054"/>
    <w:rsid w:val="00304303"/>
    <w:rsid w:val="003043CD"/>
    <w:rsid w:val="00304581"/>
    <w:rsid w:val="003048C9"/>
    <w:rsid w:val="00305018"/>
    <w:rsid w:val="003052EA"/>
    <w:rsid w:val="0030546E"/>
    <w:rsid w:val="00305590"/>
    <w:rsid w:val="00305597"/>
    <w:rsid w:val="0030566B"/>
    <w:rsid w:val="00305697"/>
    <w:rsid w:val="00305987"/>
    <w:rsid w:val="00305C10"/>
    <w:rsid w:val="00305CC9"/>
    <w:rsid w:val="00306B82"/>
    <w:rsid w:val="00306C47"/>
    <w:rsid w:val="00306F6E"/>
    <w:rsid w:val="00307197"/>
    <w:rsid w:val="0030747E"/>
    <w:rsid w:val="003075CE"/>
    <w:rsid w:val="0031001D"/>
    <w:rsid w:val="003101FB"/>
    <w:rsid w:val="0031045D"/>
    <w:rsid w:val="00310554"/>
    <w:rsid w:val="003107C1"/>
    <w:rsid w:val="003108CE"/>
    <w:rsid w:val="00310D5E"/>
    <w:rsid w:val="00311382"/>
    <w:rsid w:val="00312566"/>
    <w:rsid w:val="0031262F"/>
    <w:rsid w:val="00313067"/>
    <w:rsid w:val="003132E7"/>
    <w:rsid w:val="00313494"/>
    <w:rsid w:val="003136BE"/>
    <w:rsid w:val="0031412C"/>
    <w:rsid w:val="00314720"/>
    <w:rsid w:val="003149EF"/>
    <w:rsid w:val="00314C16"/>
    <w:rsid w:val="00314CCF"/>
    <w:rsid w:val="00315A9F"/>
    <w:rsid w:val="003165EB"/>
    <w:rsid w:val="00316FD9"/>
    <w:rsid w:val="003171F4"/>
    <w:rsid w:val="00317203"/>
    <w:rsid w:val="003172A6"/>
    <w:rsid w:val="00317C03"/>
    <w:rsid w:val="00320069"/>
    <w:rsid w:val="0032007C"/>
    <w:rsid w:val="003202CB"/>
    <w:rsid w:val="003206C1"/>
    <w:rsid w:val="00320F20"/>
    <w:rsid w:val="0032133D"/>
    <w:rsid w:val="003214C2"/>
    <w:rsid w:val="0032158D"/>
    <w:rsid w:val="003215C6"/>
    <w:rsid w:val="003215E2"/>
    <w:rsid w:val="00321833"/>
    <w:rsid w:val="00321A60"/>
    <w:rsid w:val="00321E52"/>
    <w:rsid w:val="0032243D"/>
    <w:rsid w:val="00322A51"/>
    <w:rsid w:val="00322C5D"/>
    <w:rsid w:val="00323346"/>
    <w:rsid w:val="0032345D"/>
    <w:rsid w:val="0032393F"/>
    <w:rsid w:val="003240CF"/>
    <w:rsid w:val="003245C4"/>
    <w:rsid w:val="00324629"/>
    <w:rsid w:val="00324FA2"/>
    <w:rsid w:val="003254D8"/>
    <w:rsid w:val="003254FF"/>
    <w:rsid w:val="00325629"/>
    <w:rsid w:val="00326DC2"/>
    <w:rsid w:val="0032740A"/>
    <w:rsid w:val="0032762C"/>
    <w:rsid w:val="00327658"/>
    <w:rsid w:val="00327CB0"/>
    <w:rsid w:val="00327D57"/>
    <w:rsid w:val="00330531"/>
    <w:rsid w:val="003305DC"/>
    <w:rsid w:val="00330A5F"/>
    <w:rsid w:val="00330B2D"/>
    <w:rsid w:val="00330D0B"/>
    <w:rsid w:val="00331806"/>
    <w:rsid w:val="00331C44"/>
    <w:rsid w:val="00331C68"/>
    <w:rsid w:val="003320F6"/>
    <w:rsid w:val="003321A9"/>
    <w:rsid w:val="003322C6"/>
    <w:rsid w:val="00332603"/>
    <w:rsid w:val="00332B0D"/>
    <w:rsid w:val="00332C4E"/>
    <w:rsid w:val="00333024"/>
    <w:rsid w:val="0033335B"/>
    <w:rsid w:val="003338EB"/>
    <w:rsid w:val="00333A8F"/>
    <w:rsid w:val="0033444F"/>
    <w:rsid w:val="003348F9"/>
    <w:rsid w:val="00334921"/>
    <w:rsid w:val="00334930"/>
    <w:rsid w:val="00334D6C"/>
    <w:rsid w:val="00335402"/>
    <w:rsid w:val="00335B8E"/>
    <w:rsid w:val="00335D96"/>
    <w:rsid w:val="00336198"/>
    <w:rsid w:val="0033650D"/>
    <w:rsid w:val="00336E0E"/>
    <w:rsid w:val="00336FE2"/>
    <w:rsid w:val="003371F2"/>
    <w:rsid w:val="003372DB"/>
    <w:rsid w:val="003374A4"/>
    <w:rsid w:val="00337543"/>
    <w:rsid w:val="00337B8A"/>
    <w:rsid w:val="003409D1"/>
    <w:rsid w:val="00340F20"/>
    <w:rsid w:val="0034165C"/>
    <w:rsid w:val="00341854"/>
    <w:rsid w:val="00341855"/>
    <w:rsid w:val="003427E1"/>
    <w:rsid w:val="00342C42"/>
    <w:rsid w:val="0034305D"/>
    <w:rsid w:val="0034368B"/>
    <w:rsid w:val="00343B12"/>
    <w:rsid w:val="003448C7"/>
    <w:rsid w:val="00344A99"/>
    <w:rsid w:val="00344B49"/>
    <w:rsid w:val="00344D7C"/>
    <w:rsid w:val="00344F6C"/>
    <w:rsid w:val="0034513B"/>
    <w:rsid w:val="003452A2"/>
    <w:rsid w:val="003452CA"/>
    <w:rsid w:val="003456DF"/>
    <w:rsid w:val="00345B1A"/>
    <w:rsid w:val="0034620A"/>
    <w:rsid w:val="003468E4"/>
    <w:rsid w:val="00346AF6"/>
    <w:rsid w:val="00346CA0"/>
    <w:rsid w:val="00346D79"/>
    <w:rsid w:val="00346FA6"/>
    <w:rsid w:val="00347071"/>
    <w:rsid w:val="00347751"/>
    <w:rsid w:val="0034787E"/>
    <w:rsid w:val="00347A4B"/>
    <w:rsid w:val="00347BD5"/>
    <w:rsid w:val="00347C60"/>
    <w:rsid w:val="003504F8"/>
    <w:rsid w:val="00350ACC"/>
    <w:rsid w:val="00350B8D"/>
    <w:rsid w:val="00350D1D"/>
    <w:rsid w:val="0035157B"/>
    <w:rsid w:val="00352AD6"/>
    <w:rsid w:val="00352B06"/>
    <w:rsid w:val="00352CDB"/>
    <w:rsid w:val="00353147"/>
    <w:rsid w:val="003535C0"/>
    <w:rsid w:val="003537EC"/>
    <w:rsid w:val="003539F3"/>
    <w:rsid w:val="00353DAA"/>
    <w:rsid w:val="003540B7"/>
    <w:rsid w:val="00354216"/>
    <w:rsid w:val="00355028"/>
    <w:rsid w:val="003551D2"/>
    <w:rsid w:val="0035523E"/>
    <w:rsid w:val="003554C8"/>
    <w:rsid w:val="00355531"/>
    <w:rsid w:val="003556B6"/>
    <w:rsid w:val="00356228"/>
    <w:rsid w:val="00356A88"/>
    <w:rsid w:val="00356B3F"/>
    <w:rsid w:val="00357633"/>
    <w:rsid w:val="003577EA"/>
    <w:rsid w:val="00357949"/>
    <w:rsid w:val="00357F85"/>
    <w:rsid w:val="00360078"/>
    <w:rsid w:val="003602FF"/>
    <w:rsid w:val="0036075E"/>
    <w:rsid w:val="00360BD6"/>
    <w:rsid w:val="00360DBC"/>
    <w:rsid w:val="00360F97"/>
    <w:rsid w:val="00361096"/>
    <w:rsid w:val="003610A5"/>
    <w:rsid w:val="003611B9"/>
    <w:rsid w:val="00361B51"/>
    <w:rsid w:val="0036241C"/>
    <w:rsid w:val="00362579"/>
    <w:rsid w:val="003627CD"/>
    <w:rsid w:val="0036319B"/>
    <w:rsid w:val="003633F3"/>
    <w:rsid w:val="003637A0"/>
    <w:rsid w:val="00363BC9"/>
    <w:rsid w:val="00363D08"/>
    <w:rsid w:val="00364444"/>
    <w:rsid w:val="00364BEB"/>
    <w:rsid w:val="00364CEC"/>
    <w:rsid w:val="00364F7A"/>
    <w:rsid w:val="003654FB"/>
    <w:rsid w:val="00365A03"/>
    <w:rsid w:val="00365C33"/>
    <w:rsid w:val="00365C63"/>
    <w:rsid w:val="00366C79"/>
    <w:rsid w:val="00366E43"/>
    <w:rsid w:val="0036771A"/>
    <w:rsid w:val="00367F20"/>
    <w:rsid w:val="0037000C"/>
    <w:rsid w:val="00370227"/>
    <w:rsid w:val="00370733"/>
    <w:rsid w:val="003708EC"/>
    <w:rsid w:val="00370B89"/>
    <w:rsid w:val="00370C84"/>
    <w:rsid w:val="00370D98"/>
    <w:rsid w:val="003721AC"/>
    <w:rsid w:val="00372534"/>
    <w:rsid w:val="003727F3"/>
    <w:rsid w:val="00372866"/>
    <w:rsid w:val="00372DFF"/>
    <w:rsid w:val="00373000"/>
    <w:rsid w:val="00373302"/>
    <w:rsid w:val="00373B5C"/>
    <w:rsid w:val="00375147"/>
    <w:rsid w:val="00375457"/>
    <w:rsid w:val="003754AF"/>
    <w:rsid w:val="0037569D"/>
    <w:rsid w:val="00375C53"/>
    <w:rsid w:val="003764AF"/>
    <w:rsid w:val="00376798"/>
    <w:rsid w:val="00376FCF"/>
    <w:rsid w:val="00377072"/>
    <w:rsid w:val="00377126"/>
    <w:rsid w:val="00377280"/>
    <w:rsid w:val="00377664"/>
    <w:rsid w:val="003777DD"/>
    <w:rsid w:val="00377FDC"/>
    <w:rsid w:val="00380B49"/>
    <w:rsid w:val="00380CFA"/>
    <w:rsid w:val="00380E7F"/>
    <w:rsid w:val="0038113E"/>
    <w:rsid w:val="00381B81"/>
    <w:rsid w:val="00381D32"/>
    <w:rsid w:val="00381DE6"/>
    <w:rsid w:val="00381DE7"/>
    <w:rsid w:val="0038223A"/>
    <w:rsid w:val="003825C6"/>
    <w:rsid w:val="00382721"/>
    <w:rsid w:val="00382781"/>
    <w:rsid w:val="00382AB2"/>
    <w:rsid w:val="00383510"/>
    <w:rsid w:val="003840F9"/>
    <w:rsid w:val="00384358"/>
    <w:rsid w:val="00385252"/>
    <w:rsid w:val="00386408"/>
    <w:rsid w:val="003865A6"/>
    <w:rsid w:val="00386A94"/>
    <w:rsid w:val="00386AD3"/>
    <w:rsid w:val="00387688"/>
    <w:rsid w:val="00387B8A"/>
    <w:rsid w:val="00387C02"/>
    <w:rsid w:val="00387C3A"/>
    <w:rsid w:val="00387C65"/>
    <w:rsid w:val="0039045B"/>
    <w:rsid w:val="003907C2"/>
    <w:rsid w:val="00390CB1"/>
    <w:rsid w:val="00390F7B"/>
    <w:rsid w:val="0039106B"/>
    <w:rsid w:val="00391081"/>
    <w:rsid w:val="003910E9"/>
    <w:rsid w:val="00391280"/>
    <w:rsid w:val="003912E2"/>
    <w:rsid w:val="00391518"/>
    <w:rsid w:val="003917ED"/>
    <w:rsid w:val="00391865"/>
    <w:rsid w:val="003919CF"/>
    <w:rsid w:val="00391A8B"/>
    <w:rsid w:val="00392336"/>
    <w:rsid w:val="0039233D"/>
    <w:rsid w:val="0039233F"/>
    <w:rsid w:val="003923C6"/>
    <w:rsid w:val="00392418"/>
    <w:rsid w:val="0039265E"/>
    <w:rsid w:val="00392697"/>
    <w:rsid w:val="00392721"/>
    <w:rsid w:val="00392823"/>
    <w:rsid w:val="00392ED0"/>
    <w:rsid w:val="0039311B"/>
    <w:rsid w:val="00393ACA"/>
    <w:rsid w:val="003940DA"/>
    <w:rsid w:val="003945B4"/>
    <w:rsid w:val="00394622"/>
    <w:rsid w:val="00394A1C"/>
    <w:rsid w:val="00394DBE"/>
    <w:rsid w:val="00395A6D"/>
    <w:rsid w:val="00395D1E"/>
    <w:rsid w:val="00396361"/>
    <w:rsid w:val="003965C8"/>
    <w:rsid w:val="00396B13"/>
    <w:rsid w:val="00396F28"/>
    <w:rsid w:val="003971A3"/>
    <w:rsid w:val="0039792C"/>
    <w:rsid w:val="00397FB1"/>
    <w:rsid w:val="003A0545"/>
    <w:rsid w:val="003A1D02"/>
    <w:rsid w:val="003A1FC5"/>
    <w:rsid w:val="003A250B"/>
    <w:rsid w:val="003A26C7"/>
    <w:rsid w:val="003A2CE2"/>
    <w:rsid w:val="003A2D21"/>
    <w:rsid w:val="003A2FAF"/>
    <w:rsid w:val="003A3415"/>
    <w:rsid w:val="003A3521"/>
    <w:rsid w:val="003A3616"/>
    <w:rsid w:val="003A39EF"/>
    <w:rsid w:val="003A3E36"/>
    <w:rsid w:val="003A518D"/>
    <w:rsid w:val="003A5B1F"/>
    <w:rsid w:val="003A5C54"/>
    <w:rsid w:val="003A6310"/>
    <w:rsid w:val="003A68C0"/>
    <w:rsid w:val="003A6949"/>
    <w:rsid w:val="003A6E0E"/>
    <w:rsid w:val="003A6FEA"/>
    <w:rsid w:val="003A737B"/>
    <w:rsid w:val="003A7520"/>
    <w:rsid w:val="003A774F"/>
    <w:rsid w:val="003A77E1"/>
    <w:rsid w:val="003A7D27"/>
    <w:rsid w:val="003B053A"/>
    <w:rsid w:val="003B0649"/>
    <w:rsid w:val="003B07CA"/>
    <w:rsid w:val="003B0C51"/>
    <w:rsid w:val="003B0D86"/>
    <w:rsid w:val="003B112D"/>
    <w:rsid w:val="003B1E64"/>
    <w:rsid w:val="003B23A9"/>
    <w:rsid w:val="003B23EE"/>
    <w:rsid w:val="003B23F6"/>
    <w:rsid w:val="003B25DD"/>
    <w:rsid w:val="003B2807"/>
    <w:rsid w:val="003B2D35"/>
    <w:rsid w:val="003B2EE7"/>
    <w:rsid w:val="003B3378"/>
    <w:rsid w:val="003B36D0"/>
    <w:rsid w:val="003B3E7A"/>
    <w:rsid w:val="003B4417"/>
    <w:rsid w:val="003B44BF"/>
    <w:rsid w:val="003B44F1"/>
    <w:rsid w:val="003B4643"/>
    <w:rsid w:val="003B5177"/>
    <w:rsid w:val="003B576E"/>
    <w:rsid w:val="003B5862"/>
    <w:rsid w:val="003B5D09"/>
    <w:rsid w:val="003B5E27"/>
    <w:rsid w:val="003B5E73"/>
    <w:rsid w:val="003B62DE"/>
    <w:rsid w:val="003B66A6"/>
    <w:rsid w:val="003B6801"/>
    <w:rsid w:val="003B6CF8"/>
    <w:rsid w:val="003B6FC4"/>
    <w:rsid w:val="003B704C"/>
    <w:rsid w:val="003B706F"/>
    <w:rsid w:val="003C0098"/>
    <w:rsid w:val="003C0380"/>
    <w:rsid w:val="003C0E4E"/>
    <w:rsid w:val="003C102D"/>
    <w:rsid w:val="003C1415"/>
    <w:rsid w:val="003C1681"/>
    <w:rsid w:val="003C2019"/>
    <w:rsid w:val="003C2336"/>
    <w:rsid w:val="003C239D"/>
    <w:rsid w:val="003C240F"/>
    <w:rsid w:val="003C2449"/>
    <w:rsid w:val="003C26EA"/>
    <w:rsid w:val="003C2A14"/>
    <w:rsid w:val="003C2D71"/>
    <w:rsid w:val="003C2F4D"/>
    <w:rsid w:val="003C310E"/>
    <w:rsid w:val="003C3480"/>
    <w:rsid w:val="003C3F3F"/>
    <w:rsid w:val="003C4770"/>
    <w:rsid w:val="003C4C04"/>
    <w:rsid w:val="003C4C91"/>
    <w:rsid w:val="003C581F"/>
    <w:rsid w:val="003C5D44"/>
    <w:rsid w:val="003C6B81"/>
    <w:rsid w:val="003C6FA5"/>
    <w:rsid w:val="003D0046"/>
    <w:rsid w:val="003D01EE"/>
    <w:rsid w:val="003D02B9"/>
    <w:rsid w:val="003D040E"/>
    <w:rsid w:val="003D0413"/>
    <w:rsid w:val="003D079C"/>
    <w:rsid w:val="003D122C"/>
    <w:rsid w:val="003D1372"/>
    <w:rsid w:val="003D152F"/>
    <w:rsid w:val="003D1A3B"/>
    <w:rsid w:val="003D21BD"/>
    <w:rsid w:val="003D276A"/>
    <w:rsid w:val="003D2A5B"/>
    <w:rsid w:val="003D2F79"/>
    <w:rsid w:val="003D34A9"/>
    <w:rsid w:val="003D3882"/>
    <w:rsid w:val="003D3F5B"/>
    <w:rsid w:val="003D3F63"/>
    <w:rsid w:val="003D46CF"/>
    <w:rsid w:val="003D4931"/>
    <w:rsid w:val="003D4DB0"/>
    <w:rsid w:val="003D5481"/>
    <w:rsid w:val="003D5F67"/>
    <w:rsid w:val="003D6161"/>
    <w:rsid w:val="003D6732"/>
    <w:rsid w:val="003D679C"/>
    <w:rsid w:val="003D697D"/>
    <w:rsid w:val="003D6991"/>
    <w:rsid w:val="003D6C47"/>
    <w:rsid w:val="003D6CE3"/>
    <w:rsid w:val="003D723A"/>
    <w:rsid w:val="003D73D6"/>
    <w:rsid w:val="003D79B2"/>
    <w:rsid w:val="003D7A58"/>
    <w:rsid w:val="003D7D2F"/>
    <w:rsid w:val="003D7F21"/>
    <w:rsid w:val="003E0538"/>
    <w:rsid w:val="003E061D"/>
    <w:rsid w:val="003E0783"/>
    <w:rsid w:val="003E0AC3"/>
    <w:rsid w:val="003E0C67"/>
    <w:rsid w:val="003E110B"/>
    <w:rsid w:val="003E12EB"/>
    <w:rsid w:val="003E13F7"/>
    <w:rsid w:val="003E1800"/>
    <w:rsid w:val="003E1C95"/>
    <w:rsid w:val="003E1FE3"/>
    <w:rsid w:val="003E2F00"/>
    <w:rsid w:val="003E2FF4"/>
    <w:rsid w:val="003E32BE"/>
    <w:rsid w:val="003E445A"/>
    <w:rsid w:val="003E46D5"/>
    <w:rsid w:val="003E48BB"/>
    <w:rsid w:val="003E4D59"/>
    <w:rsid w:val="003E55C0"/>
    <w:rsid w:val="003E580B"/>
    <w:rsid w:val="003E5A91"/>
    <w:rsid w:val="003E5B37"/>
    <w:rsid w:val="003E5D05"/>
    <w:rsid w:val="003E6883"/>
    <w:rsid w:val="003E6DE2"/>
    <w:rsid w:val="003E766D"/>
    <w:rsid w:val="003F01B2"/>
    <w:rsid w:val="003F0492"/>
    <w:rsid w:val="003F04BA"/>
    <w:rsid w:val="003F0898"/>
    <w:rsid w:val="003F0C5F"/>
    <w:rsid w:val="003F0F48"/>
    <w:rsid w:val="003F102B"/>
    <w:rsid w:val="003F1C00"/>
    <w:rsid w:val="003F1D9E"/>
    <w:rsid w:val="003F22EB"/>
    <w:rsid w:val="003F23A3"/>
    <w:rsid w:val="003F2EA6"/>
    <w:rsid w:val="003F2F05"/>
    <w:rsid w:val="003F3215"/>
    <w:rsid w:val="003F33DE"/>
    <w:rsid w:val="003F395E"/>
    <w:rsid w:val="003F3DF3"/>
    <w:rsid w:val="003F3FF8"/>
    <w:rsid w:val="003F4072"/>
    <w:rsid w:val="003F4493"/>
    <w:rsid w:val="003F45AB"/>
    <w:rsid w:val="003F49EC"/>
    <w:rsid w:val="003F4AEB"/>
    <w:rsid w:val="003F4D3F"/>
    <w:rsid w:val="003F4E8C"/>
    <w:rsid w:val="003F59EF"/>
    <w:rsid w:val="003F5AB1"/>
    <w:rsid w:val="003F5DE7"/>
    <w:rsid w:val="003F5FB5"/>
    <w:rsid w:val="003F62C5"/>
    <w:rsid w:val="003F675F"/>
    <w:rsid w:val="003F6B43"/>
    <w:rsid w:val="003F6F0B"/>
    <w:rsid w:val="003F758A"/>
    <w:rsid w:val="003F77A2"/>
    <w:rsid w:val="003F7826"/>
    <w:rsid w:val="003F7985"/>
    <w:rsid w:val="003F7E1E"/>
    <w:rsid w:val="004002CA"/>
    <w:rsid w:val="00400530"/>
    <w:rsid w:val="0040083B"/>
    <w:rsid w:val="00400D0B"/>
    <w:rsid w:val="00400E19"/>
    <w:rsid w:val="00400F11"/>
    <w:rsid w:val="0040124F"/>
    <w:rsid w:val="004012AE"/>
    <w:rsid w:val="004014E9"/>
    <w:rsid w:val="004015EE"/>
    <w:rsid w:val="0040176B"/>
    <w:rsid w:val="0040187A"/>
    <w:rsid w:val="004018D1"/>
    <w:rsid w:val="00401E23"/>
    <w:rsid w:val="004021ED"/>
    <w:rsid w:val="0040222A"/>
    <w:rsid w:val="004026F6"/>
    <w:rsid w:val="0040276C"/>
    <w:rsid w:val="00402774"/>
    <w:rsid w:val="00402CCC"/>
    <w:rsid w:val="00402D9F"/>
    <w:rsid w:val="0040331F"/>
    <w:rsid w:val="004036A1"/>
    <w:rsid w:val="004036FD"/>
    <w:rsid w:val="004049C3"/>
    <w:rsid w:val="00404F4E"/>
    <w:rsid w:val="004050A2"/>
    <w:rsid w:val="00405106"/>
    <w:rsid w:val="00405300"/>
    <w:rsid w:val="00405675"/>
    <w:rsid w:val="00405716"/>
    <w:rsid w:val="00405FCB"/>
    <w:rsid w:val="00406379"/>
    <w:rsid w:val="004065AA"/>
    <w:rsid w:val="004065CD"/>
    <w:rsid w:val="00406B31"/>
    <w:rsid w:val="00406BE2"/>
    <w:rsid w:val="00406F13"/>
    <w:rsid w:val="00407BC0"/>
    <w:rsid w:val="00407BEC"/>
    <w:rsid w:val="00407F13"/>
    <w:rsid w:val="004100D2"/>
    <w:rsid w:val="00410301"/>
    <w:rsid w:val="00410642"/>
    <w:rsid w:val="004108FF"/>
    <w:rsid w:val="00410D47"/>
    <w:rsid w:val="00411576"/>
    <w:rsid w:val="00411C1E"/>
    <w:rsid w:val="00411D60"/>
    <w:rsid w:val="0041259E"/>
    <w:rsid w:val="00412795"/>
    <w:rsid w:val="00412839"/>
    <w:rsid w:val="00412F95"/>
    <w:rsid w:val="004130D2"/>
    <w:rsid w:val="004134A1"/>
    <w:rsid w:val="004137DD"/>
    <w:rsid w:val="00413984"/>
    <w:rsid w:val="004139B3"/>
    <w:rsid w:val="004140F8"/>
    <w:rsid w:val="00414302"/>
    <w:rsid w:val="0041461C"/>
    <w:rsid w:val="004146FD"/>
    <w:rsid w:val="00414A80"/>
    <w:rsid w:val="0041511D"/>
    <w:rsid w:val="0041549E"/>
    <w:rsid w:val="0041596F"/>
    <w:rsid w:val="004159F1"/>
    <w:rsid w:val="00415CA9"/>
    <w:rsid w:val="00416167"/>
    <w:rsid w:val="004169FF"/>
    <w:rsid w:val="00416F36"/>
    <w:rsid w:val="0041745C"/>
    <w:rsid w:val="004174A3"/>
    <w:rsid w:val="0041767F"/>
    <w:rsid w:val="00417716"/>
    <w:rsid w:val="00417C8A"/>
    <w:rsid w:val="00420015"/>
    <w:rsid w:val="0042015F"/>
    <w:rsid w:val="00420F9D"/>
    <w:rsid w:val="004210FE"/>
    <w:rsid w:val="004214C2"/>
    <w:rsid w:val="00422266"/>
    <w:rsid w:val="00422332"/>
    <w:rsid w:val="00422564"/>
    <w:rsid w:val="00422FA7"/>
    <w:rsid w:val="00423CA1"/>
    <w:rsid w:val="00423F0A"/>
    <w:rsid w:val="00423F86"/>
    <w:rsid w:val="00424475"/>
    <w:rsid w:val="00424495"/>
    <w:rsid w:val="0042496A"/>
    <w:rsid w:val="00424A82"/>
    <w:rsid w:val="00424A87"/>
    <w:rsid w:val="00424C6C"/>
    <w:rsid w:val="00424D5C"/>
    <w:rsid w:val="00424F2E"/>
    <w:rsid w:val="00424FDC"/>
    <w:rsid w:val="00425799"/>
    <w:rsid w:val="0042594A"/>
    <w:rsid w:val="004259FE"/>
    <w:rsid w:val="0042661A"/>
    <w:rsid w:val="00426E62"/>
    <w:rsid w:val="004272F2"/>
    <w:rsid w:val="0042793B"/>
    <w:rsid w:val="00427D02"/>
    <w:rsid w:val="00430CDF"/>
    <w:rsid w:val="00430D8C"/>
    <w:rsid w:val="00431017"/>
    <w:rsid w:val="0043145A"/>
    <w:rsid w:val="004314E4"/>
    <w:rsid w:val="004315F8"/>
    <w:rsid w:val="00431A37"/>
    <w:rsid w:val="00431D66"/>
    <w:rsid w:val="00432289"/>
    <w:rsid w:val="004324FE"/>
    <w:rsid w:val="0043259E"/>
    <w:rsid w:val="004326C9"/>
    <w:rsid w:val="00432AD2"/>
    <w:rsid w:val="00434732"/>
    <w:rsid w:val="004348CC"/>
    <w:rsid w:val="0043542C"/>
    <w:rsid w:val="0043582A"/>
    <w:rsid w:val="0043599F"/>
    <w:rsid w:val="00435F5F"/>
    <w:rsid w:val="004361CB"/>
    <w:rsid w:val="00436789"/>
    <w:rsid w:val="00436BF6"/>
    <w:rsid w:val="00436CC6"/>
    <w:rsid w:val="004375DE"/>
    <w:rsid w:val="0043776B"/>
    <w:rsid w:val="00437B6B"/>
    <w:rsid w:val="004400C3"/>
    <w:rsid w:val="00440484"/>
    <w:rsid w:val="00440B0D"/>
    <w:rsid w:val="004423BF"/>
    <w:rsid w:val="00442657"/>
    <w:rsid w:val="00442B29"/>
    <w:rsid w:val="00442CAE"/>
    <w:rsid w:val="00442D78"/>
    <w:rsid w:val="00443842"/>
    <w:rsid w:val="004439AC"/>
    <w:rsid w:val="004441CE"/>
    <w:rsid w:val="004443F1"/>
    <w:rsid w:val="0044458C"/>
    <w:rsid w:val="004446AE"/>
    <w:rsid w:val="004446E9"/>
    <w:rsid w:val="004448EF"/>
    <w:rsid w:val="004449DD"/>
    <w:rsid w:val="00444CB3"/>
    <w:rsid w:val="004455E2"/>
    <w:rsid w:val="00445E7B"/>
    <w:rsid w:val="004461B9"/>
    <w:rsid w:val="004463AB"/>
    <w:rsid w:val="004464E2"/>
    <w:rsid w:val="00446733"/>
    <w:rsid w:val="00447058"/>
    <w:rsid w:val="00447369"/>
    <w:rsid w:val="00447A2C"/>
    <w:rsid w:val="00447BF1"/>
    <w:rsid w:val="00447D9E"/>
    <w:rsid w:val="00450131"/>
    <w:rsid w:val="00450193"/>
    <w:rsid w:val="004505DA"/>
    <w:rsid w:val="004511C8"/>
    <w:rsid w:val="004512E0"/>
    <w:rsid w:val="004516C0"/>
    <w:rsid w:val="004516E5"/>
    <w:rsid w:val="00451F9F"/>
    <w:rsid w:val="00452095"/>
    <w:rsid w:val="004525F3"/>
    <w:rsid w:val="004527B3"/>
    <w:rsid w:val="00452890"/>
    <w:rsid w:val="00452A9A"/>
    <w:rsid w:val="00452B00"/>
    <w:rsid w:val="00452E52"/>
    <w:rsid w:val="004533CE"/>
    <w:rsid w:val="004535AB"/>
    <w:rsid w:val="00453967"/>
    <w:rsid w:val="00453EA0"/>
    <w:rsid w:val="00453FC7"/>
    <w:rsid w:val="00454219"/>
    <w:rsid w:val="0045451D"/>
    <w:rsid w:val="00454670"/>
    <w:rsid w:val="004546EC"/>
    <w:rsid w:val="0045471E"/>
    <w:rsid w:val="00454AE3"/>
    <w:rsid w:val="00454C0F"/>
    <w:rsid w:val="00455231"/>
    <w:rsid w:val="0045555C"/>
    <w:rsid w:val="00455642"/>
    <w:rsid w:val="00455E2C"/>
    <w:rsid w:val="00455E5D"/>
    <w:rsid w:val="004567A4"/>
    <w:rsid w:val="004567A9"/>
    <w:rsid w:val="00456A43"/>
    <w:rsid w:val="00456C6B"/>
    <w:rsid w:val="00456EB4"/>
    <w:rsid w:val="0045730B"/>
    <w:rsid w:val="0045737F"/>
    <w:rsid w:val="004579E9"/>
    <w:rsid w:val="00457C16"/>
    <w:rsid w:val="00457D13"/>
    <w:rsid w:val="00457EEA"/>
    <w:rsid w:val="0046003B"/>
    <w:rsid w:val="0046130E"/>
    <w:rsid w:val="00461840"/>
    <w:rsid w:val="00461D56"/>
    <w:rsid w:val="00461ED8"/>
    <w:rsid w:val="00462098"/>
    <w:rsid w:val="00462618"/>
    <w:rsid w:val="004628AC"/>
    <w:rsid w:val="00462994"/>
    <w:rsid w:val="00463193"/>
    <w:rsid w:val="00463576"/>
    <w:rsid w:val="0046368B"/>
    <w:rsid w:val="0046373C"/>
    <w:rsid w:val="00463805"/>
    <w:rsid w:val="0046381C"/>
    <w:rsid w:val="00463E33"/>
    <w:rsid w:val="00463FF9"/>
    <w:rsid w:val="00464000"/>
    <w:rsid w:val="00464370"/>
    <w:rsid w:val="004643A3"/>
    <w:rsid w:val="0046443F"/>
    <w:rsid w:val="0046444A"/>
    <w:rsid w:val="0046452C"/>
    <w:rsid w:val="00464A6D"/>
    <w:rsid w:val="004653E9"/>
    <w:rsid w:val="004654D4"/>
    <w:rsid w:val="004655C0"/>
    <w:rsid w:val="004655DC"/>
    <w:rsid w:val="00465FF4"/>
    <w:rsid w:val="00466B20"/>
    <w:rsid w:val="0046751D"/>
    <w:rsid w:val="00467EE6"/>
    <w:rsid w:val="004700D6"/>
    <w:rsid w:val="0047060B"/>
    <w:rsid w:val="0047064E"/>
    <w:rsid w:val="00470BCD"/>
    <w:rsid w:val="00470D58"/>
    <w:rsid w:val="004717B8"/>
    <w:rsid w:val="00471A69"/>
    <w:rsid w:val="00471AC9"/>
    <w:rsid w:val="00471ED1"/>
    <w:rsid w:val="00471F9F"/>
    <w:rsid w:val="00472A99"/>
    <w:rsid w:val="00472C87"/>
    <w:rsid w:val="00472F3D"/>
    <w:rsid w:val="00473373"/>
    <w:rsid w:val="00474434"/>
    <w:rsid w:val="00474ADF"/>
    <w:rsid w:val="0047556B"/>
    <w:rsid w:val="004757B3"/>
    <w:rsid w:val="00476015"/>
    <w:rsid w:val="00476AA4"/>
    <w:rsid w:val="00476CDE"/>
    <w:rsid w:val="0047700B"/>
    <w:rsid w:val="00477218"/>
    <w:rsid w:val="004773B7"/>
    <w:rsid w:val="0047765C"/>
    <w:rsid w:val="00477C8E"/>
    <w:rsid w:val="00480DE4"/>
    <w:rsid w:val="00481249"/>
    <w:rsid w:val="0048167B"/>
    <w:rsid w:val="00481FD9"/>
    <w:rsid w:val="00482955"/>
    <w:rsid w:val="004829F6"/>
    <w:rsid w:val="00482ABA"/>
    <w:rsid w:val="00483322"/>
    <w:rsid w:val="004836BE"/>
    <w:rsid w:val="004836D0"/>
    <w:rsid w:val="00483913"/>
    <w:rsid w:val="00483AF3"/>
    <w:rsid w:val="00483FEF"/>
    <w:rsid w:val="004840A8"/>
    <w:rsid w:val="00484722"/>
    <w:rsid w:val="00484B16"/>
    <w:rsid w:val="0048502B"/>
    <w:rsid w:val="0048548A"/>
    <w:rsid w:val="00485513"/>
    <w:rsid w:val="00485534"/>
    <w:rsid w:val="00486481"/>
    <w:rsid w:val="0048659A"/>
    <w:rsid w:val="0048664B"/>
    <w:rsid w:val="004869F9"/>
    <w:rsid w:val="00486E8F"/>
    <w:rsid w:val="004877AA"/>
    <w:rsid w:val="00487D75"/>
    <w:rsid w:val="00487DDF"/>
    <w:rsid w:val="00487F34"/>
    <w:rsid w:val="00490235"/>
    <w:rsid w:val="00490242"/>
    <w:rsid w:val="004907A8"/>
    <w:rsid w:val="00490F58"/>
    <w:rsid w:val="0049137E"/>
    <w:rsid w:val="00492466"/>
    <w:rsid w:val="004924FD"/>
    <w:rsid w:val="00492909"/>
    <w:rsid w:val="00492F59"/>
    <w:rsid w:val="004932AE"/>
    <w:rsid w:val="00493305"/>
    <w:rsid w:val="004934DE"/>
    <w:rsid w:val="00493578"/>
    <w:rsid w:val="00493761"/>
    <w:rsid w:val="00493854"/>
    <w:rsid w:val="00493DC9"/>
    <w:rsid w:val="0049408E"/>
    <w:rsid w:val="004945D7"/>
    <w:rsid w:val="004949E6"/>
    <w:rsid w:val="00494A18"/>
    <w:rsid w:val="00494B3C"/>
    <w:rsid w:val="004955BC"/>
    <w:rsid w:val="00495691"/>
    <w:rsid w:val="004956F5"/>
    <w:rsid w:val="00495BB0"/>
    <w:rsid w:val="0049616A"/>
    <w:rsid w:val="004963AB"/>
    <w:rsid w:val="0049731F"/>
    <w:rsid w:val="00497C4C"/>
    <w:rsid w:val="00497C74"/>
    <w:rsid w:val="00497E3C"/>
    <w:rsid w:val="00497F07"/>
    <w:rsid w:val="00497F0E"/>
    <w:rsid w:val="004A0798"/>
    <w:rsid w:val="004A087A"/>
    <w:rsid w:val="004A0A6E"/>
    <w:rsid w:val="004A0AD7"/>
    <w:rsid w:val="004A0B85"/>
    <w:rsid w:val="004A1068"/>
    <w:rsid w:val="004A1386"/>
    <w:rsid w:val="004A1F57"/>
    <w:rsid w:val="004A2248"/>
    <w:rsid w:val="004A234E"/>
    <w:rsid w:val="004A28B2"/>
    <w:rsid w:val="004A2974"/>
    <w:rsid w:val="004A2C6D"/>
    <w:rsid w:val="004A31F0"/>
    <w:rsid w:val="004A35FD"/>
    <w:rsid w:val="004A3AE5"/>
    <w:rsid w:val="004A452D"/>
    <w:rsid w:val="004A45E2"/>
    <w:rsid w:val="004A46D2"/>
    <w:rsid w:val="004A4E39"/>
    <w:rsid w:val="004A4FDE"/>
    <w:rsid w:val="004A51F2"/>
    <w:rsid w:val="004A596B"/>
    <w:rsid w:val="004A5C68"/>
    <w:rsid w:val="004A6259"/>
    <w:rsid w:val="004A64BD"/>
    <w:rsid w:val="004A6998"/>
    <w:rsid w:val="004A6E1A"/>
    <w:rsid w:val="004A7333"/>
    <w:rsid w:val="004A754A"/>
    <w:rsid w:val="004A78ED"/>
    <w:rsid w:val="004A79CA"/>
    <w:rsid w:val="004A7C1B"/>
    <w:rsid w:val="004A7D3F"/>
    <w:rsid w:val="004B0110"/>
    <w:rsid w:val="004B0476"/>
    <w:rsid w:val="004B06B0"/>
    <w:rsid w:val="004B0808"/>
    <w:rsid w:val="004B11C1"/>
    <w:rsid w:val="004B152D"/>
    <w:rsid w:val="004B1848"/>
    <w:rsid w:val="004B1B7B"/>
    <w:rsid w:val="004B1E7E"/>
    <w:rsid w:val="004B2085"/>
    <w:rsid w:val="004B2A17"/>
    <w:rsid w:val="004B2CC6"/>
    <w:rsid w:val="004B2CEB"/>
    <w:rsid w:val="004B389B"/>
    <w:rsid w:val="004B4112"/>
    <w:rsid w:val="004B4433"/>
    <w:rsid w:val="004B4E0B"/>
    <w:rsid w:val="004B5778"/>
    <w:rsid w:val="004B5ADB"/>
    <w:rsid w:val="004B5E26"/>
    <w:rsid w:val="004B6206"/>
    <w:rsid w:val="004B62B3"/>
    <w:rsid w:val="004B6533"/>
    <w:rsid w:val="004B663F"/>
    <w:rsid w:val="004B69B1"/>
    <w:rsid w:val="004B7186"/>
    <w:rsid w:val="004B76E2"/>
    <w:rsid w:val="004B79B9"/>
    <w:rsid w:val="004C0212"/>
    <w:rsid w:val="004C0549"/>
    <w:rsid w:val="004C079B"/>
    <w:rsid w:val="004C0FF3"/>
    <w:rsid w:val="004C11B2"/>
    <w:rsid w:val="004C1465"/>
    <w:rsid w:val="004C1864"/>
    <w:rsid w:val="004C20E5"/>
    <w:rsid w:val="004C2DDE"/>
    <w:rsid w:val="004C3106"/>
    <w:rsid w:val="004C39A6"/>
    <w:rsid w:val="004C3C25"/>
    <w:rsid w:val="004C4AE6"/>
    <w:rsid w:val="004C4BF2"/>
    <w:rsid w:val="004C522A"/>
    <w:rsid w:val="004C61CA"/>
    <w:rsid w:val="004C62F9"/>
    <w:rsid w:val="004C6703"/>
    <w:rsid w:val="004C6C39"/>
    <w:rsid w:val="004C7BEB"/>
    <w:rsid w:val="004C7CE9"/>
    <w:rsid w:val="004C7E56"/>
    <w:rsid w:val="004D033D"/>
    <w:rsid w:val="004D0518"/>
    <w:rsid w:val="004D06BC"/>
    <w:rsid w:val="004D0D85"/>
    <w:rsid w:val="004D0DEA"/>
    <w:rsid w:val="004D1113"/>
    <w:rsid w:val="004D1223"/>
    <w:rsid w:val="004D1AFE"/>
    <w:rsid w:val="004D1BA8"/>
    <w:rsid w:val="004D200C"/>
    <w:rsid w:val="004D21A5"/>
    <w:rsid w:val="004D22AC"/>
    <w:rsid w:val="004D268A"/>
    <w:rsid w:val="004D26E5"/>
    <w:rsid w:val="004D32A1"/>
    <w:rsid w:val="004D35B5"/>
    <w:rsid w:val="004D38FF"/>
    <w:rsid w:val="004D39FA"/>
    <w:rsid w:val="004D3A08"/>
    <w:rsid w:val="004D3D05"/>
    <w:rsid w:val="004D3F3B"/>
    <w:rsid w:val="004D3F78"/>
    <w:rsid w:val="004D4C5F"/>
    <w:rsid w:val="004D4DD6"/>
    <w:rsid w:val="004D50EB"/>
    <w:rsid w:val="004D5293"/>
    <w:rsid w:val="004D5438"/>
    <w:rsid w:val="004D591C"/>
    <w:rsid w:val="004D5B84"/>
    <w:rsid w:val="004D5E2C"/>
    <w:rsid w:val="004D5EB8"/>
    <w:rsid w:val="004D6EFC"/>
    <w:rsid w:val="004D7151"/>
    <w:rsid w:val="004D7419"/>
    <w:rsid w:val="004D75C8"/>
    <w:rsid w:val="004D7DFC"/>
    <w:rsid w:val="004E0779"/>
    <w:rsid w:val="004E150D"/>
    <w:rsid w:val="004E1B43"/>
    <w:rsid w:val="004E1DA6"/>
    <w:rsid w:val="004E207C"/>
    <w:rsid w:val="004E294B"/>
    <w:rsid w:val="004E2CCE"/>
    <w:rsid w:val="004E336F"/>
    <w:rsid w:val="004E3908"/>
    <w:rsid w:val="004E393B"/>
    <w:rsid w:val="004E3EDB"/>
    <w:rsid w:val="004E48AD"/>
    <w:rsid w:val="004E4C31"/>
    <w:rsid w:val="004E58A4"/>
    <w:rsid w:val="004E650D"/>
    <w:rsid w:val="004E710D"/>
    <w:rsid w:val="004E782E"/>
    <w:rsid w:val="004E7DB3"/>
    <w:rsid w:val="004E7ECE"/>
    <w:rsid w:val="004F0011"/>
    <w:rsid w:val="004F011C"/>
    <w:rsid w:val="004F0A67"/>
    <w:rsid w:val="004F104A"/>
    <w:rsid w:val="004F18F1"/>
    <w:rsid w:val="004F1FC9"/>
    <w:rsid w:val="004F261B"/>
    <w:rsid w:val="004F2D30"/>
    <w:rsid w:val="004F2FE6"/>
    <w:rsid w:val="004F423A"/>
    <w:rsid w:val="004F4BD6"/>
    <w:rsid w:val="004F4DB5"/>
    <w:rsid w:val="004F56E6"/>
    <w:rsid w:val="004F5B3B"/>
    <w:rsid w:val="004F5D59"/>
    <w:rsid w:val="004F6091"/>
    <w:rsid w:val="004F647E"/>
    <w:rsid w:val="004F672B"/>
    <w:rsid w:val="004F6894"/>
    <w:rsid w:val="004F6D2A"/>
    <w:rsid w:val="004F6D43"/>
    <w:rsid w:val="004F7367"/>
    <w:rsid w:val="004F748B"/>
    <w:rsid w:val="004F7770"/>
    <w:rsid w:val="00500099"/>
    <w:rsid w:val="005000BF"/>
    <w:rsid w:val="00500393"/>
    <w:rsid w:val="00500902"/>
    <w:rsid w:val="00500A19"/>
    <w:rsid w:val="0050106D"/>
    <w:rsid w:val="005013A0"/>
    <w:rsid w:val="005015D3"/>
    <w:rsid w:val="005018F2"/>
    <w:rsid w:val="0050196F"/>
    <w:rsid w:val="005019BE"/>
    <w:rsid w:val="00501A8C"/>
    <w:rsid w:val="00501B9F"/>
    <w:rsid w:val="00501DA1"/>
    <w:rsid w:val="00501DB8"/>
    <w:rsid w:val="00501F59"/>
    <w:rsid w:val="005020AA"/>
    <w:rsid w:val="00502706"/>
    <w:rsid w:val="00502DA7"/>
    <w:rsid w:val="00502F4A"/>
    <w:rsid w:val="00502FFB"/>
    <w:rsid w:val="00503187"/>
    <w:rsid w:val="005032BA"/>
    <w:rsid w:val="005039B3"/>
    <w:rsid w:val="0050472B"/>
    <w:rsid w:val="00505855"/>
    <w:rsid w:val="005059A0"/>
    <w:rsid w:val="00505EE9"/>
    <w:rsid w:val="00506440"/>
    <w:rsid w:val="0050646E"/>
    <w:rsid w:val="00506628"/>
    <w:rsid w:val="00506DCD"/>
    <w:rsid w:val="00506F7D"/>
    <w:rsid w:val="0050731A"/>
    <w:rsid w:val="00507372"/>
    <w:rsid w:val="00507578"/>
    <w:rsid w:val="0050757F"/>
    <w:rsid w:val="0050760A"/>
    <w:rsid w:val="00507855"/>
    <w:rsid w:val="00510031"/>
    <w:rsid w:val="00510847"/>
    <w:rsid w:val="00510F39"/>
    <w:rsid w:val="00511511"/>
    <w:rsid w:val="005116BF"/>
    <w:rsid w:val="00511D26"/>
    <w:rsid w:val="0051202B"/>
    <w:rsid w:val="005123A9"/>
    <w:rsid w:val="00512900"/>
    <w:rsid w:val="00512B7A"/>
    <w:rsid w:val="00512D3C"/>
    <w:rsid w:val="00512F8E"/>
    <w:rsid w:val="00512FF0"/>
    <w:rsid w:val="00513457"/>
    <w:rsid w:val="0051388C"/>
    <w:rsid w:val="0051391B"/>
    <w:rsid w:val="00513AA8"/>
    <w:rsid w:val="00513C95"/>
    <w:rsid w:val="00513DDF"/>
    <w:rsid w:val="005147FB"/>
    <w:rsid w:val="00514EB9"/>
    <w:rsid w:val="00515355"/>
    <w:rsid w:val="005153C3"/>
    <w:rsid w:val="005153F5"/>
    <w:rsid w:val="00515482"/>
    <w:rsid w:val="00515D5C"/>
    <w:rsid w:val="00515F33"/>
    <w:rsid w:val="00516081"/>
    <w:rsid w:val="005160BF"/>
    <w:rsid w:val="00516C25"/>
    <w:rsid w:val="00516E2B"/>
    <w:rsid w:val="0051722A"/>
    <w:rsid w:val="00517261"/>
    <w:rsid w:val="005176CF"/>
    <w:rsid w:val="005178C6"/>
    <w:rsid w:val="0051793F"/>
    <w:rsid w:val="00517986"/>
    <w:rsid w:val="005202AA"/>
    <w:rsid w:val="005203E4"/>
    <w:rsid w:val="005213A0"/>
    <w:rsid w:val="00521486"/>
    <w:rsid w:val="00521B01"/>
    <w:rsid w:val="00521FAC"/>
    <w:rsid w:val="00522B38"/>
    <w:rsid w:val="00522DEE"/>
    <w:rsid w:val="005232A2"/>
    <w:rsid w:val="005232B4"/>
    <w:rsid w:val="00524ACF"/>
    <w:rsid w:val="00524AEE"/>
    <w:rsid w:val="00524AF6"/>
    <w:rsid w:val="00524D53"/>
    <w:rsid w:val="00525025"/>
    <w:rsid w:val="00525193"/>
    <w:rsid w:val="005254A0"/>
    <w:rsid w:val="005256EA"/>
    <w:rsid w:val="005259A9"/>
    <w:rsid w:val="00525DE9"/>
    <w:rsid w:val="00525FD2"/>
    <w:rsid w:val="005267E7"/>
    <w:rsid w:val="00526F0B"/>
    <w:rsid w:val="00527416"/>
    <w:rsid w:val="005276C2"/>
    <w:rsid w:val="0052773D"/>
    <w:rsid w:val="00527BC8"/>
    <w:rsid w:val="00527C58"/>
    <w:rsid w:val="005302E1"/>
    <w:rsid w:val="00530D47"/>
    <w:rsid w:val="00531143"/>
    <w:rsid w:val="00531702"/>
    <w:rsid w:val="0053170E"/>
    <w:rsid w:val="00531899"/>
    <w:rsid w:val="00531A82"/>
    <w:rsid w:val="00531F53"/>
    <w:rsid w:val="00532522"/>
    <w:rsid w:val="005328EA"/>
    <w:rsid w:val="00532D15"/>
    <w:rsid w:val="00532ECA"/>
    <w:rsid w:val="005330B3"/>
    <w:rsid w:val="00533836"/>
    <w:rsid w:val="00533895"/>
    <w:rsid w:val="005339F5"/>
    <w:rsid w:val="00533C8E"/>
    <w:rsid w:val="00533FE2"/>
    <w:rsid w:val="0053467B"/>
    <w:rsid w:val="00534A6B"/>
    <w:rsid w:val="00534E08"/>
    <w:rsid w:val="0053584D"/>
    <w:rsid w:val="00535BBF"/>
    <w:rsid w:val="00535FA6"/>
    <w:rsid w:val="005362A8"/>
    <w:rsid w:val="00536491"/>
    <w:rsid w:val="00536499"/>
    <w:rsid w:val="005369A1"/>
    <w:rsid w:val="00536AC8"/>
    <w:rsid w:val="00536B68"/>
    <w:rsid w:val="00536CA3"/>
    <w:rsid w:val="00536E62"/>
    <w:rsid w:val="005370B2"/>
    <w:rsid w:val="005371B0"/>
    <w:rsid w:val="005375F4"/>
    <w:rsid w:val="00537C6B"/>
    <w:rsid w:val="00540A9F"/>
    <w:rsid w:val="00540D47"/>
    <w:rsid w:val="00540FD0"/>
    <w:rsid w:val="005410BB"/>
    <w:rsid w:val="0054133D"/>
    <w:rsid w:val="0054161F"/>
    <w:rsid w:val="005418AC"/>
    <w:rsid w:val="00541C01"/>
    <w:rsid w:val="00541DC0"/>
    <w:rsid w:val="00542D2A"/>
    <w:rsid w:val="00543202"/>
    <w:rsid w:val="00543843"/>
    <w:rsid w:val="00544276"/>
    <w:rsid w:val="00544306"/>
    <w:rsid w:val="00544471"/>
    <w:rsid w:val="005446C1"/>
    <w:rsid w:val="005457A9"/>
    <w:rsid w:val="00545957"/>
    <w:rsid w:val="00545B3F"/>
    <w:rsid w:val="00546262"/>
    <w:rsid w:val="00546533"/>
    <w:rsid w:val="00547226"/>
    <w:rsid w:val="005475A5"/>
    <w:rsid w:val="00547834"/>
    <w:rsid w:val="00550065"/>
    <w:rsid w:val="0055012E"/>
    <w:rsid w:val="0055019D"/>
    <w:rsid w:val="00550310"/>
    <w:rsid w:val="0055038A"/>
    <w:rsid w:val="005509FC"/>
    <w:rsid w:val="00550D91"/>
    <w:rsid w:val="0055145A"/>
    <w:rsid w:val="00551F62"/>
    <w:rsid w:val="00552437"/>
    <w:rsid w:val="00552449"/>
    <w:rsid w:val="00552A88"/>
    <w:rsid w:val="00552E81"/>
    <w:rsid w:val="0055347E"/>
    <w:rsid w:val="00553879"/>
    <w:rsid w:val="0055389D"/>
    <w:rsid w:val="00553BF0"/>
    <w:rsid w:val="00554C1A"/>
    <w:rsid w:val="00554CC3"/>
    <w:rsid w:val="00554CCF"/>
    <w:rsid w:val="005550C9"/>
    <w:rsid w:val="0055511D"/>
    <w:rsid w:val="005556F8"/>
    <w:rsid w:val="00555AC8"/>
    <w:rsid w:val="00555C77"/>
    <w:rsid w:val="00555CC2"/>
    <w:rsid w:val="005560C8"/>
    <w:rsid w:val="00556504"/>
    <w:rsid w:val="00556BF5"/>
    <w:rsid w:val="00556D80"/>
    <w:rsid w:val="00556E1F"/>
    <w:rsid w:val="00556F67"/>
    <w:rsid w:val="00557813"/>
    <w:rsid w:val="005604D9"/>
    <w:rsid w:val="00560CBC"/>
    <w:rsid w:val="00561225"/>
    <w:rsid w:val="00561908"/>
    <w:rsid w:val="005623F2"/>
    <w:rsid w:val="005629A4"/>
    <w:rsid w:val="00563A2D"/>
    <w:rsid w:val="00563E26"/>
    <w:rsid w:val="005643A6"/>
    <w:rsid w:val="0056455F"/>
    <w:rsid w:val="00564750"/>
    <w:rsid w:val="005649E2"/>
    <w:rsid w:val="00564A0E"/>
    <w:rsid w:val="00564EBC"/>
    <w:rsid w:val="00565483"/>
    <w:rsid w:val="0056559E"/>
    <w:rsid w:val="005657A5"/>
    <w:rsid w:val="00565D16"/>
    <w:rsid w:val="00565EC6"/>
    <w:rsid w:val="005662EA"/>
    <w:rsid w:val="005664BE"/>
    <w:rsid w:val="005669E4"/>
    <w:rsid w:val="00566ADC"/>
    <w:rsid w:val="00566B9E"/>
    <w:rsid w:val="00566EEC"/>
    <w:rsid w:val="005674A9"/>
    <w:rsid w:val="005675E0"/>
    <w:rsid w:val="0056785C"/>
    <w:rsid w:val="00567A8F"/>
    <w:rsid w:val="00567B01"/>
    <w:rsid w:val="00567B4C"/>
    <w:rsid w:val="00567BE7"/>
    <w:rsid w:val="00567C99"/>
    <w:rsid w:val="00567CC3"/>
    <w:rsid w:val="005703A5"/>
    <w:rsid w:val="00570799"/>
    <w:rsid w:val="005712F4"/>
    <w:rsid w:val="00571673"/>
    <w:rsid w:val="00571D46"/>
    <w:rsid w:val="00571DC2"/>
    <w:rsid w:val="005721C6"/>
    <w:rsid w:val="00572688"/>
    <w:rsid w:val="0057273D"/>
    <w:rsid w:val="005727B6"/>
    <w:rsid w:val="0057338E"/>
    <w:rsid w:val="005736A6"/>
    <w:rsid w:val="00573949"/>
    <w:rsid w:val="005739C6"/>
    <w:rsid w:val="005739FC"/>
    <w:rsid w:val="00573E66"/>
    <w:rsid w:val="005740C8"/>
    <w:rsid w:val="0057419F"/>
    <w:rsid w:val="00574357"/>
    <w:rsid w:val="00574548"/>
    <w:rsid w:val="005747C1"/>
    <w:rsid w:val="005747E3"/>
    <w:rsid w:val="0057490C"/>
    <w:rsid w:val="00574FD0"/>
    <w:rsid w:val="0057553C"/>
    <w:rsid w:val="00575827"/>
    <w:rsid w:val="005758FC"/>
    <w:rsid w:val="00575A6F"/>
    <w:rsid w:val="00575D20"/>
    <w:rsid w:val="005769FF"/>
    <w:rsid w:val="00576F86"/>
    <w:rsid w:val="0057712A"/>
    <w:rsid w:val="00577180"/>
    <w:rsid w:val="0057727C"/>
    <w:rsid w:val="005772D0"/>
    <w:rsid w:val="005773C3"/>
    <w:rsid w:val="00577400"/>
    <w:rsid w:val="00577487"/>
    <w:rsid w:val="005778AA"/>
    <w:rsid w:val="00577D88"/>
    <w:rsid w:val="00580145"/>
    <w:rsid w:val="005801C4"/>
    <w:rsid w:val="0058025C"/>
    <w:rsid w:val="00580477"/>
    <w:rsid w:val="00580610"/>
    <w:rsid w:val="0058084B"/>
    <w:rsid w:val="00580BBF"/>
    <w:rsid w:val="00580BC8"/>
    <w:rsid w:val="00581074"/>
    <w:rsid w:val="005811F8"/>
    <w:rsid w:val="00581908"/>
    <w:rsid w:val="00581995"/>
    <w:rsid w:val="00581F24"/>
    <w:rsid w:val="00582E02"/>
    <w:rsid w:val="00583149"/>
    <w:rsid w:val="00583745"/>
    <w:rsid w:val="00583919"/>
    <w:rsid w:val="00583F7E"/>
    <w:rsid w:val="00583FAB"/>
    <w:rsid w:val="0058403D"/>
    <w:rsid w:val="00584615"/>
    <w:rsid w:val="00584707"/>
    <w:rsid w:val="005851B4"/>
    <w:rsid w:val="00585A80"/>
    <w:rsid w:val="00585C96"/>
    <w:rsid w:val="00586B26"/>
    <w:rsid w:val="00586E14"/>
    <w:rsid w:val="005870E4"/>
    <w:rsid w:val="005873B1"/>
    <w:rsid w:val="005875C8"/>
    <w:rsid w:val="0058777F"/>
    <w:rsid w:val="005877F3"/>
    <w:rsid w:val="00587AA5"/>
    <w:rsid w:val="00587E67"/>
    <w:rsid w:val="00590248"/>
    <w:rsid w:val="0059052D"/>
    <w:rsid w:val="0059054C"/>
    <w:rsid w:val="00590886"/>
    <w:rsid w:val="00590FA3"/>
    <w:rsid w:val="00591033"/>
    <w:rsid w:val="00591078"/>
    <w:rsid w:val="0059112C"/>
    <w:rsid w:val="00591B60"/>
    <w:rsid w:val="005924A7"/>
    <w:rsid w:val="00592776"/>
    <w:rsid w:val="005927F1"/>
    <w:rsid w:val="005929C8"/>
    <w:rsid w:val="00592A10"/>
    <w:rsid w:val="00593298"/>
    <w:rsid w:val="005932BD"/>
    <w:rsid w:val="005932C7"/>
    <w:rsid w:val="005938A8"/>
    <w:rsid w:val="005942BA"/>
    <w:rsid w:val="00594D49"/>
    <w:rsid w:val="00594FF8"/>
    <w:rsid w:val="0059516B"/>
    <w:rsid w:val="005952D1"/>
    <w:rsid w:val="005954D9"/>
    <w:rsid w:val="005955FC"/>
    <w:rsid w:val="00595BA8"/>
    <w:rsid w:val="00595DD1"/>
    <w:rsid w:val="00595DED"/>
    <w:rsid w:val="00595F69"/>
    <w:rsid w:val="00596072"/>
    <w:rsid w:val="00596121"/>
    <w:rsid w:val="00596507"/>
    <w:rsid w:val="00596B15"/>
    <w:rsid w:val="00597016"/>
    <w:rsid w:val="00597075"/>
    <w:rsid w:val="005976C9"/>
    <w:rsid w:val="0059792D"/>
    <w:rsid w:val="0059793D"/>
    <w:rsid w:val="00597DA2"/>
    <w:rsid w:val="00597EDD"/>
    <w:rsid w:val="00597FCD"/>
    <w:rsid w:val="005A0317"/>
    <w:rsid w:val="005A0904"/>
    <w:rsid w:val="005A0F74"/>
    <w:rsid w:val="005A107B"/>
    <w:rsid w:val="005A10A3"/>
    <w:rsid w:val="005A110E"/>
    <w:rsid w:val="005A1E58"/>
    <w:rsid w:val="005A2036"/>
    <w:rsid w:val="005A29D7"/>
    <w:rsid w:val="005A2A64"/>
    <w:rsid w:val="005A2A69"/>
    <w:rsid w:val="005A2AC9"/>
    <w:rsid w:val="005A2C8D"/>
    <w:rsid w:val="005A2D98"/>
    <w:rsid w:val="005A4ACC"/>
    <w:rsid w:val="005A6372"/>
    <w:rsid w:val="005A693C"/>
    <w:rsid w:val="005A6A77"/>
    <w:rsid w:val="005A71A9"/>
    <w:rsid w:val="005A74D2"/>
    <w:rsid w:val="005A7874"/>
    <w:rsid w:val="005A787D"/>
    <w:rsid w:val="005A7BB7"/>
    <w:rsid w:val="005B02F0"/>
    <w:rsid w:val="005B06D0"/>
    <w:rsid w:val="005B0EB3"/>
    <w:rsid w:val="005B1A31"/>
    <w:rsid w:val="005B2536"/>
    <w:rsid w:val="005B280D"/>
    <w:rsid w:val="005B282B"/>
    <w:rsid w:val="005B2D1D"/>
    <w:rsid w:val="005B3121"/>
    <w:rsid w:val="005B36C2"/>
    <w:rsid w:val="005B3BAE"/>
    <w:rsid w:val="005B4336"/>
    <w:rsid w:val="005B5000"/>
    <w:rsid w:val="005B56E2"/>
    <w:rsid w:val="005B5AFA"/>
    <w:rsid w:val="005B60BF"/>
    <w:rsid w:val="005B616E"/>
    <w:rsid w:val="005B670D"/>
    <w:rsid w:val="005B68FF"/>
    <w:rsid w:val="005B74E5"/>
    <w:rsid w:val="005B761B"/>
    <w:rsid w:val="005B7683"/>
    <w:rsid w:val="005B77CF"/>
    <w:rsid w:val="005B7AEB"/>
    <w:rsid w:val="005B7E5F"/>
    <w:rsid w:val="005B7E6B"/>
    <w:rsid w:val="005C0409"/>
    <w:rsid w:val="005C0A28"/>
    <w:rsid w:val="005C0ACC"/>
    <w:rsid w:val="005C1079"/>
    <w:rsid w:val="005C12BA"/>
    <w:rsid w:val="005C1BF5"/>
    <w:rsid w:val="005C2312"/>
    <w:rsid w:val="005C2D9E"/>
    <w:rsid w:val="005C3451"/>
    <w:rsid w:val="005C35A8"/>
    <w:rsid w:val="005C3962"/>
    <w:rsid w:val="005C39F9"/>
    <w:rsid w:val="005C3FCD"/>
    <w:rsid w:val="005C4357"/>
    <w:rsid w:val="005C4707"/>
    <w:rsid w:val="005C48BC"/>
    <w:rsid w:val="005C49B8"/>
    <w:rsid w:val="005C4E74"/>
    <w:rsid w:val="005C51B8"/>
    <w:rsid w:val="005C5411"/>
    <w:rsid w:val="005C557C"/>
    <w:rsid w:val="005C5690"/>
    <w:rsid w:val="005C5C23"/>
    <w:rsid w:val="005C5D6C"/>
    <w:rsid w:val="005C5F80"/>
    <w:rsid w:val="005C646D"/>
    <w:rsid w:val="005C67EB"/>
    <w:rsid w:val="005C6D03"/>
    <w:rsid w:val="005C712F"/>
    <w:rsid w:val="005C7A9C"/>
    <w:rsid w:val="005D01AF"/>
    <w:rsid w:val="005D0911"/>
    <w:rsid w:val="005D0C0D"/>
    <w:rsid w:val="005D0DE1"/>
    <w:rsid w:val="005D10EB"/>
    <w:rsid w:val="005D1244"/>
    <w:rsid w:val="005D15DB"/>
    <w:rsid w:val="005D1A03"/>
    <w:rsid w:val="005D2545"/>
    <w:rsid w:val="005D284A"/>
    <w:rsid w:val="005D292A"/>
    <w:rsid w:val="005D345F"/>
    <w:rsid w:val="005D350F"/>
    <w:rsid w:val="005D3845"/>
    <w:rsid w:val="005D45CA"/>
    <w:rsid w:val="005D45E0"/>
    <w:rsid w:val="005D51A8"/>
    <w:rsid w:val="005D54B6"/>
    <w:rsid w:val="005D5865"/>
    <w:rsid w:val="005D5A29"/>
    <w:rsid w:val="005D6222"/>
    <w:rsid w:val="005D656C"/>
    <w:rsid w:val="005D6AFB"/>
    <w:rsid w:val="005D6D63"/>
    <w:rsid w:val="005D703E"/>
    <w:rsid w:val="005D76BE"/>
    <w:rsid w:val="005D7B30"/>
    <w:rsid w:val="005D7F1C"/>
    <w:rsid w:val="005E0810"/>
    <w:rsid w:val="005E089B"/>
    <w:rsid w:val="005E0ACC"/>
    <w:rsid w:val="005E0DE1"/>
    <w:rsid w:val="005E1893"/>
    <w:rsid w:val="005E1F75"/>
    <w:rsid w:val="005E2218"/>
    <w:rsid w:val="005E2320"/>
    <w:rsid w:val="005E23F8"/>
    <w:rsid w:val="005E29E8"/>
    <w:rsid w:val="005E2AD4"/>
    <w:rsid w:val="005E2AF9"/>
    <w:rsid w:val="005E2BEC"/>
    <w:rsid w:val="005E2F2E"/>
    <w:rsid w:val="005E3306"/>
    <w:rsid w:val="005E3482"/>
    <w:rsid w:val="005E387E"/>
    <w:rsid w:val="005E3919"/>
    <w:rsid w:val="005E3CEA"/>
    <w:rsid w:val="005E3D08"/>
    <w:rsid w:val="005E492C"/>
    <w:rsid w:val="005E4C60"/>
    <w:rsid w:val="005E52DD"/>
    <w:rsid w:val="005E561B"/>
    <w:rsid w:val="005E5670"/>
    <w:rsid w:val="005E5A5D"/>
    <w:rsid w:val="005E5EA1"/>
    <w:rsid w:val="005E6D1B"/>
    <w:rsid w:val="005E6F3D"/>
    <w:rsid w:val="005E7E04"/>
    <w:rsid w:val="005F0808"/>
    <w:rsid w:val="005F0882"/>
    <w:rsid w:val="005F0F7E"/>
    <w:rsid w:val="005F109D"/>
    <w:rsid w:val="005F13DE"/>
    <w:rsid w:val="005F1866"/>
    <w:rsid w:val="005F1EC3"/>
    <w:rsid w:val="005F36AF"/>
    <w:rsid w:val="005F4BE3"/>
    <w:rsid w:val="005F5018"/>
    <w:rsid w:val="005F50C9"/>
    <w:rsid w:val="005F57D0"/>
    <w:rsid w:val="005F58F7"/>
    <w:rsid w:val="005F5A70"/>
    <w:rsid w:val="005F6137"/>
    <w:rsid w:val="005F6266"/>
    <w:rsid w:val="005F6441"/>
    <w:rsid w:val="005F6624"/>
    <w:rsid w:val="005F67DF"/>
    <w:rsid w:val="005F69CE"/>
    <w:rsid w:val="005F69D2"/>
    <w:rsid w:val="005F6DA5"/>
    <w:rsid w:val="005F72AC"/>
    <w:rsid w:val="005F72E5"/>
    <w:rsid w:val="005F735D"/>
    <w:rsid w:val="005F7BE4"/>
    <w:rsid w:val="0060024F"/>
    <w:rsid w:val="0060068F"/>
    <w:rsid w:val="0060079F"/>
    <w:rsid w:val="006007AB"/>
    <w:rsid w:val="00600AC2"/>
    <w:rsid w:val="0060100F"/>
    <w:rsid w:val="00601958"/>
    <w:rsid w:val="00601B2C"/>
    <w:rsid w:val="00601C02"/>
    <w:rsid w:val="006023ED"/>
    <w:rsid w:val="006026AD"/>
    <w:rsid w:val="006028AD"/>
    <w:rsid w:val="00602A03"/>
    <w:rsid w:val="00602E58"/>
    <w:rsid w:val="006030EB"/>
    <w:rsid w:val="00603178"/>
    <w:rsid w:val="00603404"/>
    <w:rsid w:val="00603B78"/>
    <w:rsid w:val="00604199"/>
    <w:rsid w:val="00604A44"/>
    <w:rsid w:val="00604A54"/>
    <w:rsid w:val="00604F42"/>
    <w:rsid w:val="006053E1"/>
    <w:rsid w:val="0060576C"/>
    <w:rsid w:val="00605DAD"/>
    <w:rsid w:val="00605F76"/>
    <w:rsid w:val="006061AA"/>
    <w:rsid w:val="0060662A"/>
    <w:rsid w:val="006066E1"/>
    <w:rsid w:val="00606749"/>
    <w:rsid w:val="006075D7"/>
    <w:rsid w:val="006101E1"/>
    <w:rsid w:val="0061030C"/>
    <w:rsid w:val="00610751"/>
    <w:rsid w:val="006107A9"/>
    <w:rsid w:val="00610A04"/>
    <w:rsid w:val="00610DA0"/>
    <w:rsid w:val="006113EF"/>
    <w:rsid w:val="00611577"/>
    <w:rsid w:val="00611ACC"/>
    <w:rsid w:val="00611C81"/>
    <w:rsid w:val="00611CF5"/>
    <w:rsid w:val="00611E72"/>
    <w:rsid w:val="00612824"/>
    <w:rsid w:val="00612925"/>
    <w:rsid w:val="00612DA5"/>
    <w:rsid w:val="006131F0"/>
    <w:rsid w:val="00613317"/>
    <w:rsid w:val="006133F9"/>
    <w:rsid w:val="00613774"/>
    <w:rsid w:val="00613CF1"/>
    <w:rsid w:val="00613DE2"/>
    <w:rsid w:val="006146A5"/>
    <w:rsid w:val="006147BE"/>
    <w:rsid w:val="00614991"/>
    <w:rsid w:val="0061512F"/>
    <w:rsid w:val="00615402"/>
    <w:rsid w:val="0061552E"/>
    <w:rsid w:val="00616476"/>
    <w:rsid w:val="00616A02"/>
    <w:rsid w:val="00616D24"/>
    <w:rsid w:val="00616D2E"/>
    <w:rsid w:val="00616D3D"/>
    <w:rsid w:val="00617040"/>
    <w:rsid w:val="006172E3"/>
    <w:rsid w:val="00617A9A"/>
    <w:rsid w:val="00617FB3"/>
    <w:rsid w:val="006200A6"/>
    <w:rsid w:val="006200E5"/>
    <w:rsid w:val="00620193"/>
    <w:rsid w:val="0062067F"/>
    <w:rsid w:val="00620A9B"/>
    <w:rsid w:val="00620CB1"/>
    <w:rsid w:val="00621478"/>
    <w:rsid w:val="0062163A"/>
    <w:rsid w:val="00621703"/>
    <w:rsid w:val="00621887"/>
    <w:rsid w:val="0062190E"/>
    <w:rsid w:val="0062201D"/>
    <w:rsid w:val="00622076"/>
    <w:rsid w:val="0062208F"/>
    <w:rsid w:val="0062252F"/>
    <w:rsid w:val="00622A17"/>
    <w:rsid w:val="00622C07"/>
    <w:rsid w:val="00623457"/>
    <w:rsid w:val="00624465"/>
    <w:rsid w:val="0062448B"/>
    <w:rsid w:val="00624F0D"/>
    <w:rsid w:val="00624FB6"/>
    <w:rsid w:val="00624FCD"/>
    <w:rsid w:val="006253C3"/>
    <w:rsid w:val="00625943"/>
    <w:rsid w:val="006260B1"/>
    <w:rsid w:val="0062631F"/>
    <w:rsid w:val="00626484"/>
    <w:rsid w:val="006264DF"/>
    <w:rsid w:val="00626892"/>
    <w:rsid w:val="00626947"/>
    <w:rsid w:val="00627067"/>
    <w:rsid w:val="006302DC"/>
    <w:rsid w:val="00630961"/>
    <w:rsid w:val="006310E2"/>
    <w:rsid w:val="00631678"/>
    <w:rsid w:val="00631808"/>
    <w:rsid w:val="0063230D"/>
    <w:rsid w:val="006325A2"/>
    <w:rsid w:val="00632D4C"/>
    <w:rsid w:val="00633377"/>
    <w:rsid w:val="0063341B"/>
    <w:rsid w:val="006337E2"/>
    <w:rsid w:val="006338E1"/>
    <w:rsid w:val="006339A9"/>
    <w:rsid w:val="006339D5"/>
    <w:rsid w:val="00634171"/>
    <w:rsid w:val="006345CC"/>
    <w:rsid w:val="00634871"/>
    <w:rsid w:val="00634B6F"/>
    <w:rsid w:val="0063506B"/>
    <w:rsid w:val="006357A8"/>
    <w:rsid w:val="00635B36"/>
    <w:rsid w:val="00635FE9"/>
    <w:rsid w:val="0063624D"/>
    <w:rsid w:val="006363DE"/>
    <w:rsid w:val="006364DF"/>
    <w:rsid w:val="00636AA0"/>
    <w:rsid w:val="00636EA8"/>
    <w:rsid w:val="00637033"/>
    <w:rsid w:val="00637040"/>
    <w:rsid w:val="00637AD5"/>
    <w:rsid w:val="00640C61"/>
    <w:rsid w:val="006413D4"/>
    <w:rsid w:val="00641E64"/>
    <w:rsid w:val="0064223E"/>
    <w:rsid w:val="00642802"/>
    <w:rsid w:val="00642F5B"/>
    <w:rsid w:val="00642FB9"/>
    <w:rsid w:val="00643372"/>
    <w:rsid w:val="00643378"/>
    <w:rsid w:val="0064362A"/>
    <w:rsid w:val="00643861"/>
    <w:rsid w:val="00643C13"/>
    <w:rsid w:val="00643E92"/>
    <w:rsid w:val="00643EBA"/>
    <w:rsid w:val="00643FE3"/>
    <w:rsid w:val="006441A8"/>
    <w:rsid w:val="006443A9"/>
    <w:rsid w:val="0064463E"/>
    <w:rsid w:val="006448B2"/>
    <w:rsid w:val="00645365"/>
    <w:rsid w:val="006454A3"/>
    <w:rsid w:val="00645877"/>
    <w:rsid w:val="00645B4E"/>
    <w:rsid w:val="00645C5A"/>
    <w:rsid w:val="00645DC1"/>
    <w:rsid w:val="006465AE"/>
    <w:rsid w:val="00646650"/>
    <w:rsid w:val="006466CC"/>
    <w:rsid w:val="00647597"/>
    <w:rsid w:val="0065010B"/>
    <w:rsid w:val="006504E4"/>
    <w:rsid w:val="0065052E"/>
    <w:rsid w:val="00650942"/>
    <w:rsid w:val="0065138B"/>
    <w:rsid w:val="00651F78"/>
    <w:rsid w:val="00651FAD"/>
    <w:rsid w:val="006522EA"/>
    <w:rsid w:val="00652CE8"/>
    <w:rsid w:val="00652D92"/>
    <w:rsid w:val="00652F1C"/>
    <w:rsid w:val="00653915"/>
    <w:rsid w:val="00653ADA"/>
    <w:rsid w:val="00653CA1"/>
    <w:rsid w:val="00653D36"/>
    <w:rsid w:val="00653E3A"/>
    <w:rsid w:val="00654382"/>
    <w:rsid w:val="006543C0"/>
    <w:rsid w:val="006543F5"/>
    <w:rsid w:val="006545F2"/>
    <w:rsid w:val="00654659"/>
    <w:rsid w:val="00654B09"/>
    <w:rsid w:val="00654D2F"/>
    <w:rsid w:val="00654EFC"/>
    <w:rsid w:val="00655157"/>
    <w:rsid w:val="00655767"/>
    <w:rsid w:val="00655DEC"/>
    <w:rsid w:val="006564CA"/>
    <w:rsid w:val="0065661B"/>
    <w:rsid w:val="00656712"/>
    <w:rsid w:val="006568DF"/>
    <w:rsid w:val="006571B0"/>
    <w:rsid w:val="006575F2"/>
    <w:rsid w:val="00657691"/>
    <w:rsid w:val="00657A75"/>
    <w:rsid w:val="00657AD7"/>
    <w:rsid w:val="00657DDE"/>
    <w:rsid w:val="00660168"/>
    <w:rsid w:val="00660C3A"/>
    <w:rsid w:val="00660CBD"/>
    <w:rsid w:val="00661142"/>
    <w:rsid w:val="00661D45"/>
    <w:rsid w:val="00662395"/>
    <w:rsid w:val="00662775"/>
    <w:rsid w:val="0066310C"/>
    <w:rsid w:val="00663A05"/>
    <w:rsid w:val="00663BEE"/>
    <w:rsid w:val="00663DC3"/>
    <w:rsid w:val="00664141"/>
    <w:rsid w:val="006643DD"/>
    <w:rsid w:val="0066461B"/>
    <w:rsid w:val="00664B02"/>
    <w:rsid w:val="00664E3B"/>
    <w:rsid w:val="00665DCB"/>
    <w:rsid w:val="00665E5C"/>
    <w:rsid w:val="006666E2"/>
    <w:rsid w:val="00666895"/>
    <w:rsid w:val="00666955"/>
    <w:rsid w:val="00666F82"/>
    <w:rsid w:val="006700FF"/>
    <w:rsid w:val="00670122"/>
    <w:rsid w:val="00670137"/>
    <w:rsid w:val="006702EF"/>
    <w:rsid w:val="006704BD"/>
    <w:rsid w:val="006708C3"/>
    <w:rsid w:val="00670DF1"/>
    <w:rsid w:val="006711C0"/>
    <w:rsid w:val="00671293"/>
    <w:rsid w:val="00671517"/>
    <w:rsid w:val="00671915"/>
    <w:rsid w:val="00671A04"/>
    <w:rsid w:val="00671D1D"/>
    <w:rsid w:val="0067213D"/>
    <w:rsid w:val="006722D0"/>
    <w:rsid w:val="00672313"/>
    <w:rsid w:val="00672D50"/>
    <w:rsid w:val="00672F58"/>
    <w:rsid w:val="00673557"/>
    <w:rsid w:val="00673BC2"/>
    <w:rsid w:val="00673CBC"/>
    <w:rsid w:val="00673D94"/>
    <w:rsid w:val="006740EE"/>
    <w:rsid w:val="00674629"/>
    <w:rsid w:val="00674B4C"/>
    <w:rsid w:val="00674EB7"/>
    <w:rsid w:val="006750D2"/>
    <w:rsid w:val="0067511F"/>
    <w:rsid w:val="0067535D"/>
    <w:rsid w:val="00675835"/>
    <w:rsid w:val="00675E1B"/>
    <w:rsid w:val="0067606B"/>
    <w:rsid w:val="00676125"/>
    <w:rsid w:val="0067634D"/>
    <w:rsid w:val="00676498"/>
    <w:rsid w:val="0067679F"/>
    <w:rsid w:val="00676A38"/>
    <w:rsid w:val="00676D09"/>
    <w:rsid w:val="00677981"/>
    <w:rsid w:val="00677A89"/>
    <w:rsid w:val="00677A9F"/>
    <w:rsid w:val="006802B7"/>
    <w:rsid w:val="0068058B"/>
    <w:rsid w:val="00680613"/>
    <w:rsid w:val="00680658"/>
    <w:rsid w:val="0068076F"/>
    <w:rsid w:val="006807EE"/>
    <w:rsid w:val="006812BC"/>
    <w:rsid w:val="00681645"/>
    <w:rsid w:val="0068170E"/>
    <w:rsid w:val="00681A4E"/>
    <w:rsid w:val="00682F6B"/>
    <w:rsid w:val="00683559"/>
    <w:rsid w:val="006835AA"/>
    <w:rsid w:val="00683AEA"/>
    <w:rsid w:val="00683B28"/>
    <w:rsid w:val="00683C9A"/>
    <w:rsid w:val="00685032"/>
    <w:rsid w:val="00685AAD"/>
    <w:rsid w:val="00685BE5"/>
    <w:rsid w:val="00685EB4"/>
    <w:rsid w:val="0068682C"/>
    <w:rsid w:val="00686E2E"/>
    <w:rsid w:val="006870DF"/>
    <w:rsid w:val="006872DD"/>
    <w:rsid w:val="00687334"/>
    <w:rsid w:val="0068764E"/>
    <w:rsid w:val="00687B90"/>
    <w:rsid w:val="00690347"/>
    <w:rsid w:val="006907A3"/>
    <w:rsid w:val="006908EA"/>
    <w:rsid w:val="0069098E"/>
    <w:rsid w:val="00690E26"/>
    <w:rsid w:val="006926AD"/>
    <w:rsid w:val="00692719"/>
    <w:rsid w:val="00692F63"/>
    <w:rsid w:val="00693029"/>
    <w:rsid w:val="006930D3"/>
    <w:rsid w:val="006938A4"/>
    <w:rsid w:val="00693B9C"/>
    <w:rsid w:val="006942F8"/>
    <w:rsid w:val="00694741"/>
    <w:rsid w:val="00694CA7"/>
    <w:rsid w:val="00694DE2"/>
    <w:rsid w:val="00694E08"/>
    <w:rsid w:val="0069591F"/>
    <w:rsid w:val="00695A79"/>
    <w:rsid w:val="00696417"/>
    <w:rsid w:val="00696682"/>
    <w:rsid w:val="0069671A"/>
    <w:rsid w:val="00697586"/>
    <w:rsid w:val="006976AD"/>
    <w:rsid w:val="0069771A"/>
    <w:rsid w:val="00697E9C"/>
    <w:rsid w:val="00697EE2"/>
    <w:rsid w:val="006A0B60"/>
    <w:rsid w:val="006A0C1C"/>
    <w:rsid w:val="006A10E4"/>
    <w:rsid w:val="006A164E"/>
    <w:rsid w:val="006A1983"/>
    <w:rsid w:val="006A1ACA"/>
    <w:rsid w:val="006A1D7B"/>
    <w:rsid w:val="006A2467"/>
    <w:rsid w:val="006A26DF"/>
    <w:rsid w:val="006A26F6"/>
    <w:rsid w:val="006A2E07"/>
    <w:rsid w:val="006A38CF"/>
    <w:rsid w:val="006A3E13"/>
    <w:rsid w:val="006A4278"/>
    <w:rsid w:val="006A4E35"/>
    <w:rsid w:val="006A5152"/>
    <w:rsid w:val="006A59EE"/>
    <w:rsid w:val="006A610A"/>
    <w:rsid w:val="006A66E2"/>
    <w:rsid w:val="006A6AF4"/>
    <w:rsid w:val="006A7CCD"/>
    <w:rsid w:val="006A7F52"/>
    <w:rsid w:val="006B006D"/>
    <w:rsid w:val="006B05CC"/>
    <w:rsid w:val="006B0C6A"/>
    <w:rsid w:val="006B0ECB"/>
    <w:rsid w:val="006B1221"/>
    <w:rsid w:val="006B1665"/>
    <w:rsid w:val="006B336C"/>
    <w:rsid w:val="006B3454"/>
    <w:rsid w:val="006B4020"/>
    <w:rsid w:val="006B46F8"/>
    <w:rsid w:val="006B4750"/>
    <w:rsid w:val="006B4827"/>
    <w:rsid w:val="006B486E"/>
    <w:rsid w:val="006B4A06"/>
    <w:rsid w:val="006B4D1D"/>
    <w:rsid w:val="006B4F6C"/>
    <w:rsid w:val="006B529F"/>
    <w:rsid w:val="006B57F6"/>
    <w:rsid w:val="006B5CBE"/>
    <w:rsid w:val="006B6399"/>
    <w:rsid w:val="006B66F7"/>
    <w:rsid w:val="006B7106"/>
    <w:rsid w:val="006B7252"/>
    <w:rsid w:val="006B75CC"/>
    <w:rsid w:val="006B780D"/>
    <w:rsid w:val="006B78D0"/>
    <w:rsid w:val="006B7AF0"/>
    <w:rsid w:val="006B7EF1"/>
    <w:rsid w:val="006C05B9"/>
    <w:rsid w:val="006C07F0"/>
    <w:rsid w:val="006C09A6"/>
    <w:rsid w:val="006C0AFC"/>
    <w:rsid w:val="006C0B0C"/>
    <w:rsid w:val="006C0B2B"/>
    <w:rsid w:val="006C0B41"/>
    <w:rsid w:val="006C121A"/>
    <w:rsid w:val="006C159C"/>
    <w:rsid w:val="006C1785"/>
    <w:rsid w:val="006C1FE8"/>
    <w:rsid w:val="006C23CF"/>
    <w:rsid w:val="006C25BF"/>
    <w:rsid w:val="006C266E"/>
    <w:rsid w:val="006C2BC4"/>
    <w:rsid w:val="006C3257"/>
    <w:rsid w:val="006C45FB"/>
    <w:rsid w:val="006C48A6"/>
    <w:rsid w:val="006C4B00"/>
    <w:rsid w:val="006C4B80"/>
    <w:rsid w:val="006C4CA5"/>
    <w:rsid w:val="006C5739"/>
    <w:rsid w:val="006C591C"/>
    <w:rsid w:val="006C5DF1"/>
    <w:rsid w:val="006C64CB"/>
    <w:rsid w:val="006C6CD4"/>
    <w:rsid w:val="006C7939"/>
    <w:rsid w:val="006C7BC4"/>
    <w:rsid w:val="006D01AE"/>
    <w:rsid w:val="006D03D9"/>
    <w:rsid w:val="006D0852"/>
    <w:rsid w:val="006D0B5D"/>
    <w:rsid w:val="006D1354"/>
    <w:rsid w:val="006D1976"/>
    <w:rsid w:val="006D1D07"/>
    <w:rsid w:val="006D1DC3"/>
    <w:rsid w:val="006D1E38"/>
    <w:rsid w:val="006D203F"/>
    <w:rsid w:val="006D21FA"/>
    <w:rsid w:val="006D2659"/>
    <w:rsid w:val="006D2D18"/>
    <w:rsid w:val="006D398A"/>
    <w:rsid w:val="006D3C72"/>
    <w:rsid w:val="006D3D6B"/>
    <w:rsid w:val="006D4395"/>
    <w:rsid w:val="006D4429"/>
    <w:rsid w:val="006D44D1"/>
    <w:rsid w:val="006D452E"/>
    <w:rsid w:val="006D4628"/>
    <w:rsid w:val="006D492F"/>
    <w:rsid w:val="006D52B2"/>
    <w:rsid w:val="006D53D8"/>
    <w:rsid w:val="006D57FB"/>
    <w:rsid w:val="006D5A64"/>
    <w:rsid w:val="006D5AF0"/>
    <w:rsid w:val="006D5CD8"/>
    <w:rsid w:val="006D668F"/>
    <w:rsid w:val="006D6917"/>
    <w:rsid w:val="006D6FA9"/>
    <w:rsid w:val="006D7201"/>
    <w:rsid w:val="006D744E"/>
    <w:rsid w:val="006D746C"/>
    <w:rsid w:val="006D7E62"/>
    <w:rsid w:val="006E051C"/>
    <w:rsid w:val="006E059F"/>
    <w:rsid w:val="006E087A"/>
    <w:rsid w:val="006E0884"/>
    <w:rsid w:val="006E0A32"/>
    <w:rsid w:val="006E0E16"/>
    <w:rsid w:val="006E0E44"/>
    <w:rsid w:val="006E12B2"/>
    <w:rsid w:val="006E14ED"/>
    <w:rsid w:val="006E1F74"/>
    <w:rsid w:val="006E2188"/>
    <w:rsid w:val="006E22DA"/>
    <w:rsid w:val="006E2396"/>
    <w:rsid w:val="006E2432"/>
    <w:rsid w:val="006E2BEF"/>
    <w:rsid w:val="006E2FF1"/>
    <w:rsid w:val="006E3393"/>
    <w:rsid w:val="006E3812"/>
    <w:rsid w:val="006E3A2B"/>
    <w:rsid w:val="006E411D"/>
    <w:rsid w:val="006E4203"/>
    <w:rsid w:val="006E5318"/>
    <w:rsid w:val="006E60E3"/>
    <w:rsid w:val="006E61C4"/>
    <w:rsid w:val="006E6CE4"/>
    <w:rsid w:val="006E789C"/>
    <w:rsid w:val="006E7B24"/>
    <w:rsid w:val="006E7E3C"/>
    <w:rsid w:val="006E7E93"/>
    <w:rsid w:val="006F01CC"/>
    <w:rsid w:val="006F068D"/>
    <w:rsid w:val="006F092F"/>
    <w:rsid w:val="006F0F95"/>
    <w:rsid w:val="006F105B"/>
    <w:rsid w:val="006F12D9"/>
    <w:rsid w:val="006F167E"/>
    <w:rsid w:val="006F1C5F"/>
    <w:rsid w:val="006F1EB3"/>
    <w:rsid w:val="006F21AA"/>
    <w:rsid w:val="006F220A"/>
    <w:rsid w:val="006F2466"/>
    <w:rsid w:val="006F322F"/>
    <w:rsid w:val="006F3898"/>
    <w:rsid w:val="006F418E"/>
    <w:rsid w:val="006F425B"/>
    <w:rsid w:val="006F4303"/>
    <w:rsid w:val="006F461C"/>
    <w:rsid w:val="006F4739"/>
    <w:rsid w:val="006F4CA4"/>
    <w:rsid w:val="006F4CEC"/>
    <w:rsid w:val="006F5064"/>
    <w:rsid w:val="006F5740"/>
    <w:rsid w:val="006F5770"/>
    <w:rsid w:val="006F5E2A"/>
    <w:rsid w:val="006F63DC"/>
    <w:rsid w:val="006F6689"/>
    <w:rsid w:val="006F6BE2"/>
    <w:rsid w:val="006F7069"/>
    <w:rsid w:val="006F7101"/>
    <w:rsid w:val="006F75C7"/>
    <w:rsid w:val="006F7CD2"/>
    <w:rsid w:val="007002AB"/>
    <w:rsid w:val="00700B95"/>
    <w:rsid w:val="00700BF1"/>
    <w:rsid w:val="00700FF0"/>
    <w:rsid w:val="00700FF3"/>
    <w:rsid w:val="00701186"/>
    <w:rsid w:val="0070147A"/>
    <w:rsid w:val="00701AE2"/>
    <w:rsid w:val="00701AEC"/>
    <w:rsid w:val="00701C9B"/>
    <w:rsid w:val="00702043"/>
    <w:rsid w:val="00702507"/>
    <w:rsid w:val="007025AE"/>
    <w:rsid w:val="007027C7"/>
    <w:rsid w:val="00702D6A"/>
    <w:rsid w:val="007030D1"/>
    <w:rsid w:val="00703155"/>
    <w:rsid w:val="007032E6"/>
    <w:rsid w:val="007038FB"/>
    <w:rsid w:val="00703A09"/>
    <w:rsid w:val="00703AB6"/>
    <w:rsid w:val="00703E3F"/>
    <w:rsid w:val="00703FA7"/>
    <w:rsid w:val="007040B7"/>
    <w:rsid w:val="00704554"/>
    <w:rsid w:val="0070456A"/>
    <w:rsid w:val="00704A62"/>
    <w:rsid w:val="00704AD0"/>
    <w:rsid w:val="00704C59"/>
    <w:rsid w:val="00705142"/>
    <w:rsid w:val="007053D5"/>
    <w:rsid w:val="00705431"/>
    <w:rsid w:val="00705800"/>
    <w:rsid w:val="00705873"/>
    <w:rsid w:val="007062C3"/>
    <w:rsid w:val="007067E9"/>
    <w:rsid w:val="00706F12"/>
    <w:rsid w:val="00707281"/>
    <w:rsid w:val="00707424"/>
    <w:rsid w:val="00707C47"/>
    <w:rsid w:val="00707E6C"/>
    <w:rsid w:val="00710177"/>
    <w:rsid w:val="007103CA"/>
    <w:rsid w:val="00710AD4"/>
    <w:rsid w:val="00710DBF"/>
    <w:rsid w:val="00711616"/>
    <w:rsid w:val="00711640"/>
    <w:rsid w:val="007117BC"/>
    <w:rsid w:val="0071204C"/>
    <w:rsid w:val="007124A9"/>
    <w:rsid w:val="0071293B"/>
    <w:rsid w:val="00712D24"/>
    <w:rsid w:val="00713C58"/>
    <w:rsid w:val="00714295"/>
    <w:rsid w:val="007144A0"/>
    <w:rsid w:val="00714882"/>
    <w:rsid w:val="0071510F"/>
    <w:rsid w:val="00715F08"/>
    <w:rsid w:val="007164A0"/>
    <w:rsid w:val="00716544"/>
    <w:rsid w:val="0071663A"/>
    <w:rsid w:val="00716928"/>
    <w:rsid w:val="0071709F"/>
    <w:rsid w:val="007170D1"/>
    <w:rsid w:val="0071732B"/>
    <w:rsid w:val="0072033D"/>
    <w:rsid w:val="00720984"/>
    <w:rsid w:val="00720BD7"/>
    <w:rsid w:val="00721918"/>
    <w:rsid w:val="00721A22"/>
    <w:rsid w:val="00721DEE"/>
    <w:rsid w:val="00721F44"/>
    <w:rsid w:val="00722534"/>
    <w:rsid w:val="00722D0D"/>
    <w:rsid w:val="0072360E"/>
    <w:rsid w:val="0072364D"/>
    <w:rsid w:val="007236F6"/>
    <w:rsid w:val="007241A4"/>
    <w:rsid w:val="00724351"/>
    <w:rsid w:val="007245E9"/>
    <w:rsid w:val="00725167"/>
    <w:rsid w:val="00725C16"/>
    <w:rsid w:val="007263CD"/>
    <w:rsid w:val="00726602"/>
    <w:rsid w:val="00726C6E"/>
    <w:rsid w:val="007277AB"/>
    <w:rsid w:val="007277BD"/>
    <w:rsid w:val="0073083E"/>
    <w:rsid w:val="007308E1"/>
    <w:rsid w:val="00731445"/>
    <w:rsid w:val="007318CB"/>
    <w:rsid w:val="00731BFD"/>
    <w:rsid w:val="00731EEE"/>
    <w:rsid w:val="00732241"/>
    <w:rsid w:val="00732AD3"/>
    <w:rsid w:val="00732B5E"/>
    <w:rsid w:val="007333A7"/>
    <w:rsid w:val="007337FB"/>
    <w:rsid w:val="00733B00"/>
    <w:rsid w:val="00734045"/>
    <w:rsid w:val="0073467D"/>
    <w:rsid w:val="00734684"/>
    <w:rsid w:val="00734A81"/>
    <w:rsid w:val="0073509C"/>
    <w:rsid w:val="007361AD"/>
    <w:rsid w:val="007366E8"/>
    <w:rsid w:val="007368F9"/>
    <w:rsid w:val="00736DAD"/>
    <w:rsid w:val="0073701C"/>
    <w:rsid w:val="0073708D"/>
    <w:rsid w:val="0073756A"/>
    <w:rsid w:val="0073768C"/>
    <w:rsid w:val="00737730"/>
    <w:rsid w:val="00737CE9"/>
    <w:rsid w:val="00737EFF"/>
    <w:rsid w:val="0074007F"/>
    <w:rsid w:val="007409F4"/>
    <w:rsid w:val="00740CF6"/>
    <w:rsid w:val="0074127C"/>
    <w:rsid w:val="00741294"/>
    <w:rsid w:val="0074131F"/>
    <w:rsid w:val="00741382"/>
    <w:rsid w:val="00741B08"/>
    <w:rsid w:val="00741D8E"/>
    <w:rsid w:val="00741E7B"/>
    <w:rsid w:val="00742270"/>
    <w:rsid w:val="00742553"/>
    <w:rsid w:val="007425E8"/>
    <w:rsid w:val="00742E66"/>
    <w:rsid w:val="00743404"/>
    <w:rsid w:val="00743B36"/>
    <w:rsid w:val="00744578"/>
    <w:rsid w:val="00744649"/>
    <w:rsid w:val="007446EE"/>
    <w:rsid w:val="00744A70"/>
    <w:rsid w:val="00745F34"/>
    <w:rsid w:val="0074619B"/>
    <w:rsid w:val="007465FF"/>
    <w:rsid w:val="00746777"/>
    <w:rsid w:val="00746E0A"/>
    <w:rsid w:val="00746FB6"/>
    <w:rsid w:val="00747038"/>
    <w:rsid w:val="00747283"/>
    <w:rsid w:val="00747789"/>
    <w:rsid w:val="007477A4"/>
    <w:rsid w:val="00747CA2"/>
    <w:rsid w:val="00750096"/>
    <w:rsid w:val="00750681"/>
    <w:rsid w:val="00750B23"/>
    <w:rsid w:val="00750D2D"/>
    <w:rsid w:val="00751751"/>
    <w:rsid w:val="00751875"/>
    <w:rsid w:val="00751903"/>
    <w:rsid w:val="00751928"/>
    <w:rsid w:val="007520F2"/>
    <w:rsid w:val="007521C6"/>
    <w:rsid w:val="007523EA"/>
    <w:rsid w:val="007529AF"/>
    <w:rsid w:val="00753255"/>
    <w:rsid w:val="0075355B"/>
    <w:rsid w:val="00753704"/>
    <w:rsid w:val="00753DDD"/>
    <w:rsid w:val="00754450"/>
    <w:rsid w:val="00754A48"/>
    <w:rsid w:val="00754FE9"/>
    <w:rsid w:val="007550D2"/>
    <w:rsid w:val="007553F9"/>
    <w:rsid w:val="00755FEC"/>
    <w:rsid w:val="00756351"/>
    <w:rsid w:val="0075639B"/>
    <w:rsid w:val="00756628"/>
    <w:rsid w:val="0075667D"/>
    <w:rsid w:val="007568B3"/>
    <w:rsid w:val="00757349"/>
    <w:rsid w:val="007574A1"/>
    <w:rsid w:val="007574EB"/>
    <w:rsid w:val="00757BE2"/>
    <w:rsid w:val="00757DD9"/>
    <w:rsid w:val="0076001D"/>
    <w:rsid w:val="0076020E"/>
    <w:rsid w:val="0076025A"/>
    <w:rsid w:val="00760421"/>
    <w:rsid w:val="00760B43"/>
    <w:rsid w:val="00760C26"/>
    <w:rsid w:val="0076111B"/>
    <w:rsid w:val="00761255"/>
    <w:rsid w:val="00761446"/>
    <w:rsid w:val="0076149B"/>
    <w:rsid w:val="00761593"/>
    <w:rsid w:val="0076163C"/>
    <w:rsid w:val="00761663"/>
    <w:rsid w:val="00761A81"/>
    <w:rsid w:val="00761C2E"/>
    <w:rsid w:val="00762945"/>
    <w:rsid w:val="00762AD7"/>
    <w:rsid w:val="00762BCD"/>
    <w:rsid w:val="00762DF6"/>
    <w:rsid w:val="00762F6D"/>
    <w:rsid w:val="007633C5"/>
    <w:rsid w:val="00763537"/>
    <w:rsid w:val="007639A8"/>
    <w:rsid w:val="00764801"/>
    <w:rsid w:val="00764A91"/>
    <w:rsid w:val="00764EEE"/>
    <w:rsid w:val="00764FAE"/>
    <w:rsid w:val="007655F8"/>
    <w:rsid w:val="00765C5F"/>
    <w:rsid w:val="0076618D"/>
    <w:rsid w:val="007662F2"/>
    <w:rsid w:val="0076680F"/>
    <w:rsid w:val="00767981"/>
    <w:rsid w:val="00767BE2"/>
    <w:rsid w:val="00770105"/>
    <w:rsid w:val="0077035C"/>
    <w:rsid w:val="00770ACC"/>
    <w:rsid w:val="00770D60"/>
    <w:rsid w:val="00771BB4"/>
    <w:rsid w:val="00771FF2"/>
    <w:rsid w:val="00772DF0"/>
    <w:rsid w:val="00773939"/>
    <w:rsid w:val="00773B79"/>
    <w:rsid w:val="00773F65"/>
    <w:rsid w:val="007740D3"/>
    <w:rsid w:val="00774328"/>
    <w:rsid w:val="00774740"/>
    <w:rsid w:val="0077497C"/>
    <w:rsid w:val="007749DF"/>
    <w:rsid w:val="00774B93"/>
    <w:rsid w:val="007750C0"/>
    <w:rsid w:val="007752C9"/>
    <w:rsid w:val="0077539E"/>
    <w:rsid w:val="007756D7"/>
    <w:rsid w:val="007758AF"/>
    <w:rsid w:val="00775CF5"/>
    <w:rsid w:val="0077612F"/>
    <w:rsid w:val="00776191"/>
    <w:rsid w:val="007761D8"/>
    <w:rsid w:val="00776422"/>
    <w:rsid w:val="00776D19"/>
    <w:rsid w:val="00777FFB"/>
    <w:rsid w:val="007800C2"/>
    <w:rsid w:val="007802A1"/>
    <w:rsid w:val="00780561"/>
    <w:rsid w:val="00780631"/>
    <w:rsid w:val="007808C5"/>
    <w:rsid w:val="00780AB1"/>
    <w:rsid w:val="00780CF3"/>
    <w:rsid w:val="007810B2"/>
    <w:rsid w:val="00781327"/>
    <w:rsid w:val="00781484"/>
    <w:rsid w:val="00781516"/>
    <w:rsid w:val="0078260F"/>
    <w:rsid w:val="0078269E"/>
    <w:rsid w:val="00782800"/>
    <w:rsid w:val="007828AA"/>
    <w:rsid w:val="00782909"/>
    <w:rsid w:val="00782917"/>
    <w:rsid w:val="00782BA8"/>
    <w:rsid w:val="00782D62"/>
    <w:rsid w:val="00783C58"/>
    <w:rsid w:val="00783D90"/>
    <w:rsid w:val="00784348"/>
    <w:rsid w:val="0078438A"/>
    <w:rsid w:val="007845D7"/>
    <w:rsid w:val="00784912"/>
    <w:rsid w:val="00784DA8"/>
    <w:rsid w:val="00785C1C"/>
    <w:rsid w:val="00785E07"/>
    <w:rsid w:val="00785F0E"/>
    <w:rsid w:val="00786D8E"/>
    <w:rsid w:val="00786D97"/>
    <w:rsid w:val="00786FCF"/>
    <w:rsid w:val="0078730C"/>
    <w:rsid w:val="00787D61"/>
    <w:rsid w:val="00787D85"/>
    <w:rsid w:val="0079092E"/>
    <w:rsid w:val="0079100E"/>
    <w:rsid w:val="007910C6"/>
    <w:rsid w:val="00791197"/>
    <w:rsid w:val="007911F6"/>
    <w:rsid w:val="00793471"/>
    <w:rsid w:val="0079452F"/>
    <w:rsid w:val="00794653"/>
    <w:rsid w:val="00794C2F"/>
    <w:rsid w:val="00794D6C"/>
    <w:rsid w:val="00794E68"/>
    <w:rsid w:val="007950B9"/>
    <w:rsid w:val="00795292"/>
    <w:rsid w:val="00795616"/>
    <w:rsid w:val="00795776"/>
    <w:rsid w:val="007957CA"/>
    <w:rsid w:val="00795A80"/>
    <w:rsid w:val="00795B55"/>
    <w:rsid w:val="00795C78"/>
    <w:rsid w:val="00796009"/>
    <w:rsid w:val="00796273"/>
    <w:rsid w:val="00796723"/>
    <w:rsid w:val="00796A8B"/>
    <w:rsid w:val="00796BCA"/>
    <w:rsid w:val="00796CD4"/>
    <w:rsid w:val="00797CB3"/>
    <w:rsid w:val="007A03FB"/>
    <w:rsid w:val="007A0652"/>
    <w:rsid w:val="007A06E5"/>
    <w:rsid w:val="007A0AA6"/>
    <w:rsid w:val="007A0C20"/>
    <w:rsid w:val="007A1C1E"/>
    <w:rsid w:val="007A3045"/>
    <w:rsid w:val="007A3294"/>
    <w:rsid w:val="007A32CE"/>
    <w:rsid w:val="007A3562"/>
    <w:rsid w:val="007A36DA"/>
    <w:rsid w:val="007A3D5C"/>
    <w:rsid w:val="007A3F0E"/>
    <w:rsid w:val="007A4F9F"/>
    <w:rsid w:val="007A5058"/>
    <w:rsid w:val="007A56A1"/>
    <w:rsid w:val="007A576F"/>
    <w:rsid w:val="007A5770"/>
    <w:rsid w:val="007A5A5A"/>
    <w:rsid w:val="007A5C79"/>
    <w:rsid w:val="007A5ED7"/>
    <w:rsid w:val="007A60BE"/>
    <w:rsid w:val="007A6132"/>
    <w:rsid w:val="007A62A9"/>
    <w:rsid w:val="007A638F"/>
    <w:rsid w:val="007A661D"/>
    <w:rsid w:val="007A68E7"/>
    <w:rsid w:val="007A6DAE"/>
    <w:rsid w:val="007A750E"/>
    <w:rsid w:val="007A788D"/>
    <w:rsid w:val="007A7A47"/>
    <w:rsid w:val="007A7FD2"/>
    <w:rsid w:val="007B017F"/>
    <w:rsid w:val="007B0186"/>
    <w:rsid w:val="007B0EFD"/>
    <w:rsid w:val="007B163E"/>
    <w:rsid w:val="007B181E"/>
    <w:rsid w:val="007B1BFF"/>
    <w:rsid w:val="007B240C"/>
    <w:rsid w:val="007B264F"/>
    <w:rsid w:val="007B268C"/>
    <w:rsid w:val="007B28E6"/>
    <w:rsid w:val="007B2C17"/>
    <w:rsid w:val="007B361F"/>
    <w:rsid w:val="007B3BE7"/>
    <w:rsid w:val="007B3C45"/>
    <w:rsid w:val="007B3D65"/>
    <w:rsid w:val="007B425E"/>
    <w:rsid w:val="007B4968"/>
    <w:rsid w:val="007B4E82"/>
    <w:rsid w:val="007B5016"/>
    <w:rsid w:val="007B5171"/>
    <w:rsid w:val="007B51D9"/>
    <w:rsid w:val="007B54FF"/>
    <w:rsid w:val="007B5CF7"/>
    <w:rsid w:val="007B67A2"/>
    <w:rsid w:val="007B6A09"/>
    <w:rsid w:val="007B6CCB"/>
    <w:rsid w:val="007B6F6B"/>
    <w:rsid w:val="007B6F94"/>
    <w:rsid w:val="007B7520"/>
    <w:rsid w:val="007B7C2E"/>
    <w:rsid w:val="007C0254"/>
    <w:rsid w:val="007C08D2"/>
    <w:rsid w:val="007C0961"/>
    <w:rsid w:val="007C0FA1"/>
    <w:rsid w:val="007C13EF"/>
    <w:rsid w:val="007C19D7"/>
    <w:rsid w:val="007C1CE2"/>
    <w:rsid w:val="007C1F47"/>
    <w:rsid w:val="007C206A"/>
    <w:rsid w:val="007C245C"/>
    <w:rsid w:val="007C2D7C"/>
    <w:rsid w:val="007C2F47"/>
    <w:rsid w:val="007C300D"/>
    <w:rsid w:val="007C3230"/>
    <w:rsid w:val="007C365B"/>
    <w:rsid w:val="007C3750"/>
    <w:rsid w:val="007C3D1E"/>
    <w:rsid w:val="007C3EBE"/>
    <w:rsid w:val="007C4331"/>
    <w:rsid w:val="007C5269"/>
    <w:rsid w:val="007C5820"/>
    <w:rsid w:val="007C59BC"/>
    <w:rsid w:val="007C6039"/>
    <w:rsid w:val="007C696D"/>
    <w:rsid w:val="007C6A5C"/>
    <w:rsid w:val="007C6D59"/>
    <w:rsid w:val="007C6E18"/>
    <w:rsid w:val="007C7572"/>
    <w:rsid w:val="007D0068"/>
    <w:rsid w:val="007D0631"/>
    <w:rsid w:val="007D0BB9"/>
    <w:rsid w:val="007D0DD3"/>
    <w:rsid w:val="007D160F"/>
    <w:rsid w:val="007D16EC"/>
    <w:rsid w:val="007D17ED"/>
    <w:rsid w:val="007D19B3"/>
    <w:rsid w:val="007D1BC2"/>
    <w:rsid w:val="007D1D5B"/>
    <w:rsid w:val="007D2A96"/>
    <w:rsid w:val="007D313B"/>
    <w:rsid w:val="007D345A"/>
    <w:rsid w:val="007D52E4"/>
    <w:rsid w:val="007D545C"/>
    <w:rsid w:val="007D585E"/>
    <w:rsid w:val="007D5BE8"/>
    <w:rsid w:val="007D5E52"/>
    <w:rsid w:val="007D5F91"/>
    <w:rsid w:val="007D6255"/>
    <w:rsid w:val="007D6A60"/>
    <w:rsid w:val="007D6C32"/>
    <w:rsid w:val="007D6F74"/>
    <w:rsid w:val="007D70E2"/>
    <w:rsid w:val="007D7285"/>
    <w:rsid w:val="007D7630"/>
    <w:rsid w:val="007D79C3"/>
    <w:rsid w:val="007D7C5C"/>
    <w:rsid w:val="007D7E4C"/>
    <w:rsid w:val="007E08F5"/>
    <w:rsid w:val="007E094D"/>
    <w:rsid w:val="007E1F7C"/>
    <w:rsid w:val="007E23DC"/>
    <w:rsid w:val="007E2D11"/>
    <w:rsid w:val="007E2EBA"/>
    <w:rsid w:val="007E30A8"/>
    <w:rsid w:val="007E38DE"/>
    <w:rsid w:val="007E3D68"/>
    <w:rsid w:val="007E44DC"/>
    <w:rsid w:val="007E4B26"/>
    <w:rsid w:val="007E4D6E"/>
    <w:rsid w:val="007E4DA3"/>
    <w:rsid w:val="007E50CB"/>
    <w:rsid w:val="007E5322"/>
    <w:rsid w:val="007E5B4D"/>
    <w:rsid w:val="007E5E9B"/>
    <w:rsid w:val="007E5F59"/>
    <w:rsid w:val="007E609D"/>
    <w:rsid w:val="007E6420"/>
    <w:rsid w:val="007E6562"/>
    <w:rsid w:val="007E6797"/>
    <w:rsid w:val="007E696D"/>
    <w:rsid w:val="007E69BD"/>
    <w:rsid w:val="007E701D"/>
    <w:rsid w:val="007E707F"/>
    <w:rsid w:val="007E70C0"/>
    <w:rsid w:val="007E719B"/>
    <w:rsid w:val="007E7219"/>
    <w:rsid w:val="007F0150"/>
    <w:rsid w:val="007F031C"/>
    <w:rsid w:val="007F0546"/>
    <w:rsid w:val="007F06D7"/>
    <w:rsid w:val="007F07EF"/>
    <w:rsid w:val="007F0B2A"/>
    <w:rsid w:val="007F174E"/>
    <w:rsid w:val="007F18EF"/>
    <w:rsid w:val="007F2148"/>
    <w:rsid w:val="007F2589"/>
    <w:rsid w:val="007F29A4"/>
    <w:rsid w:val="007F2DA3"/>
    <w:rsid w:val="007F3347"/>
    <w:rsid w:val="007F3ADD"/>
    <w:rsid w:val="007F3BAC"/>
    <w:rsid w:val="007F46EC"/>
    <w:rsid w:val="007F4CDF"/>
    <w:rsid w:val="007F4D23"/>
    <w:rsid w:val="007F56AD"/>
    <w:rsid w:val="007F5816"/>
    <w:rsid w:val="007F5B2A"/>
    <w:rsid w:val="007F6A89"/>
    <w:rsid w:val="007F6AE1"/>
    <w:rsid w:val="007F6B69"/>
    <w:rsid w:val="007F6E43"/>
    <w:rsid w:val="007F7724"/>
    <w:rsid w:val="007F7BCD"/>
    <w:rsid w:val="007F7F95"/>
    <w:rsid w:val="00800397"/>
    <w:rsid w:val="008007E6"/>
    <w:rsid w:val="00800E72"/>
    <w:rsid w:val="0080124C"/>
    <w:rsid w:val="00801366"/>
    <w:rsid w:val="00801CB6"/>
    <w:rsid w:val="008021B9"/>
    <w:rsid w:val="00802A3F"/>
    <w:rsid w:val="00803323"/>
    <w:rsid w:val="00803810"/>
    <w:rsid w:val="00803A31"/>
    <w:rsid w:val="00803ABA"/>
    <w:rsid w:val="00803BE9"/>
    <w:rsid w:val="00803DDE"/>
    <w:rsid w:val="0080408B"/>
    <w:rsid w:val="008040EC"/>
    <w:rsid w:val="00804348"/>
    <w:rsid w:val="008045A2"/>
    <w:rsid w:val="008049D0"/>
    <w:rsid w:val="00804C7A"/>
    <w:rsid w:val="008054AC"/>
    <w:rsid w:val="00805B74"/>
    <w:rsid w:val="00806013"/>
    <w:rsid w:val="00806184"/>
    <w:rsid w:val="0080625B"/>
    <w:rsid w:val="008067DD"/>
    <w:rsid w:val="008073C3"/>
    <w:rsid w:val="00807477"/>
    <w:rsid w:val="008074F9"/>
    <w:rsid w:val="00807619"/>
    <w:rsid w:val="0080766E"/>
    <w:rsid w:val="00810122"/>
    <w:rsid w:val="008101B7"/>
    <w:rsid w:val="008104AC"/>
    <w:rsid w:val="0081050B"/>
    <w:rsid w:val="00810688"/>
    <w:rsid w:val="00810717"/>
    <w:rsid w:val="00810814"/>
    <w:rsid w:val="00810D17"/>
    <w:rsid w:val="00810E98"/>
    <w:rsid w:val="00811182"/>
    <w:rsid w:val="008112D7"/>
    <w:rsid w:val="00811A09"/>
    <w:rsid w:val="00811CEC"/>
    <w:rsid w:val="00812178"/>
    <w:rsid w:val="0081255D"/>
    <w:rsid w:val="008125A3"/>
    <w:rsid w:val="00812713"/>
    <w:rsid w:val="00812955"/>
    <w:rsid w:val="0081296A"/>
    <w:rsid w:val="0081322D"/>
    <w:rsid w:val="00813391"/>
    <w:rsid w:val="00813628"/>
    <w:rsid w:val="008137C4"/>
    <w:rsid w:val="008139E9"/>
    <w:rsid w:val="0081409F"/>
    <w:rsid w:val="008146B5"/>
    <w:rsid w:val="00814759"/>
    <w:rsid w:val="0081495B"/>
    <w:rsid w:val="00814F2F"/>
    <w:rsid w:val="00814F40"/>
    <w:rsid w:val="008150D0"/>
    <w:rsid w:val="008155B0"/>
    <w:rsid w:val="00815D9F"/>
    <w:rsid w:val="008169A0"/>
    <w:rsid w:val="008169D0"/>
    <w:rsid w:val="008176B3"/>
    <w:rsid w:val="00817897"/>
    <w:rsid w:val="00817E6D"/>
    <w:rsid w:val="00820021"/>
    <w:rsid w:val="0082035B"/>
    <w:rsid w:val="008203DD"/>
    <w:rsid w:val="00820759"/>
    <w:rsid w:val="008209EE"/>
    <w:rsid w:val="00820CD8"/>
    <w:rsid w:val="00821568"/>
    <w:rsid w:val="008217E8"/>
    <w:rsid w:val="00822058"/>
    <w:rsid w:val="00822C7A"/>
    <w:rsid w:val="00822DFD"/>
    <w:rsid w:val="00822F52"/>
    <w:rsid w:val="008232EF"/>
    <w:rsid w:val="00823460"/>
    <w:rsid w:val="00823488"/>
    <w:rsid w:val="008238E9"/>
    <w:rsid w:val="00823A36"/>
    <w:rsid w:val="00823D9B"/>
    <w:rsid w:val="008243DA"/>
    <w:rsid w:val="00824C87"/>
    <w:rsid w:val="00824CE2"/>
    <w:rsid w:val="0082506E"/>
    <w:rsid w:val="0082532F"/>
    <w:rsid w:val="0082542A"/>
    <w:rsid w:val="008257DF"/>
    <w:rsid w:val="00825CDB"/>
    <w:rsid w:val="00825DE2"/>
    <w:rsid w:val="00825F25"/>
    <w:rsid w:val="008261CD"/>
    <w:rsid w:val="0082621B"/>
    <w:rsid w:val="008264C5"/>
    <w:rsid w:val="008266AE"/>
    <w:rsid w:val="00826AF0"/>
    <w:rsid w:val="008272E6"/>
    <w:rsid w:val="0082761D"/>
    <w:rsid w:val="008302B4"/>
    <w:rsid w:val="008302F0"/>
    <w:rsid w:val="008304DF"/>
    <w:rsid w:val="0083050D"/>
    <w:rsid w:val="0083091C"/>
    <w:rsid w:val="00830E4B"/>
    <w:rsid w:val="008310C8"/>
    <w:rsid w:val="008310E3"/>
    <w:rsid w:val="008318DD"/>
    <w:rsid w:val="00831AB0"/>
    <w:rsid w:val="00831C2E"/>
    <w:rsid w:val="008322D2"/>
    <w:rsid w:val="00832461"/>
    <w:rsid w:val="0083265D"/>
    <w:rsid w:val="00832BDF"/>
    <w:rsid w:val="00832DDD"/>
    <w:rsid w:val="00833636"/>
    <w:rsid w:val="00833A88"/>
    <w:rsid w:val="00833D4F"/>
    <w:rsid w:val="00833F3D"/>
    <w:rsid w:val="00834037"/>
    <w:rsid w:val="0083408B"/>
    <w:rsid w:val="008340FF"/>
    <w:rsid w:val="0083477E"/>
    <w:rsid w:val="008347F3"/>
    <w:rsid w:val="00835041"/>
    <w:rsid w:val="0083507F"/>
    <w:rsid w:val="00835197"/>
    <w:rsid w:val="0083527F"/>
    <w:rsid w:val="00835348"/>
    <w:rsid w:val="008356A0"/>
    <w:rsid w:val="008358CE"/>
    <w:rsid w:val="00835BC8"/>
    <w:rsid w:val="008363DB"/>
    <w:rsid w:val="0083659D"/>
    <w:rsid w:val="00836670"/>
    <w:rsid w:val="008367C7"/>
    <w:rsid w:val="00836AAE"/>
    <w:rsid w:val="00836B1E"/>
    <w:rsid w:val="00836DED"/>
    <w:rsid w:val="00836EC5"/>
    <w:rsid w:val="00836FF7"/>
    <w:rsid w:val="008371A1"/>
    <w:rsid w:val="008373A2"/>
    <w:rsid w:val="008374D3"/>
    <w:rsid w:val="00837677"/>
    <w:rsid w:val="0083798C"/>
    <w:rsid w:val="008379A5"/>
    <w:rsid w:val="00837BA4"/>
    <w:rsid w:val="00837D76"/>
    <w:rsid w:val="00837ED3"/>
    <w:rsid w:val="0084042D"/>
    <w:rsid w:val="0084074A"/>
    <w:rsid w:val="00841613"/>
    <w:rsid w:val="0084205C"/>
    <w:rsid w:val="00842125"/>
    <w:rsid w:val="00842398"/>
    <w:rsid w:val="008425F0"/>
    <w:rsid w:val="008427C7"/>
    <w:rsid w:val="0084328F"/>
    <w:rsid w:val="0084342E"/>
    <w:rsid w:val="0084367E"/>
    <w:rsid w:val="00843A88"/>
    <w:rsid w:val="00843DC0"/>
    <w:rsid w:val="008444C5"/>
    <w:rsid w:val="00844531"/>
    <w:rsid w:val="00844767"/>
    <w:rsid w:val="0084497A"/>
    <w:rsid w:val="00844E60"/>
    <w:rsid w:val="00845409"/>
    <w:rsid w:val="008457D1"/>
    <w:rsid w:val="00845ACC"/>
    <w:rsid w:val="00845C21"/>
    <w:rsid w:val="00845D23"/>
    <w:rsid w:val="00845D2B"/>
    <w:rsid w:val="00846B6F"/>
    <w:rsid w:val="00846C32"/>
    <w:rsid w:val="00846CA7"/>
    <w:rsid w:val="00846CF4"/>
    <w:rsid w:val="00847781"/>
    <w:rsid w:val="008502B7"/>
    <w:rsid w:val="00850497"/>
    <w:rsid w:val="008504EC"/>
    <w:rsid w:val="008507DB"/>
    <w:rsid w:val="00851327"/>
    <w:rsid w:val="008518D3"/>
    <w:rsid w:val="00851947"/>
    <w:rsid w:val="00851B1E"/>
    <w:rsid w:val="00851D20"/>
    <w:rsid w:val="00852559"/>
    <w:rsid w:val="00852A42"/>
    <w:rsid w:val="00852BDD"/>
    <w:rsid w:val="00852FEB"/>
    <w:rsid w:val="0085302F"/>
    <w:rsid w:val="00853765"/>
    <w:rsid w:val="0085393F"/>
    <w:rsid w:val="008539FC"/>
    <w:rsid w:val="00853A9A"/>
    <w:rsid w:val="00853BA0"/>
    <w:rsid w:val="00853D0A"/>
    <w:rsid w:val="0085438C"/>
    <w:rsid w:val="0085448E"/>
    <w:rsid w:val="0085461B"/>
    <w:rsid w:val="00854823"/>
    <w:rsid w:val="00854ECB"/>
    <w:rsid w:val="00855689"/>
    <w:rsid w:val="00855846"/>
    <w:rsid w:val="00855C05"/>
    <w:rsid w:val="0085686D"/>
    <w:rsid w:val="008572DF"/>
    <w:rsid w:val="00857404"/>
    <w:rsid w:val="00857428"/>
    <w:rsid w:val="0085765B"/>
    <w:rsid w:val="0085776D"/>
    <w:rsid w:val="00857A2A"/>
    <w:rsid w:val="00857B97"/>
    <w:rsid w:val="00857CB7"/>
    <w:rsid w:val="0086005C"/>
    <w:rsid w:val="008601EA"/>
    <w:rsid w:val="0086027B"/>
    <w:rsid w:val="00860A67"/>
    <w:rsid w:val="00860AD0"/>
    <w:rsid w:val="00860C81"/>
    <w:rsid w:val="00861043"/>
    <w:rsid w:val="00861149"/>
    <w:rsid w:val="00861547"/>
    <w:rsid w:val="008616A9"/>
    <w:rsid w:val="00862532"/>
    <w:rsid w:val="008625E2"/>
    <w:rsid w:val="008625F5"/>
    <w:rsid w:val="00862661"/>
    <w:rsid w:val="008626F7"/>
    <w:rsid w:val="00862739"/>
    <w:rsid w:val="00862863"/>
    <w:rsid w:val="008629E2"/>
    <w:rsid w:val="00862EE9"/>
    <w:rsid w:val="0086309D"/>
    <w:rsid w:val="0086389D"/>
    <w:rsid w:val="00864169"/>
    <w:rsid w:val="008643DC"/>
    <w:rsid w:val="00864793"/>
    <w:rsid w:val="008651D0"/>
    <w:rsid w:val="008658AB"/>
    <w:rsid w:val="00865D65"/>
    <w:rsid w:val="008660BC"/>
    <w:rsid w:val="00866855"/>
    <w:rsid w:val="00866DAB"/>
    <w:rsid w:val="0086770D"/>
    <w:rsid w:val="0086788C"/>
    <w:rsid w:val="008709C3"/>
    <w:rsid w:val="00870EF8"/>
    <w:rsid w:val="008710BC"/>
    <w:rsid w:val="008717E0"/>
    <w:rsid w:val="00872693"/>
    <w:rsid w:val="00872789"/>
    <w:rsid w:val="00872874"/>
    <w:rsid w:val="00872F13"/>
    <w:rsid w:val="00873C3A"/>
    <w:rsid w:val="0087402D"/>
    <w:rsid w:val="00874192"/>
    <w:rsid w:val="008742BD"/>
    <w:rsid w:val="00874315"/>
    <w:rsid w:val="008744B1"/>
    <w:rsid w:val="00874587"/>
    <w:rsid w:val="00874A09"/>
    <w:rsid w:val="0087525F"/>
    <w:rsid w:val="00875687"/>
    <w:rsid w:val="00875890"/>
    <w:rsid w:val="00875FF0"/>
    <w:rsid w:val="0087607B"/>
    <w:rsid w:val="0087613A"/>
    <w:rsid w:val="0087623E"/>
    <w:rsid w:val="008762FB"/>
    <w:rsid w:val="00877109"/>
    <w:rsid w:val="008776BF"/>
    <w:rsid w:val="0088030A"/>
    <w:rsid w:val="00880370"/>
    <w:rsid w:val="008804B5"/>
    <w:rsid w:val="00880A63"/>
    <w:rsid w:val="00880C51"/>
    <w:rsid w:val="00880FB0"/>
    <w:rsid w:val="00881049"/>
    <w:rsid w:val="008813FF"/>
    <w:rsid w:val="00881C67"/>
    <w:rsid w:val="0088293E"/>
    <w:rsid w:val="00883473"/>
    <w:rsid w:val="0088363D"/>
    <w:rsid w:val="00884640"/>
    <w:rsid w:val="00884D8F"/>
    <w:rsid w:val="0088522F"/>
    <w:rsid w:val="0088594D"/>
    <w:rsid w:val="00885F4D"/>
    <w:rsid w:val="00886BA7"/>
    <w:rsid w:val="00887038"/>
    <w:rsid w:val="0088747B"/>
    <w:rsid w:val="0088752D"/>
    <w:rsid w:val="008876D0"/>
    <w:rsid w:val="00887A96"/>
    <w:rsid w:val="00887E7B"/>
    <w:rsid w:val="008901C8"/>
    <w:rsid w:val="0089023E"/>
    <w:rsid w:val="008902A2"/>
    <w:rsid w:val="008902D7"/>
    <w:rsid w:val="0089035E"/>
    <w:rsid w:val="008908C2"/>
    <w:rsid w:val="0089094E"/>
    <w:rsid w:val="00890C7D"/>
    <w:rsid w:val="00890DCE"/>
    <w:rsid w:val="00891681"/>
    <w:rsid w:val="0089180C"/>
    <w:rsid w:val="00891ABE"/>
    <w:rsid w:val="00892674"/>
    <w:rsid w:val="00892786"/>
    <w:rsid w:val="0089296F"/>
    <w:rsid w:val="00892A29"/>
    <w:rsid w:val="00892CC8"/>
    <w:rsid w:val="00893836"/>
    <w:rsid w:val="00893DD0"/>
    <w:rsid w:val="00893E05"/>
    <w:rsid w:val="008944A5"/>
    <w:rsid w:val="00894602"/>
    <w:rsid w:val="00894802"/>
    <w:rsid w:val="008956B9"/>
    <w:rsid w:val="0089574D"/>
    <w:rsid w:val="00895BA5"/>
    <w:rsid w:val="00895F86"/>
    <w:rsid w:val="008963E8"/>
    <w:rsid w:val="00896493"/>
    <w:rsid w:val="00896672"/>
    <w:rsid w:val="008968DC"/>
    <w:rsid w:val="008A003B"/>
    <w:rsid w:val="008A05D4"/>
    <w:rsid w:val="008A07AF"/>
    <w:rsid w:val="008A07FA"/>
    <w:rsid w:val="008A0EB8"/>
    <w:rsid w:val="008A14A3"/>
    <w:rsid w:val="008A150D"/>
    <w:rsid w:val="008A1B82"/>
    <w:rsid w:val="008A1E15"/>
    <w:rsid w:val="008A26F2"/>
    <w:rsid w:val="008A2706"/>
    <w:rsid w:val="008A2B30"/>
    <w:rsid w:val="008A3B06"/>
    <w:rsid w:val="008A3B64"/>
    <w:rsid w:val="008A3DAB"/>
    <w:rsid w:val="008A4085"/>
    <w:rsid w:val="008A45FB"/>
    <w:rsid w:val="008A4BAE"/>
    <w:rsid w:val="008A5084"/>
    <w:rsid w:val="008A5261"/>
    <w:rsid w:val="008A526D"/>
    <w:rsid w:val="008A52B9"/>
    <w:rsid w:val="008A574F"/>
    <w:rsid w:val="008A5A83"/>
    <w:rsid w:val="008A5F3D"/>
    <w:rsid w:val="008A5F60"/>
    <w:rsid w:val="008A6353"/>
    <w:rsid w:val="008A6652"/>
    <w:rsid w:val="008A6683"/>
    <w:rsid w:val="008A6874"/>
    <w:rsid w:val="008A6DF1"/>
    <w:rsid w:val="008A6E73"/>
    <w:rsid w:val="008A6EFB"/>
    <w:rsid w:val="008A723A"/>
    <w:rsid w:val="008A7B06"/>
    <w:rsid w:val="008A7EBE"/>
    <w:rsid w:val="008B0729"/>
    <w:rsid w:val="008B08FA"/>
    <w:rsid w:val="008B0B79"/>
    <w:rsid w:val="008B0D5D"/>
    <w:rsid w:val="008B0D84"/>
    <w:rsid w:val="008B0E20"/>
    <w:rsid w:val="008B0F5D"/>
    <w:rsid w:val="008B1178"/>
    <w:rsid w:val="008B11F8"/>
    <w:rsid w:val="008B13FA"/>
    <w:rsid w:val="008B1641"/>
    <w:rsid w:val="008B19C5"/>
    <w:rsid w:val="008B1AC2"/>
    <w:rsid w:val="008B1F8B"/>
    <w:rsid w:val="008B2006"/>
    <w:rsid w:val="008B2064"/>
    <w:rsid w:val="008B24F4"/>
    <w:rsid w:val="008B26A6"/>
    <w:rsid w:val="008B334D"/>
    <w:rsid w:val="008B3409"/>
    <w:rsid w:val="008B3A49"/>
    <w:rsid w:val="008B42BF"/>
    <w:rsid w:val="008B4324"/>
    <w:rsid w:val="008B49E8"/>
    <w:rsid w:val="008B4AC3"/>
    <w:rsid w:val="008B51DB"/>
    <w:rsid w:val="008B5945"/>
    <w:rsid w:val="008B59FB"/>
    <w:rsid w:val="008B6083"/>
    <w:rsid w:val="008B60AD"/>
    <w:rsid w:val="008B60C7"/>
    <w:rsid w:val="008B6134"/>
    <w:rsid w:val="008B732F"/>
    <w:rsid w:val="008B7382"/>
    <w:rsid w:val="008B7525"/>
    <w:rsid w:val="008B7754"/>
    <w:rsid w:val="008B776F"/>
    <w:rsid w:val="008B77AC"/>
    <w:rsid w:val="008B7A03"/>
    <w:rsid w:val="008B7B36"/>
    <w:rsid w:val="008C009F"/>
    <w:rsid w:val="008C0A08"/>
    <w:rsid w:val="008C1554"/>
    <w:rsid w:val="008C1D61"/>
    <w:rsid w:val="008C1DB8"/>
    <w:rsid w:val="008C1E54"/>
    <w:rsid w:val="008C1E8C"/>
    <w:rsid w:val="008C2142"/>
    <w:rsid w:val="008C21C9"/>
    <w:rsid w:val="008C25E7"/>
    <w:rsid w:val="008C2956"/>
    <w:rsid w:val="008C2C3A"/>
    <w:rsid w:val="008C34E2"/>
    <w:rsid w:val="008C467E"/>
    <w:rsid w:val="008C5608"/>
    <w:rsid w:val="008C5A1B"/>
    <w:rsid w:val="008C5DEB"/>
    <w:rsid w:val="008C5FAD"/>
    <w:rsid w:val="008C61C2"/>
    <w:rsid w:val="008C62D9"/>
    <w:rsid w:val="008C6524"/>
    <w:rsid w:val="008C65D0"/>
    <w:rsid w:val="008C6676"/>
    <w:rsid w:val="008C6A77"/>
    <w:rsid w:val="008C732A"/>
    <w:rsid w:val="008C77FB"/>
    <w:rsid w:val="008D0658"/>
    <w:rsid w:val="008D0B2D"/>
    <w:rsid w:val="008D0E56"/>
    <w:rsid w:val="008D1089"/>
    <w:rsid w:val="008D12ED"/>
    <w:rsid w:val="008D1652"/>
    <w:rsid w:val="008D1C37"/>
    <w:rsid w:val="008D28E9"/>
    <w:rsid w:val="008D3478"/>
    <w:rsid w:val="008D357A"/>
    <w:rsid w:val="008D369F"/>
    <w:rsid w:val="008D37ED"/>
    <w:rsid w:val="008D3FEB"/>
    <w:rsid w:val="008D4CFA"/>
    <w:rsid w:val="008D5402"/>
    <w:rsid w:val="008D5D4C"/>
    <w:rsid w:val="008D61D3"/>
    <w:rsid w:val="008D6A76"/>
    <w:rsid w:val="008E0129"/>
    <w:rsid w:val="008E0729"/>
    <w:rsid w:val="008E0BDA"/>
    <w:rsid w:val="008E0E14"/>
    <w:rsid w:val="008E1017"/>
    <w:rsid w:val="008E1250"/>
    <w:rsid w:val="008E174D"/>
    <w:rsid w:val="008E17C7"/>
    <w:rsid w:val="008E1839"/>
    <w:rsid w:val="008E19E8"/>
    <w:rsid w:val="008E21CE"/>
    <w:rsid w:val="008E26E5"/>
    <w:rsid w:val="008E2B82"/>
    <w:rsid w:val="008E2E88"/>
    <w:rsid w:val="008E3077"/>
    <w:rsid w:val="008E374B"/>
    <w:rsid w:val="008E3937"/>
    <w:rsid w:val="008E3CE1"/>
    <w:rsid w:val="008E43DA"/>
    <w:rsid w:val="008E477A"/>
    <w:rsid w:val="008E4B4E"/>
    <w:rsid w:val="008E5940"/>
    <w:rsid w:val="008E5C1B"/>
    <w:rsid w:val="008E5EB8"/>
    <w:rsid w:val="008E6478"/>
    <w:rsid w:val="008E6731"/>
    <w:rsid w:val="008E6B62"/>
    <w:rsid w:val="008E6F38"/>
    <w:rsid w:val="008E73F6"/>
    <w:rsid w:val="008E745C"/>
    <w:rsid w:val="008E7DC1"/>
    <w:rsid w:val="008E7F67"/>
    <w:rsid w:val="008F01E0"/>
    <w:rsid w:val="008F03D1"/>
    <w:rsid w:val="008F041A"/>
    <w:rsid w:val="008F0B2B"/>
    <w:rsid w:val="008F0B92"/>
    <w:rsid w:val="008F0C97"/>
    <w:rsid w:val="008F0D52"/>
    <w:rsid w:val="008F11A6"/>
    <w:rsid w:val="008F1725"/>
    <w:rsid w:val="008F201B"/>
    <w:rsid w:val="008F23A7"/>
    <w:rsid w:val="008F2597"/>
    <w:rsid w:val="008F25EC"/>
    <w:rsid w:val="008F26BB"/>
    <w:rsid w:val="008F2D5E"/>
    <w:rsid w:val="008F30A3"/>
    <w:rsid w:val="008F333B"/>
    <w:rsid w:val="008F3DB8"/>
    <w:rsid w:val="008F4017"/>
    <w:rsid w:val="008F4741"/>
    <w:rsid w:val="008F48EE"/>
    <w:rsid w:val="008F535C"/>
    <w:rsid w:val="008F579F"/>
    <w:rsid w:val="008F5AEB"/>
    <w:rsid w:val="008F5E2D"/>
    <w:rsid w:val="008F6005"/>
    <w:rsid w:val="008F6063"/>
    <w:rsid w:val="008F60E8"/>
    <w:rsid w:val="008F67DB"/>
    <w:rsid w:val="008F68A5"/>
    <w:rsid w:val="008F68EC"/>
    <w:rsid w:val="008F6C1F"/>
    <w:rsid w:val="008F6DC0"/>
    <w:rsid w:val="008F771B"/>
    <w:rsid w:val="008F777A"/>
    <w:rsid w:val="008F7836"/>
    <w:rsid w:val="008F7B22"/>
    <w:rsid w:val="008F7CDF"/>
    <w:rsid w:val="00900263"/>
    <w:rsid w:val="009003D5"/>
    <w:rsid w:val="00900638"/>
    <w:rsid w:val="0090079C"/>
    <w:rsid w:val="00900898"/>
    <w:rsid w:val="00900CFE"/>
    <w:rsid w:val="00900D6B"/>
    <w:rsid w:val="00901244"/>
    <w:rsid w:val="00901685"/>
    <w:rsid w:val="009016D1"/>
    <w:rsid w:val="00901C53"/>
    <w:rsid w:val="00902C34"/>
    <w:rsid w:val="00903237"/>
    <w:rsid w:val="0090331E"/>
    <w:rsid w:val="00903C97"/>
    <w:rsid w:val="00904021"/>
    <w:rsid w:val="00904425"/>
    <w:rsid w:val="009047C8"/>
    <w:rsid w:val="0090519F"/>
    <w:rsid w:val="00905277"/>
    <w:rsid w:val="0090529E"/>
    <w:rsid w:val="00905FC1"/>
    <w:rsid w:val="0090622C"/>
    <w:rsid w:val="009063BA"/>
    <w:rsid w:val="0090649D"/>
    <w:rsid w:val="00906C62"/>
    <w:rsid w:val="00906EE1"/>
    <w:rsid w:val="0090782F"/>
    <w:rsid w:val="00907ACA"/>
    <w:rsid w:val="00907CB0"/>
    <w:rsid w:val="00910510"/>
    <w:rsid w:val="00910529"/>
    <w:rsid w:val="00910B6E"/>
    <w:rsid w:val="00910C69"/>
    <w:rsid w:val="00910D93"/>
    <w:rsid w:val="00910F36"/>
    <w:rsid w:val="00911089"/>
    <w:rsid w:val="00911241"/>
    <w:rsid w:val="009116F0"/>
    <w:rsid w:val="00911EF1"/>
    <w:rsid w:val="009124A0"/>
    <w:rsid w:val="0091277B"/>
    <w:rsid w:val="00912C87"/>
    <w:rsid w:val="00913692"/>
    <w:rsid w:val="009136C1"/>
    <w:rsid w:val="00914624"/>
    <w:rsid w:val="00914C21"/>
    <w:rsid w:val="009154DF"/>
    <w:rsid w:val="009156C5"/>
    <w:rsid w:val="00915D0D"/>
    <w:rsid w:val="00915DAF"/>
    <w:rsid w:val="00916334"/>
    <w:rsid w:val="0091647D"/>
    <w:rsid w:val="00916E90"/>
    <w:rsid w:val="00917590"/>
    <w:rsid w:val="00917BDE"/>
    <w:rsid w:val="00917C5D"/>
    <w:rsid w:val="0092188A"/>
    <w:rsid w:val="009219A2"/>
    <w:rsid w:val="009219B3"/>
    <w:rsid w:val="009221A3"/>
    <w:rsid w:val="00922971"/>
    <w:rsid w:val="00923039"/>
    <w:rsid w:val="0092313C"/>
    <w:rsid w:val="00923286"/>
    <w:rsid w:val="00923322"/>
    <w:rsid w:val="009237FC"/>
    <w:rsid w:val="00923959"/>
    <w:rsid w:val="00923A54"/>
    <w:rsid w:val="00923C31"/>
    <w:rsid w:val="00923D5C"/>
    <w:rsid w:val="00924000"/>
    <w:rsid w:val="009240D2"/>
    <w:rsid w:val="00924158"/>
    <w:rsid w:val="0092444E"/>
    <w:rsid w:val="00924A20"/>
    <w:rsid w:val="00925270"/>
    <w:rsid w:val="009254E9"/>
    <w:rsid w:val="00925C4E"/>
    <w:rsid w:val="00925D8F"/>
    <w:rsid w:val="00925F6F"/>
    <w:rsid w:val="0092607A"/>
    <w:rsid w:val="0092626F"/>
    <w:rsid w:val="00926342"/>
    <w:rsid w:val="009264A1"/>
    <w:rsid w:val="00926B45"/>
    <w:rsid w:val="0092779E"/>
    <w:rsid w:val="00927EA0"/>
    <w:rsid w:val="0093018D"/>
    <w:rsid w:val="00930C13"/>
    <w:rsid w:val="00930DF0"/>
    <w:rsid w:val="00930F38"/>
    <w:rsid w:val="00931185"/>
    <w:rsid w:val="009315B7"/>
    <w:rsid w:val="00931F0A"/>
    <w:rsid w:val="00932141"/>
    <w:rsid w:val="0093229D"/>
    <w:rsid w:val="009322C0"/>
    <w:rsid w:val="009328DD"/>
    <w:rsid w:val="009328F4"/>
    <w:rsid w:val="009329DE"/>
    <w:rsid w:val="00932D7A"/>
    <w:rsid w:val="0093338F"/>
    <w:rsid w:val="00933D54"/>
    <w:rsid w:val="00933DD3"/>
    <w:rsid w:val="00934285"/>
    <w:rsid w:val="00934811"/>
    <w:rsid w:val="009348E7"/>
    <w:rsid w:val="009354BF"/>
    <w:rsid w:val="009354F0"/>
    <w:rsid w:val="00935634"/>
    <w:rsid w:val="009356EF"/>
    <w:rsid w:val="00935A1D"/>
    <w:rsid w:val="00935CC0"/>
    <w:rsid w:val="00935DD0"/>
    <w:rsid w:val="00935FD7"/>
    <w:rsid w:val="009360B2"/>
    <w:rsid w:val="00936168"/>
    <w:rsid w:val="0093621F"/>
    <w:rsid w:val="00936895"/>
    <w:rsid w:val="00937056"/>
    <w:rsid w:val="00937B51"/>
    <w:rsid w:val="00940B61"/>
    <w:rsid w:val="00940C26"/>
    <w:rsid w:val="0094115F"/>
    <w:rsid w:val="0094146E"/>
    <w:rsid w:val="00941651"/>
    <w:rsid w:val="0094165A"/>
    <w:rsid w:val="0094176F"/>
    <w:rsid w:val="009417C9"/>
    <w:rsid w:val="00941F79"/>
    <w:rsid w:val="0094200C"/>
    <w:rsid w:val="00942371"/>
    <w:rsid w:val="00942541"/>
    <w:rsid w:val="00942687"/>
    <w:rsid w:val="009427A6"/>
    <w:rsid w:val="009434BB"/>
    <w:rsid w:val="00943553"/>
    <w:rsid w:val="0094381E"/>
    <w:rsid w:val="009438E9"/>
    <w:rsid w:val="0094470C"/>
    <w:rsid w:val="00944862"/>
    <w:rsid w:val="0094522E"/>
    <w:rsid w:val="0094537B"/>
    <w:rsid w:val="00945507"/>
    <w:rsid w:val="00945647"/>
    <w:rsid w:val="009457FD"/>
    <w:rsid w:val="00945C35"/>
    <w:rsid w:val="00945E44"/>
    <w:rsid w:val="0094605C"/>
    <w:rsid w:val="00946D9F"/>
    <w:rsid w:val="00947317"/>
    <w:rsid w:val="0094751E"/>
    <w:rsid w:val="0094778E"/>
    <w:rsid w:val="009504D6"/>
    <w:rsid w:val="0095054E"/>
    <w:rsid w:val="00950AD3"/>
    <w:rsid w:val="00950B14"/>
    <w:rsid w:val="00950DDE"/>
    <w:rsid w:val="009514D6"/>
    <w:rsid w:val="009514EB"/>
    <w:rsid w:val="0095183B"/>
    <w:rsid w:val="009524B7"/>
    <w:rsid w:val="009526BA"/>
    <w:rsid w:val="0095297A"/>
    <w:rsid w:val="00952A0F"/>
    <w:rsid w:val="00952A1F"/>
    <w:rsid w:val="00952F01"/>
    <w:rsid w:val="0095362D"/>
    <w:rsid w:val="00953A3F"/>
    <w:rsid w:val="00953BB0"/>
    <w:rsid w:val="00953F17"/>
    <w:rsid w:val="00953F39"/>
    <w:rsid w:val="0095407E"/>
    <w:rsid w:val="00954081"/>
    <w:rsid w:val="00954E5C"/>
    <w:rsid w:val="00954F0C"/>
    <w:rsid w:val="00955879"/>
    <w:rsid w:val="00955EAD"/>
    <w:rsid w:val="0095682C"/>
    <w:rsid w:val="00956FF4"/>
    <w:rsid w:val="0095768C"/>
    <w:rsid w:val="009601B1"/>
    <w:rsid w:val="00960BF7"/>
    <w:rsid w:val="00961112"/>
    <w:rsid w:val="009613B5"/>
    <w:rsid w:val="00961BDD"/>
    <w:rsid w:val="00961FC9"/>
    <w:rsid w:val="00962320"/>
    <w:rsid w:val="009629D2"/>
    <w:rsid w:val="00962F63"/>
    <w:rsid w:val="00963076"/>
    <w:rsid w:val="009630B6"/>
    <w:rsid w:val="00963AE0"/>
    <w:rsid w:val="00963E9E"/>
    <w:rsid w:val="00963FF4"/>
    <w:rsid w:val="00964456"/>
    <w:rsid w:val="009645E8"/>
    <w:rsid w:val="00964ACE"/>
    <w:rsid w:val="00965435"/>
    <w:rsid w:val="00965A72"/>
    <w:rsid w:val="00965C02"/>
    <w:rsid w:val="00965EC1"/>
    <w:rsid w:val="00966246"/>
    <w:rsid w:val="009662F9"/>
    <w:rsid w:val="00966480"/>
    <w:rsid w:val="0096651D"/>
    <w:rsid w:val="00966605"/>
    <w:rsid w:val="0096699A"/>
    <w:rsid w:val="00967171"/>
    <w:rsid w:val="009672F3"/>
    <w:rsid w:val="0096793F"/>
    <w:rsid w:val="00967A07"/>
    <w:rsid w:val="00967C25"/>
    <w:rsid w:val="00967E93"/>
    <w:rsid w:val="0097030D"/>
    <w:rsid w:val="0097040D"/>
    <w:rsid w:val="00970420"/>
    <w:rsid w:val="009704FC"/>
    <w:rsid w:val="0097056E"/>
    <w:rsid w:val="009707A6"/>
    <w:rsid w:val="00971066"/>
    <w:rsid w:val="009713BD"/>
    <w:rsid w:val="00971C57"/>
    <w:rsid w:val="009723A7"/>
    <w:rsid w:val="0097249D"/>
    <w:rsid w:val="009729A3"/>
    <w:rsid w:val="00972ED5"/>
    <w:rsid w:val="00972F6A"/>
    <w:rsid w:val="009732DE"/>
    <w:rsid w:val="009736F1"/>
    <w:rsid w:val="00973BBB"/>
    <w:rsid w:val="0097415C"/>
    <w:rsid w:val="00974221"/>
    <w:rsid w:val="00974619"/>
    <w:rsid w:val="0097463B"/>
    <w:rsid w:val="00974AB5"/>
    <w:rsid w:val="00974E4E"/>
    <w:rsid w:val="00975027"/>
    <w:rsid w:val="0097515E"/>
    <w:rsid w:val="00975533"/>
    <w:rsid w:val="009756AF"/>
    <w:rsid w:val="00975A5D"/>
    <w:rsid w:val="00976180"/>
    <w:rsid w:val="0097681A"/>
    <w:rsid w:val="009773D5"/>
    <w:rsid w:val="0097741A"/>
    <w:rsid w:val="0097783E"/>
    <w:rsid w:val="00977860"/>
    <w:rsid w:val="00977A9B"/>
    <w:rsid w:val="00977B41"/>
    <w:rsid w:val="009800D9"/>
    <w:rsid w:val="009801AF"/>
    <w:rsid w:val="009804DB"/>
    <w:rsid w:val="00980E75"/>
    <w:rsid w:val="009815ED"/>
    <w:rsid w:val="00981987"/>
    <w:rsid w:val="00981F4F"/>
    <w:rsid w:val="0098220A"/>
    <w:rsid w:val="009825B5"/>
    <w:rsid w:val="00982AF1"/>
    <w:rsid w:val="0098334F"/>
    <w:rsid w:val="0098352A"/>
    <w:rsid w:val="009836F2"/>
    <w:rsid w:val="00983B49"/>
    <w:rsid w:val="00983B53"/>
    <w:rsid w:val="00983CD1"/>
    <w:rsid w:val="00983D57"/>
    <w:rsid w:val="00984257"/>
    <w:rsid w:val="00984E60"/>
    <w:rsid w:val="0098534A"/>
    <w:rsid w:val="009853F3"/>
    <w:rsid w:val="009855FE"/>
    <w:rsid w:val="009856B8"/>
    <w:rsid w:val="00985994"/>
    <w:rsid w:val="00985E42"/>
    <w:rsid w:val="00985FD8"/>
    <w:rsid w:val="00986BD8"/>
    <w:rsid w:val="00986C59"/>
    <w:rsid w:val="00986C81"/>
    <w:rsid w:val="00986F2B"/>
    <w:rsid w:val="00987285"/>
    <w:rsid w:val="0098736B"/>
    <w:rsid w:val="00987576"/>
    <w:rsid w:val="00987B9E"/>
    <w:rsid w:val="00987DE2"/>
    <w:rsid w:val="00987E3B"/>
    <w:rsid w:val="00990453"/>
    <w:rsid w:val="009904C1"/>
    <w:rsid w:val="0099053B"/>
    <w:rsid w:val="00990582"/>
    <w:rsid w:val="00990641"/>
    <w:rsid w:val="00990949"/>
    <w:rsid w:val="00990ECB"/>
    <w:rsid w:val="009912EF"/>
    <w:rsid w:val="00991340"/>
    <w:rsid w:val="00991EC3"/>
    <w:rsid w:val="00992738"/>
    <w:rsid w:val="00993174"/>
    <w:rsid w:val="009934A0"/>
    <w:rsid w:val="009940BE"/>
    <w:rsid w:val="00994831"/>
    <w:rsid w:val="0099486D"/>
    <w:rsid w:val="00994F16"/>
    <w:rsid w:val="00994F2B"/>
    <w:rsid w:val="00994FA6"/>
    <w:rsid w:val="009950B7"/>
    <w:rsid w:val="00995104"/>
    <w:rsid w:val="009952A2"/>
    <w:rsid w:val="0099537A"/>
    <w:rsid w:val="009953FA"/>
    <w:rsid w:val="009954D8"/>
    <w:rsid w:val="00995A1F"/>
    <w:rsid w:val="00995A51"/>
    <w:rsid w:val="00996059"/>
    <w:rsid w:val="00996452"/>
    <w:rsid w:val="00996901"/>
    <w:rsid w:val="0099692A"/>
    <w:rsid w:val="00996972"/>
    <w:rsid w:val="00996AB1"/>
    <w:rsid w:val="00997827"/>
    <w:rsid w:val="00997C82"/>
    <w:rsid w:val="00997CF0"/>
    <w:rsid w:val="009A0B0C"/>
    <w:rsid w:val="009A1016"/>
    <w:rsid w:val="009A1F09"/>
    <w:rsid w:val="009A200F"/>
    <w:rsid w:val="009A23BA"/>
    <w:rsid w:val="009A2D2C"/>
    <w:rsid w:val="009A33C7"/>
    <w:rsid w:val="009A37B1"/>
    <w:rsid w:val="009A39CE"/>
    <w:rsid w:val="009A4369"/>
    <w:rsid w:val="009A445B"/>
    <w:rsid w:val="009A47AC"/>
    <w:rsid w:val="009A4855"/>
    <w:rsid w:val="009A4894"/>
    <w:rsid w:val="009A4E54"/>
    <w:rsid w:val="009A516B"/>
    <w:rsid w:val="009A5661"/>
    <w:rsid w:val="009A5875"/>
    <w:rsid w:val="009A5F2F"/>
    <w:rsid w:val="009A5F5D"/>
    <w:rsid w:val="009A6368"/>
    <w:rsid w:val="009A68E0"/>
    <w:rsid w:val="009A68F4"/>
    <w:rsid w:val="009A69F8"/>
    <w:rsid w:val="009A6A92"/>
    <w:rsid w:val="009A6AA4"/>
    <w:rsid w:val="009A6FC2"/>
    <w:rsid w:val="009A70CF"/>
    <w:rsid w:val="009A7D1C"/>
    <w:rsid w:val="009A7D3A"/>
    <w:rsid w:val="009B024E"/>
    <w:rsid w:val="009B044A"/>
    <w:rsid w:val="009B067D"/>
    <w:rsid w:val="009B086E"/>
    <w:rsid w:val="009B1100"/>
    <w:rsid w:val="009B1261"/>
    <w:rsid w:val="009B126E"/>
    <w:rsid w:val="009B133F"/>
    <w:rsid w:val="009B186F"/>
    <w:rsid w:val="009B18C3"/>
    <w:rsid w:val="009B206F"/>
    <w:rsid w:val="009B21F8"/>
    <w:rsid w:val="009B2349"/>
    <w:rsid w:val="009B24F8"/>
    <w:rsid w:val="009B27B1"/>
    <w:rsid w:val="009B334F"/>
    <w:rsid w:val="009B3FDE"/>
    <w:rsid w:val="009B4319"/>
    <w:rsid w:val="009B43DA"/>
    <w:rsid w:val="009B474C"/>
    <w:rsid w:val="009B4787"/>
    <w:rsid w:val="009B492A"/>
    <w:rsid w:val="009B4A57"/>
    <w:rsid w:val="009B4F06"/>
    <w:rsid w:val="009B503D"/>
    <w:rsid w:val="009B509C"/>
    <w:rsid w:val="009B5250"/>
    <w:rsid w:val="009B538C"/>
    <w:rsid w:val="009B5511"/>
    <w:rsid w:val="009B5819"/>
    <w:rsid w:val="009B5931"/>
    <w:rsid w:val="009B5EC8"/>
    <w:rsid w:val="009B76F7"/>
    <w:rsid w:val="009B7E89"/>
    <w:rsid w:val="009C032F"/>
    <w:rsid w:val="009C049A"/>
    <w:rsid w:val="009C05C3"/>
    <w:rsid w:val="009C0CF1"/>
    <w:rsid w:val="009C1842"/>
    <w:rsid w:val="009C1AEB"/>
    <w:rsid w:val="009C20FA"/>
    <w:rsid w:val="009C23CF"/>
    <w:rsid w:val="009C2B30"/>
    <w:rsid w:val="009C2B97"/>
    <w:rsid w:val="009C2D0C"/>
    <w:rsid w:val="009C3636"/>
    <w:rsid w:val="009C3AFF"/>
    <w:rsid w:val="009C3C09"/>
    <w:rsid w:val="009C3DE2"/>
    <w:rsid w:val="009C4246"/>
    <w:rsid w:val="009C4B71"/>
    <w:rsid w:val="009C4BF8"/>
    <w:rsid w:val="009C4C1A"/>
    <w:rsid w:val="009C5374"/>
    <w:rsid w:val="009C54B3"/>
    <w:rsid w:val="009C5757"/>
    <w:rsid w:val="009C59BE"/>
    <w:rsid w:val="009C5A65"/>
    <w:rsid w:val="009C66CD"/>
    <w:rsid w:val="009C6F98"/>
    <w:rsid w:val="009C7344"/>
    <w:rsid w:val="009C76C4"/>
    <w:rsid w:val="009C7873"/>
    <w:rsid w:val="009C798C"/>
    <w:rsid w:val="009C79AC"/>
    <w:rsid w:val="009C7ACA"/>
    <w:rsid w:val="009D00DB"/>
    <w:rsid w:val="009D0553"/>
    <w:rsid w:val="009D08AD"/>
    <w:rsid w:val="009D1213"/>
    <w:rsid w:val="009D1300"/>
    <w:rsid w:val="009D1697"/>
    <w:rsid w:val="009D1954"/>
    <w:rsid w:val="009D1F0E"/>
    <w:rsid w:val="009D23F1"/>
    <w:rsid w:val="009D25BD"/>
    <w:rsid w:val="009D2C31"/>
    <w:rsid w:val="009D2DF0"/>
    <w:rsid w:val="009D30AD"/>
    <w:rsid w:val="009D3558"/>
    <w:rsid w:val="009D38F6"/>
    <w:rsid w:val="009D3971"/>
    <w:rsid w:val="009D41F0"/>
    <w:rsid w:val="009D4733"/>
    <w:rsid w:val="009D47AE"/>
    <w:rsid w:val="009D48BC"/>
    <w:rsid w:val="009D4AF9"/>
    <w:rsid w:val="009D4E1C"/>
    <w:rsid w:val="009D5A07"/>
    <w:rsid w:val="009D5ECB"/>
    <w:rsid w:val="009D6587"/>
    <w:rsid w:val="009D68FF"/>
    <w:rsid w:val="009D694C"/>
    <w:rsid w:val="009D6CB6"/>
    <w:rsid w:val="009D7189"/>
    <w:rsid w:val="009D74FF"/>
    <w:rsid w:val="009E043A"/>
    <w:rsid w:val="009E0462"/>
    <w:rsid w:val="009E0873"/>
    <w:rsid w:val="009E0D2B"/>
    <w:rsid w:val="009E0F35"/>
    <w:rsid w:val="009E10B7"/>
    <w:rsid w:val="009E167C"/>
    <w:rsid w:val="009E16C8"/>
    <w:rsid w:val="009E22DA"/>
    <w:rsid w:val="009E2BD1"/>
    <w:rsid w:val="009E2EF9"/>
    <w:rsid w:val="009E3045"/>
    <w:rsid w:val="009E3120"/>
    <w:rsid w:val="009E3260"/>
    <w:rsid w:val="009E32F2"/>
    <w:rsid w:val="009E3531"/>
    <w:rsid w:val="009E3959"/>
    <w:rsid w:val="009E4560"/>
    <w:rsid w:val="009E4A2C"/>
    <w:rsid w:val="009E4AD8"/>
    <w:rsid w:val="009E4B9A"/>
    <w:rsid w:val="009E50A2"/>
    <w:rsid w:val="009E52A1"/>
    <w:rsid w:val="009E53BE"/>
    <w:rsid w:val="009E571C"/>
    <w:rsid w:val="009E58CA"/>
    <w:rsid w:val="009E5FE7"/>
    <w:rsid w:val="009E64C2"/>
    <w:rsid w:val="009E6A13"/>
    <w:rsid w:val="009E6E06"/>
    <w:rsid w:val="009E7303"/>
    <w:rsid w:val="009E7A71"/>
    <w:rsid w:val="009E7B50"/>
    <w:rsid w:val="009F010D"/>
    <w:rsid w:val="009F01D5"/>
    <w:rsid w:val="009F02EB"/>
    <w:rsid w:val="009F0692"/>
    <w:rsid w:val="009F078C"/>
    <w:rsid w:val="009F07F4"/>
    <w:rsid w:val="009F0FD2"/>
    <w:rsid w:val="009F1334"/>
    <w:rsid w:val="009F1554"/>
    <w:rsid w:val="009F15E3"/>
    <w:rsid w:val="009F1657"/>
    <w:rsid w:val="009F16BD"/>
    <w:rsid w:val="009F2117"/>
    <w:rsid w:val="009F2353"/>
    <w:rsid w:val="009F246C"/>
    <w:rsid w:val="009F2A97"/>
    <w:rsid w:val="009F2D44"/>
    <w:rsid w:val="009F2F9D"/>
    <w:rsid w:val="009F301D"/>
    <w:rsid w:val="009F30CF"/>
    <w:rsid w:val="009F3415"/>
    <w:rsid w:val="009F3A0A"/>
    <w:rsid w:val="009F3D7A"/>
    <w:rsid w:val="009F3F9E"/>
    <w:rsid w:val="009F41EA"/>
    <w:rsid w:val="009F4FDE"/>
    <w:rsid w:val="009F501A"/>
    <w:rsid w:val="009F511F"/>
    <w:rsid w:val="009F52E1"/>
    <w:rsid w:val="009F5416"/>
    <w:rsid w:val="009F5A72"/>
    <w:rsid w:val="009F5A97"/>
    <w:rsid w:val="009F5EE6"/>
    <w:rsid w:val="009F61D4"/>
    <w:rsid w:val="009F64F2"/>
    <w:rsid w:val="009F6699"/>
    <w:rsid w:val="009F6AE7"/>
    <w:rsid w:val="009F7587"/>
    <w:rsid w:val="009F7AEC"/>
    <w:rsid w:val="009F7B05"/>
    <w:rsid w:val="00A00378"/>
    <w:rsid w:val="00A0057A"/>
    <w:rsid w:val="00A006D5"/>
    <w:rsid w:val="00A0083E"/>
    <w:rsid w:val="00A00881"/>
    <w:rsid w:val="00A00C25"/>
    <w:rsid w:val="00A00D53"/>
    <w:rsid w:val="00A0135B"/>
    <w:rsid w:val="00A01481"/>
    <w:rsid w:val="00A01C1A"/>
    <w:rsid w:val="00A01D54"/>
    <w:rsid w:val="00A01DEE"/>
    <w:rsid w:val="00A0209D"/>
    <w:rsid w:val="00A0216E"/>
    <w:rsid w:val="00A025DD"/>
    <w:rsid w:val="00A026AB"/>
    <w:rsid w:val="00A02D65"/>
    <w:rsid w:val="00A02F78"/>
    <w:rsid w:val="00A03512"/>
    <w:rsid w:val="00A035DB"/>
    <w:rsid w:val="00A0391C"/>
    <w:rsid w:val="00A03DB9"/>
    <w:rsid w:val="00A044E1"/>
    <w:rsid w:val="00A0468E"/>
    <w:rsid w:val="00A049AB"/>
    <w:rsid w:val="00A04B7B"/>
    <w:rsid w:val="00A04B9E"/>
    <w:rsid w:val="00A04E5A"/>
    <w:rsid w:val="00A055F6"/>
    <w:rsid w:val="00A05A16"/>
    <w:rsid w:val="00A05B26"/>
    <w:rsid w:val="00A05B47"/>
    <w:rsid w:val="00A05C62"/>
    <w:rsid w:val="00A05E9D"/>
    <w:rsid w:val="00A06464"/>
    <w:rsid w:val="00A06995"/>
    <w:rsid w:val="00A06C15"/>
    <w:rsid w:val="00A075B8"/>
    <w:rsid w:val="00A07F55"/>
    <w:rsid w:val="00A104E5"/>
    <w:rsid w:val="00A10738"/>
    <w:rsid w:val="00A10929"/>
    <w:rsid w:val="00A10C4C"/>
    <w:rsid w:val="00A10F2B"/>
    <w:rsid w:val="00A11A78"/>
    <w:rsid w:val="00A12479"/>
    <w:rsid w:val="00A124D0"/>
    <w:rsid w:val="00A12D73"/>
    <w:rsid w:val="00A131A4"/>
    <w:rsid w:val="00A137FF"/>
    <w:rsid w:val="00A13B63"/>
    <w:rsid w:val="00A13F90"/>
    <w:rsid w:val="00A140F5"/>
    <w:rsid w:val="00A1419D"/>
    <w:rsid w:val="00A141E6"/>
    <w:rsid w:val="00A14C3D"/>
    <w:rsid w:val="00A15090"/>
    <w:rsid w:val="00A150BE"/>
    <w:rsid w:val="00A15CF2"/>
    <w:rsid w:val="00A16978"/>
    <w:rsid w:val="00A16BD3"/>
    <w:rsid w:val="00A16C0E"/>
    <w:rsid w:val="00A16D5B"/>
    <w:rsid w:val="00A16D82"/>
    <w:rsid w:val="00A170DE"/>
    <w:rsid w:val="00A17360"/>
    <w:rsid w:val="00A17520"/>
    <w:rsid w:val="00A177F2"/>
    <w:rsid w:val="00A178DD"/>
    <w:rsid w:val="00A20253"/>
    <w:rsid w:val="00A20304"/>
    <w:rsid w:val="00A2037C"/>
    <w:rsid w:val="00A204B7"/>
    <w:rsid w:val="00A2081F"/>
    <w:rsid w:val="00A20913"/>
    <w:rsid w:val="00A20F90"/>
    <w:rsid w:val="00A211F3"/>
    <w:rsid w:val="00A214C3"/>
    <w:rsid w:val="00A21646"/>
    <w:rsid w:val="00A217DB"/>
    <w:rsid w:val="00A218D4"/>
    <w:rsid w:val="00A21EB3"/>
    <w:rsid w:val="00A22439"/>
    <w:rsid w:val="00A22468"/>
    <w:rsid w:val="00A226A5"/>
    <w:rsid w:val="00A229AB"/>
    <w:rsid w:val="00A22C97"/>
    <w:rsid w:val="00A22DF3"/>
    <w:rsid w:val="00A2308C"/>
    <w:rsid w:val="00A2313F"/>
    <w:rsid w:val="00A233B3"/>
    <w:rsid w:val="00A23592"/>
    <w:rsid w:val="00A236A3"/>
    <w:rsid w:val="00A23B20"/>
    <w:rsid w:val="00A23E3F"/>
    <w:rsid w:val="00A2444A"/>
    <w:rsid w:val="00A246B6"/>
    <w:rsid w:val="00A248B6"/>
    <w:rsid w:val="00A24F0C"/>
    <w:rsid w:val="00A25241"/>
    <w:rsid w:val="00A25C94"/>
    <w:rsid w:val="00A25F04"/>
    <w:rsid w:val="00A26B85"/>
    <w:rsid w:val="00A26E54"/>
    <w:rsid w:val="00A273E8"/>
    <w:rsid w:val="00A27A23"/>
    <w:rsid w:val="00A27B69"/>
    <w:rsid w:val="00A30030"/>
    <w:rsid w:val="00A30666"/>
    <w:rsid w:val="00A306E3"/>
    <w:rsid w:val="00A30F3B"/>
    <w:rsid w:val="00A31046"/>
    <w:rsid w:val="00A31158"/>
    <w:rsid w:val="00A3132A"/>
    <w:rsid w:val="00A3139F"/>
    <w:rsid w:val="00A3155D"/>
    <w:rsid w:val="00A31DEB"/>
    <w:rsid w:val="00A31E0A"/>
    <w:rsid w:val="00A320B9"/>
    <w:rsid w:val="00A32338"/>
    <w:rsid w:val="00A32659"/>
    <w:rsid w:val="00A326F5"/>
    <w:rsid w:val="00A329F3"/>
    <w:rsid w:val="00A32B3C"/>
    <w:rsid w:val="00A333CA"/>
    <w:rsid w:val="00A33C2E"/>
    <w:rsid w:val="00A33DA5"/>
    <w:rsid w:val="00A33DAD"/>
    <w:rsid w:val="00A33DE3"/>
    <w:rsid w:val="00A34896"/>
    <w:rsid w:val="00A3508E"/>
    <w:rsid w:val="00A35340"/>
    <w:rsid w:val="00A3534E"/>
    <w:rsid w:val="00A35358"/>
    <w:rsid w:val="00A36039"/>
    <w:rsid w:val="00A360DF"/>
    <w:rsid w:val="00A3620C"/>
    <w:rsid w:val="00A362CB"/>
    <w:rsid w:val="00A36A1C"/>
    <w:rsid w:val="00A36B2C"/>
    <w:rsid w:val="00A370EC"/>
    <w:rsid w:val="00A37414"/>
    <w:rsid w:val="00A4054F"/>
    <w:rsid w:val="00A40C42"/>
    <w:rsid w:val="00A40D13"/>
    <w:rsid w:val="00A410AA"/>
    <w:rsid w:val="00A41527"/>
    <w:rsid w:val="00A41980"/>
    <w:rsid w:val="00A41E31"/>
    <w:rsid w:val="00A42381"/>
    <w:rsid w:val="00A42618"/>
    <w:rsid w:val="00A42BB4"/>
    <w:rsid w:val="00A43126"/>
    <w:rsid w:val="00A4336B"/>
    <w:rsid w:val="00A43415"/>
    <w:rsid w:val="00A43670"/>
    <w:rsid w:val="00A43867"/>
    <w:rsid w:val="00A43D03"/>
    <w:rsid w:val="00A44030"/>
    <w:rsid w:val="00A446BD"/>
    <w:rsid w:val="00A44A26"/>
    <w:rsid w:val="00A44B1B"/>
    <w:rsid w:val="00A45391"/>
    <w:rsid w:val="00A45912"/>
    <w:rsid w:val="00A46338"/>
    <w:rsid w:val="00A4699A"/>
    <w:rsid w:val="00A46EFA"/>
    <w:rsid w:val="00A47301"/>
    <w:rsid w:val="00A47BAF"/>
    <w:rsid w:val="00A47F24"/>
    <w:rsid w:val="00A501D2"/>
    <w:rsid w:val="00A50C0E"/>
    <w:rsid w:val="00A50FEC"/>
    <w:rsid w:val="00A516BC"/>
    <w:rsid w:val="00A5189D"/>
    <w:rsid w:val="00A5204A"/>
    <w:rsid w:val="00A52143"/>
    <w:rsid w:val="00A52761"/>
    <w:rsid w:val="00A529F3"/>
    <w:rsid w:val="00A52B23"/>
    <w:rsid w:val="00A52CB6"/>
    <w:rsid w:val="00A531A2"/>
    <w:rsid w:val="00A5360A"/>
    <w:rsid w:val="00A53A92"/>
    <w:rsid w:val="00A53B57"/>
    <w:rsid w:val="00A54198"/>
    <w:rsid w:val="00A5471E"/>
    <w:rsid w:val="00A54838"/>
    <w:rsid w:val="00A54CE7"/>
    <w:rsid w:val="00A54F54"/>
    <w:rsid w:val="00A5517E"/>
    <w:rsid w:val="00A55C39"/>
    <w:rsid w:val="00A5638E"/>
    <w:rsid w:val="00A56879"/>
    <w:rsid w:val="00A57156"/>
    <w:rsid w:val="00A576C0"/>
    <w:rsid w:val="00A60291"/>
    <w:rsid w:val="00A60364"/>
    <w:rsid w:val="00A6059C"/>
    <w:rsid w:val="00A606E0"/>
    <w:rsid w:val="00A60ABF"/>
    <w:rsid w:val="00A60E37"/>
    <w:rsid w:val="00A60F66"/>
    <w:rsid w:val="00A614CB"/>
    <w:rsid w:val="00A61662"/>
    <w:rsid w:val="00A617DD"/>
    <w:rsid w:val="00A61824"/>
    <w:rsid w:val="00A61849"/>
    <w:rsid w:val="00A62006"/>
    <w:rsid w:val="00A622C1"/>
    <w:rsid w:val="00A6269E"/>
    <w:rsid w:val="00A62AB2"/>
    <w:rsid w:val="00A62BCC"/>
    <w:rsid w:val="00A6344F"/>
    <w:rsid w:val="00A63619"/>
    <w:rsid w:val="00A63C9D"/>
    <w:rsid w:val="00A63F48"/>
    <w:rsid w:val="00A641AF"/>
    <w:rsid w:val="00A64542"/>
    <w:rsid w:val="00A64640"/>
    <w:rsid w:val="00A646E9"/>
    <w:rsid w:val="00A65D7F"/>
    <w:rsid w:val="00A65F8F"/>
    <w:rsid w:val="00A66011"/>
    <w:rsid w:val="00A663BF"/>
    <w:rsid w:val="00A664C8"/>
    <w:rsid w:val="00A667EC"/>
    <w:rsid w:val="00A676DC"/>
    <w:rsid w:val="00A67708"/>
    <w:rsid w:val="00A6797F"/>
    <w:rsid w:val="00A67B8E"/>
    <w:rsid w:val="00A67BDA"/>
    <w:rsid w:val="00A67C66"/>
    <w:rsid w:val="00A67E99"/>
    <w:rsid w:val="00A67F7F"/>
    <w:rsid w:val="00A703E8"/>
    <w:rsid w:val="00A709C0"/>
    <w:rsid w:val="00A70D6A"/>
    <w:rsid w:val="00A70D70"/>
    <w:rsid w:val="00A71689"/>
    <w:rsid w:val="00A71953"/>
    <w:rsid w:val="00A71AAB"/>
    <w:rsid w:val="00A71C17"/>
    <w:rsid w:val="00A71D7F"/>
    <w:rsid w:val="00A71DEE"/>
    <w:rsid w:val="00A72169"/>
    <w:rsid w:val="00A721A9"/>
    <w:rsid w:val="00A73167"/>
    <w:rsid w:val="00A73173"/>
    <w:rsid w:val="00A731EA"/>
    <w:rsid w:val="00A7334C"/>
    <w:rsid w:val="00A736B1"/>
    <w:rsid w:val="00A7385C"/>
    <w:rsid w:val="00A73DC6"/>
    <w:rsid w:val="00A740BA"/>
    <w:rsid w:val="00A75912"/>
    <w:rsid w:val="00A7625E"/>
    <w:rsid w:val="00A764DF"/>
    <w:rsid w:val="00A7782B"/>
    <w:rsid w:val="00A80775"/>
    <w:rsid w:val="00A80AB3"/>
    <w:rsid w:val="00A80B76"/>
    <w:rsid w:val="00A812A2"/>
    <w:rsid w:val="00A81959"/>
    <w:rsid w:val="00A81CA5"/>
    <w:rsid w:val="00A81D31"/>
    <w:rsid w:val="00A81D8B"/>
    <w:rsid w:val="00A82403"/>
    <w:rsid w:val="00A824D5"/>
    <w:rsid w:val="00A828DE"/>
    <w:rsid w:val="00A829D1"/>
    <w:rsid w:val="00A82DAA"/>
    <w:rsid w:val="00A83196"/>
    <w:rsid w:val="00A83838"/>
    <w:rsid w:val="00A83E2D"/>
    <w:rsid w:val="00A84154"/>
    <w:rsid w:val="00A84AC4"/>
    <w:rsid w:val="00A84DE0"/>
    <w:rsid w:val="00A8546A"/>
    <w:rsid w:val="00A859A2"/>
    <w:rsid w:val="00A85A3A"/>
    <w:rsid w:val="00A85D5D"/>
    <w:rsid w:val="00A85F45"/>
    <w:rsid w:val="00A8657F"/>
    <w:rsid w:val="00A868D4"/>
    <w:rsid w:val="00A86B15"/>
    <w:rsid w:val="00A86B49"/>
    <w:rsid w:val="00A870F2"/>
    <w:rsid w:val="00A875FE"/>
    <w:rsid w:val="00A87781"/>
    <w:rsid w:val="00A8792B"/>
    <w:rsid w:val="00A87B48"/>
    <w:rsid w:val="00A87C12"/>
    <w:rsid w:val="00A902B6"/>
    <w:rsid w:val="00A9035B"/>
    <w:rsid w:val="00A90570"/>
    <w:rsid w:val="00A90F35"/>
    <w:rsid w:val="00A91356"/>
    <w:rsid w:val="00A91702"/>
    <w:rsid w:val="00A918FD"/>
    <w:rsid w:val="00A91CFF"/>
    <w:rsid w:val="00A9203D"/>
    <w:rsid w:val="00A928C1"/>
    <w:rsid w:val="00A92F88"/>
    <w:rsid w:val="00A93B53"/>
    <w:rsid w:val="00A9460E"/>
    <w:rsid w:val="00A947E5"/>
    <w:rsid w:val="00A948E0"/>
    <w:rsid w:val="00A95C17"/>
    <w:rsid w:val="00A960A0"/>
    <w:rsid w:val="00A96227"/>
    <w:rsid w:val="00A963DE"/>
    <w:rsid w:val="00A969E5"/>
    <w:rsid w:val="00A972F8"/>
    <w:rsid w:val="00A97A16"/>
    <w:rsid w:val="00AA0091"/>
    <w:rsid w:val="00AA0386"/>
    <w:rsid w:val="00AA074A"/>
    <w:rsid w:val="00AA0849"/>
    <w:rsid w:val="00AA0970"/>
    <w:rsid w:val="00AA0EE6"/>
    <w:rsid w:val="00AA0FD6"/>
    <w:rsid w:val="00AA131D"/>
    <w:rsid w:val="00AA1339"/>
    <w:rsid w:val="00AA1406"/>
    <w:rsid w:val="00AA1C81"/>
    <w:rsid w:val="00AA1DE0"/>
    <w:rsid w:val="00AA1EF4"/>
    <w:rsid w:val="00AA250A"/>
    <w:rsid w:val="00AA2B60"/>
    <w:rsid w:val="00AA33F0"/>
    <w:rsid w:val="00AA34F2"/>
    <w:rsid w:val="00AA3A1B"/>
    <w:rsid w:val="00AA3BE8"/>
    <w:rsid w:val="00AA508C"/>
    <w:rsid w:val="00AA5794"/>
    <w:rsid w:val="00AA5837"/>
    <w:rsid w:val="00AA58EC"/>
    <w:rsid w:val="00AA5A07"/>
    <w:rsid w:val="00AA5B4B"/>
    <w:rsid w:val="00AA5F51"/>
    <w:rsid w:val="00AA6251"/>
    <w:rsid w:val="00AA6ABC"/>
    <w:rsid w:val="00AA6B5D"/>
    <w:rsid w:val="00AA6CF0"/>
    <w:rsid w:val="00AA6F34"/>
    <w:rsid w:val="00AA72F3"/>
    <w:rsid w:val="00AA7455"/>
    <w:rsid w:val="00AA749B"/>
    <w:rsid w:val="00AA777C"/>
    <w:rsid w:val="00AA7B7B"/>
    <w:rsid w:val="00AB035B"/>
    <w:rsid w:val="00AB0420"/>
    <w:rsid w:val="00AB0D0F"/>
    <w:rsid w:val="00AB0F16"/>
    <w:rsid w:val="00AB14BF"/>
    <w:rsid w:val="00AB16C5"/>
    <w:rsid w:val="00AB1A6C"/>
    <w:rsid w:val="00AB1B83"/>
    <w:rsid w:val="00AB1C22"/>
    <w:rsid w:val="00AB1F0B"/>
    <w:rsid w:val="00AB20E6"/>
    <w:rsid w:val="00AB2603"/>
    <w:rsid w:val="00AB31D9"/>
    <w:rsid w:val="00AB38FD"/>
    <w:rsid w:val="00AB3D37"/>
    <w:rsid w:val="00AB3D41"/>
    <w:rsid w:val="00AB3EC4"/>
    <w:rsid w:val="00AB40F5"/>
    <w:rsid w:val="00AB45A0"/>
    <w:rsid w:val="00AB4AD8"/>
    <w:rsid w:val="00AB4DFC"/>
    <w:rsid w:val="00AB5123"/>
    <w:rsid w:val="00AB54D6"/>
    <w:rsid w:val="00AB56FC"/>
    <w:rsid w:val="00AB5EB3"/>
    <w:rsid w:val="00AB61A3"/>
    <w:rsid w:val="00AB6A5B"/>
    <w:rsid w:val="00AB6B03"/>
    <w:rsid w:val="00AB6D3F"/>
    <w:rsid w:val="00AB70B0"/>
    <w:rsid w:val="00AB73F3"/>
    <w:rsid w:val="00AB7923"/>
    <w:rsid w:val="00AC003D"/>
    <w:rsid w:val="00AC0233"/>
    <w:rsid w:val="00AC0291"/>
    <w:rsid w:val="00AC0E8F"/>
    <w:rsid w:val="00AC0F7B"/>
    <w:rsid w:val="00AC14C3"/>
    <w:rsid w:val="00AC154F"/>
    <w:rsid w:val="00AC181E"/>
    <w:rsid w:val="00AC1859"/>
    <w:rsid w:val="00AC1A2D"/>
    <w:rsid w:val="00AC23E7"/>
    <w:rsid w:val="00AC2887"/>
    <w:rsid w:val="00AC2AC8"/>
    <w:rsid w:val="00AC2B07"/>
    <w:rsid w:val="00AC40FB"/>
    <w:rsid w:val="00AC41E9"/>
    <w:rsid w:val="00AC46EE"/>
    <w:rsid w:val="00AC4A25"/>
    <w:rsid w:val="00AC52AF"/>
    <w:rsid w:val="00AC554D"/>
    <w:rsid w:val="00AC5619"/>
    <w:rsid w:val="00AC589A"/>
    <w:rsid w:val="00AC5AB1"/>
    <w:rsid w:val="00AC5EBA"/>
    <w:rsid w:val="00AC5F9B"/>
    <w:rsid w:val="00AC63AB"/>
    <w:rsid w:val="00AC66A0"/>
    <w:rsid w:val="00AC67F2"/>
    <w:rsid w:val="00AC6F79"/>
    <w:rsid w:val="00AC7189"/>
    <w:rsid w:val="00AC73B6"/>
    <w:rsid w:val="00AC73CD"/>
    <w:rsid w:val="00AC73EA"/>
    <w:rsid w:val="00AC7E67"/>
    <w:rsid w:val="00AD02E6"/>
    <w:rsid w:val="00AD0402"/>
    <w:rsid w:val="00AD09D7"/>
    <w:rsid w:val="00AD0A62"/>
    <w:rsid w:val="00AD1278"/>
    <w:rsid w:val="00AD157B"/>
    <w:rsid w:val="00AD1E2C"/>
    <w:rsid w:val="00AD1FB9"/>
    <w:rsid w:val="00AD240F"/>
    <w:rsid w:val="00AD28F5"/>
    <w:rsid w:val="00AD2CAE"/>
    <w:rsid w:val="00AD2EF2"/>
    <w:rsid w:val="00AD2F2C"/>
    <w:rsid w:val="00AD3290"/>
    <w:rsid w:val="00AD3B3C"/>
    <w:rsid w:val="00AD3D05"/>
    <w:rsid w:val="00AD3EF3"/>
    <w:rsid w:val="00AD4323"/>
    <w:rsid w:val="00AD4BB7"/>
    <w:rsid w:val="00AD4C11"/>
    <w:rsid w:val="00AD4EEC"/>
    <w:rsid w:val="00AD4F28"/>
    <w:rsid w:val="00AD4F32"/>
    <w:rsid w:val="00AD57FB"/>
    <w:rsid w:val="00AD5D67"/>
    <w:rsid w:val="00AD6040"/>
    <w:rsid w:val="00AD6761"/>
    <w:rsid w:val="00AD681C"/>
    <w:rsid w:val="00AD6888"/>
    <w:rsid w:val="00AD72CE"/>
    <w:rsid w:val="00AD7666"/>
    <w:rsid w:val="00AD79EC"/>
    <w:rsid w:val="00AD7C36"/>
    <w:rsid w:val="00AD7DEA"/>
    <w:rsid w:val="00AE0590"/>
    <w:rsid w:val="00AE0770"/>
    <w:rsid w:val="00AE079A"/>
    <w:rsid w:val="00AE0C62"/>
    <w:rsid w:val="00AE150D"/>
    <w:rsid w:val="00AE18F5"/>
    <w:rsid w:val="00AE1B46"/>
    <w:rsid w:val="00AE1D3D"/>
    <w:rsid w:val="00AE2566"/>
    <w:rsid w:val="00AE29DA"/>
    <w:rsid w:val="00AE2F34"/>
    <w:rsid w:val="00AE31EA"/>
    <w:rsid w:val="00AE3497"/>
    <w:rsid w:val="00AE34CA"/>
    <w:rsid w:val="00AE3AC5"/>
    <w:rsid w:val="00AE3E13"/>
    <w:rsid w:val="00AE427E"/>
    <w:rsid w:val="00AE5D89"/>
    <w:rsid w:val="00AE6741"/>
    <w:rsid w:val="00AE7004"/>
    <w:rsid w:val="00AE797C"/>
    <w:rsid w:val="00AE7B17"/>
    <w:rsid w:val="00AE7F00"/>
    <w:rsid w:val="00AF00E5"/>
    <w:rsid w:val="00AF026E"/>
    <w:rsid w:val="00AF04BE"/>
    <w:rsid w:val="00AF0C36"/>
    <w:rsid w:val="00AF0C8B"/>
    <w:rsid w:val="00AF1147"/>
    <w:rsid w:val="00AF1A6A"/>
    <w:rsid w:val="00AF1B47"/>
    <w:rsid w:val="00AF207E"/>
    <w:rsid w:val="00AF20D9"/>
    <w:rsid w:val="00AF2F9C"/>
    <w:rsid w:val="00AF3812"/>
    <w:rsid w:val="00AF4B38"/>
    <w:rsid w:val="00AF5860"/>
    <w:rsid w:val="00AF59A2"/>
    <w:rsid w:val="00AF5B9B"/>
    <w:rsid w:val="00AF6C78"/>
    <w:rsid w:val="00AF7239"/>
    <w:rsid w:val="00AF729A"/>
    <w:rsid w:val="00AF7836"/>
    <w:rsid w:val="00AF7A83"/>
    <w:rsid w:val="00AF7AAB"/>
    <w:rsid w:val="00AF7AEF"/>
    <w:rsid w:val="00AF7BF3"/>
    <w:rsid w:val="00AF7C0C"/>
    <w:rsid w:val="00B00232"/>
    <w:rsid w:val="00B004D3"/>
    <w:rsid w:val="00B007C6"/>
    <w:rsid w:val="00B0087B"/>
    <w:rsid w:val="00B00C00"/>
    <w:rsid w:val="00B01606"/>
    <w:rsid w:val="00B01756"/>
    <w:rsid w:val="00B0192E"/>
    <w:rsid w:val="00B024B9"/>
    <w:rsid w:val="00B02943"/>
    <w:rsid w:val="00B03025"/>
    <w:rsid w:val="00B03A1B"/>
    <w:rsid w:val="00B043AA"/>
    <w:rsid w:val="00B049BA"/>
    <w:rsid w:val="00B05073"/>
    <w:rsid w:val="00B058C1"/>
    <w:rsid w:val="00B05C85"/>
    <w:rsid w:val="00B06279"/>
    <w:rsid w:val="00B06955"/>
    <w:rsid w:val="00B06EED"/>
    <w:rsid w:val="00B06F86"/>
    <w:rsid w:val="00B06FEA"/>
    <w:rsid w:val="00B07223"/>
    <w:rsid w:val="00B074B8"/>
    <w:rsid w:val="00B075BD"/>
    <w:rsid w:val="00B079FF"/>
    <w:rsid w:val="00B07B89"/>
    <w:rsid w:val="00B101E3"/>
    <w:rsid w:val="00B10949"/>
    <w:rsid w:val="00B10F77"/>
    <w:rsid w:val="00B11015"/>
    <w:rsid w:val="00B11477"/>
    <w:rsid w:val="00B1197F"/>
    <w:rsid w:val="00B11A44"/>
    <w:rsid w:val="00B11BF9"/>
    <w:rsid w:val="00B12498"/>
    <w:rsid w:val="00B124BE"/>
    <w:rsid w:val="00B127A3"/>
    <w:rsid w:val="00B12980"/>
    <w:rsid w:val="00B12E13"/>
    <w:rsid w:val="00B12F73"/>
    <w:rsid w:val="00B12FCD"/>
    <w:rsid w:val="00B131A6"/>
    <w:rsid w:val="00B13246"/>
    <w:rsid w:val="00B13AE2"/>
    <w:rsid w:val="00B14172"/>
    <w:rsid w:val="00B1433A"/>
    <w:rsid w:val="00B14880"/>
    <w:rsid w:val="00B15511"/>
    <w:rsid w:val="00B15767"/>
    <w:rsid w:val="00B167C0"/>
    <w:rsid w:val="00B169B6"/>
    <w:rsid w:val="00B16B24"/>
    <w:rsid w:val="00B16BA0"/>
    <w:rsid w:val="00B16BFF"/>
    <w:rsid w:val="00B170D9"/>
    <w:rsid w:val="00B171C3"/>
    <w:rsid w:val="00B1785E"/>
    <w:rsid w:val="00B179E2"/>
    <w:rsid w:val="00B17CDE"/>
    <w:rsid w:val="00B20866"/>
    <w:rsid w:val="00B20EEC"/>
    <w:rsid w:val="00B20FA9"/>
    <w:rsid w:val="00B2139D"/>
    <w:rsid w:val="00B2144A"/>
    <w:rsid w:val="00B215AE"/>
    <w:rsid w:val="00B21639"/>
    <w:rsid w:val="00B221B5"/>
    <w:rsid w:val="00B22C19"/>
    <w:rsid w:val="00B22CE6"/>
    <w:rsid w:val="00B22F8A"/>
    <w:rsid w:val="00B230CD"/>
    <w:rsid w:val="00B2363C"/>
    <w:rsid w:val="00B2382D"/>
    <w:rsid w:val="00B23F52"/>
    <w:rsid w:val="00B240B7"/>
    <w:rsid w:val="00B24262"/>
    <w:rsid w:val="00B244AA"/>
    <w:rsid w:val="00B245FF"/>
    <w:rsid w:val="00B24A91"/>
    <w:rsid w:val="00B2522D"/>
    <w:rsid w:val="00B25A4A"/>
    <w:rsid w:val="00B25D9A"/>
    <w:rsid w:val="00B263A0"/>
    <w:rsid w:val="00B26792"/>
    <w:rsid w:val="00B267EE"/>
    <w:rsid w:val="00B26B17"/>
    <w:rsid w:val="00B270B6"/>
    <w:rsid w:val="00B27350"/>
    <w:rsid w:val="00B275C9"/>
    <w:rsid w:val="00B27792"/>
    <w:rsid w:val="00B277D7"/>
    <w:rsid w:val="00B27D8D"/>
    <w:rsid w:val="00B301AB"/>
    <w:rsid w:val="00B304A3"/>
    <w:rsid w:val="00B312D5"/>
    <w:rsid w:val="00B31396"/>
    <w:rsid w:val="00B3218B"/>
    <w:rsid w:val="00B3241E"/>
    <w:rsid w:val="00B32502"/>
    <w:rsid w:val="00B3266F"/>
    <w:rsid w:val="00B327A8"/>
    <w:rsid w:val="00B32CC5"/>
    <w:rsid w:val="00B32FE3"/>
    <w:rsid w:val="00B33213"/>
    <w:rsid w:val="00B334BE"/>
    <w:rsid w:val="00B33AA6"/>
    <w:rsid w:val="00B34158"/>
    <w:rsid w:val="00B34376"/>
    <w:rsid w:val="00B344F4"/>
    <w:rsid w:val="00B34CFA"/>
    <w:rsid w:val="00B35599"/>
    <w:rsid w:val="00B3569A"/>
    <w:rsid w:val="00B35894"/>
    <w:rsid w:val="00B361E1"/>
    <w:rsid w:val="00B36E32"/>
    <w:rsid w:val="00B36FBE"/>
    <w:rsid w:val="00B376DB"/>
    <w:rsid w:val="00B37791"/>
    <w:rsid w:val="00B4053E"/>
    <w:rsid w:val="00B413D0"/>
    <w:rsid w:val="00B41D3A"/>
    <w:rsid w:val="00B42013"/>
    <w:rsid w:val="00B422DE"/>
    <w:rsid w:val="00B42358"/>
    <w:rsid w:val="00B42ECD"/>
    <w:rsid w:val="00B43226"/>
    <w:rsid w:val="00B43AC0"/>
    <w:rsid w:val="00B43C00"/>
    <w:rsid w:val="00B43FCF"/>
    <w:rsid w:val="00B441D2"/>
    <w:rsid w:val="00B44857"/>
    <w:rsid w:val="00B449CC"/>
    <w:rsid w:val="00B4547F"/>
    <w:rsid w:val="00B456D9"/>
    <w:rsid w:val="00B45705"/>
    <w:rsid w:val="00B4599D"/>
    <w:rsid w:val="00B45E09"/>
    <w:rsid w:val="00B45EE6"/>
    <w:rsid w:val="00B46050"/>
    <w:rsid w:val="00B46131"/>
    <w:rsid w:val="00B461AB"/>
    <w:rsid w:val="00B468AB"/>
    <w:rsid w:val="00B46C14"/>
    <w:rsid w:val="00B4721E"/>
    <w:rsid w:val="00B4726D"/>
    <w:rsid w:val="00B473C5"/>
    <w:rsid w:val="00B47C6E"/>
    <w:rsid w:val="00B47CE1"/>
    <w:rsid w:val="00B47F27"/>
    <w:rsid w:val="00B5040D"/>
    <w:rsid w:val="00B50DEB"/>
    <w:rsid w:val="00B50E87"/>
    <w:rsid w:val="00B50F4E"/>
    <w:rsid w:val="00B51573"/>
    <w:rsid w:val="00B51809"/>
    <w:rsid w:val="00B51901"/>
    <w:rsid w:val="00B521DD"/>
    <w:rsid w:val="00B523CD"/>
    <w:rsid w:val="00B5265A"/>
    <w:rsid w:val="00B5307D"/>
    <w:rsid w:val="00B530E5"/>
    <w:rsid w:val="00B53117"/>
    <w:rsid w:val="00B53714"/>
    <w:rsid w:val="00B5381D"/>
    <w:rsid w:val="00B53F36"/>
    <w:rsid w:val="00B53F80"/>
    <w:rsid w:val="00B5416A"/>
    <w:rsid w:val="00B54338"/>
    <w:rsid w:val="00B543C3"/>
    <w:rsid w:val="00B544CF"/>
    <w:rsid w:val="00B5459F"/>
    <w:rsid w:val="00B5472E"/>
    <w:rsid w:val="00B54941"/>
    <w:rsid w:val="00B54A0E"/>
    <w:rsid w:val="00B54ADB"/>
    <w:rsid w:val="00B54BDC"/>
    <w:rsid w:val="00B54F1A"/>
    <w:rsid w:val="00B55506"/>
    <w:rsid w:val="00B56042"/>
    <w:rsid w:val="00B56192"/>
    <w:rsid w:val="00B5625E"/>
    <w:rsid w:val="00B569B4"/>
    <w:rsid w:val="00B571FA"/>
    <w:rsid w:val="00B576BF"/>
    <w:rsid w:val="00B6028D"/>
    <w:rsid w:val="00B60426"/>
    <w:rsid w:val="00B60592"/>
    <w:rsid w:val="00B607C6"/>
    <w:rsid w:val="00B61277"/>
    <w:rsid w:val="00B6130D"/>
    <w:rsid w:val="00B614B4"/>
    <w:rsid w:val="00B61A08"/>
    <w:rsid w:val="00B61BF5"/>
    <w:rsid w:val="00B62930"/>
    <w:rsid w:val="00B629A5"/>
    <w:rsid w:val="00B62D26"/>
    <w:rsid w:val="00B6307A"/>
    <w:rsid w:val="00B6391E"/>
    <w:rsid w:val="00B63D4B"/>
    <w:rsid w:val="00B63E5F"/>
    <w:rsid w:val="00B64BD3"/>
    <w:rsid w:val="00B6555C"/>
    <w:rsid w:val="00B65954"/>
    <w:rsid w:val="00B65D64"/>
    <w:rsid w:val="00B65EF5"/>
    <w:rsid w:val="00B6600C"/>
    <w:rsid w:val="00B66358"/>
    <w:rsid w:val="00B66B5C"/>
    <w:rsid w:val="00B66BCB"/>
    <w:rsid w:val="00B66DBE"/>
    <w:rsid w:val="00B670A2"/>
    <w:rsid w:val="00B67197"/>
    <w:rsid w:val="00B6721D"/>
    <w:rsid w:val="00B67246"/>
    <w:rsid w:val="00B677C1"/>
    <w:rsid w:val="00B6781D"/>
    <w:rsid w:val="00B67CE4"/>
    <w:rsid w:val="00B7021C"/>
    <w:rsid w:val="00B70309"/>
    <w:rsid w:val="00B7035C"/>
    <w:rsid w:val="00B70C42"/>
    <w:rsid w:val="00B71290"/>
    <w:rsid w:val="00B71477"/>
    <w:rsid w:val="00B71698"/>
    <w:rsid w:val="00B71873"/>
    <w:rsid w:val="00B718A9"/>
    <w:rsid w:val="00B71987"/>
    <w:rsid w:val="00B71A42"/>
    <w:rsid w:val="00B71B90"/>
    <w:rsid w:val="00B71BBF"/>
    <w:rsid w:val="00B71EEA"/>
    <w:rsid w:val="00B720EA"/>
    <w:rsid w:val="00B7221F"/>
    <w:rsid w:val="00B727F8"/>
    <w:rsid w:val="00B72D15"/>
    <w:rsid w:val="00B73052"/>
    <w:rsid w:val="00B73562"/>
    <w:rsid w:val="00B739F2"/>
    <w:rsid w:val="00B73CC6"/>
    <w:rsid w:val="00B7411D"/>
    <w:rsid w:val="00B743F7"/>
    <w:rsid w:val="00B74657"/>
    <w:rsid w:val="00B74D22"/>
    <w:rsid w:val="00B74E52"/>
    <w:rsid w:val="00B750A2"/>
    <w:rsid w:val="00B757E2"/>
    <w:rsid w:val="00B75C33"/>
    <w:rsid w:val="00B75C50"/>
    <w:rsid w:val="00B75E73"/>
    <w:rsid w:val="00B75FBD"/>
    <w:rsid w:val="00B76823"/>
    <w:rsid w:val="00B76947"/>
    <w:rsid w:val="00B76D76"/>
    <w:rsid w:val="00B77101"/>
    <w:rsid w:val="00B77604"/>
    <w:rsid w:val="00B77C8F"/>
    <w:rsid w:val="00B80152"/>
    <w:rsid w:val="00B8015B"/>
    <w:rsid w:val="00B80521"/>
    <w:rsid w:val="00B81597"/>
    <w:rsid w:val="00B81E19"/>
    <w:rsid w:val="00B81F23"/>
    <w:rsid w:val="00B82017"/>
    <w:rsid w:val="00B82406"/>
    <w:rsid w:val="00B82721"/>
    <w:rsid w:val="00B836DC"/>
    <w:rsid w:val="00B8378A"/>
    <w:rsid w:val="00B83DD4"/>
    <w:rsid w:val="00B83E96"/>
    <w:rsid w:val="00B8427F"/>
    <w:rsid w:val="00B85206"/>
    <w:rsid w:val="00B8581D"/>
    <w:rsid w:val="00B86875"/>
    <w:rsid w:val="00B86C2B"/>
    <w:rsid w:val="00B87BBC"/>
    <w:rsid w:val="00B9005C"/>
    <w:rsid w:val="00B90201"/>
    <w:rsid w:val="00B9068A"/>
    <w:rsid w:val="00B922D9"/>
    <w:rsid w:val="00B92831"/>
    <w:rsid w:val="00B93641"/>
    <w:rsid w:val="00B93DDE"/>
    <w:rsid w:val="00B94A19"/>
    <w:rsid w:val="00B94B9A"/>
    <w:rsid w:val="00B94F7A"/>
    <w:rsid w:val="00B951B7"/>
    <w:rsid w:val="00B96047"/>
    <w:rsid w:val="00B96168"/>
    <w:rsid w:val="00B96204"/>
    <w:rsid w:val="00B964F3"/>
    <w:rsid w:val="00B9671E"/>
    <w:rsid w:val="00B96A22"/>
    <w:rsid w:val="00B96A44"/>
    <w:rsid w:val="00B96C86"/>
    <w:rsid w:val="00B96EFC"/>
    <w:rsid w:val="00B9740E"/>
    <w:rsid w:val="00B978FB"/>
    <w:rsid w:val="00B97D7F"/>
    <w:rsid w:val="00BA0046"/>
    <w:rsid w:val="00BA012F"/>
    <w:rsid w:val="00BA0382"/>
    <w:rsid w:val="00BA051E"/>
    <w:rsid w:val="00BA0922"/>
    <w:rsid w:val="00BA09F0"/>
    <w:rsid w:val="00BA1142"/>
    <w:rsid w:val="00BA14A7"/>
    <w:rsid w:val="00BA14C0"/>
    <w:rsid w:val="00BA1A76"/>
    <w:rsid w:val="00BA266A"/>
    <w:rsid w:val="00BA29A6"/>
    <w:rsid w:val="00BA2ED9"/>
    <w:rsid w:val="00BA3110"/>
    <w:rsid w:val="00BA31D2"/>
    <w:rsid w:val="00BA3451"/>
    <w:rsid w:val="00BA3746"/>
    <w:rsid w:val="00BA3790"/>
    <w:rsid w:val="00BA3AC3"/>
    <w:rsid w:val="00BA3C84"/>
    <w:rsid w:val="00BA47C0"/>
    <w:rsid w:val="00BA48DA"/>
    <w:rsid w:val="00BA4935"/>
    <w:rsid w:val="00BA4AF3"/>
    <w:rsid w:val="00BA4B4B"/>
    <w:rsid w:val="00BA531F"/>
    <w:rsid w:val="00BA5691"/>
    <w:rsid w:val="00BA595F"/>
    <w:rsid w:val="00BA5AFE"/>
    <w:rsid w:val="00BA5C67"/>
    <w:rsid w:val="00BA6010"/>
    <w:rsid w:val="00BA65E0"/>
    <w:rsid w:val="00BA6AB5"/>
    <w:rsid w:val="00BA6D28"/>
    <w:rsid w:val="00BA6E0C"/>
    <w:rsid w:val="00BA70C4"/>
    <w:rsid w:val="00BA7260"/>
    <w:rsid w:val="00BA72C9"/>
    <w:rsid w:val="00BA7302"/>
    <w:rsid w:val="00BA754C"/>
    <w:rsid w:val="00BA77D3"/>
    <w:rsid w:val="00BA7E03"/>
    <w:rsid w:val="00BB041F"/>
    <w:rsid w:val="00BB05D6"/>
    <w:rsid w:val="00BB0826"/>
    <w:rsid w:val="00BB0D68"/>
    <w:rsid w:val="00BB0D8C"/>
    <w:rsid w:val="00BB0EDD"/>
    <w:rsid w:val="00BB1065"/>
    <w:rsid w:val="00BB1132"/>
    <w:rsid w:val="00BB1BA9"/>
    <w:rsid w:val="00BB20E5"/>
    <w:rsid w:val="00BB2EE8"/>
    <w:rsid w:val="00BB2F3D"/>
    <w:rsid w:val="00BB3ABB"/>
    <w:rsid w:val="00BB3CFF"/>
    <w:rsid w:val="00BB4084"/>
    <w:rsid w:val="00BB40C9"/>
    <w:rsid w:val="00BB4268"/>
    <w:rsid w:val="00BB4387"/>
    <w:rsid w:val="00BB4583"/>
    <w:rsid w:val="00BB45AE"/>
    <w:rsid w:val="00BB4769"/>
    <w:rsid w:val="00BB48B8"/>
    <w:rsid w:val="00BB491A"/>
    <w:rsid w:val="00BB51A2"/>
    <w:rsid w:val="00BB52AE"/>
    <w:rsid w:val="00BB53EB"/>
    <w:rsid w:val="00BB55AE"/>
    <w:rsid w:val="00BB581E"/>
    <w:rsid w:val="00BB6307"/>
    <w:rsid w:val="00BB69EE"/>
    <w:rsid w:val="00BB6CA1"/>
    <w:rsid w:val="00BB6EC3"/>
    <w:rsid w:val="00BB6F6A"/>
    <w:rsid w:val="00BB7BBD"/>
    <w:rsid w:val="00BB7DED"/>
    <w:rsid w:val="00BB7E38"/>
    <w:rsid w:val="00BC0BE1"/>
    <w:rsid w:val="00BC0F59"/>
    <w:rsid w:val="00BC130E"/>
    <w:rsid w:val="00BC1935"/>
    <w:rsid w:val="00BC199B"/>
    <w:rsid w:val="00BC1BD5"/>
    <w:rsid w:val="00BC1C83"/>
    <w:rsid w:val="00BC25C9"/>
    <w:rsid w:val="00BC3908"/>
    <w:rsid w:val="00BC3BA8"/>
    <w:rsid w:val="00BC4659"/>
    <w:rsid w:val="00BC493C"/>
    <w:rsid w:val="00BC555B"/>
    <w:rsid w:val="00BC584D"/>
    <w:rsid w:val="00BC5EF6"/>
    <w:rsid w:val="00BC64C9"/>
    <w:rsid w:val="00BC6574"/>
    <w:rsid w:val="00BC6F53"/>
    <w:rsid w:val="00BC7424"/>
    <w:rsid w:val="00BC7760"/>
    <w:rsid w:val="00BC7989"/>
    <w:rsid w:val="00BC7D07"/>
    <w:rsid w:val="00BD0081"/>
    <w:rsid w:val="00BD02D1"/>
    <w:rsid w:val="00BD0531"/>
    <w:rsid w:val="00BD0710"/>
    <w:rsid w:val="00BD0ADD"/>
    <w:rsid w:val="00BD0EA7"/>
    <w:rsid w:val="00BD107B"/>
    <w:rsid w:val="00BD1233"/>
    <w:rsid w:val="00BD1450"/>
    <w:rsid w:val="00BD1CA3"/>
    <w:rsid w:val="00BD1DBC"/>
    <w:rsid w:val="00BD1FBF"/>
    <w:rsid w:val="00BD1FCB"/>
    <w:rsid w:val="00BD2AF6"/>
    <w:rsid w:val="00BD2FC7"/>
    <w:rsid w:val="00BD310B"/>
    <w:rsid w:val="00BD35C2"/>
    <w:rsid w:val="00BD3719"/>
    <w:rsid w:val="00BD3CD8"/>
    <w:rsid w:val="00BD3D26"/>
    <w:rsid w:val="00BD3D82"/>
    <w:rsid w:val="00BD3E70"/>
    <w:rsid w:val="00BD4043"/>
    <w:rsid w:val="00BD4481"/>
    <w:rsid w:val="00BD4B56"/>
    <w:rsid w:val="00BD4D83"/>
    <w:rsid w:val="00BD4ED0"/>
    <w:rsid w:val="00BD5432"/>
    <w:rsid w:val="00BD5478"/>
    <w:rsid w:val="00BD55F1"/>
    <w:rsid w:val="00BD573B"/>
    <w:rsid w:val="00BD5953"/>
    <w:rsid w:val="00BD5A1A"/>
    <w:rsid w:val="00BD5FD5"/>
    <w:rsid w:val="00BD61D9"/>
    <w:rsid w:val="00BD729D"/>
    <w:rsid w:val="00BD735C"/>
    <w:rsid w:val="00BD792E"/>
    <w:rsid w:val="00BD7B12"/>
    <w:rsid w:val="00BE000C"/>
    <w:rsid w:val="00BE0676"/>
    <w:rsid w:val="00BE0974"/>
    <w:rsid w:val="00BE0AA7"/>
    <w:rsid w:val="00BE0B7D"/>
    <w:rsid w:val="00BE0ECE"/>
    <w:rsid w:val="00BE11B5"/>
    <w:rsid w:val="00BE17A9"/>
    <w:rsid w:val="00BE1F2A"/>
    <w:rsid w:val="00BE1F57"/>
    <w:rsid w:val="00BE24B2"/>
    <w:rsid w:val="00BE2801"/>
    <w:rsid w:val="00BE2D41"/>
    <w:rsid w:val="00BE2EAE"/>
    <w:rsid w:val="00BE2F90"/>
    <w:rsid w:val="00BE3B74"/>
    <w:rsid w:val="00BE43E7"/>
    <w:rsid w:val="00BE45AC"/>
    <w:rsid w:val="00BE4604"/>
    <w:rsid w:val="00BE473A"/>
    <w:rsid w:val="00BE5130"/>
    <w:rsid w:val="00BE52FB"/>
    <w:rsid w:val="00BE5355"/>
    <w:rsid w:val="00BE5A10"/>
    <w:rsid w:val="00BE5BD4"/>
    <w:rsid w:val="00BE5BE3"/>
    <w:rsid w:val="00BE5DF0"/>
    <w:rsid w:val="00BE6B04"/>
    <w:rsid w:val="00BE6EE0"/>
    <w:rsid w:val="00BE7064"/>
    <w:rsid w:val="00BE713E"/>
    <w:rsid w:val="00BE75BE"/>
    <w:rsid w:val="00BE7E05"/>
    <w:rsid w:val="00BE7E93"/>
    <w:rsid w:val="00BE7F3C"/>
    <w:rsid w:val="00BF00BF"/>
    <w:rsid w:val="00BF0646"/>
    <w:rsid w:val="00BF0674"/>
    <w:rsid w:val="00BF0F72"/>
    <w:rsid w:val="00BF0F9B"/>
    <w:rsid w:val="00BF166A"/>
    <w:rsid w:val="00BF1A4D"/>
    <w:rsid w:val="00BF1CCB"/>
    <w:rsid w:val="00BF1D31"/>
    <w:rsid w:val="00BF243A"/>
    <w:rsid w:val="00BF29D3"/>
    <w:rsid w:val="00BF2C6C"/>
    <w:rsid w:val="00BF33E8"/>
    <w:rsid w:val="00BF3544"/>
    <w:rsid w:val="00BF395B"/>
    <w:rsid w:val="00BF3F76"/>
    <w:rsid w:val="00BF4173"/>
    <w:rsid w:val="00BF44AE"/>
    <w:rsid w:val="00BF5016"/>
    <w:rsid w:val="00BF523A"/>
    <w:rsid w:val="00BF52D8"/>
    <w:rsid w:val="00BF5741"/>
    <w:rsid w:val="00BF5A08"/>
    <w:rsid w:val="00BF6AB1"/>
    <w:rsid w:val="00BF7085"/>
    <w:rsid w:val="00BF71D2"/>
    <w:rsid w:val="00BF7910"/>
    <w:rsid w:val="00BF7BCA"/>
    <w:rsid w:val="00BF7D89"/>
    <w:rsid w:val="00BF7F6C"/>
    <w:rsid w:val="00C00210"/>
    <w:rsid w:val="00C00292"/>
    <w:rsid w:val="00C0032C"/>
    <w:rsid w:val="00C00D40"/>
    <w:rsid w:val="00C01211"/>
    <w:rsid w:val="00C01524"/>
    <w:rsid w:val="00C023DF"/>
    <w:rsid w:val="00C027BA"/>
    <w:rsid w:val="00C02F17"/>
    <w:rsid w:val="00C030AA"/>
    <w:rsid w:val="00C03315"/>
    <w:rsid w:val="00C0405E"/>
    <w:rsid w:val="00C041E9"/>
    <w:rsid w:val="00C043F6"/>
    <w:rsid w:val="00C04EC8"/>
    <w:rsid w:val="00C0552C"/>
    <w:rsid w:val="00C05ADE"/>
    <w:rsid w:val="00C06C69"/>
    <w:rsid w:val="00C06CC6"/>
    <w:rsid w:val="00C06FDB"/>
    <w:rsid w:val="00C07BBC"/>
    <w:rsid w:val="00C10248"/>
    <w:rsid w:val="00C10879"/>
    <w:rsid w:val="00C10FC2"/>
    <w:rsid w:val="00C11352"/>
    <w:rsid w:val="00C11448"/>
    <w:rsid w:val="00C11895"/>
    <w:rsid w:val="00C119D9"/>
    <w:rsid w:val="00C11AAC"/>
    <w:rsid w:val="00C11D92"/>
    <w:rsid w:val="00C11E9C"/>
    <w:rsid w:val="00C11FEB"/>
    <w:rsid w:val="00C120F5"/>
    <w:rsid w:val="00C122E9"/>
    <w:rsid w:val="00C12574"/>
    <w:rsid w:val="00C135F4"/>
    <w:rsid w:val="00C1400C"/>
    <w:rsid w:val="00C150C7"/>
    <w:rsid w:val="00C1575B"/>
    <w:rsid w:val="00C15BA7"/>
    <w:rsid w:val="00C1611A"/>
    <w:rsid w:val="00C1642A"/>
    <w:rsid w:val="00C17252"/>
    <w:rsid w:val="00C17ACB"/>
    <w:rsid w:val="00C20552"/>
    <w:rsid w:val="00C20789"/>
    <w:rsid w:val="00C208A9"/>
    <w:rsid w:val="00C20AA4"/>
    <w:rsid w:val="00C20CE6"/>
    <w:rsid w:val="00C20D7C"/>
    <w:rsid w:val="00C212F0"/>
    <w:rsid w:val="00C212F8"/>
    <w:rsid w:val="00C219E3"/>
    <w:rsid w:val="00C21B26"/>
    <w:rsid w:val="00C21DA2"/>
    <w:rsid w:val="00C21E64"/>
    <w:rsid w:val="00C22AA0"/>
    <w:rsid w:val="00C22C28"/>
    <w:rsid w:val="00C22D50"/>
    <w:rsid w:val="00C22FF4"/>
    <w:rsid w:val="00C232FD"/>
    <w:rsid w:val="00C2369E"/>
    <w:rsid w:val="00C23A72"/>
    <w:rsid w:val="00C243AB"/>
    <w:rsid w:val="00C24666"/>
    <w:rsid w:val="00C2542E"/>
    <w:rsid w:val="00C25FD3"/>
    <w:rsid w:val="00C26C99"/>
    <w:rsid w:val="00C27629"/>
    <w:rsid w:val="00C279EB"/>
    <w:rsid w:val="00C27CF1"/>
    <w:rsid w:val="00C27F83"/>
    <w:rsid w:val="00C30065"/>
    <w:rsid w:val="00C301D2"/>
    <w:rsid w:val="00C30683"/>
    <w:rsid w:val="00C30D80"/>
    <w:rsid w:val="00C3129E"/>
    <w:rsid w:val="00C31377"/>
    <w:rsid w:val="00C317EF"/>
    <w:rsid w:val="00C319E2"/>
    <w:rsid w:val="00C31DAB"/>
    <w:rsid w:val="00C31E86"/>
    <w:rsid w:val="00C31EFE"/>
    <w:rsid w:val="00C320EA"/>
    <w:rsid w:val="00C3237F"/>
    <w:rsid w:val="00C328FA"/>
    <w:rsid w:val="00C32E4E"/>
    <w:rsid w:val="00C33133"/>
    <w:rsid w:val="00C336BB"/>
    <w:rsid w:val="00C33C16"/>
    <w:rsid w:val="00C34168"/>
    <w:rsid w:val="00C345A9"/>
    <w:rsid w:val="00C34C24"/>
    <w:rsid w:val="00C35C9B"/>
    <w:rsid w:val="00C367C9"/>
    <w:rsid w:val="00C368C5"/>
    <w:rsid w:val="00C36B4D"/>
    <w:rsid w:val="00C36F58"/>
    <w:rsid w:val="00C37766"/>
    <w:rsid w:val="00C3796C"/>
    <w:rsid w:val="00C37BB5"/>
    <w:rsid w:val="00C4036B"/>
    <w:rsid w:val="00C409A0"/>
    <w:rsid w:val="00C409C7"/>
    <w:rsid w:val="00C40A81"/>
    <w:rsid w:val="00C40BF0"/>
    <w:rsid w:val="00C40D14"/>
    <w:rsid w:val="00C40E1A"/>
    <w:rsid w:val="00C40FDE"/>
    <w:rsid w:val="00C4116D"/>
    <w:rsid w:val="00C41278"/>
    <w:rsid w:val="00C41620"/>
    <w:rsid w:val="00C419A3"/>
    <w:rsid w:val="00C41DA1"/>
    <w:rsid w:val="00C41F90"/>
    <w:rsid w:val="00C420BA"/>
    <w:rsid w:val="00C42479"/>
    <w:rsid w:val="00C42DF8"/>
    <w:rsid w:val="00C42E37"/>
    <w:rsid w:val="00C4327F"/>
    <w:rsid w:val="00C437FA"/>
    <w:rsid w:val="00C442CC"/>
    <w:rsid w:val="00C4452F"/>
    <w:rsid w:val="00C44713"/>
    <w:rsid w:val="00C44E9D"/>
    <w:rsid w:val="00C450C5"/>
    <w:rsid w:val="00C45120"/>
    <w:rsid w:val="00C459D3"/>
    <w:rsid w:val="00C46112"/>
    <w:rsid w:val="00C4692D"/>
    <w:rsid w:val="00C46A7C"/>
    <w:rsid w:val="00C470F2"/>
    <w:rsid w:val="00C4725F"/>
    <w:rsid w:val="00C47621"/>
    <w:rsid w:val="00C479D6"/>
    <w:rsid w:val="00C47D8C"/>
    <w:rsid w:val="00C50367"/>
    <w:rsid w:val="00C504BE"/>
    <w:rsid w:val="00C50B4D"/>
    <w:rsid w:val="00C50DCE"/>
    <w:rsid w:val="00C50F92"/>
    <w:rsid w:val="00C510BF"/>
    <w:rsid w:val="00C518FF"/>
    <w:rsid w:val="00C51C12"/>
    <w:rsid w:val="00C51CC2"/>
    <w:rsid w:val="00C51DA7"/>
    <w:rsid w:val="00C52367"/>
    <w:rsid w:val="00C529C8"/>
    <w:rsid w:val="00C533AE"/>
    <w:rsid w:val="00C53AEB"/>
    <w:rsid w:val="00C544C7"/>
    <w:rsid w:val="00C54CD1"/>
    <w:rsid w:val="00C554C9"/>
    <w:rsid w:val="00C5572A"/>
    <w:rsid w:val="00C557F9"/>
    <w:rsid w:val="00C558C0"/>
    <w:rsid w:val="00C55959"/>
    <w:rsid w:val="00C55C4C"/>
    <w:rsid w:val="00C55ECD"/>
    <w:rsid w:val="00C561D5"/>
    <w:rsid w:val="00C564B5"/>
    <w:rsid w:val="00C56C01"/>
    <w:rsid w:val="00C56C4A"/>
    <w:rsid w:val="00C56D56"/>
    <w:rsid w:val="00C56F0F"/>
    <w:rsid w:val="00C56FD7"/>
    <w:rsid w:val="00C572DE"/>
    <w:rsid w:val="00C57311"/>
    <w:rsid w:val="00C57A1D"/>
    <w:rsid w:val="00C57A53"/>
    <w:rsid w:val="00C60160"/>
    <w:rsid w:val="00C60194"/>
    <w:rsid w:val="00C60197"/>
    <w:rsid w:val="00C602C1"/>
    <w:rsid w:val="00C60F5E"/>
    <w:rsid w:val="00C60FBB"/>
    <w:rsid w:val="00C610F2"/>
    <w:rsid w:val="00C61128"/>
    <w:rsid w:val="00C619EC"/>
    <w:rsid w:val="00C61B50"/>
    <w:rsid w:val="00C6212F"/>
    <w:rsid w:val="00C62207"/>
    <w:rsid w:val="00C6261B"/>
    <w:rsid w:val="00C62A49"/>
    <w:rsid w:val="00C6323E"/>
    <w:rsid w:val="00C635D2"/>
    <w:rsid w:val="00C63A65"/>
    <w:rsid w:val="00C63AF5"/>
    <w:rsid w:val="00C649BC"/>
    <w:rsid w:val="00C64F05"/>
    <w:rsid w:val="00C65150"/>
    <w:rsid w:val="00C651AC"/>
    <w:rsid w:val="00C651BE"/>
    <w:rsid w:val="00C65383"/>
    <w:rsid w:val="00C6547F"/>
    <w:rsid w:val="00C65651"/>
    <w:rsid w:val="00C656D6"/>
    <w:rsid w:val="00C6571D"/>
    <w:rsid w:val="00C65AD0"/>
    <w:rsid w:val="00C65E9B"/>
    <w:rsid w:val="00C66340"/>
    <w:rsid w:val="00C6654E"/>
    <w:rsid w:val="00C66841"/>
    <w:rsid w:val="00C669E1"/>
    <w:rsid w:val="00C66D15"/>
    <w:rsid w:val="00C67227"/>
    <w:rsid w:val="00C67242"/>
    <w:rsid w:val="00C67286"/>
    <w:rsid w:val="00C673F0"/>
    <w:rsid w:val="00C67417"/>
    <w:rsid w:val="00C67B62"/>
    <w:rsid w:val="00C67D31"/>
    <w:rsid w:val="00C67DF7"/>
    <w:rsid w:val="00C7004A"/>
    <w:rsid w:val="00C70125"/>
    <w:rsid w:val="00C70146"/>
    <w:rsid w:val="00C701A6"/>
    <w:rsid w:val="00C70725"/>
    <w:rsid w:val="00C709CE"/>
    <w:rsid w:val="00C710AA"/>
    <w:rsid w:val="00C717C3"/>
    <w:rsid w:val="00C729B4"/>
    <w:rsid w:val="00C72FA6"/>
    <w:rsid w:val="00C72FAA"/>
    <w:rsid w:val="00C73115"/>
    <w:rsid w:val="00C73139"/>
    <w:rsid w:val="00C73391"/>
    <w:rsid w:val="00C736F0"/>
    <w:rsid w:val="00C73FEC"/>
    <w:rsid w:val="00C74438"/>
    <w:rsid w:val="00C744C4"/>
    <w:rsid w:val="00C7466F"/>
    <w:rsid w:val="00C74681"/>
    <w:rsid w:val="00C74C54"/>
    <w:rsid w:val="00C74CAA"/>
    <w:rsid w:val="00C74E06"/>
    <w:rsid w:val="00C75086"/>
    <w:rsid w:val="00C7531E"/>
    <w:rsid w:val="00C75511"/>
    <w:rsid w:val="00C75545"/>
    <w:rsid w:val="00C7577B"/>
    <w:rsid w:val="00C758E8"/>
    <w:rsid w:val="00C75C65"/>
    <w:rsid w:val="00C75E33"/>
    <w:rsid w:val="00C7639C"/>
    <w:rsid w:val="00C768E0"/>
    <w:rsid w:val="00C76900"/>
    <w:rsid w:val="00C7740A"/>
    <w:rsid w:val="00C777D3"/>
    <w:rsid w:val="00C77996"/>
    <w:rsid w:val="00C8021B"/>
    <w:rsid w:val="00C802B7"/>
    <w:rsid w:val="00C80CBB"/>
    <w:rsid w:val="00C80D32"/>
    <w:rsid w:val="00C80E02"/>
    <w:rsid w:val="00C8146F"/>
    <w:rsid w:val="00C81A45"/>
    <w:rsid w:val="00C81F86"/>
    <w:rsid w:val="00C8290B"/>
    <w:rsid w:val="00C8296A"/>
    <w:rsid w:val="00C83021"/>
    <w:rsid w:val="00C834BA"/>
    <w:rsid w:val="00C834C8"/>
    <w:rsid w:val="00C837B4"/>
    <w:rsid w:val="00C84518"/>
    <w:rsid w:val="00C84585"/>
    <w:rsid w:val="00C84B84"/>
    <w:rsid w:val="00C8518D"/>
    <w:rsid w:val="00C853D5"/>
    <w:rsid w:val="00C8580F"/>
    <w:rsid w:val="00C858AD"/>
    <w:rsid w:val="00C85942"/>
    <w:rsid w:val="00C85A0A"/>
    <w:rsid w:val="00C85CE5"/>
    <w:rsid w:val="00C85DB1"/>
    <w:rsid w:val="00C864A8"/>
    <w:rsid w:val="00C86819"/>
    <w:rsid w:val="00C868D5"/>
    <w:rsid w:val="00C86B98"/>
    <w:rsid w:val="00C86BDE"/>
    <w:rsid w:val="00C878C8"/>
    <w:rsid w:val="00C87A8C"/>
    <w:rsid w:val="00C87B6E"/>
    <w:rsid w:val="00C90020"/>
    <w:rsid w:val="00C90306"/>
    <w:rsid w:val="00C90AB3"/>
    <w:rsid w:val="00C90ADB"/>
    <w:rsid w:val="00C917B7"/>
    <w:rsid w:val="00C918A5"/>
    <w:rsid w:val="00C91947"/>
    <w:rsid w:val="00C91B77"/>
    <w:rsid w:val="00C91BA2"/>
    <w:rsid w:val="00C92451"/>
    <w:rsid w:val="00C92543"/>
    <w:rsid w:val="00C92BCD"/>
    <w:rsid w:val="00C92D41"/>
    <w:rsid w:val="00C92E68"/>
    <w:rsid w:val="00C93057"/>
    <w:rsid w:val="00C933DD"/>
    <w:rsid w:val="00C93573"/>
    <w:rsid w:val="00C9380A"/>
    <w:rsid w:val="00C93ACE"/>
    <w:rsid w:val="00C93C91"/>
    <w:rsid w:val="00C93CC1"/>
    <w:rsid w:val="00C93CEE"/>
    <w:rsid w:val="00C946FA"/>
    <w:rsid w:val="00C94A4C"/>
    <w:rsid w:val="00C94A53"/>
    <w:rsid w:val="00C94D92"/>
    <w:rsid w:val="00C94E85"/>
    <w:rsid w:val="00C94FBA"/>
    <w:rsid w:val="00C9553D"/>
    <w:rsid w:val="00C95982"/>
    <w:rsid w:val="00C95A82"/>
    <w:rsid w:val="00C95AA7"/>
    <w:rsid w:val="00C95C4E"/>
    <w:rsid w:val="00C960C6"/>
    <w:rsid w:val="00C966D7"/>
    <w:rsid w:val="00C968EC"/>
    <w:rsid w:val="00C96962"/>
    <w:rsid w:val="00C9742D"/>
    <w:rsid w:val="00C97530"/>
    <w:rsid w:val="00C97D71"/>
    <w:rsid w:val="00C97DD6"/>
    <w:rsid w:val="00C97E0A"/>
    <w:rsid w:val="00CA0002"/>
    <w:rsid w:val="00CA0361"/>
    <w:rsid w:val="00CA0436"/>
    <w:rsid w:val="00CA09D5"/>
    <w:rsid w:val="00CA194C"/>
    <w:rsid w:val="00CA1B38"/>
    <w:rsid w:val="00CA1D9A"/>
    <w:rsid w:val="00CA200C"/>
    <w:rsid w:val="00CA2C05"/>
    <w:rsid w:val="00CA2D24"/>
    <w:rsid w:val="00CA2D77"/>
    <w:rsid w:val="00CA32F8"/>
    <w:rsid w:val="00CA3A18"/>
    <w:rsid w:val="00CA3C13"/>
    <w:rsid w:val="00CA3DBE"/>
    <w:rsid w:val="00CA3F57"/>
    <w:rsid w:val="00CA3FB8"/>
    <w:rsid w:val="00CA41A9"/>
    <w:rsid w:val="00CA41AB"/>
    <w:rsid w:val="00CA4516"/>
    <w:rsid w:val="00CA459D"/>
    <w:rsid w:val="00CA4653"/>
    <w:rsid w:val="00CA4BFC"/>
    <w:rsid w:val="00CA4EE7"/>
    <w:rsid w:val="00CA551A"/>
    <w:rsid w:val="00CA55D4"/>
    <w:rsid w:val="00CA5946"/>
    <w:rsid w:val="00CA5A59"/>
    <w:rsid w:val="00CA5E17"/>
    <w:rsid w:val="00CA63BD"/>
    <w:rsid w:val="00CA64C5"/>
    <w:rsid w:val="00CA64E2"/>
    <w:rsid w:val="00CA6663"/>
    <w:rsid w:val="00CA6C9B"/>
    <w:rsid w:val="00CA6FDE"/>
    <w:rsid w:val="00CA7559"/>
    <w:rsid w:val="00CA7762"/>
    <w:rsid w:val="00CB08AA"/>
    <w:rsid w:val="00CB0985"/>
    <w:rsid w:val="00CB0B6A"/>
    <w:rsid w:val="00CB0D9B"/>
    <w:rsid w:val="00CB10CB"/>
    <w:rsid w:val="00CB14AB"/>
    <w:rsid w:val="00CB15E3"/>
    <w:rsid w:val="00CB1A55"/>
    <w:rsid w:val="00CB1CF2"/>
    <w:rsid w:val="00CB1D2C"/>
    <w:rsid w:val="00CB2020"/>
    <w:rsid w:val="00CB2218"/>
    <w:rsid w:val="00CB2AE6"/>
    <w:rsid w:val="00CB2DB5"/>
    <w:rsid w:val="00CB2DBB"/>
    <w:rsid w:val="00CB348D"/>
    <w:rsid w:val="00CB3660"/>
    <w:rsid w:val="00CB3850"/>
    <w:rsid w:val="00CB3DEE"/>
    <w:rsid w:val="00CB3FF3"/>
    <w:rsid w:val="00CB422D"/>
    <w:rsid w:val="00CB5A57"/>
    <w:rsid w:val="00CB5D81"/>
    <w:rsid w:val="00CB657F"/>
    <w:rsid w:val="00CB69D4"/>
    <w:rsid w:val="00CB6EC6"/>
    <w:rsid w:val="00CB7524"/>
    <w:rsid w:val="00CB7886"/>
    <w:rsid w:val="00CB79D3"/>
    <w:rsid w:val="00CB7E23"/>
    <w:rsid w:val="00CB7F4A"/>
    <w:rsid w:val="00CC0401"/>
    <w:rsid w:val="00CC0660"/>
    <w:rsid w:val="00CC0682"/>
    <w:rsid w:val="00CC0768"/>
    <w:rsid w:val="00CC091B"/>
    <w:rsid w:val="00CC0A38"/>
    <w:rsid w:val="00CC18DB"/>
    <w:rsid w:val="00CC1975"/>
    <w:rsid w:val="00CC1A65"/>
    <w:rsid w:val="00CC1AD2"/>
    <w:rsid w:val="00CC1D96"/>
    <w:rsid w:val="00CC2D02"/>
    <w:rsid w:val="00CC2FCD"/>
    <w:rsid w:val="00CC34E1"/>
    <w:rsid w:val="00CC3A1D"/>
    <w:rsid w:val="00CC3E23"/>
    <w:rsid w:val="00CC3FA4"/>
    <w:rsid w:val="00CC403C"/>
    <w:rsid w:val="00CC40A5"/>
    <w:rsid w:val="00CC443F"/>
    <w:rsid w:val="00CC50D4"/>
    <w:rsid w:val="00CC5D7D"/>
    <w:rsid w:val="00CC63C7"/>
    <w:rsid w:val="00CC7246"/>
    <w:rsid w:val="00CC76F6"/>
    <w:rsid w:val="00CC7B3F"/>
    <w:rsid w:val="00CD015E"/>
    <w:rsid w:val="00CD033F"/>
    <w:rsid w:val="00CD0AB3"/>
    <w:rsid w:val="00CD0C8F"/>
    <w:rsid w:val="00CD0FF5"/>
    <w:rsid w:val="00CD12ED"/>
    <w:rsid w:val="00CD1852"/>
    <w:rsid w:val="00CD18C2"/>
    <w:rsid w:val="00CD1D51"/>
    <w:rsid w:val="00CD1D9D"/>
    <w:rsid w:val="00CD208E"/>
    <w:rsid w:val="00CD22D9"/>
    <w:rsid w:val="00CD24CC"/>
    <w:rsid w:val="00CD255C"/>
    <w:rsid w:val="00CD26F4"/>
    <w:rsid w:val="00CD2A2C"/>
    <w:rsid w:val="00CD2BB0"/>
    <w:rsid w:val="00CD2BD9"/>
    <w:rsid w:val="00CD30FE"/>
    <w:rsid w:val="00CD335A"/>
    <w:rsid w:val="00CD3449"/>
    <w:rsid w:val="00CD3751"/>
    <w:rsid w:val="00CD3819"/>
    <w:rsid w:val="00CD4184"/>
    <w:rsid w:val="00CD422E"/>
    <w:rsid w:val="00CD4368"/>
    <w:rsid w:val="00CD46B1"/>
    <w:rsid w:val="00CD48B3"/>
    <w:rsid w:val="00CD4BDF"/>
    <w:rsid w:val="00CD5602"/>
    <w:rsid w:val="00CD5B48"/>
    <w:rsid w:val="00CD5BC9"/>
    <w:rsid w:val="00CD5D76"/>
    <w:rsid w:val="00CD64ED"/>
    <w:rsid w:val="00CD6892"/>
    <w:rsid w:val="00CD6994"/>
    <w:rsid w:val="00CD69CE"/>
    <w:rsid w:val="00CD70AD"/>
    <w:rsid w:val="00CD767C"/>
    <w:rsid w:val="00CD7922"/>
    <w:rsid w:val="00CD7CB7"/>
    <w:rsid w:val="00CD7F21"/>
    <w:rsid w:val="00CE1250"/>
    <w:rsid w:val="00CE12AF"/>
    <w:rsid w:val="00CE171E"/>
    <w:rsid w:val="00CE1DF0"/>
    <w:rsid w:val="00CE2468"/>
    <w:rsid w:val="00CE2CC7"/>
    <w:rsid w:val="00CE308C"/>
    <w:rsid w:val="00CE37A6"/>
    <w:rsid w:val="00CE3883"/>
    <w:rsid w:val="00CE3A68"/>
    <w:rsid w:val="00CE3D66"/>
    <w:rsid w:val="00CE3F11"/>
    <w:rsid w:val="00CE3F7A"/>
    <w:rsid w:val="00CE3F82"/>
    <w:rsid w:val="00CE414D"/>
    <w:rsid w:val="00CE471A"/>
    <w:rsid w:val="00CE4F42"/>
    <w:rsid w:val="00CE5A62"/>
    <w:rsid w:val="00CE6107"/>
    <w:rsid w:val="00CE6491"/>
    <w:rsid w:val="00CE64FC"/>
    <w:rsid w:val="00CE65B7"/>
    <w:rsid w:val="00CE65D8"/>
    <w:rsid w:val="00CE68D4"/>
    <w:rsid w:val="00CE692B"/>
    <w:rsid w:val="00CE6F57"/>
    <w:rsid w:val="00CE700C"/>
    <w:rsid w:val="00CE7590"/>
    <w:rsid w:val="00CE76CA"/>
    <w:rsid w:val="00CE77E2"/>
    <w:rsid w:val="00CE7C0F"/>
    <w:rsid w:val="00CF09DE"/>
    <w:rsid w:val="00CF0A09"/>
    <w:rsid w:val="00CF0AE3"/>
    <w:rsid w:val="00CF0B37"/>
    <w:rsid w:val="00CF0E46"/>
    <w:rsid w:val="00CF1229"/>
    <w:rsid w:val="00CF15A9"/>
    <w:rsid w:val="00CF16AB"/>
    <w:rsid w:val="00CF1C64"/>
    <w:rsid w:val="00CF260C"/>
    <w:rsid w:val="00CF2C55"/>
    <w:rsid w:val="00CF2F28"/>
    <w:rsid w:val="00CF3412"/>
    <w:rsid w:val="00CF3505"/>
    <w:rsid w:val="00CF40BF"/>
    <w:rsid w:val="00CF43B8"/>
    <w:rsid w:val="00CF4764"/>
    <w:rsid w:val="00CF47D8"/>
    <w:rsid w:val="00CF4A0A"/>
    <w:rsid w:val="00CF4F51"/>
    <w:rsid w:val="00CF5006"/>
    <w:rsid w:val="00CF5019"/>
    <w:rsid w:val="00CF510C"/>
    <w:rsid w:val="00CF555D"/>
    <w:rsid w:val="00CF58A1"/>
    <w:rsid w:val="00CF595E"/>
    <w:rsid w:val="00CF5964"/>
    <w:rsid w:val="00CF5F9E"/>
    <w:rsid w:val="00CF676B"/>
    <w:rsid w:val="00CF6AB3"/>
    <w:rsid w:val="00CF6BE1"/>
    <w:rsid w:val="00CF728A"/>
    <w:rsid w:val="00CF75E9"/>
    <w:rsid w:val="00CF7DE5"/>
    <w:rsid w:val="00D001F5"/>
    <w:rsid w:val="00D002F0"/>
    <w:rsid w:val="00D00656"/>
    <w:rsid w:val="00D01C2E"/>
    <w:rsid w:val="00D023DF"/>
    <w:rsid w:val="00D02868"/>
    <w:rsid w:val="00D02B87"/>
    <w:rsid w:val="00D02BAA"/>
    <w:rsid w:val="00D02CAA"/>
    <w:rsid w:val="00D03765"/>
    <w:rsid w:val="00D043C7"/>
    <w:rsid w:val="00D0452E"/>
    <w:rsid w:val="00D047CD"/>
    <w:rsid w:val="00D0483D"/>
    <w:rsid w:val="00D0487E"/>
    <w:rsid w:val="00D04CAC"/>
    <w:rsid w:val="00D04D77"/>
    <w:rsid w:val="00D05D95"/>
    <w:rsid w:val="00D05E1F"/>
    <w:rsid w:val="00D063DF"/>
    <w:rsid w:val="00D0643A"/>
    <w:rsid w:val="00D06BBB"/>
    <w:rsid w:val="00D06BE9"/>
    <w:rsid w:val="00D07334"/>
    <w:rsid w:val="00D07450"/>
    <w:rsid w:val="00D07D72"/>
    <w:rsid w:val="00D1009B"/>
    <w:rsid w:val="00D10781"/>
    <w:rsid w:val="00D1080F"/>
    <w:rsid w:val="00D10AFE"/>
    <w:rsid w:val="00D11409"/>
    <w:rsid w:val="00D11484"/>
    <w:rsid w:val="00D1155E"/>
    <w:rsid w:val="00D1183C"/>
    <w:rsid w:val="00D1203A"/>
    <w:rsid w:val="00D122DB"/>
    <w:rsid w:val="00D1260A"/>
    <w:rsid w:val="00D126D1"/>
    <w:rsid w:val="00D12ACD"/>
    <w:rsid w:val="00D12C6E"/>
    <w:rsid w:val="00D13EE5"/>
    <w:rsid w:val="00D13F94"/>
    <w:rsid w:val="00D14150"/>
    <w:rsid w:val="00D145BE"/>
    <w:rsid w:val="00D1470F"/>
    <w:rsid w:val="00D14BFF"/>
    <w:rsid w:val="00D150D9"/>
    <w:rsid w:val="00D155C4"/>
    <w:rsid w:val="00D15644"/>
    <w:rsid w:val="00D159F5"/>
    <w:rsid w:val="00D1621D"/>
    <w:rsid w:val="00D164A1"/>
    <w:rsid w:val="00D1669B"/>
    <w:rsid w:val="00D173B9"/>
    <w:rsid w:val="00D173E4"/>
    <w:rsid w:val="00D1793B"/>
    <w:rsid w:val="00D17A1D"/>
    <w:rsid w:val="00D2060F"/>
    <w:rsid w:val="00D2081B"/>
    <w:rsid w:val="00D209FA"/>
    <w:rsid w:val="00D21FCB"/>
    <w:rsid w:val="00D225B8"/>
    <w:rsid w:val="00D22B3B"/>
    <w:rsid w:val="00D2353E"/>
    <w:rsid w:val="00D2388B"/>
    <w:rsid w:val="00D23D23"/>
    <w:rsid w:val="00D23FB5"/>
    <w:rsid w:val="00D243E1"/>
    <w:rsid w:val="00D2442A"/>
    <w:rsid w:val="00D24A12"/>
    <w:rsid w:val="00D24C33"/>
    <w:rsid w:val="00D24C49"/>
    <w:rsid w:val="00D25461"/>
    <w:rsid w:val="00D25A40"/>
    <w:rsid w:val="00D25C0D"/>
    <w:rsid w:val="00D260AC"/>
    <w:rsid w:val="00D26111"/>
    <w:rsid w:val="00D2696E"/>
    <w:rsid w:val="00D26AD9"/>
    <w:rsid w:val="00D26CF4"/>
    <w:rsid w:val="00D2702F"/>
    <w:rsid w:val="00D27207"/>
    <w:rsid w:val="00D2764E"/>
    <w:rsid w:val="00D2769C"/>
    <w:rsid w:val="00D276C0"/>
    <w:rsid w:val="00D304E0"/>
    <w:rsid w:val="00D30702"/>
    <w:rsid w:val="00D30AAB"/>
    <w:rsid w:val="00D30E8E"/>
    <w:rsid w:val="00D30E98"/>
    <w:rsid w:val="00D31B65"/>
    <w:rsid w:val="00D31C3D"/>
    <w:rsid w:val="00D320FC"/>
    <w:rsid w:val="00D328FE"/>
    <w:rsid w:val="00D32D1A"/>
    <w:rsid w:val="00D32D48"/>
    <w:rsid w:val="00D32E06"/>
    <w:rsid w:val="00D33750"/>
    <w:rsid w:val="00D34493"/>
    <w:rsid w:val="00D3458E"/>
    <w:rsid w:val="00D34824"/>
    <w:rsid w:val="00D34D90"/>
    <w:rsid w:val="00D355DC"/>
    <w:rsid w:val="00D35D9E"/>
    <w:rsid w:val="00D35E94"/>
    <w:rsid w:val="00D368BA"/>
    <w:rsid w:val="00D369D4"/>
    <w:rsid w:val="00D36C32"/>
    <w:rsid w:val="00D36D3C"/>
    <w:rsid w:val="00D36D79"/>
    <w:rsid w:val="00D376D7"/>
    <w:rsid w:val="00D37C94"/>
    <w:rsid w:val="00D37D4C"/>
    <w:rsid w:val="00D40ABE"/>
    <w:rsid w:val="00D4128F"/>
    <w:rsid w:val="00D413C3"/>
    <w:rsid w:val="00D413E9"/>
    <w:rsid w:val="00D416CA"/>
    <w:rsid w:val="00D41985"/>
    <w:rsid w:val="00D41C3F"/>
    <w:rsid w:val="00D41F50"/>
    <w:rsid w:val="00D42819"/>
    <w:rsid w:val="00D429E0"/>
    <w:rsid w:val="00D42C6B"/>
    <w:rsid w:val="00D42F07"/>
    <w:rsid w:val="00D4324B"/>
    <w:rsid w:val="00D449ED"/>
    <w:rsid w:val="00D451D6"/>
    <w:rsid w:val="00D45806"/>
    <w:rsid w:val="00D45811"/>
    <w:rsid w:val="00D45D24"/>
    <w:rsid w:val="00D461ED"/>
    <w:rsid w:val="00D467A1"/>
    <w:rsid w:val="00D4697D"/>
    <w:rsid w:val="00D46AE2"/>
    <w:rsid w:val="00D46C78"/>
    <w:rsid w:val="00D46ECC"/>
    <w:rsid w:val="00D46F22"/>
    <w:rsid w:val="00D4709F"/>
    <w:rsid w:val="00D47137"/>
    <w:rsid w:val="00D47227"/>
    <w:rsid w:val="00D474CB"/>
    <w:rsid w:val="00D479E4"/>
    <w:rsid w:val="00D47B59"/>
    <w:rsid w:val="00D47B82"/>
    <w:rsid w:val="00D47E5C"/>
    <w:rsid w:val="00D47FA1"/>
    <w:rsid w:val="00D47FA2"/>
    <w:rsid w:val="00D5023B"/>
    <w:rsid w:val="00D5076A"/>
    <w:rsid w:val="00D50955"/>
    <w:rsid w:val="00D513A4"/>
    <w:rsid w:val="00D51761"/>
    <w:rsid w:val="00D51F04"/>
    <w:rsid w:val="00D51F8A"/>
    <w:rsid w:val="00D51F96"/>
    <w:rsid w:val="00D521F6"/>
    <w:rsid w:val="00D52B7A"/>
    <w:rsid w:val="00D533B6"/>
    <w:rsid w:val="00D541B2"/>
    <w:rsid w:val="00D545D6"/>
    <w:rsid w:val="00D54740"/>
    <w:rsid w:val="00D54AF6"/>
    <w:rsid w:val="00D54E1F"/>
    <w:rsid w:val="00D55214"/>
    <w:rsid w:val="00D55614"/>
    <w:rsid w:val="00D55AA5"/>
    <w:rsid w:val="00D55E5C"/>
    <w:rsid w:val="00D5639B"/>
    <w:rsid w:val="00D568D7"/>
    <w:rsid w:val="00D56A4E"/>
    <w:rsid w:val="00D570DE"/>
    <w:rsid w:val="00D5719A"/>
    <w:rsid w:val="00D5760A"/>
    <w:rsid w:val="00D57AD3"/>
    <w:rsid w:val="00D57C64"/>
    <w:rsid w:val="00D57D9B"/>
    <w:rsid w:val="00D57F06"/>
    <w:rsid w:val="00D600A9"/>
    <w:rsid w:val="00D60352"/>
    <w:rsid w:val="00D603E9"/>
    <w:rsid w:val="00D6077C"/>
    <w:rsid w:val="00D6122A"/>
    <w:rsid w:val="00D61280"/>
    <w:rsid w:val="00D61C0A"/>
    <w:rsid w:val="00D61DE9"/>
    <w:rsid w:val="00D61F58"/>
    <w:rsid w:val="00D62346"/>
    <w:rsid w:val="00D62677"/>
    <w:rsid w:val="00D6365E"/>
    <w:rsid w:val="00D63DC8"/>
    <w:rsid w:val="00D647C1"/>
    <w:rsid w:val="00D64AD5"/>
    <w:rsid w:val="00D64CFB"/>
    <w:rsid w:val="00D65B3A"/>
    <w:rsid w:val="00D65F39"/>
    <w:rsid w:val="00D6623B"/>
    <w:rsid w:val="00D66679"/>
    <w:rsid w:val="00D66D3D"/>
    <w:rsid w:val="00D67326"/>
    <w:rsid w:val="00D67605"/>
    <w:rsid w:val="00D6763B"/>
    <w:rsid w:val="00D676CE"/>
    <w:rsid w:val="00D67748"/>
    <w:rsid w:val="00D704E2"/>
    <w:rsid w:val="00D7071F"/>
    <w:rsid w:val="00D7084E"/>
    <w:rsid w:val="00D70971"/>
    <w:rsid w:val="00D70F49"/>
    <w:rsid w:val="00D715AE"/>
    <w:rsid w:val="00D72271"/>
    <w:rsid w:val="00D724F3"/>
    <w:rsid w:val="00D72D93"/>
    <w:rsid w:val="00D72EE1"/>
    <w:rsid w:val="00D7375B"/>
    <w:rsid w:val="00D7396D"/>
    <w:rsid w:val="00D739A7"/>
    <w:rsid w:val="00D74058"/>
    <w:rsid w:val="00D7431E"/>
    <w:rsid w:val="00D746A7"/>
    <w:rsid w:val="00D74D2E"/>
    <w:rsid w:val="00D74FA2"/>
    <w:rsid w:val="00D750E9"/>
    <w:rsid w:val="00D75120"/>
    <w:rsid w:val="00D75C2A"/>
    <w:rsid w:val="00D75C5D"/>
    <w:rsid w:val="00D75D55"/>
    <w:rsid w:val="00D75DF0"/>
    <w:rsid w:val="00D75F2A"/>
    <w:rsid w:val="00D7635C"/>
    <w:rsid w:val="00D7637F"/>
    <w:rsid w:val="00D7686D"/>
    <w:rsid w:val="00D76EA8"/>
    <w:rsid w:val="00D7715F"/>
    <w:rsid w:val="00D7755C"/>
    <w:rsid w:val="00D778B6"/>
    <w:rsid w:val="00D77E44"/>
    <w:rsid w:val="00D77FE8"/>
    <w:rsid w:val="00D806E7"/>
    <w:rsid w:val="00D806F6"/>
    <w:rsid w:val="00D807D1"/>
    <w:rsid w:val="00D80943"/>
    <w:rsid w:val="00D80AB6"/>
    <w:rsid w:val="00D80F25"/>
    <w:rsid w:val="00D8134D"/>
    <w:rsid w:val="00D81547"/>
    <w:rsid w:val="00D8175F"/>
    <w:rsid w:val="00D81810"/>
    <w:rsid w:val="00D81817"/>
    <w:rsid w:val="00D81D5F"/>
    <w:rsid w:val="00D81F96"/>
    <w:rsid w:val="00D82053"/>
    <w:rsid w:val="00D82442"/>
    <w:rsid w:val="00D82D90"/>
    <w:rsid w:val="00D82EDE"/>
    <w:rsid w:val="00D838D1"/>
    <w:rsid w:val="00D83940"/>
    <w:rsid w:val="00D83B5C"/>
    <w:rsid w:val="00D83C07"/>
    <w:rsid w:val="00D83C97"/>
    <w:rsid w:val="00D83F8B"/>
    <w:rsid w:val="00D84000"/>
    <w:rsid w:val="00D84A13"/>
    <w:rsid w:val="00D84EFD"/>
    <w:rsid w:val="00D84F40"/>
    <w:rsid w:val="00D84F9F"/>
    <w:rsid w:val="00D85236"/>
    <w:rsid w:val="00D85D38"/>
    <w:rsid w:val="00D85DEF"/>
    <w:rsid w:val="00D86046"/>
    <w:rsid w:val="00D862D3"/>
    <w:rsid w:val="00D8664D"/>
    <w:rsid w:val="00D86B2B"/>
    <w:rsid w:val="00D872A4"/>
    <w:rsid w:val="00D874B5"/>
    <w:rsid w:val="00D87F27"/>
    <w:rsid w:val="00D90391"/>
    <w:rsid w:val="00D905A6"/>
    <w:rsid w:val="00D90A3A"/>
    <w:rsid w:val="00D90C96"/>
    <w:rsid w:val="00D916C8"/>
    <w:rsid w:val="00D91839"/>
    <w:rsid w:val="00D91F3B"/>
    <w:rsid w:val="00D92640"/>
    <w:rsid w:val="00D92DAE"/>
    <w:rsid w:val="00D93373"/>
    <w:rsid w:val="00D93955"/>
    <w:rsid w:val="00D93A52"/>
    <w:rsid w:val="00D93A78"/>
    <w:rsid w:val="00D93FA0"/>
    <w:rsid w:val="00D9460C"/>
    <w:rsid w:val="00D94980"/>
    <w:rsid w:val="00D94DDD"/>
    <w:rsid w:val="00D9506F"/>
    <w:rsid w:val="00D951AA"/>
    <w:rsid w:val="00D95447"/>
    <w:rsid w:val="00D95E9B"/>
    <w:rsid w:val="00D963AC"/>
    <w:rsid w:val="00D9696A"/>
    <w:rsid w:val="00D96E1F"/>
    <w:rsid w:val="00D970EF"/>
    <w:rsid w:val="00D9711B"/>
    <w:rsid w:val="00D9761F"/>
    <w:rsid w:val="00D97C39"/>
    <w:rsid w:val="00DA095C"/>
    <w:rsid w:val="00DA0CA3"/>
    <w:rsid w:val="00DA0F9E"/>
    <w:rsid w:val="00DA14D7"/>
    <w:rsid w:val="00DA17DD"/>
    <w:rsid w:val="00DA1A96"/>
    <w:rsid w:val="00DA2186"/>
    <w:rsid w:val="00DA22B0"/>
    <w:rsid w:val="00DA2368"/>
    <w:rsid w:val="00DA2B5C"/>
    <w:rsid w:val="00DA309E"/>
    <w:rsid w:val="00DA30EB"/>
    <w:rsid w:val="00DA34EF"/>
    <w:rsid w:val="00DA36B8"/>
    <w:rsid w:val="00DA3C5B"/>
    <w:rsid w:val="00DA4232"/>
    <w:rsid w:val="00DA428C"/>
    <w:rsid w:val="00DA4A2A"/>
    <w:rsid w:val="00DA52F5"/>
    <w:rsid w:val="00DA555B"/>
    <w:rsid w:val="00DA5718"/>
    <w:rsid w:val="00DA59E1"/>
    <w:rsid w:val="00DA5AD4"/>
    <w:rsid w:val="00DA5AF5"/>
    <w:rsid w:val="00DA5F72"/>
    <w:rsid w:val="00DA5FF9"/>
    <w:rsid w:val="00DA6137"/>
    <w:rsid w:val="00DA66A0"/>
    <w:rsid w:val="00DA6A21"/>
    <w:rsid w:val="00DA6AB5"/>
    <w:rsid w:val="00DA6BDB"/>
    <w:rsid w:val="00DA6DAC"/>
    <w:rsid w:val="00DA6E9E"/>
    <w:rsid w:val="00DA7089"/>
    <w:rsid w:val="00DA7232"/>
    <w:rsid w:val="00DA7304"/>
    <w:rsid w:val="00DA7554"/>
    <w:rsid w:val="00DA7925"/>
    <w:rsid w:val="00DA7DC1"/>
    <w:rsid w:val="00DB051B"/>
    <w:rsid w:val="00DB082E"/>
    <w:rsid w:val="00DB0B3E"/>
    <w:rsid w:val="00DB0E15"/>
    <w:rsid w:val="00DB2277"/>
    <w:rsid w:val="00DB22B0"/>
    <w:rsid w:val="00DB24CD"/>
    <w:rsid w:val="00DB33F3"/>
    <w:rsid w:val="00DB36E9"/>
    <w:rsid w:val="00DB4079"/>
    <w:rsid w:val="00DB4585"/>
    <w:rsid w:val="00DB45A7"/>
    <w:rsid w:val="00DB4810"/>
    <w:rsid w:val="00DB4893"/>
    <w:rsid w:val="00DB493D"/>
    <w:rsid w:val="00DB4E93"/>
    <w:rsid w:val="00DB5ADC"/>
    <w:rsid w:val="00DB5FAD"/>
    <w:rsid w:val="00DB6B63"/>
    <w:rsid w:val="00DB6D40"/>
    <w:rsid w:val="00DB6F71"/>
    <w:rsid w:val="00DB6FC2"/>
    <w:rsid w:val="00DB7766"/>
    <w:rsid w:val="00DB7FA7"/>
    <w:rsid w:val="00DC0696"/>
    <w:rsid w:val="00DC0D78"/>
    <w:rsid w:val="00DC0D95"/>
    <w:rsid w:val="00DC123E"/>
    <w:rsid w:val="00DC12DB"/>
    <w:rsid w:val="00DC1498"/>
    <w:rsid w:val="00DC1858"/>
    <w:rsid w:val="00DC20D2"/>
    <w:rsid w:val="00DC257A"/>
    <w:rsid w:val="00DC274E"/>
    <w:rsid w:val="00DC28E0"/>
    <w:rsid w:val="00DC2CE6"/>
    <w:rsid w:val="00DC38D3"/>
    <w:rsid w:val="00DC3946"/>
    <w:rsid w:val="00DC3999"/>
    <w:rsid w:val="00DC3AE3"/>
    <w:rsid w:val="00DC3C76"/>
    <w:rsid w:val="00DC3DD7"/>
    <w:rsid w:val="00DC3FD6"/>
    <w:rsid w:val="00DC449F"/>
    <w:rsid w:val="00DC5298"/>
    <w:rsid w:val="00DC5393"/>
    <w:rsid w:val="00DC5D2E"/>
    <w:rsid w:val="00DC62CA"/>
    <w:rsid w:val="00DC6679"/>
    <w:rsid w:val="00DC670B"/>
    <w:rsid w:val="00DC6CB6"/>
    <w:rsid w:val="00DC742A"/>
    <w:rsid w:val="00DC7BCF"/>
    <w:rsid w:val="00DC7D49"/>
    <w:rsid w:val="00DD0871"/>
    <w:rsid w:val="00DD1B5C"/>
    <w:rsid w:val="00DD219B"/>
    <w:rsid w:val="00DD25E9"/>
    <w:rsid w:val="00DD298B"/>
    <w:rsid w:val="00DD2B23"/>
    <w:rsid w:val="00DD34FF"/>
    <w:rsid w:val="00DD3BEB"/>
    <w:rsid w:val="00DD3C09"/>
    <w:rsid w:val="00DD3E45"/>
    <w:rsid w:val="00DD44CA"/>
    <w:rsid w:val="00DD47D8"/>
    <w:rsid w:val="00DD492D"/>
    <w:rsid w:val="00DD4977"/>
    <w:rsid w:val="00DD5035"/>
    <w:rsid w:val="00DD5BEA"/>
    <w:rsid w:val="00DD601F"/>
    <w:rsid w:val="00DD603A"/>
    <w:rsid w:val="00DD611D"/>
    <w:rsid w:val="00DD756D"/>
    <w:rsid w:val="00DD7CB0"/>
    <w:rsid w:val="00DE0209"/>
    <w:rsid w:val="00DE0B8A"/>
    <w:rsid w:val="00DE0C39"/>
    <w:rsid w:val="00DE13D9"/>
    <w:rsid w:val="00DE1D6C"/>
    <w:rsid w:val="00DE1E2F"/>
    <w:rsid w:val="00DE1FD5"/>
    <w:rsid w:val="00DE20AD"/>
    <w:rsid w:val="00DE2141"/>
    <w:rsid w:val="00DE27BC"/>
    <w:rsid w:val="00DE2A2F"/>
    <w:rsid w:val="00DE2EDE"/>
    <w:rsid w:val="00DE34FC"/>
    <w:rsid w:val="00DE37A5"/>
    <w:rsid w:val="00DE38FF"/>
    <w:rsid w:val="00DE3C10"/>
    <w:rsid w:val="00DE424D"/>
    <w:rsid w:val="00DE45A1"/>
    <w:rsid w:val="00DE4640"/>
    <w:rsid w:val="00DE468D"/>
    <w:rsid w:val="00DE4D93"/>
    <w:rsid w:val="00DE4DE4"/>
    <w:rsid w:val="00DE4FD3"/>
    <w:rsid w:val="00DE5E68"/>
    <w:rsid w:val="00DE65F8"/>
    <w:rsid w:val="00DE6A44"/>
    <w:rsid w:val="00DE7585"/>
    <w:rsid w:val="00DE7698"/>
    <w:rsid w:val="00DE78ED"/>
    <w:rsid w:val="00DF005C"/>
    <w:rsid w:val="00DF0375"/>
    <w:rsid w:val="00DF049D"/>
    <w:rsid w:val="00DF05DD"/>
    <w:rsid w:val="00DF07EC"/>
    <w:rsid w:val="00DF0863"/>
    <w:rsid w:val="00DF0974"/>
    <w:rsid w:val="00DF0BE5"/>
    <w:rsid w:val="00DF131E"/>
    <w:rsid w:val="00DF136C"/>
    <w:rsid w:val="00DF1821"/>
    <w:rsid w:val="00DF1C68"/>
    <w:rsid w:val="00DF1CA0"/>
    <w:rsid w:val="00DF1E83"/>
    <w:rsid w:val="00DF22D1"/>
    <w:rsid w:val="00DF22EE"/>
    <w:rsid w:val="00DF27F4"/>
    <w:rsid w:val="00DF27FB"/>
    <w:rsid w:val="00DF2D3B"/>
    <w:rsid w:val="00DF39C6"/>
    <w:rsid w:val="00DF3A42"/>
    <w:rsid w:val="00DF3D95"/>
    <w:rsid w:val="00DF3DC9"/>
    <w:rsid w:val="00DF4047"/>
    <w:rsid w:val="00DF42F2"/>
    <w:rsid w:val="00DF4D2C"/>
    <w:rsid w:val="00DF5787"/>
    <w:rsid w:val="00DF5A8C"/>
    <w:rsid w:val="00DF685E"/>
    <w:rsid w:val="00DF71E7"/>
    <w:rsid w:val="00DF7642"/>
    <w:rsid w:val="00DF7666"/>
    <w:rsid w:val="00DF7D62"/>
    <w:rsid w:val="00E00093"/>
    <w:rsid w:val="00E007EF"/>
    <w:rsid w:val="00E010EC"/>
    <w:rsid w:val="00E0123A"/>
    <w:rsid w:val="00E01297"/>
    <w:rsid w:val="00E01612"/>
    <w:rsid w:val="00E01BDF"/>
    <w:rsid w:val="00E020DC"/>
    <w:rsid w:val="00E02306"/>
    <w:rsid w:val="00E02D62"/>
    <w:rsid w:val="00E030DC"/>
    <w:rsid w:val="00E03224"/>
    <w:rsid w:val="00E0339A"/>
    <w:rsid w:val="00E03563"/>
    <w:rsid w:val="00E03B58"/>
    <w:rsid w:val="00E03F01"/>
    <w:rsid w:val="00E04165"/>
    <w:rsid w:val="00E0509F"/>
    <w:rsid w:val="00E051EE"/>
    <w:rsid w:val="00E05360"/>
    <w:rsid w:val="00E05DD6"/>
    <w:rsid w:val="00E05DEA"/>
    <w:rsid w:val="00E06649"/>
    <w:rsid w:val="00E066A0"/>
    <w:rsid w:val="00E06D14"/>
    <w:rsid w:val="00E06D17"/>
    <w:rsid w:val="00E07983"/>
    <w:rsid w:val="00E10207"/>
    <w:rsid w:val="00E104C1"/>
    <w:rsid w:val="00E1060F"/>
    <w:rsid w:val="00E10631"/>
    <w:rsid w:val="00E10673"/>
    <w:rsid w:val="00E10807"/>
    <w:rsid w:val="00E10C42"/>
    <w:rsid w:val="00E114FE"/>
    <w:rsid w:val="00E11597"/>
    <w:rsid w:val="00E11665"/>
    <w:rsid w:val="00E11F67"/>
    <w:rsid w:val="00E11F68"/>
    <w:rsid w:val="00E11F7A"/>
    <w:rsid w:val="00E120E3"/>
    <w:rsid w:val="00E12177"/>
    <w:rsid w:val="00E13125"/>
    <w:rsid w:val="00E131F0"/>
    <w:rsid w:val="00E13473"/>
    <w:rsid w:val="00E14069"/>
    <w:rsid w:val="00E14DD1"/>
    <w:rsid w:val="00E15080"/>
    <w:rsid w:val="00E15128"/>
    <w:rsid w:val="00E1520D"/>
    <w:rsid w:val="00E15229"/>
    <w:rsid w:val="00E1556F"/>
    <w:rsid w:val="00E15CD8"/>
    <w:rsid w:val="00E15D11"/>
    <w:rsid w:val="00E15DB4"/>
    <w:rsid w:val="00E1603D"/>
    <w:rsid w:val="00E16BE2"/>
    <w:rsid w:val="00E170B7"/>
    <w:rsid w:val="00E17375"/>
    <w:rsid w:val="00E17EC4"/>
    <w:rsid w:val="00E17FEB"/>
    <w:rsid w:val="00E20755"/>
    <w:rsid w:val="00E20885"/>
    <w:rsid w:val="00E20F0C"/>
    <w:rsid w:val="00E2140C"/>
    <w:rsid w:val="00E215A0"/>
    <w:rsid w:val="00E216DA"/>
    <w:rsid w:val="00E2178A"/>
    <w:rsid w:val="00E21819"/>
    <w:rsid w:val="00E21859"/>
    <w:rsid w:val="00E21926"/>
    <w:rsid w:val="00E22615"/>
    <w:rsid w:val="00E226A2"/>
    <w:rsid w:val="00E23B70"/>
    <w:rsid w:val="00E23CA5"/>
    <w:rsid w:val="00E23DCB"/>
    <w:rsid w:val="00E244FE"/>
    <w:rsid w:val="00E2462D"/>
    <w:rsid w:val="00E247F3"/>
    <w:rsid w:val="00E248B2"/>
    <w:rsid w:val="00E24A4F"/>
    <w:rsid w:val="00E2533A"/>
    <w:rsid w:val="00E255E3"/>
    <w:rsid w:val="00E25E7B"/>
    <w:rsid w:val="00E26DBA"/>
    <w:rsid w:val="00E26FF1"/>
    <w:rsid w:val="00E27238"/>
    <w:rsid w:val="00E30464"/>
    <w:rsid w:val="00E304AF"/>
    <w:rsid w:val="00E306E4"/>
    <w:rsid w:val="00E30B4A"/>
    <w:rsid w:val="00E318A4"/>
    <w:rsid w:val="00E319A5"/>
    <w:rsid w:val="00E3269D"/>
    <w:rsid w:val="00E32904"/>
    <w:rsid w:val="00E32F73"/>
    <w:rsid w:val="00E3325C"/>
    <w:rsid w:val="00E33B0C"/>
    <w:rsid w:val="00E3504A"/>
    <w:rsid w:val="00E353DB"/>
    <w:rsid w:val="00E35482"/>
    <w:rsid w:val="00E354CE"/>
    <w:rsid w:val="00E35985"/>
    <w:rsid w:val="00E359DF"/>
    <w:rsid w:val="00E35ABC"/>
    <w:rsid w:val="00E3668A"/>
    <w:rsid w:val="00E36884"/>
    <w:rsid w:val="00E36DA5"/>
    <w:rsid w:val="00E374E4"/>
    <w:rsid w:val="00E376E7"/>
    <w:rsid w:val="00E40666"/>
    <w:rsid w:val="00E40B11"/>
    <w:rsid w:val="00E40EA6"/>
    <w:rsid w:val="00E4154A"/>
    <w:rsid w:val="00E420AD"/>
    <w:rsid w:val="00E4253E"/>
    <w:rsid w:val="00E42ACE"/>
    <w:rsid w:val="00E43086"/>
    <w:rsid w:val="00E432D1"/>
    <w:rsid w:val="00E436B6"/>
    <w:rsid w:val="00E440E6"/>
    <w:rsid w:val="00E448FE"/>
    <w:rsid w:val="00E44911"/>
    <w:rsid w:val="00E44CCA"/>
    <w:rsid w:val="00E4560F"/>
    <w:rsid w:val="00E45A53"/>
    <w:rsid w:val="00E45DE9"/>
    <w:rsid w:val="00E463ED"/>
    <w:rsid w:val="00E467E1"/>
    <w:rsid w:val="00E478DE"/>
    <w:rsid w:val="00E47AD4"/>
    <w:rsid w:val="00E502FA"/>
    <w:rsid w:val="00E503FC"/>
    <w:rsid w:val="00E50F0D"/>
    <w:rsid w:val="00E514FC"/>
    <w:rsid w:val="00E5152A"/>
    <w:rsid w:val="00E51910"/>
    <w:rsid w:val="00E51B39"/>
    <w:rsid w:val="00E51BDC"/>
    <w:rsid w:val="00E52063"/>
    <w:rsid w:val="00E52CA0"/>
    <w:rsid w:val="00E52ECE"/>
    <w:rsid w:val="00E52F91"/>
    <w:rsid w:val="00E53134"/>
    <w:rsid w:val="00E53307"/>
    <w:rsid w:val="00E533B0"/>
    <w:rsid w:val="00E53E6F"/>
    <w:rsid w:val="00E53FF2"/>
    <w:rsid w:val="00E540E9"/>
    <w:rsid w:val="00E54A67"/>
    <w:rsid w:val="00E552A4"/>
    <w:rsid w:val="00E55620"/>
    <w:rsid w:val="00E55B60"/>
    <w:rsid w:val="00E55D11"/>
    <w:rsid w:val="00E55D72"/>
    <w:rsid w:val="00E55FF3"/>
    <w:rsid w:val="00E5610A"/>
    <w:rsid w:val="00E566FC"/>
    <w:rsid w:val="00E568F8"/>
    <w:rsid w:val="00E569D4"/>
    <w:rsid w:val="00E56DC6"/>
    <w:rsid w:val="00E572B7"/>
    <w:rsid w:val="00E57852"/>
    <w:rsid w:val="00E60123"/>
    <w:rsid w:val="00E60F0E"/>
    <w:rsid w:val="00E61846"/>
    <w:rsid w:val="00E61892"/>
    <w:rsid w:val="00E622FD"/>
    <w:rsid w:val="00E6261D"/>
    <w:rsid w:val="00E62967"/>
    <w:rsid w:val="00E62AB0"/>
    <w:rsid w:val="00E632E3"/>
    <w:rsid w:val="00E63BFC"/>
    <w:rsid w:val="00E643D2"/>
    <w:rsid w:val="00E64416"/>
    <w:rsid w:val="00E6486C"/>
    <w:rsid w:val="00E64B01"/>
    <w:rsid w:val="00E650BB"/>
    <w:rsid w:val="00E6511A"/>
    <w:rsid w:val="00E651F8"/>
    <w:rsid w:val="00E652C0"/>
    <w:rsid w:val="00E65947"/>
    <w:rsid w:val="00E66316"/>
    <w:rsid w:val="00E663EA"/>
    <w:rsid w:val="00E6657E"/>
    <w:rsid w:val="00E666C3"/>
    <w:rsid w:val="00E66FFE"/>
    <w:rsid w:val="00E67308"/>
    <w:rsid w:val="00E673C8"/>
    <w:rsid w:val="00E675F6"/>
    <w:rsid w:val="00E703E4"/>
    <w:rsid w:val="00E706E5"/>
    <w:rsid w:val="00E709A1"/>
    <w:rsid w:val="00E7119F"/>
    <w:rsid w:val="00E71CE1"/>
    <w:rsid w:val="00E72D3B"/>
    <w:rsid w:val="00E73BBC"/>
    <w:rsid w:val="00E740CF"/>
    <w:rsid w:val="00E74635"/>
    <w:rsid w:val="00E747BB"/>
    <w:rsid w:val="00E75303"/>
    <w:rsid w:val="00E754D9"/>
    <w:rsid w:val="00E75CCA"/>
    <w:rsid w:val="00E75D8C"/>
    <w:rsid w:val="00E760CD"/>
    <w:rsid w:val="00E76B44"/>
    <w:rsid w:val="00E77137"/>
    <w:rsid w:val="00E77196"/>
    <w:rsid w:val="00E77293"/>
    <w:rsid w:val="00E776A8"/>
    <w:rsid w:val="00E77AF6"/>
    <w:rsid w:val="00E77E0E"/>
    <w:rsid w:val="00E77E6D"/>
    <w:rsid w:val="00E77F9F"/>
    <w:rsid w:val="00E8033F"/>
    <w:rsid w:val="00E80C95"/>
    <w:rsid w:val="00E81632"/>
    <w:rsid w:val="00E816D5"/>
    <w:rsid w:val="00E81936"/>
    <w:rsid w:val="00E81A09"/>
    <w:rsid w:val="00E81FE1"/>
    <w:rsid w:val="00E822FA"/>
    <w:rsid w:val="00E82315"/>
    <w:rsid w:val="00E82D05"/>
    <w:rsid w:val="00E82E3D"/>
    <w:rsid w:val="00E83562"/>
    <w:rsid w:val="00E84A43"/>
    <w:rsid w:val="00E84ACE"/>
    <w:rsid w:val="00E85882"/>
    <w:rsid w:val="00E85FD7"/>
    <w:rsid w:val="00E8656C"/>
    <w:rsid w:val="00E8676B"/>
    <w:rsid w:val="00E86B90"/>
    <w:rsid w:val="00E876E2"/>
    <w:rsid w:val="00E87880"/>
    <w:rsid w:val="00E8792D"/>
    <w:rsid w:val="00E879F0"/>
    <w:rsid w:val="00E91052"/>
    <w:rsid w:val="00E914CA"/>
    <w:rsid w:val="00E917DF"/>
    <w:rsid w:val="00E919AA"/>
    <w:rsid w:val="00E91C16"/>
    <w:rsid w:val="00E91D1C"/>
    <w:rsid w:val="00E92729"/>
    <w:rsid w:val="00E92D2E"/>
    <w:rsid w:val="00E92DE1"/>
    <w:rsid w:val="00E92E77"/>
    <w:rsid w:val="00E92FCC"/>
    <w:rsid w:val="00E935CA"/>
    <w:rsid w:val="00E9374F"/>
    <w:rsid w:val="00E93E4C"/>
    <w:rsid w:val="00E94433"/>
    <w:rsid w:val="00E94563"/>
    <w:rsid w:val="00E95147"/>
    <w:rsid w:val="00E9533D"/>
    <w:rsid w:val="00E95349"/>
    <w:rsid w:val="00E953A3"/>
    <w:rsid w:val="00E958E8"/>
    <w:rsid w:val="00E95946"/>
    <w:rsid w:val="00E95C08"/>
    <w:rsid w:val="00E962A2"/>
    <w:rsid w:val="00E96569"/>
    <w:rsid w:val="00E965FF"/>
    <w:rsid w:val="00E96B37"/>
    <w:rsid w:val="00E975AB"/>
    <w:rsid w:val="00E97688"/>
    <w:rsid w:val="00E97FA5"/>
    <w:rsid w:val="00EA01A9"/>
    <w:rsid w:val="00EA0358"/>
    <w:rsid w:val="00EA0C47"/>
    <w:rsid w:val="00EA0CDA"/>
    <w:rsid w:val="00EA0D6B"/>
    <w:rsid w:val="00EA0E49"/>
    <w:rsid w:val="00EA116B"/>
    <w:rsid w:val="00EA121B"/>
    <w:rsid w:val="00EA1351"/>
    <w:rsid w:val="00EA1795"/>
    <w:rsid w:val="00EA1BF0"/>
    <w:rsid w:val="00EA23BA"/>
    <w:rsid w:val="00EA2B39"/>
    <w:rsid w:val="00EA2E90"/>
    <w:rsid w:val="00EA3554"/>
    <w:rsid w:val="00EA39A5"/>
    <w:rsid w:val="00EA3CC5"/>
    <w:rsid w:val="00EA3DDB"/>
    <w:rsid w:val="00EA46DF"/>
    <w:rsid w:val="00EA4A14"/>
    <w:rsid w:val="00EA4CCE"/>
    <w:rsid w:val="00EA4EAC"/>
    <w:rsid w:val="00EA5015"/>
    <w:rsid w:val="00EA501B"/>
    <w:rsid w:val="00EA503A"/>
    <w:rsid w:val="00EA5126"/>
    <w:rsid w:val="00EA5C70"/>
    <w:rsid w:val="00EA609E"/>
    <w:rsid w:val="00EA60FC"/>
    <w:rsid w:val="00EA6374"/>
    <w:rsid w:val="00EA688E"/>
    <w:rsid w:val="00EA6E1B"/>
    <w:rsid w:val="00EA7216"/>
    <w:rsid w:val="00EA7784"/>
    <w:rsid w:val="00EA79BD"/>
    <w:rsid w:val="00EA7B85"/>
    <w:rsid w:val="00EB02C6"/>
    <w:rsid w:val="00EB07DF"/>
    <w:rsid w:val="00EB0983"/>
    <w:rsid w:val="00EB15AA"/>
    <w:rsid w:val="00EB1C3D"/>
    <w:rsid w:val="00EB1FD0"/>
    <w:rsid w:val="00EB20FB"/>
    <w:rsid w:val="00EB245D"/>
    <w:rsid w:val="00EB2655"/>
    <w:rsid w:val="00EB2832"/>
    <w:rsid w:val="00EB2CAA"/>
    <w:rsid w:val="00EB2ECA"/>
    <w:rsid w:val="00EB3368"/>
    <w:rsid w:val="00EB36F2"/>
    <w:rsid w:val="00EB3A3B"/>
    <w:rsid w:val="00EB3E95"/>
    <w:rsid w:val="00EB4277"/>
    <w:rsid w:val="00EB479E"/>
    <w:rsid w:val="00EB4A9A"/>
    <w:rsid w:val="00EB4B8F"/>
    <w:rsid w:val="00EB4CC9"/>
    <w:rsid w:val="00EB4D3D"/>
    <w:rsid w:val="00EB53C6"/>
    <w:rsid w:val="00EB5A96"/>
    <w:rsid w:val="00EB7025"/>
    <w:rsid w:val="00EB717A"/>
    <w:rsid w:val="00EB782D"/>
    <w:rsid w:val="00EB784A"/>
    <w:rsid w:val="00EB79BF"/>
    <w:rsid w:val="00EB7A89"/>
    <w:rsid w:val="00EB7E1D"/>
    <w:rsid w:val="00EB7E41"/>
    <w:rsid w:val="00EB7F88"/>
    <w:rsid w:val="00EC015E"/>
    <w:rsid w:val="00EC0244"/>
    <w:rsid w:val="00EC053B"/>
    <w:rsid w:val="00EC0720"/>
    <w:rsid w:val="00EC0E72"/>
    <w:rsid w:val="00EC0FA6"/>
    <w:rsid w:val="00EC102A"/>
    <w:rsid w:val="00EC17E4"/>
    <w:rsid w:val="00EC18A0"/>
    <w:rsid w:val="00EC1A1E"/>
    <w:rsid w:val="00EC1E34"/>
    <w:rsid w:val="00EC1E7A"/>
    <w:rsid w:val="00EC2698"/>
    <w:rsid w:val="00EC28D5"/>
    <w:rsid w:val="00EC2B27"/>
    <w:rsid w:val="00EC34B0"/>
    <w:rsid w:val="00EC3657"/>
    <w:rsid w:val="00EC3C0B"/>
    <w:rsid w:val="00EC3FB1"/>
    <w:rsid w:val="00EC40F3"/>
    <w:rsid w:val="00EC44D1"/>
    <w:rsid w:val="00EC4D8E"/>
    <w:rsid w:val="00EC4E42"/>
    <w:rsid w:val="00EC55B7"/>
    <w:rsid w:val="00EC5848"/>
    <w:rsid w:val="00EC5894"/>
    <w:rsid w:val="00EC5D77"/>
    <w:rsid w:val="00EC6003"/>
    <w:rsid w:val="00EC63C8"/>
    <w:rsid w:val="00EC65BE"/>
    <w:rsid w:val="00EC67CD"/>
    <w:rsid w:val="00EC67F9"/>
    <w:rsid w:val="00EC684E"/>
    <w:rsid w:val="00EC6EB8"/>
    <w:rsid w:val="00EC711C"/>
    <w:rsid w:val="00EC72DD"/>
    <w:rsid w:val="00EC75FD"/>
    <w:rsid w:val="00EC7985"/>
    <w:rsid w:val="00EC79EA"/>
    <w:rsid w:val="00EC7DE1"/>
    <w:rsid w:val="00ED005C"/>
    <w:rsid w:val="00ED017B"/>
    <w:rsid w:val="00ED039D"/>
    <w:rsid w:val="00ED0591"/>
    <w:rsid w:val="00ED05EC"/>
    <w:rsid w:val="00ED05F1"/>
    <w:rsid w:val="00ED1A03"/>
    <w:rsid w:val="00ED1AFE"/>
    <w:rsid w:val="00ED1DEB"/>
    <w:rsid w:val="00ED1F51"/>
    <w:rsid w:val="00ED2D37"/>
    <w:rsid w:val="00ED36B6"/>
    <w:rsid w:val="00ED3B30"/>
    <w:rsid w:val="00ED3F02"/>
    <w:rsid w:val="00ED431B"/>
    <w:rsid w:val="00ED44D4"/>
    <w:rsid w:val="00ED4AFC"/>
    <w:rsid w:val="00ED4BDD"/>
    <w:rsid w:val="00ED4E12"/>
    <w:rsid w:val="00ED5028"/>
    <w:rsid w:val="00ED5034"/>
    <w:rsid w:val="00ED57CC"/>
    <w:rsid w:val="00ED599D"/>
    <w:rsid w:val="00ED6066"/>
    <w:rsid w:val="00ED619A"/>
    <w:rsid w:val="00ED61ED"/>
    <w:rsid w:val="00ED625A"/>
    <w:rsid w:val="00ED6D23"/>
    <w:rsid w:val="00ED71D4"/>
    <w:rsid w:val="00ED7AB4"/>
    <w:rsid w:val="00ED7CA8"/>
    <w:rsid w:val="00ED7D9F"/>
    <w:rsid w:val="00EE03AA"/>
    <w:rsid w:val="00EE065C"/>
    <w:rsid w:val="00EE075F"/>
    <w:rsid w:val="00EE177D"/>
    <w:rsid w:val="00EE1A39"/>
    <w:rsid w:val="00EE1B7E"/>
    <w:rsid w:val="00EE213E"/>
    <w:rsid w:val="00EE213F"/>
    <w:rsid w:val="00EE242D"/>
    <w:rsid w:val="00EE2523"/>
    <w:rsid w:val="00EE2596"/>
    <w:rsid w:val="00EE2B4C"/>
    <w:rsid w:val="00EE2BBE"/>
    <w:rsid w:val="00EE2E01"/>
    <w:rsid w:val="00EE3373"/>
    <w:rsid w:val="00EE33D5"/>
    <w:rsid w:val="00EE38AD"/>
    <w:rsid w:val="00EE3D0A"/>
    <w:rsid w:val="00EE41F6"/>
    <w:rsid w:val="00EE4C9B"/>
    <w:rsid w:val="00EE4E12"/>
    <w:rsid w:val="00EE4F8D"/>
    <w:rsid w:val="00EE5179"/>
    <w:rsid w:val="00EE528C"/>
    <w:rsid w:val="00EE5488"/>
    <w:rsid w:val="00EE54F2"/>
    <w:rsid w:val="00EE580D"/>
    <w:rsid w:val="00EE582A"/>
    <w:rsid w:val="00EE5D94"/>
    <w:rsid w:val="00EE6206"/>
    <w:rsid w:val="00EE624F"/>
    <w:rsid w:val="00EE64E1"/>
    <w:rsid w:val="00EE661E"/>
    <w:rsid w:val="00EE663C"/>
    <w:rsid w:val="00EE6D06"/>
    <w:rsid w:val="00EE6E57"/>
    <w:rsid w:val="00EE75BE"/>
    <w:rsid w:val="00EE7D10"/>
    <w:rsid w:val="00EF00F5"/>
    <w:rsid w:val="00EF0E84"/>
    <w:rsid w:val="00EF14DF"/>
    <w:rsid w:val="00EF1A3D"/>
    <w:rsid w:val="00EF2A0F"/>
    <w:rsid w:val="00EF2ABF"/>
    <w:rsid w:val="00EF3005"/>
    <w:rsid w:val="00EF392D"/>
    <w:rsid w:val="00EF3B86"/>
    <w:rsid w:val="00EF4107"/>
    <w:rsid w:val="00EF427D"/>
    <w:rsid w:val="00EF4E57"/>
    <w:rsid w:val="00EF4FFD"/>
    <w:rsid w:val="00EF53A3"/>
    <w:rsid w:val="00EF57E2"/>
    <w:rsid w:val="00EF66E8"/>
    <w:rsid w:val="00EF721E"/>
    <w:rsid w:val="00EF74B3"/>
    <w:rsid w:val="00EF7AB3"/>
    <w:rsid w:val="00EF7CF3"/>
    <w:rsid w:val="00F004CD"/>
    <w:rsid w:val="00F00748"/>
    <w:rsid w:val="00F00E5D"/>
    <w:rsid w:val="00F0114B"/>
    <w:rsid w:val="00F019D4"/>
    <w:rsid w:val="00F01B7E"/>
    <w:rsid w:val="00F01D22"/>
    <w:rsid w:val="00F01EF3"/>
    <w:rsid w:val="00F022EA"/>
    <w:rsid w:val="00F0240C"/>
    <w:rsid w:val="00F029A1"/>
    <w:rsid w:val="00F0301B"/>
    <w:rsid w:val="00F033AA"/>
    <w:rsid w:val="00F03B7C"/>
    <w:rsid w:val="00F03C7A"/>
    <w:rsid w:val="00F040FA"/>
    <w:rsid w:val="00F0462A"/>
    <w:rsid w:val="00F0473E"/>
    <w:rsid w:val="00F0480C"/>
    <w:rsid w:val="00F05034"/>
    <w:rsid w:val="00F05823"/>
    <w:rsid w:val="00F05A09"/>
    <w:rsid w:val="00F05C4F"/>
    <w:rsid w:val="00F05F5C"/>
    <w:rsid w:val="00F062D9"/>
    <w:rsid w:val="00F062DF"/>
    <w:rsid w:val="00F0636A"/>
    <w:rsid w:val="00F06B7C"/>
    <w:rsid w:val="00F0702E"/>
    <w:rsid w:val="00F07A43"/>
    <w:rsid w:val="00F07B04"/>
    <w:rsid w:val="00F07BAE"/>
    <w:rsid w:val="00F10684"/>
    <w:rsid w:val="00F109DA"/>
    <w:rsid w:val="00F10C2C"/>
    <w:rsid w:val="00F11575"/>
    <w:rsid w:val="00F119B8"/>
    <w:rsid w:val="00F128BC"/>
    <w:rsid w:val="00F12EBD"/>
    <w:rsid w:val="00F141C1"/>
    <w:rsid w:val="00F14DF5"/>
    <w:rsid w:val="00F15259"/>
    <w:rsid w:val="00F15641"/>
    <w:rsid w:val="00F15668"/>
    <w:rsid w:val="00F157FC"/>
    <w:rsid w:val="00F1585F"/>
    <w:rsid w:val="00F1597A"/>
    <w:rsid w:val="00F15AA5"/>
    <w:rsid w:val="00F15DBF"/>
    <w:rsid w:val="00F161DD"/>
    <w:rsid w:val="00F163B3"/>
    <w:rsid w:val="00F16743"/>
    <w:rsid w:val="00F17263"/>
    <w:rsid w:val="00F1743A"/>
    <w:rsid w:val="00F17442"/>
    <w:rsid w:val="00F176E3"/>
    <w:rsid w:val="00F1781D"/>
    <w:rsid w:val="00F17F0B"/>
    <w:rsid w:val="00F20445"/>
    <w:rsid w:val="00F20475"/>
    <w:rsid w:val="00F20F71"/>
    <w:rsid w:val="00F213F0"/>
    <w:rsid w:val="00F219CE"/>
    <w:rsid w:val="00F21ED1"/>
    <w:rsid w:val="00F22080"/>
    <w:rsid w:val="00F226A2"/>
    <w:rsid w:val="00F22735"/>
    <w:rsid w:val="00F238DC"/>
    <w:rsid w:val="00F23A77"/>
    <w:rsid w:val="00F23B2A"/>
    <w:rsid w:val="00F23BF0"/>
    <w:rsid w:val="00F23DE6"/>
    <w:rsid w:val="00F247F4"/>
    <w:rsid w:val="00F24AB1"/>
    <w:rsid w:val="00F24E0B"/>
    <w:rsid w:val="00F2597B"/>
    <w:rsid w:val="00F26028"/>
    <w:rsid w:val="00F260B7"/>
    <w:rsid w:val="00F26155"/>
    <w:rsid w:val="00F261B0"/>
    <w:rsid w:val="00F265C9"/>
    <w:rsid w:val="00F26E45"/>
    <w:rsid w:val="00F27604"/>
    <w:rsid w:val="00F305D9"/>
    <w:rsid w:val="00F3084A"/>
    <w:rsid w:val="00F30DBA"/>
    <w:rsid w:val="00F3165C"/>
    <w:rsid w:val="00F3207A"/>
    <w:rsid w:val="00F32195"/>
    <w:rsid w:val="00F32636"/>
    <w:rsid w:val="00F3294A"/>
    <w:rsid w:val="00F32EE4"/>
    <w:rsid w:val="00F3305C"/>
    <w:rsid w:val="00F3342A"/>
    <w:rsid w:val="00F33C03"/>
    <w:rsid w:val="00F34548"/>
    <w:rsid w:val="00F34756"/>
    <w:rsid w:val="00F347DE"/>
    <w:rsid w:val="00F34E81"/>
    <w:rsid w:val="00F34EBE"/>
    <w:rsid w:val="00F35179"/>
    <w:rsid w:val="00F35956"/>
    <w:rsid w:val="00F36001"/>
    <w:rsid w:val="00F36633"/>
    <w:rsid w:val="00F36843"/>
    <w:rsid w:val="00F36AF4"/>
    <w:rsid w:val="00F37FB6"/>
    <w:rsid w:val="00F40CC4"/>
    <w:rsid w:val="00F40DFF"/>
    <w:rsid w:val="00F41069"/>
    <w:rsid w:val="00F41537"/>
    <w:rsid w:val="00F4201F"/>
    <w:rsid w:val="00F421E9"/>
    <w:rsid w:val="00F42612"/>
    <w:rsid w:val="00F42E6C"/>
    <w:rsid w:val="00F43815"/>
    <w:rsid w:val="00F43E8D"/>
    <w:rsid w:val="00F44B35"/>
    <w:rsid w:val="00F46275"/>
    <w:rsid w:val="00F462A7"/>
    <w:rsid w:val="00F46393"/>
    <w:rsid w:val="00F4659D"/>
    <w:rsid w:val="00F46B52"/>
    <w:rsid w:val="00F4728C"/>
    <w:rsid w:val="00F477FB"/>
    <w:rsid w:val="00F478E5"/>
    <w:rsid w:val="00F50C42"/>
    <w:rsid w:val="00F510D5"/>
    <w:rsid w:val="00F511CA"/>
    <w:rsid w:val="00F51A70"/>
    <w:rsid w:val="00F51C6B"/>
    <w:rsid w:val="00F5234C"/>
    <w:rsid w:val="00F523BB"/>
    <w:rsid w:val="00F525A9"/>
    <w:rsid w:val="00F52683"/>
    <w:rsid w:val="00F526D1"/>
    <w:rsid w:val="00F52EAF"/>
    <w:rsid w:val="00F53004"/>
    <w:rsid w:val="00F5312C"/>
    <w:rsid w:val="00F53222"/>
    <w:rsid w:val="00F53468"/>
    <w:rsid w:val="00F53779"/>
    <w:rsid w:val="00F53A1E"/>
    <w:rsid w:val="00F53B11"/>
    <w:rsid w:val="00F5423C"/>
    <w:rsid w:val="00F5450C"/>
    <w:rsid w:val="00F549B7"/>
    <w:rsid w:val="00F54E67"/>
    <w:rsid w:val="00F54FC3"/>
    <w:rsid w:val="00F555F3"/>
    <w:rsid w:val="00F55891"/>
    <w:rsid w:val="00F5589F"/>
    <w:rsid w:val="00F55ACC"/>
    <w:rsid w:val="00F55BDF"/>
    <w:rsid w:val="00F55D6C"/>
    <w:rsid w:val="00F55DC4"/>
    <w:rsid w:val="00F55E0F"/>
    <w:rsid w:val="00F562FD"/>
    <w:rsid w:val="00F56946"/>
    <w:rsid w:val="00F56B2A"/>
    <w:rsid w:val="00F56FDF"/>
    <w:rsid w:val="00F570E6"/>
    <w:rsid w:val="00F57500"/>
    <w:rsid w:val="00F578F4"/>
    <w:rsid w:val="00F579E0"/>
    <w:rsid w:val="00F60062"/>
    <w:rsid w:val="00F6070B"/>
    <w:rsid w:val="00F60AFF"/>
    <w:rsid w:val="00F60B80"/>
    <w:rsid w:val="00F611A8"/>
    <w:rsid w:val="00F61207"/>
    <w:rsid w:val="00F6153D"/>
    <w:rsid w:val="00F6172D"/>
    <w:rsid w:val="00F61747"/>
    <w:rsid w:val="00F61DCA"/>
    <w:rsid w:val="00F62B8B"/>
    <w:rsid w:val="00F62FF5"/>
    <w:rsid w:val="00F632B0"/>
    <w:rsid w:val="00F647DB"/>
    <w:rsid w:val="00F64D86"/>
    <w:rsid w:val="00F65063"/>
    <w:rsid w:val="00F65069"/>
    <w:rsid w:val="00F65211"/>
    <w:rsid w:val="00F655E3"/>
    <w:rsid w:val="00F65A98"/>
    <w:rsid w:val="00F65B76"/>
    <w:rsid w:val="00F65C30"/>
    <w:rsid w:val="00F66680"/>
    <w:rsid w:val="00F67090"/>
    <w:rsid w:val="00F703DF"/>
    <w:rsid w:val="00F7042D"/>
    <w:rsid w:val="00F70434"/>
    <w:rsid w:val="00F7080D"/>
    <w:rsid w:val="00F70CA7"/>
    <w:rsid w:val="00F70FC8"/>
    <w:rsid w:val="00F715EF"/>
    <w:rsid w:val="00F71BF7"/>
    <w:rsid w:val="00F720BA"/>
    <w:rsid w:val="00F727DB"/>
    <w:rsid w:val="00F72E16"/>
    <w:rsid w:val="00F73190"/>
    <w:rsid w:val="00F73703"/>
    <w:rsid w:val="00F73FF3"/>
    <w:rsid w:val="00F7417A"/>
    <w:rsid w:val="00F74734"/>
    <w:rsid w:val="00F75286"/>
    <w:rsid w:val="00F75331"/>
    <w:rsid w:val="00F754C1"/>
    <w:rsid w:val="00F7575E"/>
    <w:rsid w:val="00F75A9C"/>
    <w:rsid w:val="00F75CC1"/>
    <w:rsid w:val="00F761DE"/>
    <w:rsid w:val="00F762EC"/>
    <w:rsid w:val="00F765F7"/>
    <w:rsid w:val="00F77460"/>
    <w:rsid w:val="00F77D4D"/>
    <w:rsid w:val="00F77E2E"/>
    <w:rsid w:val="00F77F02"/>
    <w:rsid w:val="00F80428"/>
    <w:rsid w:val="00F80544"/>
    <w:rsid w:val="00F80C92"/>
    <w:rsid w:val="00F81243"/>
    <w:rsid w:val="00F81795"/>
    <w:rsid w:val="00F81E77"/>
    <w:rsid w:val="00F821F0"/>
    <w:rsid w:val="00F8224B"/>
    <w:rsid w:val="00F822F7"/>
    <w:rsid w:val="00F82698"/>
    <w:rsid w:val="00F82949"/>
    <w:rsid w:val="00F833B9"/>
    <w:rsid w:val="00F8369E"/>
    <w:rsid w:val="00F83AF0"/>
    <w:rsid w:val="00F83D02"/>
    <w:rsid w:val="00F83E8B"/>
    <w:rsid w:val="00F83F73"/>
    <w:rsid w:val="00F84988"/>
    <w:rsid w:val="00F84C5F"/>
    <w:rsid w:val="00F84E61"/>
    <w:rsid w:val="00F851D0"/>
    <w:rsid w:val="00F85618"/>
    <w:rsid w:val="00F8651A"/>
    <w:rsid w:val="00F86873"/>
    <w:rsid w:val="00F868BF"/>
    <w:rsid w:val="00F869D6"/>
    <w:rsid w:val="00F86C9E"/>
    <w:rsid w:val="00F86F49"/>
    <w:rsid w:val="00F878EA"/>
    <w:rsid w:val="00F911F6"/>
    <w:rsid w:val="00F91FEC"/>
    <w:rsid w:val="00F921F6"/>
    <w:rsid w:val="00F9227C"/>
    <w:rsid w:val="00F92C59"/>
    <w:rsid w:val="00F92D81"/>
    <w:rsid w:val="00F9393F"/>
    <w:rsid w:val="00F93B30"/>
    <w:rsid w:val="00F93F4B"/>
    <w:rsid w:val="00F94647"/>
    <w:rsid w:val="00F95307"/>
    <w:rsid w:val="00F955B7"/>
    <w:rsid w:val="00F96169"/>
    <w:rsid w:val="00F96694"/>
    <w:rsid w:val="00F96C35"/>
    <w:rsid w:val="00F97EDA"/>
    <w:rsid w:val="00F97FA6"/>
    <w:rsid w:val="00FA08B1"/>
    <w:rsid w:val="00FA0E1B"/>
    <w:rsid w:val="00FA0E71"/>
    <w:rsid w:val="00FA1D0B"/>
    <w:rsid w:val="00FA1E71"/>
    <w:rsid w:val="00FA2062"/>
    <w:rsid w:val="00FA22AA"/>
    <w:rsid w:val="00FA30E8"/>
    <w:rsid w:val="00FA3163"/>
    <w:rsid w:val="00FA3517"/>
    <w:rsid w:val="00FA39F9"/>
    <w:rsid w:val="00FA3A41"/>
    <w:rsid w:val="00FA3D38"/>
    <w:rsid w:val="00FA3FB6"/>
    <w:rsid w:val="00FA4282"/>
    <w:rsid w:val="00FA4A75"/>
    <w:rsid w:val="00FA4B5C"/>
    <w:rsid w:val="00FA5062"/>
    <w:rsid w:val="00FA5500"/>
    <w:rsid w:val="00FA5A97"/>
    <w:rsid w:val="00FA6992"/>
    <w:rsid w:val="00FA6D60"/>
    <w:rsid w:val="00FA759F"/>
    <w:rsid w:val="00FA7950"/>
    <w:rsid w:val="00FA7DB2"/>
    <w:rsid w:val="00FA7E4B"/>
    <w:rsid w:val="00FA7E79"/>
    <w:rsid w:val="00FA7EB0"/>
    <w:rsid w:val="00FB02BB"/>
    <w:rsid w:val="00FB0C6E"/>
    <w:rsid w:val="00FB1214"/>
    <w:rsid w:val="00FB14E7"/>
    <w:rsid w:val="00FB2102"/>
    <w:rsid w:val="00FB2108"/>
    <w:rsid w:val="00FB2248"/>
    <w:rsid w:val="00FB232D"/>
    <w:rsid w:val="00FB25C5"/>
    <w:rsid w:val="00FB2912"/>
    <w:rsid w:val="00FB2AF1"/>
    <w:rsid w:val="00FB2B53"/>
    <w:rsid w:val="00FB3B40"/>
    <w:rsid w:val="00FB3E54"/>
    <w:rsid w:val="00FB41DC"/>
    <w:rsid w:val="00FB4486"/>
    <w:rsid w:val="00FB490A"/>
    <w:rsid w:val="00FB49EE"/>
    <w:rsid w:val="00FB4B65"/>
    <w:rsid w:val="00FB4BE1"/>
    <w:rsid w:val="00FB5237"/>
    <w:rsid w:val="00FB551C"/>
    <w:rsid w:val="00FB5826"/>
    <w:rsid w:val="00FB59ED"/>
    <w:rsid w:val="00FB5BA2"/>
    <w:rsid w:val="00FB5BE4"/>
    <w:rsid w:val="00FB5FEE"/>
    <w:rsid w:val="00FB61F2"/>
    <w:rsid w:val="00FB6A01"/>
    <w:rsid w:val="00FB6A6C"/>
    <w:rsid w:val="00FB6AE0"/>
    <w:rsid w:val="00FB6BD8"/>
    <w:rsid w:val="00FB74E7"/>
    <w:rsid w:val="00FB7B59"/>
    <w:rsid w:val="00FB7BA4"/>
    <w:rsid w:val="00FC0104"/>
    <w:rsid w:val="00FC0212"/>
    <w:rsid w:val="00FC064A"/>
    <w:rsid w:val="00FC1728"/>
    <w:rsid w:val="00FC185E"/>
    <w:rsid w:val="00FC2038"/>
    <w:rsid w:val="00FC2790"/>
    <w:rsid w:val="00FC2839"/>
    <w:rsid w:val="00FC3073"/>
    <w:rsid w:val="00FC39FB"/>
    <w:rsid w:val="00FC3A1B"/>
    <w:rsid w:val="00FC3AFA"/>
    <w:rsid w:val="00FC3E71"/>
    <w:rsid w:val="00FC438B"/>
    <w:rsid w:val="00FC43EE"/>
    <w:rsid w:val="00FC4576"/>
    <w:rsid w:val="00FC4756"/>
    <w:rsid w:val="00FC4789"/>
    <w:rsid w:val="00FC4910"/>
    <w:rsid w:val="00FC499F"/>
    <w:rsid w:val="00FC4A35"/>
    <w:rsid w:val="00FC4BF9"/>
    <w:rsid w:val="00FC4C24"/>
    <w:rsid w:val="00FC4F6B"/>
    <w:rsid w:val="00FC5451"/>
    <w:rsid w:val="00FC567C"/>
    <w:rsid w:val="00FC5D89"/>
    <w:rsid w:val="00FC626A"/>
    <w:rsid w:val="00FC62CA"/>
    <w:rsid w:val="00FC6953"/>
    <w:rsid w:val="00FC6D0A"/>
    <w:rsid w:val="00FC703D"/>
    <w:rsid w:val="00FC7686"/>
    <w:rsid w:val="00FC7E87"/>
    <w:rsid w:val="00FD0119"/>
    <w:rsid w:val="00FD0504"/>
    <w:rsid w:val="00FD095A"/>
    <w:rsid w:val="00FD14B0"/>
    <w:rsid w:val="00FD1631"/>
    <w:rsid w:val="00FD1FB2"/>
    <w:rsid w:val="00FD2130"/>
    <w:rsid w:val="00FD228A"/>
    <w:rsid w:val="00FD22D4"/>
    <w:rsid w:val="00FD284E"/>
    <w:rsid w:val="00FD2B63"/>
    <w:rsid w:val="00FD2E1A"/>
    <w:rsid w:val="00FD3166"/>
    <w:rsid w:val="00FD3188"/>
    <w:rsid w:val="00FD387F"/>
    <w:rsid w:val="00FD3893"/>
    <w:rsid w:val="00FD45E8"/>
    <w:rsid w:val="00FD4C98"/>
    <w:rsid w:val="00FD5393"/>
    <w:rsid w:val="00FD5436"/>
    <w:rsid w:val="00FD5E23"/>
    <w:rsid w:val="00FD60B9"/>
    <w:rsid w:val="00FD65F3"/>
    <w:rsid w:val="00FD68F0"/>
    <w:rsid w:val="00FD6BE9"/>
    <w:rsid w:val="00FD6CE1"/>
    <w:rsid w:val="00FD722A"/>
    <w:rsid w:val="00FD7385"/>
    <w:rsid w:val="00FD7F9D"/>
    <w:rsid w:val="00FE043A"/>
    <w:rsid w:val="00FE0575"/>
    <w:rsid w:val="00FE0A37"/>
    <w:rsid w:val="00FE0B96"/>
    <w:rsid w:val="00FE0EEB"/>
    <w:rsid w:val="00FE0F2F"/>
    <w:rsid w:val="00FE1823"/>
    <w:rsid w:val="00FE182E"/>
    <w:rsid w:val="00FE1D04"/>
    <w:rsid w:val="00FE1DA3"/>
    <w:rsid w:val="00FE29C7"/>
    <w:rsid w:val="00FE2A9F"/>
    <w:rsid w:val="00FE31AA"/>
    <w:rsid w:val="00FE3287"/>
    <w:rsid w:val="00FE3490"/>
    <w:rsid w:val="00FE3519"/>
    <w:rsid w:val="00FE3AA8"/>
    <w:rsid w:val="00FE3AC1"/>
    <w:rsid w:val="00FE3B95"/>
    <w:rsid w:val="00FE41F3"/>
    <w:rsid w:val="00FE448D"/>
    <w:rsid w:val="00FE4967"/>
    <w:rsid w:val="00FE4D95"/>
    <w:rsid w:val="00FE4DAA"/>
    <w:rsid w:val="00FE4DE9"/>
    <w:rsid w:val="00FE4E9A"/>
    <w:rsid w:val="00FE52EC"/>
    <w:rsid w:val="00FE5A7F"/>
    <w:rsid w:val="00FE5C06"/>
    <w:rsid w:val="00FE6479"/>
    <w:rsid w:val="00FE6A03"/>
    <w:rsid w:val="00FE6A3C"/>
    <w:rsid w:val="00FE6DB5"/>
    <w:rsid w:val="00FE753D"/>
    <w:rsid w:val="00FE76B3"/>
    <w:rsid w:val="00FE7EA9"/>
    <w:rsid w:val="00FF056A"/>
    <w:rsid w:val="00FF084B"/>
    <w:rsid w:val="00FF08E8"/>
    <w:rsid w:val="00FF0CC2"/>
    <w:rsid w:val="00FF0DC1"/>
    <w:rsid w:val="00FF0E69"/>
    <w:rsid w:val="00FF0F48"/>
    <w:rsid w:val="00FF1323"/>
    <w:rsid w:val="00FF15A9"/>
    <w:rsid w:val="00FF1A90"/>
    <w:rsid w:val="00FF1B2C"/>
    <w:rsid w:val="00FF1BFB"/>
    <w:rsid w:val="00FF2096"/>
    <w:rsid w:val="00FF2336"/>
    <w:rsid w:val="00FF233F"/>
    <w:rsid w:val="00FF2719"/>
    <w:rsid w:val="00FF2CC1"/>
    <w:rsid w:val="00FF3129"/>
    <w:rsid w:val="00FF44A9"/>
    <w:rsid w:val="00FF48F5"/>
    <w:rsid w:val="00FF4A3F"/>
    <w:rsid w:val="00FF4CB3"/>
    <w:rsid w:val="00FF4EC2"/>
    <w:rsid w:val="00FF53C1"/>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docId w15:val="{1437D378-6E59-4A4E-B46D-3BFF3B6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7D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5"/>
      </w:numPr>
      <w:spacing w:line="259" w:lineRule="auto"/>
      <w:jc w:val="both"/>
      <w:outlineLvl w:val="1"/>
    </w:pPr>
    <w:rPr>
      <w:rFonts w:eastAsiaTheme="majorEastAsia" w:cstheme="majorBidi"/>
      <w:b/>
      <w:color w:val="000000" w:themeColor="text1"/>
      <w:szCs w:val="26"/>
      <w:lang w:val="es-CO" w:eastAsia="en-US"/>
    </w:rPr>
  </w:style>
  <w:style w:type="paragraph" w:styleId="Ttulo3">
    <w:name w:val="heading 3"/>
    <w:basedOn w:val="Normal"/>
    <w:next w:val="Normal"/>
    <w:link w:val="Ttulo3Car"/>
    <w:uiPriority w:val="9"/>
    <w:unhideWhenUsed/>
    <w:qFormat/>
    <w:rsid w:val="00C8580F"/>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2804D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aliases w:val="Encabezado1,encabezado,Encabezado Car Car,Haut de page,h,h8,h9,h10,h18"/>
    <w:basedOn w:val="Normal"/>
    <w:link w:val="EncabezadoCar"/>
    <w:uiPriority w:val="99"/>
    <w:qFormat/>
    <w:rsid w:val="00F822F7"/>
    <w:pPr>
      <w:tabs>
        <w:tab w:val="center" w:pos="4252"/>
        <w:tab w:val="right" w:pos="8504"/>
      </w:tabs>
    </w:pPr>
    <w:rPr>
      <w:rFonts w:ascii="Arial" w:hAnsi="Arial" w:cs="Arial"/>
      <w:color w:val="000000"/>
    </w:rPr>
  </w:style>
  <w:style w:type="character" w:customStyle="1" w:styleId="EncabezadoCar">
    <w:name w:val="Encabezado Car"/>
    <w:aliases w:val="Encabezado1 Car,encabezado Car,Encabezado Car Car Car,Haut de page Car,h Car,h8 Car,h9 Car,h10 Car,h18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4"/>
      </w:numPr>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 w:type="character" w:customStyle="1" w:styleId="fontstyle01">
    <w:name w:val="fontstyle01"/>
    <w:basedOn w:val="Fuentedeprrafopredeter"/>
    <w:rsid w:val="00E569D4"/>
    <w:rPr>
      <w:rFonts w:ascii="ArialMT" w:hAnsi="ArialMT" w:hint="default"/>
      <w:b w:val="0"/>
      <w:bCs w:val="0"/>
      <w:i w:val="0"/>
      <w:iCs w:val="0"/>
      <w:color w:val="000000"/>
      <w:sz w:val="20"/>
      <w:szCs w:val="20"/>
    </w:rPr>
  </w:style>
  <w:style w:type="paragraph" w:styleId="NormalWeb">
    <w:name w:val="Normal (Web)"/>
    <w:basedOn w:val="Normal"/>
    <w:uiPriority w:val="99"/>
    <w:unhideWhenUsed/>
    <w:rsid w:val="00C22AA0"/>
    <w:pPr>
      <w:spacing w:before="100" w:beforeAutospacing="1" w:after="100" w:afterAutospacing="1"/>
    </w:pPr>
    <w:rPr>
      <w:lang w:val="es-CO" w:eastAsia="es-CO"/>
    </w:rPr>
  </w:style>
  <w:style w:type="paragraph" w:styleId="Textoindependiente">
    <w:name w:val="Body Text"/>
    <w:basedOn w:val="Normal"/>
    <w:link w:val="TextoindependienteCar"/>
    <w:uiPriority w:val="99"/>
    <w:unhideWhenUsed/>
    <w:rsid w:val="003B6801"/>
    <w:pPr>
      <w:spacing w:after="120"/>
    </w:pPr>
  </w:style>
  <w:style w:type="character" w:customStyle="1" w:styleId="TextoindependienteCar">
    <w:name w:val="Texto independiente Car"/>
    <w:basedOn w:val="Fuentedeprrafopredeter"/>
    <w:link w:val="Textoindependiente"/>
    <w:uiPriority w:val="99"/>
    <w:rsid w:val="003B6801"/>
    <w:rPr>
      <w:rFonts w:ascii="Times New Roman" w:eastAsia="Times New Roman" w:hAnsi="Times New Roman" w:cs="Times New Roman"/>
      <w:sz w:val="24"/>
      <w:szCs w:val="24"/>
      <w:lang w:val="es-ES" w:eastAsia="es-ES"/>
    </w:rPr>
  </w:style>
  <w:style w:type="numbering" w:customStyle="1" w:styleId="Listaactual1">
    <w:name w:val="Lista actual1"/>
    <w:uiPriority w:val="99"/>
    <w:rsid w:val="002909F2"/>
    <w:pPr>
      <w:numPr>
        <w:numId w:val="26"/>
      </w:numPr>
    </w:pPr>
  </w:style>
  <w:style w:type="numbering" w:customStyle="1" w:styleId="Listaactual2">
    <w:name w:val="Lista actual2"/>
    <w:uiPriority w:val="99"/>
    <w:rsid w:val="002909F2"/>
    <w:pPr>
      <w:numPr>
        <w:numId w:val="27"/>
      </w:numPr>
    </w:pPr>
  </w:style>
  <w:style w:type="character" w:customStyle="1" w:styleId="Ttulo3Car">
    <w:name w:val="Título 3 Car"/>
    <w:basedOn w:val="Fuentedeprrafopredeter"/>
    <w:link w:val="Ttulo3"/>
    <w:uiPriority w:val="9"/>
    <w:rsid w:val="00C8580F"/>
    <w:rPr>
      <w:rFonts w:asciiTheme="majorHAnsi" w:eastAsiaTheme="majorEastAsia" w:hAnsiTheme="majorHAnsi" w:cstheme="majorBidi"/>
      <w:color w:val="1F3763" w:themeColor="accent1" w:themeShade="7F"/>
      <w:sz w:val="24"/>
      <w:szCs w:val="24"/>
      <w:lang w:val="es-ES" w:eastAsia="es-ES"/>
    </w:rPr>
  </w:style>
  <w:style w:type="paragraph" w:styleId="Sangradetextonormal">
    <w:name w:val="Body Text Indent"/>
    <w:basedOn w:val="Normal"/>
    <w:link w:val="SangradetextonormalCar"/>
    <w:uiPriority w:val="99"/>
    <w:semiHidden/>
    <w:unhideWhenUsed/>
    <w:rsid w:val="00C8580F"/>
    <w:pPr>
      <w:spacing w:after="120"/>
      <w:ind w:left="283"/>
    </w:pPr>
  </w:style>
  <w:style w:type="character" w:customStyle="1" w:styleId="SangradetextonormalCar">
    <w:name w:val="Sangría de texto normal Car"/>
    <w:basedOn w:val="Fuentedeprrafopredeter"/>
    <w:link w:val="Sangradetextonormal"/>
    <w:uiPriority w:val="99"/>
    <w:semiHidden/>
    <w:rsid w:val="00C8580F"/>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8580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8580F"/>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2804DA"/>
    <w:rPr>
      <w:rFonts w:asciiTheme="majorHAnsi" w:eastAsiaTheme="majorEastAsia" w:hAnsiTheme="majorHAnsi" w:cstheme="majorBidi"/>
      <w:i/>
      <w:iCs/>
      <w:color w:val="2F5496" w:themeColor="accent1" w:themeShade="BF"/>
      <w:sz w:val="24"/>
      <w:szCs w:val="24"/>
      <w:lang w:val="es-ES" w:eastAsia="es-ES"/>
    </w:rPr>
  </w:style>
  <w:style w:type="paragraph" w:styleId="Revisin">
    <w:name w:val="Revision"/>
    <w:hidden/>
    <w:uiPriority w:val="99"/>
    <w:semiHidden/>
    <w:rsid w:val="009A5F2F"/>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726F4"/>
    <w:pPr>
      <w:tabs>
        <w:tab w:val="center" w:pos="4419"/>
        <w:tab w:val="right" w:pos="8838"/>
      </w:tabs>
    </w:pPr>
  </w:style>
  <w:style w:type="character" w:customStyle="1" w:styleId="PiedepginaCar">
    <w:name w:val="Pie de página Car"/>
    <w:basedOn w:val="Fuentedeprrafopredeter"/>
    <w:link w:val="Piedepgina"/>
    <w:uiPriority w:val="99"/>
    <w:rsid w:val="000726F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69890687">
      <w:bodyDiv w:val="1"/>
      <w:marLeft w:val="0"/>
      <w:marRight w:val="0"/>
      <w:marTop w:val="0"/>
      <w:marBottom w:val="0"/>
      <w:divBdr>
        <w:top w:val="none" w:sz="0" w:space="0" w:color="auto"/>
        <w:left w:val="none" w:sz="0" w:space="0" w:color="auto"/>
        <w:bottom w:val="none" w:sz="0" w:space="0" w:color="auto"/>
        <w:right w:val="none" w:sz="0" w:space="0" w:color="auto"/>
      </w:divBdr>
    </w:div>
    <w:div w:id="81607788">
      <w:bodyDiv w:val="1"/>
      <w:marLeft w:val="0"/>
      <w:marRight w:val="0"/>
      <w:marTop w:val="0"/>
      <w:marBottom w:val="0"/>
      <w:divBdr>
        <w:top w:val="none" w:sz="0" w:space="0" w:color="auto"/>
        <w:left w:val="none" w:sz="0" w:space="0" w:color="auto"/>
        <w:bottom w:val="none" w:sz="0" w:space="0" w:color="auto"/>
        <w:right w:val="none" w:sz="0" w:space="0" w:color="auto"/>
      </w:divBdr>
    </w:div>
    <w:div w:id="172302762">
      <w:bodyDiv w:val="1"/>
      <w:marLeft w:val="0"/>
      <w:marRight w:val="0"/>
      <w:marTop w:val="0"/>
      <w:marBottom w:val="0"/>
      <w:divBdr>
        <w:top w:val="none" w:sz="0" w:space="0" w:color="auto"/>
        <w:left w:val="none" w:sz="0" w:space="0" w:color="auto"/>
        <w:bottom w:val="none" w:sz="0" w:space="0" w:color="auto"/>
        <w:right w:val="none" w:sz="0" w:space="0" w:color="auto"/>
      </w:divBdr>
    </w:div>
    <w:div w:id="215437516">
      <w:bodyDiv w:val="1"/>
      <w:marLeft w:val="0"/>
      <w:marRight w:val="0"/>
      <w:marTop w:val="0"/>
      <w:marBottom w:val="0"/>
      <w:divBdr>
        <w:top w:val="none" w:sz="0" w:space="0" w:color="auto"/>
        <w:left w:val="none" w:sz="0" w:space="0" w:color="auto"/>
        <w:bottom w:val="none" w:sz="0" w:space="0" w:color="auto"/>
        <w:right w:val="none" w:sz="0" w:space="0" w:color="auto"/>
      </w:divBdr>
    </w:div>
    <w:div w:id="226261723">
      <w:bodyDiv w:val="1"/>
      <w:marLeft w:val="0"/>
      <w:marRight w:val="0"/>
      <w:marTop w:val="0"/>
      <w:marBottom w:val="0"/>
      <w:divBdr>
        <w:top w:val="none" w:sz="0" w:space="0" w:color="auto"/>
        <w:left w:val="none" w:sz="0" w:space="0" w:color="auto"/>
        <w:bottom w:val="none" w:sz="0" w:space="0" w:color="auto"/>
        <w:right w:val="none" w:sz="0" w:space="0" w:color="auto"/>
      </w:divBdr>
    </w:div>
    <w:div w:id="228998112">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293027687">
      <w:bodyDiv w:val="1"/>
      <w:marLeft w:val="0"/>
      <w:marRight w:val="0"/>
      <w:marTop w:val="0"/>
      <w:marBottom w:val="0"/>
      <w:divBdr>
        <w:top w:val="none" w:sz="0" w:space="0" w:color="auto"/>
        <w:left w:val="none" w:sz="0" w:space="0" w:color="auto"/>
        <w:bottom w:val="none" w:sz="0" w:space="0" w:color="auto"/>
        <w:right w:val="none" w:sz="0" w:space="0" w:color="auto"/>
      </w:divBdr>
    </w:div>
    <w:div w:id="294797279">
      <w:bodyDiv w:val="1"/>
      <w:marLeft w:val="0"/>
      <w:marRight w:val="0"/>
      <w:marTop w:val="0"/>
      <w:marBottom w:val="0"/>
      <w:divBdr>
        <w:top w:val="none" w:sz="0" w:space="0" w:color="auto"/>
        <w:left w:val="none" w:sz="0" w:space="0" w:color="auto"/>
        <w:bottom w:val="none" w:sz="0" w:space="0" w:color="auto"/>
        <w:right w:val="none" w:sz="0" w:space="0" w:color="auto"/>
      </w:divBdr>
    </w:div>
    <w:div w:id="297344395">
      <w:bodyDiv w:val="1"/>
      <w:marLeft w:val="0"/>
      <w:marRight w:val="0"/>
      <w:marTop w:val="0"/>
      <w:marBottom w:val="0"/>
      <w:divBdr>
        <w:top w:val="none" w:sz="0" w:space="0" w:color="auto"/>
        <w:left w:val="none" w:sz="0" w:space="0" w:color="auto"/>
        <w:bottom w:val="none" w:sz="0" w:space="0" w:color="auto"/>
        <w:right w:val="none" w:sz="0" w:space="0" w:color="auto"/>
      </w:divBdr>
    </w:div>
    <w:div w:id="298387925">
      <w:bodyDiv w:val="1"/>
      <w:marLeft w:val="0"/>
      <w:marRight w:val="0"/>
      <w:marTop w:val="0"/>
      <w:marBottom w:val="0"/>
      <w:divBdr>
        <w:top w:val="none" w:sz="0" w:space="0" w:color="auto"/>
        <w:left w:val="none" w:sz="0" w:space="0" w:color="auto"/>
        <w:bottom w:val="none" w:sz="0" w:space="0" w:color="auto"/>
        <w:right w:val="none" w:sz="0" w:space="0" w:color="auto"/>
      </w:divBdr>
    </w:div>
    <w:div w:id="298727632">
      <w:bodyDiv w:val="1"/>
      <w:marLeft w:val="0"/>
      <w:marRight w:val="0"/>
      <w:marTop w:val="0"/>
      <w:marBottom w:val="0"/>
      <w:divBdr>
        <w:top w:val="none" w:sz="0" w:space="0" w:color="auto"/>
        <w:left w:val="none" w:sz="0" w:space="0" w:color="auto"/>
        <w:bottom w:val="none" w:sz="0" w:space="0" w:color="auto"/>
        <w:right w:val="none" w:sz="0" w:space="0" w:color="auto"/>
      </w:divBdr>
    </w:div>
    <w:div w:id="303314140">
      <w:bodyDiv w:val="1"/>
      <w:marLeft w:val="0"/>
      <w:marRight w:val="0"/>
      <w:marTop w:val="0"/>
      <w:marBottom w:val="0"/>
      <w:divBdr>
        <w:top w:val="none" w:sz="0" w:space="0" w:color="auto"/>
        <w:left w:val="none" w:sz="0" w:space="0" w:color="auto"/>
        <w:bottom w:val="none" w:sz="0" w:space="0" w:color="auto"/>
        <w:right w:val="none" w:sz="0" w:space="0" w:color="auto"/>
      </w:divBdr>
    </w:div>
    <w:div w:id="314529487">
      <w:bodyDiv w:val="1"/>
      <w:marLeft w:val="0"/>
      <w:marRight w:val="0"/>
      <w:marTop w:val="0"/>
      <w:marBottom w:val="0"/>
      <w:divBdr>
        <w:top w:val="none" w:sz="0" w:space="0" w:color="auto"/>
        <w:left w:val="none" w:sz="0" w:space="0" w:color="auto"/>
        <w:bottom w:val="none" w:sz="0" w:space="0" w:color="auto"/>
        <w:right w:val="none" w:sz="0" w:space="0" w:color="auto"/>
      </w:divBdr>
    </w:div>
    <w:div w:id="354692780">
      <w:bodyDiv w:val="1"/>
      <w:marLeft w:val="0"/>
      <w:marRight w:val="0"/>
      <w:marTop w:val="0"/>
      <w:marBottom w:val="0"/>
      <w:divBdr>
        <w:top w:val="none" w:sz="0" w:space="0" w:color="auto"/>
        <w:left w:val="none" w:sz="0" w:space="0" w:color="auto"/>
        <w:bottom w:val="none" w:sz="0" w:space="0" w:color="auto"/>
        <w:right w:val="none" w:sz="0" w:space="0" w:color="auto"/>
      </w:divBdr>
    </w:div>
    <w:div w:id="356779564">
      <w:bodyDiv w:val="1"/>
      <w:marLeft w:val="0"/>
      <w:marRight w:val="0"/>
      <w:marTop w:val="0"/>
      <w:marBottom w:val="0"/>
      <w:divBdr>
        <w:top w:val="none" w:sz="0" w:space="0" w:color="auto"/>
        <w:left w:val="none" w:sz="0" w:space="0" w:color="auto"/>
        <w:bottom w:val="none" w:sz="0" w:space="0" w:color="auto"/>
        <w:right w:val="none" w:sz="0" w:space="0" w:color="auto"/>
      </w:divBdr>
    </w:div>
    <w:div w:id="363480552">
      <w:bodyDiv w:val="1"/>
      <w:marLeft w:val="0"/>
      <w:marRight w:val="0"/>
      <w:marTop w:val="0"/>
      <w:marBottom w:val="0"/>
      <w:divBdr>
        <w:top w:val="none" w:sz="0" w:space="0" w:color="auto"/>
        <w:left w:val="none" w:sz="0" w:space="0" w:color="auto"/>
        <w:bottom w:val="none" w:sz="0" w:space="0" w:color="auto"/>
        <w:right w:val="none" w:sz="0" w:space="0" w:color="auto"/>
      </w:divBdr>
    </w:div>
    <w:div w:id="364721595">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372270325">
      <w:bodyDiv w:val="1"/>
      <w:marLeft w:val="0"/>
      <w:marRight w:val="0"/>
      <w:marTop w:val="0"/>
      <w:marBottom w:val="0"/>
      <w:divBdr>
        <w:top w:val="none" w:sz="0" w:space="0" w:color="auto"/>
        <w:left w:val="none" w:sz="0" w:space="0" w:color="auto"/>
        <w:bottom w:val="none" w:sz="0" w:space="0" w:color="auto"/>
        <w:right w:val="none" w:sz="0" w:space="0" w:color="auto"/>
      </w:divBdr>
    </w:div>
    <w:div w:id="386729285">
      <w:bodyDiv w:val="1"/>
      <w:marLeft w:val="0"/>
      <w:marRight w:val="0"/>
      <w:marTop w:val="0"/>
      <w:marBottom w:val="0"/>
      <w:divBdr>
        <w:top w:val="none" w:sz="0" w:space="0" w:color="auto"/>
        <w:left w:val="none" w:sz="0" w:space="0" w:color="auto"/>
        <w:bottom w:val="none" w:sz="0" w:space="0" w:color="auto"/>
        <w:right w:val="none" w:sz="0" w:space="0" w:color="auto"/>
      </w:divBdr>
    </w:div>
    <w:div w:id="400176255">
      <w:bodyDiv w:val="1"/>
      <w:marLeft w:val="0"/>
      <w:marRight w:val="0"/>
      <w:marTop w:val="0"/>
      <w:marBottom w:val="0"/>
      <w:divBdr>
        <w:top w:val="none" w:sz="0" w:space="0" w:color="auto"/>
        <w:left w:val="none" w:sz="0" w:space="0" w:color="auto"/>
        <w:bottom w:val="none" w:sz="0" w:space="0" w:color="auto"/>
        <w:right w:val="none" w:sz="0" w:space="0" w:color="auto"/>
      </w:divBdr>
    </w:div>
    <w:div w:id="473957973">
      <w:bodyDiv w:val="1"/>
      <w:marLeft w:val="0"/>
      <w:marRight w:val="0"/>
      <w:marTop w:val="0"/>
      <w:marBottom w:val="0"/>
      <w:divBdr>
        <w:top w:val="none" w:sz="0" w:space="0" w:color="auto"/>
        <w:left w:val="none" w:sz="0" w:space="0" w:color="auto"/>
        <w:bottom w:val="none" w:sz="0" w:space="0" w:color="auto"/>
        <w:right w:val="none" w:sz="0" w:space="0" w:color="auto"/>
      </w:divBdr>
    </w:div>
    <w:div w:id="496502782">
      <w:bodyDiv w:val="1"/>
      <w:marLeft w:val="0"/>
      <w:marRight w:val="0"/>
      <w:marTop w:val="0"/>
      <w:marBottom w:val="0"/>
      <w:divBdr>
        <w:top w:val="none" w:sz="0" w:space="0" w:color="auto"/>
        <w:left w:val="none" w:sz="0" w:space="0" w:color="auto"/>
        <w:bottom w:val="none" w:sz="0" w:space="0" w:color="auto"/>
        <w:right w:val="none" w:sz="0" w:space="0" w:color="auto"/>
      </w:divBdr>
    </w:div>
    <w:div w:id="501815468">
      <w:bodyDiv w:val="1"/>
      <w:marLeft w:val="0"/>
      <w:marRight w:val="0"/>
      <w:marTop w:val="0"/>
      <w:marBottom w:val="0"/>
      <w:divBdr>
        <w:top w:val="none" w:sz="0" w:space="0" w:color="auto"/>
        <w:left w:val="none" w:sz="0" w:space="0" w:color="auto"/>
        <w:bottom w:val="none" w:sz="0" w:space="0" w:color="auto"/>
        <w:right w:val="none" w:sz="0" w:space="0" w:color="auto"/>
      </w:divBdr>
    </w:div>
    <w:div w:id="510871044">
      <w:bodyDiv w:val="1"/>
      <w:marLeft w:val="0"/>
      <w:marRight w:val="0"/>
      <w:marTop w:val="0"/>
      <w:marBottom w:val="0"/>
      <w:divBdr>
        <w:top w:val="none" w:sz="0" w:space="0" w:color="auto"/>
        <w:left w:val="none" w:sz="0" w:space="0" w:color="auto"/>
        <w:bottom w:val="none" w:sz="0" w:space="0" w:color="auto"/>
        <w:right w:val="none" w:sz="0" w:space="0" w:color="auto"/>
      </w:divBdr>
    </w:div>
    <w:div w:id="515120482">
      <w:bodyDiv w:val="1"/>
      <w:marLeft w:val="0"/>
      <w:marRight w:val="0"/>
      <w:marTop w:val="0"/>
      <w:marBottom w:val="0"/>
      <w:divBdr>
        <w:top w:val="none" w:sz="0" w:space="0" w:color="auto"/>
        <w:left w:val="none" w:sz="0" w:space="0" w:color="auto"/>
        <w:bottom w:val="none" w:sz="0" w:space="0" w:color="auto"/>
        <w:right w:val="none" w:sz="0" w:space="0" w:color="auto"/>
      </w:divBdr>
    </w:div>
    <w:div w:id="526875782">
      <w:bodyDiv w:val="1"/>
      <w:marLeft w:val="0"/>
      <w:marRight w:val="0"/>
      <w:marTop w:val="0"/>
      <w:marBottom w:val="0"/>
      <w:divBdr>
        <w:top w:val="none" w:sz="0" w:space="0" w:color="auto"/>
        <w:left w:val="none" w:sz="0" w:space="0" w:color="auto"/>
        <w:bottom w:val="none" w:sz="0" w:space="0" w:color="auto"/>
        <w:right w:val="none" w:sz="0" w:space="0" w:color="auto"/>
      </w:divBdr>
    </w:div>
    <w:div w:id="527910314">
      <w:bodyDiv w:val="1"/>
      <w:marLeft w:val="0"/>
      <w:marRight w:val="0"/>
      <w:marTop w:val="0"/>
      <w:marBottom w:val="0"/>
      <w:divBdr>
        <w:top w:val="none" w:sz="0" w:space="0" w:color="auto"/>
        <w:left w:val="none" w:sz="0" w:space="0" w:color="auto"/>
        <w:bottom w:val="none" w:sz="0" w:space="0" w:color="auto"/>
        <w:right w:val="none" w:sz="0" w:space="0" w:color="auto"/>
      </w:divBdr>
    </w:div>
    <w:div w:id="533152086">
      <w:bodyDiv w:val="1"/>
      <w:marLeft w:val="0"/>
      <w:marRight w:val="0"/>
      <w:marTop w:val="0"/>
      <w:marBottom w:val="0"/>
      <w:divBdr>
        <w:top w:val="none" w:sz="0" w:space="0" w:color="auto"/>
        <w:left w:val="none" w:sz="0" w:space="0" w:color="auto"/>
        <w:bottom w:val="none" w:sz="0" w:space="0" w:color="auto"/>
        <w:right w:val="none" w:sz="0" w:space="0" w:color="auto"/>
      </w:divBdr>
    </w:div>
    <w:div w:id="557401857">
      <w:bodyDiv w:val="1"/>
      <w:marLeft w:val="0"/>
      <w:marRight w:val="0"/>
      <w:marTop w:val="0"/>
      <w:marBottom w:val="0"/>
      <w:divBdr>
        <w:top w:val="none" w:sz="0" w:space="0" w:color="auto"/>
        <w:left w:val="none" w:sz="0" w:space="0" w:color="auto"/>
        <w:bottom w:val="none" w:sz="0" w:space="0" w:color="auto"/>
        <w:right w:val="none" w:sz="0" w:space="0" w:color="auto"/>
      </w:divBdr>
    </w:div>
    <w:div w:id="574782581">
      <w:bodyDiv w:val="1"/>
      <w:marLeft w:val="0"/>
      <w:marRight w:val="0"/>
      <w:marTop w:val="0"/>
      <w:marBottom w:val="0"/>
      <w:divBdr>
        <w:top w:val="none" w:sz="0" w:space="0" w:color="auto"/>
        <w:left w:val="none" w:sz="0" w:space="0" w:color="auto"/>
        <w:bottom w:val="none" w:sz="0" w:space="0" w:color="auto"/>
        <w:right w:val="none" w:sz="0" w:space="0" w:color="auto"/>
      </w:divBdr>
    </w:div>
    <w:div w:id="581525273">
      <w:bodyDiv w:val="1"/>
      <w:marLeft w:val="0"/>
      <w:marRight w:val="0"/>
      <w:marTop w:val="0"/>
      <w:marBottom w:val="0"/>
      <w:divBdr>
        <w:top w:val="none" w:sz="0" w:space="0" w:color="auto"/>
        <w:left w:val="none" w:sz="0" w:space="0" w:color="auto"/>
        <w:bottom w:val="none" w:sz="0" w:space="0" w:color="auto"/>
        <w:right w:val="none" w:sz="0" w:space="0" w:color="auto"/>
      </w:divBdr>
    </w:div>
    <w:div w:id="625311498">
      <w:bodyDiv w:val="1"/>
      <w:marLeft w:val="0"/>
      <w:marRight w:val="0"/>
      <w:marTop w:val="0"/>
      <w:marBottom w:val="0"/>
      <w:divBdr>
        <w:top w:val="none" w:sz="0" w:space="0" w:color="auto"/>
        <w:left w:val="none" w:sz="0" w:space="0" w:color="auto"/>
        <w:bottom w:val="none" w:sz="0" w:space="0" w:color="auto"/>
        <w:right w:val="none" w:sz="0" w:space="0" w:color="auto"/>
      </w:divBdr>
    </w:div>
    <w:div w:id="663630797">
      <w:bodyDiv w:val="1"/>
      <w:marLeft w:val="0"/>
      <w:marRight w:val="0"/>
      <w:marTop w:val="0"/>
      <w:marBottom w:val="0"/>
      <w:divBdr>
        <w:top w:val="none" w:sz="0" w:space="0" w:color="auto"/>
        <w:left w:val="none" w:sz="0" w:space="0" w:color="auto"/>
        <w:bottom w:val="none" w:sz="0" w:space="0" w:color="auto"/>
        <w:right w:val="none" w:sz="0" w:space="0" w:color="auto"/>
      </w:divBdr>
    </w:div>
    <w:div w:id="689912480">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732199092">
      <w:bodyDiv w:val="1"/>
      <w:marLeft w:val="0"/>
      <w:marRight w:val="0"/>
      <w:marTop w:val="0"/>
      <w:marBottom w:val="0"/>
      <w:divBdr>
        <w:top w:val="none" w:sz="0" w:space="0" w:color="auto"/>
        <w:left w:val="none" w:sz="0" w:space="0" w:color="auto"/>
        <w:bottom w:val="none" w:sz="0" w:space="0" w:color="auto"/>
        <w:right w:val="none" w:sz="0" w:space="0" w:color="auto"/>
      </w:divBdr>
    </w:div>
    <w:div w:id="772361319">
      <w:bodyDiv w:val="1"/>
      <w:marLeft w:val="0"/>
      <w:marRight w:val="0"/>
      <w:marTop w:val="0"/>
      <w:marBottom w:val="0"/>
      <w:divBdr>
        <w:top w:val="none" w:sz="0" w:space="0" w:color="auto"/>
        <w:left w:val="none" w:sz="0" w:space="0" w:color="auto"/>
        <w:bottom w:val="none" w:sz="0" w:space="0" w:color="auto"/>
        <w:right w:val="none" w:sz="0" w:space="0" w:color="auto"/>
      </w:divBdr>
    </w:div>
    <w:div w:id="787088657">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833256580">
      <w:bodyDiv w:val="1"/>
      <w:marLeft w:val="0"/>
      <w:marRight w:val="0"/>
      <w:marTop w:val="0"/>
      <w:marBottom w:val="0"/>
      <w:divBdr>
        <w:top w:val="none" w:sz="0" w:space="0" w:color="auto"/>
        <w:left w:val="none" w:sz="0" w:space="0" w:color="auto"/>
        <w:bottom w:val="none" w:sz="0" w:space="0" w:color="auto"/>
        <w:right w:val="none" w:sz="0" w:space="0" w:color="auto"/>
      </w:divBdr>
    </w:div>
    <w:div w:id="843589126">
      <w:bodyDiv w:val="1"/>
      <w:marLeft w:val="0"/>
      <w:marRight w:val="0"/>
      <w:marTop w:val="0"/>
      <w:marBottom w:val="0"/>
      <w:divBdr>
        <w:top w:val="none" w:sz="0" w:space="0" w:color="auto"/>
        <w:left w:val="none" w:sz="0" w:space="0" w:color="auto"/>
        <w:bottom w:val="none" w:sz="0" w:space="0" w:color="auto"/>
        <w:right w:val="none" w:sz="0" w:space="0" w:color="auto"/>
      </w:divBdr>
    </w:div>
    <w:div w:id="850610207">
      <w:bodyDiv w:val="1"/>
      <w:marLeft w:val="0"/>
      <w:marRight w:val="0"/>
      <w:marTop w:val="0"/>
      <w:marBottom w:val="0"/>
      <w:divBdr>
        <w:top w:val="none" w:sz="0" w:space="0" w:color="auto"/>
        <w:left w:val="none" w:sz="0" w:space="0" w:color="auto"/>
        <w:bottom w:val="none" w:sz="0" w:space="0" w:color="auto"/>
        <w:right w:val="none" w:sz="0" w:space="0" w:color="auto"/>
      </w:divBdr>
    </w:div>
    <w:div w:id="862982012">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955671666">
      <w:bodyDiv w:val="1"/>
      <w:marLeft w:val="0"/>
      <w:marRight w:val="0"/>
      <w:marTop w:val="0"/>
      <w:marBottom w:val="0"/>
      <w:divBdr>
        <w:top w:val="none" w:sz="0" w:space="0" w:color="auto"/>
        <w:left w:val="none" w:sz="0" w:space="0" w:color="auto"/>
        <w:bottom w:val="none" w:sz="0" w:space="0" w:color="auto"/>
        <w:right w:val="none" w:sz="0" w:space="0" w:color="auto"/>
      </w:divBdr>
    </w:div>
    <w:div w:id="994605819">
      <w:bodyDiv w:val="1"/>
      <w:marLeft w:val="0"/>
      <w:marRight w:val="0"/>
      <w:marTop w:val="0"/>
      <w:marBottom w:val="0"/>
      <w:divBdr>
        <w:top w:val="none" w:sz="0" w:space="0" w:color="auto"/>
        <w:left w:val="none" w:sz="0" w:space="0" w:color="auto"/>
        <w:bottom w:val="none" w:sz="0" w:space="0" w:color="auto"/>
        <w:right w:val="none" w:sz="0" w:space="0" w:color="auto"/>
      </w:divBdr>
    </w:div>
    <w:div w:id="994994657">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025904126">
      <w:bodyDiv w:val="1"/>
      <w:marLeft w:val="0"/>
      <w:marRight w:val="0"/>
      <w:marTop w:val="0"/>
      <w:marBottom w:val="0"/>
      <w:divBdr>
        <w:top w:val="none" w:sz="0" w:space="0" w:color="auto"/>
        <w:left w:val="none" w:sz="0" w:space="0" w:color="auto"/>
        <w:bottom w:val="none" w:sz="0" w:space="0" w:color="auto"/>
        <w:right w:val="none" w:sz="0" w:space="0" w:color="auto"/>
      </w:divBdr>
    </w:div>
    <w:div w:id="1046177522">
      <w:bodyDiv w:val="1"/>
      <w:marLeft w:val="0"/>
      <w:marRight w:val="0"/>
      <w:marTop w:val="0"/>
      <w:marBottom w:val="0"/>
      <w:divBdr>
        <w:top w:val="none" w:sz="0" w:space="0" w:color="auto"/>
        <w:left w:val="none" w:sz="0" w:space="0" w:color="auto"/>
        <w:bottom w:val="none" w:sz="0" w:space="0" w:color="auto"/>
        <w:right w:val="none" w:sz="0" w:space="0" w:color="auto"/>
      </w:divBdr>
    </w:div>
    <w:div w:id="1114904384">
      <w:bodyDiv w:val="1"/>
      <w:marLeft w:val="0"/>
      <w:marRight w:val="0"/>
      <w:marTop w:val="0"/>
      <w:marBottom w:val="0"/>
      <w:divBdr>
        <w:top w:val="none" w:sz="0" w:space="0" w:color="auto"/>
        <w:left w:val="none" w:sz="0" w:space="0" w:color="auto"/>
        <w:bottom w:val="none" w:sz="0" w:space="0" w:color="auto"/>
        <w:right w:val="none" w:sz="0" w:space="0" w:color="auto"/>
      </w:divBdr>
    </w:div>
    <w:div w:id="1119497855">
      <w:bodyDiv w:val="1"/>
      <w:marLeft w:val="0"/>
      <w:marRight w:val="0"/>
      <w:marTop w:val="0"/>
      <w:marBottom w:val="0"/>
      <w:divBdr>
        <w:top w:val="none" w:sz="0" w:space="0" w:color="auto"/>
        <w:left w:val="none" w:sz="0" w:space="0" w:color="auto"/>
        <w:bottom w:val="none" w:sz="0" w:space="0" w:color="auto"/>
        <w:right w:val="none" w:sz="0" w:space="0" w:color="auto"/>
      </w:divBdr>
    </w:div>
    <w:div w:id="1124034305">
      <w:bodyDiv w:val="1"/>
      <w:marLeft w:val="0"/>
      <w:marRight w:val="0"/>
      <w:marTop w:val="0"/>
      <w:marBottom w:val="0"/>
      <w:divBdr>
        <w:top w:val="none" w:sz="0" w:space="0" w:color="auto"/>
        <w:left w:val="none" w:sz="0" w:space="0" w:color="auto"/>
        <w:bottom w:val="none" w:sz="0" w:space="0" w:color="auto"/>
        <w:right w:val="none" w:sz="0" w:space="0" w:color="auto"/>
      </w:divBdr>
    </w:div>
    <w:div w:id="1128165068">
      <w:bodyDiv w:val="1"/>
      <w:marLeft w:val="0"/>
      <w:marRight w:val="0"/>
      <w:marTop w:val="0"/>
      <w:marBottom w:val="0"/>
      <w:divBdr>
        <w:top w:val="none" w:sz="0" w:space="0" w:color="auto"/>
        <w:left w:val="none" w:sz="0" w:space="0" w:color="auto"/>
        <w:bottom w:val="none" w:sz="0" w:space="0" w:color="auto"/>
        <w:right w:val="none" w:sz="0" w:space="0" w:color="auto"/>
      </w:divBdr>
    </w:div>
    <w:div w:id="1133015253">
      <w:bodyDiv w:val="1"/>
      <w:marLeft w:val="0"/>
      <w:marRight w:val="0"/>
      <w:marTop w:val="0"/>
      <w:marBottom w:val="0"/>
      <w:divBdr>
        <w:top w:val="none" w:sz="0" w:space="0" w:color="auto"/>
        <w:left w:val="none" w:sz="0" w:space="0" w:color="auto"/>
        <w:bottom w:val="none" w:sz="0" w:space="0" w:color="auto"/>
        <w:right w:val="none" w:sz="0" w:space="0" w:color="auto"/>
      </w:divBdr>
    </w:div>
    <w:div w:id="1133600733">
      <w:bodyDiv w:val="1"/>
      <w:marLeft w:val="0"/>
      <w:marRight w:val="0"/>
      <w:marTop w:val="0"/>
      <w:marBottom w:val="0"/>
      <w:divBdr>
        <w:top w:val="none" w:sz="0" w:space="0" w:color="auto"/>
        <w:left w:val="none" w:sz="0" w:space="0" w:color="auto"/>
        <w:bottom w:val="none" w:sz="0" w:space="0" w:color="auto"/>
        <w:right w:val="none" w:sz="0" w:space="0" w:color="auto"/>
      </w:divBdr>
    </w:div>
    <w:div w:id="1141462129">
      <w:bodyDiv w:val="1"/>
      <w:marLeft w:val="0"/>
      <w:marRight w:val="0"/>
      <w:marTop w:val="0"/>
      <w:marBottom w:val="0"/>
      <w:divBdr>
        <w:top w:val="none" w:sz="0" w:space="0" w:color="auto"/>
        <w:left w:val="none" w:sz="0" w:space="0" w:color="auto"/>
        <w:bottom w:val="none" w:sz="0" w:space="0" w:color="auto"/>
        <w:right w:val="none" w:sz="0" w:space="0" w:color="auto"/>
      </w:divBdr>
    </w:div>
    <w:div w:id="1163278399">
      <w:bodyDiv w:val="1"/>
      <w:marLeft w:val="0"/>
      <w:marRight w:val="0"/>
      <w:marTop w:val="0"/>
      <w:marBottom w:val="0"/>
      <w:divBdr>
        <w:top w:val="none" w:sz="0" w:space="0" w:color="auto"/>
        <w:left w:val="none" w:sz="0" w:space="0" w:color="auto"/>
        <w:bottom w:val="none" w:sz="0" w:space="0" w:color="auto"/>
        <w:right w:val="none" w:sz="0" w:space="0" w:color="auto"/>
      </w:divBdr>
    </w:div>
    <w:div w:id="1168179418">
      <w:bodyDiv w:val="1"/>
      <w:marLeft w:val="0"/>
      <w:marRight w:val="0"/>
      <w:marTop w:val="0"/>
      <w:marBottom w:val="0"/>
      <w:divBdr>
        <w:top w:val="none" w:sz="0" w:space="0" w:color="auto"/>
        <w:left w:val="none" w:sz="0" w:space="0" w:color="auto"/>
        <w:bottom w:val="none" w:sz="0" w:space="0" w:color="auto"/>
        <w:right w:val="none" w:sz="0" w:space="0" w:color="auto"/>
      </w:divBdr>
    </w:div>
    <w:div w:id="1178931976">
      <w:bodyDiv w:val="1"/>
      <w:marLeft w:val="0"/>
      <w:marRight w:val="0"/>
      <w:marTop w:val="0"/>
      <w:marBottom w:val="0"/>
      <w:divBdr>
        <w:top w:val="none" w:sz="0" w:space="0" w:color="auto"/>
        <w:left w:val="none" w:sz="0" w:space="0" w:color="auto"/>
        <w:bottom w:val="none" w:sz="0" w:space="0" w:color="auto"/>
        <w:right w:val="none" w:sz="0" w:space="0" w:color="auto"/>
      </w:divBdr>
    </w:div>
    <w:div w:id="1228416938">
      <w:bodyDiv w:val="1"/>
      <w:marLeft w:val="0"/>
      <w:marRight w:val="0"/>
      <w:marTop w:val="0"/>
      <w:marBottom w:val="0"/>
      <w:divBdr>
        <w:top w:val="none" w:sz="0" w:space="0" w:color="auto"/>
        <w:left w:val="none" w:sz="0" w:space="0" w:color="auto"/>
        <w:bottom w:val="none" w:sz="0" w:space="0" w:color="auto"/>
        <w:right w:val="none" w:sz="0" w:space="0" w:color="auto"/>
      </w:divBdr>
    </w:div>
    <w:div w:id="1231962942">
      <w:bodyDiv w:val="1"/>
      <w:marLeft w:val="0"/>
      <w:marRight w:val="0"/>
      <w:marTop w:val="0"/>
      <w:marBottom w:val="0"/>
      <w:divBdr>
        <w:top w:val="none" w:sz="0" w:space="0" w:color="auto"/>
        <w:left w:val="none" w:sz="0" w:space="0" w:color="auto"/>
        <w:bottom w:val="none" w:sz="0" w:space="0" w:color="auto"/>
        <w:right w:val="none" w:sz="0" w:space="0" w:color="auto"/>
      </w:divBdr>
    </w:div>
    <w:div w:id="1232613989">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281915320">
      <w:bodyDiv w:val="1"/>
      <w:marLeft w:val="0"/>
      <w:marRight w:val="0"/>
      <w:marTop w:val="0"/>
      <w:marBottom w:val="0"/>
      <w:divBdr>
        <w:top w:val="none" w:sz="0" w:space="0" w:color="auto"/>
        <w:left w:val="none" w:sz="0" w:space="0" w:color="auto"/>
        <w:bottom w:val="none" w:sz="0" w:space="0" w:color="auto"/>
        <w:right w:val="none" w:sz="0" w:space="0" w:color="auto"/>
      </w:divBdr>
    </w:div>
    <w:div w:id="131788363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47748279">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68488394">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399128973">
      <w:bodyDiv w:val="1"/>
      <w:marLeft w:val="0"/>
      <w:marRight w:val="0"/>
      <w:marTop w:val="0"/>
      <w:marBottom w:val="0"/>
      <w:divBdr>
        <w:top w:val="none" w:sz="0" w:space="0" w:color="auto"/>
        <w:left w:val="none" w:sz="0" w:space="0" w:color="auto"/>
        <w:bottom w:val="none" w:sz="0" w:space="0" w:color="auto"/>
        <w:right w:val="none" w:sz="0" w:space="0" w:color="auto"/>
      </w:divBdr>
    </w:div>
    <w:div w:id="1413307871">
      <w:bodyDiv w:val="1"/>
      <w:marLeft w:val="0"/>
      <w:marRight w:val="0"/>
      <w:marTop w:val="0"/>
      <w:marBottom w:val="0"/>
      <w:divBdr>
        <w:top w:val="none" w:sz="0" w:space="0" w:color="auto"/>
        <w:left w:val="none" w:sz="0" w:space="0" w:color="auto"/>
        <w:bottom w:val="none" w:sz="0" w:space="0" w:color="auto"/>
        <w:right w:val="none" w:sz="0" w:space="0" w:color="auto"/>
      </w:divBdr>
    </w:div>
    <w:div w:id="1416433521">
      <w:bodyDiv w:val="1"/>
      <w:marLeft w:val="0"/>
      <w:marRight w:val="0"/>
      <w:marTop w:val="0"/>
      <w:marBottom w:val="0"/>
      <w:divBdr>
        <w:top w:val="none" w:sz="0" w:space="0" w:color="auto"/>
        <w:left w:val="none" w:sz="0" w:space="0" w:color="auto"/>
        <w:bottom w:val="none" w:sz="0" w:space="0" w:color="auto"/>
        <w:right w:val="none" w:sz="0" w:space="0" w:color="auto"/>
      </w:divBdr>
    </w:div>
    <w:div w:id="1417898559">
      <w:bodyDiv w:val="1"/>
      <w:marLeft w:val="0"/>
      <w:marRight w:val="0"/>
      <w:marTop w:val="0"/>
      <w:marBottom w:val="0"/>
      <w:divBdr>
        <w:top w:val="none" w:sz="0" w:space="0" w:color="auto"/>
        <w:left w:val="none" w:sz="0" w:space="0" w:color="auto"/>
        <w:bottom w:val="none" w:sz="0" w:space="0" w:color="auto"/>
        <w:right w:val="none" w:sz="0" w:space="0" w:color="auto"/>
      </w:divBdr>
    </w:div>
    <w:div w:id="1428113038">
      <w:bodyDiv w:val="1"/>
      <w:marLeft w:val="0"/>
      <w:marRight w:val="0"/>
      <w:marTop w:val="0"/>
      <w:marBottom w:val="0"/>
      <w:divBdr>
        <w:top w:val="none" w:sz="0" w:space="0" w:color="auto"/>
        <w:left w:val="none" w:sz="0" w:space="0" w:color="auto"/>
        <w:bottom w:val="none" w:sz="0" w:space="0" w:color="auto"/>
        <w:right w:val="none" w:sz="0" w:space="0" w:color="auto"/>
      </w:divBdr>
    </w:div>
    <w:div w:id="1428959771">
      <w:bodyDiv w:val="1"/>
      <w:marLeft w:val="0"/>
      <w:marRight w:val="0"/>
      <w:marTop w:val="0"/>
      <w:marBottom w:val="0"/>
      <w:divBdr>
        <w:top w:val="none" w:sz="0" w:space="0" w:color="auto"/>
        <w:left w:val="none" w:sz="0" w:space="0" w:color="auto"/>
        <w:bottom w:val="none" w:sz="0" w:space="0" w:color="auto"/>
        <w:right w:val="none" w:sz="0" w:space="0" w:color="auto"/>
      </w:divBdr>
    </w:div>
    <w:div w:id="1443380235">
      <w:bodyDiv w:val="1"/>
      <w:marLeft w:val="0"/>
      <w:marRight w:val="0"/>
      <w:marTop w:val="0"/>
      <w:marBottom w:val="0"/>
      <w:divBdr>
        <w:top w:val="none" w:sz="0" w:space="0" w:color="auto"/>
        <w:left w:val="none" w:sz="0" w:space="0" w:color="auto"/>
        <w:bottom w:val="none" w:sz="0" w:space="0" w:color="auto"/>
        <w:right w:val="none" w:sz="0" w:space="0" w:color="auto"/>
      </w:divBdr>
    </w:div>
    <w:div w:id="1446198381">
      <w:bodyDiv w:val="1"/>
      <w:marLeft w:val="0"/>
      <w:marRight w:val="0"/>
      <w:marTop w:val="0"/>
      <w:marBottom w:val="0"/>
      <w:divBdr>
        <w:top w:val="none" w:sz="0" w:space="0" w:color="auto"/>
        <w:left w:val="none" w:sz="0" w:space="0" w:color="auto"/>
        <w:bottom w:val="none" w:sz="0" w:space="0" w:color="auto"/>
        <w:right w:val="none" w:sz="0" w:space="0" w:color="auto"/>
      </w:divBdr>
    </w:div>
    <w:div w:id="1474760301">
      <w:bodyDiv w:val="1"/>
      <w:marLeft w:val="0"/>
      <w:marRight w:val="0"/>
      <w:marTop w:val="0"/>
      <w:marBottom w:val="0"/>
      <w:divBdr>
        <w:top w:val="none" w:sz="0" w:space="0" w:color="auto"/>
        <w:left w:val="none" w:sz="0" w:space="0" w:color="auto"/>
        <w:bottom w:val="none" w:sz="0" w:space="0" w:color="auto"/>
        <w:right w:val="none" w:sz="0" w:space="0" w:color="auto"/>
      </w:divBdr>
    </w:div>
    <w:div w:id="1486779912">
      <w:bodyDiv w:val="1"/>
      <w:marLeft w:val="0"/>
      <w:marRight w:val="0"/>
      <w:marTop w:val="0"/>
      <w:marBottom w:val="0"/>
      <w:divBdr>
        <w:top w:val="none" w:sz="0" w:space="0" w:color="auto"/>
        <w:left w:val="none" w:sz="0" w:space="0" w:color="auto"/>
        <w:bottom w:val="none" w:sz="0" w:space="0" w:color="auto"/>
        <w:right w:val="none" w:sz="0" w:space="0" w:color="auto"/>
      </w:divBdr>
    </w:div>
    <w:div w:id="1495562478">
      <w:bodyDiv w:val="1"/>
      <w:marLeft w:val="0"/>
      <w:marRight w:val="0"/>
      <w:marTop w:val="0"/>
      <w:marBottom w:val="0"/>
      <w:divBdr>
        <w:top w:val="none" w:sz="0" w:space="0" w:color="auto"/>
        <w:left w:val="none" w:sz="0" w:space="0" w:color="auto"/>
        <w:bottom w:val="none" w:sz="0" w:space="0" w:color="auto"/>
        <w:right w:val="none" w:sz="0" w:space="0" w:color="auto"/>
      </w:divBdr>
    </w:div>
    <w:div w:id="1513883196">
      <w:bodyDiv w:val="1"/>
      <w:marLeft w:val="0"/>
      <w:marRight w:val="0"/>
      <w:marTop w:val="0"/>
      <w:marBottom w:val="0"/>
      <w:divBdr>
        <w:top w:val="none" w:sz="0" w:space="0" w:color="auto"/>
        <w:left w:val="none" w:sz="0" w:space="0" w:color="auto"/>
        <w:bottom w:val="none" w:sz="0" w:space="0" w:color="auto"/>
        <w:right w:val="none" w:sz="0" w:space="0" w:color="auto"/>
      </w:divBdr>
    </w:div>
    <w:div w:id="1547714830">
      <w:bodyDiv w:val="1"/>
      <w:marLeft w:val="0"/>
      <w:marRight w:val="0"/>
      <w:marTop w:val="0"/>
      <w:marBottom w:val="0"/>
      <w:divBdr>
        <w:top w:val="none" w:sz="0" w:space="0" w:color="auto"/>
        <w:left w:val="none" w:sz="0" w:space="0" w:color="auto"/>
        <w:bottom w:val="none" w:sz="0" w:space="0" w:color="auto"/>
        <w:right w:val="none" w:sz="0" w:space="0" w:color="auto"/>
      </w:divBdr>
    </w:div>
    <w:div w:id="1574663582">
      <w:bodyDiv w:val="1"/>
      <w:marLeft w:val="0"/>
      <w:marRight w:val="0"/>
      <w:marTop w:val="0"/>
      <w:marBottom w:val="0"/>
      <w:divBdr>
        <w:top w:val="none" w:sz="0" w:space="0" w:color="auto"/>
        <w:left w:val="none" w:sz="0" w:space="0" w:color="auto"/>
        <w:bottom w:val="none" w:sz="0" w:space="0" w:color="auto"/>
        <w:right w:val="none" w:sz="0" w:space="0" w:color="auto"/>
      </w:divBdr>
    </w:div>
    <w:div w:id="1576235131">
      <w:bodyDiv w:val="1"/>
      <w:marLeft w:val="0"/>
      <w:marRight w:val="0"/>
      <w:marTop w:val="0"/>
      <w:marBottom w:val="0"/>
      <w:divBdr>
        <w:top w:val="none" w:sz="0" w:space="0" w:color="auto"/>
        <w:left w:val="none" w:sz="0" w:space="0" w:color="auto"/>
        <w:bottom w:val="none" w:sz="0" w:space="0" w:color="auto"/>
        <w:right w:val="none" w:sz="0" w:space="0" w:color="auto"/>
      </w:divBdr>
    </w:div>
    <w:div w:id="1594506655">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26040582">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643730363">
      <w:bodyDiv w:val="1"/>
      <w:marLeft w:val="0"/>
      <w:marRight w:val="0"/>
      <w:marTop w:val="0"/>
      <w:marBottom w:val="0"/>
      <w:divBdr>
        <w:top w:val="none" w:sz="0" w:space="0" w:color="auto"/>
        <w:left w:val="none" w:sz="0" w:space="0" w:color="auto"/>
        <w:bottom w:val="none" w:sz="0" w:space="0" w:color="auto"/>
        <w:right w:val="none" w:sz="0" w:space="0" w:color="auto"/>
      </w:divBdr>
    </w:div>
    <w:div w:id="1690910038">
      <w:bodyDiv w:val="1"/>
      <w:marLeft w:val="0"/>
      <w:marRight w:val="0"/>
      <w:marTop w:val="0"/>
      <w:marBottom w:val="0"/>
      <w:divBdr>
        <w:top w:val="none" w:sz="0" w:space="0" w:color="auto"/>
        <w:left w:val="none" w:sz="0" w:space="0" w:color="auto"/>
        <w:bottom w:val="none" w:sz="0" w:space="0" w:color="auto"/>
        <w:right w:val="none" w:sz="0" w:space="0" w:color="auto"/>
      </w:divBdr>
    </w:div>
    <w:div w:id="1700157096">
      <w:bodyDiv w:val="1"/>
      <w:marLeft w:val="0"/>
      <w:marRight w:val="0"/>
      <w:marTop w:val="0"/>
      <w:marBottom w:val="0"/>
      <w:divBdr>
        <w:top w:val="none" w:sz="0" w:space="0" w:color="auto"/>
        <w:left w:val="none" w:sz="0" w:space="0" w:color="auto"/>
        <w:bottom w:val="none" w:sz="0" w:space="0" w:color="auto"/>
        <w:right w:val="none" w:sz="0" w:space="0" w:color="auto"/>
      </w:divBdr>
    </w:div>
    <w:div w:id="1716615736">
      <w:bodyDiv w:val="1"/>
      <w:marLeft w:val="0"/>
      <w:marRight w:val="0"/>
      <w:marTop w:val="0"/>
      <w:marBottom w:val="0"/>
      <w:divBdr>
        <w:top w:val="none" w:sz="0" w:space="0" w:color="auto"/>
        <w:left w:val="none" w:sz="0" w:space="0" w:color="auto"/>
        <w:bottom w:val="none" w:sz="0" w:space="0" w:color="auto"/>
        <w:right w:val="none" w:sz="0" w:space="0" w:color="auto"/>
      </w:divBdr>
    </w:div>
    <w:div w:id="1770538758">
      <w:bodyDiv w:val="1"/>
      <w:marLeft w:val="0"/>
      <w:marRight w:val="0"/>
      <w:marTop w:val="0"/>
      <w:marBottom w:val="0"/>
      <w:divBdr>
        <w:top w:val="none" w:sz="0" w:space="0" w:color="auto"/>
        <w:left w:val="none" w:sz="0" w:space="0" w:color="auto"/>
        <w:bottom w:val="none" w:sz="0" w:space="0" w:color="auto"/>
        <w:right w:val="none" w:sz="0" w:space="0" w:color="auto"/>
      </w:divBdr>
    </w:div>
    <w:div w:id="1794516108">
      <w:bodyDiv w:val="1"/>
      <w:marLeft w:val="0"/>
      <w:marRight w:val="0"/>
      <w:marTop w:val="0"/>
      <w:marBottom w:val="0"/>
      <w:divBdr>
        <w:top w:val="none" w:sz="0" w:space="0" w:color="auto"/>
        <w:left w:val="none" w:sz="0" w:space="0" w:color="auto"/>
        <w:bottom w:val="none" w:sz="0" w:space="0" w:color="auto"/>
        <w:right w:val="none" w:sz="0" w:space="0" w:color="auto"/>
      </w:divBdr>
    </w:div>
    <w:div w:id="1799369605">
      <w:bodyDiv w:val="1"/>
      <w:marLeft w:val="0"/>
      <w:marRight w:val="0"/>
      <w:marTop w:val="0"/>
      <w:marBottom w:val="0"/>
      <w:divBdr>
        <w:top w:val="none" w:sz="0" w:space="0" w:color="auto"/>
        <w:left w:val="none" w:sz="0" w:space="0" w:color="auto"/>
        <w:bottom w:val="none" w:sz="0" w:space="0" w:color="auto"/>
        <w:right w:val="none" w:sz="0" w:space="0" w:color="auto"/>
      </w:divBdr>
    </w:div>
    <w:div w:id="1831404135">
      <w:bodyDiv w:val="1"/>
      <w:marLeft w:val="0"/>
      <w:marRight w:val="0"/>
      <w:marTop w:val="0"/>
      <w:marBottom w:val="0"/>
      <w:divBdr>
        <w:top w:val="none" w:sz="0" w:space="0" w:color="auto"/>
        <w:left w:val="none" w:sz="0" w:space="0" w:color="auto"/>
        <w:bottom w:val="none" w:sz="0" w:space="0" w:color="auto"/>
        <w:right w:val="none" w:sz="0" w:space="0" w:color="auto"/>
      </w:divBdr>
    </w:div>
    <w:div w:id="1841848691">
      <w:bodyDiv w:val="1"/>
      <w:marLeft w:val="0"/>
      <w:marRight w:val="0"/>
      <w:marTop w:val="0"/>
      <w:marBottom w:val="0"/>
      <w:divBdr>
        <w:top w:val="none" w:sz="0" w:space="0" w:color="auto"/>
        <w:left w:val="none" w:sz="0" w:space="0" w:color="auto"/>
        <w:bottom w:val="none" w:sz="0" w:space="0" w:color="auto"/>
        <w:right w:val="none" w:sz="0" w:space="0" w:color="auto"/>
      </w:divBdr>
    </w:div>
    <w:div w:id="1842625805">
      <w:bodyDiv w:val="1"/>
      <w:marLeft w:val="0"/>
      <w:marRight w:val="0"/>
      <w:marTop w:val="0"/>
      <w:marBottom w:val="0"/>
      <w:divBdr>
        <w:top w:val="none" w:sz="0" w:space="0" w:color="auto"/>
        <w:left w:val="none" w:sz="0" w:space="0" w:color="auto"/>
        <w:bottom w:val="none" w:sz="0" w:space="0" w:color="auto"/>
        <w:right w:val="none" w:sz="0" w:space="0" w:color="auto"/>
      </w:divBdr>
    </w:div>
    <w:div w:id="1848713090">
      <w:bodyDiv w:val="1"/>
      <w:marLeft w:val="0"/>
      <w:marRight w:val="0"/>
      <w:marTop w:val="0"/>
      <w:marBottom w:val="0"/>
      <w:divBdr>
        <w:top w:val="none" w:sz="0" w:space="0" w:color="auto"/>
        <w:left w:val="none" w:sz="0" w:space="0" w:color="auto"/>
        <w:bottom w:val="none" w:sz="0" w:space="0" w:color="auto"/>
        <w:right w:val="none" w:sz="0" w:space="0" w:color="auto"/>
      </w:divBdr>
    </w:div>
    <w:div w:id="1859611330">
      <w:bodyDiv w:val="1"/>
      <w:marLeft w:val="0"/>
      <w:marRight w:val="0"/>
      <w:marTop w:val="0"/>
      <w:marBottom w:val="0"/>
      <w:divBdr>
        <w:top w:val="none" w:sz="0" w:space="0" w:color="auto"/>
        <w:left w:val="none" w:sz="0" w:space="0" w:color="auto"/>
        <w:bottom w:val="none" w:sz="0" w:space="0" w:color="auto"/>
        <w:right w:val="none" w:sz="0" w:space="0" w:color="auto"/>
      </w:divBdr>
    </w:div>
    <w:div w:id="1864591211">
      <w:bodyDiv w:val="1"/>
      <w:marLeft w:val="0"/>
      <w:marRight w:val="0"/>
      <w:marTop w:val="0"/>
      <w:marBottom w:val="0"/>
      <w:divBdr>
        <w:top w:val="none" w:sz="0" w:space="0" w:color="auto"/>
        <w:left w:val="none" w:sz="0" w:space="0" w:color="auto"/>
        <w:bottom w:val="none" w:sz="0" w:space="0" w:color="auto"/>
        <w:right w:val="none" w:sz="0" w:space="0" w:color="auto"/>
      </w:divBdr>
    </w:div>
    <w:div w:id="1893955611">
      <w:bodyDiv w:val="1"/>
      <w:marLeft w:val="0"/>
      <w:marRight w:val="0"/>
      <w:marTop w:val="0"/>
      <w:marBottom w:val="0"/>
      <w:divBdr>
        <w:top w:val="none" w:sz="0" w:space="0" w:color="auto"/>
        <w:left w:val="none" w:sz="0" w:space="0" w:color="auto"/>
        <w:bottom w:val="none" w:sz="0" w:space="0" w:color="auto"/>
        <w:right w:val="none" w:sz="0" w:space="0" w:color="auto"/>
      </w:divBdr>
    </w:div>
    <w:div w:id="1908564854">
      <w:bodyDiv w:val="1"/>
      <w:marLeft w:val="0"/>
      <w:marRight w:val="0"/>
      <w:marTop w:val="0"/>
      <w:marBottom w:val="0"/>
      <w:divBdr>
        <w:top w:val="none" w:sz="0" w:space="0" w:color="auto"/>
        <w:left w:val="none" w:sz="0" w:space="0" w:color="auto"/>
        <w:bottom w:val="none" w:sz="0" w:space="0" w:color="auto"/>
        <w:right w:val="none" w:sz="0" w:space="0" w:color="auto"/>
      </w:divBdr>
    </w:div>
    <w:div w:id="1927835028">
      <w:bodyDiv w:val="1"/>
      <w:marLeft w:val="0"/>
      <w:marRight w:val="0"/>
      <w:marTop w:val="0"/>
      <w:marBottom w:val="0"/>
      <w:divBdr>
        <w:top w:val="none" w:sz="0" w:space="0" w:color="auto"/>
        <w:left w:val="none" w:sz="0" w:space="0" w:color="auto"/>
        <w:bottom w:val="none" w:sz="0" w:space="0" w:color="auto"/>
        <w:right w:val="none" w:sz="0" w:space="0" w:color="auto"/>
      </w:divBdr>
    </w:div>
    <w:div w:id="1933859076">
      <w:bodyDiv w:val="1"/>
      <w:marLeft w:val="0"/>
      <w:marRight w:val="0"/>
      <w:marTop w:val="0"/>
      <w:marBottom w:val="0"/>
      <w:divBdr>
        <w:top w:val="none" w:sz="0" w:space="0" w:color="auto"/>
        <w:left w:val="none" w:sz="0" w:space="0" w:color="auto"/>
        <w:bottom w:val="none" w:sz="0" w:space="0" w:color="auto"/>
        <w:right w:val="none" w:sz="0" w:space="0" w:color="auto"/>
      </w:divBdr>
    </w:div>
    <w:div w:id="1937664647">
      <w:bodyDiv w:val="1"/>
      <w:marLeft w:val="0"/>
      <w:marRight w:val="0"/>
      <w:marTop w:val="0"/>
      <w:marBottom w:val="0"/>
      <w:divBdr>
        <w:top w:val="none" w:sz="0" w:space="0" w:color="auto"/>
        <w:left w:val="none" w:sz="0" w:space="0" w:color="auto"/>
        <w:bottom w:val="none" w:sz="0" w:space="0" w:color="auto"/>
        <w:right w:val="none" w:sz="0" w:space="0" w:color="auto"/>
      </w:divBdr>
    </w:div>
    <w:div w:id="1941257860">
      <w:bodyDiv w:val="1"/>
      <w:marLeft w:val="0"/>
      <w:marRight w:val="0"/>
      <w:marTop w:val="0"/>
      <w:marBottom w:val="0"/>
      <w:divBdr>
        <w:top w:val="none" w:sz="0" w:space="0" w:color="auto"/>
        <w:left w:val="none" w:sz="0" w:space="0" w:color="auto"/>
        <w:bottom w:val="none" w:sz="0" w:space="0" w:color="auto"/>
        <w:right w:val="none" w:sz="0" w:space="0" w:color="auto"/>
      </w:divBdr>
    </w:div>
    <w:div w:id="1970625496">
      <w:bodyDiv w:val="1"/>
      <w:marLeft w:val="0"/>
      <w:marRight w:val="0"/>
      <w:marTop w:val="0"/>
      <w:marBottom w:val="0"/>
      <w:divBdr>
        <w:top w:val="none" w:sz="0" w:space="0" w:color="auto"/>
        <w:left w:val="none" w:sz="0" w:space="0" w:color="auto"/>
        <w:bottom w:val="none" w:sz="0" w:space="0" w:color="auto"/>
        <w:right w:val="none" w:sz="0" w:space="0" w:color="auto"/>
      </w:divBdr>
    </w:div>
    <w:div w:id="1980989354">
      <w:bodyDiv w:val="1"/>
      <w:marLeft w:val="0"/>
      <w:marRight w:val="0"/>
      <w:marTop w:val="0"/>
      <w:marBottom w:val="0"/>
      <w:divBdr>
        <w:top w:val="none" w:sz="0" w:space="0" w:color="auto"/>
        <w:left w:val="none" w:sz="0" w:space="0" w:color="auto"/>
        <w:bottom w:val="none" w:sz="0" w:space="0" w:color="auto"/>
        <w:right w:val="none" w:sz="0" w:space="0" w:color="auto"/>
      </w:divBdr>
    </w:div>
    <w:div w:id="1987588383">
      <w:bodyDiv w:val="1"/>
      <w:marLeft w:val="0"/>
      <w:marRight w:val="0"/>
      <w:marTop w:val="0"/>
      <w:marBottom w:val="0"/>
      <w:divBdr>
        <w:top w:val="none" w:sz="0" w:space="0" w:color="auto"/>
        <w:left w:val="none" w:sz="0" w:space="0" w:color="auto"/>
        <w:bottom w:val="none" w:sz="0" w:space="0" w:color="auto"/>
        <w:right w:val="none" w:sz="0" w:space="0" w:color="auto"/>
      </w:divBdr>
    </w:div>
    <w:div w:id="2008556597">
      <w:bodyDiv w:val="1"/>
      <w:marLeft w:val="0"/>
      <w:marRight w:val="0"/>
      <w:marTop w:val="0"/>
      <w:marBottom w:val="0"/>
      <w:divBdr>
        <w:top w:val="none" w:sz="0" w:space="0" w:color="auto"/>
        <w:left w:val="none" w:sz="0" w:space="0" w:color="auto"/>
        <w:bottom w:val="none" w:sz="0" w:space="0" w:color="auto"/>
        <w:right w:val="none" w:sz="0" w:space="0" w:color="auto"/>
      </w:divBdr>
    </w:div>
    <w:div w:id="2049062963">
      <w:bodyDiv w:val="1"/>
      <w:marLeft w:val="0"/>
      <w:marRight w:val="0"/>
      <w:marTop w:val="0"/>
      <w:marBottom w:val="0"/>
      <w:divBdr>
        <w:top w:val="none" w:sz="0" w:space="0" w:color="auto"/>
        <w:left w:val="none" w:sz="0" w:space="0" w:color="auto"/>
        <w:bottom w:val="none" w:sz="0" w:space="0" w:color="auto"/>
        <w:right w:val="none" w:sz="0" w:space="0" w:color="auto"/>
      </w:divBdr>
      <w:divsChild>
        <w:div w:id="17202152">
          <w:marLeft w:val="806"/>
          <w:marRight w:val="0"/>
          <w:marTop w:val="160"/>
          <w:marBottom w:val="0"/>
          <w:divBdr>
            <w:top w:val="none" w:sz="0" w:space="0" w:color="auto"/>
            <w:left w:val="none" w:sz="0" w:space="0" w:color="auto"/>
            <w:bottom w:val="none" w:sz="0" w:space="0" w:color="auto"/>
            <w:right w:val="none" w:sz="0" w:space="0" w:color="auto"/>
          </w:divBdr>
        </w:div>
        <w:div w:id="1674189747">
          <w:marLeft w:val="806"/>
          <w:marRight w:val="0"/>
          <w:marTop w:val="160"/>
          <w:marBottom w:val="0"/>
          <w:divBdr>
            <w:top w:val="none" w:sz="0" w:space="0" w:color="auto"/>
            <w:left w:val="none" w:sz="0" w:space="0" w:color="auto"/>
            <w:bottom w:val="none" w:sz="0" w:space="0" w:color="auto"/>
            <w:right w:val="none" w:sz="0" w:space="0" w:color="auto"/>
          </w:divBdr>
        </w:div>
        <w:div w:id="771054411">
          <w:marLeft w:val="806"/>
          <w:marRight w:val="0"/>
          <w:marTop w:val="160"/>
          <w:marBottom w:val="0"/>
          <w:divBdr>
            <w:top w:val="none" w:sz="0" w:space="0" w:color="auto"/>
            <w:left w:val="none" w:sz="0" w:space="0" w:color="auto"/>
            <w:bottom w:val="none" w:sz="0" w:space="0" w:color="auto"/>
            <w:right w:val="none" w:sz="0" w:space="0" w:color="auto"/>
          </w:divBdr>
        </w:div>
      </w:divsChild>
    </w:div>
    <w:div w:id="2054386210">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 w:id="2083409580">
      <w:bodyDiv w:val="1"/>
      <w:marLeft w:val="0"/>
      <w:marRight w:val="0"/>
      <w:marTop w:val="0"/>
      <w:marBottom w:val="0"/>
      <w:divBdr>
        <w:top w:val="none" w:sz="0" w:space="0" w:color="auto"/>
        <w:left w:val="none" w:sz="0" w:space="0" w:color="auto"/>
        <w:bottom w:val="none" w:sz="0" w:space="0" w:color="auto"/>
        <w:right w:val="none" w:sz="0" w:space="0" w:color="auto"/>
      </w:divBdr>
    </w:div>
    <w:div w:id="2086536380">
      <w:bodyDiv w:val="1"/>
      <w:marLeft w:val="0"/>
      <w:marRight w:val="0"/>
      <w:marTop w:val="0"/>
      <w:marBottom w:val="0"/>
      <w:divBdr>
        <w:top w:val="none" w:sz="0" w:space="0" w:color="auto"/>
        <w:left w:val="none" w:sz="0" w:space="0" w:color="auto"/>
        <w:bottom w:val="none" w:sz="0" w:space="0" w:color="auto"/>
        <w:right w:val="none" w:sz="0" w:space="0" w:color="auto"/>
      </w:divBdr>
    </w:div>
    <w:div w:id="2090927071">
      <w:bodyDiv w:val="1"/>
      <w:marLeft w:val="0"/>
      <w:marRight w:val="0"/>
      <w:marTop w:val="0"/>
      <w:marBottom w:val="0"/>
      <w:divBdr>
        <w:top w:val="none" w:sz="0" w:space="0" w:color="auto"/>
        <w:left w:val="none" w:sz="0" w:space="0" w:color="auto"/>
        <w:bottom w:val="none" w:sz="0" w:space="0" w:color="auto"/>
        <w:right w:val="none" w:sz="0" w:space="0" w:color="auto"/>
      </w:divBdr>
    </w:div>
    <w:div w:id="2121140523">
      <w:bodyDiv w:val="1"/>
      <w:marLeft w:val="0"/>
      <w:marRight w:val="0"/>
      <w:marTop w:val="0"/>
      <w:marBottom w:val="0"/>
      <w:divBdr>
        <w:top w:val="none" w:sz="0" w:space="0" w:color="auto"/>
        <w:left w:val="none" w:sz="0" w:space="0" w:color="auto"/>
        <w:bottom w:val="none" w:sz="0" w:space="0" w:color="auto"/>
        <w:right w:val="none" w:sz="0" w:space="0" w:color="auto"/>
      </w:divBdr>
    </w:div>
    <w:div w:id="21440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3" Type="http://schemas.openxmlformats.org/officeDocument/2006/relationships/oleObject" Target="https://anionline-my.sharepoint.com/personal/omorales_ani_gov_co/Documents/2.%20Red%20F&#233;rrea%20del%20Atl&#225;ntico/1.%20Fenoco/04.%20Hist&#243;rico%20de%20carga/2022/10.%20Historico%20toneladas%20transportadas%20octubre%202022%20YB.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LUIS%20ROA\CONSORCIO%20CORREDORES%20FERREOS\AVANCE%20FINANCIERO\Informe%20Avance%20financiero%20y%20fisico%20-%20Septiembre%2030%20de%2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LUIS%20ROA\CONSORCIO%20CORREDORES%20FERREOS\AVANCE%20FINANCIERO\Informe%20Avance%20financiero%20y%20fisico%20-%20Septiembre%2030%20de%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CO" sz="1200" b="1" i="0" baseline="0">
                <a:effectLst/>
              </a:rPr>
              <a:t>Movilización de carbón 2018 - 2022 </a:t>
            </a:r>
          </a:p>
          <a:p>
            <a:pPr>
              <a:defRPr sz="1200"/>
            </a:pPr>
            <a:r>
              <a:rPr lang="es-CO" sz="1200" b="1" i="0" baseline="0">
                <a:effectLst/>
              </a:rPr>
              <a:t>Chiriguaná - Santa Marta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4"/>
          <c:order val="0"/>
          <c:tx>
            <c:strRef>
              <c:f>Ingresos!$B$1</c:f>
              <c:strCache>
                <c:ptCount val="1"/>
                <c:pt idx="0">
                  <c:v>2018</c:v>
                </c:pt>
              </c:strCache>
            </c:strRef>
          </c:tx>
          <c:spPr>
            <a:solidFill>
              <a:schemeClr val="accent5">
                <a:lumMod val="60000"/>
              </a:schemeClr>
            </a:solidFill>
            <a:ln>
              <a:noFill/>
            </a:ln>
            <a:effectLst/>
          </c:spPr>
          <c:invertIfNegative val="0"/>
          <c:val>
            <c:numRef>
              <c:f>Ingresos!$B$3:$B$14</c:f>
              <c:numCache>
                <c:formatCode>#,##0.00</c:formatCode>
                <c:ptCount val="12"/>
                <c:pt idx="0">
                  <c:v>4228489.8800000008</c:v>
                </c:pt>
                <c:pt idx="1">
                  <c:v>3803281.82</c:v>
                </c:pt>
                <c:pt idx="2">
                  <c:v>4211395.2699999996</c:v>
                </c:pt>
                <c:pt idx="3">
                  <c:v>3978568.0599999996</c:v>
                </c:pt>
                <c:pt idx="4">
                  <c:v>3723072.7399999988</c:v>
                </c:pt>
                <c:pt idx="5">
                  <c:v>3898359.61</c:v>
                </c:pt>
                <c:pt idx="6">
                  <c:v>4292747.12</c:v>
                </c:pt>
                <c:pt idx="7">
                  <c:v>4063148.91</c:v>
                </c:pt>
                <c:pt idx="8">
                  <c:v>3947116.1899999995</c:v>
                </c:pt>
                <c:pt idx="9">
                  <c:v>3378601.9699999993</c:v>
                </c:pt>
                <c:pt idx="10">
                  <c:v>3779571.6</c:v>
                </c:pt>
                <c:pt idx="11">
                  <c:v>4228164.6199999992</c:v>
                </c:pt>
              </c:numCache>
            </c:numRef>
          </c:val>
          <c:extLst>
            <c:ext xmlns:c16="http://schemas.microsoft.com/office/drawing/2014/chart" uri="{C3380CC4-5D6E-409C-BE32-E72D297353CC}">
              <c16:uniqueId val="{00000000-4E25-40B7-8026-066B30F68622}"/>
            </c:ext>
          </c:extLst>
        </c:ser>
        <c:ser>
          <c:idx val="0"/>
          <c:order val="1"/>
          <c:tx>
            <c:strRef>
              <c:f>Ingresos!$D$1</c:f>
              <c:strCache>
                <c:ptCount val="1"/>
                <c:pt idx="0">
                  <c:v>2019</c:v>
                </c:pt>
              </c:strCache>
            </c:strRef>
          </c:tx>
          <c:spPr>
            <a:solidFill>
              <a:schemeClr val="accent6"/>
            </a:solidFill>
            <a:ln>
              <a:noFill/>
            </a:ln>
            <a:effectLst/>
          </c:spPr>
          <c:invertIfNegative val="0"/>
          <c:cat>
            <c:strRef>
              <c:f>[1]TOTAL!$A$3:$A$14</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Ingresos!$D$3:$D$14</c:f>
              <c:numCache>
                <c:formatCode>#,##0.00</c:formatCode>
                <c:ptCount val="12"/>
                <c:pt idx="0">
                  <c:v>3586371.24</c:v>
                </c:pt>
                <c:pt idx="1">
                  <c:v>3972748.83</c:v>
                </c:pt>
                <c:pt idx="2">
                  <c:v>4632590.91</c:v>
                </c:pt>
                <c:pt idx="3">
                  <c:v>3934652.22</c:v>
                </c:pt>
                <c:pt idx="4">
                  <c:v>3735053.16</c:v>
                </c:pt>
                <c:pt idx="5">
                  <c:v>4599095.1900000004</c:v>
                </c:pt>
                <c:pt idx="6">
                  <c:v>4273106.21</c:v>
                </c:pt>
                <c:pt idx="7">
                  <c:v>4323991.6500000004</c:v>
                </c:pt>
                <c:pt idx="8">
                  <c:v>4397882.03</c:v>
                </c:pt>
                <c:pt idx="9">
                  <c:v>3981027.73</c:v>
                </c:pt>
                <c:pt idx="10">
                  <c:v>4592452.34</c:v>
                </c:pt>
                <c:pt idx="11">
                  <c:v>4240692.5999999996</c:v>
                </c:pt>
              </c:numCache>
            </c:numRef>
          </c:val>
          <c:extLst>
            <c:ext xmlns:c16="http://schemas.microsoft.com/office/drawing/2014/chart" uri="{C3380CC4-5D6E-409C-BE32-E72D297353CC}">
              <c16:uniqueId val="{00000001-4E25-40B7-8026-066B30F68622}"/>
            </c:ext>
          </c:extLst>
        </c:ser>
        <c:ser>
          <c:idx val="1"/>
          <c:order val="2"/>
          <c:tx>
            <c:strRef>
              <c:f>Ingresos!$F$1</c:f>
              <c:strCache>
                <c:ptCount val="1"/>
                <c:pt idx="0">
                  <c:v>2020</c:v>
                </c:pt>
              </c:strCache>
            </c:strRef>
          </c:tx>
          <c:spPr>
            <a:solidFill>
              <a:schemeClr val="accent5"/>
            </a:solidFill>
            <a:ln>
              <a:noFill/>
            </a:ln>
            <a:effectLst/>
          </c:spPr>
          <c:invertIfNegative val="0"/>
          <c:cat>
            <c:strRef>
              <c:f>[1]TOTAL!$A$3:$A$14</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Ingresos!$F$3:$F$14</c:f>
              <c:numCache>
                <c:formatCode>#,##0.00</c:formatCode>
                <c:ptCount val="12"/>
                <c:pt idx="0">
                  <c:v>4270091.47</c:v>
                </c:pt>
                <c:pt idx="1">
                  <c:v>4485664.7</c:v>
                </c:pt>
                <c:pt idx="2">
                  <c:v>4405756.5599999996</c:v>
                </c:pt>
                <c:pt idx="3">
                  <c:v>2848771.66</c:v>
                </c:pt>
                <c:pt idx="4">
                  <c:v>2637420.41</c:v>
                </c:pt>
                <c:pt idx="5">
                  <c:v>1951964.67</c:v>
                </c:pt>
                <c:pt idx="6">
                  <c:v>2776320.52</c:v>
                </c:pt>
                <c:pt idx="7">
                  <c:v>2479120.44</c:v>
                </c:pt>
                <c:pt idx="8">
                  <c:v>2065871.58</c:v>
                </c:pt>
                <c:pt idx="9">
                  <c:v>2359243.36</c:v>
                </c:pt>
                <c:pt idx="10">
                  <c:v>2610029.0299999998</c:v>
                </c:pt>
                <c:pt idx="11">
                  <c:v>2691569.02</c:v>
                </c:pt>
              </c:numCache>
            </c:numRef>
          </c:val>
          <c:extLst>
            <c:ext xmlns:c16="http://schemas.microsoft.com/office/drawing/2014/chart" uri="{C3380CC4-5D6E-409C-BE32-E72D297353CC}">
              <c16:uniqueId val="{00000002-4E25-40B7-8026-066B30F68622}"/>
            </c:ext>
          </c:extLst>
        </c:ser>
        <c:ser>
          <c:idx val="2"/>
          <c:order val="3"/>
          <c:tx>
            <c:strRef>
              <c:f>Ingresos!$H$1</c:f>
              <c:strCache>
                <c:ptCount val="1"/>
                <c:pt idx="0">
                  <c:v>2021</c:v>
                </c:pt>
              </c:strCache>
            </c:strRef>
          </c:tx>
          <c:spPr>
            <a:solidFill>
              <a:schemeClr val="accent4"/>
            </a:solidFill>
            <a:ln>
              <a:noFill/>
            </a:ln>
            <a:effectLst/>
          </c:spPr>
          <c:invertIfNegative val="0"/>
          <c:cat>
            <c:strRef>
              <c:f>[1]TOTAL!$A$3:$A$14</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Ingresos!$H$3:$H$14</c:f>
              <c:numCache>
                <c:formatCode>#,##0.00</c:formatCode>
                <c:ptCount val="12"/>
                <c:pt idx="0">
                  <c:v>3070789.5700000012</c:v>
                </c:pt>
                <c:pt idx="1">
                  <c:v>2595322.4300000006</c:v>
                </c:pt>
                <c:pt idx="2">
                  <c:v>3006560.28</c:v>
                </c:pt>
                <c:pt idx="3">
                  <c:v>2841219.2100000004</c:v>
                </c:pt>
                <c:pt idx="4">
                  <c:v>2737050.19</c:v>
                </c:pt>
                <c:pt idx="5">
                  <c:v>2828513.7399999993</c:v>
                </c:pt>
                <c:pt idx="6">
                  <c:v>2377301.7500000009</c:v>
                </c:pt>
                <c:pt idx="7">
                  <c:v>2326311.37</c:v>
                </c:pt>
                <c:pt idx="8">
                  <c:v>2238947.9</c:v>
                </c:pt>
                <c:pt idx="9">
                  <c:v>2565983.15</c:v>
                </c:pt>
                <c:pt idx="10">
                  <c:v>2529554.6800000002</c:v>
                </c:pt>
                <c:pt idx="11">
                  <c:v>2699475.7399999998</c:v>
                </c:pt>
              </c:numCache>
            </c:numRef>
          </c:val>
          <c:extLst>
            <c:ext xmlns:c16="http://schemas.microsoft.com/office/drawing/2014/chart" uri="{C3380CC4-5D6E-409C-BE32-E72D297353CC}">
              <c16:uniqueId val="{00000003-4E25-40B7-8026-066B30F68622}"/>
            </c:ext>
          </c:extLst>
        </c:ser>
        <c:ser>
          <c:idx val="3"/>
          <c:order val="4"/>
          <c:tx>
            <c:strRef>
              <c:f>Ingresos!$J$1</c:f>
              <c:strCache>
                <c:ptCount val="1"/>
                <c:pt idx="0">
                  <c:v>2022</c:v>
                </c:pt>
              </c:strCache>
            </c:strRef>
          </c:tx>
          <c:spPr>
            <a:solidFill>
              <a:schemeClr val="accent6">
                <a:lumMod val="60000"/>
              </a:schemeClr>
            </a:solidFill>
            <a:ln>
              <a:noFill/>
            </a:ln>
            <a:effectLst/>
          </c:spPr>
          <c:invertIfNegative val="0"/>
          <c:val>
            <c:numRef>
              <c:f>Ingresos!$J$3:$J$14</c:f>
              <c:numCache>
                <c:formatCode>#,##0.00</c:formatCode>
                <c:ptCount val="12"/>
                <c:pt idx="0">
                  <c:v>2379332.8199999998</c:v>
                </c:pt>
                <c:pt idx="1">
                  <c:v>2395365.27</c:v>
                </c:pt>
                <c:pt idx="2">
                  <c:v>2334789.3199999994</c:v>
                </c:pt>
                <c:pt idx="3">
                  <c:v>2227171.5400000005</c:v>
                </c:pt>
                <c:pt idx="4">
                  <c:v>2436455.42</c:v>
                </c:pt>
                <c:pt idx="5">
                  <c:v>2502313.4100000006</c:v>
                </c:pt>
                <c:pt idx="6">
                  <c:v>2838623.9499999997</c:v>
                </c:pt>
                <c:pt idx="7">
                  <c:v>2754319.9899999998</c:v>
                </c:pt>
                <c:pt idx="8">
                  <c:v>2966828.3800000004</c:v>
                </c:pt>
                <c:pt idx="9">
                  <c:v>0</c:v>
                </c:pt>
                <c:pt idx="10">
                  <c:v>0</c:v>
                </c:pt>
                <c:pt idx="11">
                  <c:v>0</c:v>
                </c:pt>
              </c:numCache>
            </c:numRef>
          </c:val>
          <c:extLst>
            <c:ext xmlns:c16="http://schemas.microsoft.com/office/drawing/2014/chart" uri="{C3380CC4-5D6E-409C-BE32-E72D297353CC}">
              <c16:uniqueId val="{00000004-4E25-40B7-8026-066B30F68622}"/>
            </c:ext>
          </c:extLst>
        </c:ser>
        <c:dLbls>
          <c:showLegendKey val="0"/>
          <c:showVal val="0"/>
          <c:showCatName val="0"/>
          <c:showSerName val="0"/>
          <c:showPercent val="0"/>
          <c:showBubbleSize val="0"/>
        </c:dLbls>
        <c:gapWidth val="219"/>
        <c:overlap val="-27"/>
        <c:axId val="434766623"/>
        <c:axId val="434765791"/>
      </c:barChart>
      <c:catAx>
        <c:axId val="43476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34765791"/>
        <c:crossesAt val="50"/>
        <c:auto val="1"/>
        <c:lblAlgn val="ctr"/>
        <c:lblOffset val="100"/>
        <c:noMultiLvlLbl val="0"/>
      </c:catAx>
      <c:valAx>
        <c:axId val="4347657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CO"/>
          </a:p>
        </c:txPr>
        <c:crossAx val="434766623"/>
        <c:crosses val="autoZero"/>
        <c:crossBetween val="between"/>
      </c:valAx>
      <c:dTable>
        <c:showHorzBorder val="0"/>
        <c:showVertBorder val="1"/>
        <c:showOutline val="0"/>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200" b="1" i="0" baseline="0">
                <a:effectLst/>
              </a:rPr>
              <a:t>Histórico de carga Bogotá - Belencito</a:t>
            </a:r>
            <a:endParaRPr lang="es-CO" sz="1200">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'Bogotá - Belencito'!$X$263:$AB$263</c:f>
              <c:strCache>
                <c:ptCount val="1"/>
                <c:pt idx="0">
                  <c:v>Año 2018 Año 2019 Año 2020 Año 2021 Año 2022</c:v>
                </c:pt>
              </c:strCache>
            </c:strRef>
          </c:tx>
          <c:spPr>
            <a:solidFill>
              <a:schemeClr val="accent2"/>
            </a:solidFill>
            <a:ln>
              <a:noFill/>
            </a:ln>
            <a:effectLst/>
            <a:sp3d/>
          </c:spPr>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1A07-479D-96C3-FF6051BF27FF}"/>
              </c:ext>
            </c:extLst>
          </c:dPt>
          <c:dPt>
            <c:idx val="2"/>
            <c:invertIfNegative val="0"/>
            <c:bubble3D val="0"/>
            <c:spPr>
              <a:solidFill>
                <a:srgbClr val="92D050"/>
              </a:solidFill>
              <a:ln>
                <a:noFill/>
              </a:ln>
              <a:effectLst/>
              <a:sp3d/>
            </c:spPr>
            <c:extLst>
              <c:ext xmlns:c16="http://schemas.microsoft.com/office/drawing/2014/chart" uri="{C3380CC4-5D6E-409C-BE32-E72D297353CC}">
                <c16:uniqueId val="{00000003-1A07-479D-96C3-FF6051BF27FF}"/>
              </c:ext>
            </c:extLst>
          </c:dPt>
          <c:dPt>
            <c:idx val="3"/>
            <c:invertIfNegative val="0"/>
            <c:bubble3D val="0"/>
            <c:spPr>
              <a:solidFill>
                <a:srgbClr val="FFFF00"/>
              </a:solidFill>
              <a:ln>
                <a:noFill/>
              </a:ln>
              <a:effectLst/>
              <a:sp3d/>
            </c:spPr>
            <c:extLst>
              <c:ext xmlns:c16="http://schemas.microsoft.com/office/drawing/2014/chart" uri="{C3380CC4-5D6E-409C-BE32-E72D297353CC}">
                <c16:uniqueId val="{00000005-1A07-479D-96C3-FF6051BF27FF}"/>
              </c:ext>
            </c:extLst>
          </c:dPt>
          <c:dPt>
            <c:idx val="4"/>
            <c:invertIfNegative val="0"/>
            <c:bubble3D val="0"/>
            <c:spPr>
              <a:solidFill>
                <a:srgbClr val="00B0F0"/>
              </a:solidFill>
              <a:ln>
                <a:noFill/>
              </a:ln>
              <a:effectLst/>
              <a:sp3d/>
            </c:spPr>
            <c:extLst>
              <c:ext xmlns:c16="http://schemas.microsoft.com/office/drawing/2014/chart" uri="{C3380CC4-5D6E-409C-BE32-E72D297353CC}">
                <c16:uniqueId val="{00000007-1A07-479D-96C3-FF6051BF27FF}"/>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07-479D-96C3-FF6051BF27FF}"/>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A07-479D-96C3-FF6051BF27FF}"/>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07-479D-96C3-FF6051BF27FF}"/>
                </c:ext>
              </c:extLst>
            </c:dLbl>
            <c:dLbl>
              <c:idx val="3"/>
              <c:tx>
                <c:rich>
                  <a:bodyPr/>
                  <a:lstStyle/>
                  <a:p>
                    <a:r>
                      <a:rPr lang="en-US" baseline="0"/>
                      <a:t>29.409</a:t>
                    </a:r>
                    <a:endParaRPr lang="en-US"/>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1A07-479D-96C3-FF6051BF27FF}"/>
                </c:ext>
              </c:extLst>
            </c:dLbl>
            <c:dLbl>
              <c:idx val="4"/>
              <c:tx>
                <c:rich>
                  <a:bodyPr/>
                  <a:lstStyle/>
                  <a:p>
                    <a:r>
                      <a:rPr lang="en-US" baseline="0"/>
                      <a:t> 25.235</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1A07-479D-96C3-FF6051BF27F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'Bogotá - Belencito'!$X$263:$AB$263</c:f>
              <c:strCache>
                <c:ptCount val="5"/>
                <c:pt idx="0">
                  <c:v>Año 2018</c:v>
                </c:pt>
                <c:pt idx="1">
                  <c:v>Año 2019</c:v>
                </c:pt>
                <c:pt idx="2">
                  <c:v>Año 2020</c:v>
                </c:pt>
                <c:pt idx="3">
                  <c:v>Año 2021</c:v>
                </c:pt>
                <c:pt idx="4">
                  <c:v>Año 2022</c:v>
                </c:pt>
              </c:strCache>
            </c:strRef>
          </c:cat>
          <c:val>
            <c:numRef>
              <c:f>'Bogotá - Belencito'!$X$269:$AB$269</c:f>
              <c:numCache>
                <c:formatCode>#,##0</c:formatCode>
                <c:ptCount val="5"/>
                <c:pt idx="0">
                  <c:v>20255.759999999998</c:v>
                </c:pt>
                <c:pt idx="1">
                  <c:v>44736.036999999997</c:v>
                </c:pt>
                <c:pt idx="2">
                  <c:v>50887.94</c:v>
                </c:pt>
                <c:pt idx="3">
                  <c:v>29597</c:v>
                </c:pt>
                <c:pt idx="4">
                  <c:v>25235</c:v>
                </c:pt>
              </c:numCache>
            </c:numRef>
          </c:val>
          <c:extLst>
            <c:ext xmlns:c16="http://schemas.microsoft.com/office/drawing/2014/chart" uri="{C3380CC4-5D6E-409C-BE32-E72D297353CC}">
              <c16:uniqueId val="{00000009-1A07-479D-96C3-FF6051BF27FF}"/>
            </c:ext>
          </c:extLst>
        </c:ser>
        <c:dLbls>
          <c:showLegendKey val="0"/>
          <c:showVal val="0"/>
          <c:showCatName val="0"/>
          <c:showSerName val="0"/>
          <c:showPercent val="0"/>
          <c:showBubbleSize val="0"/>
        </c:dLbls>
        <c:gapWidth val="0"/>
        <c:gapDepth val="0"/>
        <c:shape val="box"/>
        <c:axId val="92918272"/>
        <c:axId val="77070912"/>
        <c:axId val="0"/>
      </c:bar3DChart>
      <c:catAx>
        <c:axId val="92918272"/>
        <c:scaling>
          <c:orientation val="minMax"/>
        </c:scaling>
        <c:delete val="1"/>
        <c:axPos val="b"/>
        <c:numFmt formatCode="General" sourceLinked="1"/>
        <c:majorTickMark val="none"/>
        <c:minorTickMark val="none"/>
        <c:tickLblPos val="nextTo"/>
        <c:crossAx val="77070912"/>
        <c:crosses val="autoZero"/>
        <c:auto val="1"/>
        <c:lblAlgn val="ctr"/>
        <c:lblOffset val="100"/>
        <c:noMultiLvlLbl val="0"/>
      </c:catAx>
      <c:valAx>
        <c:axId val="77070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2918272"/>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s-MX" sz="1200" b="1" i="0" baseline="0">
                <a:solidFill>
                  <a:sysClr val="windowText" lastClr="000000"/>
                </a:solidFill>
                <a:effectLst/>
              </a:rPr>
              <a:t>Histórico de carga La Dorada - Chiriguaná</a:t>
            </a:r>
            <a:endParaRPr lang="es-CO" sz="1200" b="1">
              <a:solidFill>
                <a:sysClr val="windowText" lastClr="000000"/>
              </a:solidFill>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3783-4DB1-B60B-6DCBE608862C}"/>
              </c:ext>
            </c:extLst>
          </c:dPt>
          <c:dPt>
            <c:idx val="2"/>
            <c:invertIfNegative val="0"/>
            <c:bubble3D val="0"/>
            <c:spPr>
              <a:solidFill>
                <a:srgbClr val="92D050"/>
              </a:solidFill>
              <a:ln>
                <a:noFill/>
              </a:ln>
              <a:effectLst/>
              <a:sp3d/>
            </c:spPr>
            <c:extLst>
              <c:ext xmlns:c16="http://schemas.microsoft.com/office/drawing/2014/chart" uri="{C3380CC4-5D6E-409C-BE32-E72D297353CC}">
                <c16:uniqueId val="{00000003-3783-4DB1-B60B-6DCBE608862C}"/>
              </c:ext>
            </c:extLst>
          </c:dPt>
          <c:dPt>
            <c:idx val="3"/>
            <c:invertIfNegative val="0"/>
            <c:bubble3D val="0"/>
            <c:spPr>
              <a:solidFill>
                <a:srgbClr val="FFC000"/>
              </a:solidFill>
              <a:ln>
                <a:noFill/>
              </a:ln>
              <a:effectLst/>
              <a:sp3d/>
            </c:spPr>
            <c:extLst>
              <c:ext xmlns:c16="http://schemas.microsoft.com/office/drawing/2014/chart" uri="{C3380CC4-5D6E-409C-BE32-E72D297353CC}">
                <c16:uniqueId val="{00000005-3783-4DB1-B60B-6DCBE608862C}"/>
              </c:ext>
            </c:extLst>
          </c:dPt>
          <c:dPt>
            <c:idx val="4"/>
            <c:invertIfNegative val="0"/>
            <c:bubble3D val="0"/>
            <c:spPr>
              <a:solidFill>
                <a:schemeClr val="tx1">
                  <a:lumMod val="50000"/>
                  <a:lumOff val="50000"/>
                </a:schemeClr>
              </a:solidFill>
              <a:ln>
                <a:noFill/>
              </a:ln>
              <a:effectLst/>
              <a:sp3d/>
            </c:spPr>
            <c:extLst>
              <c:ext xmlns:c16="http://schemas.microsoft.com/office/drawing/2014/chart" uri="{C3380CC4-5D6E-409C-BE32-E72D297353CC}">
                <c16:uniqueId val="{00000007-3783-4DB1-B60B-6DCBE608862C}"/>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83-4DB1-B60B-6DCBE608862C}"/>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783-4DB1-B60B-6DCBE608862C}"/>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83-4DB1-B60B-6DCBE608862C}"/>
                </c:ext>
              </c:extLst>
            </c:dLbl>
            <c:dLbl>
              <c:idx val="3"/>
              <c:tx>
                <c:rich>
                  <a:bodyPr/>
                  <a:lstStyle/>
                  <a:p>
                    <a:r>
                      <a:rPr lang="en-US" baseline="0"/>
                      <a:t> 12.229</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783-4DB1-B60B-6DCBE608862C}"/>
                </c:ext>
              </c:extLst>
            </c:dLbl>
            <c:dLbl>
              <c:idx val="4"/>
              <c:tx>
                <c:rich>
                  <a:bodyPr/>
                  <a:lstStyle/>
                  <a:p>
                    <a:r>
                      <a:rPr lang="en-US" baseline="0"/>
                      <a:t> 42.761</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3783-4DB1-B60B-6DCBE608862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'Dorada - Chiriguaná'!$X$256:$AB$256</c:f>
              <c:strCache>
                <c:ptCount val="5"/>
                <c:pt idx="0">
                  <c:v>Año 2018</c:v>
                </c:pt>
                <c:pt idx="1">
                  <c:v>Año 2019</c:v>
                </c:pt>
                <c:pt idx="2">
                  <c:v>Año 2020</c:v>
                </c:pt>
                <c:pt idx="3">
                  <c:v>Año 2021</c:v>
                </c:pt>
                <c:pt idx="4">
                  <c:v>Año 2022</c:v>
                </c:pt>
              </c:strCache>
            </c:strRef>
          </c:cat>
          <c:val>
            <c:numRef>
              <c:f>'Dorada - Chiriguaná'!$X$283:$AB$283</c:f>
              <c:numCache>
                <c:formatCode>#,##0</c:formatCode>
                <c:ptCount val="5"/>
                <c:pt idx="0">
                  <c:v>1186</c:v>
                </c:pt>
                <c:pt idx="1">
                  <c:v>47860.035000000011</c:v>
                </c:pt>
                <c:pt idx="2">
                  <c:v>41232.401999999995</c:v>
                </c:pt>
                <c:pt idx="3">
                  <c:v>12038.730599999999</c:v>
                </c:pt>
                <c:pt idx="4">
                  <c:v>42761.11</c:v>
                </c:pt>
              </c:numCache>
            </c:numRef>
          </c:val>
          <c:extLst>
            <c:ext xmlns:c16="http://schemas.microsoft.com/office/drawing/2014/chart" uri="{C3380CC4-5D6E-409C-BE32-E72D297353CC}">
              <c16:uniqueId val="{00000009-3783-4DB1-B60B-6DCBE608862C}"/>
            </c:ext>
          </c:extLst>
        </c:ser>
        <c:dLbls>
          <c:showLegendKey val="0"/>
          <c:showVal val="0"/>
          <c:showCatName val="0"/>
          <c:showSerName val="0"/>
          <c:showPercent val="0"/>
          <c:showBubbleSize val="0"/>
        </c:dLbls>
        <c:gapWidth val="0"/>
        <c:gapDepth val="0"/>
        <c:shape val="box"/>
        <c:axId val="115020288"/>
        <c:axId val="77076096"/>
        <c:axId val="0"/>
      </c:bar3DChart>
      <c:catAx>
        <c:axId val="115020288"/>
        <c:scaling>
          <c:orientation val="minMax"/>
        </c:scaling>
        <c:delete val="1"/>
        <c:axPos val="b"/>
        <c:numFmt formatCode="General" sourceLinked="1"/>
        <c:majorTickMark val="none"/>
        <c:minorTickMark val="none"/>
        <c:tickLblPos val="nextTo"/>
        <c:crossAx val="77076096"/>
        <c:crosses val="autoZero"/>
        <c:auto val="1"/>
        <c:lblAlgn val="ctr"/>
        <c:lblOffset val="100"/>
        <c:noMultiLvlLbl val="0"/>
      </c:catAx>
      <c:valAx>
        <c:axId val="77076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5020288"/>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5B19-E2E9-4FA7-956F-E495264F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9718</Words>
  <Characters>53453</Characters>
  <Application>Microsoft Office Word</Application>
  <DocSecurity>4</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Judith Mayorga Mayorga</dc:creator>
  <cp:lastModifiedBy>Lida Marjorie Rodriguez Suarez</cp:lastModifiedBy>
  <cp:revision>2</cp:revision>
  <cp:lastPrinted>2022-04-26T12:08:00Z</cp:lastPrinted>
  <dcterms:created xsi:type="dcterms:W3CDTF">2022-10-28T21:23:00Z</dcterms:created>
  <dcterms:modified xsi:type="dcterms:W3CDTF">2022-10-28T21:23:00Z</dcterms:modified>
</cp:coreProperties>
</file>