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D7FFB" w14:textId="77777777" w:rsidR="00F2758C" w:rsidRDefault="00F2758C" w:rsidP="00F2758C">
      <w:pPr>
        <w:keepNext/>
        <w:tabs>
          <w:tab w:val="left" w:pos="4253"/>
        </w:tabs>
        <w:jc w:val="center"/>
        <w:rPr>
          <w:rFonts w:ascii="Times New Roman" w:eastAsia="Times New Roman" w:hAnsi="Times New Roman" w:cs="Times New Roman"/>
          <w:b/>
          <w:sz w:val="22"/>
          <w:szCs w:val="22"/>
          <w:lang w:val="es" w:eastAsia="es-ES"/>
        </w:rPr>
      </w:pPr>
    </w:p>
    <w:p w14:paraId="3683B479" w14:textId="77777777" w:rsidR="00F2758C" w:rsidRDefault="00F2758C" w:rsidP="00F2758C">
      <w:pPr>
        <w:keepNext/>
        <w:tabs>
          <w:tab w:val="left" w:pos="4253"/>
        </w:tabs>
        <w:jc w:val="center"/>
        <w:rPr>
          <w:rFonts w:ascii="Times New Roman" w:eastAsia="Times New Roman" w:hAnsi="Times New Roman" w:cs="Times New Roman"/>
          <w:b/>
          <w:sz w:val="22"/>
          <w:szCs w:val="22"/>
          <w:lang w:val="es" w:eastAsia="es-ES"/>
        </w:rPr>
      </w:pPr>
    </w:p>
    <w:p w14:paraId="75AF5C32" w14:textId="77777777" w:rsidR="00F2758C" w:rsidRDefault="00F2758C" w:rsidP="00F2758C">
      <w:pPr>
        <w:keepNext/>
        <w:tabs>
          <w:tab w:val="left" w:pos="4253"/>
        </w:tabs>
        <w:jc w:val="center"/>
        <w:rPr>
          <w:rFonts w:ascii="Times New Roman" w:eastAsia="Times New Roman" w:hAnsi="Times New Roman" w:cs="Times New Roman"/>
          <w:b/>
          <w:sz w:val="22"/>
          <w:szCs w:val="22"/>
          <w:lang w:val="es" w:eastAsia="es-ES"/>
        </w:rPr>
      </w:pPr>
    </w:p>
    <w:p w14:paraId="6370ECFD" w14:textId="77777777" w:rsidR="00F2758C" w:rsidRDefault="00F2758C" w:rsidP="00F2758C">
      <w:pPr>
        <w:keepNext/>
        <w:tabs>
          <w:tab w:val="left" w:pos="4253"/>
        </w:tabs>
        <w:jc w:val="center"/>
        <w:rPr>
          <w:rFonts w:ascii="Times New Roman" w:eastAsia="Times New Roman" w:hAnsi="Times New Roman" w:cs="Times New Roman"/>
          <w:b/>
          <w:sz w:val="22"/>
          <w:szCs w:val="22"/>
          <w:lang w:val="es" w:eastAsia="es-ES"/>
        </w:rPr>
      </w:pPr>
    </w:p>
    <w:p w14:paraId="7E408571" w14:textId="77777777" w:rsidR="00F2758C" w:rsidRDefault="00F2758C" w:rsidP="00F2758C">
      <w:pPr>
        <w:keepNext/>
        <w:tabs>
          <w:tab w:val="left" w:pos="4253"/>
        </w:tabs>
        <w:jc w:val="center"/>
        <w:rPr>
          <w:rFonts w:ascii="Times New Roman" w:eastAsia="Times New Roman" w:hAnsi="Times New Roman" w:cs="Times New Roman"/>
          <w:b/>
          <w:sz w:val="22"/>
          <w:szCs w:val="22"/>
          <w:lang w:val="es" w:eastAsia="es-ES"/>
        </w:rPr>
      </w:pPr>
      <w:r>
        <w:rPr>
          <w:rFonts w:ascii="Times New Roman" w:eastAsia="Times New Roman" w:hAnsi="Times New Roman" w:cs="Times New Roman"/>
          <w:b/>
          <w:sz w:val="22"/>
          <w:szCs w:val="22"/>
          <w:lang w:val="es" w:eastAsia="es-ES"/>
        </w:rPr>
        <w:t>RESOLUCIÓN  NÚMERO                                          DE 2015</w:t>
      </w:r>
    </w:p>
    <w:p w14:paraId="0C4C3099" w14:textId="77777777" w:rsidR="00F2758C" w:rsidRDefault="00F2758C" w:rsidP="00F2758C">
      <w:pPr>
        <w:jc w:val="center"/>
        <w:rPr>
          <w:rFonts w:ascii="Times New Roman" w:eastAsia="Times New Roman" w:hAnsi="Times New Roman" w:cs="Times New Roman"/>
          <w:sz w:val="22"/>
          <w:szCs w:val="22"/>
          <w:lang w:val="es" w:eastAsia="es-ES"/>
        </w:rPr>
      </w:pPr>
    </w:p>
    <w:p w14:paraId="61F10A76" w14:textId="77777777" w:rsidR="00F2758C" w:rsidRDefault="00F2758C" w:rsidP="00F2758C">
      <w:pPr>
        <w:jc w:val="center"/>
        <w:rPr>
          <w:rFonts w:ascii="Times New Roman" w:eastAsia="Times New Roman" w:hAnsi="Times New Roman" w:cs="Times New Roman"/>
          <w:b/>
          <w:sz w:val="22"/>
          <w:szCs w:val="22"/>
          <w:lang w:val="es" w:eastAsia="es-ES"/>
        </w:rPr>
      </w:pPr>
    </w:p>
    <w:p w14:paraId="772B4980" w14:textId="77777777" w:rsidR="00F2758C" w:rsidRDefault="00F2758C" w:rsidP="00F2758C">
      <w:pPr>
        <w:jc w:val="center"/>
      </w:pPr>
      <w:r>
        <w:rPr>
          <w:rFonts w:ascii="Times New Roman" w:eastAsia="Times New Roman" w:hAnsi="Times New Roman" w:cs="Times New Roman"/>
          <w:b/>
          <w:sz w:val="22"/>
          <w:szCs w:val="22"/>
          <w:lang w:val="es" w:eastAsia="es-ES"/>
        </w:rPr>
        <w:t xml:space="preserve">(                                             </w:t>
      </w:r>
      <w:r>
        <w:rPr>
          <w:rFonts w:ascii="Times New Roman" w:eastAsia="Times New Roman" w:hAnsi="Times New Roman" w:cs="Times New Roman"/>
          <w:sz w:val="22"/>
          <w:szCs w:val="22"/>
          <w:lang w:val="es" w:eastAsia="es-ES"/>
        </w:rPr>
        <w:t>)</w:t>
      </w:r>
    </w:p>
    <w:p w14:paraId="52AF9E46" w14:textId="77777777" w:rsidR="00F2758C" w:rsidRDefault="00F2758C" w:rsidP="00F2758C">
      <w:pPr>
        <w:autoSpaceDE w:val="0"/>
        <w:jc w:val="center"/>
        <w:rPr>
          <w:rFonts w:ascii="Times New Roman" w:eastAsia="Times New Roman" w:hAnsi="Times New Roman" w:cs="Times New Roman"/>
          <w:color w:val="000000"/>
          <w:sz w:val="22"/>
          <w:szCs w:val="22"/>
          <w:lang w:eastAsia="es-ES"/>
        </w:rPr>
      </w:pPr>
    </w:p>
    <w:p w14:paraId="3657B720" w14:textId="77777777" w:rsidR="00F2758C" w:rsidRDefault="00F2758C" w:rsidP="00F2758C">
      <w:pPr>
        <w:autoSpaceDE w:val="0"/>
        <w:jc w:val="center"/>
        <w:rPr>
          <w:rFonts w:ascii="Times New Roman" w:eastAsia="Times New Roman" w:hAnsi="Times New Roman" w:cs="Times New Roman"/>
          <w:color w:val="000000"/>
          <w:sz w:val="22"/>
          <w:szCs w:val="22"/>
          <w:lang w:eastAsia="es-ES"/>
        </w:rPr>
      </w:pPr>
    </w:p>
    <w:p w14:paraId="5E191C57" w14:textId="77777777" w:rsidR="00F2758C" w:rsidRDefault="00F2758C" w:rsidP="00F2758C">
      <w:pPr>
        <w:autoSpaceDE w:val="0"/>
        <w:jc w:val="center"/>
        <w:rPr>
          <w:rFonts w:ascii="Times New Roman" w:eastAsia="Times New Roman" w:hAnsi="Times New Roman" w:cs="Times New Roman"/>
          <w:color w:val="000000"/>
          <w:sz w:val="22"/>
          <w:szCs w:val="22"/>
          <w:lang w:eastAsia="es-ES"/>
        </w:rPr>
      </w:pPr>
      <w:r>
        <w:rPr>
          <w:rFonts w:ascii="Times New Roman" w:eastAsia="Times New Roman" w:hAnsi="Times New Roman" w:cs="Times New Roman"/>
          <w:color w:val="000000"/>
          <w:sz w:val="22"/>
          <w:szCs w:val="22"/>
          <w:lang w:eastAsia="es-ES"/>
        </w:rPr>
        <w:t>“Por la cual se emite concepto vinculante previo al establecimiento de una estaci</w:t>
      </w:r>
      <w:r w:rsidR="00B14C51">
        <w:rPr>
          <w:rFonts w:ascii="Times New Roman" w:eastAsia="Times New Roman" w:hAnsi="Times New Roman" w:cs="Times New Roman"/>
          <w:color w:val="000000"/>
          <w:sz w:val="22"/>
          <w:szCs w:val="22"/>
          <w:lang w:eastAsia="es-ES"/>
        </w:rPr>
        <w:t>ón de peaje denominada Mondomó</w:t>
      </w:r>
      <w:r>
        <w:rPr>
          <w:rFonts w:ascii="Times New Roman" w:eastAsia="Times New Roman" w:hAnsi="Times New Roman" w:cs="Times New Roman"/>
          <w:color w:val="000000"/>
          <w:sz w:val="22"/>
          <w:szCs w:val="22"/>
          <w:lang w:eastAsia="es-ES"/>
        </w:rPr>
        <w:t xml:space="preserve"> ubicada en el PR 60+700, se reubica la estación de Tunía ubica</w:t>
      </w:r>
      <w:r w:rsidR="00B14C51">
        <w:rPr>
          <w:rFonts w:ascii="Times New Roman" w:eastAsia="Times New Roman" w:hAnsi="Times New Roman" w:cs="Times New Roman"/>
          <w:color w:val="000000"/>
          <w:sz w:val="22"/>
          <w:szCs w:val="22"/>
          <w:lang w:eastAsia="es-ES"/>
        </w:rPr>
        <w:t>da en el PR 30+480 al PR 16 + 400 momento en el cual se denominara Piendamó y se establecen las tarifas a cobrar en las anteriores estaciones de peaje  las cuales perteneces al corredor vial Popayán –Santander de Quilichao”</w:t>
      </w:r>
    </w:p>
    <w:p w14:paraId="04612E05" w14:textId="77777777" w:rsidR="00F2758C" w:rsidRDefault="00F2758C" w:rsidP="00F2758C">
      <w:pPr>
        <w:autoSpaceDE w:val="0"/>
        <w:jc w:val="center"/>
        <w:rPr>
          <w:rFonts w:ascii="Times New Roman" w:eastAsia="Times New Roman" w:hAnsi="Times New Roman" w:cs="Times New Roman"/>
          <w:color w:val="000000"/>
          <w:sz w:val="22"/>
          <w:szCs w:val="22"/>
          <w:lang w:eastAsia="es-ES"/>
        </w:rPr>
      </w:pPr>
    </w:p>
    <w:p w14:paraId="1F2F2553" w14:textId="77777777" w:rsidR="00F2758C" w:rsidRDefault="00F2758C" w:rsidP="00F2758C">
      <w:pPr>
        <w:jc w:val="center"/>
        <w:rPr>
          <w:rFonts w:ascii="Times New Roman" w:eastAsia="Times New Roman" w:hAnsi="Times New Roman" w:cs="Times New Roman"/>
          <w:b/>
          <w:i/>
          <w:sz w:val="22"/>
          <w:szCs w:val="22"/>
          <w:lang w:eastAsia="es-ES"/>
        </w:rPr>
      </w:pPr>
    </w:p>
    <w:p w14:paraId="6EB79AC5" w14:textId="77777777" w:rsidR="00F2758C" w:rsidRDefault="00F2758C" w:rsidP="00F2758C">
      <w:pPr>
        <w:jc w:val="center"/>
        <w:rPr>
          <w:rFonts w:ascii="Times New Roman" w:eastAsia="Times New Roman" w:hAnsi="Times New Roman" w:cs="Times New Roman"/>
          <w:b/>
          <w:sz w:val="22"/>
          <w:szCs w:val="22"/>
          <w:lang w:val="es" w:eastAsia="es-ES"/>
        </w:rPr>
      </w:pPr>
      <w:r>
        <w:rPr>
          <w:rFonts w:ascii="Times New Roman" w:eastAsia="Times New Roman" w:hAnsi="Times New Roman" w:cs="Times New Roman"/>
          <w:b/>
          <w:sz w:val="22"/>
          <w:szCs w:val="22"/>
          <w:lang w:val="es" w:eastAsia="es-ES"/>
        </w:rPr>
        <w:t>LA MINISTRA DE TRANSPORTE</w:t>
      </w:r>
    </w:p>
    <w:p w14:paraId="14B96B8F" w14:textId="77777777" w:rsidR="00F2758C" w:rsidRDefault="00F2758C" w:rsidP="00F2758C">
      <w:pPr>
        <w:jc w:val="center"/>
        <w:rPr>
          <w:rFonts w:ascii="Times New Roman" w:eastAsia="Times New Roman" w:hAnsi="Times New Roman" w:cs="Times New Roman"/>
          <w:sz w:val="22"/>
          <w:szCs w:val="22"/>
          <w:lang w:val="es" w:eastAsia="es-ES"/>
        </w:rPr>
      </w:pPr>
    </w:p>
    <w:p w14:paraId="28600752" w14:textId="77777777" w:rsidR="00F2758C" w:rsidRDefault="00F2758C" w:rsidP="00F2758C">
      <w:pPr>
        <w:jc w:val="center"/>
        <w:rPr>
          <w:rFonts w:ascii="Times New Roman" w:eastAsia="Times New Roman" w:hAnsi="Times New Roman" w:cs="Times New Roman"/>
          <w:sz w:val="22"/>
          <w:szCs w:val="22"/>
          <w:lang w:val="es" w:eastAsia="es-ES"/>
        </w:rPr>
      </w:pPr>
    </w:p>
    <w:p w14:paraId="07059B60" w14:textId="77777777" w:rsidR="00F2758C" w:rsidRDefault="00F2758C" w:rsidP="00F2758C">
      <w:pPr>
        <w:jc w:val="center"/>
      </w:pPr>
      <w:r>
        <w:rPr>
          <w:rFonts w:ascii="Times New Roman" w:eastAsia="Times New Roman" w:hAnsi="Times New Roman" w:cs="Times New Roman"/>
          <w:sz w:val="22"/>
          <w:szCs w:val="22"/>
          <w:lang w:eastAsia="es-ES"/>
        </w:rPr>
        <w:t>En ejercicio de las facultades legales y en especial las conferidas por el artículo 21 de la Ley 105 de 1993 modificado por el artículo 1 de la Ley 787 de 2002 y el numeral 6.15 del artículo 6  del Decreto 087 de 2011, y</w:t>
      </w:r>
    </w:p>
    <w:p w14:paraId="7D266965" w14:textId="77777777" w:rsidR="00F2758C" w:rsidRDefault="00F2758C" w:rsidP="00F2758C">
      <w:pPr>
        <w:jc w:val="center"/>
        <w:rPr>
          <w:rFonts w:ascii="Times New Roman" w:eastAsia="Times New Roman" w:hAnsi="Times New Roman" w:cs="Times New Roman"/>
          <w:b/>
          <w:sz w:val="22"/>
          <w:szCs w:val="22"/>
          <w:lang w:val="es" w:eastAsia="es-ES"/>
        </w:rPr>
      </w:pPr>
    </w:p>
    <w:p w14:paraId="45A63862" w14:textId="77777777" w:rsidR="00F2758C" w:rsidRDefault="00F2758C" w:rsidP="00F2758C">
      <w:pPr>
        <w:jc w:val="center"/>
        <w:rPr>
          <w:rFonts w:ascii="Times New Roman" w:eastAsia="Times New Roman" w:hAnsi="Times New Roman" w:cs="Times New Roman"/>
          <w:b/>
          <w:sz w:val="22"/>
          <w:szCs w:val="22"/>
          <w:lang w:val="es" w:eastAsia="es-ES"/>
        </w:rPr>
      </w:pPr>
      <w:r>
        <w:rPr>
          <w:rFonts w:ascii="Times New Roman" w:eastAsia="Times New Roman" w:hAnsi="Times New Roman" w:cs="Times New Roman"/>
          <w:b/>
          <w:sz w:val="22"/>
          <w:szCs w:val="22"/>
          <w:lang w:val="es" w:eastAsia="es-ES"/>
        </w:rPr>
        <w:t>CONSIDERANDO</w:t>
      </w:r>
    </w:p>
    <w:p w14:paraId="14CDE8A3" w14:textId="77777777" w:rsidR="00F2758C" w:rsidRDefault="00F2758C" w:rsidP="00F2758C">
      <w:pPr>
        <w:jc w:val="both"/>
        <w:rPr>
          <w:rFonts w:ascii="Times New Roman" w:eastAsia="Times New Roman" w:hAnsi="Times New Roman" w:cs="Times New Roman"/>
          <w:i/>
          <w:sz w:val="22"/>
          <w:szCs w:val="22"/>
          <w:lang w:val="es" w:eastAsia="es-ES"/>
        </w:rPr>
      </w:pPr>
    </w:p>
    <w:p w14:paraId="3A62714F" w14:textId="77777777" w:rsidR="00F2758C" w:rsidRDefault="00F2758C" w:rsidP="00F2758C">
      <w:pPr>
        <w:tabs>
          <w:tab w:val="left" w:pos="0"/>
        </w:tabs>
        <w:jc w:val="both"/>
      </w:pPr>
      <w:r>
        <w:rPr>
          <w:rFonts w:ascii="Times New Roman" w:hAnsi="Times New Roman" w:cs="Times New Roman"/>
          <w:sz w:val="22"/>
          <w:szCs w:val="22"/>
        </w:rPr>
        <w:t xml:space="preserve">Que la Ley 105 de 1993, </w:t>
      </w:r>
      <w:r>
        <w:rPr>
          <w:rFonts w:ascii="Times New Roman" w:hAnsi="Times New Roman" w:cs="Times New Roman"/>
          <w:i/>
          <w:sz w:val="22"/>
          <w:szCs w:val="22"/>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Pr>
          <w:rFonts w:ascii="Times New Roman" w:hAnsi="Times New Roman" w:cs="Times New Roman"/>
          <w:sz w:val="22"/>
          <w:szCs w:val="22"/>
        </w:rPr>
        <w:t xml:space="preserve">  establece:</w:t>
      </w:r>
    </w:p>
    <w:p w14:paraId="6DA1B119" w14:textId="77777777" w:rsidR="00F2758C" w:rsidRDefault="00F2758C" w:rsidP="00F2758C">
      <w:pPr>
        <w:tabs>
          <w:tab w:val="left" w:pos="0"/>
        </w:tabs>
        <w:jc w:val="both"/>
        <w:rPr>
          <w:rFonts w:ascii="Times New Roman" w:hAnsi="Times New Roman" w:cs="Times New Roman"/>
          <w:sz w:val="22"/>
          <w:szCs w:val="22"/>
        </w:rPr>
      </w:pPr>
    </w:p>
    <w:p w14:paraId="6F13FE45" w14:textId="77777777" w:rsidR="00F2758C" w:rsidRDefault="00F2758C" w:rsidP="00F2758C">
      <w:pPr>
        <w:ind w:left="567" w:right="618"/>
        <w:jc w:val="both"/>
        <w:rPr>
          <w:rFonts w:ascii="Times New Roman" w:hAnsi="Times New Roman" w:cs="Times New Roman"/>
          <w:i/>
          <w:sz w:val="22"/>
          <w:szCs w:val="22"/>
        </w:rPr>
      </w:pPr>
      <w:r>
        <w:rPr>
          <w:rFonts w:ascii="Times New Roman" w:hAnsi="Times New Roman" w:cs="Times New Roman"/>
          <w:i/>
          <w:sz w:val="22"/>
          <w:szCs w:val="22"/>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6D0E965F" w14:textId="77777777" w:rsidR="00F2758C" w:rsidRDefault="00F2758C" w:rsidP="00F2758C">
      <w:pPr>
        <w:ind w:left="567" w:right="618"/>
        <w:jc w:val="both"/>
        <w:rPr>
          <w:rFonts w:ascii="Times New Roman" w:hAnsi="Times New Roman" w:cs="Times New Roman"/>
          <w:i/>
          <w:sz w:val="22"/>
          <w:szCs w:val="22"/>
        </w:rPr>
      </w:pPr>
      <w:r>
        <w:rPr>
          <w:rFonts w:ascii="Times New Roman" w:hAnsi="Times New Roman" w:cs="Times New Roman"/>
          <w:i/>
          <w:sz w:val="22"/>
          <w:szCs w:val="22"/>
        </w:rPr>
        <w:t xml:space="preserve"> </w:t>
      </w:r>
    </w:p>
    <w:p w14:paraId="63ABBDB6" w14:textId="77777777" w:rsidR="00F2758C" w:rsidRDefault="00F2758C" w:rsidP="00F2758C">
      <w:pPr>
        <w:ind w:left="567" w:right="618"/>
        <w:jc w:val="both"/>
        <w:rPr>
          <w:rFonts w:ascii="Times New Roman" w:hAnsi="Times New Roman" w:cs="Times New Roman"/>
          <w:i/>
          <w:sz w:val="22"/>
          <w:szCs w:val="22"/>
        </w:rPr>
      </w:pPr>
      <w:r>
        <w:rPr>
          <w:rFonts w:ascii="Times New Roman" w:hAnsi="Times New Roman" w:cs="Times New Roman"/>
          <w:i/>
          <w:sz w:val="22"/>
          <w:szCs w:val="22"/>
        </w:rPr>
        <w:t>Para estos efectos, la Nación establecerá peajes, tarifas y tasas sobre el uso de la infraestructura nacional de transporte y los recursos provenientes de su cobro se usarán exclusivamente para ese modo de transporte.”</w:t>
      </w:r>
    </w:p>
    <w:p w14:paraId="4E99CB0E" w14:textId="77777777" w:rsidR="00F2758C" w:rsidRDefault="00F2758C" w:rsidP="00F2758C">
      <w:pPr>
        <w:jc w:val="both"/>
        <w:rPr>
          <w:rFonts w:ascii="Times New Roman" w:eastAsia="Times New Roman" w:hAnsi="Times New Roman" w:cs="Times New Roman"/>
          <w:i/>
          <w:sz w:val="22"/>
          <w:szCs w:val="22"/>
          <w:lang w:val="es" w:eastAsia="es-ES"/>
        </w:rPr>
      </w:pPr>
    </w:p>
    <w:p w14:paraId="7D0FAD0D" w14:textId="77777777" w:rsidR="00F2758C" w:rsidRDefault="00F2758C" w:rsidP="00F2758C">
      <w:pPr>
        <w:jc w:val="both"/>
        <w:rPr>
          <w:rFonts w:ascii="Times New Roman" w:eastAsia="Times New Roman" w:hAnsi="Times New Roman" w:cs="Times New Roman"/>
          <w:i/>
          <w:sz w:val="22"/>
          <w:szCs w:val="22"/>
          <w:lang w:val="es" w:eastAsia="es-ES"/>
        </w:rPr>
      </w:pPr>
    </w:p>
    <w:p w14:paraId="5D6ECB2D" w14:textId="77777777" w:rsidR="00F2758C" w:rsidRDefault="00F2758C" w:rsidP="00F2758C">
      <w:pPr>
        <w:tabs>
          <w:tab w:val="left" w:pos="0"/>
        </w:tabs>
        <w:jc w:val="both"/>
      </w:pPr>
      <w:r>
        <w:rPr>
          <w:rFonts w:ascii="Times New Roman" w:eastAsia="Times New Roman" w:hAnsi="Times New Roman" w:cs="Times New Roman"/>
          <w:sz w:val="22"/>
          <w:szCs w:val="22"/>
          <w:lang w:val="es" w:eastAsia="es-ES"/>
        </w:rPr>
        <w:t xml:space="preserve">Que el Decreto 087 de 2011 </w:t>
      </w:r>
      <w:r>
        <w:rPr>
          <w:rFonts w:ascii="Times New Roman" w:eastAsia="Times New Roman" w:hAnsi="Times New Roman" w:cs="Times New Roman"/>
          <w:i/>
          <w:sz w:val="22"/>
          <w:szCs w:val="22"/>
          <w:lang w:val="es" w:eastAsia="es-ES"/>
        </w:rPr>
        <w:t>“Por el cual se modifica la estructura del Ministerio de Transporte, y se determinan las funciones de sus dependencias”</w:t>
      </w:r>
      <w:r>
        <w:rPr>
          <w:rFonts w:ascii="Times New Roman" w:eastAsia="Times New Roman" w:hAnsi="Times New Roman" w:cs="Times New Roman"/>
          <w:sz w:val="22"/>
          <w:szCs w:val="22"/>
          <w:lang w:val="es" w:eastAsia="es-ES"/>
        </w:rPr>
        <w:t xml:space="preserve"> estableció en los numerales 6.14 y 6.15 del artículo 6:</w:t>
      </w:r>
    </w:p>
    <w:p w14:paraId="7E755622" w14:textId="77777777" w:rsidR="00F2758C" w:rsidRDefault="00F2758C" w:rsidP="00F2758C">
      <w:pPr>
        <w:tabs>
          <w:tab w:val="left" w:pos="0"/>
        </w:tabs>
        <w:jc w:val="both"/>
        <w:rPr>
          <w:rFonts w:ascii="Times New Roman" w:eastAsia="Times New Roman" w:hAnsi="Times New Roman" w:cs="Times New Roman"/>
          <w:sz w:val="22"/>
          <w:szCs w:val="22"/>
          <w:lang w:val="es" w:eastAsia="es-ES"/>
        </w:rPr>
      </w:pPr>
    </w:p>
    <w:p w14:paraId="76765FEB" w14:textId="77777777" w:rsidR="00F2758C" w:rsidRDefault="00F2758C" w:rsidP="00F2758C">
      <w:pPr>
        <w:ind w:left="851" w:right="616"/>
        <w:jc w:val="both"/>
        <w:rPr>
          <w:rFonts w:ascii="Times New Roman" w:eastAsia="Times New Roman" w:hAnsi="Times New Roman" w:cs="Times New Roman"/>
          <w:i/>
          <w:sz w:val="22"/>
          <w:szCs w:val="22"/>
          <w:lang w:val="es" w:eastAsia="es-ES"/>
        </w:rPr>
      </w:pPr>
      <w:r>
        <w:rPr>
          <w:rFonts w:ascii="Times New Roman" w:eastAsia="Times New Roman" w:hAnsi="Times New Roman" w:cs="Times New Roman"/>
          <w:i/>
          <w:sz w:val="22"/>
          <w:szCs w:val="22"/>
          <w:lang w:val="es" w:eastAsia="es-ES"/>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364AA718" w14:textId="77777777" w:rsidR="00F2758C" w:rsidRDefault="00F2758C" w:rsidP="00F2758C">
      <w:pPr>
        <w:ind w:left="851" w:right="616"/>
        <w:jc w:val="both"/>
        <w:rPr>
          <w:rFonts w:ascii="Times New Roman" w:eastAsia="Times New Roman" w:hAnsi="Times New Roman" w:cs="Times New Roman"/>
          <w:i/>
          <w:sz w:val="22"/>
          <w:szCs w:val="22"/>
          <w:lang w:val="es" w:eastAsia="es-ES"/>
        </w:rPr>
      </w:pPr>
    </w:p>
    <w:p w14:paraId="68F90CC6" w14:textId="77777777" w:rsidR="00F2758C" w:rsidRDefault="00F2758C" w:rsidP="00F2758C">
      <w:pPr>
        <w:ind w:left="851" w:right="616"/>
        <w:jc w:val="both"/>
        <w:rPr>
          <w:rFonts w:ascii="Times New Roman" w:eastAsia="Times New Roman" w:hAnsi="Times New Roman" w:cs="Times New Roman"/>
          <w:i/>
          <w:sz w:val="22"/>
          <w:szCs w:val="22"/>
          <w:lang w:val="es" w:eastAsia="es-ES"/>
        </w:rPr>
      </w:pPr>
      <w:r>
        <w:rPr>
          <w:rFonts w:ascii="Times New Roman" w:eastAsia="Times New Roman" w:hAnsi="Times New Roman" w:cs="Times New Roman"/>
          <w:i/>
          <w:sz w:val="22"/>
          <w:szCs w:val="22"/>
          <w:lang w:val="es" w:eastAsia="es-ES"/>
        </w:rPr>
        <w:t>6.15. Establecer los peajes, tarifas, tasas y derechos a cobrar por el uso de la infraestructura de los modos de transporte, excepto el aéreo.”</w:t>
      </w:r>
    </w:p>
    <w:p w14:paraId="356BE597" w14:textId="77777777" w:rsidR="00F2758C" w:rsidRDefault="00F2758C" w:rsidP="00F2758C">
      <w:pPr>
        <w:tabs>
          <w:tab w:val="left" w:pos="0"/>
        </w:tabs>
        <w:jc w:val="both"/>
        <w:rPr>
          <w:rFonts w:ascii="Times New Roman" w:eastAsia="Times New Roman" w:hAnsi="Times New Roman" w:cs="Times New Roman"/>
          <w:sz w:val="22"/>
          <w:szCs w:val="22"/>
          <w:lang w:val="es" w:eastAsia="es-ES"/>
        </w:rPr>
      </w:pPr>
    </w:p>
    <w:p w14:paraId="0753ADA5" w14:textId="77777777" w:rsidR="00F2758C" w:rsidRDefault="00F2758C" w:rsidP="00F2758C">
      <w:pPr>
        <w:tabs>
          <w:tab w:val="left" w:pos="0"/>
        </w:tabs>
        <w:jc w:val="both"/>
        <w:rPr>
          <w:rFonts w:ascii="Times New Roman" w:eastAsia="Times New Roman" w:hAnsi="Times New Roman" w:cs="Times New Roman"/>
          <w:sz w:val="22"/>
          <w:szCs w:val="22"/>
          <w:lang w:val="es" w:eastAsia="es-ES"/>
        </w:rPr>
      </w:pPr>
      <w:r>
        <w:rPr>
          <w:rFonts w:ascii="Times New Roman" w:eastAsia="Times New Roman" w:hAnsi="Times New Roman" w:cs="Times New Roman"/>
          <w:sz w:val="22"/>
          <w:szCs w:val="22"/>
          <w:lang w:val="es" w:eastAsia="es-ES"/>
        </w:rPr>
        <w:t xml:space="preserve">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w:t>
      </w:r>
      <w:r>
        <w:rPr>
          <w:rFonts w:ascii="Times New Roman" w:eastAsia="Times New Roman" w:hAnsi="Times New Roman" w:cs="Times New Roman"/>
          <w:sz w:val="22"/>
          <w:szCs w:val="22"/>
          <w:lang w:val="es" w:eastAsia="es-ES"/>
        </w:rPr>
        <w:lastRenderedPageBreak/>
        <w:t>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303959FA" w14:textId="77777777" w:rsidR="00F2758C" w:rsidRDefault="00F2758C" w:rsidP="00F2758C">
      <w:pPr>
        <w:tabs>
          <w:tab w:val="left" w:pos="0"/>
        </w:tabs>
        <w:jc w:val="both"/>
        <w:rPr>
          <w:rFonts w:ascii="Times New Roman" w:eastAsia="Times New Roman" w:hAnsi="Times New Roman" w:cs="Times New Roman"/>
          <w:sz w:val="22"/>
          <w:szCs w:val="22"/>
          <w:lang w:val="es" w:eastAsia="es-ES"/>
        </w:rPr>
      </w:pPr>
    </w:p>
    <w:p w14:paraId="233D86CA" w14:textId="77777777" w:rsidR="00F2758C" w:rsidRDefault="00F2758C" w:rsidP="00F2758C">
      <w:pPr>
        <w:tabs>
          <w:tab w:val="left" w:pos="0"/>
        </w:tabs>
        <w:jc w:val="both"/>
        <w:rPr>
          <w:rFonts w:ascii="Times New Roman" w:eastAsia="Times New Roman" w:hAnsi="Times New Roman" w:cs="Times New Roman"/>
          <w:sz w:val="22"/>
          <w:szCs w:val="22"/>
          <w:lang w:val="es" w:eastAsia="es-ES"/>
        </w:rPr>
      </w:pPr>
      <w:r>
        <w:rPr>
          <w:rFonts w:ascii="Times New Roman" w:eastAsia="Times New Roman" w:hAnsi="Times New Roman" w:cs="Times New Roman"/>
          <w:sz w:val="22"/>
          <w:szCs w:val="22"/>
          <w:lang w:val="es" w:eastAsia="es-ES"/>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14:paraId="0A68CB5A" w14:textId="77777777" w:rsidR="00F2758C" w:rsidRDefault="00F2758C" w:rsidP="00F2758C">
      <w:pPr>
        <w:tabs>
          <w:tab w:val="left" w:pos="0"/>
        </w:tabs>
        <w:jc w:val="both"/>
        <w:rPr>
          <w:rFonts w:ascii="Times New Roman" w:eastAsia="Times New Roman" w:hAnsi="Times New Roman" w:cs="Times New Roman"/>
          <w:sz w:val="22"/>
          <w:szCs w:val="22"/>
          <w:lang w:val="es" w:eastAsia="es-ES"/>
        </w:rPr>
      </w:pPr>
    </w:p>
    <w:p w14:paraId="714DF89C" w14:textId="77777777" w:rsidR="00F2758C" w:rsidRDefault="00F2758C" w:rsidP="00F2758C">
      <w:pPr>
        <w:autoSpaceDE w:val="0"/>
        <w:jc w:val="both"/>
      </w:pPr>
      <w:r>
        <w:rPr>
          <w:rFonts w:ascii="Times New Roman" w:eastAsia="Times New Roman" w:hAnsi="Times New Roman" w:cs="Times New Roman"/>
          <w:sz w:val="22"/>
          <w:szCs w:val="22"/>
          <w:lang w:val="es" w:eastAsia="es-ES"/>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Pr>
          <w:rFonts w:ascii="Times New Roman" w:eastAsia="Calibri" w:hAnsi="Times New Roman" w:cs="Times New Roman"/>
          <w:color w:val="000000"/>
          <w:sz w:val="22"/>
          <w:szCs w:val="22"/>
        </w:rPr>
        <w:t>; igualmente se contempla el derecho al recaudo de recursos de explotación económica del proyecto.</w:t>
      </w:r>
    </w:p>
    <w:p w14:paraId="57476C5C" w14:textId="77777777" w:rsidR="00F2758C" w:rsidRDefault="00F2758C" w:rsidP="00F2758C">
      <w:pPr>
        <w:autoSpaceDE w:val="0"/>
        <w:jc w:val="both"/>
        <w:rPr>
          <w:rFonts w:ascii="Times New Roman" w:eastAsia="Calibri" w:hAnsi="Times New Roman" w:cs="Times New Roman"/>
          <w:color w:val="000000"/>
          <w:sz w:val="22"/>
          <w:szCs w:val="22"/>
        </w:rPr>
      </w:pPr>
    </w:p>
    <w:p w14:paraId="6A14F0A4" w14:textId="77777777" w:rsidR="00F2758C" w:rsidRDefault="00F2758C" w:rsidP="00F843D4">
      <w:pPr>
        <w:autoSpaceDE w:val="0"/>
        <w:jc w:val="both"/>
        <w:rPr>
          <w:rFonts w:ascii="Times New Roman" w:eastAsia="Times New Roman" w:hAnsi="Times New Roman" w:cs="Times New Roman"/>
          <w:color w:val="000000"/>
          <w:sz w:val="22"/>
          <w:szCs w:val="22"/>
          <w:lang w:eastAsia="es-ES"/>
        </w:rPr>
      </w:pPr>
      <w:r>
        <w:rPr>
          <w:rFonts w:ascii="Times New Roman" w:hAnsi="Times New Roman" w:cs="Times New Roman"/>
          <w:color w:val="000000"/>
          <w:sz w:val="22"/>
          <w:szCs w:val="22"/>
        </w:rPr>
        <w:t>Que como parte de la estr</w:t>
      </w:r>
      <w:r w:rsidR="00B14C51">
        <w:rPr>
          <w:rFonts w:ascii="Times New Roman" w:hAnsi="Times New Roman" w:cs="Times New Roman"/>
          <w:color w:val="000000"/>
          <w:sz w:val="22"/>
          <w:szCs w:val="22"/>
        </w:rPr>
        <w:t>ucturación del proyecto “Grupo 2</w:t>
      </w:r>
      <w:r w:rsidR="00F843D4">
        <w:rPr>
          <w:rFonts w:ascii="Times New Roman" w:hAnsi="Times New Roman" w:cs="Times New Roman"/>
          <w:color w:val="000000"/>
          <w:sz w:val="22"/>
          <w:szCs w:val="22"/>
        </w:rPr>
        <w:t xml:space="preserve"> Centro Occidente</w:t>
      </w:r>
      <w:r>
        <w:rPr>
          <w:rFonts w:ascii="Times New Roman" w:hAnsi="Times New Roman" w:cs="Times New Roman"/>
          <w:color w:val="000000"/>
          <w:sz w:val="22"/>
          <w:szCs w:val="22"/>
        </w:rPr>
        <w:t>”, que adelanta la Agencia Nacional de Infraestructura, se encuentra el Corredor Vial</w:t>
      </w:r>
      <w:r w:rsidR="00F843D4">
        <w:rPr>
          <w:rFonts w:ascii="Times New Roman" w:eastAsia="Times New Roman" w:hAnsi="Times New Roman" w:cs="Times New Roman"/>
          <w:color w:val="000000"/>
          <w:sz w:val="22"/>
          <w:szCs w:val="22"/>
          <w:lang w:eastAsia="es-ES"/>
        </w:rPr>
        <w:t xml:space="preserve"> Popayán- Santander de Quilichao</w:t>
      </w:r>
      <w:r>
        <w:rPr>
          <w:rFonts w:ascii="Times New Roman" w:eastAsia="Times New Roman" w:hAnsi="Times New Roman" w:cs="Times New Roman"/>
          <w:color w:val="000000"/>
          <w:sz w:val="22"/>
          <w:szCs w:val="22"/>
          <w:lang w:eastAsia="es-ES"/>
        </w:rPr>
        <w:t xml:space="preserve">, que tiene una longitud total </w:t>
      </w:r>
      <w:r w:rsidR="00F843D4">
        <w:rPr>
          <w:rFonts w:ascii="Times New Roman" w:eastAsia="Times New Roman" w:hAnsi="Times New Roman" w:cs="Times New Roman"/>
          <w:color w:val="000000"/>
          <w:sz w:val="22"/>
          <w:szCs w:val="22"/>
          <w:lang w:eastAsia="es-ES"/>
        </w:rPr>
        <w:t>estimado de 77 kilómetros y en su recorrido atraviesa la zona Norte –Centro del Departamento  del Cauca.</w:t>
      </w:r>
    </w:p>
    <w:p w14:paraId="4060C102" w14:textId="77777777" w:rsidR="00F843D4" w:rsidRDefault="00F843D4" w:rsidP="00F843D4">
      <w:pPr>
        <w:autoSpaceDE w:val="0"/>
        <w:jc w:val="both"/>
        <w:rPr>
          <w:rFonts w:ascii="Times New Roman" w:hAnsi="Times New Roman" w:cs="Times New Roman"/>
          <w:color w:val="000000"/>
          <w:sz w:val="22"/>
          <w:szCs w:val="22"/>
          <w:lang w:val="es-MX" w:eastAsia="en-US"/>
        </w:rPr>
      </w:pPr>
    </w:p>
    <w:p w14:paraId="5AD9461D" w14:textId="55DFCB4C" w:rsidR="00F2758C" w:rsidRDefault="00F2758C" w:rsidP="00F2758C">
      <w:pPr>
        <w:jc w:val="both"/>
        <w:rPr>
          <w:rFonts w:ascii="Times New Roman" w:hAnsi="Times New Roman" w:cs="Times New Roman"/>
          <w:sz w:val="22"/>
          <w:szCs w:val="22"/>
        </w:rPr>
      </w:pPr>
      <w:r>
        <w:rPr>
          <w:rFonts w:ascii="Times New Roman" w:hAnsi="Times New Roman" w:cs="Times New Roman"/>
          <w:sz w:val="22"/>
          <w:szCs w:val="22"/>
        </w:rPr>
        <w:t>Que el propósito fundamenta</w:t>
      </w:r>
      <w:r w:rsidR="00F843D4">
        <w:rPr>
          <w:rFonts w:ascii="Times New Roman" w:hAnsi="Times New Roman" w:cs="Times New Roman"/>
          <w:sz w:val="22"/>
          <w:szCs w:val="22"/>
        </w:rPr>
        <w:t xml:space="preserve">l de las intervenciones sobre este </w:t>
      </w:r>
      <w:r>
        <w:rPr>
          <w:rFonts w:ascii="Times New Roman" w:hAnsi="Times New Roman" w:cs="Times New Roman"/>
          <w:sz w:val="22"/>
          <w:szCs w:val="22"/>
        </w:rPr>
        <w:t xml:space="preserve">corredor </w:t>
      </w:r>
      <w:r w:rsidR="00F843D4">
        <w:rPr>
          <w:rFonts w:ascii="Times New Roman" w:hAnsi="Times New Roman" w:cs="Times New Roman"/>
          <w:sz w:val="22"/>
          <w:szCs w:val="22"/>
        </w:rPr>
        <w:t>es mejorar la infra</w:t>
      </w:r>
      <w:r w:rsidR="007F6A29">
        <w:rPr>
          <w:rFonts w:ascii="Times New Roman" w:hAnsi="Times New Roman" w:cs="Times New Roman"/>
          <w:sz w:val="22"/>
          <w:szCs w:val="22"/>
        </w:rPr>
        <w:t>estructura vial y de transporte</w:t>
      </w:r>
      <w:r w:rsidR="00F843D4">
        <w:rPr>
          <w:rFonts w:ascii="Times New Roman" w:hAnsi="Times New Roman" w:cs="Times New Roman"/>
          <w:sz w:val="22"/>
          <w:szCs w:val="22"/>
        </w:rPr>
        <w:t>, disminuyendo considerablemente los tiempos de recorrido entre Cali y la frontera con Ecuador, punto estratégico que une a Colombia con Suramérica, así como el recorrido de carga proveniente del sur hacia Buenaventura y el centro del país.</w:t>
      </w:r>
    </w:p>
    <w:p w14:paraId="5C639EF3" w14:textId="77777777" w:rsidR="00F843D4" w:rsidRDefault="00F843D4" w:rsidP="00F2758C">
      <w:pPr>
        <w:jc w:val="both"/>
        <w:rPr>
          <w:rFonts w:ascii="Times New Roman" w:hAnsi="Times New Roman" w:cs="Times New Roman"/>
          <w:sz w:val="22"/>
          <w:szCs w:val="22"/>
        </w:rPr>
      </w:pPr>
    </w:p>
    <w:p w14:paraId="74D5B700" w14:textId="77777777" w:rsidR="00F2758C" w:rsidRDefault="00F2758C" w:rsidP="00F2758C">
      <w:pPr>
        <w:jc w:val="both"/>
        <w:rPr>
          <w:rFonts w:ascii="Times New Roman" w:hAnsi="Times New Roman" w:cs="Times New Roman"/>
          <w:sz w:val="22"/>
          <w:szCs w:val="22"/>
        </w:rPr>
      </w:pPr>
      <w:r>
        <w:rPr>
          <w:rFonts w:ascii="Times New Roman" w:hAnsi="Times New Roman" w:cs="Times New Roman"/>
          <w:sz w:val="22"/>
          <w:szCs w:val="22"/>
        </w:rPr>
        <w:t xml:space="preserve">Que de conformidad con el estudio de estructuración realizado por la Agencia Nacional de Infraestructura ANI, hay viabilidad técnica y socioeconómica para la instalación de </w:t>
      </w:r>
      <w:r w:rsidR="00F843D4">
        <w:rPr>
          <w:rFonts w:ascii="Times New Roman" w:hAnsi="Times New Roman" w:cs="Times New Roman"/>
          <w:sz w:val="22"/>
          <w:szCs w:val="22"/>
        </w:rPr>
        <w:t xml:space="preserve"> una estación de  peaje nueva llamada</w:t>
      </w:r>
      <w:r>
        <w:rPr>
          <w:rFonts w:ascii="Times New Roman" w:hAnsi="Times New Roman" w:cs="Times New Roman"/>
          <w:sz w:val="22"/>
          <w:szCs w:val="22"/>
        </w:rPr>
        <w:t>:</w:t>
      </w:r>
      <w:r w:rsidR="00F843D4">
        <w:rPr>
          <w:rFonts w:ascii="Times New Roman" w:hAnsi="Times New Roman" w:cs="Times New Roman"/>
          <w:sz w:val="22"/>
          <w:szCs w:val="22"/>
        </w:rPr>
        <w:t xml:space="preserve"> Mondomó ubicada en el PR 16 + 400, el  cobro de esta estación  nueva</w:t>
      </w:r>
      <w:r>
        <w:rPr>
          <w:rFonts w:ascii="Times New Roman" w:hAnsi="Times New Roman" w:cs="Times New Roman"/>
          <w:sz w:val="22"/>
          <w:szCs w:val="22"/>
        </w:rPr>
        <w:t xml:space="preserve"> será bidireccional.</w:t>
      </w:r>
    </w:p>
    <w:p w14:paraId="45DA7C54" w14:textId="77777777" w:rsidR="00F2758C" w:rsidRDefault="00F2758C" w:rsidP="00F2758C">
      <w:pPr>
        <w:rPr>
          <w:rFonts w:ascii="Times New Roman" w:hAnsi="Times New Roman" w:cs="Times New Roman"/>
          <w:sz w:val="22"/>
          <w:szCs w:val="22"/>
        </w:rPr>
      </w:pPr>
    </w:p>
    <w:p w14:paraId="69E069C5" w14:textId="77777777" w:rsidR="001225C1" w:rsidRDefault="00F2758C" w:rsidP="00F2758C">
      <w:pPr>
        <w:jc w:val="both"/>
        <w:rPr>
          <w:rFonts w:ascii="Times New Roman" w:hAnsi="Times New Roman" w:cs="Times New Roman"/>
          <w:sz w:val="22"/>
          <w:szCs w:val="22"/>
        </w:rPr>
      </w:pPr>
      <w:r>
        <w:rPr>
          <w:rFonts w:ascii="Times New Roman" w:hAnsi="Times New Roman" w:cs="Times New Roman"/>
          <w:sz w:val="22"/>
          <w:szCs w:val="22"/>
        </w:rPr>
        <w:t>Que la Agencia Nacional de Infraestructura ha identificado que</w:t>
      </w:r>
      <w:r w:rsidR="001225C1">
        <w:rPr>
          <w:rFonts w:ascii="Times New Roman" w:hAnsi="Times New Roman" w:cs="Times New Roman"/>
          <w:sz w:val="22"/>
          <w:szCs w:val="22"/>
        </w:rPr>
        <w:t>,</w:t>
      </w:r>
      <w:r>
        <w:rPr>
          <w:rFonts w:ascii="Times New Roman" w:hAnsi="Times New Roman" w:cs="Times New Roman"/>
          <w:sz w:val="22"/>
          <w:szCs w:val="22"/>
        </w:rPr>
        <w:t xml:space="preserve"> este proyecto cuenta con </w:t>
      </w:r>
      <w:r w:rsidR="005304A0">
        <w:rPr>
          <w:rFonts w:ascii="Times New Roman" w:hAnsi="Times New Roman" w:cs="Times New Roman"/>
          <w:sz w:val="22"/>
          <w:szCs w:val="22"/>
        </w:rPr>
        <w:t>una estación</w:t>
      </w:r>
      <w:r w:rsidR="001225C1">
        <w:rPr>
          <w:rFonts w:ascii="Times New Roman" w:hAnsi="Times New Roman" w:cs="Times New Roman"/>
          <w:sz w:val="22"/>
          <w:szCs w:val="22"/>
        </w:rPr>
        <w:t xml:space="preserve"> de peaje, la cual está</w:t>
      </w:r>
      <w:r w:rsidR="005304A0">
        <w:rPr>
          <w:rFonts w:ascii="Times New Roman" w:hAnsi="Times New Roman" w:cs="Times New Roman"/>
          <w:sz w:val="22"/>
          <w:szCs w:val="22"/>
        </w:rPr>
        <w:t xml:space="preserve"> en operación por la Concesión Malla vial del Valle del Cauca y Cauca</w:t>
      </w:r>
      <w:r w:rsidR="001225C1">
        <w:rPr>
          <w:rFonts w:ascii="Times New Roman" w:hAnsi="Times New Roman" w:cs="Times New Roman"/>
          <w:sz w:val="22"/>
          <w:szCs w:val="22"/>
        </w:rPr>
        <w:t xml:space="preserve"> bajo las condiciones pactadas en el contrato N° 005 de 1999</w:t>
      </w:r>
      <w:r w:rsidR="005304A0">
        <w:rPr>
          <w:rFonts w:ascii="Times New Roman" w:hAnsi="Times New Roman" w:cs="Times New Roman"/>
          <w:sz w:val="22"/>
          <w:szCs w:val="22"/>
        </w:rPr>
        <w:t>,  denominada Tunía</w:t>
      </w:r>
      <w:r w:rsidR="001225C1">
        <w:rPr>
          <w:rFonts w:ascii="Times New Roman" w:hAnsi="Times New Roman" w:cs="Times New Roman"/>
          <w:sz w:val="22"/>
          <w:szCs w:val="22"/>
        </w:rPr>
        <w:t xml:space="preserve">. Dicha estación de peaje continuará siendo operada por el concesionario actual hasta el 31 de Diciembre de 2021. La totalidad de los ingresos provenientes del mismo serán girados a la concesión Malla vial del Valle del Cauca y Cauca hasta el 1 de enero de 2022, fecha en la cual dicha estación de peaje será reubicada en el PR 16+400 y se denominará Piendomó, de conformidad con las condiciones establecidas en el contrato parte general y especial del proceso licitatorio N° VJ-VE-IP-LP-0018-2013.  </w:t>
      </w:r>
      <w:r w:rsidR="005304A0">
        <w:rPr>
          <w:rFonts w:ascii="Times New Roman" w:hAnsi="Times New Roman" w:cs="Times New Roman"/>
          <w:sz w:val="22"/>
          <w:szCs w:val="22"/>
        </w:rPr>
        <w:t xml:space="preserve"> </w:t>
      </w:r>
    </w:p>
    <w:p w14:paraId="6146A0CD" w14:textId="77777777" w:rsidR="00F2758C" w:rsidRDefault="00F2758C" w:rsidP="00F2758C">
      <w:pPr>
        <w:jc w:val="both"/>
        <w:rPr>
          <w:rFonts w:ascii="Times New Roman" w:hAnsi="Times New Roman" w:cs="Times New Roman"/>
          <w:sz w:val="22"/>
          <w:szCs w:val="22"/>
        </w:rPr>
      </w:pPr>
    </w:p>
    <w:p w14:paraId="6D93CA70" w14:textId="77777777" w:rsidR="00F2758C" w:rsidRDefault="00F2758C" w:rsidP="00F2758C">
      <w:pPr>
        <w:jc w:val="both"/>
        <w:rPr>
          <w:rFonts w:ascii="Times New Roman" w:hAnsi="Times New Roman" w:cs="Times New Roman"/>
          <w:sz w:val="22"/>
          <w:szCs w:val="22"/>
        </w:rPr>
      </w:pPr>
      <w:r>
        <w:rPr>
          <w:rFonts w:ascii="Times New Roman" w:hAnsi="Times New Roman" w:cs="Times New Roman"/>
          <w:sz w:val="22"/>
          <w:szCs w:val="22"/>
        </w:rPr>
        <w:t>Que dentro de la estructuración financiera del proyecto se contempla como una de las fuentes de retribución para el concesionario el recaudo de peajes en las condiciones establecidas en la minuta del contrato de concesión que hace parte del pliego de condiciones, razón por la cual, para la presentación de las ofertas económicas dentro del proceso de selección, se requiere que los oferentes tengan certeza sobre la viabilidad técnica de la instalación de la caseta, así como de las tarifas que podrán ser cobradas en las mismas.</w:t>
      </w:r>
    </w:p>
    <w:p w14:paraId="59CA0F17" w14:textId="77777777" w:rsidR="00F2758C" w:rsidRDefault="00F2758C" w:rsidP="00F2758C">
      <w:pPr>
        <w:jc w:val="both"/>
        <w:rPr>
          <w:rFonts w:ascii="Times New Roman" w:hAnsi="Times New Roman" w:cs="Times New Roman"/>
          <w:sz w:val="22"/>
          <w:szCs w:val="22"/>
        </w:rPr>
      </w:pPr>
    </w:p>
    <w:p w14:paraId="37B1CE7B" w14:textId="77777777" w:rsidR="00F2758C" w:rsidRDefault="00F2758C" w:rsidP="00F2758C">
      <w:pPr>
        <w:jc w:val="both"/>
        <w:rPr>
          <w:rFonts w:ascii="Times New Roman" w:hAnsi="Times New Roman" w:cs="Times New Roman"/>
          <w:sz w:val="22"/>
          <w:szCs w:val="22"/>
        </w:rPr>
      </w:pPr>
      <w:r>
        <w:rPr>
          <w:rFonts w:ascii="Times New Roman" w:hAnsi="Times New Roman" w:cs="Times New Roman"/>
          <w:sz w:val="22"/>
          <w:szCs w:val="22"/>
        </w:rPr>
        <w:t>Que las tarifas son el resultado de un estudio de tráfico específico realizado para el proyecto, donde son utilizadas para determinar los ingresos dentro del modelo financiero de estructuración de la concesión, constituyéndose en uno de los parámetros necesarios para la obtención de la via</w:t>
      </w:r>
      <w:r w:rsidR="005E65CD">
        <w:rPr>
          <w:rFonts w:ascii="Times New Roman" w:hAnsi="Times New Roman" w:cs="Times New Roman"/>
          <w:sz w:val="22"/>
          <w:szCs w:val="22"/>
        </w:rPr>
        <w:t>bilidad financiera del proyecto</w:t>
      </w:r>
    </w:p>
    <w:p w14:paraId="3B4B1874" w14:textId="77777777" w:rsidR="00F2758C" w:rsidRDefault="00F2758C" w:rsidP="00F2758C">
      <w:pPr>
        <w:jc w:val="both"/>
      </w:pPr>
      <w:r>
        <w:rPr>
          <w:rFonts w:ascii="Times New Roman" w:hAnsi="Times New Roman" w:cs="Times New Roman"/>
          <w:sz w:val="22"/>
          <w:szCs w:val="22"/>
        </w:rPr>
        <w:lastRenderedPageBreak/>
        <w:t xml:space="preserve">Que como consecuencia de lo anterior, la oficina de Regulación Económica el día </w:t>
      </w:r>
      <w:r>
        <w:rPr>
          <w:rFonts w:ascii="Times New Roman" w:hAnsi="Times New Roman" w:cs="Times New Roman"/>
          <w:i/>
          <w:sz w:val="22"/>
          <w:szCs w:val="22"/>
        </w:rPr>
        <w:t>xx</w:t>
      </w:r>
      <w:r>
        <w:rPr>
          <w:rFonts w:ascii="Times New Roman" w:hAnsi="Times New Roman" w:cs="Times New Roman"/>
          <w:sz w:val="22"/>
          <w:szCs w:val="22"/>
        </w:rPr>
        <w:t xml:space="preserve"> de </w:t>
      </w:r>
      <w:r>
        <w:rPr>
          <w:rFonts w:ascii="Times New Roman" w:hAnsi="Times New Roman" w:cs="Times New Roman"/>
          <w:i/>
          <w:sz w:val="22"/>
          <w:szCs w:val="22"/>
        </w:rPr>
        <w:t>xxx</w:t>
      </w:r>
      <w:r>
        <w:rPr>
          <w:rFonts w:ascii="Times New Roman" w:hAnsi="Times New Roman" w:cs="Times New Roman"/>
          <w:sz w:val="22"/>
          <w:szCs w:val="22"/>
        </w:rPr>
        <w:t xml:space="preserve"> de 2015, emitió concepto vinculante previo favorable</w:t>
      </w:r>
      <w:r w:rsidR="005E65CD">
        <w:rPr>
          <w:rFonts w:ascii="Times New Roman" w:hAnsi="Times New Roman" w:cs="Times New Roman"/>
          <w:sz w:val="22"/>
          <w:szCs w:val="22"/>
        </w:rPr>
        <w:t>, para el establecimiento de la estación</w:t>
      </w:r>
      <w:r>
        <w:rPr>
          <w:rFonts w:ascii="Times New Roman" w:hAnsi="Times New Roman" w:cs="Times New Roman"/>
          <w:sz w:val="22"/>
          <w:szCs w:val="22"/>
        </w:rPr>
        <w:t xml:space="preserve"> de peaje</w:t>
      </w:r>
      <w:r w:rsidR="005E65CD">
        <w:rPr>
          <w:rFonts w:ascii="Times New Roman" w:hAnsi="Times New Roman" w:cs="Times New Roman"/>
          <w:i/>
          <w:sz w:val="22"/>
          <w:szCs w:val="22"/>
        </w:rPr>
        <w:t xml:space="preserve"> denominada Mondomó ubicada en el PR 60+700</w:t>
      </w:r>
      <w:r w:rsidR="005E65CD">
        <w:rPr>
          <w:rFonts w:ascii="Times New Roman" w:hAnsi="Times New Roman" w:cs="Times New Roman"/>
          <w:sz w:val="22"/>
          <w:szCs w:val="22"/>
        </w:rPr>
        <w:t>, el  cobro de esta estación nueva</w:t>
      </w:r>
      <w:r>
        <w:rPr>
          <w:rFonts w:ascii="Times New Roman" w:hAnsi="Times New Roman" w:cs="Times New Roman"/>
          <w:sz w:val="22"/>
          <w:szCs w:val="22"/>
        </w:rPr>
        <w:t xml:space="preserve"> será bidireccional.</w:t>
      </w:r>
    </w:p>
    <w:p w14:paraId="4AF5F6D4" w14:textId="77777777" w:rsidR="00F2758C" w:rsidRDefault="00F2758C" w:rsidP="00F2758C">
      <w:pPr>
        <w:tabs>
          <w:tab w:val="left" w:pos="0"/>
        </w:tabs>
        <w:jc w:val="both"/>
        <w:rPr>
          <w:rFonts w:ascii="Times New Roman" w:eastAsia="Times New Roman" w:hAnsi="Times New Roman" w:cs="Times New Roman"/>
          <w:sz w:val="22"/>
          <w:szCs w:val="22"/>
          <w:lang w:eastAsia="es-ES"/>
        </w:rPr>
      </w:pPr>
    </w:p>
    <w:p w14:paraId="590AF0F1" w14:textId="1A0F6655" w:rsidR="00F2758C" w:rsidRDefault="00F2758C" w:rsidP="00F2758C">
      <w:pPr>
        <w:tabs>
          <w:tab w:val="left" w:pos="0"/>
        </w:tabs>
        <w:jc w:val="both"/>
      </w:pPr>
      <w:r>
        <w:rPr>
          <w:rFonts w:ascii="Times New Roman" w:eastAsia="Times New Roman" w:hAnsi="Times New Roman" w:cs="Times New Roman"/>
          <w:sz w:val="22"/>
          <w:szCs w:val="22"/>
          <w:lang w:eastAsia="es-ES"/>
        </w:rPr>
        <w:t xml:space="preserve">Que el contenido de la presente Resolución, fue publicado en la página web de la Agencia Nacional de Infraestructura ANI, del </w:t>
      </w:r>
      <w:r w:rsidR="00342533">
        <w:rPr>
          <w:rFonts w:ascii="Times New Roman" w:eastAsia="Times New Roman" w:hAnsi="Times New Roman" w:cs="Times New Roman"/>
          <w:i/>
          <w:sz w:val="22"/>
          <w:szCs w:val="22"/>
          <w:lang w:eastAsia="es-ES"/>
        </w:rPr>
        <w:t>29</w:t>
      </w:r>
      <w:r w:rsidR="005E65CD">
        <w:rPr>
          <w:rFonts w:ascii="Times New Roman" w:eastAsia="Times New Roman" w:hAnsi="Times New Roman" w:cs="Times New Roman"/>
          <w:i/>
          <w:sz w:val="22"/>
          <w:szCs w:val="22"/>
          <w:lang w:eastAsia="es-ES"/>
        </w:rPr>
        <w:t xml:space="preserve"> de abril</w:t>
      </w:r>
      <w:r>
        <w:rPr>
          <w:rFonts w:ascii="Times New Roman" w:eastAsia="Times New Roman" w:hAnsi="Times New Roman" w:cs="Times New Roman"/>
          <w:sz w:val="22"/>
          <w:szCs w:val="22"/>
          <w:lang w:eastAsia="es-ES"/>
        </w:rPr>
        <w:t xml:space="preserve"> al </w:t>
      </w:r>
      <w:r w:rsidR="00342533">
        <w:rPr>
          <w:rFonts w:ascii="Times New Roman" w:eastAsia="Times New Roman" w:hAnsi="Times New Roman" w:cs="Times New Roman"/>
          <w:i/>
          <w:sz w:val="22"/>
          <w:szCs w:val="22"/>
          <w:lang w:eastAsia="es-ES"/>
        </w:rPr>
        <w:t>04</w:t>
      </w:r>
      <w:r w:rsidR="00342533">
        <w:rPr>
          <w:rFonts w:ascii="Times New Roman" w:eastAsia="Times New Roman" w:hAnsi="Times New Roman" w:cs="Times New Roman"/>
          <w:sz w:val="22"/>
          <w:szCs w:val="22"/>
          <w:lang w:eastAsia="es-ES"/>
        </w:rPr>
        <w:t xml:space="preserve"> de Mayo</w:t>
      </w:r>
      <w:r w:rsidR="005E65CD">
        <w:rPr>
          <w:rFonts w:ascii="Times New Roman" w:eastAsia="Times New Roman" w:hAnsi="Times New Roman" w:cs="Times New Roman"/>
          <w:sz w:val="22"/>
          <w:szCs w:val="22"/>
          <w:lang w:eastAsia="es-ES"/>
        </w:rPr>
        <w:t xml:space="preserve"> </w:t>
      </w:r>
      <w:r>
        <w:rPr>
          <w:rFonts w:ascii="Times New Roman" w:eastAsia="Times New Roman" w:hAnsi="Times New Roman" w:cs="Times New Roman"/>
          <w:sz w:val="22"/>
          <w:szCs w:val="22"/>
          <w:lang w:eastAsia="es-ES"/>
        </w:rPr>
        <w:t>de 2015 en cumplimiento de lo determinado en el numeral 8 del artículo 8 de la Ley 1437 de 2011, con el objeto de recibir opiniones, sugerencias o propuestas alternativas</w:t>
      </w:r>
    </w:p>
    <w:p w14:paraId="13CA23CC" w14:textId="77777777" w:rsidR="00F2758C" w:rsidRDefault="00F2758C" w:rsidP="00F2758C">
      <w:pPr>
        <w:tabs>
          <w:tab w:val="left" w:pos="0"/>
        </w:tabs>
        <w:jc w:val="both"/>
        <w:rPr>
          <w:rFonts w:ascii="Times New Roman" w:eastAsia="Times New Roman" w:hAnsi="Times New Roman" w:cs="Times New Roman"/>
          <w:sz w:val="22"/>
          <w:szCs w:val="22"/>
          <w:lang w:eastAsia="es-ES"/>
        </w:rPr>
      </w:pPr>
    </w:p>
    <w:p w14:paraId="4CCBFF35" w14:textId="77777777" w:rsidR="00F2758C" w:rsidRDefault="00F2758C" w:rsidP="00F2758C">
      <w:pPr>
        <w:tabs>
          <w:tab w:val="left" w:pos="0"/>
        </w:tabs>
        <w:jc w:val="both"/>
        <w:rPr>
          <w:rFonts w:ascii="Times New Roman" w:hAnsi="Times New Roman" w:cs="Times New Roman"/>
          <w:sz w:val="22"/>
          <w:szCs w:val="22"/>
          <w:lang w:val="es-MX"/>
        </w:rPr>
      </w:pPr>
      <w:r>
        <w:rPr>
          <w:rFonts w:ascii="Times New Roman" w:hAnsi="Times New Roman" w:cs="Times New Roman"/>
          <w:sz w:val="22"/>
          <w:szCs w:val="22"/>
          <w:lang w:val="es-MX"/>
        </w:rPr>
        <w:t>Que los comentarios recibidos fueron evaluados, atendidos y los pertinentes fueron incorporados en el contenido del presente acto administrativo.</w:t>
      </w:r>
    </w:p>
    <w:p w14:paraId="490A73A3" w14:textId="77777777" w:rsidR="00F2758C" w:rsidRDefault="00F2758C" w:rsidP="00F2758C">
      <w:pPr>
        <w:tabs>
          <w:tab w:val="left" w:pos="0"/>
        </w:tabs>
        <w:jc w:val="both"/>
        <w:rPr>
          <w:rFonts w:ascii="Times New Roman" w:eastAsia="Times New Roman" w:hAnsi="Times New Roman" w:cs="Times New Roman"/>
          <w:sz w:val="22"/>
          <w:szCs w:val="22"/>
          <w:lang w:eastAsia="es-ES"/>
        </w:rPr>
      </w:pPr>
    </w:p>
    <w:p w14:paraId="310316D2" w14:textId="77777777" w:rsidR="00F2758C" w:rsidRDefault="00F2758C" w:rsidP="00F2758C">
      <w:pPr>
        <w:tabs>
          <w:tab w:val="left" w:pos="0"/>
        </w:tabs>
        <w:jc w:val="both"/>
        <w:rPr>
          <w:rFonts w:ascii="Times New Roman" w:eastAsia="Times New Roman" w:hAnsi="Times New Roman" w:cs="Times New Roman"/>
          <w:sz w:val="22"/>
          <w:szCs w:val="22"/>
          <w:lang w:eastAsia="es-ES"/>
        </w:rPr>
      </w:pPr>
    </w:p>
    <w:p w14:paraId="5E8F51A0" w14:textId="77777777" w:rsidR="00F2758C" w:rsidRDefault="00F2758C" w:rsidP="00F2758C">
      <w:pPr>
        <w:jc w:val="both"/>
        <w:rPr>
          <w:rFonts w:ascii="Times New Roman" w:eastAsia="Times New Roman" w:hAnsi="Times New Roman" w:cs="Times New Roman"/>
          <w:sz w:val="22"/>
          <w:szCs w:val="22"/>
          <w:lang w:val="es-CO" w:eastAsia="es-ES"/>
        </w:rPr>
      </w:pPr>
      <w:r>
        <w:rPr>
          <w:rFonts w:ascii="Times New Roman" w:eastAsia="Times New Roman" w:hAnsi="Times New Roman" w:cs="Times New Roman"/>
          <w:sz w:val="22"/>
          <w:szCs w:val="22"/>
          <w:lang w:val="es-CO" w:eastAsia="es-ES"/>
        </w:rPr>
        <w:t xml:space="preserve">En mérito de lo expuesto, </w:t>
      </w:r>
    </w:p>
    <w:p w14:paraId="3B3B5113" w14:textId="77777777" w:rsidR="00F2758C" w:rsidRDefault="00F2758C" w:rsidP="005E65CD">
      <w:pPr>
        <w:rPr>
          <w:rFonts w:ascii="Times New Roman" w:eastAsia="Times New Roman" w:hAnsi="Times New Roman" w:cs="Times New Roman"/>
          <w:b/>
          <w:sz w:val="22"/>
          <w:szCs w:val="22"/>
          <w:lang w:val="es" w:eastAsia="es-ES"/>
        </w:rPr>
      </w:pPr>
    </w:p>
    <w:p w14:paraId="6DA21998" w14:textId="77777777" w:rsidR="00F2758C" w:rsidRDefault="00F2758C" w:rsidP="00F2758C">
      <w:pPr>
        <w:jc w:val="center"/>
        <w:rPr>
          <w:rFonts w:ascii="Times New Roman" w:eastAsia="Times New Roman" w:hAnsi="Times New Roman" w:cs="Times New Roman"/>
          <w:b/>
          <w:sz w:val="22"/>
          <w:szCs w:val="22"/>
          <w:lang w:val="es" w:eastAsia="es-ES"/>
        </w:rPr>
      </w:pPr>
    </w:p>
    <w:p w14:paraId="7EBCD84C" w14:textId="77777777" w:rsidR="00F2758C" w:rsidRDefault="00F2758C" w:rsidP="00F2758C">
      <w:pPr>
        <w:jc w:val="center"/>
        <w:rPr>
          <w:rFonts w:ascii="Times New Roman" w:eastAsia="Times New Roman" w:hAnsi="Times New Roman" w:cs="Times New Roman"/>
          <w:b/>
          <w:sz w:val="22"/>
          <w:szCs w:val="22"/>
          <w:lang w:val="es" w:eastAsia="es-ES"/>
        </w:rPr>
      </w:pPr>
      <w:r>
        <w:rPr>
          <w:rFonts w:ascii="Times New Roman" w:eastAsia="Times New Roman" w:hAnsi="Times New Roman" w:cs="Times New Roman"/>
          <w:b/>
          <w:sz w:val="22"/>
          <w:szCs w:val="22"/>
          <w:lang w:val="es" w:eastAsia="es-ES"/>
        </w:rPr>
        <w:t>RESUELVE:</w:t>
      </w:r>
    </w:p>
    <w:p w14:paraId="2DC2D405" w14:textId="77777777" w:rsidR="00F2758C" w:rsidRDefault="00F2758C" w:rsidP="00F2758C">
      <w:pPr>
        <w:jc w:val="both"/>
        <w:rPr>
          <w:rFonts w:ascii="Times New Roman" w:eastAsia="Times New Roman" w:hAnsi="Times New Roman" w:cs="Times New Roman"/>
          <w:b/>
          <w:sz w:val="22"/>
          <w:szCs w:val="22"/>
          <w:lang w:val="es" w:eastAsia="es-ES"/>
        </w:rPr>
      </w:pPr>
    </w:p>
    <w:p w14:paraId="264C99C3" w14:textId="77777777" w:rsidR="00F2758C" w:rsidRDefault="00F2758C" w:rsidP="00F2758C">
      <w:pPr>
        <w:jc w:val="both"/>
        <w:rPr>
          <w:rFonts w:ascii="Times New Roman" w:eastAsia="Times New Roman" w:hAnsi="Times New Roman" w:cs="Times New Roman"/>
          <w:b/>
          <w:sz w:val="22"/>
          <w:szCs w:val="22"/>
          <w:lang w:val="es" w:eastAsia="es-ES"/>
        </w:rPr>
      </w:pPr>
    </w:p>
    <w:p w14:paraId="63B38E6D" w14:textId="77777777" w:rsidR="00F2758C" w:rsidRDefault="00F2758C" w:rsidP="00F2758C">
      <w:pPr>
        <w:tabs>
          <w:tab w:val="left" w:pos="0"/>
        </w:tabs>
        <w:jc w:val="both"/>
      </w:pPr>
      <w:r>
        <w:rPr>
          <w:rFonts w:ascii="Times New Roman" w:eastAsia="Times New Roman" w:hAnsi="Times New Roman" w:cs="Times New Roman"/>
          <w:b/>
          <w:sz w:val="22"/>
          <w:szCs w:val="22"/>
          <w:lang w:val="es" w:eastAsia="es-ES"/>
        </w:rPr>
        <w:t>ARTÍCULO PRIMERO:</w:t>
      </w:r>
      <w:r>
        <w:rPr>
          <w:rFonts w:ascii="Times New Roman" w:eastAsia="Times New Roman" w:hAnsi="Times New Roman" w:cs="Times New Roman"/>
          <w:sz w:val="22"/>
          <w:szCs w:val="22"/>
          <w:lang w:val="es" w:eastAsia="es-ES"/>
        </w:rPr>
        <w:t xml:space="preserve"> Emitir concepto vinculante previo favorable, para el establecimiento de </w:t>
      </w:r>
      <w:r w:rsidR="005E65CD">
        <w:rPr>
          <w:rFonts w:ascii="Times New Roman" w:eastAsia="Times New Roman" w:hAnsi="Times New Roman" w:cs="Times New Roman"/>
          <w:sz w:val="22"/>
          <w:szCs w:val="22"/>
          <w:lang w:val="es" w:eastAsia="es-ES"/>
        </w:rPr>
        <w:t xml:space="preserve">una estación de peaje </w:t>
      </w:r>
      <w:r>
        <w:rPr>
          <w:rFonts w:ascii="Times New Roman" w:eastAsia="Times New Roman" w:hAnsi="Times New Roman" w:cs="Times New Roman"/>
          <w:sz w:val="22"/>
          <w:szCs w:val="22"/>
          <w:lang w:val="es" w:eastAsia="es-ES"/>
        </w:rPr>
        <w:t>con cobro bidireccional,  en el proyecto vial</w:t>
      </w:r>
      <w:r w:rsidR="005E65CD">
        <w:rPr>
          <w:rFonts w:ascii="Times New Roman" w:eastAsia="Times New Roman" w:hAnsi="Times New Roman" w:cs="Times New Roman"/>
          <w:sz w:val="22"/>
          <w:szCs w:val="22"/>
          <w:lang w:val="es" w:eastAsia="es-ES"/>
        </w:rPr>
        <w:t xml:space="preserve"> Popayán- Santander de Quilichao, la cual se</w:t>
      </w:r>
      <w:r>
        <w:rPr>
          <w:rFonts w:ascii="Times New Roman" w:eastAsia="Times New Roman" w:hAnsi="Times New Roman" w:cs="Times New Roman"/>
          <w:sz w:val="22"/>
          <w:szCs w:val="22"/>
          <w:lang w:val="es" w:eastAsia="es-ES"/>
        </w:rPr>
        <w:t xml:space="preserve"> </w:t>
      </w:r>
      <w:r w:rsidR="005E65CD">
        <w:rPr>
          <w:rFonts w:ascii="Times New Roman" w:eastAsia="Times New Roman" w:hAnsi="Times New Roman" w:cs="Times New Roman"/>
          <w:color w:val="000000"/>
          <w:sz w:val="22"/>
          <w:szCs w:val="22"/>
          <w:lang w:eastAsia="es-ES"/>
        </w:rPr>
        <w:t>denominará: Mondomó ubicada en el PR 60 + 700</w:t>
      </w:r>
    </w:p>
    <w:p w14:paraId="7A6BDB76" w14:textId="77777777" w:rsidR="00F2758C" w:rsidRDefault="00F2758C" w:rsidP="00F2758C">
      <w:pPr>
        <w:jc w:val="both"/>
        <w:rPr>
          <w:rFonts w:ascii="Times New Roman" w:eastAsia="Times New Roman" w:hAnsi="Times New Roman" w:cs="Times New Roman"/>
          <w:sz w:val="22"/>
          <w:szCs w:val="22"/>
          <w:lang w:val="es" w:eastAsia="es-ES"/>
        </w:rPr>
      </w:pPr>
    </w:p>
    <w:p w14:paraId="16CF4557" w14:textId="77777777" w:rsidR="00B3627B" w:rsidRDefault="00F2758C" w:rsidP="00F2758C">
      <w:pPr>
        <w:jc w:val="both"/>
        <w:rPr>
          <w:rFonts w:ascii="Times New Roman" w:eastAsia="Times New Roman" w:hAnsi="Times New Roman" w:cs="Times New Roman"/>
          <w:sz w:val="22"/>
          <w:szCs w:val="22"/>
          <w:lang w:val="es" w:eastAsia="es-ES"/>
        </w:rPr>
      </w:pPr>
      <w:r>
        <w:rPr>
          <w:rFonts w:ascii="Times New Roman" w:eastAsia="Times New Roman" w:hAnsi="Times New Roman" w:cs="Times New Roman"/>
          <w:b/>
          <w:sz w:val="22"/>
          <w:szCs w:val="22"/>
          <w:lang w:val="es" w:eastAsia="es-ES"/>
        </w:rPr>
        <w:t>ARTÍCULO SEGUNDO:</w:t>
      </w:r>
      <w:r>
        <w:rPr>
          <w:rFonts w:ascii="Times New Roman" w:eastAsia="Times New Roman" w:hAnsi="Times New Roman" w:cs="Times New Roman"/>
          <w:sz w:val="22"/>
          <w:szCs w:val="22"/>
          <w:lang w:val="es" w:eastAsia="es-ES"/>
        </w:rPr>
        <w:t xml:space="preserve"> </w:t>
      </w:r>
      <w:r w:rsidR="005E65CD">
        <w:rPr>
          <w:rFonts w:ascii="Times New Roman" w:eastAsia="Times New Roman" w:hAnsi="Times New Roman" w:cs="Times New Roman"/>
          <w:sz w:val="22"/>
          <w:szCs w:val="22"/>
          <w:lang w:val="es" w:eastAsia="es-ES"/>
        </w:rPr>
        <w:t>Reubicar la estación de Peaje Tunía del PR 30 + 480 al PR 1</w:t>
      </w:r>
      <w:r w:rsidR="00B3627B">
        <w:rPr>
          <w:rFonts w:ascii="Times New Roman" w:eastAsia="Times New Roman" w:hAnsi="Times New Roman" w:cs="Times New Roman"/>
          <w:sz w:val="22"/>
          <w:szCs w:val="22"/>
          <w:lang w:val="es" w:eastAsia="es-ES"/>
        </w:rPr>
        <w:t>6 + 400, la cual será denominada Piendomó</w:t>
      </w:r>
      <w:r w:rsidR="00B3627B" w:rsidRPr="00B3627B">
        <w:rPr>
          <w:rFonts w:ascii="Times New Roman" w:hAnsi="Times New Roman" w:cs="Times New Roman"/>
          <w:sz w:val="22"/>
          <w:szCs w:val="22"/>
        </w:rPr>
        <w:t xml:space="preserve"> </w:t>
      </w:r>
      <w:r w:rsidR="00B3627B">
        <w:rPr>
          <w:rFonts w:ascii="Times New Roman" w:hAnsi="Times New Roman" w:cs="Times New Roman"/>
          <w:sz w:val="22"/>
          <w:szCs w:val="22"/>
        </w:rPr>
        <w:t xml:space="preserve">de conformidad con las condiciones establecidas en el contrato parte general y especial del proceso licitatorio N° VJ-VE-IP-LP-0018-2013.   </w:t>
      </w:r>
      <w:r w:rsidR="00B3627B">
        <w:rPr>
          <w:rFonts w:ascii="Times New Roman" w:eastAsia="Times New Roman" w:hAnsi="Times New Roman" w:cs="Times New Roman"/>
          <w:sz w:val="22"/>
          <w:szCs w:val="22"/>
          <w:lang w:val="es" w:eastAsia="es-ES"/>
        </w:rPr>
        <w:t xml:space="preserve"> </w:t>
      </w:r>
    </w:p>
    <w:p w14:paraId="28A3DDAB" w14:textId="77777777" w:rsidR="005E65CD" w:rsidRDefault="00B3627B" w:rsidP="00F2758C">
      <w:pPr>
        <w:jc w:val="both"/>
        <w:rPr>
          <w:rFonts w:ascii="Times New Roman" w:eastAsia="Times New Roman" w:hAnsi="Times New Roman" w:cs="Times New Roman"/>
          <w:sz w:val="22"/>
          <w:szCs w:val="22"/>
          <w:lang w:val="es" w:eastAsia="es-ES"/>
        </w:rPr>
      </w:pPr>
      <w:r>
        <w:rPr>
          <w:rFonts w:ascii="Times New Roman" w:eastAsia="Times New Roman" w:hAnsi="Times New Roman" w:cs="Times New Roman"/>
          <w:sz w:val="22"/>
          <w:szCs w:val="22"/>
          <w:lang w:val="es" w:eastAsia="es-ES"/>
        </w:rPr>
        <w:t xml:space="preserve">  </w:t>
      </w:r>
      <w:r w:rsidR="005E65CD">
        <w:rPr>
          <w:rFonts w:ascii="Times New Roman" w:eastAsia="Times New Roman" w:hAnsi="Times New Roman" w:cs="Times New Roman"/>
          <w:sz w:val="22"/>
          <w:szCs w:val="22"/>
          <w:lang w:val="es" w:eastAsia="es-ES"/>
        </w:rPr>
        <w:t xml:space="preserve"> </w:t>
      </w:r>
    </w:p>
    <w:p w14:paraId="7177E59E" w14:textId="16D5B47A" w:rsidR="005E65CD" w:rsidRPr="00833FAE" w:rsidRDefault="00B3627B" w:rsidP="00F2758C">
      <w:pPr>
        <w:jc w:val="both"/>
        <w:rPr>
          <w:rFonts w:ascii="Times New Roman" w:eastAsia="Times New Roman" w:hAnsi="Times New Roman" w:cs="Times New Roman"/>
          <w:sz w:val="22"/>
          <w:szCs w:val="22"/>
          <w:lang w:val="es" w:eastAsia="es-ES"/>
        </w:rPr>
      </w:pPr>
      <w:r w:rsidRPr="00B3627B">
        <w:rPr>
          <w:rFonts w:ascii="Times New Roman" w:eastAsia="Times New Roman" w:hAnsi="Times New Roman" w:cs="Times New Roman"/>
          <w:b/>
          <w:sz w:val="22"/>
          <w:szCs w:val="22"/>
          <w:lang w:val="es" w:eastAsia="es-ES"/>
        </w:rPr>
        <w:t>PARÁGRAFO</w:t>
      </w:r>
      <w:r w:rsidR="00833FAE">
        <w:rPr>
          <w:rFonts w:ascii="Times New Roman" w:eastAsia="Times New Roman" w:hAnsi="Times New Roman" w:cs="Times New Roman"/>
          <w:b/>
          <w:sz w:val="22"/>
          <w:szCs w:val="22"/>
          <w:lang w:val="es" w:eastAsia="es-ES"/>
        </w:rPr>
        <w:t xml:space="preserve"> PRIMERO</w:t>
      </w:r>
      <w:r w:rsidRPr="00B3627B">
        <w:rPr>
          <w:rFonts w:ascii="Times New Roman" w:eastAsia="Times New Roman" w:hAnsi="Times New Roman" w:cs="Times New Roman"/>
          <w:b/>
          <w:sz w:val="22"/>
          <w:szCs w:val="22"/>
          <w:lang w:val="es" w:eastAsia="es-ES"/>
        </w:rPr>
        <w:t>:</w:t>
      </w:r>
      <w:r>
        <w:rPr>
          <w:rFonts w:ascii="Times New Roman" w:eastAsia="Times New Roman" w:hAnsi="Times New Roman" w:cs="Times New Roman"/>
          <w:sz w:val="22"/>
          <w:szCs w:val="22"/>
          <w:lang w:val="es" w:eastAsia="es-ES"/>
        </w:rPr>
        <w:t xml:space="preserve"> La estación de Tunía actualmente se encuentra en op</w:t>
      </w:r>
      <w:r w:rsidR="00833FAE">
        <w:rPr>
          <w:rFonts w:ascii="Times New Roman" w:eastAsia="Times New Roman" w:hAnsi="Times New Roman" w:cs="Times New Roman"/>
          <w:sz w:val="22"/>
          <w:szCs w:val="22"/>
          <w:lang w:val="es" w:eastAsia="es-ES"/>
        </w:rPr>
        <w:t xml:space="preserve">eración por la Concesión Malla </w:t>
      </w:r>
      <w:r>
        <w:rPr>
          <w:rFonts w:ascii="Times New Roman" w:hAnsi="Times New Roman" w:cs="Times New Roman"/>
          <w:sz w:val="22"/>
          <w:szCs w:val="22"/>
        </w:rPr>
        <w:t>Vial</w:t>
      </w:r>
      <w:r w:rsidR="005E65CD">
        <w:rPr>
          <w:rFonts w:ascii="Times New Roman" w:hAnsi="Times New Roman" w:cs="Times New Roman"/>
          <w:sz w:val="22"/>
          <w:szCs w:val="22"/>
        </w:rPr>
        <w:t xml:space="preserve"> del Valle del Cauca y Cauca bajo las condiciones pactadas en el contrato N° 005 de 1999</w:t>
      </w:r>
      <w:r>
        <w:rPr>
          <w:rFonts w:ascii="Times New Roman" w:hAnsi="Times New Roman" w:cs="Times New Roman"/>
          <w:sz w:val="22"/>
          <w:szCs w:val="22"/>
        </w:rPr>
        <w:t>.</w:t>
      </w:r>
      <w:r w:rsidR="005E65CD">
        <w:rPr>
          <w:rFonts w:ascii="Times New Roman" w:hAnsi="Times New Roman" w:cs="Times New Roman"/>
          <w:sz w:val="22"/>
          <w:szCs w:val="22"/>
        </w:rPr>
        <w:t xml:space="preserve"> Dicha estación de peaje continuará siendo operada por el concesionario actual</w:t>
      </w:r>
      <w:r>
        <w:rPr>
          <w:rFonts w:ascii="Times New Roman" w:hAnsi="Times New Roman" w:cs="Times New Roman"/>
          <w:sz w:val="22"/>
          <w:szCs w:val="22"/>
        </w:rPr>
        <w:t>,</w:t>
      </w:r>
      <w:r w:rsidR="005E65CD">
        <w:rPr>
          <w:rFonts w:ascii="Times New Roman" w:hAnsi="Times New Roman" w:cs="Times New Roman"/>
          <w:sz w:val="22"/>
          <w:szCs w:val="22"/>
        </w:rPr>
        <w:t xml:space="preserve"> hasta el 31 de Diciembre de 2021. La totalidad de los ingresos provenientes del mismo serán girados a la concesión Malla vial del Valle del Cauca y Cauca hasta el 1 de enero de 2022</w:t>
      </w:r>
      <w:r>
        <w:rPr>
          <w:rFonts w:ascii="Times New Roman" w:hAnsi="Times New Roman" w:cs="Times New Roman"/>
          <w:sz w:val="22"/>
          <w:szCs w:val="22"/>
        </w:rPr>
        <w:t>.</w:t>
      </w:r>
      <w:r w:rsidR="005E65CD">
        <w:rPr>
          <w:rFonts w:ascii="Times New Roman" w:hAnsi="Times New Roman" w:cs="Times New Roman"/>
          <w:sz w:val="22"/>
          <w:szCs w:val="22"/>
        </w:rPr>
        <w:t xml:space="preserve">  </w:t>
      </w:r>
    </w:p>
    <w:p w14:paraId="3F0659A9" w14:textId="77777777" w:rsidR="00833FAE" w:rsidRDefault="00833FAE" w:rsidP="00F2758C">
      <w:pPr>
        <w:jc w:val="both"/>
        <w:rPr>
          <w:rFonts w:ascii="Times New Roman" w:hAnsi="Times New Roman" w:cs="Times New Roman"/>
          <w:sz w:val="22"/>
          <w:szCs w:val="22"/>
        </w:rPr>
      </w:pPr>
    </w:p>
    <w:p w14:paraId="22B3A2F0" w14:textId="127EB731" w:rsidR="00833FAE" w:rsidRDefault="00833FAE" w:rsidP="00833FAE">
      <w:pPr>
        <w:jc w:val="both"/>
        <w:rPr>
          <w:rFonts w:ascii="Times New Roman" w:eastAsia="Times New Roman" w:hAnsi="Times New Roman" w:cs="Times New Roman"/>
          <w:sz w:val="22"/>
          <w:szCs w:val="22"/>
          <w:lang w:val="es" w:eastAsia="es-ES"/>
        </w:rPr>
      </w:pPr>
      <w:r w:rsidRPr="005E0520">
        <w:rPr>
          <w:rFonts w:ascii="Times New Roman" w:hAnsi="Times New Roman" w:cs="Times New Roman"/>
          <w:b/>
          <w:sz w:val="22"/>
          <w:szCs w:val="22"/>
        </w:rPr>
        <w:t>PAR</w:t>
      </w:r>
      <w:r>
        <w:rPr>
          <w:rFonts w:ascii="Times New Roman" w:hAnsi="Times New Roman" w:cs="Times New Roman"/>
          <w:b/>
          <w:sz w:val="22"/>
          <w:szCs w:val="22"/>
        </w:rPr>
        <w:t>ÁGRAFO SEGUNDO</w:t>
      </w:r>
      <w:r w:rsidRPr="005E0520">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Las tarifas especiales diferenciales que actualmente se cobran en la estación de Tunía, seguirán siendo las mismas, se mantendrán las condiciones para acceder a este beneficio de conformidad con las resoluciones 003041 del 17 de Octubre de 2000 y 0001115 del 27 de febrero de 1997, hasta tanto se cumplan los presupuestos establecidos en el Contrato de Concesión que se suscriba de conformidad con el proceso licitatorio N° VJ-VE-IP-LP-018-2013</w:t>
      </w:r>
      <w:r>
        <w:rPr>
          <w:rFonts w:ascii="Times New Roman" w:eastAsia="Times New Roman" w:hAnsi="Times New Roman" w:cs="Times New Roman"/>
          <w:sz w:val="22"/>
          <w:szCs w:val="22"/>
          <w:lang w:val="es" w:eastAsia="es-ES"/>
        </w:rPr>
        <w:t xml:space="preserve">.  </w:t>
      </w:r>
    </w:p>
    <w:p w14:paraId="71AA6F20" w14:textId="77777777" w:rsidR="00833FAE" w:rsidRDefault="00833FAE" w:rsidP="00F2758C">
      <w:pPr>
        <w:jc w:val="both"/>
        <w:rPr>
          <w:rFonts w:ascii="Times New Roman" w:eastAsia="Times New Roman" w:hAnsi="Times New Roman" w:cs="Times New Roman"/>
          <w:sz w:val="22"/>
          <w:szCs w:val="22"/>
          <w:lang w:val="es" w:eastAsia="es-ES"/>
        </w:rPr>
      </w:pPr>
    </w:p>
    <w:p w14:paraId="1FB0D430" w14:textId="77777777" w:rsidR="005E65CD" w:rsidRDefault="005E65CD" w:rsidP="00F2758C">
      <w:pPr>
        <w:jc w:val="both"/>
        <w:rPr>
          <w:rFonts w:ascii="Times New Roman" w:eastAsia="Times New Roman" w:hAnsi="Times New Roman" w:cs="Times New Roman"/>
          <w:sz w:val="22"/>
          <w:szCs w:val="22"/>
          <w:lang w:val="es" w:eastAsia="es-ES"/>
        </w:rPr>
      </w:pPr>
    </w:p>
    <w:p w14:paraId="5DC8FD98" w14:textId="77777777" w:rsidR="00F2758C" w:rsidRDefault="00B3627B" w:rsidP="00F2758C">
      <w:pPr>
        <w:jc w:val="both"/>
        <w:rPr>
          <w:rFonts w:ascii="Times New Roman" w:eastAsia="Times New Roman" w:hAnsi="Times New Roman" w:cs="Times New Roman"/>
          <w:sz w:val="22"/>
          <w:szCs w:val="22"/>
          <w:lang w:val="es" w:eastAsia="es-ES"/>
        </w:rPr>
      </w:pPr>
      <w:r w:rsidRPr="00B3627B">
        <w:rPr>
          <w:rFonts w:ascii="Times New Roman" w:eastAsia="Times New Roman" w:hAnsi="Times New Roman" w:cs="Times New Roman"/>
          <w:b/>
          <w:sz w:val="22"/>
          <w:szCs w:val="22"/>
          <w:lang w:val="es" w:eastAsia="es-ES"/>
        </w:rPr>
        <w:t>ARTÍCULO TERCERO:</w:t>
      </w:r>
      <w:r>
        <w:rPr>
          <w:rFonts w:ascii="Times New Roman" w:eastAsia="Times New Roman" w:hAnsi="Times New Roman" w:cs="Times New Roman"/>
          <w:sz w:val="22"/>
          <w:szCs w:val="22"/>
          <w:lang w:val="es" w:eastAsia="es-ES"/>
        </w:rPr>
        <w:t xml:space="preserve"> </w:t>
      </w:r>
      <w:r w:rsidR="00F2758C">
        <w:rPr>
          <w:rFonts w:ascii="Times New Roman" w:eastAsia="Times New Roman" w:hAnsi="Times New Roman" w:cs="Times New Roman"/>
          <w:sz w:val="22"/>
          <w:szCs w:val="22"/>
          <w:lang w:val="es" w:eastAsia="es-ES"/>
        </w:rPr>
        <w:t>Establecer el cobro de tarifas de peaje de tránsito vehicular bidireccional en las estaciones de Peaje</w:t>
      </w:r>
      <w:r w:rsidR="00F2758C">
        <w:rPr>
          <w:rFonts w:ascii="Futura Bk BT" w:hAnsi="Futura Bk BT" w:cs="Times New Roman"/>
          <w:sz w:val="22"/>
          <w:szCs w:val="22"/>
        </w:rPr>
        <w:t>:</w:t>
      </w:r>
      <w:r w:rsidR="00F2758C">
        <w:rPr>
          <w:rFonts w:ascii="Times New Roman" w:eastAsia="Times New Roman" w:hAnsi="Times New Roman" w:cs="Times New Roman"/>
          <w:sz w:val="22"/>
          <w:szCs w:val="22"/>
          <w:lang w:val="es" w:eastAsia="es-ES"/>
        </w:rPr>
        <w:t xml:space="preserve"> </w:t>
      </w:r>
      <w:r>
        <w:rPr>
          <w:rFonts w:ascii="Times New Roman" w:eastAsia="Times New Roman" w:hAnsi="Times New Roman" w:cs="Times New Roman"/>
          <w:sz w:val="22"/>
          <w:szCs w:val="22"/>
          <w:lang w:val="es" w:eastAsia="es-ES"/>
        </w:rPr>
        <w:t xml:space="preserve">Mondomó ubicada en el PR </w:t>
      </w:r>
      <w:r w:rsidR="00D7613F">
        <w:rPr>
          <w:rFonts w:ascii="Times New Roman" w:eastAsia="Times New Roman" w:hAnsi="Times New Roman" w:cs="Times New Roman"/>
          <w:sz w:val="22"/>
          <w:szCs w:val="22"/>
          <w:lang w:val="es" w:eastAsia="es-ES"/>
        </w:rPr>
        <w:t>60 + 700 y</w:t>
      </w:r>
      <w:r>
        <w:rPr>
          <w:rFonts w:ascii="Times New Roman" w:eastAsia="Times New Roman" w:hAnsi="Times New Roman" w:cs="Times New Roman"/>
          <w:sz w:val="22"/>
          <w:szCs w:val="22"/>
          <w:lang w:val="es" w:eastAsia="es-ES"/>
        </w:rPr>
        <w:t xml:space="preserve"> Piendomó ubicada en el PR 16 + 400. </w:t>
      </w:r>
    </w:p>
    <w:p w14:paraId="02B586FD" w14:textId="77777777" w:rsidR="00D7613F" w:rsidRDefault="00D7613F" w:rsidP="00F2758C">
      <w:pPr>
        <w:jc w:val="both"/>
        <w:rPr>
          <w:rFonts w:ascii="Times New Roman" w:eastAsia="Times New Roman" w:hAnsi="Times New Roman" w:cs="Times New Roman"/>
          <w:sz w:val="22"/>
          <w:szCs w:val="22"/>
          <w:lang w:val="es" w:eastAsia="es-ES"/>
        </w:rPr>
      </w:pPr>
    </w:p>
    <w:p w14:paraId="0908586D" w14:textId="77777777" w:rsidR="00D7613F" w:rsidRPr="00D7613F" w:rsidRDefault="00D7613F" w:rsidP="00D7613F">
      <w:pPr>
        <w:jc w:val="center"/>
        <w:rPr>
          <w:rFonts w:ascii="Times New Roman" w:eastAsia="Times New Roman" w:hAnsi="Times New Roman" w:cs="Times New Roman"/>
          <w:b/>
          <w:sz w:val="22"/>
          <w:szCs w:val="22"/>
          <w:lang w:val="es" w:eastAsia="es-ES"/>
        </w:rPr>
      </w:pPr>
      <w:r w:rsidRPr="00D7613F">
        <w:rPr>
          <w:rFonts w:ascii="Times New Roman" w:eastAsia="Times New Roman" w:hAnsi="Times New Roman" w:cs="Times New Roman"/>
          <w:b/>
          <w:sz w:val="22"/>
          <w:szCs w:val="22"/>
          <w:lang w:val="es" w:eastAsia="es-ES"/>
        </w:rPr>
        <w:t>Estaciones de peaje de Mondomó y Piendomó</w:t>
      </w:r>
    </w:p>
    <w:tbl>
      <w:tblPr>
        <w:tblW w:w="7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4785"/>
        <w:gridCol w:w="1276"/>
      </w:tblGrid>
      <w:tr w:rsidR="00D7613F" w:rsidRPr="00D7613F" w14:paraId="6E499CE8" w14:textId="77777777" w:rsidTr="00E76BEC">
        <w:trPr>
          <w:jc w:val="center"/>
        </w:trPr>
        <w:tc>
          <w:tcPr>
            <w:tcW w:w="1830" w:type="dxa"/>
            <w:vAlign w:val="center"/>
          </w:tcPr>
          <w:p w14:paraId="20351023" w14:textId="77777777" w:rsidR="00D7613F" w:rsidRPr="00D7613F" w:rsidRDefault="00D7613F" w:rsidP="00D7613F">
            <w:pPr>
              <w:widowControl/>
              <w:suppressAutoHyphens w:val="0"/>
              <w:autoSpaceDN/>
              <w:jc w:val="center"/>
              <w:textAlignment w:val="auto"/>
              <w:rPr>
                <w:rFonts w:asciiTheme="minorHAnsi" w:eastAsia="Times New Roman" w:hAnsiTheme="minorHAnsi" w:cs="Times New Roman"/>
                <w:b/>
                <w:kern w:val="0"/>
                <w:sz w:val="20"/>
                <w:szCs w:val="20"/>
                <w:lang w:val="es-ES_tradnl" w:eastAsia="es-ES" w:bidi="ar-SA"/>
              </w:rPr>
            </w:pPr>
            <w:r w:rsidRPr="00D7613F">
              <w:rPr>
                <w:rFonts w:asciiTheme="minorHAnsi" w:eastAsia="Times New Roman" w:hAnsiTheme="minorHAnsi" w:cs="Times New Roman"/>
                <w:b/>
                <w:kern w:val="0"/>
                <w:sz w:val="20"/>
                <w:szCs w:val="20"/>
                <w:lang w:val="es-ES_tradnl" w:eastAsia="es-ES" w:bidi="ar-SA"/>
              </w:rPr>
              <w:t>CATEGORIAS</w:t>
            </w:r>
          </w:p>
        </w:tc>
        <w:tc>
          <w:tcPr>
            <w:tcW w:w="4785" w:type="dxa"/>
            <w:vAlign w:val="center"/>
          </w:tcPr>
          <w:p w14:paraId="2EB8E493" w14:textId="77777777" w:rsidR="00D7613F" w:rsidRPr="00D7613F" w:rsidRDefault="00D7613F" w:rsidP="00D7613F">
            <w:pPr>
              <w:widowControl/>
              <w:suppressAutoHyphens w:val="0"/>
              <w:autoSpaceDN/>
              <w:jc w:val="center"/>
              <w:textAlignment w:val="auto"/>
              <w:rPr>
                <w:rFonts w:asciiTheme="minorHAnsi" w:eastAsia="Times New Roman" w:hAnsiTheme="minorHAnsi" w:cs="Times New Roman"/>
                <w:b/>
                <w:kern w:val="0"/>
                <w:sz w:val="20"/>
                <w:szCs w:val="20"/>
                <w:lang w:val="es-CO" w:eastAsia="es-ES" w:bidi="ar-SA"/>
              </w:rPr>
            </w:pPr>
            <w:r w:rsidRPr="00D7613F">
              <w:rPr>
                <w:rFonts w:asciiTheme="minorHAnsi" w:eastAsia="Times New Roman" w:hAnsiTheme="minorHAnsi" w:cs="Times New Roman"/>
                <w:b/>
                <w:kern w:val="0"/>
                <w:sz w:val="20"/>
                <w:szCs w:val="20"/>
                <w:lang w:val="es-CO" w:eastAsia="es-ES" w:bidi="ar-SA"/>
              </w:rPr>
              <w:t>DESCRIPCION</w:t>
            </w:r>
          </w:p>
        </w:tc>
        <w:tc>
          <w:tcPr>
            <w:tcW w:w="1276" w:type="dxa"/>
            <w:vAlign w:val="center"/>
          </w:tcPr>
          <w:p w14:paraId="0625AC24" w14:textId="77777777" w:rsidR="00D7613F" w:rsidRPr="00D7613F" w:rsidRDefault="00D7613F" w:rsidP="00D7613F">
            <w:pPr>
              <w:widowControl/>
              <w:suppressAutoHyphens w:val="0"/>
              <w:autoSpaceDN/>
              <w:jc w:val="center"/>
              <w:textAlignment w:val="auto"/>
              <w:rPr>
                <w:rFonts w:asciiTheme="minorHAnsi" w:eastAsia="Times New Roman" w:hAnsiTheme="minorHAnsi" w:cs="Times New Roman"/>
                <w:b/>
                <w:kern w:val="0"/>
                <w:sz w:val="20"/>
                <w:szCs w:val="20"/>
                <w:lang w:val="es-ES_tradnl" w:eastAsia="es-ES" w:bidi="ar-SA"/>
              </w:rPr>
            </w:pPr>
            <w:r w:rsidRPr="00D7613F">
              <w:rPr>
                <w:rFonts w:asciiTheme="minorHAnsi" w:eastAsia="Times New Roman" w:hAnsiTheme="minorHAnsi" w:cs="Times New Roman"/>
                <w:b/>
                <w:kern w:val="0"/>
                <w:sz w:val="20"/>
                <w:szCs w:val="20"/>
                <w:lang w:val="es-ES_tradnl" w:eastAsia="es-ES" w:bidi="ar-SA"/>
              </w:rPr>
              <w:t>TARIFAS (pesos</w:t>
            </w:r>
            <w:r>
              <w:rPr>
                <w:rFonts w:asciiTheme="minorHAnsi" w:eastAsia="Times New Roman" w:hAnsiTheme="minorHAnsi" w:cs="Times New Roman"/>
                <w:b/>
                <w:kern w:val="0"/>
                <w:sz w:val="20"/>
                <w:szCs w:val="20"/>
                <w:lang w:val="es-ES_tradnl" w:eastAsia="es-ES" w:bidi="ar-SA"/>
              </w:rPr>
              <w:t xml:space="preserve"> 2013</w:t>
            </w:r>
            <w:r w:rsidRPr="00D7613F">
              <w:rPr>
                <w:rFonts w:asciiTheme="minorHAnsi" w:eastAsia="Times New Roman" w:hAnsiTheme="minorHAnsi" w:cs="Times New Roman"/>
                <w:b/>
                <w:kern w:val="0"/>
                <w:sz w:val="20"/>
                <w:szCs w:val="20"/>
                <w:lang w:val="es-ES_tradnl" w:eastAsia="es-ES" w:bidi="ar-SA"/>
              </w:rPr>
              <w:t>)</w:t>
            </w:r>
          </w:p>
        </w:tc>
      </w:tr>
      <w:tr w:rsidR="00D7613F" w:rsidRPr="00D7613F" w14:paraId="081CBB38" w14:textId="77777777" w:rsidTr="00E76BEC">
        <w:trPr>
          <w:jc w:val="center"/>
        </w:trPr>
        <w:tc>
          <w:tcPr>
            <w:tcW w:w="1830" w:type="dxa"/>
            <w:vAlign w:val="center"/>
          </w:tcPr>
          <w:p w14:paraId="19155ED7" w14:textId="77777777" w:rsidR="00D7613F" w:rsidRPr="00D7613F" w:rsidRDefault="00D7613F" w:rsidP="00D7613F">
            <w:pPr>
              <w:widowControl/>
              <w:suppressAutoHyphens w:val="0"/>
              <w:autoSpaceDN/>
              <w:jc w:val="center"/>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t>Categoría I</w:t>
            </w:r>
          </w:p>
        </w:tc>
        <w:tc>
          <w:tcPr>
            <w:tcW w:w="4785" w:type="dxa"/>
            <w:vAlign w:val="center"/>
          </w:tcPr>
          <w:p w14:paraId="63E42536" w14:textId="77777777" w:rsidR="00D7613F" w:rsidRPr="00D7613F" w:rsidRDefault="00D7613F" w:rsidP="00D7613F">
            <w:pPr>
              <w:widowControl/>
              <w:suppressAutoHyphens w:val="0"/>
              <w:autoSpaceDN/>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t xml:space="preserve">Automóviles, Camperos, Pick ups, camionetas y Microbuses </w:t>
            </w:r>
          </w:p>
        </w:tc>
        <w:tc>
          <w:tcPr>
            <w:tcW w:w="1276" w:type="dxa"/>
            <w:vAlign w:val="bottom"/>
          </w:tcPr>
          <w:p w14:paraId="427470EB" w14:textId="77777777" w:rsidR="00D7613F" w:rsidRPr="00D7613F" w:rsidRDefault="00D7613F" w:rsidP="00D7613F">
            <w:pPr>
              <w:widowControl/>
              <w:suppressAutoHyphens w:val="0"/>
              <w:autoSpaceDN/>
              <w:spacing w:after="200" w:line="276" w:lineRule="auto"/>
              <w:jc w:val="center"/>
              <w:textAlignment w:val="auto"/>
              <w:rPr>
                <w:rFonts w:asciiTheme="minorHAnsi" w:eastAsia="Times New Roman" w:hAnsiTheme="minorHAnsi" w:cs="Calibri"/>
                <w:kern w:val="0"/>
                <w:sz w:val="20"/>
                <w:szCs w:val="20"/>
                <w:lang w:val="es-CO" w:eastAsia="es-CO" w:bidi="ar-SA"/>
              </w:rPr>
            </w:pPr>
            <w:r w:rsidRPr="00D7613F">
              <w:rPr>
                <w:rFonts w:asciiTheme="minorHAnsi" w:eastAsia="Times New Roman" w:hAnsiTheme="minorHAnsi" w:cs="Calibri"/>
                <w:kern w:val="0"/>
                <w:sz w:val="20"/>
                <w:szCs w:val="20"/>
                <w:lang w:eastAsia="en-US" w:bidi="ar-SA"/>
              </w:rPr>
              <w:t>9.100</w:t>
            </w:r>
          </w:p>
        </w:tc>
      </w:tr>
      <w:tr w:rsidR="00D7613F" w:rsidRPr="00D7613F" w14:paraId="11077844" w14:textId="77777777" w:rsidTr="00E76BEC">
        <w:trPr>
          <w:jc w:val="center"/>
        </w:trPr>
        <w:tc>
          <w:tcPr>
            <w:tcW w:w="1830" w:type="dxa"/>
            <w:vAlign w:val="center"/>
          </w:tcPr>
          <w:p w14:paraId="514710A2" w14:textId="77777777" w:rsidR="00D7613F" w:rsidRPr="00D7613F" w:rsidRDefault="00D7613F" w:rsidP="00D7613F">
            <w:pPr>
              <w:widowControl/>
              <w:suppressAutoHyphens w:val="0"/>
              <w:autoSpaceDN/>
              <w:jc w:val="center"/>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lastRenderedPageBreak/>
              <w:t>Categoría II</w:t>
            </w:r>
          </w:p>
        </w:tc>
        <w:tc>
          <w:tcPr>
            <w:tcW w:w="4785" w:type="dxa"/>
            <w:vAlign w:val="center"/>
          </w:tcPr>
          <w:p w14:paraId="2E560705" w14:textId="77777777" w:rsidR="00D7613F" w:rsidRPr="00D7613F" w:rsidRDefault="00D7613F" w:rsidP="00D7613F">
            <w:pPr>
              <w:widowControl/>
              <w:suppressAutoHyphens w:val="0"/>
              <w:autoSpaceDN/>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t>Bus, Buseta, Camiones Tipo F-350 y F-600</w:t>
            </w:r>
          </w:p>
        </w:tc>
        <w:tc>
          <w:tcPr>
            <w:tcW w:w="1276" w:type="dxa"/>
            <w:vAlign w:val="bottom"/>
          </w:tcPr>
          <w:p w14:paraId="3558216F" w14:textId="77777777" w:rsidR="00D7613F" w:rsidRPr="00D7613F" w:rsidRDefault="00D7613F" w:rsidP="00D7613F">
            <w:pPr>
              <w:widowControl/>
              <w:suppressAutoHyphens w:val="0"/>
              <w:autoSpaceDN/>
              <w:spacing w:after="200" w:line="276" w:lineRule="auto"/>
              <w:jc w:val="center"/>
              <w:textAlignment w:val="auto"/>
              <w:rPr>
                <w:rFonts w:asciiTheme="minorHAnsi" w:eastAsia="Times New Roman" w:hAnsiTheme="minorHAnsi" w:cs="Calibri"/>
                <w:kern w:val="0"/>
                <w:sz w:val="20"/>
                <w:szCs w:val="20"/>
                <w:lang w:eastAsia="en-US" w:bidi="ar-SA"/>
              </w:rPr>
            </w:pPr>
            <w:r w:rsidRPr="00D7613F">
              <w:rPr>
                <w:rFonts w:asciiTheme="minorHAnsi" w:eastAsia="Times New Roman" w:hAnsiTheme="minorHAnsi" w:cs="Calibri"/>
                <w:kern w:val="0"/>
                <w:sz w:val="20"/>
                <w:szCs w:val="20"/>
                <w:lang w:eastAsia="en-US" w:bidi="ar-SA"/>
              </w:rPr>
              <w:t>12.000</w:t>
            </w:r>
          </w:p>
        </w:tc>
      </w:tr>
      <w:tr w:rsidR="00D7613F" w:rsidRPr="00D7613F" w14:paraId="63E4078F" w14:textId="77777777" w:rsidTr="00E76BEC">
        <w:trPr>
          <w:jc w:val="center"/>
        </w:trPr>
        <w:tc>
          <w:tcPr>
            <w:tcW w:w="1830" w:type="dxa"/>
            <w:vAlign w:val="center"/>
          </w:tcPr>
          <w:p w14:paraId="669D937B" w14:textId="77777777" w:rsidR="00D7613F" w:rsidRPr="00D7613F" w:rsidRDefault="00D7613F" w:rsidP="00D7613F">
            <w:pPr>
              <w:widowControl/>
              <w:suppressAutoHyphens w:val="0"/>
              <w:autoSpaceDN/>
              <w:jc w:val="center"/>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t>Categoría III</w:t>
            </w:r>
          </w:p>
        </w:tc>
        <w:tc>
          <w:tcPr>
            <w:tcW w:w="4785" w:type="dxa"/>
            <w:vAlign w:val="center"/>
          </w:tcPr>
          <w:p w14:paraId="462FBA2A" w14:textId="77777777" w:rsidR="00D7613F" w:rsidRPr="00D7613F" w:rsidRDefault="00D7613F" w:rsidP="00D7613F">
            <w:pPr>
              <w:widowControl/>
              <w:suppressAutoHyphens w:val="0"/>
              <w:autoSpaceDN/>
              <w:jc w:val="both"/>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t>Camiones de Tres (3) ejes y Tracto-Camión de Cuatro (4) ejes</w:t>
            </w:r>
          </w:p>
        </w:tc>
        <w:tc>
          <w:tcPr>
            <w:tcW w:w="1276" w:type="dxa"/>
            <w:vAlign w:val="bottom"/>
          </w:tcPr>
          <w:p w14:paraId="3005A6FD" w14:textId="77777777" w:rsidR="00D7613F" w:rsidRPr="00D7613F" w:rsidRDefault="00D7613F" w:rsidP="00D7613F">
            <w:pPr>
              <w:widowControl/>
              <w:suppressAutoHyphens w:val="0"/>
              <w:autoSpaceDN/>
              <w:spacing w:after="200" w:line="276" w:lineRule="auto"/>
              <w:jc w:val="center"/>
              <w:textAlignment w:val="auto"/>
              <w:rPr>
                <w:rFonts w:asciiTheme="minorHAnsi" w:eastAsia="Times New Roman" w:hAnsiTheme="minorHAnsi" w:cs="Calibri"/>
                <w:kern w:val="0"/>
                <w:sz w:val="20"/>
                <w:szCs w:val="20"/>
                <w:lang w:eastAsia="en-US" w:bidi="ar-SA"/>
              </w:rPr>
            </w:pPr>
            <w:r w:rsidRPr="00D7613F">
              <w:rPr>
                <w:rFonts w:asciiTheme="minorHAnsi" w:eastAsia="Times New Roman" w:hAnsiTheme="minorHAnsi" w:cs="Calibri"/>
                <w:kern w:val="0"/>
                <w:sz w:val="20"/>
                <w:szCs w:val="20"/>
                <w:lang w:eastAsia="en-US" w:bidi="ar-SA"/>
              </w:rPr>
              <w:t>17.800</w:t>
            </w:r>
          </w:p>
        </w:tc>
      </w:tr>
      <w:tr w:rsidR="00D7613F" w:rsidRPr="00D7613F" w14:paraId="0338A245" w14:textId="77777777" w:rsidTr="00E76BEC">
        <w:trPr>
          <w:jc w:val="center"/>
        </w:trPr>
        <w:tc>
          <w:tcPr>
            <w:tcW w:w="1830" w:type="dxa"/>
            <w:vAlign w:val="center"/>
          </w:tcPr>
          <w:p w14:paraId="3E02D603" w14:textId="77777777" w:rsidR="00D7613F" w:rsidRPr="00D7613F" w:rsidRDefault="00D7613F" w:rsidP="00D7613F">
            <w:pPr>
              <w:widowControl/>
              <w:suppressAutoHyphens w:val="0"/>
              <w:autoSpaceDN/>
              <w:jc w:val="center"/>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t>Categoría IV</w:t>
            </w:r>
          </w:p>
        </w:tc>
        <w:tc>
          <w:tcPr>
            <w:tcW w:w="4785" w:type="dxa"/>
            <w:vAlign w:val="center"/>
          </w:tcPr>
          <w:p w14:paraId="0DD8FB7F" w14:textId="77777777" w:rsidR="00D7613F" w:rsidRPr="00D7613F" w:rsidRDefault="00D7613F" w:rsidP="00D7613F">
            <w:pPr>
              <w:widowControl/>
              <w:suppressAutoHyphens w:val="0"/>
              <w:autoSpaceDN/>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t>Tracto-Camiones de (5) ejes</w:t>
            </w:r>
          </w:p>
        </w:tc>
        <w:tc>
          <w:tcPr>
            <w:tcW w:w="1276" w:type="dxa"/>
            <w:vAlign w:val="bottom"/>
          </w:tcPr>
          <w:p w14:paraId="5834F8C6" w14:textId="77777777" w:rsidR="00D7613F" w:rsidRPr="00D7613F" w:rsidRDefault="00D7613F" w:rsidP="00D7613F">
            <w:pPr>
              <w:widowControl/>
              <w:suppressAutoHyphens w:val="0"/>
              <w:autoSpaceDN/>
              <w:spacing w:after="200" w:line="276" w:lineRule="auto"/>
              <w:jc w:val="center"/>
              <w:textAlignment w:val="auto"/>
              <w:rPr>
                <w:rFonts w:asciiTheme="minorHAnsi" w:eastAsia="Times New Roman" w:hAnsiTheme="minorHAnsi" w:cs="Calibri"/>
                <w:kern w:val="0"/>
                <w:sz w:val="20"/>
                <w:szCs w:val="20"/>
                <w:lang w:eastAsia="en-US" w:bidi="ar-SA"/>
              </w:rPr>
            </w:pPr>
            <w:r w:rsidRPr="00D7613F">
              <w:rPr>
                <w:rFonts w:asciiTheme="minorHAnsi" w:eastAsia="Times New Roman" w:hAnsiTheme="minorHAnsi" w:cs="Calibri"/>
                <w:kern w:val="0"/>
                <w:sz w:val="20"/>
                <w:szCs w:val="20"/>
                <w:lang w:eastAsia="en-US" w:bidi="ar-SA"/>
              </w:rPr>
              <w:t>29.700</w:t>
            </w:r>
          </w:p>
        </w:tc>
      </w:tr>
      <w:tr w:rsidR="00D7613F" w:rsidRPr="00D7613F" w14:paraId="2D4C51F8" w14:textId="77777777" w:rsidTr="00E76BEC">
        <w:trPr>
          <w:jc w:val="center"/>
        </w:trPr>
        <w:tc>
          <w:tcPr>
            <w:tcW w:w="1830" w:type="dxa"/>
            <w:vAlign w:val="center"/>
          </w:tcPr>
          <w:p w14:paraId="2EB5D87B" w14:textId="77777777" w:rsidR="00D7613F" w:rsidRPr="00D7613F" w:rsidRDefault="00D7613F" w:rsidP="00D7613F">
            <w:pPr>
              <w:widowControl/>
              <w:suppressAutoHyphens w:val="0"/>
              <w:autoSpaceDN/>
              <w:jc w:val="center"/>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t>Categoría V</w:t>
            </w:r>
          </w:p>
        </w:tc>
        <w:tc>
          <w:tcPr>
            <w:tcW w:w="4785" w:type="dxa"/>
            <w:vAlign w:val="center"/>
          </w:tcPr>
          <w:p w14:paraId="113EAEFF" w14:textId="77777777" w:rsidR="00D7613F" w:rsidRPr="00D7613F" w:rsidRDefault="00D7613F" w:rsidP="00D7613F">
            <w:pPr>
              <w:widowControl/>
              <w:suppressAutoHyphens w:val="0"/>
              <w:autoSpaceDN/>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t>Tracto Camiones de (6) ejes</w:t>
            </w:r>
          </w:p>
        </w:tc>
        <w:tc>
          <w:tcPr>
            <w:tcW w:w="1276" w:type="dxa"/>
            <w:vAlign w:val="bottom"/>
          </w:tcPr>
          <w:p w14:paraId="2CCC1B9E" w14:textId="77777777" w:rsidR="00D7613F" w:rsidRPr="00D7613F" w:rsidRDefault="00D7613F" w:rsidP="00D7613F">
            <w:pPr>
              <w:widowControl/>
              <w:suppressAutoHyphens w:val="0"/>
              <w:autoSpaceDN/>
              <w:spacing w:after="200" w:line="276" w:lineRule="auto"/>
              <w:jc w:val="center"/>
              <w:textAlignment w:val="auto"/>
              <w:rPr>
                <w:rFonts w:asciiTheme="minorHAnsi" w:eastAsia="Times New Roman" w:hAnsiTheme="minorHAnsi" w:cs="Calibri"/>
                <w:kern w:val="0"/>
                <w:sz w:val="20"/>
                <w:szCs w:val="20"/>
                <w:lang w:eastAsia="en-US" w:bidi="ar-SA"/>
              </w:rPr>
            </w:pPr>
            <w:r w:rsidRPr="00D7613F">
              <w:rPr>
                <w:rFonts w:asciiTheme="minorHAnsi" w:eastAsia="Times New Roman" w:hAnsiTheme="minorHAnsi" w:cs="Calibri"/>
                <w:kern w:val="0"/>
                <w:sz w:val="20"/>
                <w:szCs w:val="20"/>
                <w:lang w:eastAsia="en-US" w:bidi="ar-SA"/>
              </w:rPr>
              <w:t>46.200</w:t>
            </w:r>
          </w:p>
        </w:tc>
      </w:tr>
      <w:tr w:rsidR="00D7613F" w:rsidRPr="00D7613F" w14:paraId="76A94D76" w14:textId="77777777" w:rsidTr="00E76BEC">
        <w:trPr>
          <w:jc w:val="center"/>
        </w:trPr>
        <w:tc>
          <w:tcPr>
            <w:tcW w:w="1830" w:type="dxa"/>
            <w:vAlign w:val="center"/>
          </w:tcPr>
          <w:p w14:paraId="63F15B34" w14:textId="77777777" w:rsidR="00D7613F" w:rsidRPr="00D7613F" w:rsidRDefault="00D7613F" w:rsidP="00D7613F">
            <w:pPr>
              <w:widowControl/>
              <w:suppressAutoHyphens w:val="0"/>
              <w:autoSpaceDN/>
              <w:jc w:val="center"/>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t>Categoría I Especial</w:t>
            </w:r>
          </w:p>
        </w:tc>
        <w:tc>
          <w:tcPr>
            <w:tcW w:w="4785" w:type="dxa"/>
            <w:vAlign w:val="center"/>
          </w:tcPr>
          <w:p w14:paraId="3D44B800" w14:textId="77777777" w:rsidR="00D7613F" w:rsidRPr="00D7613F" w:rsidRDefault="00D7613F" w:rsidP="00D7613F">
            <w:pPr>
              <w:widowControl/>
              <w:suppressAutoHyphens w:val="0"/>
              <w:autoSpaceDN/>
              <w:jc w:val="both"/>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t>Vehículos de Categoría I que transitan frecuentemente por el peaje y cuyos propietarios sean residentes en municipios cercanos a menos de 20 km del peaje.</w:t>
            </w:r>
          </w:p>
        </w:tc>
        <w:tc>
          <w:tcPr>
            <w:tcW w:w="1276" w:type="dxa"/>
            <w:vAlign w:val="bottom"/>
          </w:tcPr>
          <w:p w14:paraId="1053B73D" w14:textId="77777777" w:rsidR="00D7613F" w:rsidRPr="00D7613F" w:rsidRDefault="00D7613F" w:rsidP="00D7613F">
            <w:pPr>
              <w:widowControl/>
              <w:suppressAutoHyphens w:val="0"/>
              <w:autoSpaceDN/>
              <w:spacing w:after="200" w:line="276" w:lineRule="auto"/>
              <w:jc w:val="center"/>
              <w:textAlignment w:val="auto"/>
              <w:rPr>
                <w:rFonts w:asciiTheme="minorHAnsi" w:eastAsia="Times New Roman" w:hAnsiTheme="minorHAnsi" w:cs="Calibri"/>
                <w:kern w:val="0"/>
                <w:sz w:val="20"/>
                <w:szCs w:val="20"/>
                <w:lang w:eastAsia="en-US" w:bidi="ar-SA"/>
              </w:rPr>
            </w:pPr>
            <w:r w:rsidRPr="00D7613F">
              <w:rPr>
                <w:rFonts w:asciiTheme="minorHAnsi" w:eastAsia="Times New Roman" w:hAnsiTheme="minorHAnsi" w:cs="Calibri"/>
                <w:kern w:val="0"/>
                <w:sz w:val="20"/>
                <w:szCs w:val="20"/>
                <w:lang w:eastAsia="en-US" w:bidi="ar-SA"/>
              </w:rPr>
              <w:t>2.900</w:t>
            </w:r>
          </w:p>
        </w:tc>
      </w:tr>
      <w:tr w:rsidR="00D7613F" w:rsidRPr="00D7613F" w14:paraId="339CB834" w14:textId="77777777" w:rsidTr="00E76BEC">
        <w:trPr>
          <w:jc w:val="center"/>
        </w:trPr>
        <w:tc>
          <w:tcPr>
            <w:tcW w:w="1830" w:type="dxa"/>
            <w:vAlign w:val="center"/>
          </w:tcPr>
          <w:p w14:paraId="580DB1CF" w14:textId="77777777" w:rsidR="00D7613F" w:rsidRPr="00D7613F" w:rsidRDefault="00D7613F" w:rsidP="00D7613F">
            <w:pPr>
              <w:widowControl/>
              <w:suppressAutoHyphens w:val="0"/>
              <w:autoSpaceDN/>
              <w:jc w:val="center"/>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t>Categoría II Especial</w:t>
            </w:r>
          </w:p>
        </w:tc>
        <w:tc>
          <w:tcPr>
            <w:tcW w:w="4785" w:type="dxa"/>
            <w:vAlign w:val="center"/>
          </w:tcPr>
          <w:p w14:paraId="206B3B7A" w14:textId="77777777" w:rsidR="00D7613F" w:rsidRPr="00D7613F" w:rsidRDefault="00D7613F" w:rsidP="00D7613F">
            <w:pPr>
              <w:widowControl/>
              <w:suppressAutoHyphens w:val="0"/>
              <w:autoSpaceDN/>
              <w:jc w:val="both"/>
              <w:textAlignment w:val="auto"/>
              <w:rPr>
                <w:rFonts w:asciiTheme="minorHAnsi" w:eastAsia="Times New Roman" w:hAnsiTheme="minorHAnsi" w:cs="Times New Roman"/>
                <w:kern w:val="0"/>
                <w:sz w:val="20"/>
                <w:szCs w:val="20"/>
                <w:lang w:val="es-ES_tradnl" w:eastAsia="es-ES" w:bidi="ar-SA"/>
              </w:rPr>
            </w:pPr>
            <w:r w:rsidRPr="00D7613F">
              <w:rPr>
                <w:rFonts w:asciiTheme="minorHAnsi" w:eastAsia="Times New Roman" w:hAnsiTheme="minorHAnsi" w:cs="Times New Roman"/>
                <w:kern w:val="0"/>
                <w:sz w:val="20"/>
                <w:szCs w:val="20"/>
                <w:lang w:val="es-ES_tradnl" w:eastAsia="es-ES" w:bidi="ar-SA"/>
              </w:rPr>
              <w:t xml:space="preserve">Busetas y microbuses con eje trasero de doble llanta que presentan servicio público con recorrido máximo entre  Popayán y Santander de Quilichao, incluyendo municipios intermedios, y a los camiones pequeños de dos ejes identificados como servicio público y cuyos propietarios sean residentes en municipios cercanos a menos de 20 km del peaje. </w:t>
            </w:r>
          </w:p>
        </w:tc>
        <w:tc>
          <w:tcPr>
            <w:tcW w:w="1276" w:type="dxa"/>
            <w:vAlign w:val="bottom"/>
          </w:tcPr>
          <w:p w14:paraId="4CD572AA" w14:textId="77777777" w:rsidR="00D7613F" w:rsidRPr="00D7613F" w:rsidRDefault="00D7613F" w:rsidP="00D7613F">
            <w:pPr>
              <w:keepNext/>
              <w:widowControl/>
              <w:suppressAutoHyphens w:val="0"/>
              <w:autoSpaceDN/>
              <w:spacing w:after="200" w:line="276" w:lineRule="auto"/>
              <w:jc w:val="center"/>
              <w:textAlignment w:val="auto"/>
              <w:rPr>
                <w:rFonts w:asciiTheme="minorHAnsi" w:eastAsia="Times New Roman" w:hAnsiTheme="minorHAnsi" w:cs="Calibri"/>
                <w:kern w:val="0"/>
                <w:sz w:val="20"/>
                <w:szCs w:val="20"/>
                <w:lang w:eastAsia="en-US" w:bidi="ar-SA"/>
              </w:rPr>
            </w:pPr>
            <w:r w:rsidRPr="00D7613F">
              <w:rPr>
                <w:rFonts w:asciiTheme="minorHAnsi" w:eastAsia="Times New Roman" w:hAnsiTheme="minorHAnsi" w:cs="Calibri"/>
                <w:kern w:val="0"/>
                <w:sz w:val="20"/>
                <w:szCs w:val="20"/>
                <w:lang w:eastAsia="en-US" w:bidi="ar-SA"/>
              </w:rPr>
              <w:t>3.800</w:t>
            </w:r>
          </w:p>
        </w:tc>
      </w:tr>
    </w:tbl>
    <w:p w14:paraId="1E537191" w14:textId="77777777" w:rsidR="00D7613F" w:rsidRDefault="00D7613F" w:rsidP="00F2758C">
      <w:pPr>
        <w:jc w:val="both"/>
        <w:rPr>
          <w:rFonts w:ascii="Times New Roman" w:eastAsia="Times New Roman" w:hAnsi="Times New Roman" w:cs="Times New Roman"/>
          <w:sz w:val="22"/>
          <w:szCs w:val="22"/>
          <w:lang w:val="es" w:eastAsia="es-ES"/>
        </w:rPr>
      </w:pPr>
    </w:p>
    <w:p w14:paraId="023896E1" w14:textId="77777777" w:rsidR="00B3627B" w:rsidRDefault="00B3627B" w:rsidP="00F2758C">
      <w:pPr>
        <w:jc w:val="both"/>
        <w:rPr>
          <w:rFonts w:ascii="Times New Roman" w:eastAsia="Times New Roman" w:hAnsi="Times New Roman" w:cs="Times New Roman"/>
          <w:sz w:val="22"/>
          <w:szCs w:val="22"/>
          <w:lang w:val="es" w:eastAsia="es-ES"/>
        </w:rPr>
      </w:pPr>
    </w:p>
    <w:p w14:paraId="5000E8FD" w14:textId="77777777" w:rsidR="00F2758C" w:rsidRDefault="00F2758C" w:rsidP="00F2758C">
      <w:pPr>
        <w:jc w:val="both"/>
        <w:rPr>
          <w:rFonts w:ascii="Times New Roman" w:eastAsia="Times New Roman" w:hAnsi="Times New Roman" w:cs="Times New Roman"/>
          <w:sz w:val="22"/>
          <w:szCs w:val="22"/>
          <w:lang w:val="es" w:eastAsia="es-ES"/>
        </w:rPr>
      </w:pPr>
      <w:r>
        <w:rPr>
          <w:rFonts w:ascii="Times New Roman" w:eastAsia="Times New Roman" w:hAnsi="Times New Roman" w:cs="Times New Roman"/>
          <w:b/>
          <w:sz w:val="22"/>
          <w:szCs w:val="22"/>
          <w:lang w:val="es" w:eastAsia="es-ES"/>
        </w:rPr>
        <w:t>PARÁGRAFO</w:t>
      </w:r>
      <w:r w:rsidR="001443E8">
        <w:rPr>
          <w:rFonts w:ascii="Times New Roman" w:eastAsia="Times New Roman" w:hAnsi="Times New Roman" w:cs="Times New Roman"/>
          <w:b/>
          <w:sz w:val="22"/>
          <w:szCs w:val="22"/>
          <w:lang w:val="es" w:eastAsia="es-ES"/>
        </w:rPr>
        <w:t xml:space="preserve"> PRIMERO</w:t>
      </w:r>
      <w:r>
        <w:rPr>
          <w:rFonts w:ascii="Times New Roman" w:eastAsia="Times New Roman" w:hAnsi="Times New Roman" w:cs="Times New Roman"/>
          <w:b/>
          <w:sz w:val="22"/>
          <w:szCs w:val="22"/>
          <w:lang w:val="es" w:eastAsia="es-ES"/>
        </w:rPr>
        <w:t>:</w:t>
      </w:r>
      <w:r>
        <w:rPr>
          <w:rFonts w:ascii="Times New Roman" w:eastAsia="Times New Roman" w:hAnsi="Times New Roman" w:cs="Times New Roman"/>
          <w:sz w:val="22"/>
          <w:szCs w:val="22"/>
          <w:lang w:val="es" w:eastAsia="es-ES"/>
        </w:rPr>
        <w:t xml:space="preserve"> El derecho a percibir la retribución por recaudo de peajes, sólo procederá una vez se cumplan los presupuestos establecidos en el Contrato de Concesión que se suscriba de conformidad con el proceso licitatorio </w:t>
      </w:r>
      <w:r w:rsidR="009F2FA3">
        <w:rPr>
          <w:rFonts w:ascii="Times New Roman" w:hAnsi="Times New Roman" w:cs="Times New Roman"/>
          <w:sz w:val="22"/>
          <w:szCs w:val="22"/>
        </w:rPr>
        <w:t>No.VJ-VE-IP-LP-018</w:t>
      </w:r>
      <w:r>
        <w:rPr>
          <w:rFonts w:ascii="Times New Roman" w:hAnsi="Times New Roman" w:cs="Times New Roman"/>
          <w:sz w:val="22"/>
          <w:szCs w:val="22"/>
        </w:rPr>
        <w:t>-2013</w:t>
      </w:r>
      <w:r>
        <w:rPr>
          <w:rFonts w:ascii="Times New Roman" w:eastAsia="Times New Roman" w:hAnsi="Times New Roman" w:cs="Times New Roman"/>
          <w:sz w:val="22"/>
          <w:szCs w:val="22"/>
          <w:lang w:val="es" w:eastAsia="es-ES"/>
        </w:rPr>
        <w:t xml:space="preserve">.  </w:t>
      </w:r>
    </w:p>
    <w:p w14:paraId="4DF7150B" w14:textId="77777777" w:rsidR="00F2758C" w:rsidRDefault="00F2758C" w:rsidP="00F2758C">
      <w:pPr>
        <w:tabs>
          <w:tab w:val="left" w:pos="0"/>
        </w:tabs>
        <w:jc w:val="both"/>
        <w:rPr>
          <w:rFonts w:ascii="Times New Roman" w:hAnsi="Times New Roman" w:cs="Times New Roman"/>
          <w:sz w:val="22"/>
          <w:szCs w:val="22"/>
        </w:rPr>
      </w:pPr>
    </w:p>
    <w:p w14:paraId="185304AB" w14:textId="2EAC3009" w:rsidR="00833FAE" w:rsidRDefault="00F2758C" w:rsidP="00833FAE">
      <w:pPr>
        <w:spacing w:after="160" w:line="249" w:lineRule="auto"/>
        <w:jc w:val="both"/>
        <w:rPr>
          <w:rFonts w:ascii="Times New Roman" w:hAnsi="Times New Roman" w:cs="Times New Roman"/>
          <w:sz w:val="22"/>
          <w:szCs w:val="22"/>
        </w:rPr>
      </w:pPr>
      <w:r>
        <w:rPr>
          <w:rFonts w:ascii="Times New Roman" w:hAnsi="Times New Roman" w:cs="Times New Roman"/>
          <w:b/>
          <w:sz w:val="22"/>
          <w:szCs w:val="22"/>
        </w:rPr>
        <w:t xml:space="preserve">PARÁGRAFO SEGUNDO: </w:t>
      </w:r>
      <w:r>
        <w:rPr>
          <w:rFonts w:ascii="Times New Roman" w:hAnsi="Times New Roman" w:cs="Times New Roman"/>
          <w:sz w:val="22"/>
          <w:szCs w:val="22"/>
        </w:rPr>
        <w:t>Las tarifas establecidas en el presente artículo para las estaciones de peaje</w:t>
      </w:r>
      <w:r w:rsidR="001443E8">
        <w:rPr>
          <w:rFonts w:ascii="Times New Roman" w:hAnsi="Times New Roman" w:cs="Times New Roman"/>
          <w:sz w:val="22"/>
          <w:szCs w:val="22"/>
        </w:rPr>
        <w:t xml:space="preserve"> denominados</w:t>
      </w:r>
      <w:r>
        <w:rPr>
          <w:rFonts w:ascii="Times New Roman" w:hAnsi="Times New Roman" w:cs="Times New Roman"/>
          <w:sz w:val="22"/>
          <w:szCs w:val="22"/>
        </w:rPr>
        <w:t>:</w:t>
      </w:r>
      <w:r w:rsidR="001443E8">
        <w:rPr>
          <w:rFonts w:ascii="Times New Roman" w:hAnsi="Times New Roman" w:cs="Times New Roman"/>
          <w:sz w:val="22"/>
          <w:szCs w:val="22"/>
        </w:rPr>
        <w:t xml:space="preserve"> Mondomó y Piendomó </w:t>
      </w:r>
      <w:r>
        <w:rPr>
          <w:rFonts w:ascii="Times New Roman" w:hAnsi="Times New Roman" w:cs="Times New Roman"/>
          <w:sz w:val="22"/>
          <w:szCs w:val="22"/>
        </w:rPr>
        <w:t xml:space="preserve">serán cobradas a partir de la suscripción del Acta de Terminación de la Unidad Funcional o del Acta de Terminación Parcial de la Unidad Funcional en la que se encuentra ubicada cada Estación de Peaje. </w:t>
      </w:r>
    </w:p>
    <w:p w14:paraId="6247495C" w14:textId="093AC535" w:rsidR="00F2758C" w:rsidRDefault="00833FAE" w:rsidP="00F2758C">
      <w:pPr>
        <w:tabs>
          <w:tab w:val="left" w:pos="0"/>
        </w:tabs>
        <w:jc w:val="both"/>
      </w:pPr>
      <w:r>
        <w:rPr>
          <w:rFonts w:ascii="Times New Roman" w:hAnsi="Times New Roman" w:cs="Times New Roman"/>
          <w:b/>
          <w:sz w:val="22"/>
          <w:szCs w:val="22"/>
        </w:rPr>
        <w:t>PARÁGRAFO TERCERO</w:t>
      </w:r>
      <w:r w:rsidR="00F2758C">
        <w:rPr>
          <w:rFonts w:ascii="Times New Roman" w:hAnsi="Times New Roman" w:cs="Times New Roman"/>
          <w:sz w:val="22"/>
          <w:szCs w:val="22"/>
        </w:rPr>
        <w:t>: La Tarjeta de Identificación Electrónica (TIE) será el único medio válido para identificar los beneficiarios y sus vehículos asignados para la aplicación de dicha tarifa, sin ella, ningún usuario podrá acceder a las tarifas especiales diferenciales.</w:t>
      </w:r>
    </w:p>
    <w:p w14:paraId="63D64BED" w14:textId="77777777" w:rsidR="001443E8" w:rsidRDefault="001443E8" w:rsidP="00F2758C">
      <w:pPr>
        <w:tabs>
          <w:tab w:val="left" w:pos="0"/>
        </w:tabs>
        <w:jc w:val="both"/>
        <w:rPr>
          <w:rFonts w:ascii="Times New Roman" w:hAnsi="Times New Roman" w:cs="Times New Roman"/>
          <w:b/>
          <w:sz w:val="22"/>
          <w:szCs w:val="22"/>
        </w:rPr>
      </w:pPr>
    </w:p>
    <w:p w14:paraId="2F2BA674" w14:textId="1F535C03" w:rsidR="00F2758C" w:rsidRDefault="00F2758C" w:rsidP="00F2758C">
      <w:pPr>
        <w:tabs>
          <w:tab w:val="left" w:pos="0"/>
        </w:tabs>
        <w:jc w:val="both"/>
      </w:pPr>
      <w:r>
        <w:rPr>
          <w:rFonts w:ascii="Times New Roman" w:hAnsi="Times New Roman" w:cs="Times New Roman"/>
          <w:b/>
          <w:sz w:val="22"/>
          <w:szCs w:val="22"/>
        </w:rPr>
        <w:t>ARTÍCU</w:t>
      </w:r>
      <w:r w:rsidR="00963DAB">
        <w:rPr>
          <w:rFonts w:ascii="Times New Roman" w:hAnsi="Times New Roman" w:cs="Times New Roman"/>
          <w:b/>
          <w:sz w:val="22"/>
          <w:szCs w:val="22"/>
        </w:rPr>
        <w:t>LO CUARTO</w:t>
      </w:r>
      <w:r>
        <w:rPr>
          <w:rFonts w:ascii="Times New Roman" w:hAnsi="Times New Roman" w:cs="Times New Roman"/>
          <w:b/>
          <w:sz w:val="22"/>
          <w:szCs w:val="22"/>
        </w:rPr>
        <w:t>:</w:t>
      </w:r>
      <w:r>
        <w:rPr>
          <w:rFonts w:ascii="Times New Roman" w:hAnsi="Times New Roman" w:cs="Times New Roman"/>
          <w:sz w:val="22"/>
          <w:szCs w:val="22"/>
        </w:rPr>
        <w:t xml:space="preserve"> A las tarifas de peaje de que trata la presente resolución, se le adicionará el valor de Doscientos pesos ($200) por cada vehículo que transite por las es</w:t>
      </w:r>
      <w:r w:rsidR="00833FAE">
        <w:rPr>
          <w:rFonts w:ascii="Times New Roman" w:hAnsi="Times New Roman" w:cs="Times New Roman"/>
          <w:sz w:val="22"/>
          <w:szCs w:val="22"/>
        </w:rPr>
        <w:t xml:space="preserve">taciones de peaje, destinado a </w:t>
      </w:r>
      <w:r>
        <w:rPr>
          <w:rFonts w:ascii="Times New Roman" w:hAnsi="Times New Roman" w:cs="Times New Roman"/>
          <w:sz w:val="22"/>
          <w:szCs w:val="22"/>
        </w:rPr>
        <w:t>adelantar programas de seguridad en las carreteras a cargo de la Nación.</w:t>
      </w:r>
    </w:p>
    <w:p w14:paraId="389D8470" w14:textId="77777777" w:rsidR="001443E8" w:rsidRDefault="001443E8" w:rsidP="00F2758C">
      <w:pPr>
        <w:jc w:val="both"/>
        <w:rPr>
          <w:rFonts w:ascii="Times New Roman" w:hAnsi="Times New Roman" w:cs="Times New Roman"/>
          <w:sz w:val="22"/>
          <w:szCs w:val="22"/>
        </w:rPr>
      </w:pPr>
    </w:p>
    <w:p w14:paraId="0DEE7D6E" w14:textId="77777777" w:rsidR="00F2758C" w:rsidRDefault="00963DAB" w:rsidP="00F2758C">
      <w:pPr>
        <w:jc w:val="both"/>
      </w:pPr>
      <w:r>
        <w:rPr>
          <w:rFonts w:ascii="Times New Roman" w:hAnsi="Times New Roman" w:cs="Times New Roman"/>
          <w:b/>
          <w:sz w:val="22"/>
          <w:szCs w:val="22"/>
        </w:rPr>
        <w:t>ARTÍCULO QUINTO</w:t>
      </w:r>
      <w:r w:rsidR="00F2758C">
        <w:rPr>
          <w:rFonts w:ascii="Times New Roman" w:hAnsi="Times New Roman" w:cs="Times New Roman"/>
          <w:b/>
          <w:sz w:val="22"/>
          <w:szCs w:val="22"/>
        </w:rPr>
        <w:t xml:space="preserve">: </w:t>
      </w:r>
      <w:r w:rsidR="00F2758C">
        <w:rPr>
          <w:rFonts w:ascii="Times New Roman" w:hAnsi="Times New Roman" w:cs="Times New Roman"/>
          <w:color w:val="000000"/>
          <w:sz w:val="22"/>
          <w:szCs w:val="22"/>
          <w:lang w:eastAsia="es-CO"/>
        </w:rPr>
        <w:t>Las tarifas de peajes de que trata la presente resolución se actualizarán cada año, de acuerdo a lo establecido en la minuta del contrato de concesión</w:t>
      </w:r>
      <w:r>
        <w:rPr>
          <w:rFonts w:ascii="Times New Roman" w:hAnsi="Times New Roman" w:cs="Times New Roman"/>
          <w:color w:val="000000"/>
          <w:sz w:val="22"/>
          <w:szCs w:val="22"/>
          <w:lang w:eastAsia="es-CO"/>
        </w:rPr>
        <w:t xml:space="preserve"> que se suscriba del proceso licitatorio VJ-VE-IP-LP-0018-2013</w:t>
      </w:r>
      <w:r w:rsidR="00F2758C">
        <w:rPr>
          <w:rFonts w:ascii="Times New Roman" w:hAnsi="Times New Roman" w:cs="Times New Roman"/>
          <w:color w:val="000000"/>
          <w:sz w:val="22"/>
          <w:szCs w:val="22"/>
          <w:lang w:eastAsia="es-CO"/>
        </w:rPr>
        <w:t xml:space="preserve"> y deberán ser ajustadas a la centena más cercana, con el fin de facilitar el recaudo por parte del Concesionario.</w:t>
      </w:r>
    </w:p>
    <w:p w14:paraId="114E960B" w14:textId="77777777" w:rsidR="00F2758C" w:rsidRDefault="00F2758C" w:rsidP="00F2758C">
      <w:pPr>
        <w:jc w:val="both"/>
        <w:rPr>
          <w:rFonts w:ascii="Times New Roman" w:hAnsi="Times New Roman" w:cs="Times New Roman"/>
          <w:color w:val="000000"/>
          <w:sz w:val="22"/>
          <w:szCs w:val="22"/>
          <w:lang w:eastAsia="es-CO"/>
        </w:rPr>
      </w:pPr>
    </w:p>
    <w:p w14:paraId="0EDED680" w14:textId="493458F6" w:rsidR="00F2758C" w:rsidRDefault="00C26B50" w:rsidP="00F2758C">
      <w:pPr>
        <w:tabs>
          <w:tab w:val="left" w:pos="0"/>
        </w:tabs>
        <w:jc w:val="both"/>
      </w:pPr>
      <w:r>
        <w:rPr>
          <w:rFonts w:ascii="Times New Roman" w:hAnsi="Times New Roman" w:cs="Times New Roman"/>
          <w:b/>
          <w:sz w:val="22"/>
          <w:szCs w:val="22"/>
        </w:rPr>
        <w:t>ARTÍCULO SEXTO</w:t>
      </w:r>
      <w:r w:rsidR="00F2758C">
        <w:rPr>
          <w:rFonts w:ascii="Times New Roman" w:hAnsi="Times New Roman" w:cs="Times New Roman"/>
          <w:b/>
          <w:sz w:val="22"/>
          <w:szCs w:val="22"/>
        </w:rPr>
        <w:t>:</w:t>
      </w:r>
      <w:r w:rsidR="00F2758C">
        <w:rPr>
          <w:rFonts w:ascii="Times New Roman" w:hAnsi="Times New Roman" w:cs="Times New Roman"/>
          <w:sz w:val="22"/>
          <w:szCs w:val="22"/>
        </w:rPr>
        <w:t xml:space="preserve"> Las condiciones para acreditar la calidad de beneficiario de las tarifas especiales diferenciales de esta Resolución y las condiciones para su uso serán las establecidas en este artículo:</w:t>
      </w:r>
    </w:p>
    <w:p w14:paraId="15D7B050" w14:textId="77777777" w:rsidR="00F2758C" w:rsidRDefault="00F2758C" w:rsidP="00F2758C">
      <w:pPr>
        <w:tabs>
          <w:tab w:val="left" w:pos="0"/>
        </w:tabs>
        <w:jc w:val="both"/>
        <w:rPr>
          <w:rFonts w:ascii="Times New Roman" w:hAnsi="Times New Roman" w:cs="Times New Roman"/>
          <w:sz w:val="22"/>
          <w:szCs w:val="22"/>
        </w:rPr>
      </w:pPr>
    </w:p>
    <w:p w14:paraId="0E93AF4D" w14:textId="77777777" w:rsidR="00F2758C" w:rsidRDefault="00F2758C" w:rsidP="00F2758C">
      <w:pPr>
        <w:pStyle w:val="Prrafodelista"/>
        <w:numPr>
          <w:ilvl w:val="0"/>
          <w:numId w:val="1"/>
        </w:numPr>
        <w:tabs>
          <w:tab w:val="left" w:pos="-1116"/>
        </w:tabs>
        <w:jc w:val="both"/>
        <w:rPr>
          <w:rFonts w:ascii="Times New Roman" w:hAnsi="Times New Roman" w:cs="Times New Roman"/>
          <w:sz w:val="22"/>
          <w:szCs w:val="22"/>
        </w:rPr>
      </w:pPr>
      <w:r>
        <w:rPr>
          <w:rFonts w:ascii="Times New Roman" w:hAnsi="Times New Roman" w:cs="Times New Roman"/>
          <w:sz w:val="22"/>
          <w:szCs w:val="22"/>
        </w:rPr>
        <w:t xml:space="preserve">Vehículos de servicio particular  </w:t>
      </w:r>
    </w:p>
    <w:p w14:paraId="52B8E654" w14:textId="77777777" w:rsidR="00F2758C" w:rsidRDefault="00F2758C" w:rsidP="00F2758C">
      <w:pPr>
        <w:tabs>
          <w:tab w:val="left" w:pos="0"/>
        </w:tabs>
        <w:jc w:val="both"/>
        <w:rPr>
          <w:rFonts w:ascii="Times New Roman" w:hAnsi="Times New Roman" w:cs="Times New Roman"/>
          <w:sz w:val="22"/>
          <w:szCs w:val="22"/>
        </w:rPr>
      </w:pPr>
    </w:p>
    <w:p w14:paraId="1A68F7B0"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Para acreditar la calidad de beneficiario de vehículo de servicio particular de la categoría IE, se deberá presentar una solicitud escrita dirigida al concesionario, indicando las placas del vehículo, así como </w:t>
      </w:r>
      <w:r>
        <w:rPr>
          <w:rFonts w:ascii="Times New Roman" w:hAnsi="Times New Roman" w:cs="Times New Roman"/>
          <w:sz w:val="22"/>
          <w:szCs w:val="22"/>
        </w:rPr>
        <w:lastRenderedPageBreak/>
        <w:t>la dirección, teléfono, y correo electrónico del solicitante, y anexando los siguientes documentos:</w:t>
      </w:r>
    </w:p>
    <w:p w14:paraId="47F2E63E"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w:t>
      </w:r>
    </w:p>
    <w:p w14:paraId="4C77A10E" w14:textId="77777777" w:rsidR="00F2758C" w:rsidRDefault="00F2758C" w:rsidP="00F2758C">
      <w:pPr>
        <w:tabs>
          <w:tab w:val="left" w:pos="0"/>
        </w:tabs>
        <w:jc w:val="both"/>
      </w:pPr>
      <w:r>
        <w:rPr>
          <w:rFonts w:ascii="Times New Roman" w:hAnsi="Times New Roman" w:cs="Times New Roman"/>
          <w:sz w:val="22"/>
          <w:szCs w:val="22"/>
        </w:rPr>
        <w:t xml:space="preserve">Certificado de tradición y libertad del inmueble o copia autentica del contrato de arrendamiento en la cual conste que el solicitante, su cónyuge o un familiar en el primer grado de consanguinidad es propietario o arrendatario de un inmueble ubicado en los Municipios de </w:t>
      </w:r>
    </w:p>
    <w:p w14:paraId="2157B427" w14:textId="77777777" w:rsidR="00F2758C" w:rsidRDefault="00F2758C" w:rsidP="00F2758C">
      <w:pPr>
        <w:tabs>
          <w:tab w:val="left" w:pos="0"/>
        </w:tabs>
        <w:jc w:val="both"/>
        <w:rPr>
          <w:rFonts w:ascii="Times New Roman" w:hAnsi="Times New Roman" w:cs="Times New Roman"/>
          <w:sz w:val="22"/>
          <w:szCs w:val="22"/>
        </w:rPr>
      </w:pPr>
    </w:p>
    <w:p w14:paraId="3CA70094"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Certificación de residencia expedida por la autoridad competente del Municipio respectivo, en la cual se haga constar que el solicitante reside en dicho Municipio.</w:t>
      </w:r>
    </w:p>
    <w:p w14:paraId="6DCE0162" w14:textId="77777777" w:rsidR="00F2758C" w:rsidRDefault="00F2758C" w:rsidP="00F2758C">
      <w:pPr>
        <w:tabs>
          <w:tab w:val="left" w:pos="0"/>
        </w:tabs>
        <w:jc w:val="both"/>
        <w:rPr>
          <w:rFonts w:ascii="Times New Roman" w:hAnsi="Times New Roman" w:cs="Times New Roman"/>
          <w:sz w:val="22"/>
          <w:szCs w:val="22"/>
        </w:rPr>
      </w:pPr>
    </w:p>
    <w:p w14:paraId="131801B8"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14:paraId="1B069FBA" w14:textId="77777777" w:rsidR="00F2758C" w:rsidRDefault="00F2758C" w:rsidP="00F2758C">
      <w:pPr>
        <w:tabs>
          <w:tab w:val="left" w:pos="0"/>
        </w:tabs>
        <w:jc w:val="both"/>
        <w:rPr>
          <w:rFonts w:ascii="Times New Roman" w:hAnsi="Times New Roman" w:cs="Times New Roman"/>
          <w:sz w:val="22"/>
          <w:szCs w:val="22"/>
        </w:rPr>
      </w:pPr>
    </w:p>
    <w:p w14:paraId="682A58AB"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Fotocopia de la cédula de ciudadanía del solicitante.</w:t>
      </w:r>
    </w:p>
    <w:p w14:paraId="3B987781" w14:textId="77777777" w:rsidR="00F2758C" w:rsidRDefault="00F2758C" w:rsidP="00F2758C">
      <w:pPr>
        <w:tabs>
          <w:tab w:val="left" w:pos="0"/>
        </w:tabs>
        <w:jc w:val="both"/>
        <w:rPr>
          <w:rFonts w:ascii="Times New Roman" w:hAnsi="Times New Roman" w:cs="Times New Roman"/>
          <w:sz w:val="22"/>
          <w:szCs w:val="22"/>
        </w:rPr>
      </w:pPr>
    </w:p>
    <w:p w14:paraId="632D7278"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Fotocopia de la licencia de conducción vigente del solicitante.</w:t>
      </w:r>
    </w:p>
    <w:p w14:paraId="618D40EE" w14:textId="77777777" w:rsidR="00F2758C" w:rsidRDefault="00F2758C" w:rsidP="00F2758C">
      <w:pPr>
        <w:tabs>
          <w:tab w:val="left" w:pos="0"/>
        </w:tabs>
        <w:jc w:val="both"/>
        <w:rPr>
          <w:rFonts w:ascii="Times New Roman" w:hAnsi="Times New Roman" w:cs="Times New Roman"/>
          <w:sz w:val="22"/>
          <w:szCs w:val="22"/>
        </w:rPr>
      </w:pPr>
    </w:p>
    <w:p w14:paraId="0300D46A"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Fotocopia del SOAT y del certificado de revisión técnico mecánica y de gases vigentes.</w:t>
      </w:r>
    </w:p>
    <w:p w14:paraId="51E193D7" w14:textId="77777777" w:rsidR="00F2758C" w:rsidRDefault="00F2758C" w:rsidP="00F2758C">
      <w:pPr>
        <w:tabs>
          <w:tab w:val="left" w:pos="0"/>
        </w:tabs>
        <w:jc w:val="both"/>
        <w:rPr>
          <w:rFonts w:ascii="Times New Roman" w:hAnsi="Times New Roman" w:cs="Times New Roman"/>
          <w:sz w:val="22"/>
          <w:szCs w:val="22"/>
        </w:rPr>
      </w:pPr>
    </w:p>
    <w:p w14:paraId="55F174D3"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No contar con sanciones por infracciones  a las normas de tránsito. </w:t>
      </w:r>
    </w:p>
    <w:p w14:paraId="2B1BABB4" w14:textId="77777777" w:rsidR="00F2758C" w:rsidRDefault="00F2758C" w:rsidP="00F2758C">
      <w:pPr>
        <w:tabs>
          <w:tab w:val="left" w:pos="0"/>
        </w:tabs>
        <w:jc w:val="both"/>
        <w:rPr>
          <w:rFonts w:ascii="Times New Roman" w:hAnsi="Times New Roman" w:cs="Times New Roman"/>
          <w:sz w:val="22"/>
          <w:szCs w:val="22"/>
        </w:rPr>
      </w:pPr>
    </w:p>
    <w:p w14:paraId="5F96E531"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En cualquier caso, si el concesionario evidencia inconsistencias o fraude en la entrega de la documentación requerida en este numeral, negará la solicitud. </w:t>
      </w:r>
    </w:p>
    <w:p w14:paraId="3AE3699C" w14:textId="77777777" w:rsidR="00F2758C" w:rsidRDefault="00F2758C" w:rsidP="00F2758C">
      <w:pPr>
        <w:tabs>
          <w:tab w:val="left" w:pos="0"/>
        </w:tabs>
        <w:jc w:val="both"/>
        <w:rPr>
          <w:rFonts w:ascii="Times New Roman" w:hAnsi="Times New Roman" w:cs="Times New Roman"/>
          <w:sz w:val="22"/>
          <w:szCs w:val="22"/>
        </w:rPr>
      </w:pPr>
    </w:p>
    <w:p w14:paraId="41575339" w14:textId="77777777" w:rsidR="00F2758C" w:rsidRDefault="00F2758C" w:rsidP="00F2758C">
      <w:pPr>
        <w:pStyle w:val="Prrafodelista"/>
        <w:numPr>
          <w:ilvl w:val="0"/>
          <w:numId w:val="1"/>
        </w:numPr>
        <w:tabs>
          <w:tab w:val="left" w:pos="-1116"/>
        </w:tabs>
        <w:jc w:val="both"/>
        <w:rPr>
          <w:rFonts w:ascii="Times New Roman" w:hAnsi="Times New Roman" w:cs="Times New Roman"/>
          <w:sz w:val="22"/>
          <w:szCs w:val="22"/>
        </w:rPr>
      </w:pPr>
      <w:r>
        <w:rPr>
          <w:rFonts w:ascii="Times New Roman" w:hAnsi="Times New Roman" w:cs="Times New Roman"/>
          <w:sz w:val="22"/>
          <w:szCs w:val="22"/>
        </w:rPr>
        <w:t xml:space="preserve">Vehículos de servicio público </w:t>
      </w:r>
    </w:p>
    <w:p w14:paraId="4E208B78" w14:textId="77777777" w:rsidR="00F2758C" w:rsidRDefault="00F2758C" w:rsidP="00F2758C">
      <w:pPr>
        <w:tabs>
          <w:tab w:val="left" w:pos="0"/>
        </w:tabs>
        <w:jc w:val="both"/>
        <w:rPr>
          <w:rFonts w:ascii="Times New Roman" w:hAnsi="Times New Roman" w:cs="Times New Roman"/>
          <w:sz w:val="22"/>
          <w:szCs w:val="22"/>
        </w:rPr>
      </w:pPr>
    </w:p>
    <w:p w14:paraId="51936BA9"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Para acreditar la calidad de beneficiario de vehículo de servicio público de las categorías IE y IIE, el propietario del vehículo deberá presentar una solicitud escrita dirigida al concesionario, indicando las placas del vehículo, así como la dirección, teléfono, y correo electrónico del solicitante, y anexando los siguientes documentos:</w:t>
      </w:r>
    </w:p>
    <w:p w14:paraId="1F960FE8" w14:textId="77777777" w:rsidR="00F2758C" w:rsidRDefault="00F2758C" w:rsidP="00F2758C">
      <w:pPr>
        <w:tabs>
          <w:tab w:val="left" w:pos="0"/>
        </w:tabs>
        <w:jc w:val="both"/>
        <w:rPr>
          <w:rFonts w:ascii="Times New Roman" w:hAnsi="Times New Roman" w:cs="Times New Roman"/>
          <w:sz w:val="22"/>
          <w:szCs w:val="22"/>
        </w:rPr>
      </w:pPr>
    </w:p>
    <w:p w14:paraId="5AED0521"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Fotocopia de la cédula de ciudadanía del propietario del vehículo.</w:t>
      </w:r>
    </w:p>
    <w:p w14:paraId="51EAB8A0" w14:textId="77777777" w:rsidR="00F2758C" w:rsidRDefault="00F2758C" w:rsidP="00F2758C">
      <w:pPr>
        <w:tabs>
          <w:tab w:val="left" w:pos="0"/>
        </w:tabs>
        <w:jc w:val="both"/>
        <w:rPr>
          <w:rFonts w:ascii="Times New Roman" w:hAnsi="Times New Roman" w:cs="Times New Roman"/>
          <w:sz w:val="22"/>
          <w:szCs w:val="22"/>
        </w:rPr>
      </w:pPr>
    </w:p>
    <w:p w14:paraId="34B9B2B5"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Certificado de existencia y representación de la empresa de transporte a la cual está vinculado el vehículo de categorías I y II, expedido dentro de los 20 días anteriores a la presentación de la solicitud. </w:t>
      </w:r>
    </w:p>
    <w:p w14:paraId="5309A8C3" w14:textId="77777777" w:rsidR="00F2758C" w:rsidRDefault="00F2758C" w:rsidP="00F2758C">
      <w:pPr>
        <w:tabs>
          <w:tab w:val="left" w:pos="0"/>
        </w:tabs>
        <w:jc w:val="both"/>
        <w:rPr>
          <w:rFonts w:ascii="Times New Roman" w:hAnsi="Times New Roman" w:cs="Times New Roman"/>
          <w:sz w:val="22"/>
          <w:szCs w:val="22"/>
        </w:rPr>
      </w:pPr>
    </w:p>
    <w:p w14:paraId="349C26F8"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Fotocopia de la licencia de tránsito del vehículo de categorías I y II,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14:paraId="658FC1AC" w14:textId="77777777" w:rsidR="00F2758C" w:rsidRDefault="00F2758C" w:rsidP="00F2758C">
      <w:pPr>
        <w:tabs>
          <w:tab w:val="left" w:pos="0"/>
        </w:tabs>
        <w:jc w:val="both"/>
        <w:rPr>
          <w:rFonts w:ascii="Times New Roman" w:hAnsi="Times New Roman" w:cs="Times New Roman"/>
          <w:sz w:val="22"/>
          <w:szCs w:val="22"/>
        </w:rPr>
      </w:pPr>
    </w:p>
    <w:p w14:paraId="5705CB8F"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Fotocopia de la resolución de habilitación de la empresa de servicio público a la cual está vinculado el vehículo, en la cual conste que está autorizada para operar en alguna de las rutas exigidas en esta Resolución para la categoría especial de la estación de peaje respectiva.</w:t>
      </w:r>
    </w:p>
    <w:p w14:paraId="145F1241" w14:textId="77777777" w:rsidR="00F2758C" w:rsidRDefault="00F2758C" w:rsidP="00F2758C">
      <w:pPr>
        <w:tabs>
          <w:tab w:val="left" w:pos="0"/>
        </w:tabs>
        <w:jc w:val="both"/>
        <w:rPr>
          <w:rFonts w:ascii="Times New Roman" w:hAnsi="Times New Roman" w:cs="Times New Roman"/>
          <w:sz w:val="22"/>
          <w:szCs w:val="22"/>
        </w:rPr>
      </w:pPr>
    </w:p>
    <w:p w14:paraId="1E4C1145"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Fotocopia de la tarjeta de operación vigente.</w:t>
      </w:r>
    </w:p>
    <w:p w14:paraId="673F4CBF" w14:textId="77777777" w:rsidR="00F2758C" w:rsidRDefault="00F2758C" w:rsidP="00F2758C">
      <w:pPr>
        <w:tabs>
          <w:tab w:val="left" w:pos="0"/>
        </w:tabs>
        <w:jc w:val="both"/>
        <w:rPr>
          <w:rFonts w:ascii="Times New Roman" w:hAnsi="Times New Roman" w:cs="Times New Roman"/>
          <w:sz w:val="22"/>
          <w:szCs w:val="22"/>
        </w:rPr>
      </w:pPr>
    </w:p>
    <w:p w14:paraId="02701C93"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Fotocopia del SOAT y del certificado de revisión técnico mecánica y de gases vigentes.</w:t>
      </w:r>
    </w:p>
    <w:p w14:paraId="690F6911" w14:textId="77777777" w:rsidR="00833FAE" w:rsidRDefault="00833FAE" w:rsidP="00F2758C">
      <w:pPr>
        <w:tabs>
          <w:tab w:val="left" w:pos="0"/>
        </w:tabs>
        <w:jc w:val="both"/>
        <w:rPr>
          <w:rFonts w:ascii="Times New Roman" w:hAnsi="Times New Roman" w:cs="Times New Roman"/>
          <w:sz w:val="22"/>
          <w:szCs w:val="22"/>
        </w:rPr>
      </w:pPr>
    </w:p>
    <w:p w14:paraId="2EBB92B4"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lastRenderedPageBreak/>
        <w:t>Certificado expedido por el representante legal de la empresa de transporte, en el que se indique que el vehículo se encuentra vinculado y que presta el servicio de transporte en la ruta respectiva.</w:t>
      </w:r>
    </w:p>
    <w:p w14:paraId="6CF7C09B" w14:textId="77777777" w:rsidR="00F2758C" w:rsidRDefault="00F2758C" w:rsidP="00F2758C">
      <w:pPr>
        <w:tabs>
          <w:tab w:val="left" w:pos="0"/>
        </w:tabs>
        <w:jc w:val="both"/>
        <w:rPr>
          <w:rFonts w:ascii="Times New Roman" w:hAnsi="Times New Roman" w:cs="Times New Roman"/>
          <w:sz w:val="22"/>
          <w:szCs w:val="22"/>
        </w:rPr>
      </w:pPr>
    </w:p>
    <w:p w14:paraId="77A4E381"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No tener sanciones vigentes por infracción a las normas de tránsito  </w:t>
      </w:r>
    </w:p>
    <w:p w14:paraId="0BB8CCF8" w14:textId="77777777" w:rsidR="00F2758C" w:rsidRDefault="00F2758C" w:rsidP="00F2758C">
      <w:pPr>
        <w:tabs>
          <w:tab w:val="left" w:pos="0"/>
        </w:tabs>
        <w:jc w:val="both"/>
        <w:rPr>
          <w:rFonts w:ascii="Times New Roman" w:hAnsi="Times New Roman" w:cs="Times New Roman"/>
          <w:sz w:val="22"/>
          <w:szCs w:val="22"/>
        </w:rPr>
      </w:pPr>
    </w:p>
    <w:p w14:paraId="4B9BF85F"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En cualquier caso, si el Concesionario evidencia inconsistencias o fraude en la entrega de la documentación requerida en este numeral, negará la solicitud.</w:t>
      </w:r>
    </w:p>
    <w:p w14:paraId="399429C8" w14:textId="77777777" w:rsidR="00F2758C" w:rsidRDefault="00F2758C" w:rsidP="00F2758C">
      <w:pPr>
        <w:tabs>
          <w:tab w:val="left" w:pos="0"/>
        </w:tabs>
        <w:jc w:val="both"/>
        <w:rPr>
          <w:rFonts w:ascii="Times New Roman" w:hAnsi="Times New Roman" w:cs="Times New Roman"/>
          <w:sz w:val="22"/>
          <w:szCs w:val="22"/>
        </w:rPr>
      </w:pPr>
    </w:p>
    <w:p w14:paraId="0413AC43" w14:textId="77777777" w:rsidR="00F2758C" w:rsidRDefault="00F2758C" w:rsidP="00F2758C">
      <w:pPr>
        <w:pStyle w:val="Prrafodelista"/>
        <w:numPr>
          <w:ilvl w:val="0"/>
          <w:numId w:val="1"/>
        </w:numPr>
        <w:tabs>
          <w:tab w:val="left" w:pos="-1116"/>
        </w:tabs>
        <w:jc w:val="both"/>
        <w:rPr>
          <w:rFonts w:ascii="Times New Roman" w:hAnsi="Times New Roman" w:cs="Times New Roman"/>
          <w:sz w:val="22"/>
          <w:szCs w:val="22"/>
        </w:rPr>
      </w:pPr>
      <w:r>
        <w:rPr>
          <w:rFonts w:ascii="Times New Roman" w:hAnsi="Times New Roman" w:cs="Times New Roman"/>
          <w:sz w:val="22"/>
          <w:szCs w:val="22"/>
        </w:rPr>
        <w:t>Para mantener el beneficio de la tarifa especial diferencial, el vehículo respectivo deberá transitar por la estación de peaje, con una frecuencia mínima:</w:t>
      </w:r>
    </w:p>
    <w:p w14:paraId="01C42836" w14:textId="77777777" w:rsidR="00F2758C" w:rsidRDefault="00F2758C" w:rsidP="00F2758C">
      <w:pPr>
        <w:tabs>
          <w:tab w:val="left" w:pos="0"/>
        </w:tabs>
        <w:jc w:val="both"/>
        <w:rPr>
          <w:rFonts w:ascii="Times New Roman" w:hAnsi="Times New Roman" w:cs="Times New Roman"/>
          <w:sz w:val="22"/>
          <w:szCs w:val="22"/>
        </w:rPr>
      </w:pPr>
    </w:p>
    <w:p w14:paraId="5D4756FD" w14:textId="19A74777" w:rsidR="00F2758C" w:rsidRDefault="00F2758C" w:rsidP="00F2758C">
      <w:pPr>
        <w:pStyle w:val="Prrafodelista"/>
        <w:numPr>
          <w:ilvl w:val="0"/>
          <w:numId w:val="2"/>
        </w:numPr>
        <w:tabs>
          <w:tab w:val="left" w:pos="-36"/>
        </w:tabs>
        <w:jc w:val="both"/>
        <w:rPr>
          <w:rFonts w:ascii="Times New Roman" w:hAnsi="Times New Roman" w:cs="Times New Roman"/>
          <w:sz w:val="22"/>
          <w:szCs w:val="22"/>
        </w:rPr>
      </w:pPr>
      <w:r>
        <w:rPr>
          <w:rFonts w:ascii="Times New Roman" w:hAnsi="Times New Roman" w:cs="Times New Roman"/>
          <w:sz w:val="22"/>
          <w:szCs w:val="22"/>
        </w:rPr>
        <w:t xml:space="preserve">Ocho  (8) viajes (ida y vuelta) al mes, para la Estación </w:t>
      </w:r>
      <w:r w:rsidR="00C26B50">
        <w:rPr>
          <w:rFonts w:ascii="Times New Roman" w:hAnsi="Times New Roman" w:cs="Times New Roman"/>
          <w:sz w:val="22"/>
          <w:szCs w:val="22"/>
        </w:rPr>
        <w:t xml:space="preserve">Mondomó </w:t>
      </w:r>
      <w:r>
        <w:rPr>
          <w:rFonts w:ascii="Times New Roman" w:hAnsi="Times New Roman" w:cs="Times New Roman"/>
          <w:sz w:val="22"/>
          <w:szCs w:val="22"/>
        </w:rPr>
        <w:t xml:space="preserve"> </w:t>
      </w:r>
    </w:p>
    <w:p w14:paraId="79DEF3E6" w14:textId="3AAB08A5" w:rsidR="00F2758C" w:rsidRDefault="00F2758C" w:rsidP="00C26B50">
      <w:pPr>
        <w:pStyle w:val="Prrafodelista"/>
        <w:numPr>
          <w:ilvl w:val="0"/>
          <w:numId w:val="2"/>
        </w:numPr>
        <w:tabs>
          <w:tab w:val="left" w:pos="-36"/>
        </w:tabs>
        <w:jc w:val="both"/>
        <w:rPr>
          <w:rFonts w:ascii="Times New Roman" w:hAnsi="Times New Roman" w:cs="Times New Roman"/>
          <w:sz w:val="22"/>
          <w:szCs w:val="22"/>
        </w:rPr>
      </w:pPr>
      <w:r>
        <w:rPr>
          <w:rFonts w:ascii="Times New Roman" w:hAnsi="Times New Roman" w:cs="Times New Roman"/>
          <w:sz w:val="22"/>
          <w:szCs w:val="22"/>
        </w:rPr>
        <w:t xml:space="preserve">Cuatro (4) viajes (ida y vuelta) al </w:t>
      </w:r>
      <w:r w:rsidR="00C26B50">
        <w:rPr>
          <w:rFonts w:ascii="Times New Roman" w:hAnsi="Times New Roman" w:cs="Times New Roman"/>
          <w:sz w:val="22"/>
          <w:szCs w:val="22"/>
        </w:rPr>
        <w:t>mes, para la Estación Pi</w:t>
      </w:r>
      <w:bookmarkStart w:id="0" w:name="_GoBack"/>
      <w:bookmarkEnd w:id="0"/>
      <w:r w:rsidR="00C26B50">
        <w:rPr>
          <w:rFonts w:ascii="Times New Roman" w:hAnsi="Times New Roman" w:cs="Times New Roman"/>
          <w:sz w:val="22"/>
          <w:szCs w:val="22"/>
        </w:rPr>
        <w:t>endomó</w:t>
      </w:r>
    </w:p>
    <w:p w14:paraId="4E77697F" w14:textId="77777777" w:rsidR="00C26B50" w:rsidRDefault="00C26B50" w:rsidP="00C26B50">
      <w:pPr>
        <w:pStyle w:val="Prrafodelista"/>
        <w:tabs>
          <w:tab w:val="left" w:pos="-36"/>
        </w:tabs>
        <w:ind w:left="720"/>
        <w:jc w:val="both"/>
        <w:rPr>
          <w:rFonts w:ascii="Times New Roman" w:hAnsi="Times New Roman" w:cs="Times New Roman"/>
          <w:sz w:val="22"/>
          <w:szCs w:val="22"/>
        </w:rPr>
      </w:pPr>
    </w:p>
    <w:p w14:paraId="793FC2A6"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En el evento en que el beneficiario no cumpla con dicha frecuencia mínima durante dos meses, en un periodo de seis meses consecutivos, será retirado el beneficio.</w:t>
      </w:r>
    </w:p>
    <w:p w14:paraId="1E1B6380"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w:t>
      </w:r>
    </w:p>
    <w:p w14:paraId="1BC4EF75"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El usuario que haya perdido el beneficio por esta razón, sólo podrá solicitarlo nuevamente  con posterioridad al transcurso de seis (6) meses contados desde la pérdida.</w:t>
      </w:r>
    </w:p>
    <w:p w14:paraId="6D2319B1" w14:textId="77777777" w:rsidR="00F2758C" w:rsidRDefault="00F2758C" w:rsidP="00F2758C">
      <w:pPr>
        <w:tabs>
          <w:tab w:val="left" w:pos="0"/>
        </w:tabs>
        <w:jc w:val="both"/>
        <w:rPr>
          <w:rFonts w:ascii="Times New Roman" w:hAnsi="Times New Roman" w:cs="Times New Roman"/>
          <w:sz w:val="22"/>
          <w:szCs w:val="22"/>
        </w:rPr>
      </w:pPr>
    </w:p>
    <w:p w14:paraId="769D925C" w14:textId="77777777" w:rsidR="00F2758C" w:rsidRDefault="00F2758C" w:rsidP="00F2758C">
      <w:pPr>
        <w:tabs>
          <w:tab w:val="left" w:pos="0"/>
        </w:tabs>
        <w:jc w:val="both"/>
        <w:rPr>
          <w:rFonts w:ascii="Times New Roman" w:hAnsi="Times New Roman" w:cs="Times New Roman"/>
          <w:sz w:val="22"/>
          <w:szCs w:val="22"/>
        </w:rPr>
      </w:pPr>
    </w:p>
    <w:p w14:paraId="1604C564" w14:textId="77777777" w:rsidR="00F2758C" w:rsidRDefault="00F2758C" w:rsidP="00F2758C">
      <w:pPr>
        <w:tabs>
          <w:tab w:val="left" w:pos="0"/>
        </w:tabs>
        <w:jc w:val="both"/>
      </w:pPr>
      <w:r>
        <w:rPr>
          <w:rFonts w:ascii="Times New Roman" w:hAnsi="Times New Roman" w:cs="Times New Roman"/>
          <w:b/>
          <w:sz w:val="22"/>
          <w:szCs w:val="22"/>
        </w:rPr>
        <w:t>PARÁGRAFO PRIMERO:</w:t>
      </w:r>
      <w:r>
        <w:rPr>
          <w:rFonts w:ascii="Times New Roman" w:hAnsi="Times New Roman" w:cs="Times New Roman"/>
          <w:sz w:val="22"/>
          <w:szCs w:val="22"/>
        </w:rPr>
        <w:t xml:space="preserve"> PROCEDIMIENTO PARA ACCEDER AL BENEFICIO – Vehículos particulares y Servicio público. </w:t>
      </w:r>
    </w:p>
    <w:p w14:paraId="50154B71" w14:textId="77777777" w:rsidR="00F2758C" w:rsidRDefault="00F2758C" w:rsidP="00F2758C">
      <w:pPr>
        <w:tabs>
          <w:tab w:val="left" w:pos="0"/>
        </w:tabs>
        <w:jc w:val="both"/>
        <w:rPr>
          <w:rFonts w:ascii="Times New Roman" w:hAnsi="Times New Roman" w:cs="Times New Roman"/>
          <w:sz w:val="22"/>
          <w:szCs w:val="22"/>
        </w:rPr>
      </w:pPr>
    </w:p>
    <w:p w14:paraId="5BFC1E24"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Una vez recibida la documentación el concesionario y la interventoría  del contrato en un plazo no superior a un (1) mes, verificará el estado de los cupos y el cumplimiento de los requisitos establecidos en el presente acto administrativo, vencido este término, informará mediante comunicación escrita al interesado el otorgamiento o no del beneficio. </w:t>
      </w:r>
    </w:p>
    <w:p w14:paraId="721D4116" w14:textId="77777777" w:rsidR="00F2758C" w:rsidRDefault="00F2758C" w:rsidP="00F2758C">
      <w:pPr>
        <w:tabs>
          <w:tab w:val="left" w:pos="0"/>
        </w:tabs>
        <w:jc w:val="both"/>
        <w:rPr>
          <w:rFonts w:ascii="Times New Roman" w:hAnsi="Times New Roman" w:cs="Times New Roman"/>
          <w:sz w:val="22"/>
          <w:szCs w:val="22"/>
        </w:rPr>
      </w:pPr>
    </w:p>
    <w:p w14:paraId="6756EC6A"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En el evento que sea otorgado el beneficio, el interesado en un plazo no superior a los 15 días hábiles siguientes al recibo de la comunicación, deberá presentarse al Concesionario quien deberá instalar la TIE, previa validación de identidad tanto del beneficiario como del vehículo</w:t>
      </w:r>
    </w:p>
    <w:p w14:paraId="0CB88F6E" w14:textId="77777777" w:rsidR="00F2758C" w:rsidRDefault="00F2758C" w:rsidP="00F2758C">
      <w:pPr>
        <w:tabs>
          <w:tab w:val="left" w:pos="0"/>
        </w:tabs>
        <w:jc w:val="both"/>
        <w:rPr>
          <w:rFonts w:ascii="Times New Roman" w:hAnsi="Times New Roman" w:cs="Times New Roman"/>
          <w:sz w:val="22"/>
          <w:szCs w:val="22"/>
        </w:rPr>
      </w:pPr>
    </w:p>
    <w:p w14:paraId="37A32614"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Hasta tanto la Tarjeta de Identificación Electrónica (TIE) por el Concesionario no sea instalada en el vehículo correspondiente, el usuario deberá cancelar las tarifas plenas vigentes establecidas para la estación de Peaje. </w:t>
      </w:r>
    </w:p>
    <w:p w14:paraId="08F89BCB" w14:textId="77777777" w:rsidR="00F2758C" w:rsidRDefault="00F2758C" w:rsidP="00F2758C">
      <w:pPr>
        <w:tabs>
          <w:tab w:val="left" w:pos="0"/>
        </w:tabs>
        <w:jc w:val="both"/>
        <w:rPr>
          <w:rFonts w:ascii="Times New Roman" w:hAnsi="Times New Roman" w:cs="Times New Roman"/>
          <w:sz w:val="22"/>
          <w:szCs w:val="22"/>
        </w:rPr>
      </w:pPr>
    </w:p>
    <w:p w14:paraId="447D7C02"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El Concesionario informara a la interventoría y al supervisor de la Agencia Nacional de Infraestructura con una periodicidad mensual, la información actualizada relacionada con el listado de los usuarios beneficiarios, los pasos mínimos efectuados por los vehículos de la tarifa especial diferencial, usuarios inactivos, usuarios con pérdida de beneficio y usuarios en trámite. Igualmente enviará la lista de las personas que pretendan acceder a la tarifa especial, compuesta por los nuevos solicitantes a quienes lo hubiesen obtenido y posteriormente perdieron la calidad de usuario beneficiario, siempre y cuando, la causa no corresponda a fraude para acceder a la calidad de usuario beneficiario de la tarifa especial o al mal uso del beneficio mientras se tuvo la calidad de usuario beneficiario.</w:t>
      </w:r>
    </w:p>
    <w:p w14:paraId="1D0B3A96" w14:textId="77777777" w:rsidR="00F2758C" w:rsidRDefault="00F2758C" w:rsidP="00F2758C">
      <w:pPr>
        <w:tabs>
          <w:tab w:val="left" w:pos="0"/>
        </w:tabs>
        <w:jc w:val="both"/>
        <w:rPr>
          <w:rFonts w:ascii="Times New Roman" w:hAnsi="Times New Roman" w:cs="Times New Roman"/>
          <w:sz w:val="22"/>
          <w:szCs w:val="22"/>
        </w:rPr>
      </w:pPr>
    </w:p>
    <w:p w14:paraId="52D34882" w14:textId="22E9A6BD" w:rsidR="00F2758C" w:rsidRDefault="00F2758C" w:rsidP="00F2758C">
      <w:pPr>
        <w:tabs>
          <w:tab w:val="left" w:pos="0"/>
        </w:tabs>
        <w:jc w:val="both"/>
      </w:pPr>
      <w:r>
        <w:rPr>
          <w:rFonts w:ascii="Times New Roman" w:hAnsi="Times New Roman" w:cs="Times New Roman"/>
          <w:b/>
          <w:sz w:val="22"/>
          <w:szCs w:val="22"/>
        </w:rPr>
        <w:t>ARTÍCULO</w:t>
      </w:r>
      <w:r>
        <w:rPr>
          <w:rFonts w:ascii="Futura Bk BT" w:hAnsi="Futura Bk BT" w:cs="Times New Roman"/>
          <w:b/>
          <w:bCs/>
          <w:color w:val="222222"/>
          <w:sz w:val="22"/>
          <w:szCs w:val="22"/>
        </w:rPr>
        <w:t xml:space="preserve"> </w:t>
      </w:r>
      <w:r w:rsidR="00C26B50">
        <w:rPr>
          <w:rFonts w:ascii="Times New Roman" w:hAnsi="Times New Roman" w:cs="Times New Roman"/>
          <w:b/>
          <w:sz w:val="22"/>
          <w:szCs w:val="22"/>
        </w:rPr>
        <w:t>SEPTIMO</w:t>
      </w:r>
      <w:r>
        <w:rPr>
          <w:rFonts w:ascii="Times New Roman" w:hAnsi="Times New Roman" w:cs="Times New Roman"/>
          <w:sz w:val="22"/>
          <w:szCs w:val="22"/>
        </w:rPr>
        <w:t xml:space="preserve">: Los usuarios activos de la tarifa especial diferencial podrán solicitar el cambio de la tarjeta, en los siguientes casos: </w:t>
      </w:r>
    </w:p>
    <w:p w14:paraId="0E919007" w14:textId="77777777" w:rsidR="00F2758C" w:rsidRDefault="00F2758C" w:rsidP="00F2758C">
      <w:pPr>
        <w:tabs>
          <w:tab w:val="left" w:pos="0"/>
        </w:tabs>
        <w:jc w:val="both"/>
        <w:rPr>
          <w:rFonts w:ascii="Times New Roman" w:hAnsi="Times New Roman" w:cs="Times New Roman"/>
          <w:sz w:val="22"/>
          <w:szCs w:val="22"/>
        </w:rPr>
      </w:pPr>
    </w:p>
    <w:p w14:paraId="014F0622"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lastRenderedPageBreak/>
        <w:t xml:space="preserve">1. Por pérdida o hurto de la tarjeta. </w:t>
      </w:r>
    </w:p>
    <w:p w14:paraId="4FAAF28F"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2. Por deterioro grave. </w:t>
      </w:r>
    </w:p>
    <w:p w14:paraId="6C28383B"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3. Por rotura del vidrio panorámico del vehículo. </w:t>
      </w:r>
    </w:p>
    <w:p w14:paraId="5E022465"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4. 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 </w:t>
      </w:r>
    </w:p>
    <w:p w14:paraId="133B255D" w14:textId="77777777" w:rsidR="00F2758C" w:rsidRDefault="00F2758C" w:rsidP="00F2758C">
      <w:pPr>
        <w:tabs>
          <w:tab w:val="left" w:pos="0"/>
        </w:tabs>
        <w:jc w:val="both"/>
        <w:rPr>
          <w:rFonts w:ascii="Times New Roman" w:hAnsi="Times New Roman" w:cs="Times New Roman"/>
          <w:sz w:val="22"/>
          <w:szCs w:val="22"/>
        </w:rPr>
      </w:pPr>
    </w:p>
    <w:p w14:paraId="5F151F20" w14:textId="77777777" w:rsidR="00F2758C" w:rsidRDefault="00F2758C" w:rsidP="00F2758C">
      <w:pPr>
        <w:tabs>
          <w:tab w:val="left" w:pos="0"/>
        </w:tabs>
        <w:jc w:val="both"/>
      </w:pPr>
      <w:r>
        <w:rPr>
          <w:rFonts w:ascii="Times New Roman" w:hAnsi="Times New Roman" w:cs="Times New Roman"/>
          <w:b/>
          <w:sz w:val="22"/>
          <w:szCs w:val="22"/>
        </w:rPr>
        <w:t>PARÁGRAFO 1:</w:t>
      </w:r>
      <w:r>
        <w:rPr>
          <w:rFonts w:ascii="Times New Roman" w:hAnsi="Times New Roman" w:cs="Times New Roman"/>
          <w:sz w:val="22"/>
          <w:szCs w:val="22"/>
        </w:rPr>
        <w:t xml:space="preserve"> No se acepta cambio de Tarjeta de Identificación Electrónica (TIE) por cambio de Propietario del vehículo con TIE, dado que el beneficiario es la persona que cumple los requisitos de residencia, más no el vehículo. Será posible acceder a este beneficio, si el nuevo propietario cumple los requisitos exigidos en la presente Resolución. 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14:paraId="4857ED42" w14:textId="77777777" w:rsidR="00F2758C" w:rsidRDefault="00F2758C" w:rsidP="00F2758C">
      <w:pPr>
        <w:tabs>
          <w:tab w:val="left" w:pos="0"/>
        </w:tabs>
        <w:jc w:val="both"/>
        <w:rPr>
          <w:rFonts w:ascii="Times New Roman" w:hAnsi="Times New Roman" w:cs="Times New Roman"/>
          <w:sz w:val="22"/>
          <w:szCs w:val="22"/>
        </w:rPr>
      </w:pPr>
    </w:p>
    <w:p w14:paraId="7035E69F"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a) Oficio solicitando el cambio de Tarjeta de Identificación Electrónica (TIE) </w:t>
      </w:r>
    </w:p>
    <w:p w14:paraId="5EDD664F"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b) La tarjeta original o en su defecto copia del denuncio por pérdida de la tarjeta o hurto del vehículo, según sea el caso. </w:t>
      </w:r>
    </w:p>
    <w:p w14:paraId="6EAACAF9"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c) Fotocopia de la cédula de ciudadanía. </w:t>
      </w:r>
    </w:p>
    <w:p w14:paraId="2939B057"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d) Fotocopia de la Licencia de Tránsito del nuevo vehículo. </w:t>
      </w:r>
    </w:p>
    <w:p w14:paraId="252EB314"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e) Recibo de pago de la Tarjeta de Identificación Electrónica (TIE).</w:t>
      </w:r>
    </w:p>
    <w:p w14:paraId="0B98C5F5"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f) Para los beneficiarios - propietarios y/o con contrato de leasing, certificado de vinculación a las cooperativas o empresas habilitadas para prestar el servicio en el área de influencia.</w:t>
      </w:r>
    </w:p>
    <w:p w14:paraId="7EEF0A9D" w14:textId="77777777" w:rsidR="00F2758C" w:rsidRDefault="00F2758C" w:rsidP="00F2758C">
      <w:pPr>
        <w:tabs>
          <w:tab w:val="left" w:pos="0"/>
        </w:tabs>
        <w:jc w:val="both"/>
        <w:rPr>
          <w:rFonts w:ascii="Times New Roman" w:hAnsi="Times New Roman" w:cs="Times New Roman"/>
          <w:sz w:val="22"/>
          <w:szCs w:val="22"/>
        </w:rPr>
      </w:pPr>
    </w:p>
    <w:p w14:paraId="3377153C"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Además del cumplimiento de los requisitos señalados anteriormente, deberán: </w:t>
      </w:r>
    </w:p>
    <w:p w14:paraId="7A765D5C"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No tener sanciones por infracción a las normas de tránsito. </w:t>
      </w:r>
    </w:p>
    <w:p w14:paraId="29E885F7"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No podrá ser aprobado más de un (1) vehículo por unidad familiar.</w:t>
      </w:r>
    </w:p>
    <w:p w14:paraId="58680BCD" w14:textId="77777777" w:rsidR="00F2758C" w:rsidRDefault="00F2758C" w:rsidP="00F2758C">
      <w:pPr>
        <w:tabs>
          <w:tab w:val="left" w:pos="0"/>
        </w:tabs>
        <w:jc w:val="both"/>
        <w:rPr>
          <w:rFonts w:ascii="Times New Roman" w:hAnsi="Times New Roman" w:cs="Times New Roman"/>
          <w:sz w:val="22"/>
          <w:szCs w:val="22"/>
        </w:rPr>
      </w:pPr>
    </w:p>
    <w:p w14:paraId="2A99A4B8" w14:textId="58595546" w:rsidR="00F2758C" w:rsidRDefault="00C26B50" w:rsidP="00F2758C">
      <w:pPr>
        <w:tabs>
          <w:tab w:val="left" w:pos="0"/>
        </w:tabs>
        <w:jc w:val="both"/>
      </w:pPr>
      <w:r>
        <w:rPr>
          <w:rFonts w:ascii="Times New Roman" w:hAnsi="Times New Roman" w:cs="Times New Roman"/>
          <w:b/>
          <w:sz w:val="22"/>
          <w:szCs w:val="22"/>
        </w:rPr>
        <w:t>ARTÍCULO OCTAVO</w:t>
      </w:r>
      <w:r w:rsidR="00F2758C">
        <w:rPr>
          <w:rFonts w:ascii="Times New Roman" w:hAnsi="Times New Roman" w:cs="Times New Roman"/>
          <w:b/>
          <w:sz w:val="22"/>
          <w:szCs w:val="22"/>
        </w:rPr>
        <w:t>:</w:t>
      </w:r>
      <w:r w:rsidR="00F2758C">
        <w:rPr>
          <w:rFonts w:ascii="Times New Roman" w:hAnsi="Times New Roman" w:cs="Times New Roman"/>
          <w:sz w:val="22"/>
          <w:szCs w:val="22"/>
        </w:rPr>
        <w:t xml:space="preserve"> El beneficiario de la tarifa especial diferencial establecida en esta Resolución, perderá el beneficio en los siguientes eventos: </w:t>
      </w:r>
    </w:p>
    <w:p w14:paraId="6350FA3D" w14:textId="77777777" w:rsidR="00F2758C" w:rsidRDefault="00F2758C" w:rsidP="00F2758C">
      <w:pPr>
        <w:tabs>
          <w:tab w:val="left" w:pos="0"/>
        </w:tabs>
        <w:jc w:val="both"/>
        <w:rPr>
          <w:rFonts w:ascii="Times New Roman" w:hAnsi="Times New Roman" w:cs="Times New Roman"/>
          <w:sz w:val="22"/>
          <w:szCs w:val="22"/>
        </w:rPr>
      </w:pPr>
    </w:p>
    <w:p w14:paraId="349CD65E"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Para los beneficiarios de la categoría IE de servicio particular, cuando el beneficiario ha cambiado de residencia a un Municipio distinto a los previstos en esta Resolución para la estación respectiva. </w:t>
      </w:r>
    </w:p>
    <w:p w14:paraId="7FD8B6AD" w14:textId="77777777" w:rsidR="00F2758C" w:rsidRDefault="00F2758C" w:rsidP="00F2758C">
      <w:pPr>
        <w:tabs>
          <w:tab w:val="left" w:pos="0"/>
        </w:tabs>
        <w:jc w:val="both"/>
        <w:rPr>
          <w:rFonts w:ascii="Times New Roman" w:hAnsi="Times New Roman" w:cs="Times New Roman"/>
          <w:sz w:val="22"/>
          <w:szCs w:val="22"/>
        </w:rPr>
      </w:pPr>
    </w:p>
    <w:p w14:paraId="37E50595"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p>
    <w:p w14:paraId="6813ECFC" w14:textId="77777777" w:rsidR="00F2758C" w:rsidRDefault="00F2758C" w:rsidP="00F2758C">
      <w:pPr>
        <w:tabs>
          <w:tab w:val="left" w:pos="0"/>
        </w:tabs>
        <w:jc w:val="both"/>
        <w:rPr>
          <w:rFonts w:ascii="Times New Roman" w:hAnsi="Times New Roman" w:cs="Times New Roman"/>
          <w:sz w:val="22"/>
          <w:szCs w:val="22"/>
        </w:rPr>
      </w:pPr>
    </w:p>
    <w:p w14:paraId="5F7760CD"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Para los beneficiarios de las categorías IE y IIE de servicio público, cuando el vehículo asociado al beneficio se desvincule de la empresa transportadora acreditada en la solicitud.</w:t>
      </w:r>
    </w:p>
    <w:p w14:paraId="01C98FD6" w14:textId="77777777" w:rsidR="00F2758C" w:rsidRDefault="00F2758C" w:rsidP="00F2758C">
      <w:pPr>
        <w:tabs>
          <w:tab w:val="left" w:pos="0"/>
        </w:tabs>
        <w:jc w:val="both"/>
        <w:rPr>
          <w:rFonts w:ascii="Times New Roman" w:hAnsi="Times New Roman" w:cs="Times New Roman"/>
          <w:sz w:val="22"/>
          <w:szCs w:val="22"/>
        </w:rPr>
      </w:pPr>
    </w:p>
    <w:p w14:paraId="2C9FC5C8"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Cuando se evidencie fraude o inconsistencias en cualquiera de los documentos entregados con la solicitud.</w:t>
      </w:r>
    </w:p>
    <w:p w14:paraId="0873569D" w14:textId="77777777" w:rsidR="00F2758C" w:rsidRDefault="00F2758C" w:rsidP="00F2758C">
      <w:pPr>
        <w:tabs>
          <w:tab w:val="left" w:pos="0"/>
        </w:tabs>
        <w:jc w:val="both"/>
        <w:rPr>
          <w:rFonts w:ascii="Times New Roman" w:hAnsi="Times New Roman" w:cs="Times New Roman"/>
          <w:sz w:val="22"/>
          <w:szCs w:val="22"/>
        </w:rPr>
      </w:pPr>
    </w:p>
    <w:p w14:paraId="4BCE7E0E"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Cuando se evidencie que el beneficiario está comercializando con el derecho a la tarifa diferencial.</w:t>
      </w:r>
    </w:p>
    <w:p w14:paraId="4BC6C1B1" w14:textId="77777777" w:rsidR="00F2758C" w:rsidRDefault="00F2758C" w:rsidP="00F2758C">
      <w:pPr>
        <w:tabs>
          <w:tab w:val="left" w:pos="0"/>
        </w:tabs>
        <w:jc w:val="both"/>
        <w:rPr>
          <w:rFonts w:ascii="Times New Roman" w:hAnsi="Times New Roman" w:cs="Times New Roman"/>
          <w:sz w:val="22"/>
          <w:szCs w:val="22"/>
        </w:rPr>
      </w:pPr>
    </w:p>
    <w:p w14:paraId="23017EA4" w14:textId="77777777" w:rsidR="00F2758C" w:rsidRDefault="00F2758C" w:rsidP="00F2758C">
      <w:pPr>
        <w:tabs>
          <w:tab w:val="left" w:pos="0"/>
        </w:tabs>
        <w:jc w:val="both"/>
        <w:rPr>
          <w:rFonts w:ascii="Times New Roman" w:hAnsi="Times New Roman" w:cs="Times New Roman"/>
          <w:sz w:val="22"/>
          <w:szCs w:val="22"/>
        </w:rPr>
      </w:pPr>
      <w:r>
        <w:rPr>
          <w:rFonts w:ascii="Times New Roman" w:hAnsi="Times New Roman" w:cs="Times New Roman"/>
          <w:sz w:val="22"/>
          <w:szCs w:val="22"/>
        </w:rPr>
        <w:t>Cuando el vehículo beneficiado se encuentre reportado como evasor de cualquier peaje en el territorio colombiano.</w:t>
      </w:r>
    </w:p>
    <w:p w14:paraId="0B641D2B" w14:textId="77777777" w:rsidR="00F2758C" w:rsidRDefault="00F2758C" w:rsidP="00F2758C">
      <w:pPr>
        <w:jc w:val="both"/>
        <w:rPr>
          <w:rFonts w:ascii="Times New Roman" w:hAnsi="Times New Roman" w:cs="Times New Roman"/>
          <w:sz w:val="22"/>
          <w:szCs w:val="22"/>
        </w:rPr>
      </w:pPr>
    </w:p>
    <w:p w14:paraId="1ABFA7F5" w14:textId="29A7DAFA" w:rsidR="00F2758C" w:rsidRDefault="00C26B50" w:rsidP="00F2758C">
      <w:pPr>
        <w:tabs>
          <w:tab w:val="left" w:pos="0"/>
        </w:tabs>
        <w:jc w:val="both"/>
      </w:pPr>
      <w:r>
        <w:rPr>
          <w:rFonts w:ascii="Times New Roman" w:eastAsia="Times New Roman" w:hAnsi="Times New Roman" w:cs="Times New Roman"/>
          <w:b/>
          <w:sz w:val="22"/>
          <w:szCs w:val="22"/>
          <w:lang w:val="es" w:eastAsia="es-ES"/>
        </w:rPr>
        <w:lastRenderedPageBreak/>
        <w:t>ARTÍCULO NOVENO</w:t>
      </w:r>
      <w:r w:rsidR="00F2758C">
        <w:rPr>
          <w:rFonts w:ascii="Times New Roman" w:eastAsia="Times New Roman" w:hAnsi="Times New Roman" w:cs="Times New Roman"/>
          <w:b/>
          <w:sz w:val="22"/>
          <w:szCs w:val="22"/>
          <w:lang w:val="es" w:eastAsia="es-ES"/>
        </w:rPr>
        <w:t xml:space="preserve">: </w:t>
      </w:r>
      <w:r w:rsidR="00F2758C">
        <w:rPr>
          <w:rFonts w:ascii="Times New Roman" w:eastAsia="Times New Roman" w:hAnsi="Times New Roman" w:cs="Times New Roman"/>
          <w:sz w:val="22"/>
          <w:szCs w:val="22"/>
          <w:lang w:val="es" w:eastAsia="es-ES"/>
        </w:rPr>
        <w:t xml:space="preserve">La presente Resolución rige a partir de la fecha de su publicación y deroga las disposiciones que le sean contrarias. </w:t>
      </w:r>
    </w:p>
    <w:p w14:paraId="459B115C" w14:textId="77777777" w:rsidR="00F2758C" w:rsidRDefault="00F2758C" w:rsidP="00F2758C">
      <w:pPr>
        <w:jc w:val="both"/>
        <w:rPr>
          <w:rFonts w:ascii="Times New Roman" w:eastAsia="Times New Roman" w:hAnsi="Times New Roman" w:cs="Times New Roman"/>
          <w:sz w:val="22"/>
          <w:szCs w:val="22"/>
          <w:lang w:val="es" w:eastAsia="es-ES"/>
        </w:rPr>
      </w:pPr>
    </w:p>
    <w:p w14:paraId="68F5C877" w14:textId="77777777" w:rsidR="00F2758C" w:rsidRDefault="00F2758C" w:rsidP="00F2758C">
      <w:pPr>
        <w:pStyle w:val="Standard"/>
        <w:autoSpaceDE w:val="0"/>
      </w:pPr>
      <w:r>
        <w:rPr>
          <w:rFonts w:ascii="Times New Roman" w:hAnsi="Times New Roman" w:cs="Times New Roman"/>
          <w:b/>
          <w:bCs/>
          <w:sz w:val="22"/>
          <w:szCs w:val="22"/>
        </w:rPr>
        <w:t xml:space="preserve"> PUBLÍQUESE </w:t>
      </w:r>
      <w:r>
        <w:rPr>
          <w:rFonts w:ascii="Times New Roman" w:eastAsia="Futura Bk BT" w:hAnsi="Times New Roman" w:cs="Times New Roman"/>
          <w:b/>
          <w:bCs/>
          <w:sz w:val="22"/>
          <w:szCs w:val="22"/>
        </w:rPr>
        <w:t xml:space="preserve"> </w:t>
      </w:r>
      <w:r>
        <w:rPr>
          <w:rFonts w:ascii="Times New Roman" w:hAnsi="Times New Roman" w:cs="Times New Roman"/>
          <w:b/>
          <w:bCs/>
          <w:sz w:val="22"/>
          <w:szCs w:val="22"/>
        </w:rPr>
        <w:t>Y</w:t>
      </w:r>
      <w:r>
        <w:rPr>
          <w:rFonts w:ascii="Times New Roman" w:eastAsia="Futura Bk BT" w:hAnsi="Times New Roman" w:cs="Times New Roman"/>
          <w:b/>
          <w:bCs/>
          <w:sz w:val="22"/>
          <w:szCs w:val="22"/>
        </w:rPr>
        <w:t xml:space="preserve"> </w:t>
      </w:r>
      <w:r>
        <w:rPr>
          <w:rFonts w:ascii="Times New Roman" w:hAnsi="Times New Roman" w:cs="Times New Roman"/>
          <w:b/>
          <w:bCs/>
          <w:sz w:val="22"/>
          <w:szCs w:val="22"/>
        </w:rPr>
        <w:t>CÚMPLASE,</w:t>
      </w:r>
    </w:p>
    <w:p w14:paraId="38187976" w14:textId="77777777" w:rsidR="00F2758C" w:rsidRDefault="00F2758C" w:rsidP="00F2758C">
      <w:pPr>
        <w:pStyle w:val="Standard"/>
        <w:autoSpaceDE w:val="0"/>
        <w:rPr>
          <w:rFonts w:ascii="Times New Roman" w:hAnsi="Times New Roman" w:cs="Times New Roman"/>
          <w:sz w:val="22"/>
          <w:szCs w:val="22"/>
        </w:rPr>
      </w:pPr>
    </w:p>
    <w:p w14:paraId="1DF883DA" w14:textId="77777777" w:rsidR="00F2758C" w:rsidRDefault="00F2758C" w:rsidP="00F2758C">
      <w:pPr>
        <w:tabs>
          <w:tab w:val="left" w:pos="0"/>
        </w:tabs>
        <w:rPr>
          <w:rFonts w:ascii="Times New Roman" w:eastAsia="Times New Roman" w:hAnsi="Times New Roman" w:cs="Times New Roman"/>
          <w:sz w:val="22"/>
          <w:szCs w:val="22"/>
          <w:lang w:val="es" w:eastAsia="es-ES"/>
        </w:rPr>
      </w:pPr>
      <w:r>
        <w:rPr>
          <w:rFonts w:ascii="Times New Roman" w:eastAsia="Times New Roman" w:hAnsi="Times New Roman" w:cs="Times New Roman"/>
          <w:sz w:val="22"/>
          <w:szCs w:val="22"/>
          <w:lang w:val="es" w:eastAsia="es-ES"/>
        </w:rPr>
        <w:t xml:space="preserve">Dada en Bogotá D.C., a los </w:t>
      </w:r>
    </w:p>
    <w:p w14:paraId="61E70FD2" w14:textId="77777777" w:rsidR="00F2758C" w:rsidRDefault="00F2758C" w:rsidP="00F2758C">
      <w:pPr>
        <w:tabs>
          <w:tab w:val="left" w:pos="0"/>
        </w:tabs>
        <w:jc w:val="both"/>
        <w:rPr>
          <w:rFonts w:ascii="Times New Roman" w:eastAsia="Times New Roman" w:hAnsi="Times New Roman" w:cs="Times New Roman"/>
          <w:sz w:val="22"/>
          <w:szCs w:val="22"/>
          <w:lang w:val="es" w:eastAsia="es-ES"/>
        </w:rPr>
      </w:pPr>
    </w:p>
    <w:p w14:paraId="7856CC05" w14:textId="77777777" w:rsidR="00F2758C" w:rsidRDefault="00F2758C" w:rsidP="00F2758C">
      <w:pPr>
        <w:tabs>
          <w:tab w:val="left" w:pos="0"/>
        </w:tabs>
        <w:jc w:val="both"/>
        <w:rPr>
          <w:rFonts w:ascii="Times New Roman" w:eastAsia="Times New Roman" w:hAnsi="Times New Roman" w:cs="Times New Roman"/>
          <w:sz w:val="22"/>
          <w:szCs w:val="22"/>
          <w:lang w:val="es" w:eastAsia="es-ES"/>
        </w:rPr>
      </w:pPr>
    </w:p>
    <w:p w14:paraId="34DDC8C3" w14:textId="77777777" w:rsidR="00F2758C" w:rsidRDefault="00F2758C" w:rsidP="00F2758C">
      <w:pPr>
        <w:tabs>
          <w:tab w:val="left" w:pos="0"/>
        </w:tabs>
        <w:jc w:val="both"/>
        <w:rPr>
          <w:rFonts w:ascii="Times New Roman" w:eastAsia="Times New Roman" w:hAnsi="Times New Roman" w:cs="Times New Roman"/>
          <w:sz w:val="22"/>
          <w:szCs w:val="22"/>
          <w:lang w:val="es" w:eastAsia="es-ES"/>
        </w:rPr>
      </w:pPr>
    </w:p>
    <w:p w14:paraId="3B6BBEE0" w14:textId="77777777" w:rsidR="00F2758C" w:rsidRDefault="00F2758C" w:rsidP="00F2758C">
      <w:pPr>
        <w:tabs>
          <w:tab w:val="left" w:pos="0"/>
        </w:tabs>
        <w:jc w:val="both"/>
        <w:rPr>
          <w:rFonts w:ascii="Times New Roman" w:eastAsia="Times New Roman" w:hAnsi="Times New Roman" w:cs="Times New Roman"/>
          <w:sz w:val="22"/>
          <w:szCs w:val="22"/>
          <w:lang w:val="es" w:eastAsia="es-ES"/>
        </w:rPr>
      </w:pPr>
    </w:p>
    <w:p w14:paraId="2F866FA4" w14:textId="77777777" w:rsidR="00F2758C" w:rsidRDefault="00F2758C" w:rsidP="00F2758C">
      <w:pPr>
        <w:tabs>
          <w:tab w:val="left" w:pos="0"/>
        </w:tabs>
        <w:jc w:val="center"/>
        <w:rPr>
          <w:rFonts w:ascii="Times New Roman" w:eastAsia="Times New Roman" w:hAnsi="Times New Roman" w:cs="Times New Roman"/>
          <w:b/>
          <w:sz w:val="22"/>
          <w:szCs w:val="22"/>
          <w:lang w:val="es" w:eastAsia="es-ES"/>
        </w:rPr>
      </w:pPr>
      <w:r>
        <w:rPr>
          <w:rFonts w:ascii="Times New Roman" w:eastAsia="Times New Roman" w:hAnsi="Times New Roman" w:cs="Times New Roman"/>
          <w:b/>
          <w:sz w:val="22"/>
          <w:szCs w:val="22"/>
          <w:lang w:val="es" w:eastAsia="es-ES"/>
        </w:rPr>
        <w:t>NATALIA ABELLO VIVES</w:t>
      </w:r>
    </w:p>
    <w:p w14:paraId="5375BF5E" w14:textId="77777777" w:rsidR="00F2758C" w:rsidRDefault="00F2758C" w:rsidP="00F2758C">
      <w:pPr>
        <w:tabs>
          <w:tab w:val="left" w:pos="0"/>
        </w:tabs>
        <w:jc w:val="center"/>
      </w:pPr>
      <w:r>
        <w:rPr>
          <w:rFonts w:ascii="Times New Roman" w:eastAsia="Times New Roman" w:hAnsi="Times New Roman" w:cs="Times New Roman"/>
          <w:b/>
          <w:sz w:val="22"/>
          <w:szCs w:val="22"/>
          <w:lang w:val="es" w:eastAsia="es-ES"/>
        </w:rPr>
        <w:t>Ministra de Transporte</w:t>
      </w:r>
    </w:p>
    <w:p w14:paraId="673B5C5A" w14:textId="77777777" w:rsidR="00F2758C" w:rsidRDefault="00F2758C" w:rsidP="00F2758C">
      <w:pPr>
        <w:tabs>
          <w:tab w:val="left" w:pos="-720"/>
        </w:tabs>
        <w:jc w:val="both"/>
        <w:rPr>
          <w:rFonts w:ascii="Times New Roman" w:eastAsia="Times New Roman" w:hAnsi="Times New Roman" w:cs="Times New Roman"/>
          <w:spacing w:val="-3"/>
          <w:sz w:val="22"/>
          <w:szCs w:val="22"/>
          <w:lang w:eastAsia="es-ES"/>
        </w:rPr>
      </w:pPr>
      <w:r>
        <w:rPr>
          <w:rFonts w:ascii="Times New Roman" w:eastAsia="Times New Roman" w:hAnsi="Times New Roman" w:cs="Times New Roman"/>
          <w:spacing w:val="-3"/>
          <w:sz w:val="22"/>
          <w:szCs w:val="22"/>
          <w:lang w:eastAsia="es-ES"/>
        </w:rPr>
        <w:tab/>
      </w:r>
    </w:p>
    <w:p w14:paraId="6B52D56A" w14:textId="77777777" w:rsidR="00F2758C" w:rsidRDefault="00F2758C" w:rsidP="00F2758C">
      <w:pPr>
        <w:tabs>
          <w:tab w:val="left" w:pos="-720"/>
        </w:tabs>
        <w:jc w:val="both"/>
        <w:rPr>
          <w:rFonts w:ascii="Times New Roman" w:hAnsi="Times New Roman" w:cs="Times New Roman"/>
          <w:sz w:val="16"/>
          <w:szCs w:val="16"/>
        </w:rPr>
      </w:pPr>
    </w:p>
    <w:p w14:paraId="63D232D9" w14:textId="77777777" w:rsidR="00F2758C" w:rsidRDefault="00F2758C" w:rsidP="00F2758C">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Juan José Aguilar Higuera – Experto G3-07 –Gerencia Jurídica de Estructuración - ANI</w:t>
      </w:r>
    </w:p>
    <w:p w14:paraId="18D5C31E" w14:textId="5C5772D2" w:rsidR="00F2758C" w:rsidRDefault="00C26B50" w:rsidP="00F2758C">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Libardo Silva Morales- Contratista</w:t>
      </w:r>
      <w:r w:rsidR="00F2758C">
        <w:rPr>
          <w:rFonts w:ascii="Times New Roman" w:eastAsia="Times New Roman" w:hAnsi="Times New Roman" w:cs="Times New Roman"/>
          <w:spacing w:val="-3"/>
          <w:sz w:val="16"/>
          <w:szCs w:val="16"/>
          <w:lang w:eastAsia="es-ES"/>
        </w:rPr>
        <w:t xml:space="preserve"> Vicepresidencia de Estructuración - ANI</w:t>
      </w:r>
    </w:p>
    <w:p w14:paraId="5BAB1450" w14:textId="77777777" w:rsidR="00F2758C" w:rsidRDefault="00F2758C" w:rsidP="00F2758C">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Diego Andrés Beltran Hernández –Gerencia Jurídica de Estructuración- ANI </w:t>
      </w:r>
    </w:p>
    <w:p w14:paraId="4D3726AA" w14:textId="77777777" w:rsidR="00F2758C" w:rsidRDefault="00F2758C" w:rsidP="00F2758C">
      <w:pPr>
        <w:tabs>
          <w:tab w:val="left" w:pos="-720"/>
        </w:tabs>
        <w:jc w:val="both"/>
      </w:pPr>
      <w:r>
        <w:rPr>
          <w:rFonts w:ascii="Times New Roman" w:eastAsia="Times New Roman" w:hAnsi="Times New Roman" w:cs="Times New Roman"/>
          <w:spacing w:val="-3"/>
          <w:sz w:val="16"/>
          <w:szCs w:val="16"/>
          <w:lang w:eastAsia="es-ES"/>
        </w:rPr>
        <w:t>Camilo Jaramillo Berrocal – Vicepresidente de Estructuración (E) –ANI</w:t>
      </w:r>
    </w:p>
    <w:p w14:paraId="57D32D49" w14:textId="77777777" w:rsidR="00F2758C" w:rsidRDefault="00F2758C" w:rsidP="00F2758C">
      <w:pPr>
        <w:tabs>
          <w:tab w:val="left" w:pos="-720"/>
        </w:tabs>
        <w:jc w:val="both"/>
      </w:pPr>
      <w:r>
        <w:rPr>
          <w:rFonts w:ascii="Times New Roman" w:eastAsia="Times New Roman" w:hAnsi="Times New Roman" w:cs="Times New Roman"/>
          <w:spacing w:val="-3"/>
          <w:sz w:val="16"/>
          <w:szCs w:val="16"/>
          <w:lang w:eastAsia="es-ES"/>
        </w:rPr>
        <w:t>Hector Jaime Pinilla Ortiz-Vicepresidente Jurídico -ANI</w:t>
      </w:r>
    </w:p>
    <w:p w14:paraId="5B7D2814" w14:textId="77777777" w:rsidR="00F2758C" w:rsidRDefault="00F2758C" w:rsidP="00F2758C">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Daniel Antonio Hinestrosa Grisales-Jefe Oficina Asesora Jurídica MT</w:t>
      </w:r>
    </w:p>
    <w:p w14:paraId="6B7769F2" w14:textId="77777777" w:rsidR="00F2758C" w:rsidRDefault="00F2758C" w:rsidP="00F2758C">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Lucas Rodriguez Gómez-Jefe Oficina Regulación Económica Ministerio de Transporte. </w:t>
      </w:r>
    </w:p>
    <w:p w14:paraId="5F284B38" w14:textId="77777777" w:rsidR="00F2758C" w:rsidRDefault="00F2758C" w:rsidP="00F2758C">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w:t>
      </w:r>
    </w:p>
    <w:p w14:paraId="27DA892C" w14:textId="77777777" w:rsidR="00F2758C" w:rsidRDefault="00F2758C" w:rsidP="00F2758C">
      <w:pPr>
        <w:pStyle w:val="Standard"/>
        <w:rPr>
          <w:rFonts w:ascii="Times New Roman" w:hAnsi="Times New Roman" w:cs="Times New Roman"/>
          <w:sz w:val="16"/>
          <w:szCs w:val="16"/>
        </w:rPr>
      </w:pPr>
    </w:p>
    <w:p w14:paraId="05CD310F" w14:textId="77777777" w:rsidR="00F2758C" w:rsidRDefault="00F2758C" w:rsidP="00F2758C">
      <w:pPr>
        <w:pStyle w:val="Standard"/>
        <w:jc w:val="center"/>
        <w:rPr>
          <w:rFonts w:ascii="Times New Roman" w:hAnsi="Times New Roman" w:cs="Times New Roman"/>
          <w:sz w:val="22"/>
          <w:szCs w:val="22"/>
        </w:rPr>
      </w:pPr>
    </w:p>
    <w:p w14:paraId="2BDFB849" w14:textId="77777777" w:rsidR="00F2758C" w:rsidRDefault="00F2758C" w:rsidP="00F2758C">
      <w:pPr>
        <w:pStyle w:val="Standard"/>
        <w:jc w:val="center"/>
        <w:rPr>
          <w:rFonts w:ascii="Times New Roman" w:hAnsi="Times New Roman" w:cs="Times New Roman"/>
          <w:sz w:val="22"/>
          <w:szCs w:val="22"/>
        </w:rPr>
      </w:pPr>
    </w:p>
    <w:p w14:paraId="40AD85F6" w14:textId="77777777" w:rsidR="00F2758C" w:rsidRDefault="00F2758C" w:rsidP="00F2758C">
      <w:pPr>
        <w:pStyle w:val="Standard"/>
        <w:jc w:val="center"/>
        <w:rPr>
          <w:rFonts w:ascii="Times New Roman" w:hAnsi="Times New Roman" w:cs="Times New Roman"/>
          <w:sz w:val="22"/>
          <w:szCs w:val="22"/>
        </w:rPr>
      </w:pPr>
    </w:p>
    <w:p w14:paraId="5BF9061B" w14:textId="77777777" w:rsidR="00BA7383" w:rsidRDefault="00BA7383"/>
    <w:sectPr w:rsidR="00BA7383">
      <w:headerReference w:type="default" r:id="rId8"/>
      <w:headerReference w:type="first" r:id="rId9"/>
      <w:pgSz w:w="12242" w:h="18722"/>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53DF3" w14:textId="77777777" w:rsidR="00905C44" w:rsidRDefault="00905C44" w:rsidP="005E65CD">
      <w:r>
        <w:separator/>
      </w:r>
    </w:p>
  </w:endnote>
  <w:endnote w:type="continuationSeparator" w:id="0">
    <w:p w14:paraId="709CB1D4" w14:textId="77777777" w:rsidR="00905C44" w:rsidRDefault="00905C44" w:rsidP="005E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utura Bk BT">
    <w:altName w:val="Vrinda"/>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4EDB3" w14:textId="77777777" w:rsidR="00905C44" w:rsidRDefault="00905C44" w:rsidP="005E65CD">
      <w:r>
        <w:separator/>
      </w:r>
    </w:p>
  </w:footnote>
  <w:footnote w:type="continuationSeparator" w:id="0">
    <w:p w14:paraId="39EADB39" w14:textId="77777777" w:rsidR="00905C44" w:rsidRDefault="00905C44" w:rsidP="005E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AC032" w14:textId="77777777" w:rsidR="00B14C51" w:rsidRDefault="00B14C51">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_</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821EBE">
      <w:rPr>
        <w:rStyle w:val="Nmerodepgina"/>
        <w:rFonts w:ascii="Garamond" w:hAnsi="Garamond" w:cs="Garamond"/>
        <w:b/>
        <w:noProof/>
        <w:sz w:val="22"/>
        <w:szCs w:val="22"/>
      </w:rPr>
      <w:t>8</w:t>
    </w:r>
    <w:r>
      <w:rPr>
        <w:rStyle w:val="Nmerodepgina"/>
        <w:rFonts w:ascii="Garamond" w:hAnsi="Garamond" w:cs="Garamond"/>
        <w:b/>
        <w:sz w:val="22"/>
        <w:szCs w:val="22"/>
      </w:rPr>
      <w:fldChar w:fldCharType="end"/>
    </w:r>
  </w:p>
  <w:p w14:paraId="600C021F" w14:textId="77777777" w:rsidR="00B14C51" w:rsidRDefault="00B14C51">
    <w:pPr>
      <w:pStyle w:val="Standard"/>
      <w:ind w:right="360"/>
      <w:jc w:val="both"/>
      <w:rPr>
        <w:rFonts w:ascii="Garamond" w:hAnsi="Garamond" w:cs="Garamond"/>
        <w:i/>
        <w:spacing w:val="-3"/>
        <w:sz w:val="22"/>
        <w:szCs w:val="22"/>
      </w:rPr>
    </w:pPr>
  </w:p>
  <w:p w14:paraId="47BA55CC" w14:textId="77777777" w:rsidR="00B14C51" w:rsidRDefault="00B14C51">
    <w:pPr>
      <w:pStyle w:val="Standard"/>
      <w:rPr>
        <w:rFonts w:ascii="Garamond" w:hAnsi="Garamond" w:cs="Garamond"/>
        <w:i/>
        <w:sz w:val="22"/>
        <w:szCs w:val="22"/>
      </w:rPr>
    </w:pPr>
  </w:p>
  <w:p w14:paraId="527A5A96" w14:textId="77777777" w:rsidR="00B14C51" w:rsidRDefault="00B14C51">
    <w:pPr>
      <w:autoSpaceDE w:val="0"/>
      <w:jc w:val="center"/>
      <w:rPr>
        <w:rFonts w:ascii="Times New Roman" w:eastAsia="Times New Roman" w:hAnsi="Times New Roman"/>
        <w:color w:val="000000"/>
        <w:lang w:eastAsia="es-ES"/>
      </w:rPr>
    </w:pPr>
  </w:p>
  <w:p w14:paraId="3AF2006A" w14:textId="77777777" w:rsidR="005E65CD" w:rsidRDefault="005E65CD" w:rsidP="005E65CD">
    <w:pPr>
      <w:autoSpaceDE w:val="0"/>
      <w:jc w:val="center"/>
      <w:rPr>
        <w:rFonts w:ascii="Times New Roman" w:eastAsia="Times New Roman" w:hAnsi="Times New Roman" w:cs="Times New Roman"/>
        <w:color w:val="000000"/>
        <w:sz w:val="22"/>
        <w:szCs w:val="22"/>
        <w:lang w:eastAsia="es-ES"/>
      </w:rPr>
    </w:pPr>
    <w:r>
      <w:rPr>
        <w:rFonts w:ascii="Times New Roman" w:eastAsia="Times New Roman" w:hAnsi="Times New Roman" w:cs="Times New Roman"/>
        <w:color w:val="000000"/>
        <w:sz w:val="22"/>
        <w:szCs w:val="22"/>
        <w:lang w:eastAsia="es-ES"/>
      </w:rPr>
      <w:t>“Por la cual se emite concepto vinculante previo al establecimiento de una estación de peaje denominada Mondomó ubicada en el PR 60+700, se reubica la estación de Tunía ubicada en el PR 30+480 al PR 16 + 400 momento en el cual se denominara Piendamó y se establecen las tarifas a cobrar en las anteriores estaciones de peaje  las cuales perteneces al corredor vial Popayán –Santander de Quilichao”</w:t>
    </w:r>
  </w:p>
  <w:p w14:paraId="7106A6C4" w14:textId="77777777" w:rsidR="005E65CD" w:rsidRDefault="005E65CD" w:rsidP="005E65CD">
    <w:pPr>
      <w:autoSpaceDE w:val="0"/>
      <w:jc w:val="center"/>
      <w:rPr>
        <w:rFonts w:ascii="Times New Roman" w:eastAsia="Times New Roman" w:hAnsi="Times New Roman" w:cs="Times New Roman"/>
        <w:color w:val="000000"/>
        <w:sz w:val="22"/>
        <w:szCs w:val="22"/>
        <w:lang w:eastAsia="es-ES"/>
      </w:rPr>
    </w:pPr>
  </w:p>
  <w:p w14:paraId="27389940" w14:textId="77777777" w:rsidR="00B14C51" w:rsidRDefault="00B14C51">
    <w:pPr>
      <w:autoSpaceDE w:val="0"/>
      <w:jc w:val="center"/>
      <w:rPr>
        <w:rFonts w:ascii="Times New Roman" w:eastAsia="Times New Roman" w:hAnsi="Times New Roman" w:cs="Times New Roman"/>
        <w:color w:val="000000"/>
        <w:sz w:val="22"/>
        <w:szCs w:val="22"/>
        <w:lang w:eastAsia="es-ES"/>
      </w:rPr>
    </w:pPr>
  </w:p>
  <w:p w14:paraId="415C0364" w14:textId="77777777" w:rsidR="00B14C51" w:rsidRDefault="00B14C51">
    <w:pPr>
      <w:autoSpaceDE w:val="0"/>
      <w:jc w:val="center"/>
      <w:rPr>
        <w:rFonts w:ascii="Times New Roman" w:eastAsia="Times New Roman" w:hAnsi="Times New Roman" w:cs="Times New Roman"/>
        <w:color w:val="000000"/>
        <w:sz w:val="22"/>
        <w:szCs w:val="22"/>
        <w:lang w:eastAsia="es-ES"/>
      </w:rPr>
    </w:pPr>
  </w:p>
  <w:p w14:paraId="01FAF6B0" w14:textId="77777777" w:rsidR="00B14C51" w:rsidRDefault="00B14C51">
    <w:pPr>
      <w:jc w:val="center"/>
      <w:rPr>
        <w:rFonts w:ascii="Times New Roman" w:eastAsia="Times New Roman" w:hAnsi="Times New Roman" w:cs="Times New Roman"/>
        <w:b/>
        <w:i/>
        <w:sz w:val="22"/>
        <w:szCs w:val="22"/>
        <w:lang w:eastAsia="es-ES"/>
      </w:rPr>
    </w:pPr>
  </w:p>
  <w:p w14:paraId="13D66BDF" w14:textId="77777777" w:rsidR="00B14C51" w:rsidRDefault="00B14C51">
    <w:pPr>
      <w:autoSpaceDE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5633" w14:textId="77777777" w:rsidR="00B14C51" w:rsidRDefault="00B14C51">
    <w:pPr>
      <w:pStyle w:val="Encabezado"/>
    </w:pPr>
    <w:r>
      <w:rPr>
        <w:noProof/>
        <w:lang w:val="es-MX" w:eastAsia="es-MX" w:bidi="ar-SA"/>
      </w:rPr>
      <w:drawing>
        <wp:anchor distT="0" distB="0" distL="114300" distR="114300" simplePos="0" relativeHeight="251659264" behindDoc="0" locked="0" layoutInCell="1" allowOverlap="1" wp14:anchorId="607BE9A5" wp14:editId="0CBF46CC">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14:paraId="43B98BF6" w14:textId="77777777" w:rsidR="00B14C51" w:rsidRDefault="00B14C51">
    <w:pPr>
      <w:pStyle w:val="Encabezado"/>
    </w:pPr>
  </w:p>
  <w:p w14:paraId="403B475D" w14:textId="77777777" w:rsidR="00B14C51" w:rsidRDefault="00B14C51">
    <w:pPr>
      <w:pStyle w:val="Encabezado"/>
      <w:tabs>
        <w:tab w:val="clear" w:pos="4419"/>
        <w:tab w:val="clear" w:pos="8838"/>
        <w:tab w:val="left" w:pos="3695"/>
      </w:tabs>
    </w:pPr>
    <w:r>
      <w:rPr>
        <w:noProof/>
        <w:lang w:val="es-MX" w:eastAsia="es-MX" w:bidi="ar-SA"/>
      </w:rPr>
      <w:drawing>
        <wp:anchor distT="0" distB="0" distL="114300" distR="114300" simplePos="0" relativeHeight="251660288" behindDoc="0" locked="0" layoutInCell="1" allowOverlap="1" wp14:anchorId="210BAA25" wp14:editId="578B2375">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14:paraId="3D2DA350" w14:textId="77777777" w:rsidR="00B14C51" w:rsidRDefault="00B14C51">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14:paraId="1ADEF674" w14:textId="77777777" w:rsidR="00B14C51" w:rsidRDefault="00B14C51">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8C"/>
    <w:rsid w:val="001225C1"/>
    <w:rsid w:val="001443E8"/>
    <w:rsid w:val="00342533"/>
    <w:rsid w:val="005304A0"/>
    <w:rsid w:val="005E0520"/>
    <w:rsid w:val="005E65CD"/>
    <w:rsid w:val="007F6A29"/>
    <w:rsid w:val="00821EBE"/>
    <w:rsid w:val="0083247C"/>
    <w:rsid w:val="00833FAE"/>
    <w:rsid w:val="008447FB"/>
    <w:rsid w:val="00905C44"/>
    <w:rsid w:val="00925986"/>
    <w:rsid w:val="00963DAB"/>
    <w:rsid w:val="009F2FA3"/>
    <w:rsid w:val="00A25170"/>
    <w:rsid w:val="00B14C51"/>
    <w:rsid w:val="00B3627B"/>
    <w:rsid w:val="00BA7383"/>
    <w:rsid w:val="00C26B50"/>
    <w:rsid w:val="00D7613F"/>
    <w:rsid w:val="00F2758C"/>
    <w:rsid w:val="00F84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DE6F"/>
  <w15:chartTrackingRefBased/>
  <w15:docId w15:val="{51EDF40F-295C-4DD7-90D7-770AD07F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758C"/>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2758C"/>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F2758C"/>
    <w:pPr>
      <w:tabs>
        <w:tab w:val="center" w:pos="4419"/>
        <w:tab w:val="right" w:pos="8838"/>
      </w:tabs>
    </w:pPr>
    <w:rPr>
      <w:rFonts w:cs="Mangal"/>
      <w:szCs w:val="21"/>
    </w:rPr>
  </w:style>
  <w:style w:type="character" w:customStyle="1" w:styleId="EncabezadoCar">
    <w:name w:val="Encabezado Car"/>
    <w:basedOn w:val="Fuentedeprrafopredeter"/>
    <w:link w:val="Encabezado"/>
    <w:rsid w:val="00F2758C"/>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F2758C"/>
    <w:rPr>
      <w:rFonts w:ascii="Arial" w:hAnsi="Arial" w:cs="Arial"/>
      <w:sz w:val="20"/>
    </w:rPr>
  </w:style>
  <w:style w:type="character" w:customStyle="1" w:styleId="TextocomentarioCar">
    <w:name w:val="Texto comentario Car"/>
    <w:basedOn w:val="Fuentedeprrafopredeter"/>
    <w:link w:val="Textocomentario"/>
    <w:rsid w:val="00F2758C"/>
    <w:rPr>
      <w:rFonts w:ascii="Arial" w:eastAsia="Times New Roman" w:hAnsi="Arial" w:cs="Arial"/>
      <w:kern w:val="3"/>
      <w:sz w:val="20"/>
      <w:szCs w:val="20"/>
      <w:lang w:val="es-ES" w:eastAsia="zh-CN"/>
    </w:rPr>
  </w:style>
  <w:style w:type="paragraph" w:styleId="Prrafodelista">
    <w:name w:val="List Paragraph"/>
    <w:basedOn w:val="Standard"/>
    <w:rsid w:val="00F2758C"/>
    <w:pPr>
      <w:ind w:left="708"/>
    </w:pPr>
  </w:style>
  <w:style w:type="character" w:styleId="Nmerodepgina">
    <w:name w:val="page number"/>
    <w:basedOn w:val="Fuentedeprrafopredeter"/>
    <w:rsid w:val="00F2758C"/>
  </w:style>
  <w:style w:type="paragraph" w:customStyle="1" w:styleId="Normal1">
    <w:name w:val="Normal 1"/>
    <w:basedOn w:val="Sangranormal"/>
    <w:qFormat/>
    <w:rsid w:val="00F2758C"/>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character" w:styleId="Refdecomentario">
    <w:name w:val="annotation reference"/>
    <w:basedOn w:val="Fuentedeprrafopredeter"/>
    <w:rsid w:val="00F2758C"/>
    <w:rPr>
      <w:sz w:val="16"/>
      <w:szCs w:val="16"/>
    </w:rPr>
  </w:style>
  <w:style w:type="paragraph" w:styleId="Sangranormal">
    <w:name w:val="Normal Indent"/>
    <w:basedOn w:val="Normal"/>
    <w:uiPriority w:val="99"/>
    <w:semiHidden/>
    <w:unhideWhenUsed/>
    <w:rsid w:val="00F2758C"/>
    <w:pPr>
      <w:ind w:left="708"/>
    </w:pPr>
    <w:rPr>
      <w:rFonts w:cs="Mangal"/>
      <w:szCs w:val="21"/>
    </w:rPr>
  </w:style>
  <w:style w:type="paragraph" w:styleId="Textodeglobo">
    <w:name w:val="Balloon Text"/>
    <w:basedOn w:val="Normal"/>
    <w:link w:val="TextodegloboCar"/>
    <w:uiPriority w:val="99"/>
    <w:semiHidden/>
    <w:unhideWhenUsed/>
    <w:rsid w:val="00F2758C"/>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2758C"/>
    <w:rPr>
      <w:rFonts w:ascii="Segoe UI" w:eastAsia="DejaVu Sans" w:hAnsi="Segoe UI" w:cs="Mangal"/>
      <w:kern w:val="3"/>
      <w:sz w:val="18"/>
      <w:szCs w:val="16"/>
      <w:lang w:val="es-ES" w:eastAsia="zh-CN" w:bidi="hi-IN"/>
    </w:rPr>
  </w:style>
  <w:style w:type="paragraph" w:customStyle="1" w:styleId="Default">
    <w:name w:val="Default"/>
    <w:rsid w:val="001225C1"/>
    <w:pPr>
      <w:autoSpaceDE w:val="0"/>
      <w:autoSpaceDN w:val="0"/>
      <w:adjustRightInd w:val="0"/>
      <w:spacing w:after="0" w:line="240" w:lineRule="auto"/>
    </w:pPr>
    <w:rPr>
      <w:rFonts w:ascii="Times New Roman" w:hAnsi="Times New Roman" w:cs="Times New Roman"/>
      <w:color w:val="000000"/>
      <w:sz w:val="24"/>
      <w:szCs w:val="24"/>
    </w:rPr>
  </w:style>
  <w:style w:type="paragraph" w:styleId="Piedepgina">
    <w:name w:val="footer"/>
    <w:basedOn w:val="Normal"/>
    <w:link w:val="PiedepginaCar"/>
    <w:uiPriority w:val="99"/>
    <w:unhideWhenUsed/>
    <w:rsid w:val="005E65C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5E65CD"/>
    <w:rPr>
      <w:rFonts w:ascii="Liberation Serif" w:eastAsia="DejaVu Sans" w:hAnsi="Liberation Serif" w:cs="Mangal"/>
      <w:kern w:val="3"/>
      <w:sz w:val="24"/>
      <w:szCs w:val="21"/>
      <w:lang w:val="es-ES" w:eastAsia="zh-CN" w:bidi="hi-IN"/>
    </w:rPr>
  </w:style>
  <w:style w:type="paragraph" w:styleId="Asuntodelcomentario">
    <w:name w:val="annotation subject"/>
    <w:basedOn w:val="Textocomentario"/>
    <w:next w:val="Textocomentario"/>
    <w:link w:val="AsuntodelcomentarioCar"/>
    <w:uiPriority w:val="99"/>
    <w:semiHidden/>
    <w:unhideWhenUsed/>
    <w:rsid w:val="00D7613F"/>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D7613F"/>
    <w:rPr>
      <w:rFonts w:ascii="Liberation Serif" w:eastAsia="DejaVu Sans" w:hAnsi="Liberation Serif" w:cs="Mangal"/>
      <w:b/>
      <w:bCs/>
      <w:kern w:val="3"/>
      <w:sz w:val="20"/>
      <w:szCs w:val="18"/>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ED6F8-BE29-4A11-809E-042A4441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3308</Words>
  <Characters>18194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Aguilar Higuera</dc:creator>
  <cp:keywords/>
  <dc:description/>
  <cp:lastModifiedBy>Libardo Silva Morales</cp:lastModifiedBy>
  <cp:revision>3</cp:revision>
  <dcterms:created xsi:type="dcterms:W3CDTF">2015-04-27T20:10:00Z</dcterms:created>
  <dcterms:modified xsi:type="dcterms:W3CDTF">2015-04-28T19:30:00Z</dcterms:modified>
</cp:coreProperties>
</file>