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8058A" w14:textId="77777777" w:rsidR="00153312" w:rsidRDefault="00226441">
      <w:pPr>
        <w:jc w:val="center"/>
        <w:rPr>
          <w:rFonts w:ascii="Work Sans" w:eastAsia="Work Sans" w:hAnsi="Work Sans" w:cs="Work Sans"/>
          <w:b/>
          <w:sz w:val="20"/>
          <w:szCs w:val="20"/>
        </w:rPr>
      </w:pPr>
      <w:r>
        <w:rPr>
          <w:rFonts w:ascii="Work Sans" w:eastAsia="Work Sans" w:hAnsi="Work Sans" w:cs="Work Sans"/>
          <w:b/>
          <w:sz w:val="20"/>
          <w:szCs w:val="20"/>
        </w:rPr>
        <w:t>LA MINISTRA DE TRANSPORTE</w:t>
      </w:r>
    </w:p>
    <w:p w14:paraId="2FB977FE" w14:textId="77777777" w:rsidR="00153312" w:rsidRDefault="00153312">
      <w:pPr>
        <w:jc w:val="both"/>
        <w:rPr>
          <w:rFonts w:ascii="Work Sans" w:eastAsia="Work Sans" w:hAnsi="Work Sans" w:cs="Work Sans"/>
          <w:sz w:val="20"/>
          <w:szCs w:val="20"/>
        </w:rPr>
      </w:pPr>
    </w:p>
    <w:p w14:paraId="793D24A9" w14:textId="77777777" w:rsidR="00153312" w:rsidRDefault="00153312">
      <w:pPr>
        <w:jc w:val="both"/>
        <w:rPr>
          <w:rFonts w:ascii="Work Sans" w:eastAsia="Work Sans" w:hAnsi="Work Sans" w:cs="Work Sans"/>
          <w:sz w:val="20"/>
          <w:szCs w:val="20"/>
        </w:rPr>
      </w:pPr>
    </w:p>
    <w:p w14:paraId="39B45BFC" w14:textId="77777777" w:rsidR="00153312" w:rsidRDefault="00226441">
      <w:pPr>
        <w:widowControl/>
        <w:ind w:right="40"/>
        <w:jc w:val="both"/>
        <w:rPr>
          <w:rFonts w:ascii="Work Sans" w:eastAsia="Work Sans" w:hAnsi="Work Sans" w:cs="Work Sans"/>
          <w:sz w:val="20"/>
          <w:szCs w:val="20"/>
        </w:rPr>
      </w:pPr>
      <w:r>
        <w:rPr>
          <w:rFonts w:ascii="Work Sans" w:eastAsia="Work Sans" w:hAnsi="Work Sans" w:cs="Work Sans"/>
          <w:sz w:val="20"/>
          <w:szCs w:val="20"/>
        </w:rPr>
        <w:t xml:space="preserve">En ejercicio de las facultades legales y en especial las conferidas por el artículo 21 de la Ley 105 de 1993 modificado parcialmente por el artículo 1° de la Ley 787 de 2002, el numeral 6.15 del </w:t>
      </w:r>
      <w:r>
        <w:rPr>
          <w:rFonts w:ascii="Work Sans" w:eastAsia="Work Sans" w:hAnsi="Work Sans" w:cs="Work Sans"/>
          <w:sz w:val="20"/>
          <w:szCs w:val="20"/>
        </w:rPr>
        <w:t>artículo 6° del Decreto 087 de 2011, y</w:t>
      </w:r>
    </w:p>
    <w:p w14:paraId="57399E4C" w14:textId="77777777" w:rsidR="00153312" w:rsidRDefault="00153312">
      <w:pPr>
        <w:widowControl/>
        <w:ind w:right="40"/>
        <w:jc w:val="both"/>
        <w:rPr>
          <w:rFonts w:ascii="Work Sans" w:eastAsia="Work Sans" w:hAnsi="Work Sans" w:cs="Work Sans"/>
          <w:sz w:val="20"/>
          <w:szCs w:val="20"/>
        </w:rPr>
      </w:pPr>
    </w:p>
    <w:p w14:paraId="587ABBF3" w14:textId="77777777" w:rsidR="00153312" w:rsidRDefault="00226441">
      <w:pPr>
        <w:jc w:val="center"/>
        <w:rPr>
          <w:rFonts w:ascii="Work Sans" w:eastAsia="Work Sans" w:hAnsi="Work Sans" w:cs="Work Sans"/>
          <w:b/>
          <w:sz w:val="20"/>
          <w:szCs w:val="20"/>
        </w:rPr>
      </w:pPr>
      <w:r>
        <w:rPr>
          <w:rFonts w:ascii="Work Sans" w:eastAsia="Work Sans" w:hAnsi="Work Sans" w:cs="Work Sans"/>
          <w:b/>
          <w:sz w:val="20"/>
          <w:szCs w:val="20"/>
        </w:rPr>
        <w:t>C O N S I D E R A N D O:</w:t>
      </w:r>
    </w:p>
    <w:p w14:paraId="77893A28" w14:textId="77777777" w:rsidR="00153312" w:rsidRDefault="00153312">
      <w:pPr>
        <w:jc w:val="both"/>
        <w:rPr>
          <w:rFonts w:ascii="Work Sans" w:eastAsia="Work Sans" w:hAnsi="Work Sans" w:cs="Work Sans"/>
          <w:sz w:val="20"/>
          <w:szCs w:val="20"/>
        </w:rPr>
      </w:pPr>
    </w:p>
    <w:p w14:paraId="66890B69" w14:textId="77777777" w:rsidR="00153312" w:rsidRDefault="00226441">
      <w:pPr>
        <w:jc w:val="both"/>
      </w:pPr>
      <w:r>
        <w:rPr>
          <w:rFonts w:ascii="Work Sans" w:eastAsia="Work Sans" w:hAnsi="Work Sans" w:cs="Work Sans"/>
          <w:sz w:val="20"/>
          <w:szCs w:val="20"/>
        </w:rPr>
        <w:t xml:space="preserve">Que la Ley 105 de 1993 </w:t>
      </w:r>
      <w:r>
        <w:rPr>
          <w:rFonts w:ascii="Work Sans" w:eastAsia="Work Sans" w:hAnsi="Work Sans" w:cs="Work Sans"/>
          <w:i/>
          <w:sz w:val="20"/>
          <w:szCs w:val="20"/>
        </w:rPr>
        <w:t>"Por la cual se dictan disposiciones básicas sobre el transporte, se redistribuyen competencias y recursos entre la Nación y las Entidades Territoriales, se reglamenta</w:t>
      </w:r>
      <w:r>
        <w:rPr>
          <w:rFonts w:ascii="Work Sans" w:eastAsia="Work Sans" w:hAnsi="Work Sans" w:cs="Work Sans"/>
          <w:i/>
          <w:sz w:val="20"/>
          <w:szCs w:val="20"/>
        </w:rPr>
        <w:t xml:space="preserve"> la planeación en el sector transporte y se dictan otras disposiciones</w:t>
      </w:r>
      <w:r>
        <w:rPr>
          <w:rFonts w:ascii="Work Sans" w:eastAsia="Work Sans" w:hAnsi="Work Sans" w:cs="Work Sans"/>
          <w:sz w:val="20"/>
          <w:szCs w:val="20"/>
        </w:rPr>
        <w:t>" en su artículo 21 modificado por el artículo 1° de la Ley 787 de 2002, establece:</w:t>
      </w:r>
    </w:p>
    <w:p w14:paraId="3287B727" w14:textId="77777777" w:rsidR="00153312" w:rsidRDefault="00153312">
      <w:pPr>
        <w:jc w:val="both"/>
        <w:rPr>
          <w:rFonts w:ascii="Work Sans" w:eastAsia="Work Sans" w:hAnsi="Work Sans" w:cs="Work Sans"/>
          <w:sz w:val="20"/>
          <w:szCs w:val="20"/>
        </w:rPr>
      </w:pPr>
    </w:p>
    <w:p w14:paraId="1B8A1E40" w14:textId="77777777" w:rsidR="00153312" w:rsidRDefault="00226441">
      <w:pPr>
        <w:ind w:left="567" w:right="616"/>
        <w:jc w:val="both"/>
      </w:pPr>
      <w:r>
        <w:rPr>
          <w:rFonts w:ascii="Work Sans" w:eastAsia="Work Sans" w:hAnsi="Work Sans" w:cs="Work Sans"/>
          <w:i/>
          <w:sz w:val="20"/>
          <w:szCs w:val="20"/>
        </w:rPr>
        <w:t xml:space="preserve">“Artículo 21. Tasas, tarifas y peajes en la infraestructura de transporte a cargo de la Nación. Para </w:t>
      </w:r>
      <w:r>
        <w:rPr>
          <w:rFonts w:ascii="Work Sans" w:eastAsia="Work Sans" w:hAnsi="Work Sans" w:cs="Work Sans"/>
          <w:i/>
          <w:sz w:val="20"/>
          <w:szCs w:val="20"/>
        </w:rPr>
        <w:t>la construcción y conservación de la infraestructura de transporte a cargo de la Nación, esta contará con los recursos que se apropien en el Presupuesto Nacional y además cobrará el uso de las obras de infraestructura de transporte a los usuarios, buscando</w:t>
      </w:r>
      <w:r>
        <w:rPr>
          <w:rFonts w:ascii="Work Sans" w:eastAsia="Work Sans" w:hAnsi="Work Sans" w:cs="Work Sans"/>
          <w:i/>
          <w:sz w:val="20"/>
          <w:szCs w:val="20"/>
        </w:rPr>
        <w:t xml:space="preserve"> garantiza</w:t>
      </w:r>
      <w:r>
        <w:rPr>
          <w:rFonts w:ascii="Work Sans" w:eastAsia="Work Sans" w:hAnsi="Work Sans" w:cs="Work Sans"/>
          <w:i/>
          <w:sz w:val="18"/>
          <w:szCs w:val="18"/>
        </w:rPr>
        <w:t xml:space="preserve">r su adecuado mantenimiento, operación y desarrollo. </w:t>
      </w:r>
    </w:p>
    <w:p w14:paraId="1CB730E1" w14:textId="77777777" w:rsidR="00153312" w:rsidRDefault="00153312">
      <w:pPr>
        <w:ind w:left="567" w:right="616"/>
        <w:jc w:val="both"/>
        <w:rPr>
          <w:rFonts w:ascii="Work Sans" w:eastAsia="Work Sans" w:hAnsi="Work Sans" w:cs="Work Sans"/>
          <w:i/>
          <w:sz w:val="18"/>
          <w:szCs w:val="18"/>
        </w:rPr>
      </w:pPr>
    </w:p>
    <w:p w14:paraId="3ADAE0FC"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Para estos efectos, la Nación establecerá peajes, tarifas y tasas sobre el uso de la infraestructura nacional de transporte y los recursos provenientes de su cobro se usarán exclusivamente pa</w:t>
      </w:r>
      <w:r>
        <w:rPr>
          <w:rFonts w:ascii="Work Sans" w:eastAsia="Work Sans" w:hAnsi="Work Sans" w:cs="Work Sans"/>
          <w:i/>
          <w:sz w:val="18"/>
          <w:szCs w:val="18"/>
        </w:rPr>
        <w:t xml:space="preserve">ra ese modo de transporte. </w:t>
      </w:r>
    </w:p>
    <w:p w14:paraId="79F5F4B1" w14:textId="77777777" w:rsidR="00153312" w:rsidRDefault="00153312">
      <w:pPr>
        <w:ind w:left="567" w:right="616"/>
        <w:jc w:val="both"/>
        <w:rPr>
          <w:rFonts w:ascii="Work Sans" w:eastAsia="Work Sans" w:hAnsi="Work Sans" w:cs="Work Sans"/>
          <w:i/>
          <w:sz w:val="18"/>
          <w:szCs w:val="18"/>
        </w:rPr>
      </w:pPr>
    </w:p>
    <w:p w14:paraId="6BB91FA3"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Todos los servicios que la Nación o sus entidades descentralizadas presten a los usuarios accesoriamente a la utilización de la infraestructura Nacional de Transporte, estarán sujetos al cobro de tasas o tarifas. </w:t>
      </w:r>
    </w:p>
    <w:p w14:paraId="37FF9B70" w14:textId="77777777" w:rsidR="00153312" w:rsidRDefault="00153312">
      <w:pPr>
        <w:ind w:left="567" w:right="616"/>
        <w:jc w:val="both"/>
        <w:rPr>
          <w:rFonts w:ascii="Work Sans" w:eastAsia="Work Sans" w:hAnsi="Work Sans" w:cs="Work Sans"/>
          <w:i/>
          <w:sz w:val="18"/>
          <w:szCs w:val="18"/>
        </w:rPr>
      </w:pPr>
    </w:p>
    <w:p w14:paraId="63FAEED4"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Para la </w:t>
      </w:r>
      <w:r>
        <w:rPr>
          <w:rFonts w:ascii="Work Sans" w:eastAsia="Work Sans" w:hAnsi="Work Sans" w:cs="Work Sans"/>
          <w:i/>
          <w:sz w:val="18"/>
          <w:szCs w:val="18"/>
        </w:rPr>
        <w:t xml:space="preserve">fijación y cobro de tasas, tarifas y peajes, se observarán los siguientes principios: </w:t>
      </w:r>
    </w:p>
    <w:p w14:paraId="2CA91E5F" w14:textId="77777777" w:rsidR="00153312" w:rsidRDefault="00153312">
      <w:pPr>
        <w:ind w:left="567" w:right="616"/>
        <w:jc w:val="both"/>
        <w:rPr>
          <w:rFonts w:ascii="Work Sans" w:eastAsia="Work Sans" w:hAnsi="Work Sans" w:cs="Work Sans"/>
          <w:i/>
          <w:sz w:val="18"/>
          <w:szCs w:val="18"/>
        </w:rPr>
      </w:pPr>
    </w:p>
    <w:p w14:paraId="6EFEF6CE"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a) Los ingresos provenientes de la utilización de la infraestructura de transporte, deberán garantizar su adecuado mantenimiento, operación y desarrollo; </w:t>
      </w:r>
    </w:p>
    <w:p w14:paraId="464F23F0" w14:textId="77777777" w:rsidR="00153312" w:rsidRDefault="00153312">
      <w:pPr>
        <w:ind w:left="567" w:right="616"/>
        <w:jc w:val="both"/>
        <w:rPr>
          <w:rFonts w:ascii="Work Sans" w:eastAsia="Work Sans" w:hAnsi="Work Sans" w:cs="Work Sans"/>
          <w:i/>
          <w:sz w:val="18"/>
          <w:szCs w:val="18"/>
        </w:rPr>
      </w:pPr>
    </w:p>
    <w:p w14:paraId="652285A0"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b) Deberá co</w:t>
      </w:r>
      <w:r>
        <w:rPr>
          <w:rFonts w:ascii="Work Sans" w:eastAsia="Work Sans" w:hAnsi="Work Sans" w:cs="Work Sans"/>
          <w:i/>
          <w:sz w:val="18"/>
          <w:szCs w:val="18"/>
        </w:rPr>
        <w:t>brarse a todos los usuarios, con excepción de las motocicletas y bicicletas, máquinas extintoras de incendios de los Cuerpos de Bomberos Voluntarios, Cuerpo de Bomberos Oficiales, ambulancias pertenecientes a la Cruz Roja, Defensa Civil, Hospitales Oficial</w:t>
      </w:r>
      <w:r>
        <w:rPr>
          <w:rFonts w:ascii="Work Sans" w:eastAsia="Work Sans" w:hAnsi="Work Sans" w:cs="Work Sans"/>
          <w:i/>
          <w:sz w:val="18"/>
          <w:szCs w:val="18"/>
        </w:rPr>
        <w:t xml:space="preserve">es, Vehículos de las Fuerzas Militares y de la Policía Nacional, vehículos oficiales del Instituto Nacional Penitenciario y Carcelario, </w:t>
      </w:r>
      <w:proofErr w:type="spellStart"/>
      <w:r>
        <w:rPr>
          <w:rFonts w:ascii="Work Sans" w:eastAsia="Work Sans" w:hAnsi="Work Sans" w:cs="Work Sans"/>
          <w:i/>
          <w:sz w:val="18"/>
          <w:szCs w:val="18"/>
        </w:rPr>
        <w:t>Inpec</w:t>
      </w:r>
      <w:proofErr w:type="spellEnd"/>
      <w:r>
        <w:rPr>
          <w:rFonts w:ascii="Work Sans" w:eastAsia="Work Sans" w:hAnsi="Work Sans" w:cs="Work Sans"/>
          <w:i/>
          <w:sz w:val="18"/>
          <w:szCs w:val="18"/>
        </w:rPr>
        <w:t>, vehículos oficiales del (DAS) Departamento Administrativo de Seguridad y de las demás instituciones que prestan f</w:t>
      </w:r>
      <w:r>
        <w:rPr>
          <w:rFonts w:ascii="Work Sans" w:eastAsia="Work Sans" w:hAnsi="Work Sans" w:cs="Work Sans"/>
          <w:i/>
          <w:sz w:val="18"/>
          <w:szCs w:val="18"/>
        </w:rPr>
        <w:t xml:space="preserve">unciones de </w:t>
      </w:r>
      <w:proofErr w:type="spellStart"/>
      <w:r>
        <w:rPr>
          <w:rFonts w:ascii="Work Sans" w:eastAsia="Work Sans" w:hAnsi="Work Sans" w:cs="Work Sans"/>
          <w:i/>
          <w:sz w:val="18"/>
          <w:szCs w:val="18"/>
        </w:rPr>
        <w:t>Policá</w:t>
      </w:r>
      <w:proofErr w:type="spellEnd"/>
      <w:r>
        <w:rPr>
          <w:rFonts w:ascii="Work Sans" w:eastAsia="Work Sans" w:hAnsi="Work Sans" w:cs="Work Sans"/>
          <w:i/>
          <w:sz w:val="18"/>
          <w:szCs w:val="18"/>
        </w:rPr>
        <w:t xml:space="preserve"> Judicial;</w:t>
      </w:r>
    </w:p>
    <w:p w14:paraId="786D4A5A" w14:textId="77777777" w:rsidR="00153312" w:rsidRDefault="00153312">
      <w:pPr>
        <w:ind w:left="567" w:right="616"/>
        <w:jc w:val="both"/>
        <w:rPr>
          <w:rFonts w:ascii="Work Sans" w:eastAsia="Work Sans" w:hAnsi="Work Sans" w:cs="Work Sans"/>
          <w:i/>
          <w:sz w:val="18"/>
          <w:szCs w:val="18"/>
        </w:rPr>
      </w:pPr>
    </w:p>
    <w:p w14:paraId="13CA48DF"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c) El valor de las tasas o tarifas será determinado por la autoridad competente; su recaudo estará a cargo de las entidades públicas o privadas, responsables de la prestación del servicio;</w:t>
      </w:r>
    </w:p>
    <w:p w14:paraId="525A5553" w14:textId="77777777" w:rsidR="00153312" w:rsidRDefault="00153312">
      <w:pPr>
        <w:ind w:left="567" w:right="616"/>
        <w:jc w:val="both"/>
        <w:rPr>
          <w:rFonts w:ascii="Work Sans" w:eastAsia="Work Sans" w:hAnsi="Work Sans" w:cs="Work Sans"/>
          <w:i/>
          <w:sz w:val="18"/>
          <w:szCs w:val="18"/>
        </w:rPr>
      </w:pPr>
    </w:p>
    <w:p w14:paraId="6E882179"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lastRenderedPageBreak/>
        <w:t>d) Las tasas de peaje serán diferenc</w:t>
      </w:r>
      <w:r>
        <w:rPr>
          <w:rFonts w:ascii="Work Sans" w:eastAsia="Work Sans" w:hAnsi="Work Sans" w:cs="Work Sans"/>
          <w:i/>
          <w:sz w:val="18"/>
          <w:szCs w:val="18"/>
        </w:rPr>
        <w:t>iales, es decir, se fijarán en proporción a las distancias recorridas, las características vehiculares y sus respectivos costos de operación;</w:t>
      </w:r>
    </w:p>
    <w:p w14:paraId="7779145E" w14:textId="77777777" w:rsidR="00153312" w:rsidRDefault="00153312">
      <w:pPr>
        <w:ind w:left="567" w:right="616"/>
        <w:jc w:val="both"/>
        <w:rPr>
          <w:rFonts w:ascii="Work Sans" w:eastAsia="Work Sans" w:hAnsi="Work Sans" w:cs="Work Sans"/>
          <w:i/>
          <w:sz w:val="18"/>
          <w:szCs w:val="18"/>
        </w:rPr>
      </w:pPr>
    </w:p>
    <w:p w14:paraId="7B0F4C43"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e) Para la determinación del valor del peaje y de las tasas de valoración en las vías nacionales, se tendrá en cu</w:t>
      </w:r>
      <w:r>
        <w:rPr>
          <w:rFonts w:ascii="Work Sans" w:eastAsia="Work Sans" w:hAnsi="Work Sans" w:cs="Work Sans"/>
          <w:i/>
          <w:sz w:val="18"/>
          <w:szCs w:val="18"/>
        </w:rPr>
        <w:t xml:space="preserve">enta un criterio de equidad fiscal. </w:t>
      </w:r>
    </w:p>
    <w:p w14:paraId="14ED98C2" w14:textId="77777777" w:rsidR="00153312" w:rsidRDefault="00153312">
      <w:pPr>
        <w:ind w:left="567" w:right="616"/>
        <w:jc w:val="both"/>
        <w:rPr>
          <w:rFonts w:ascii="Work Sans" w:eastAsia="Work Sans" w:hAnsi="Work Sans" w:cs="Work Sans"/>
          <w:i/>
          <w:sz w:val="18"/>
          <w:szCs w:val="18"/>
        </w:rPr>
      </w:pPr>
    </w:p>
    <w:p w14:paraId="7A0A0C09"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Parágrafo 1°. La Nación podrá en caso de necesidad y previo concepto del Ministerio de Transporte, apropiar recursos del Presupuesto Nacional para el mantenimiento, operación y desarrollo de la </w:t>
      </w:r>
      <w:r>
        <w:rPr>
          <w:rFonts w:ascii="Work Sans" w:eastAsia="Work Sans" w:hAnsi="Work Sans" w:cs="Work Sans"/>
          <w:i/>
          <w:sz w:val="18"/>
          <w:szCs w:val="18"/>
        </w:rPr>
        <w:t>infraestructura de transporte.</w:t>
      </w:r>
    </w:p>
    <w:p w14:paraId="6E7CB2FF" w14:textId="77777777" w:rsidR="00153312" w:rsidRDefault="00153312">
      <w:pPr>
        <w:ind w:left="567" w:right="616"/>
        <w:jc w:val="both"/>
        <w:rPr>
          <w:rFonts w:ascii="Work Sans" w:eastAsia="Work Sans" w:hAnsi="Work Sans" w:cs="Work Sans"/>
          <w:i/>
          <w:sz w:val="18"/>
          <w:szCs w:val="18"/>
        </w:rPr>
      </w:pPr>
    </w:p>
    <w:p w14:paraId="40EBD90C" w14:textId="77777777" w:rsidR="00153312" w:rsidRDefault="00226441">
      <w:pPr>
        <w:ind w:left="567" w:right="616"/>
        <w:jc w:val="both"/>
      </w:pPr>
      <w:r>
        <w:rPr>
          <w:rFonts w:ascii="Work Sans" w:eastAsia="Work Sans" w:hAnsi="Work Sans" w:cs="Work Sans"/>
          <w:i/>
          <w:sz w:val="18"/>
          <w:szCs w:val="18"/>
        </w:rPr>
        <w:t xml:space="preserve">Parágrafo 2°. Para tener derecho a la exención contemplada en el literal b), es de carácter obligatorio que los vehículos allí relacionados, con excepción de las bicicletas y motocicletas, estén plenamente identificados con </w:t>
      </w:r>
      <w:r>
        <w:rPr>
          <w:rFonts w:ascii="Work Sans" w:eastAsia="Work Sans" w:hAnsi="Work Sans" w:cs="Work Sans"/>
          <w:i/>
          <w:sz w:val="18"/>
          <w:szCs w:val="18"/>
        </w:rPr>
        <w:t>los emblemas., colores y distintivos institucionales de cada una de las entidades y organismos a los cuales pertenecen. Para efectos de control, el Ministerio de Transporte reglamentará lo pertinente.</w:t>
      </w:r>
    </w:p>
    <w:p w14:paraId="32F2774E" w14:textId="77777777" w:rsidR="00153312" w:rsidRDefault="00153312">
      <w:pPr>
        <w:ind w:left="567" w:right="616"/>
        <w:jc w:val="both"/>
        <w:rPr>
          <w:rFonts w:ascii="Work Sans" w:eastAsia="Work Sans" w:hAnsi="Work Sans" w:cs="Work Sans"/>
          <w:i/>
          <w:sz w:val="18"/>
          <w:szCs w:val="18"/>
        </w:rPr>
      </w:pPr>
    </w:p>
    <w:p w14:paraId="1AD7ABED"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Parágrafo 3°. Facúltese a las Entidades Territoriales </w:t>
      </w:r>
      <w:r>
        <w:rPr>
          <w:rFonts w:ascii="Work Sans" w:eastAsia="Work Sans" w:hAnsi="Work Sans" w:cs="Work Sans"/>
          <w:i/>
          <w:sz w:val="18"/>
          <w:szCs w:val="18"/>
        </w:rPr>
        <w:t>para decretar las exenciones contempladas en el literal b), del artículo 1°.</w:t>
      </w:r>
    </w:p>
    <w:p w14:paraId="5EEB6C9A" w14:textId="77777777" w:rsidR="00153312" w:rsidRDefault="00153312">
      <w:pPr>
        <w:ind w:left="567" w:right="616"/>
        <w:jc w:val="both"/>
        <w:rPr>
          <w:rFonts w:ascii="Work Sans" w:eastAsia="Work Sans" w:hAnsi="Work Sans" w:cs="Work Sans"/>
          <w:i/>
          <w:sz w:val="18"/>
          <w:szCs w:val="18"/>
        </w:rPr>
      </w:pPr>
    </w:p>
    <w:p w14:paraId="08B2310E"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Parágrafo 4°. Se entiende también las vías "Concesionadas”,</w:t>
      </w:r>
    </w:p>
    <w:p w14:paraId="3710A926" w14:textId="77777777" w:rsidR="00153312" w:rsidRDefault="00153312">
      <w:pPr>
        <w:ind w:right="616"/>
        <w:jc w:val="both"/>
        <w:rPr>
          <w:rFonts w:ascii="Work Sans" w:eastAsia="Work Sans" w:hAnsi="Work Sans" w:cs="Work Sans"/>
          <w:i/>
          <w:sz w:val="20"/>
          <w:szCs w:val="20"/>
        </w:rPr>
      </w:pPr>
    </w:p>
    <w:p w14:paraId="1535E016" w14:textId="77777777" w:rsidR="00153312" w:rsidRDefault="00226441">
      <w:pPr>
        <w:widowControl/>
        <w:tabs>
          <w:tab w:val="left" w:pos="0"/>
        </w:tabs>
        <w:ind w:right="49"/>
        <w:jc w:val="both"/>
      </w:pPr>
      <w:r>
        <w:rPr>
          <w:rFonts w:ascii="Work Sans" w:eastAsia="Work Sans" w:hAnsi="Work Sans" w:cs="Work Sans"/>
          <w:sz w:val="20"/>
          <w:szCs w:val="20"/>
        </w:rPr>
        <w:t>Que el Decreto 087 de 2011 “</w:t>
      </w:r>
      <w:r>
        <w:rPr>
          <w:rFonts w:ascii="Work Sans" w:eastAsia="Work Sans" w:hAnsi="Work Sans" w:cs="Work Sans"/>
          <w:i/>
          <w:sz w:val="20"/>
          <w:szCs w:val="20"/>
        </w:rPr>
        <w:t>Por el cual se modifica la estructura del Ministerio de Transporte, y se determinan las f</w:t>
      </w:r>
      <w:r>
        <w:rPr>
          <w:rFonts w:ascii="Work Sans" w:eastAsia="Work Sans" w:hAnsi="Work Sans" w:cs="Work Sans"/>
          <w:i/>
          <w:sz w:val="20"/>
          <w:szCs w:val="20"/>
        </w:rPr>
        <w:t>unciones de sus dependencias</w:t>
      </w:r>
      <w:r>
        <w:rPr>
          <w:rFonts w:ascii="Work Sans" w:eastAsia="Work Sans" w:hAnsi="Work Sans" w:cs="Work Sans"/>
          <w:sz w:val="20"/>
          <w:szCs w:val="20"/>
        </w:rPr>
        <w:t>” establece:</w:t>
      </w:r>
    </w:p>
    <w:p w14:paraId="4EE27832" w14:textId="77777777" w:rsidR="00153312" w:rsidRDefault="00153312">
      <w:pPr>
        <w:widowControl/>
        <w:tabs>
          <w:tab w:val="left" w:pos="0"/>
        </w:tabs>
        <w:ind w:left="709" w:right="709"/>
        <w:jc w:val="both"/>
        <w:rPr>
          <w:rFonts w:ascii="Work Sans" w:eastAsia="Work Sans" w:hAnsi="Work Sans" w:cs="Work Sans"/>
          <w:i/>
          <w:sz w:val="20"/>
          <w:szCs w:val="20"/>
        </w:rPr>
      </w:pPr>
    </w:p>
    <w:p w14:paraId="6129E596"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“Artículo 6°. Funciones del Despacho del Ministro de Transporte. Son funciones del Despacho del Ministro de Transporte, además de las señaladas por la Constitución Política y la ley, las siguientes:</w:t>
      </w:r>
    </w:p>
    <w:p w14:paraId="1F599A04"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 </w:t>
      </w:r>
    </w:p>
    <w:p w14:paraId="4B763BDB" w14:textId="77777777" w:rsidR="00153312" w:rsidRDefault="00226441">
      <w:pPr>
        <w:ind w:left="567" w:right="616"/>
        <w:jc w:val="both"/>
        <w:rPr>
          <w:rFonts w:ascii="Work Sans" w:eastAsia="Work Sans" w:hAnsi="Work Sans" w:cs="Work Sans"/>
          <w:i/>
          <w:sz w:val="18"/>
          <w:szCs w:val="18"/>
        </w:rPr>
      </w:pPr>
      <w:r>
        <w:rPr>
          <w:rFonts w:ascii="Work Sans" w:eastAsia="Work Sans" w:hAnsi="Work Sans" w:cs="Work Sans"/>
          <w:i/>
          <w:sz w:val="18"/>
          <w:szCs w:val="18"/>
        </w:rPr>
        <w:t xml:space="preserve"> 6.15. </w:t>
      </w:r>
      <w:r>
        <w:rPr>
          <w:rFonts w:ascii="Work Sans" w:eastAsia="Work Sans" w:hAnsi="Work Sans" w:cs="Work Sans"/>
          <w:i/>
          <w:sz w:val="18"/>
          <w:szCs w:val="18"/>
        </w:rPr>
        <w:t>Establecer los peajes, tarifas, tasas y derechos a cobrar por el uso de la   infraestructura de los modos de transporte, excepto el aéreo. (…)”</w:t>
      </w:r>
    </w:p>
    <w:p w14:paraId="11E32770" w14:textId="77777777" w:rsidR="00153312" w:rsidRDefault="00153312">
      <w:pPr>
        <w:widowControl/>
        <w:tabs>
          <w:tab w:val="left" w:pos="0"/>
        </w:tabs>
        <w:ind w:right="709"/>
        <w:jc w:val="both"/>
        <w:rPr>
          <w:rFonts w:ascii="Work Sans" w:eastAsia="Work Sans" w:hAnsi="Work Sans" w:cs="Work Sans"/>
          <w:i/>
          <w:sz w:val="20"/>
          <w:szCs w:val="20"/>
        </w:rPr>
      </w:pPr>
    </w:p>
    <w:p w14:paraId="526CB639" w14:textId="77777777" w:rsidR="00153312" w:rsidRDefault="00226441">
      <w:pPr>
        <w:jc w:val="both"/>
      </w:pPr>
      <w:r>
        <w:rPr>
          <w:rFonts w:ascii="Work Sans" w:hAnsi="Work Sans" w:cs="Arial"/>
          <w:kern w:val="0"/>
          <w:sz w:val="20"/>
          <w:szCs w:val="20"/>
          <w:lang w:eastAsia="es-ES" w:bidi="ar-SA"/>
        </w:rPr>
        <w:t>Que los numerales 1, 5 y 15 del artículo 4° del Decreto 4165 de 2011, establecen que le corresponde a la Agenci</w:t>
      </w:r>
      <w:r>
        <w:rPr>
          <w:rFonts w:ascii="Work Sans" w:hAnsi="Work Sans" w:cs="Arial"/>
          <w:kern w:val="0"/>
          <w:sz w:val="20"/>
          <w:szCs w:val="20"/>
          <w:lang w:eastAsia="es-ES" w:bidi="ar-SA"/>
        </w:rPr>
        <w:t xml:space="preserve">a Nacional de Infraestructura, identificar, evaluar la viabilidad, y proponer iniciativas de concesión u otras formas de Asociación Público Privada para el desarrollo de la infraestructura de transporte y de los servicios conexos y </w:t>
      </w:r>
      <w:r>
        <w:rPr>
          <w:rFonts w:ascii="Work Sans" w:hAnsi="Work Sans" w:cs="Arial"/>
          <w:sz w:val="20"/>
          <w:szCs w:val="20"/>
        </w:rPr>
        <w:t>relacionados</w:t>
      </w:r>
      <w:r>
        <w:rPr>
          <w:rFonts w:ascii="Work Sans" w:hAnsi="Work Sans" w:cs="Arial"/>
          <w:kern w:val="0"/>
          <w:sz w:val="20"/>
          <w:szCs w:val="20"/>
          <w:lang w:eastAsia="es-ES" w:bidi="ar-SA"/>
        </w:rPr>
        <w:t>, así como e</w:t>
      </w:r>
      <w:r>
        <w:rPr>
          <w:rFonts w:ascii="Work Sans" w:hAnsi="Work Sans" w:cs="Arial"/>
          <w:kern w:val="0"/>
          <w:sz w:val="20"/>
          <w:szCs w:val="20"/>
          <w:lang w:eastAsia="es-ES" w:bidi="ar-SA"/>
        </w:rPr>
        <w:t>laborar los estudios para definir los peajes, tasas, tarifas, contribución de valorización y otras modalidades de retribución por el diseño, construcción, operación, explotación, mantenimiento o rehabilitación de la infraestructura relacionada con los proy</w:t>
      </w:r>
      <w:r>
        <w:rPr>
          <w:rFonts w:ascii="Work Sans" w:hAnsi="Work Sans" w:cs="Arial"/>
          <w:kern w:val="0"/>
          <w:sz w:val="20"/>
          <w:szCs w:val="20"/>
          <w:lang w:eastAsia="es-ES" w:bidi="ar-SA"/>
        </w:rPr>
        <w:t>ectos de concesión u otras formas de Asociación Público Privada a su cargo y ejercer las potestades y realizar las acciones y actividades necesarias para garantizar la oportuna e idónea ejecución de los contratos a su cargo para proteger el interés público</w:t>
      </w:r>
      <w:r>
        <w:rPr>
          <w:rFonts w:ascii="Work Sans" w:hAnsi="Work Sans" w:cs="Arial"/>
          <w:kern w:val="0"/>
          <w:sz w:val="20"/>
          <w:szCs w:val="20"/>
          <w:lang w:eastAsia="es-ES" w:bidi="ar-SA"/>
        </w:rPr>
        <w:t>, de conformidad con la ley.</w:t>
      </w:r>
    </w:p>
    <w:p w14:paraId="2F978DF0" w14:textId="77777777" w:rsidR="00153312" w:rsidRDefault="00153312">
      <w:pPr>
        <w:jc w:val="both"/>
        <w:rPr>
          <w:rFonts w:ascii="Work Sans" w:hAnsi="Work Sans" w:cs="Arial"/>
          <w:kern w:val="0"/>
          <w:sz w:val="20"/>
          <w:szCs w:val="20"/>
          <w:lang w:eastAsia="es-ES" w:bidi="ar-SA"/>
        </w:rPr>
      </w:pPr>
    </w:p>
    <w:p w14:paraId="642CF2DF" w14:textId="77777777" w:rsidR="00153312" w:rsidRDefault="00226441">
      <w:pPr>
        <w:jc w:val="both"/>
        <w:rPr>
          <w:rFonts w:ascii="Work Sans" w:hAnsi="Work Sans" w:cs="Arial"/>
          <w:kern w:val="0"/>
          <w:sz w:val="20"/>
          <w:szCs w:val="20"/>
          <w:lang w:eastAsia="es-ES" w:bidi="ar-SA"/>
        </w:rPr>
      </w:pPr>
      <w:r>
        <w:rPr>
          <w:rFonts w:ascii="Work Sans" w:hAnsi="Work Sans" w:cs="Arial"/>
          <w:kern w:val="0"/>
          <w:sz w:val="20"/>
          <w:szCs w:val="20"/>
          <w:lang w:eastAsia="es-ES" w:bidi="ar-SA"/>
        </w:rPr>
        <w:t xml:space="preserve">Que igualmente el numeral 14 del artículo 11° del Decreto 4165 de 2011 establece como funciones del </w:t>
      </w:r>
      <w:proofErr w:type="gramStart"/>
      <w:r>
        <w:rPr>
          <w:rFonts w:ascii="Work Sans" w:hAnsi="Work Sans" w:cs="Arial"/>
          <w:kern w:val="0"/>
          <w:sz w:val="20"/>
          <w:szCs w:val="20"/>
          <w:lang w:eastAsia="es-ES" w:bidi="ar-SA"/>
        </w:rPr>
        <w:t>Presidente</w:t>
      </w:r>
      <w:proofErr w:type="gramEnd"/>
      <w:r>
        <w:rPr>
          <w:rFonts w:ascii="Work Sans" w:hAnsi="Work Sans" w:cs="Arial"/>
          <w:kern w:val="0"/>
          <w:sz w:val="20"/>
          <w:szCs w:val="20"/>
          <w:lang w:eastAsia="es-ES" w:bidi="ar-SA"/>
        </w:rPr>
        <w:t xml:space="preserve"> de la Agencia Nacional de Infraestructura:</w:t>
      </w:r>
    </w:p>
    <w:p w14:paraId="2B6E482E" w14:textId="77777777" w:rsidR="00153312" w:rsidRDefault="00153312">
      <w:pPr>
        <w:jc w:val="both"/>
        <w:rPr>
          <w:rFonts w:ascii="Work Sans" w:hAnsi="Work Sans" w:cs="Arial"/>
          <w:i/>
          <w:kern w:val="0"/>
          <w:sz w:val="20"/>
          <w:szCs w:val="20"/>
          <w:lang w:eastAsia="es-ES" w:bidi="ar-SA"/>
        </w:rPr>
      </w:pPr>
    </w:p>
    <w:p w14:paraId="40D3C728" w14:textId="77777777" w:rsidR="00153312" w:rsidRDefault="00226441">
      <w:pPr>
        <w:suppressLineNumbers/>
        <w:ind w:left="426" w:right="282"/>
        <w:jc w:val="both"/>
        <w:textAlignment w:val="auto"/>
        <w:rPr>
          <w:rFonts w:ascii="Work Sans" w:hAnsi="Work Sans" w:cs="Arial"/>
          <w:i/>
          <w:sz w:val="20"/>
          <w:szCs w:val="20"/>
        </w:rPr>
      </w:pPr>
      <w:r>
        <w:rPr>
          <w:rFonts w:ascii="Work Sans" w:hAnsi="Work Sans" w:cs="Arial"/>
          <w:i/>
          <w:sz w:val="20"/>
          <w:szCs w:val="20"/>
        </w:rPr>
        <w:t xml:space="preserve">“14. Proponer al Ministerio de Transporte o a las entidades </w:t>
      </w:r>
      <w:r>
        <w:rPr>
          <w:rFonts w:ascii="Work Sans" w:hAnsi="Work Sans" w:cs="Arial"/>
          <w:i/>
          <w:sz w:val="20"/>
          <w:szCs w:val="20"/>
        </w:rPr>
        <w:t xml:space="preserve">competentes, las tarifas de peajes y tasas a cobrar por el uso de las áreas e infraestructura de transporte que haga parte de proyectos a cargo de la Agencia, de acuerdo con las políticas del Ministerio de Transporte.”   </w:t>
      </w:r>
    </w:p>
    <w:p w14:paraId="178C1716" w14:textId="77777777" w:rsidR="00153312" w:rsidRDefault="00153312">
      <w:pPr>
        <w:widowControl/>
        <w:tabs>
          <w:tab w:val="left" w:pos="0"/>
        </w:tabs>
        <w:jc w:val="both"/>
        <w:textAlignment w:val="auto"/>
        <w:rPr>
          <w:rFonts w:ascii="Work Sans" w:hAnsi="Work Sans" w:cs="Times New Roman"/>
          <w:kern w:val="0"/>
          <w:sz w:val="20"/>
          <w:szCs w:val="20"/>
          <w:lang w:eastAsia="es-ES" w:bidi="ar-SA"/>
        </w:rPr>
      </w:pPr>
    </w:p>
    <w:p w14:paraId="745E5A64" w14:textId="77777777" w:rsidR="00153312" w:rsidRDefault="00226441">
      <w:pPr>
        <w:tabs>
          <w:tab w:val="left" w:pos="0"/>
        </w:tabs>
        <w:jc w:val="both"/>
      </w:pPr>
      <w:r>
        <w:rPr>
          <w:rFonts w:ascii="Work Sans" w:hAnsi="Work Sans" w:cs="Arial"/>
          <w:color w:val="000000"/>
          <w:sz w:val="20"/>
          <w:szCs w:val="20"/>
          <w:lang w:val="es-CO" w:eastAsia="es-CO"/>
        </w:rPr>
        <w:t>Que</w:t>
      </w:r>
      <w:r>
        <w:rPr>
          <w:rFonts w:ascii="Work Sans" w:hAnsi="Work Sans" w:cs="Arial"/>
          <w:color w:val="000000"/>
          <w:sz w:val="20"/>
          <w:szCs w:val="20"/>
          <w:lang w:eastAsia="es-CO"/>
        </w:rPr>
        <w:t xml:space="preserve"> en virtud del Convenio 0583 d</w:t>
      </w:r>
      <w:r>
        <w:rPr>
          <w:rFonts w:ascii="Work Sans" w:hAnsi="Work Sans" w:cs="Arial"/>
          <w:color w:val="000000"/>
          <w:sz w:val="20"/>
          <w:szCs w:val="20"/>
          <w:lang w:eastAsia="es-CO"/>
        </w:rPr>
        <w:t xml:space="preserve">e 1996 y de su respectivo Otrosí No. 34 de 2015, la operación de la Estación de Peaje </w:t>
      </w:r>
      <w:proofErr w:type="spellStart"/>
      <w:r>
        <w:rPr>
          <w:rFonts w:ascii="Work Sans" w:hAnsi="Work Sans" w:cs="Arial"/>
          <w:color w:val="000000"/>
          <w:sz w:val="20"/>
          <w:szCs w:val="20"/>
          <w:lang w:eastAsia="es-CO"/>
        </w:rPr>
        <w:t>Aburrá</w:t>
      </w:r>
      <w:proofErr w:type="spellEnd"/>
      <w:r>
        <w:rPr>
          <w:rFonts w:ascii="Work Sans" w:hAnsi="Work Sans" w:cs="Arial"/>
          <w:color w:val="000000"/>
          <w:sz w:val="20"/>
          <w:szCs w:val="20"/>
          <w:lang w:eastAsia="es-CO"/>
        </w:rPr>
        <w:t xml:space="preserve"> estuvo en cabeza de la Gobernación de Antioquia - Proyecto Conexión Vial “Guillermo Gaviria Correa” (Túnel de Occidente) hasta el 1° de julio de 2016, fecha en la </w:t>
      </w:r>
      <w:r>
        <w:rPr>
          <w:rFonts w:ascii="Work Sans" w:hAnsi="Work Sans" w:cs="Arial"/>
          <w:color w:val="000000"/>
          <w:sz w:val="20"/>
          <w:szCs w:val="20"/>
          <w:lang w:eastAsia="es-CO"/>
        </w:rPr>
        <w:t>cual se hizo entrega efectiva y se autorizó a la Agencia Nacional de Infraestructura la intervención de la vía denominada Conexión Vial Guillermo Gaviria Correa, identificada con el código 6204, comprendida entre el PR 49+600 y PR 16+000.</w:t>
      </w:r>
    </w:p>
    <w:p w14:paraId="62BE9F65" w14:textId="77777777" w:rsidR="00153312" w:rsidRDefault="00153312">
      <w:pPr>
        <w:tabs>
          <w:tab w:val="left" w:pos="0"/>
        </w:tabs>
        <w:jc w:val="both"/>
        <w:rPr>
          <w:rFonts w:ascii="Work Sans" w:hAnsi="Work Sans" w:cs="Arial"/>
          <w:color w:val="000000"/>
          <w:sz w:val="20"/>
          <w:szCs w:val="20"/>
          <w:lang w:eastAsia="es-CO"/>
        </w:rPr>
      </w:pPr>
    </w:p>
    <w:p w14:paraId="45F5C347" w14:textId="77777777" w:rsidR="00153312" w:rsidRDefault="00226441">
      <w:pPr>
        <w:shd w:val="clear" w:color="auto" w:fill="FFFFFF"/>
        <w:jc w:val="both"/>
        <w:rPr>
          <w:rFonts w:ascii="Work Sans" w:hAnsi="Work Sans" w:cs="Arial"/>
          <w:color w:val="000000"/>
          <w:sz w:val="20"/>
          <w:szCs w:val="20"/>
          <w:lang w:eastAsia="es-CO"/>
        </w:rPr>
      </w:pPr>
      <w:r>
        <w:rPr>
          <w:rFonts w:ascii="Work Sans" w:hAnsi="Work Sans" w:cs="Arial"/>
          <w:color w:val="000000"/>
          <w:sz w:val="20"/>
          <w:szCs w:val="20"/>
          <w:lang w:eastAsia="es-CO"/>
        </w:rPr>
        <w:t>Que mediante Res</w:t>
      </w:r>
      <w:r>
        <w:rPr>
          <w:rFonts w:ascii="Work Sans" w:hAnsi="Work Sans" w:cs="Arial"/>
          <w:color w:val="000000"/>
          <w:sz w:val="20"/>
          <w:szCs w:val="20"/>
          <w:lang w:eastAsia="es-CO"/>
        </w:rPr>
        <w:t xml:space="preserve">olución No. 228 del 1° de febrero de 2013 expedida por el Ministerio de Transporte, se fijaron las tarifas para las estaciones a cargo del Instituto Nacional de Vías – INVIAS. </w:t>
      </w:r>
    </w:p>
    <w:p w14:paraId="00514F9E" w14:textId="77777777" w:rsidR="00153312" w:rsidRDefault="00153312">
      <w:pPr>
        <w:shd w:val="clear" w:color="auto" w:fill="FFFFFF"/>
        <w:jc w:val="both"/>
        <w:rPr>
          <w:rFonts w:ascii="Work Sans" w:hAnsi="Work Sans" w:cs="Arial"/>
          <w:color w:val="000000"/>
          <w:sz w:val="20"/>
          <w:szCs w:val="20"/>
          <w:lang w:eastAsia="es-CO"/>
        </w:rPr>
      </w:pPr>
    </w:p>
    <w:p w14:paraId="4A680530" w14:textId="77777777" w:rsidR="00153312" w:rsidRDefault="00226441">
      <w:pPr>
        <w:widowControl/>
        <w:tabs>
          <w:tab w:val="left" w:pos="0"/>
        </w:tabs>
        <w:jc w:val="both"/>
        <w:textAlignment w:val="auto"/>
      </w:pPr>
      <w:r>
        <w:rPr>
          <w:rFonts w:ascii="Work Sans" w:hAnsi="Work Sans" w:cs="Times New Roman"/>
          <w:kern w:val="0"/>
          <w:sz w:val="20"/>
          <w:szCs w:val="20"/>
          <w:lang w:val="es" w:eastAsia="es-ES" w:bidi="ar-SA"/>
        </w:rPr>
        <w:t>Que en cumplimiento de las competencias asignadas a la Agencia Nacional de Inf</w:t>
      </w:r>
      <w:r>
        <w:rPr>
          <w:rFonts w:ascii="Work Sans" w:hAnsi="Work Sans" w:cs="Times New Roman"/>
          <w:kern w:val="0"/>
          <w:sz w:val="20"/>
          <w:szCs w:val="20"/>
          <w:lang w:val="es" w:eastAsia="es-ES" w:bidi="ar-SA"/>
        </w:rPr>
        <w:t xml:space="preserve">raestructura - ANI, se adelantó el proceso de selección para el proyecto “Autopista al Mar 1” culminando con la suscripción del Contrato de Concesión No. 014 de 2015 con la sociedad DESARROLLO VIAL AL MAR S.A.S. “DEVIMAR S.A.S.” el cual, de acuerdo con la </w:t>
      </w:r>
      <w:r>
        <w:rPr>
          <w:rFonts w:ascii="Work Sans" w:hAnsi="Work Sans" w:cs="Times New Roman"/>
          <w:kern w:val="0"/>
          <w:sz w:val="20"/>
          <w:szCs w:val="20"/>
          <w:lang w:val="es" w:eastAsia="es-ES" w:bidi="ar-SA"/>
        </w:rPr>
        <w:t xml:space="preserve">sección 2.1 de su Parte General, contempla como objeto </w:t>
      </w:r>
      <w:r>
        <w:rPr>
          <w:rFonts w:ascii="Work Sans" w:hAnsi="Work Sans" w:cs="Times New Roman"/>
          <w:i/>
          <w:kern w:val="0"/>
          <w:sz w:val="20"/>
          <w:szCs w:val="20"/>
          <w:lang w:val="es" w:eastAsia="es-ES" w:bidi="ar-SA"/>
        </w:rPr>
        <w:t xml:space="preserve">“(…) </w:t>
      </w:r>
      <w:r>
        <w:rPr>
          <w:rFonts w:ascii="Work Sans" w:hAnsi="Work Sans" w:cs="Times New Roman"/>
          <w:i/>
          <w:kern w:val="0"/>
          <w:sz w:val="20"/>
          <w:szCs w:val="20"/>
          <w:lang w:val="es-CO" w:eastAsia="es-ES" w:bidi="ar-SA"/>
        </w:rPr>
        <w:t>el otorgamiento de una concesión para que, de conformidad con lo previsto en este Contrato, el Concesionario, por su cuenta y riesgo, lleve a cabo el Proyecto. El alcance físico del proyecto se de</w:t>
      </w:r>
      <w:r>
        <w:rPr>
          <w:rFonts w:ascii="Work Sans" w:hAnsi="Work Sans" w:cs="Times New Roman"/>
          <w:i/>
          <w:kern w:val="0"/>
          <w:sz w:val="20"/>
          <w:szCs w:val="20"/>
          <w:lang w:val="es-CO" w:eastAsia="es-ES" w:bidi="ar-SA"/>
        </w:rPr>
        <w:t xml:space="preserve">scribe en la Parte Especial y en el Apéndice Técnico 1”, </w:t>
      </w:r>
      <w:r>
        <w:rPr>
          <w:rFonts w:ascii="Work Sans" w:hAnsi="Work Sans" w:cs="Times New Roman"/>
          <w:kern w:val="0"/>
          <w:sz w:val="20"/>
          <w:szCs w:val="20"/>
          <w:lang w:val="es-CO" w:eastAsia="es-ES" w:bidi="ar-SA"/>
        </w:rPr>
        <w:t>y cuyo alcance, conforme a la Sección 3.2 de su Parte Especial es:</w:t>
      </w:r>
      <w:r>
        <w:rPr>
          <w:rFonts w:ascii="Work Sans" w:hAnsi="Work Sans" w:cs="Times New Roman"/>
          <w:i/>
          <w:kern w:val="0"/>
          <w:sz w:val="20"/>
          <w:szCs w:val="20"/>
          <w:lang w:val="es-CO" w:eastAsia="es-ES" w:bidi="ar-SA"/>
        </w:rPr>
        <w:t xml:space="preserve"> “Los estudios y diseños definitivos, financiación, gestión ambiental, predial y social, construcción, mejoramiento, </w:t>
      </w:r>
      <w:r>
        <w:rPr>
          <w:rFonts w:ascii="Work Sans" w:hAnsi="Work Sans" w:cs="Times New Roman"/>
          <w:i/>
          <w:kern w:val="0"/>
          <w:sz w:val="20"/>
          <w:szCs w:val="20"/>
          <w:lang w:val="es-CO" w:eastAsia="es-ES" w:bidi="ar-SA"/>
        </w:rPr>
        <w:t>rehabilitación, operación, mantenimiento y reversión de la Concesión Autopista al Mar 1, del Proyecto “Autopistas para la Prosperidad, de acuerdo con el Apéndice Técnico 1 y demás Apéndices del Contrato.”</w:t>
      </w:r>
    </w:p>
    <w:p w14:paraId="139BE366" w14:textId="77777777" w:rsidR="00153312" w:rsidRDefault="00153312">
      <w:pPr>
        <w:tabs>
          <w:tab w:val="left" w:pos="0"/>
        </w:tabs>
        <w:jc w:val="both"/>
        <w:rPr>
          <w:rFonts w:ascii="Work Sans" w:hAnsi="Work Sans" w:cs="Arial"/>
          <w:color w:val="000000"/>
          <w:sz w:val="20"/>
          <w:szCs w:val="20"/>
          <w:lang w:eastAsia="es-CO"/>
        </w:rPr>
      </w:pPr>
    </w:p>
    <w:p w14:paraId="5E6F8390" w14:textId="77777777" w:rsidR="00153312" w:rsidRDefault="00226441">
      <w:pPr>
        <w:pStyle w:val="Standard"/>
        <w:jc w:val="both"/>
      </w:pPr>
      <w:r>
        <w:rPr>
          <w:rFonts w:ascii="Work Sans" w:hAnsi="Work Sans"/>
          <w:sz w:val="20"/>
        </w:rPr>
        <w:t xml:space="preserve">Que mediante la Resolución 1546 de 2015, </w:t>
      </w:r>
      <w:r>
        <w:rPr>
          <w:rFonts w:ascii="Work Sans" w:hAnsi="Work Sans"/>
          <w:sz w:val="20"/>
        </w:rPr>
        <w:t>corregida por la Resolución 3025 de 2015, el Ministerio de Transporte estableció el cobro de las tarifas de peaje de tránsito vehicular </w:t>
      </w:r>
      <w:r>
        <w:rPr>
          <w:rStyle w:val="spelle"/>
          <w:rFonts w:ascii="Work Sans" w:hAnsi="Work Sans"/>
          <w:sz w:val="20"/>
        </w:rPr>
        <w:t>bidireccional</w:t>
      </w:r>
      <w:r>
        <w:rPr>
          <w:rFonts w:ascii="Work Sans" w:hAnsi="Work Sans"/>
          <w:sz w:val="20"/>
        </w:rPr>
        <w:t> en la estación de peaje </w:t>
      </w:r>
      <w:proofErr w:type="spellStart"/>
      <w:r>
        <w:rPr>
          <w:rStyle w:val="spelle"/>
          <w:rFonts w:ascii="Work Sans" w:hAnsi="Work Sans"/>
          <w:sz w:val="20"/>
        </w:rPr>
        <w:t>Aburrá</w:t>
      </w:r>
      <w:proofErr w:type="spellEnd"/>
      <w:r>
        <w:rPr>
          <w:rStyle w:val="spelle"/>
          <w:rFonts w:ascii="Work Sans" w:hAnsi="Work Sans"/>
          <w:sz w:val="20"/>
        </w:rPr>
        <w:t>,</w:t>
      </w:r>
      <w:r>
        <w:rPr>
          <w:rFonts w:ascii="Work Sans" w:hAnsi="Work Sans"/>
          <w:sz w:val="20"/>
        </w:rPr>
        <w:t> con dos puntos de recaudo unidireccionales denominados: San Cristóbal ubic</w:t>
      </w:r>
      <w:r>
        <w:rPr>
          <w:rFonts w:ascii="Work Sans" w:hAnsi="Work Sans"/>
          <w:sz w:val="20"/>
        </w:rPr>
        <w:t>ado en el PR44+800 y Palmitas ubicado en el PR 39+600.</w:t>
      </w:r>
    </w:p>
    <w:p w14:paraId="77171E66" w14:textId="77777777" w:rsidR="00153312" w:rsidRDefault="00153312">
      <w:pPr>
        <w:pStyle w:val="Standard"/>
        <w:jc w:val="both"/>
        <w:rPr>
          <w:rFonts w:ascii="Work Sans" w:hAnsi="Work Sans"/>
          <w:sz w:val="20"/>
        </w:rPr>
      </w:pPr>
    </w:p>
    <w:p w14:paraId="4CF62F42" w14:textId="77777777" w:rsidR="00153312" w:rsidRDefault="00226441">
      <w:pPr>
        <w:pStyle w:val="Standard"/>
        <w:jc w:val="both"/>
      </w:pPr>
      <w:r>
        <w:rPr>
          <w:rFonts w:ascii="Work Sans" w:hAnsi="Work Sans"/>
          <w:sz w:val="20"/>
        </w:rPr>
        <w:t xml:space="preserve">Que la Agencia Nacional de Infraestructura mediante oficio con </w:t>
      </w:r>
      <w:proofErr w:type="gramStart"/>
      <w:r>
        <w:rPr>
          <w:rFonts w:ascii="Work Sans" w:hAnsi="Work Sans"/>
          <w:sz w:val="20"/>
        </w:rPr>
        <w:t>número  de</w:t>
      </w:r>
      <w:proofErr w:type="gramEnd"/>
      <w:r>
        <w:rPr>
          <w:rFonts w:ascii="Work Sans" w:hAnsi="Work Sans"/>
          <w:sz w:val="20"/>
        </w:rPr>
        <w:t xml:space="preserve"> radicado 20213030577552 del 23 de marzo de 2021, propone el establecimiento de </w:t>
      </w:r>
      <w:r>
        <w:rPr>
          <w:rFonts w:ascii="Work Sans" w:eastAsia="Work Sans" w:hAnsi="Work Sans" w:cs="Work Sans"/>
          <w:sz w:val="20"/>
        </w:rPr>
        <w:t>tarifas diferenciales de manera temporal esto e</w:t>
      </w:r>
      <w:r>
        <w:rPr>
          <w:rFonts w:ascii="Work Sans" w:eastAsia="Work Sans" w:hAnsi="Work Sans" w:cs="Work Sans"/>
          <w:sz w:val="20"/>
        </w:rPr>
        <w:t>s hasta el 31 de diciembre de 2030, para las categorías IE y IIE en la estación de peaje denominada</w:t>
      </w:r>
      <w:r>
        <w:rPr>
          <w:rFonts w:ascii="Work Sans" w:hAnsi="Work Sans"/>
          <w:sz w:val="20"/>
        </w:rPr>
        <w:t xml:space="preserve">  </w:t>
      </w:r>
      <w:proofErr w:type="spellStart"/>
      <w:r>
        <w:rPr>
          <w:rFonts w:ascii="Work Sans" w:hAnsi="Work Sans"/>
          <w:sz w:val="20"/>
        </w:rPr>
        <w:t>Aburrá</w:t>
      </w:r>
      <w:proofErr w:type="spellEnd"/>
      <w:r>
        <w:rPr>
          <w:rFonts w:ascii="Work Sans" w:eastAsia="Work Sans" w:hAnsi="Work Sans" w:cs="Work Sans"/>
          <w:sz w:val="20"/>
        </w:rPr>
        <w:t xml:space="preserve">  del Proyecto </w:t>
      </w:r>
      <w:r>
        <w:rPr>
          <w:rFonts w:ascii="Work Sans" w:hAnsi="Work Sans"/>
          <w:iCs/>
          <w:sz w:val="20"/>
        </w:rPr>
        <w:t>Autopista al Mar 1, con fundamento en lo siguiente:</w:t>
      </w:r>
    </w:p>
    <w:p w14:paraId="1B7FC8BA" w14:textId="77777777" w:rsidR="00153312" w:rsidRDefault="00153312">
      <w:pPr>
        <w:pStyle w:val="Standard"/>
        <w:jc w:val="both"/>
        <w:rPr>
          <w:rFonts w:ascii="Work Sans" w:hAnsi="Work Sans"/>
          <w:iCs/>
          <w:sz w:val="20"/>
        </w:rPr>
      </w:pPr>
    </w:p>
    <w:p w14:paraId="10444191" w14:textId="77777777" w:rsidR="00153312" w:rsidRDefault="00226441">
      <w:pPr>
        <w:ind w:left="720" w:right="623"/>
        <w:jc w:val="center"/>
      </w:pPr>
      <w:r>
        <w:rPr>
          <w:rFonts w:ascii="Work Sans" w:hAnsi="Work Sans" w:cs="Arial"/>
          <w:i/>
          <w:iCs/>
          <w:sz w:val="18"/>
          <w:szCs w:val="18"/>
          <w:lang w:val="es-CO"/>
        </w:rPr>
        <w:lastRenderedPageBreak/>
        <w:t>“</w:t>
      </w:r>
      <w:r>
        <w:rPr>
          <w:rFonts w:ascii="Work Sans" w:hAnsi="Work Sans" w:cs="Arial"/>
          <w:b/>
          <w:bCs/>
          <w:i/>
          <w:iCs/>
          <w:sz w:val="18"/>
          <w:szCs w:val="18"/>
          <w:lang w:val="es-CO"/>
        </w:rPr>
        <w:t>ANTECEDENTES DE LA SOLICITUD DE MODIFICACIÓN</w:t>
      </w:r>
    </w:p>
    <w:p w14:paraId="259421C8" w14:textId="77777777" w:rsidR="00153312" w:rsidRDefault="00153312">
      <w:pPr>
        <w:ind w:left="720" w:right="623"/>
        <w:jc w:val="both"/>
        <w:rPr>
          <w:rFonts w:ascii="Work Sans" w:hAnsi="Work Sans" w:cs="Arial"/>
          <w:iCs/>
          <w:sz w:val="18"/>
          <w:szCs w:val="18"/>
          <w:lang w:val="es-CO"/>
        </w:rPr>
      </w:pPr>
    </w:p>
    <w:p w14:paraId="3EE0C1C9" w14:textId="77777777" w:rsidR="00153312" w:rsidRDefault="00226441">
      <w:pPr>
        <w:tabs>
          <w:tab w:val="left" w:pos="284"/>
        </w:tabs>
        <w:ind w:left="284" w:right="623"/>
        <w:jc w:val="both"/>
      </w:pPr>
      <w:r>
        <w:rPr>
          <w:rFonts w:ascii="Work Sans" w:hAnsi="Work Sans" w:cs="Arial"/>
          <w:i/>
          <w:sz w:val="18"/>
          <w:szCs w:val="18"/>
          <w:lang w:val="es"/>
        </w:rPr>
        <w:t>“En cumplimiento de las competenci</w:t>
      </w:r>
      <w:r>
        <w:rPr>
          <w:rFonts w:ascii="Work Sans" w:hAnsi="Work Sans" w:cs="Arial"/>
          <w:i/>
          <w:sz w:val="18"/>
          <w:szCs w:val="18"/>
          <w:lang w:val="es"/>
        </w:rPr>
        <w:t>as asignadas a la Agencia Nacional de Infraestructura (en adelante la “</w:t>
      </w:r>
      <w:r>
        <w:rPr>
          <w:rFonts w:ascii="Work Sans" w:hAnsi="Work Sans" w:cs="Arial"/>
          <w:i/>
          <w:sz w:val="18"/>
          <w:szCs w:val="18"/>
          <w:u w:val="single"/>
          <w:lang w:val="es"/>
        </w:rPr>
        <w:t>ANI</w:t>
      </w:r>
      <w:r>
        <w:rPr>
          <w:rFonts w:ascii="Work Sans" w:hAnsi="Work Sans" w:cs="Arial"/>
          <w:i/>
          <w:sz w:val="18"/>
          <w:szCs w:val="18"/>
          <w:lang w:val="es"/>
        </w:rPr>
        <w:t xml:space="preserve">”), se adelantó el proceso de selección para la adjudicación del contrato correspondiente al proyecto “Autopista al Mar 1” culminando con la suscripción del Contrato de </w:t>
      </w:r>
      <w:r>
        <w:rPr>
          <w:rFonts w:ascii="Work Sans" w:hAnsi="Work Sans" w:cs="Arial"/>
          <w:i/>
          <w:sz w:val="18"/>
          <w:szCs w:val="18"/>
          <w:lang w:val="es"/>
        </w:rPr>
        <w:t>Concesión No. 014 de 2015 con la sociedad Desarrollo Vial al Mar S.A.S. (en adelante “</w:t>
      </w:r>
      <w:r>
        <w:rPr>
          <w:rFonts w:ascii="Work Sans" w:hAnsi="Work Sans" w:cs="Arial"/>
          <w:i/>
          <w:sz w:val="18"/>
          <w:szCs w:val="18"/>
          <w:u w:val="single"/>
          <w:lang w:val="es"/>
        </w:rPr>
        <w:t>DEVIMAR S.A.S.</w:t>
      </w:r>
      <w:r>
        <w:rPr>
          <w:rFonts w:ascii="Work Sans" w:hAnsi="Work Sans" w:cs="Arial"/>
          <w:i/>
          <w:sz w:val="18"/>
          <w:szCs w:val="18"/>
          <w:lang w:val="es"/>
        </w:rPr>
        <w:t xml:space="preserve">”), en el cual, de conformidad con la Sección 2.1 de la Parte General del Contrato de Concesión, se contempló como objeto “(…) </w:t>
      </w:r>
      <w:r>
        <w:rPr>
          <w:rFonts w:ascii="Work Sans" w:hAnsi="Work Sans" w:cs="Arial"/>
          <w:i/>
          <w:sz w:val="18"/>
          <w:szCs w:val="18"/>
          <w:lang w:val="es-CO"/>
        </w:rPr>
        <w:t>el otorgamiento de una conces</w:t>
      </w:r>
      <w:r>
        <w:rPr>
          <w:rFonts w:ascii="Work Sans" w:hAnsi="Work Sans" w:cs="Arial"/>
          <w:i/>
          <w:sz w:val="18"/>
          <w:szCs w:val="18"/>
          <w:lang w:val="es-CO"/>
        </w:rPr>
        <w:t xml:space="preserve">ión para que, de conformidad con lo previsto en este Contrato, el Concesionario, por su cuenta y riesgo, lleve a cabo el Proyecto. </w:t>
      </w:r>
      <w:r>
        <w:rPr>
          <w:rFonts w:ascii="Work Sans" w:hAnsi="Work Sans" w:cs="Arial"/>
          <w:i/>
          <w:iCs/>
          <w:sz w:val="18"/>
          <w:szCs w:val="18"/>
          <w:lang w:val="es-CO"/>
        </w:rPr>
        <w:t>El alcance físico del proyecto se describe en la Parte Especial y en el Apéndice Técnico 1”,</w:t>
      </w:r>
      <w:r>
        <w:rPr>
          <w:rFonts w:ascii="Work Sans" w:hAnsi="Work Sans" w:cs="Arial"/>
          <w:i/>
          <w:sz w:val="18"/>
          <w:szCs w:val="18"/>
          <w:lang w:val="es-CO"/>
        </w:rPr>
        <w:t xml:space="preserve"> y cuyo alcance, conforme a la Se</w:t>
      </w:r>
      <w:r>
        <w:rPr>
          <w:rFonts w:ascii="Work Sans" w:hAnsi="Work Sans" w:cs="Arial"/>
          <w:i/>
          <w:sz w:val="18"/>
          <w:szCs w:val="18"/>
          <w:lang w:val="es-CO"/>
        </w:rPr>
        <w:t>cción 3.2 de su Parte Especial es: “Los estudios y diseños definitivos, financiación, gestión ambiental, predial y social, construcción, mejoramiento, rehabilitación, operación, mantenimiento y reversión de la Concesión Autopista al Mar 1, del Proyecto “Au</w:t>
      </w:r>
      <w:r>
        <w:rPr>
          <w:rFonts w:ascii="Work Sans" w:hAnsi="Work Sans" w:cs="Arial"/>
          <w:i/>
          <w:sz w:val="18"/>
          <w:szCs w:val="18"/>
          <w:lang w:val="es-CO"/>
        </w:rPr>
        <w:t>topistas para la Prosperidad, de acuerdo con el Apéndice Técnico 1 y demás Apéndices del Contrato”.</w:t>
      </w:r>
    </w:p>
    <w:p w14:paraId="4F770479" w14:textId="77777777" w:rsidR="00153312" w:rsidRDefault="00153312">
      <w:pPr>
        <w:tabs>
          <w:tab w:val="left" w:pos="284"/>
        </w:tabs>
        <w:ind w:left="284" w:right="623"/>
        <w:jc w:val="both"/>
        <w:rPr>
          <w:rFonts w:ascii="Work Sans" w:hAnsi="Work Sans" w:cs="Arial"/>
          <w:i/>
          <w:sz w:val="18"/>
          <w:szCs w:val="18"/>
          <w:lang w:val="es-CO"/>
        </w:rPr>
      </w:pPr>
    </w:p>
    <w:p w14:paraId="23F38899" w14:textId="77777777" w:rsidR="00153312" w:rsidRDefault="00226441">
      <w:pPr>
        <w:shd w:val="clear" w:color="auto" w:fill="FFFFFF"/>
        <w:tabs>
          <w:tab w:val="left" w:pos="284"/>
        </w:tabs>
        <w:ind w:left="284" w:right="623"/>
        <w:jc w:val="both"/>
        <w:rPr>
          <w:rFonts w:ascii="Work Sans" w:hAnsi="Work Sans" w:cs="Arial"/>
          <w:i/>
          <w:color w:val="000000"/>
          <w:sz w:val="18"/>
          <w:szCs w:val="18"/>
          <w:lang w:eastAsia="es-CO"/>
        </w:rPr>
      </w:pPr>
      <w:r>
        <w:rPr>
          <w:rFonts w:ascii="Work Sans" w:hAnsi="Work Sans" w:cs="Arial"/>
          <w:i/>
          <w:color w:val="000000"/>
          <w:sz w:val="18"/>
          <w:szCs w:val="18"/>
          <w:lang w:eastAsia="es-CO"/>
        </w:rPr>
        <w:t>A su turno, en el literal (a) de la Sección 3.6 “Estaciones de Peaje” de la Parte Especial del Contrato 014 de 2015, se estableció:</w:t>
      </w:r>
    </w:p>
    <w:p w14:paraId="50CC2BF9" w14:textId="77777777" w:rsidR="00153312" w:rsidRDefault="00153312">
      <w:pPr>
        <w:shd w:val="clear" w:color="auto" w:fill="FFFFFF"/>
        <w:ind w:right="623"/>
        <w:jc w:val="both"/>
        <w:rPr>
          <w:rFonts w:ascii="Arial Narrow" w:hAnsi="Arial Narrow" w:cs="Arial"/>
          <w:color w:val="000000"/>
          <w:lang w:eastAsia="es-CO"/>
        </w:rPr>
      </w:pPr>
    </w:p>
    <w:p w14:paraId="43BFD9DB" w14:textId="77777777" w:rsidR="00153312" w:rsidRDefault="00226441">
      <w:pPr>
        <w:shd w:val="clear" w:color="auto" w:fill="FFFFFF"/>
        <w:ind w:left="708" w:right="623"/>
        <w:jc w:val="both"/>
        <w:rPr>
          <w:rFonts w:ascii="Work Sans" w:hAnsi="Work Sans" w:cs="Arial"/>
          <w:i/>
          <w:iCs/>
          <w:color w:val="000000"/>
          <w:sz w:val="18"/>
          <w:szCs w:val="18"/>
          <w:lang w:eastAsia="es-CO"/>
        </w:rPr>
      </w:pPr>
      <w:r>
        <w:rPr>
          <w:rFonts w:ascii="Work Sans" w:hAnsi="Work Sans" w:cs="Arial"/>
          <w:i/>
          <w:iCs/>
          <w:color w:val="000000"/>
          <w:sz w:val="18"/>
          <w:szCs w:val="18"/>
          <w:lang w:eastAsia="es-CO"/>
        </w:rPr>
        <w:t>“(a) Este proyecto cue</w:t>
      </w:r>
      <w:r>
        <w:rPr>
          <w:rFonts w:ascii="Work Sans" w:hAnsi="Work Sans" w:cs="Arial"/>
          <w:i/>
          <w:iCs/>
          <w:color w:val="000000"/>
          <w:sz w:val="18"/>
          <w:szCs w:val="18"/>
          <w:lang w:eastAsia="es-CO"/>
        </w:rPr>
        <w:t xml:space="preserve">nta con la Estación de Peaje de </w:t>
      </w:r>
      <w:proofErr w:type="spellStart"/>
      <w:r>
        <w:rPr>
          <w:rFonts w:ascii="Work Sans" w:hAnsi="Work Sans" w:cs="Arial"/>
          <w:i/>
          <w:iCs/>
          <w:color w:val="000000"/>
          <w:sz w:val="18"/>
          <w:szCs w:val="18"/>
          <w:lang w:eastAsia="es-CO"/>
        </w:rPr>
        <w:t>Aburrá</w:t>
      </w:r>
      <w:proofErr w:type="spellEnd"/>
      <w:r>
        <w:rPr>
          <w:rFonts w:ascii="Work Sans" w:hAnsi="Work Sans" w:cs="Arial"/>
          <w:i/>
          <w:iCs/>
          <w:color w:val="000000"/>
          <w:sz w:val="18"/>
          <w:szCs w:val="18"/>
          <w:lang w:eastAsia="es-CO"/>
        </w:rPr>
        <w:t xml:space="preserve"> que incluye los Puntos de Recaudo San Cristóbal y Palmitas. Una vez vencido el plazo establecido en el Convenio 583 de 1996 mencionado en la Sección 3.5 (b) de esta Parte Especial o terminado dicho convenio por cualqu</w:t>
      </w:r>
      <w:r>
        <w:rPr>
          <w:rFonts w:ascii="Work Sans" w:hAnsi="Work Sans" w:cs="Arial"/>
          <w:i/>
          <w:iCs/>
          <w:color w:val="000000"/>
          <w:sz w:val="18"/>
          <w:szCs w:val="18"/>
          <w:lang w:eastAsia="es-CO"/>
        </w:rPr>
        <w:t>ier causa, se procederá a hacer entrega al Concesionario de las Estaciones de Peaje correspondientes para que el Concesionario las opere y realice directamente el recaudo de los Peajes en los términos de este Contrato, para lo cual se suscribirá el documen</w:t>
      </w:r>
      <w:r>
        <w:rPr>
          <w:rFonts w:ascii="Work Sans" w:hAnsi="Work Sans" w:cs="Arial"/>
          <w:i/>
          <w:iCs/>
          <w:color w:val="000000"/>
          <w:sz w:val="18"/>
          <w:szCs w:val="18"/>
          <w:lang w:eastAsia="es-CO"/>
        </w:rPr>
        <w:t>to que corresponda.”</w:t>
      </w:r>
    </w:p>
    <w:p w14:paraId="32157DB4" w14:textId="77777777" w:rsidR="00153312" w:rsidRDefault="00153312">
      <w:pPr>
        <w:shd w:val="clear" w:color="auto" w:fill="FFFFFF"/>
        <w:ind w:right="623"/>
        <w:jc w:val="both"/>
        <w:rPr>
          <w:rFonts w:ascii="Arial Narrow" w:hAnsi="Arial Narrow" w:cs="Arial"/>
          <w:i/>
          <w:iCs/>
          <w:color w:val="000000"/>
          <w:lang w:eastAsia="es-CO"/>
        </w:rPr>
      </w:pPr>
    </w:p>
    <w:p w14:paraId="7D841F61" w14:textId="77777777" w:rsidR="00153312" w:rsidRDefault="00226441">
      <w:pPr>
        <w:shd w:val="clear" w:color="auto" w:fill="FFFFFF"/>
        <w:ind w:right="623" w:firstLine="284"/>
        <w:jc w:val="both"/>
        <w:rPr>
          <w:rFonts w:ascii="Work Sans" w:hAnsi="Work Sans" w:cs="Arial"/>
          <w:i/>
          <w:sz w:val="18"/>
          <w:szCs w:val="18"/>
          <w:lang w:val="es-CO"/>
        </w:rPr>
      </w:pPr>
      <w:r>
        <w:rPr>
          <w:rFonts w:ascii="Work Sans" w:hAnsi="Work Sans" w:cs="Arial"/>
          <w:i/>
          <w:sz w:val="18"/>
          <w:szCs w:val="18"/>
          <w:lang w:val="es-CO"/>
        </w:rPr>
        <w:t>A su vez, el literal (b) de la Sección 3.5 “Entrega de la Infraestructura”, señala:</w:t>
      </w:r>
    </w:p>
    <w:p w14:paraId="50B4C6E5" w14:textId="77777777" w:rsidR="00153312" w:rsidRDefault="00153312">
      <w:pPr>
        <w:shd w:val="clear" w:color="auto" w:fill="FFFFFF"/>
        <w:ind w:right="623" w:firstLine="284"/>
        <w:jc w:val="both"/>
        <w:rPr>
          <w:rFonts w:ascii="Arial Narrow" w:hAnsi="Arial Narrow" w:cs="Arial"/>
          <w:color w:val="000000"/>
          <w:lang w:eastAsia="es-CO"/>
        </w:rPr>
      </w:pPr>
    </w:p>
    <w:p w14:paraId="423F265E" w14:textId="77777777" w:rsidR="00153312" w:rsidRDefault="00226441">
      <w:pPr>
        <w:shd w:val="clear" w:color="auto" w:fill="FFFFFF"/>
        <w:ind w:left="708" w:right="623"/>
        <w:jc w:val="both"/>
        <w:rPr>
          <w:rFonts w:ascii="Arial Narrow" w:hAnsi="Arial Narrow" w:cs="Arial"/>
          <w:i/>
          <w:iCs/>
          <w:color w:val="000000"/>
          <w:sz w:val="22"/>
          <w:szCs w:val="22"/>
          <w:lang w:eastAsia="es-CO"/>
        </w:rPr>
      </w:pPr>
      <w:r>
        <w:rPr>
          <w:rFonts w:ascii="Arial Narrow" w:hAnsi="Arial Narrow" w:cs="Arial"/>
          <w:i/>
          <w:iCs/>
          <w:color w:val="000000"/>
          <w:sz w:val="22"/>
          <w:szCs w:val="22"/>
          <w:lang w:eastAsia="es-CO"/>
        </w:rPr>
        <w:t>“(…)</w:t>
      </w:r>
    </w:p>
    <w:p w14:paraId="0BAFC290" w14:textId="77777777" w:rsidR="00153312" w:rsidRDefault="00153312">
      <w:pPr>
        <w:shd w:val="clear" w:color="auto" w:fill="FFFFFF"/>
        <w:ind w:left="708" w:right="623"/>
        <w:jc w:val="both"/>
        <w:rPr>
          <w:rFonts w:ascii="Arial Narrow" w:hAnsi="Arial Narrow" w:cs="Arial"/>
          <w:i/>
          <w:iCs/>
          <w:color w:val="000000"/>
          <w:sz w:val="22"/>
          <w:szCs w:val="22"/>
          <w:lang w:eastAsia="es-CO"/>
        </w:rPr>
      </w:pPr>
    </w:p>
    <w:p w14:paraId="70C7BCB1" w14:textId="77777777" w:rsidR="00153312" w:rsidRDefault="00226441">
      <w:pPr>
        <w:shd w:val="clear" w:color="auto" w:fill="FFFFFF"/>
        <w:ind w:left="567" w:right="623"/>
        <w:jc w:val="both"/>
        <w:rPr>
          <w:rFonts w:ascii="Work Sans" w:hAnsi="Work Sans" w:cs="Arial"/>
          <w:i/>
          <w:sz w:val="18"/>
          <w:szCs w:val="18"/>
          <w:lang w:val="es-CO"/>
        </w:rPr>
      </w:pPr>
      <w:r>
        <w:rPr>
          <w:rFonts w:ascii="Work Sans" w:hAnsi="Work Sans" w:cs="Arial"/>
          <w:i/>
          <w:sz w:val="18"/>
          <w:szCs w:val="18"/>
          <w:lang w:val="es-CO"/>
        </w:rPr>
        <w:t>(b) Dentro de la infraestructura programada para ser recibida por el Concesionario al inicio</w:t>
      </w:r>
    </w:p>
    <w:p w14:paraId="399EBCD9" w14:textId="77777777" w:rsidR="00153312" w:rsidRDefault="00226441">
      <w:pPr>
        <w:shd w:val="clear" w:color="auto" w:fill="FFFFFF"/>
        <w:ind w:left="567" w:right="623"/>
        <w:jc w:val="both"/>
        <w:rPr>
          <w:rFonts w:ascii="Work Sans" w:hAnsi="Work Sans" w:cs="Arial"/>
          <w:i/>
          <w:sz w:val="18"/>
          <w:szCs w:val="18"/>
          <w:lang w:val="es-CO"/>
        </w:rPr>
      </w:pPr>
      <w:r>
        <w:rPr>
          <w:rFonts w:ascii="Work Sans" w:hAnsi="Work Sans" w:cs="Arial"/>
          <w:i/>
          <w:sz w:val="18"/>
          <w:szCs w:val="18"/>
          <w:lang w:val="es-CO"/>
        </w:rPr>
        <w:t xml:space="preserve">del Contrato se encuentran las </w:t>
      </w:r>
      <w:r>
        <w:rPr>
          <w:rFonts w:ascii="Work Sans" w:hAnsi="Work Sans" w:cs="Arial"/>
          <w:i/>
          <w:sz w:val="18"/>
          <w:szCs w:val="18"/>
          <w:lang w:val="es-CO"/>
        </w:rPr>
        <w:t>siguientes vías:</w:t>
      </w:r>
    </w:p>
    <w:p w14:paraId="19BFB610" w14:textId="77777777" w:rsidR="00153312" w:rsidRDefault="00153312">
      <w:pPr>
        <w:shd w:val="clear" w:color="auto" w:fill="FFFFFF"/>
        <w:ind w:left="708" w:right="623"/>
        <w:jc w:val="both"/>
        <w:rPr>
          <w:rFonts w:ascii="Arial Narrow" w:hAnsi="Arial Narrow" w:cs="Arial"/>
          <w:i/>
          <w:iCs/>
          <w:color w:val="000000"/>
          <w:sz w:val="22"/>
          <w:szCs w:val="22"/>
          <w:lang w:eastAsia="es-CO"/>
        </w:rPr>
      </w:pPr>
    </w:p>
    <w:p w14:paraId="6AB8467F" w14:textId="77777777" w:rsidR="00153312" w:rsidRDefault="00226441">
      <w:pPr>
        <w:shd w:val="clear" w:color="auto" w:fill="FFFFFF"/>
        <w:spacing w:line="276" w:lineRule="auto"/>
        <w:ind w:left="708" w:right="623"/>
        <w:jc w:val="both"/>
      </w:pPr>
      <w:r>
        <w:rPr>
          <w:noProof/>
          <w:lang w:val="es-CO" w:eastAsia="es-CO" w:bidi="ar-SA"/>
        </w:rPr>
        <w:drawing>
          <wp:inline distT="0" distB="0" distL="0" distR="0" wp14:anchorId="07F2C6B5" wp14:editId="07BDCB0D">
            <wp:extent cx="4438653" cy="381003"/>
            <wp:effectExtent l="0" t="0" r="6347" b="0"/>
            <wp:docPr id="2" name="Imagen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38653" cy="381003"/>
                    </a:xfrm>
                    <a:prstGeom prst="rect">
                      <a:avLst/>
                    </a:prstGeom>
                    <a:noFill/>
                    <a:ln>
                      <a:noFill/>
                      <a:prstDash/>
                    </a:ln>
                  </pic:spPr>
                </pic:pic>
              </a:graphicData>
            </a:graphic>
          </wp:inline>
        </w:drawing>
      </w:r>
    </w:p>
    <w:p w14:paraId="3A75694D" w14:textId="77777777" w:rsidR="00153312" w:rsidRDefault="00226441">
      <w:pPr>
        <w:shd w:val="clear" w:color="auto" w:fill="FFFFFF"/>
        <w:spacing w:line="276" w:lineRule="auto"/>
        <w:ind w:right="623"/>
        <w:jc w:val="both"/>
        <w:rPr>
          <w:rFonts w:ascii="Work Sans" w:hAnsi="Work Sans" w:cs="Arial"/>
          <w:i/>
          <w:color w:val="000000"/>
          <w:sz w:val="18"/>
          <w:szCs w:val="18"/>
          <w:lang w:eastAsia="es-CO"/>
        </w:rPr>
      </w:pPr>
      <w:r>
        <w:rPr>
          <w:rFonts w:ascii="Work Sans" w:hAnsi="Work Sans" w:cs="Arial"/>
          <w:i/>
          <w:color w:val="000000"/>
          <w:sz w:val="18"/>
          <w:szCs w:val="18"/>
          <w:lang w:eastAsia="es-CO"/>
        </w:rPr>
        <w:tab/>
      </w:r>
    </w:p>
    <w:p w14:paraId="45558FC8" w14:textId="77777777" w:rsidR="00153312" w:rsidRDefault="00226441">
      <w:pPr>
        <w:shd w:val="clear" w:color="auto" w:fill="FFFFFF"/>
        <w:spacing w:line="276" w:lineRule="auto"/>
        <w:ind w:right="623"/>
        <w:jc w:val="both"/>
        <w:rPr>
          <w:rFonts w:ascii="Work Sans" w:hAnsi="Work Sans" w:cs="Arial"/>
          <w:i/>
          <w:color w:val="000000"/>
          <w:sz w:val="18"/>
          <w:szCs w:val="18"/>
          <w:lang w:eastAsia="es-CO"/>
        </w:rPr>
      </w:pPr>
      <w:r>
        <w:rPr>
          <w:rFonts w:ascii="Work Sans" w:hAnsi="Work Sans" w:cs="Arial"/>
          <w:i/>
          <w:color w:val="000000"/>
          <w:sz w:val="18"/>
          <w:szCs w:val="18"/>
          <w:lang w:eastAsia="es-CO"/>
        </w:rPr>
        <w:tab/>
        <w:t>(…)”.</w:t>
      </w:r>
    </w:p>
    <w:p w14:paraId="7E79B934" w14:textId="77777777" w:rsidR="00153312" w:rsidRDefault="00226441">
      <w:pPr>
        <w:ind w:left="426" w:right="623"/>
        <w:jc w:val="both"/>
        <w:rPr>
          <w:rFonts w:ascii="Work Sans" w:hAnsi="Work Sans" w:cs="Arial"/>
          <w:i/>
          <w:sz w:val="18"/>
          <w:szCs w:val="18"/>
          <w:lang w:val="es-CO"/>
        </w:rPr>
      </w:pPr>
      <w:bookmarkStart w:id="0" w:name="_Hlk55548139"/>
      <w:r>
        <w:rPr>
          <w:rFonts w:ascii="Work Sans" w:hAnsi="Work Sans" w:cs="Arial"/>
          <w:i/>
          <w:sz w:val="18"/>
          <w:szCs w:val="18"/>
          <w:lang w:val="es-CO"/>
        </w:rPr>
        <w:t xml:space="preserve">Así, en virtud del Convenio 0583 de 1996 y su respectivo Otrosí No. 34 de 2015 suscritos por el Instituto Nacional de Vías, el Departamento de Antioquia, el Área Metropolitana del Valle de </w:t>
      </w:r>
      <w:proofErr w:type="spellStart"/>
      <w:r>
        <w:rPr>
          <w:rFonts w:ascii="Work Sans" w:hAnsi="Work Sans" w:cs="Arial"/>
          <w:i/>
          <w:sz w:val="18"/>
          <w:szCs w:val="18"/>
          <w:lang w:val="es-CO"/>
        </w:rPr>
        <w:t>Aburrá</w:t>
      </w:r>
      <w:proofErr w:type="spellEnd"/>
      <w:r>
        <w:rPr>
          <w:rFonts w:ascii="Work Sans" w:hAnsi="Work Sans" w:cs="Arial"/>
          <w:i/>
          <w:sz w:val="18"/>
          <w:szCs w:val="18"/>
          <w:lang w:val="es-CO"/>
        </w:rPr>
        <w:t>, el Municipio de Medellín, el I</w:t>
      </w:r>
      <w:r>
        <w:rPr>
          <w:rFonts w:ascii="Work Sans" w:hAnsi="Work Sans" w:cs="Arial"/>
          <w:i/>
          <w:sz w:val="18"/>
          <w:szCs w:val="18"/>
          <w:lang w:val="es-CO"/>
        </w:rPr>
        <w:t xml:space="preserve">nstituto de Estudios Ambientales, el Instituto Social de Vivienda y Hábitat de Medellín y el Ministerio de Transporte; la operación de la Estación del Peaje </w:t>
      </w:r>
      <w:proofErr w:type="spellStart"/>
      <w:r>
        <w:rPr>
          <w:rFonts w:ascii="Work Sans" w:hAnsi="Work Sans" w:cs="Arial"/>
          <w:i/>
          <w:sz w:val="18"/>
          <w:szCs w:val="18"/>
          <w:lang w:val="es-CO"/>
        </w:rPr>
        <w:t>Aburrá</w:t>
      </w:r>
      <w:proofErr w:type="spellEnd"/>
      <w:r>
        <w:rPr>
          <w:rFonts w:ascii="Work Sans" w:hAnsi="Work Sans" w:cs="Arial"/>
          <w:i/>
          <w:sz w:val="18"/>
          <w:szCs w:val="18"/>
          <w:lang w:val="es-CO"/>
        </w:rPr>
        <w:t xml:space="preserve"> estuvo en cabeza de la Gobernación de Antioquia hasta el 30 de junio de 2016, fecha en la cu</w:t>
      </w:r>
      <w:r>
        <w:rPr>
          <w:rFonts w:ascii="Work Sans" w:hAnsi="Work Sans" w:cs="Arial"/>
          <w:i/>
          <w:sz w:val="18"/>
          <w:szCs w:val="18"/>
          <w:lang w:val="es-CO"/>
        </w:rPr>
        <w:t xml:space="preserve">al los suscribientes de aquel se comprometieron a entregar la infraestructura descrita en </w:t>
      </w:r>
      <w:r>
        <w:rPr>
          <w:rFonts w:ascii="Work Sans" w:hAnsi="Work Sans" w:cs="Arial"/>
          <w:i/>
          <w:sz w:val="18"/>
          <w:szCs w:val="18"/>
          <w:lang w:val="es-CO"/>
        </w:rPr>
        <w:lastRenderedPageBreak/>
        <w:t xml:space="preserve">el literal (b) de la Sección 3.5 “Entrega de la Infraestructura” de la Parte Especial del Contrato 014 de 2015 a la Agencia Nacional de Infraestructura. </w:t>
      </w:r>
    </w:p>
    <w:bookmarkEnd w:id="0"/>
    <w:p w14:paraId="1EC30005" w14:textId="77777777" w:rsidR="00153312" w:rsidRDefault="00153312">
      <w:pPr>
        <w:ind w:left="426" w:right="623"/>
        <w:jc w:val="both"/>
        <w:rPr>
          <w:rFonts w:ascii="Work Sans" w:hAnsi="Work Sans" w:cs="Arial"/>
          <w:i/>
          <w:sz w:val="18"/>
          <w:szCs w:val="18"/>
          <w:lang w:val="es-CO"/>
        </w:rPr>
      </w:pPr>
    </w:p>
    <w:p w14:paraId="39E48AAC" w14:textId="77777777" w:rsidR="00153312" w:rsidRDefault="00226441">
      <w:pPr>
        <w:ind w:left="426" w:right="623"/>
        <w:jc w:val="both"/>
        <w:rPr>
          <w:rFonts w:ascii="Work Sans" w:hAnsi="Work Sans" w:cs="Arial"/>
          <w:i/>
          <w:sz w:val="18"/>
          <w:szCs w:val="18"/>
          <w:lang w:val="es-CO"/>
        </w:rPr>
      </w:pPr>
      <w:r>
        <w:rPr>
          <w:rFonts w:ascii="Work Sans" w:hAnsi="Work Sans" w:cs="Arial"/>
          <w:i/>
          <w:sz w:val="18"/>
          <w:szCs w:val="18"/>
          <w:lang w:val="es-CO"/>
        </w:rPr>
        <w:t>De otra par</w:t>
      </w:r>
      <w:r>
        <w:rPr>
          <w:rFonts w:ascii="Work Sans" w:hAnsi="Work Sans" w:cs="Arial"/>
          <w:i/>
          <w:sz w:val="18"/>
          <w:szCs w:val="18"/>
          <w:lang w:val="es-CO"/>
        </w:rPr>
        <w:t xml:space="preserve">te, mediante Resolución No. 228 del 1 de febrero de 2013, expedida por el Ministerio de Transporte, se fijaron las tarifas para las estaciones a cargo del Instituto Nacional de Vías (en adelante el “INVÍAS”). Específicamente para la Estación de Peaje </w:t>
      </w:r>
      <w:proofErr w:type="spellStart"/>
      <w:r>
        <w:rPr>
          <w:rFonts w:ascii="Work Sans" w:hAnsi="Work Sans" w:cs="Arial"/>
          <w:i/>
          <w:sz w:val="18"/>
          <w:szCs w:val="18"/>
          <w:lang w:val="es-CO"/>
        </w:rPr>
        <w:t>Aburr</w:t>
      </w:r>
      <w:r>
        <w:rPr>
          <w:rFonts w:ascii="Work Sans" w:hAnsi="Work Sans" w:cs="Arial"/>
          <w:i/>
          <w:sz w:val="18"/>
          <w:szCs w:val="18"/>
          <w:lang w:val="es-CO"/>
        </w:rPr>
        <w:t>á</w:t>
      </w:r>
      <w:proofErr w:type="spellEnd"/>
      <w:r>
        <w:rPr>
          <w:rFonts w:ascii="Work Sans" w:hAnsi="Work Sans" w:cs="Arial"/>
          <w:i/>
          <w:sz w:val="18"/>
          <w:szCs w:val="18"/>
          <w:lang w:val="es-CO"/>
        </w:rPr>
        <w:t xml:space="preserve"> se estableció:</w:t>
      </w:r>
    </w:p>
    <w:p w14:paraId="0FA8AD92" w14:textId="77777777" w:rsidR="00153312" w:rsidRDefault="00153312">
      <w:pPr>
        <w:tabs>
          <w:tab w:val="left" w:pos="0"/>
        </w:tabs>
        <w:ind w:right="623"/>
        <w:jc w:val="both"/>
        <w:rPr>
          <w:rFonts w:ascii="Work Sans" w:hAnsi="Work Sans" w:cs="Arial"/>
          <w:i/>
          <w:sz w:val="18"/>
          <w:szCs w:val="18"/>
          <w:lang w:val="es-CO"/>
        </w:rPr>
      </w:pPr>
    </w:p>
    <w:p w14:paraId="55177FA6" w14:textId="77777777" w:rsidR="00153312" w:rsidRDefault="00226441">
      <w:pPr>
        <w:tabs>
          <w:tab w:val="left" w:pos="0"/>
        </w:tabs>
        <w:ind w:left="708" w:right="623"/>
        <w:jc w:val="both"/>
        <w:rPr>
          <w:rFonts w:ascii="Work Sans" w:hAnsi="Work Sans" w:cs="Arial"/>
          <w:i/>
          <w:sz w:val="18"/>
          <w:szCs w:val="18"/>
          <w:lang w:val="es-CO"/>
        </w:rPr>
      </w:pPr>
      <w:r>
        <w:rPr>
          <w:rFonts w:ascii="Work Sans" w:hAnsi="Work Sans" w:cs="Arial"/>
          <w:i/>
          <w:sz w:val="18"/>
          <w:szCs w:val="18"/>
          <w:lang w:val="es-CO"/>
        </w:rPr>
        <w:t>“ARTICULO 15.- Los usuarios de las estaciones de peaje EBÉJICO, ABURRÁ Y PANDEQUESO en el Departamento de Antioquia, pagarán las siguientes tarifas:</w:t>
      </w:r>
    </w:p>
    <w:p w14:paraId="0188D355" w14:textId="77777777" w:rsidR="00153312" w:rsidRDefault="00153312">
      <w:pPr>
        <w:tabs>
          <w:tab w:val="left" w:pos="0"/>
        </w:tabs>
        <w:ind w:right="623"/>
        <w:jc w:val="both"/>
        <w:rPr>
          <w:rFonts w:ascii="Arial Narrow" w:hAnsi="Arial Narrow" w:cs="Arial"/>
          <w:i/>
          <w:sz w:val="22"/>
          <w:szCs w:val="22"/>
          <w:lang w:val="es-CO"/>
        </w:rPr>
      </w:pPr>
    </w:p>
    <w:p w14:paraId="7920170D" w14:textId="77777777" w:rsidR="00153312" w:rsidRDefault="00226441">
      <w:pPr>
        <w:tabs>
          <w:tab w:val="left" w:pos="0"/>
        </w:tabs>
        <w:spacing w:line="276" w:lineRule="auto"/>
        <w:ind w:right="623"/>
        <w:jc w:val="center"/>
      </w:pPr>
      <w:r>
        <w:rPr>
          <w:noProof/>
          <w:lang w:val="es-CO" w:eastAsia="es-CO" w:bidi="ar-SA"/>
        </w:rPr>
        <w:drawing>
          <wp:inline distT="0" distB="0" distL="0" distR="0" wp14:anchorId="17236C29" wp14:editId="44F91F30">
            <wp:extent cx="3686175" cy="723903"/>
            <wp:effectExtent l="0" t="0" r="0" b="0"/>
            <wp:docPr id="3"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86175" cy="723903"/>
                    </a:xfrm>
                    <a:prstGeom prst="rect">
                      <a:avLst/>
                    </a:prstGeom>
                    <a:noFill/>
                    <a:ln>
                      <a:noFill/>
                      <a:prstDash/>
                    </a:ln>
                  </pic:spPr>
                </pic:pic>
              </a:graphicData>
            </a:graphic>
          </wp:inline>
        </w:drawing>
      </w:r>
    </w:p>
    <w:p w14:paraId="5F21503F" w14:textId="77777777" w:rsidR="00153312" w:rsidRDefault="00226441">
      <w:pPr>
        <w:ind w:left="426" w:right="623"/>
        <w:jc w:val="both"/>
        <w:rPr>
          <w:rFonts w:ascii="Work Sans" w:hAnsi="Work Sans" w:cs="Arial"/>
          <w:i/>
          <w:sz w:val="18"/>
          <w:szCs w:val="18"/>
          <w:lang w:val="es-CO"/>
        </w:rPr>
      </w:pPr>
      <w:r>
        <w:rPr>
          <w:rFonts w:ascii="Work Sans" w:hAnsi="Work Sans" w:cs="Arial"/>
          <w:i/>
          <w:sz w:val="18"/>
          <w:szCs w:val="18"/>
          <w:lang w:val="es-CO"/>
        </w:rPr>
        <w:t xml:space="preserve">Vale la pena poner de presente que en la mencionada resolución no se </w:t>
      </w:r>
      <w:r>
        <w:rPr>
          <w:rFonts w:ascii="Work Sans" w:hAnsi="Work Sans" w:cs="Arial"/>
          <w:i/>
          <w:sz w:val="18"/>
          <w:szCs w:val="18"/>
          <w:lang w:val="es-CO"/>
        </w:rPr>
        <w:t xml:space="preserve">señalaron tarifas diferenciales para la Estación de Peaje </w:t>
      </w:r>
      <w:proofErr w:type="spellStart"/>
      <w:r>
        <w:rPr>
          <w:rFonts w:ascii="Work Sans" w:hAnsi="Work Sans" w:cs="Arial"/>
          <w:i/>
          <w:sz w:val="18"/>
          <w:szCs w:val="18"/>
          <w:lang w:val="es-CO"/>
        </w:rPr>
        <w:t>Aburrá</w:t>
      </w:r>
      <w:proofErr w:type="spellEnd"/>
      <w:r>
        <w:rPr>
          <w:rFonts w:ascii="Work Sans" w:hAnsi="Work Sans" w:cs="Arial"/>
          <w:i/>
          <w:sz w:val="18"/>
          <w:szCs w:val="18"/>
          <w:lang w:val="es-CO"/>
        </w:rPr>
        <w:t xml:space="preserve">, y que, por el contrario, estas fueron establecidas por la Junta Directiva del Proyecto Conexión Vial “Guillermo Gaviria Correa” (Túnel de Occidente), según Acta de la sesión celebrada el 14 </w:t>
      </w:r>
      <w:r>
        <w:rPr>
          <w:rFonts w:ascii="Work Sans" w:hAnsi="Work Sans" w:cs="Arial"/>
          <w:i/>
          <w:sz w:val="18"/>
          <w:szCs w:val="18"/>
          <w:lang w:val="es-CO"/>
        </w:rPr>
        <w:t>de septiembre de 2009, así:</w:t>
      </w:r>
    </w:p>
    <w:p w14:paraId="1C10764D" w14:textId="77777777" w:rsidR="00153312" w:rsidRDefault="00153312">
      <w:pPr>
        <w:tabs>
          <w:tab w:val="left" w:pos="0"/>
        </w:tabs>
        <w:ind w:right="623"/>
        <w:jc w:val="both"/>
        <w:rPr>
          <w:rFonts w:ascii="Arial Narrow" w:hAnsi="Arial Narrow" w:cs="Arial"/>
          <w:lang w:val="es"/>
        </w:rPr>
      </w:pPr>
    </w:p>
    <w:p w14:paraId="3E9733A7" w14:textId="77777777" w:rsidR="00153312" w:rsidRDefault="00226441">
      <w:pPr>
        <w:pStyle w:val="Prrafodelista"/>
        <w:tabs>
          <w:tab w:val="left" w:pos="0"/>
        </w:tabs>
        <w:ind w:left="993" w:right="623"/>
        <w:jc w:val="both"/>
        <w:rPr>
          <w:rFonts w:ascii="Work Sans" w:hAnsi="Work Sans" w:cs="Arial"/>
          <w:i/>
          <w:sz w:val="18"/>
          <w:szCs w:val="18"/>
          <w:lang w:val="es-CO" w:bidi="hi-IN"/>
        </w:rPr>
      </w:pPr>
      <w:r>
        <w:rPr>
          <w:rFonts w:ascii="Work Sans" w:hAnsi="Work Sans" w:cs="Arial"/>
          <w:i/>
          <w:sz w:val="18"/>
          <w:szCs w:val="18"/>
          <w:lang w:val="es-CO" w:bidi="hi-IN"/>
        </w:rPr>
        <w:t>“Cobro de tarifa diferencial de peaje para Corregimiento de Palmitas.</w:t>
      </w:r>
    </w:p>
    <w:p w14:paraId="49A552AD" w14:textId="77777777" w:rsidR="00153312" w:rsidRDefault="00153312">
      <w:pPr>
        <w:pStyle w:val="Prrafodelista"/>
        <w:tabs>
          <w:tab w:val="left" w:pos="0"/>
        </w:tabs>
        <w:ind w:left="993" w:right="623"/>
        <w:jc w:val="both"/>
        <w:rPr>
          <w:rFonts w:ascii="Work Sans" w:hAnsi="Work Sans" w:cs="Arial"/>
          <w:i/>
          <w:sz w:val="18"/>
          <w:szCs w:val="18"/>
          <w:lang w:val="es-CO" w:bidi="hi-IN"/>
        </w:rPr>
      </w:pPr>
    </w:p>
    <w:p w14:paraId="66619BD9" w14:textId="77777777" w:rsidR="00153312" w:rsidRDefault="00226441">
      <w:pPr>
        <w:pStyle w:val="Prrafodelista"/>
        <w:tabs>
          <w:tab w:val="left" w:pos="0"/>
        </w:tabs>
        <w:ind w:left="993" w:right="623"/>
        <w:jc w:val="both"/>
        <w:rPr>
          <w:rFonts w:ascii="Work Sans" w:hAnsi="Work Sans" w:cs="Arial"/>
          <w:i/>
          <w:sz w:val="18"/>
          <w:szCs w:val="18"/>
          <w:lang w:val="es-CO" w:bidi="hi-IN"/>
        </w:rPr>
      </w:pPr>
      <w:r>
        <w:rPr>
          <w:rFonts w:ascii="Work Sans" w:hAnsi="Work Sans" w:cs="Arial"/>
          <w:i/>
          <w:sz w:val="18"/>
          <w:szCs w:val="18"/>
          <w:lang w:val="es-CO" w:bidi="hi-IN"/>
        </w:rPr>
        <w:t xml:space="preserve"> El gerente informa que con el Municipio se revisaron las diferentes alternativas estudiadas para el cobro, por lo tanto, se propone cobrar en </w:t>
      </w:r>
      <w:r>
        <w:rPr>
          <w:rFonts w:ascii="Work Sans" w:hAnsi="Work Sans" w:cs="Arial"/>
          <w:i/>
          <w:sz w:val="18"/>
          <w:szCs w:val="18"/>
          <w:lang w:val="es-CO" w:bidi="hi-IN"/>
        </w:rPr>
        <w:t>relación con los costos de operación y mantenimiento del Túnel y la vía por los kilómetros de uso, una tarifa equivalente a la mitad del valor de peaje; propuesta que es aprobada por los miembros de Junta para los vehículos que acreditaron requisitos”. (Ne</w:t>
      </w:r>
      <w:r>
        <w:rPr>
          <w:rFonts w:ascii="Work Sans" w:hAnsi="Work Sans" w:cs="Arial"/>
          <w:i/>
          <w:sz w:val="18"/>
          <w:szCs w:val="18"/>
          <w:lang w:val="es-CO" w:bidi="hi-IN"/>
        </w:rPr>
        <w:t>grilla y Subrayado fuera de texto)</w:t>
      </w:r>
    </w:p>
    <w:p w14:paraId="49A4CE57" w14:textId="77777777" w:rsidR="00153312" w:rsidRDefault="00153312">
      <w:pPr>
        <w:pStyle w:val="Prrafodelista"/>
        <w:tabs>
          <w:tab w:val="left" w:pos="0"/>
        </w:tabs>
        <w:ind w:left="993" w:right="623"/>
        <w:jc w:val="both"/>
        <w:rPr>
          <w:rFonts w:ascii="Arial Narrow" w:hAnsi="Arial Narrow" w:cs="Arial"/>
          <w:i/>
          <w:sz w:val="22"/>
          <w:szCs w:val="22"/>
          <w:lang w:val="es"/>
        </w:rPr>
      </w:pPr>
    </w:p>
    <w:p w14:paraId="528CB8C5" w14:textId="77777777" w:rsidR="00153312" w:rsidRDefault="00226441">
      <w:pPr>
        <w:shd w:val="clear" w:color="auto" w:fill="FFFFFF"/>
        <w:ind w:left="426" w:right="623"/>
        <w:jc w:val="both"/>
        <w:rPr>
          <w:rFonts w:ascii="Work Sans" w:hAnsi="Work Sans" w:cs="Arial"/>
          <w:i/>
          <w:sz w:val="18"/>
          <w:szCs w:val="18"/>
          <w:lang w:val="es-CO"/>
        </w:rPr>
      </w:pPr>
      <w:r>
        <w:rPr>
          <w:rFonts w:ascii="Work Sans" w:hAnsi="Work Sans" w:cs="Arial"/>
          <w:i/>
          <w:sz w:val="18"/>
          <w:szCs w:val="18"/>
          <w:lang w:val="es-CO"/>
        </w:rPr>
        <w:t xml:space="preserve">De acuerdo con lo dispuesto en el Contrato, y teniendo en cuenta que la Estación de Peaje </w:t>
      </w:r>
      <w:proofErr w:type="spellStart"/>
      <w:r>
        <w:rPr>
          <w:rFonts w:ascii="Work Sans" w:hAnsi="Work Sans" w:cs="Arial"/>
          <w:i/>
          <w:sz w:val="18"/>
          <w:szCs w:val="18"/>
          <w:lang w:val="es-CO"/>
        </w:rPr>
        <w:t>Aburrá</w:t>
      </w:r>
      <w:proofErr w:type="spellEnd"/>
      <w:r>
        <w:rPr>
          <w:rFonts w:ascii="Work Sans" w:hAnsi="Work Sans" w:cs="Arial"/>
          <w:i/>
          <w:sz w:val="18"/>
          <w:szCs w:val="18"/>
          <w:lang w:val="es-CO"/>
        </w:rPr>
        <w:t xml:space="preserve"> se encontraba dentro de la Infraestructura que comprendía el Convenio 0583 de 1996, la misma fue entregada el 1 de julio de</w:t>
      </w:r>
      <w:r>
        <w:rPr>
          <w:rFonts w:ascii="Work Sans" w:hAnsi="Work Sans" w:cs="Arial"/>
          <w:i/>
          <w:sz w:val="18"/>
          <w:szCs w:val="18"/>
          <w:lang w:val="es-CO"/>
        </w:rPr>
        <w:t xml:space="preserve"> 2016 al Concesionario Desarrollo Vial al Mar S.A.S.</w:t>
      </w:r>
    </w:p>
    <w:p w14:paraId="7B993D3F" w14:textId="77777777" w:rsidR="00153312" w:rsidRDefault="00153312">
      <w:pPr>
        <w:tabs>
          <w:tab w:val="left" w:pos="0"/>
        </w:tabs>
        <w:ind w:left="426" w:right="623"/>
        <w:jc w:val="both"/>
        <w:rPr>
          <w:rFonts w:ascii="Work Sans" w:hAnsi="Work Sans" w:cs="Arial"/>
          <w:i/>
          <w:sz w:val="18"/>
          <w:szCs w:val="18"/>
          <w:lang w:val="es-CO"/>
        </w:rPr>
      </w:pPr>
    </w:p>
    <w:p w14:paraId="40CF985E" w14:textId="77777777" w:rsidR="00153312" w:rsidRDefault="00226441">
      <w:pPr>
        <w:shd w:val="clear" w:color="auto" w:fill="FFFFFF"/>
        <w:ind w:left="426" w:right="623"/>
        <w:jc w:val="both"/>
        <w:rPr>
          <w:rFonts w:ascii="Work Sans" w:hAnsi="Work Sans" w:cs="Arial"/>
          <w:i/>
          <w:sz w:val="18"/>
          <w:szCs w:val="18"/>
          <w:lang w:val="es-CO"/>
        </w:rPr>
      </w:pPr>
      <w:r>
        <w:rPr>
          <w:rFonts w:ascii="Work Sans" w:hAnsi="Work Sans" w:cs="Arial"/>
          <w:i/>
          <w:sz w:val="18"/>
          <w:szCs w:val="18"/>
          <w:lang w:val="es-CO"/>
        </w:rPr>
        <w:t>En ese sentido, al momento de la entrega de la Estación de Peaje </w:t>
      </w:r>
      <w:proofErr w:type="spellStart"/>
      <w:r>
        <w:rPr>
          <w:rFonts w:ascii="Work Sans" w:hAnsi="Work Sans" w:cs="Arial"/>
          <w:i/>
          <w:sz w:val="18"/>
          <w:szCs w:val="18"/>
          <w:lang w:val="es-CO"/>
        </w:rPr>
        <w:t>Aburrá</w:t>
      </w:r>
      <w:proofErr w:type="spellEnd"/>
      <w:r>
        <w:rPr>
          <w:rFonts w:ascii="Work Sans" w:hAnsi="Work Sans" w:cs="Arial"/>
          <w:i/>
          <w:sz w:val="18"/>
          <w:szCs w:val="18"/>
          <w:lang w:val="es-CO"/>
        </w:rPr>
        <w:t xml:space="preserve"> al Concesionario Desarrollo Vial al Mar S.A.S., Concesionario del Contrato No. 014 de 2015, las tarifas cobradas por parte del pro</w:t>
      </w:r>
      <w:r>
        <w:rPr>
          <w:rFonts w:ascii="Work Sans" w:hAnsi="Work Sans" w:cs="Arial"/>
          <w:i/>
          <w:sz w:val="18"/>
          <w:szCs w:val="18"/>
          <w:lang w:val="es-CO"/>
        </w:rPr>
        <w:t>yecto denominado “Túnel de Occidente” eran las establecidas en la Resolución 228 de 2013 y aquellas diferenciales adoptadas por la Junta Directiva del Proyecto Conexión Vial “Guillermo Gaviria Correa” mediante Acta del 14 de septiembre de 2009, estas últim</w:t>
      </w:r>
      <w:r>
        <w:rPr>
          <w:rFonts w:ascii="Work Sans" w:hAnsi="Work Sans" w:cs="Arial"/>
          <w:i/>
          <w:sz w:val="18"/>
          <w:szCs w:val="18"/>
          <w:lang w:val="es-CO"/>
        </w:rPr>
        <w:t>as vigentes a la fecha. </w:t>
      </w:r>
    </w:p>
    <w:p w14:paraId="77151900" w14:textId="77777777" w:rsidR="00153312" w:rsidRDefault="00153312">
      <w:pPr>
        <w:shd w:val="clear" w:color="auto" w:fill="FFFFFF"/>
        <w:ind w:left="426" w:right="623"/>
        <w:jc w:val="both"/>
        <w:rPr>
          <w:rFonts w:ascii="Work Sans" w:hAnsi="Work Sans" w:cs="Arial"/>
          <w:i/>
          <w:sz w:val="18"/>
          <w:szCs w:val="18"/>
          <w:lang w:val="es-CO"/>
        </w:rPr>
      </w:pPr>
    </w:p>
    <w:p w14:paraId="7F6D0072" w14:textId="77777777" w:rsidR="00153312" w:rsidRDefault="00226441">
      <w:pPr>
        <w:shd w:val="clear" w:color="auto" w:fill="FFFFFF"/>
        <w:ind w:left="426" w:right="623"/>
        <w:jc w:val="both"/>
        <w:rPr>
          <w:rFonts w:ascii="Work Sans" w:hAnsi="Work Sans" w:cs="Arial"/>
          <w:i/>
          <w:sz w:val="18"/>
          <w:szCs w:val="18"/>
          <w:lang w:val="es-CO"/>
        </w:rPr>
      </w:pPr>
      <w:r>
        <w:rPr>
          <w:rFonts w:ascii="Work Sans" w:hAnsi="Work Sans" w:cs="Arial"/>
          <w:i/>
          <w:sz w:val="18"/>
          <w:szCs w:val="18"/>
          <w:lang w:val="es-CO"/>
        </w:rPr>
        <w:t xml:space="preserve">Ahora bien, las tarifas previstas en la Resolución 228 de 2013 fueron actualizadas para el año 2016 mediante Resolución 0052 del 8 de enero de 2016 expedida por el Instituto Nacional de Vías - INVÍAS, así: </w:t>
      </w:r>
    </w:p>
    <w:p w14:paraId="13B7018A" w14:textId="77777777" w:rsidR="00153312" w:rsidRDefault="00226441">
      <w:pPr>
        <w:shd w:val="clear" w:color="auto" w:fill="FFFFFF"/>
        <w:ind w:right="623"/>
      </w:pPr>
      <w:r>
        <w:rPr>
          <w:rFonts w:ascii="Arial Narrow" w:hAnsi="Arial Narrow" w:cs="Arial"/>
          <w:color w:val="000000"/>
          <w:lang w:eastAsia="es-CO"/>
        </w:rPr>
        <w:t xml:space="preserve"> </w:t>
      </w:r>
    </w:p>
    <w:p w14:paraId="6EC2C2CD" w14:textId="77777777" w:rsidR="00153312" w:rsidRDefault="00226441">
      <w:pPr>
        <w:shd w:val="clear" w:color="auto" w:fill="FFFFFF"/>
        <w:ind w:left="708" w:right="623"/>
        <w:rPr>
          <w:rFonts w:ascii="Work Sans" w:hAnsi="Work Sans" w:cs="Arial"/>
          <w:i/>
          <w:sz w:val="18"/>
          <w:szCs w:val="18"/>
          <w:lang w:val="es-CO"/>
        </w:rPr>
      </w:pPr>
      <w:r>
        <w:rPr>
          <w:rFonts w:ascii="Work Sans" w:hAnsi="Work Sans" w:cs="Arial"/>
          <w:i/>
          <w:sz w:val="18"/>
          <w:szCs w:val="18"/>
          <w:lang w:val="es-CO"/>
        </w:rPr>
        <w:t>“ARTÍCULO 1. Dar cump</w:t>
      </w:r>
      <w:r>
        <w:rPr>
          <w:rFonts w:ascii="Work Sans" w:hAnsi="Work Sans" w:cs="Arial"/>
          <w:i/>
          <w:sz w:val="18"/>
          <w:szCs w:val="18"/>
          <w:lang w:val="es-CO"/>
        </w:rPr>
        <w:t xml:space="preserve">limiento a la resolución 228 del 1 de febrero de 2013, que ordena ajustar las tarifas de peaje conforme al IPC de 2015 establecido por el </w:t>
      </w:r>
      <w:r>
        <w:rPr>
          <w:rFonts w:ascii="Work Sans" w:hAnsi="Work Sans" w:cs="Arial"/>
          <w:i/>
          <w:sz w:val="18"/>
          <w:szCs w:val="18"/>
          <w:lang w:val="es-CO"/>
        </w:rPr>
        <w:lastRenderedPageBreak/>
        <w:t xml:space="preserve">DANE, a cobrar a partir del 16 de enero de 2016, en las estaciones de peaje a su cargo, conforme a los tipos de peaje </w:t>
      </w:r>
      <w:r>
        <w:rPr>
          <w:rFonts w:ascii="Work Sans" w:hAnsi="Work Sans" w:cs="Arial"/>
          <w:i/>
          <w:sz w:val="18"/>
          <w:szCs w:val="18"/>
          <w:lang w:val="es-CO"/>
        </w:rPr>
        <w:t>que se relaciona a continuación:</w:t>
      </w:r>
    </w:p>
    <w:p w14:paraId="40B8311A" w14:textId="77777777" w:rsidR="00153312" w:rsidRDefault="00153312">
      <w:pPr>
        <w:shd w:val="clear" w:color="auto" w:fill="FFFFFF"/>
        <w:ind w:left="708" w:right="623"/>
        <w:rPr>
          <w:rFonts w:ascii="Work Sans" w:hAnsi="Work Sans" w:cs="Arial"/>
          <w:i/>
          <w:sz w:val="18"/>
          <w:szCs w:val="18"/>
          <w:lang w:val="es-CO"/>
        </w:rPr>
      </w:pPr>
    </w:p>
    <w:p w14:paraId="75408B62" w14:textId="77777777" w:rsidR="00153312" w:rsidRDefault="00226441">
      <w:pPr>
        <w:shd w:val="clear" w:color="auto" w:fill="FFFFFF"/>
        <w:ind w:left="708" w:right="623"/>
        <w:rPr>
          <w:rFonts w:ascii="Work Sans" w:hAnsi="Work Sans" w:cs="Arial"/>
          <w:i/>
          <w:sz w:val="18"/>
          <w:szCs w:val="18"/>
          <w:lang w:val="es-CO"/>
        </w:rPr>
      </w:pPr>
      <w:r>
        <w:rPr>
          <w:rFonts w:ascii="Work Sans" w:hAnsi="Work Sans" w:cs="Arial"/>
          <w:i/>
          <w:sz w:val="18"/>
          <w:szCs w:val="18"/>
          <w:lang w:val="es-CO"/>
        </w:rPr>
        <w:t xml:space="preserve">(…) </w:t>
      </w:r>
    </w:p>
    <w:p w14:paraId="48301FBE" w14:textId="77777777" w:rsidR="00153312" w:rsidRDefault="00153312">
      <w:pPr>
        <w:shd w:val="clear" w:color="auto" w:fill="FFFFFF"/>
        <w:ind w:left="708" w:right="623"/>
        <w:rPr>
          <w:rFonts w:ascii="Work Sans" w:hAnsi="Work Sans" w:cs="Arial"/>
          <w:i/>
          <w:sz w:val="18"/>
          <w:szCs w:val="18"/>
          <w:lang w:val="es-CO"/>
        </w:rPr>
      </w:pPr>
    </w:p>
    <w:p w14:paraId="793EA0A6" w14:textId="77777777" w:rsidR="00153312" w:rsidRDefault="00226441">
      <w:pPr>
        <w:shd w:val="clear" w:color="auto" w:fill="FFFFFF"/>
        <w:ind w:left="708" w:right="623"/>
        <w:rPr>
          <w:rFonts w:ascii="Work Sans" w:hAnsi="Work Sans" w:cs="Arial"/>
          <w:i/>
          <w:sz w:val="18"/>
          <w:szCs w:val="18"/>
          <w:lang w:val="es-CO"/>
        </w:rPr>
      </w:pPr>
      <w:r>
        <w:rPr>
          <w:rFonts w:ascii="Work Sans" w:hAnsi="Work Sans" w:cs="Arial"/>
          <w:i/>
          <w:sz w:val="18"/>
          <w:szCs w:val="18"/>
          <w:lang w:val="es-CO"/>
        </w:rPr>
        <w:t>Estaciones Tipo B Azul: ABURRÁ, AMAGÁ, CISNEROS, EBÉJICO, LA PINTADA, PRIMAVERA, CALAMAR, ARCABUCO, EL CRUCERO, SÁCHICA (…).</w:t>
      </w:r>
    </w:p>
    <w:p w14:paraId="72A5FE55" w14:textId="77777777" w:rsidR="00153312" w:rsidRDefault="00153312">
      <w:pPr>
        <w:shd w:val="clear" w:color="auto" w:fill="FFFFFF"/>
        <w:ind w:left="708" w:right="623"/>
        <w:rPr>
          <w:rFonts w:ascii="Work Sans" w:hAnsi="Work Sans" w:cs="Arial"/>
          <w:i/>
          <w:sz w:val="18"/>
          <w:szCs w:val="18"/>
          <w:lang w:val="es-CO"/>
        </w:rPr>
      </w:pPr>
    </w:p>
    <w:p w14:paraId="651AF0CC" w14:textId="77777777" w:rsidR="00153312" w:rsidRDefault="00226441">
      <w:pPr>
        <w:shd w:val="clear" w:color="auto" w:fill="FFFFFF"/>
        <w:ind w:left="708" w:right="623"/>
        <w:rPr>
          <w:rFonts w:ascii="Work Sans" w:hAnsi="Work Sans" w:cs="Arial"/>
          <w:i/>
          <w:sz w:val="18"/>
          <w:szCs w:val="18"/>
          <w:lang w:val="es-CO"/>
        </w:rPr>
      </w:pPr>
      <w:r>
        <w:rPr>
          <w:rFonts w:ascii="Work Sans" w:hAnsi="Work Sans" w:cs="Arial"/>
          <w:i/>
          <w:sz w:val="18"/>
          <w:szCs w:val="18"/>
          <w:lang w:val="es-CO"/>
        </w:rPr>
        <w:t xml:space="preserve">ARTÍCULO 4.-: Relacionar en el siguiente cuadro las tarifas a cobrar por cada uno de </w:t>
      </w:r>
      <w:r>
        <w:rPr>
          <w:rFonts w:ascii="Work Sans" w:hAnsi="Work Sans" w:cs="Arial"/>
          <w:i/>
          <w:sz w:val="18"/>
          <w:szCs w:val="18"/>
          <w:lang w:val="es-CO"/>
        </w:rPr>
        <w:t>los tipos de estación de peaje, teniendo en cuenta el IPC estipulado por el DANE de Seis punto setenta y siete (6.77) de 2015 (…)</w:t>
      </w:r>
    </w:p>
    <w:p w14:paraId="5594ADEE" w14:textId="77777777" w:rsidR="00153312" w:rsidRDefault="00153312">
      <w:pPr>
        <w:shd w:val="clear" w:color="auto" w:fill="FFFFFF"/>
        <w:ind w:left="708" w:right="623"/>
        <w:rPr>
          <w:rFonts w:ascii="Work Sans" w:hAnsi="Work Sans" w:cs="Arial"/>
          <w:i/>
          <w:sz w:val="18"/>
          <w:szCs w:val="18"/>
          <w:lang w:val="es-CO"/>
        </w:rPr>
      </w:pPr>
    </w:p>
    <w:p w14:paraId="43E16BE9" w14:textId="77777777" w:rsidR="00153312" w:rsidRDefault="00226441">
      <w:pPr>
        <w:shd w:val="clear" w:color="auto" w:fill="FFFFFF"/>
        <w:tabs>
          <w:tab w:val="left" w:pos="993"/>
        </w:tabs>
        <w:spacing w:line="276" w:lineRule="auto"/>
        <w:ind w:left="851" w:right="623"/>
        <w:jc w:val="both"/>
      </w:pPr>
      <w:r>
        <w:rPr>
          <w:noProof/>
          <w:lang w:val="es-CO" w:eastAsia="es-CO" w:bidi="ar-SA"/>
        </w:rPr>
        <w:drawing>
          <wp:inline distT="0" distB="0" distL="0" distR="0" wp14:anchorId="242E5386" wp14:editId="2047026A">
            <wp:extent cx="4467228" cy="390521"/>
            <wp:effectExtent l="0" t="0" r="3172" b="3179"/>
            <wp:docPr id="4" name="Imagen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67228" cy="390521"/>
                    </a:xfrm>
                    <a:prstGeom prst="rect">
                      <a:avLst/>
                    </a:prstGeom>
                    <a:noFill/>
                    <a:ln>
                      <a:noFill/>
                      <a:prstDash/>
                    </a:ln>
                  </pic:spPr>
                </pic:pic>
              </a:graphicData>
            </a:graphic>
          </wp:inline>
        </w:drawing>
      </w:r>
    </w:p>
    <w:p w14:paraId="39F5AB6D" w14:textId="77777777" w:rsidR="00153312" w:rsidRDefault="00226441">
      <w:pPr>
        <w:shd w:val="clear" w:color="auto" w:fill="FFFFFF"/>
        <w:spacing w:line="276" w:lineRule="auto"/>
        <w:ind w:left="708" w:right="623"/>
      </w:pPr>
      <w:r>
        <w:rPr>
          <w:rFonts w:ascii="Work Sans" w:hAnsi="Work Sans" w:cs="Arial"/>
          <w:i/>
          <w:color w:val="000000"/>
          <w:sz w:val="18"/>
          <w:szCs w:val="18"/>
          <w:lang w:val="es" w:eastAsia="es-CO"/>
        </w:rPr>
        <w:t> </w:t>
      </w:r>
    </w:p>
    <w:p w14:paraId="20BE5003" w14:textId="77777777" w:rsidR="00153312" w:rsidRDefault="00226441">
      <w:pPr>
        <w:tabs>
          <w:tab w:val="left" w:pos="0"/>
        </w:tabs>
        <w:spacing w:line="276" w:lineRule="auto"/>
        <w:ind w:right="623"/>
        <w:jc w:val="both"/>
      </w:pPr>
      <w:r>
        <w:rPr>
          <w:rFonts w:ascii="Work Sans" w:hAnsi="Work Sans" w:cs="Arial"/>
          <w:i/>
          <w:iCs/>
          <w:sz w:val="18"/>
          <w:szCs w:val="18"/>
          <w:lang w:val="es-CO"/>
        </w:rPr>
        <w:tab/>
      </w:r>
      <w:r>
        <w:rPr>
          <w:rFonts w:ascii="Work Sans" w:hAnsi="Work Sans" w:cs="Arial"/>
          <w:i/>
          <w:sz w:val="18"/>
          <w:szCs w:val="18"/>
          <w:lang w:val="es-CO"/>
        </w:rPr>
        <w:t>(…)”.</w:t>
      </w:r>
    </w:p>
    <w:p w14:paraId="40104DA5" w14:textId="77777777" w:rsidR="00153312" w:rsidRDefault="00153312">
      <w:pPr>
        <w:spacing w:line="276" w:lineRule="auto"/>
        <w:ind w:right="623"/>
        <w:jc w:val="both"/>
        <w:rPr>
          <w:rFonts w:ascii="Work Sans" w:eastAsia="Segoe UI" w:hAnsi="Work Sans" w:cs="Arial"/>
          <w:i/>
          <w:color w:val="000000"/>
          <w:sz w:val="18"/>
          <w:szCs w:val="18"/>
        </w:rPr>
      </w:pPr>
    </w:p>
    <w:p w14:paraId="4C7F8284" w14:textId="77777777" w:rsidR="00153312" w:rsidRDefault="00226441">
      <w:pPr>
        <w:spacing w:line="276" w:lineRule="auto"/>
        <w:ind w:left="567" w:right="623"/>
        <w:jc w:val="both"/>
      </w:pPr>
      <w:r>
        <w:rPr>
          <w:rFonts w:ascii="Work Sans" w:eastAsia="Segoe UI" w:hAnsi="Work Sans" w:cs="Arial"/>
          <w:i/>
          <w:color w:val="000000"/>
          <w:sz w:val="18"/>
          <w:szCs w:val="18"/>
        </w:rPr>
        <w:t>De otra parte, en el artículo segundo de la Resolución No. 1546 del 27 de mayo de 2015,</w:t>
      </w:r>
      <w:r>
        <w:rPr>
          <w:rFonts w:ascii="Work Sans" w:hAnsi="Work Sans" w:cs="Arial"/>
          <w:i/>
          <w:iCs/>
          <w:sz w:val="18"/>
          <w:szCs w:val="18"/>
        </w:rPr>
        <w:t xml:space="preserve"> expedida por el </w:t>
      </w:r>
      <w:r>
        <w:rPr>
          <w:rFonts w:ascii="Work Sans" w:hAnsi="Work Sans" w:cs="Arial"/>
          <w:i/>
          <w:iCs/>
          <w:sz w:val="18"/>
          <w:szCs w:val="18"/>
        </w:rPr>
        <w:t>Ministerio de Transporte,</w:t>
      </w:r>
      <w:r>
        <w:rPr>
          <w:rFonts w:ascii="Work Sans" w:eastAsia="Segoe UI" w:hAnsi="Work Sans" w:cs="Arial"/>
          <w:i/>
          <w:color w:val="000000"/>
          <w:sz w:val="18"/>
          <w:szCs w:val="18"/>
        </w:rPr>
        <w:t xml:space="preserve"> se establecieron, en su artículo segundo, las tarifas a cobrar en la Estación de Peaje </w:t>
      </w:r>
      <w:proofErr w:type="spellStart"/>
      <w:r>
        <w:rPr>
          <w:rFonts w:ascii="Work Sans" w:eastAsia="Segoe UI" w:hAnsi="Work Sans" w:cs="Arial"/>
          <w:i/>
          <w:color w:val="000000"/>
          <w:sz w:val="18"/>
          <w:szCs w:val="18"/>
        </w:rPr>
        <w:t>Aburrá</w:t>
      </w:r>
      <w:proofErr w:type="spellEnd"/>
      <w:r>
        <w:rPr>
          <w:rFonts w:ascii="Work Sans" w:eastAsia="Segoe UI" w:hAnsi="Work Sans" w:cs="Arial"/>
          <w:i/>
          <w:color w:val="000000"/>
          <w:sz w:val="18"/>
          <w:szCs w:val="18"/>
        </w:rPr>
        <w:t xml:space="preserve">, dentro del Proyecto Autopista al Mar 1, la cual incluye los puntos de recaudo San Cristóbal ubicado en el PR 44+800 y Palmitas ubicado </w:t>
      </w:r>
      <w:r>
        <w:rPr>
          <w:rFonts w:ascii="Work Sans" w:eastAsia="Segoe UI" w:hAnsi="Work Sans" w:cs="Arial"/>
          <w:i/>
          <w:color w:val="000000"/>
          <w:sz w:val="18"/>
          <w:szCs w:val="18"/>
        </w:rPr>
        <w:t>en el PR 39+600.</w:t>
      </w:r>
    </w:p>
    <w:p w14:paraId="52BED80B" w14:textId="77777777" w:rsidR="00153312" w:rsidRDefault="00153312">
      <w:pPr>
        <w:spacing w:line="276" w:lineRule="auto"/>
        <w:ind w:left="567" w:right="623"/>
        <w:jc w:val="both"/>
        <w:rPr>
          <w:rFonts w:ascii="Work Sans" w:eastAsia="Segoe UI" w:hAnsi="Work Sans" w:cs="Arial"/>
          <w:i/>
          <w:color w:val="000000"/>
          <w:sz w:val="18"/>
          <w:szCs w:val="18"/>
        </w:rPr>
      </w:pPr>
    </w:p>
    <w:p w14:paraId="7E7312E1" w14:textId="77777777" w:rsidR="00153312" w:rsidRDefault="00226441">
      <w:pPr>
        <w:tabs>
          <w:tab w:val="left" w:pos="0"/>
        </w:tabs>
        <w:spacing w:line="276" w:lineRule="auto"/>
        <w:ind w:left="567" w:right="623"/>
        <w:jc w:val="both"/>
      </w:pPr>
      <w:r>
        <w:rPr>
          <w:rFonts w:ascii="Work Sans" w:hAnsi="Work Sans" w:cs="Arial"/>
          <w:i/>
          <w:iCs/>
          <w:sz w:val="18"/>
          <w:szCs w:val="18"/>
        </w:rPr>
        <w:t xml:space="preserve">Posteriormente, por medio de la Resolución 3025 del 27 de agosto de 2015, se corrigió un yerro en el artículo segundo de la Resolución 1546 del 27 de mayo de 2015, </w:t>
      </w:r>
      <w:r>
        <w:rPr>
          <w:rFonts w:ascii="Work Sans" w:eastAsia="Segoe UI" w:hAnsi="Work Sans" w:cs="Arial"/>
          <w:i/>
          <w:color w:val="000000"/>
          <w:sz w:val="18"/>
          <w:szCs w:val="18"/>
        </w:rPr>
        <w:t xml:space="preserve">consistente en modificar las categorías establecidas, </w:t>
      </w:r>
      <w:r>
        <w:rPr>
          <w:rFonts w:ascii="Work Sans" w:hAnsi="Work Sans" w:cs="Arial"/>
          <w:i/>
          <w:iCs/>
          <w:sz w:val="18"/>
          <w:szCs w:val="18"/>
        </w:rPr>
        <w:t>así:</w:t>
      </w:r>
    </w:p>
    <w:p w14:paraId="1FA84FBB" w14:textId="77777777" w:rsidR="00153312" w:rsidRDefault="00153312">
      <w:pPr>
        <w:tabs>
          <w:tab w:val="left" w:pos="0"/>
        </w:tabs>
        <w:spacing w:line="276" w:lineRule="auto"/>
        <w:ind w:left="567" w:right="623"/>
        <w:jc w:val="both"/>
        <w:rPr>
          <w:rFonts w:ascii="Work Sans" w:hAnsi="Work Sans" w:cs="Arial"/>
          <w:i/>
          <w:iCs/>
          <w:sz w:val="18"/>
          <w:szCs w:val="18"/>
        </w:rPr>
      </w:pPr>
    </w:p>
    <w:p w14:paraId="17077481" w14:textId="77777777" w:rsidR="00153312" w:rsidRDefault="00226441">
      <w:pPr>
        <w:tabs>
          <w:tab w:val="left" w:pos="0"/>
        </w:tabs>
        <w:spacing w:line="276" w:lineRule="auto"/>
        <w:ind w:left="851" w:right="623"/>
        <w:jc w:val="both"/>
      </w:pPr>
      <w:r>
        <w:rPr>
          <w:rFonts w:ascii="Work Sans" w:hAnsi="Work Sans" w:cs="Arial"/>
          <w:i/>
          <w:sz w:val="18"/>
          <w:szCs w:val="18"/>
        </w:rPr>
        <w:t>“</w:t>
      </w:r>
      <w:r>
        <w:rPr>
          <w:rFonts w:ascii="Work Sans" w:hAnsi="Work Sans" w:cs="Arial"/>
          <w:b/>
          <w:bCs/>
          <w:i/>
          <w:sz w:val="18"/>
          <w:szCs w:val="18"/>
        </w:rPr>
        <w:t>ARTÍCULO PRIMERO:</w:t>
      </w:r>
      <w:r>
        <w:rPr>
          <w:rFonts w:ascii="Work Sans" w:hAnsi="Work Sans" w:cs="Arial"/>
          <w:i/>
          <w:sz w:val="18"/>
          <w:szCs w:val="18"/>
        </w:rPr>
        <w:t xml:space="preserve"> corríjase el artículo 2° de la Resolución 1546 de 2015, el cual quedará así:</w:t>
      </w:r>
    </w:p>
    <w:p w14:paraId="140D3BDA" w14:textId="77777777" w:rsidR="00153312" w:rsidRDefault="00153312">
      <w:pPr>
        <w:tabs>
          <w:tab w:val="left" w:pos="0"/>
        </w:tabs>
        <w:spacing w:line="276" w:lineRule="auto"/>
        <w:ind w:left="851" w:right="623"/>
        <w:jc w:val="both"/>
        <w:rPr>
          <w:rFonts w:ascii="Work Sans" w:hAnsi="Work Sans" w:cs="Arial"/>
          <w:i/>
          <w:sz w:val="18"/>
          <w:szCs w:val="18"/>
        </w:rPr>
      </w:pPr>
    </w:p>
    <w:p w14:paraId="5ABDDC81" w14:textId="77777777" w:rsidR="00153312" w:rsidRDefault="00226441">
      <w:pPr>
        <w:tabs>
          <w:tab w:val="left" w:pos="0"/>
        </w:tabs>
        <w:spacing w:line="276" w:lineRule="auto"/>
        <w:ind w:left="851" w:right="623"/>
        <w:jc w:val="both"/>
      </w:pPr>
      <w:r>
        <w:rPr>
          <w:rFonts w:ascii="Work Sans" w:hAnsi="Work Sans" w:cs="Arial"/>
          <w:b/>
          <w:bCs/>
          <w:i/>
          <w:sz w:val="18"/>
          <w:szCs w:val="18"/>
        </w:rPr>
        <w:t xml:space="preserve">ARTÍCULO SEGUNDO: </w:t>
      </w:r>
      <w:r>
        <w:rPr>
          <w:rFonts w:ascii="Work Sans" w:hAnsi="Work Sans" w:cs="Arial"/>
          <w:i/>
          <w:sz w:val="18"/>
          <w:szCs w:val="18"/>
        </w:rPr>
        <w:t xml:space="preserve">Establecer las siguientes categorías y tarifas de peaje que podrá cobrar el Concesionario en la estación de Peaje </w:t>
      </w:r>
      <w:proofErr w:type="spellStart"/>
      <w:r>
        <w:rPr>
          <w:rFonts w:ascii="Work Sans" w:hAnsi="Work Sans" w:cs="Arial"/>
          <w:i/>
          <w:sz w:val="18"/>
          <w:szCs w:val="18"/>
        </w:rPr>
        <w:t>Aburrá</w:t>
      </w:r>
      <w:proofErr w:type="spellEnd"/>
      <w:r>
        <w:rPr>
          <w:rFonts w:ascii="Work Sans" w:hAnsi="Work Sans" w:cs="Arial"/>
          <w:i/>
          <w:sz w:val="18"/>
          <w:szCs w:val="18"/>
        </w:rPr>
        <w:t xml:space="preserve"> con sus dos puntos de</w:t>
      </w:r>
      <w:r>
        <w:rPr>
          <w:rFonts w:ascii="Work Sans" w:hAnsi="Work Sans" w:cs="Arial"/>
          <w:i/>
          <w:sz w:val="18"/>
          <w:szCs w:val="18"/>
        </w:rPr>
        <w:t xml:space="preserve"> recaudo San </w:t>
      </w:r>
      <w:proofErr w:type="spellStart"/>
      <w:r>
        <w:rPr>
          <w:rFonts w:ascii="Work Sans" w:hAnsi="Work Sans" w:cs="Arial"/>
          <w:i/>
          <w:sz w:val="18"/>
          <w:szCs w:val="18"/>
        </w:rPr>
        <w:t>Cristobal</w:t>
      </w:r>
      <w:proofErr w:type="spellEnd"/>
      <w:r>
        <w:rPr>
          <w:rFonts w:ascii="Work Sans" w:hAnsi="Work Sans" w:cs="Arial"/>
          <w:i/>
          <w:sz w:val="18"/>
          <w:szCs w:val="18"/>
        </w:rPr>
        <w:t xml:space="preserve"> ubicado en el PR 44 + 800 y Palmitas ubicado en el PR 39 + 600:</w:t>
      </w:r>
    </w:p>
    <w:p w14:paraId="40C1378D" w14:textId="77777777" w:rsidR="00153312" w:rsidRDefault="00226441">
      <w:pPr>
        <w:tabs>
          <w:tab w:val="left" w:pos="0"/>
        </w:tabs>
        <w:spacing w:line="276" w:lineRule="auto"/>
        <w:ind w:right="623"/>
        <w:jc w:val="right"/>
      </w:pPr>
      <w:r>
        <w:rPr>
          <w:noProof/>
          <w:lang w:val="es-CO" w:eastAsia="es-CO" w:bidi="ar-SA"/>
        </w:rPr>
        <w:drawing>
          <wp:inline distT="0" distB="0" distL="0" distR="0" wp14:anchorId="5F3461F7" wp14:editId="779F292D">
            <wp:extent cx="4533896" cy="1266828"/>
            <wp:effectExtent l="0" t="0" r="4" b="3172"/>
            <wp:docPr id="5" name="Imagen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33896" cy="1266828"/>
                    </a:xfrm>
                    <a:prstGeom prst="rect">
                      <a:avLst/>
                    </a:prstGeom>
                    <a:noFill/>
                    <a:ln>
                      <a:noFill/>
                      <a:prstDash/>
                    </a:ln>
                  </pic:spPr>
                </pic:pic>
              </a:graphicData>
            </a:graphic>
          </wp:inline>
        </w:drawing>
      </w:r>
    </w:p>
    <w:p w14:paraId="4F7CEB45" w14:textId="77777777" w:rsidR="00153312" w:rsidRDefault="00153312">
      <w:pPr>
        <w:tabs>
          <w:tab w:val="left" w:pos="0"/>
        </w:tabs>
        <w:spacing w:line="276" w:lineRule="auto"/>
        <w:ind w:right="623"/>
        <w:jc w:val="both"/>
        <w:rPr>
          <w:rFonts w:ascii="Work Sans" w:hAnsi="Work Sans" w:cs="Arial"/>
          <w:i/>
          <w:sz w:val="18"/>
          <w:szCs w:val="18"/>
        </w:rPr>
      </w:pPr>
    </w:p>
    <w:p w14:paraId="065AA81C" w14:textId="77777777" w:rsidR="00153312" w:rsidRDefault="00226441">
      <w:pPr>
        <w:ind w:left="567" w:right="623"/>
        <w:jc w:val="both"/>
        <w:rPr>
          <w:rFonts w:ascii="Work Sans" w:eastAsia="Segoe UI" w:hAnsi="Work Sans" w:cs="Arial"/>
          <w:i/>
          <w:color w:val="000000"/>
          <w:sz w:val="18"/>
          <w:szCs w:val="18"/>
        </w:rPr>
      </w:pPr>
      <w:r>
        <w:rPr>
          <w:rFonts w:ascii="Work Sans" w:eastAsia="Segoe UI" w:hAnsi="Work Sans" w:cs="Arial"/>
          <w:i/>
          <w:color w:val="000000"/>
          <w:sz w:val="18"/>
          <w:szCs w:val="18"/>
        </w:rPr>
        <w:t>Sobre el particular, el Contrato de Concesión No. 014 de 2015, Parte Especial, Capítulo IV “Aspectos Económicos del Contrato”, Sección 4.2 “Estructura Tarifaria”, ind</w:t>
      </w:r>
      <w:r>
        <w:rPr>
          <w:rFonts w:ascii="Work Sans" w:eastAsia="Segoe UI" w:hAnsi="Work Sans" w:cs="Arial"/>
          <w:i/>
          <w:color w:val="000000"/>
          <w:sz w:val="18"/>
          <w:szCs w:val="18"/>
        </w:rPr>
        <w:t>ica:</w:t>
      </w:r>
    </w:p>
    <w:p w14:paraId="5EEFFF2E" w14:textId="77777777" w:rsidR="00153312" w:rsidRDefault="00153312">
      <w:pPr>
        <w:ind w:right="623"/>
        <w:jc w:val="both"/>
        <w:rPr>
          <w:rFonts w:ascii="Work Sans" w:eastAsia="Segoe UI" w:hAnsi="Work Sans" w:cs="Arial"/>
          <w:i/>
          <w:color w:val="000000"/>
          <w:sz w:val="18"/>
          <w:szCs w:val="18"/>
        </w:rPr>
      </w:pPr>
    </w:p>
    <w:p w14:paraId="381D6CB7" w14:textId="77777777" w:rsidR="00153312" w:rsidRDefault="00226441">
      <w:pPr>
        <w:shd w:val="clear" w:color="auto" w:fill="FFFFFF"/>
        <w:ind w:left="708" w:right="623"/>
        <w:rPr>
          <w:rFonts w:ascii="Work Sans" w:eastAsia="Segoe UI" w:hAnsi="Work Sans" w:cs="Arial"/>
          <w:i/>
          <w:color w:val="000000"/>
          <w:sz w:val="18"/>
          <w:szCs w:val="18"/>
        </w:rPr>
      </w:pPr>
      <w:r>
        <w:rPr>
          <w:rFonts w:ascii="Work Sans" w:eastAsia="Segoe UI" w:hAnsi="Work Sans" w:cs="Arial"/>
          <w:i/>
          <w:color w:val="000000"/>
          <w:sz w:val="18"/>
          <w:szCs w:val="18"/>
        </w:rPr>
        <w:t xml:space="preserve">“4.2 Estructura Tarifaria </w:t>
      </w:r>
    </w:p>
    <w:p w14:paraId="5BE07CA0" w14:textId="77777777" w:rsidR="00153312" w:rsidRDefault="00153312">
      <w:pPr>
        <w:tabs>
          <w:tab w:val="left" w:pos="0"/>
        </w:tabs>
        <w:ind w:left="708" w:right="623"/>
        <w:jc w:val="both"/>
        <w:rPr>
          <w:rFonts w:ascii="Work Sans" w:eastAsia="Segoe UI" w:hAnsi="Work Sans" w:cs="Arial"/>
          <w:i/>
          <w:color w:val="000000"/>
          <w:sz w:val="18"/>
          <w:szCs w:val="18"/>
        </w:rPr>
      </w:pPr>
    </w:p>
    <w:p w14:paraId="4E19DF4A" w14:textId="77777777" w:rsidR="00153312" w:rsidRDefault="00226441">
      <w:pPr>
        <w:shd w:val="clear" w:color="auto" w:fill="FFFFFF"/>
        <w:ind w:left="708" w:right="623"/>
        <w:rPr>
          <w:rFonts w:ascii="Work Sans" w:eastAsia="Segoe UI" w:hAnsi="Work Sans" w:cs="Arial"/>
          <w:i/>
          <w:color w:val="000000"/>
          <w:sz w:val="18"/>
          <w:szCs w:val="18"/>
        </w:rPr>
      </w:pPr>
      <w:r>
        <w:rPr>
          <w:rFonts w:ascii="Work Sans" w:eastAsia="Segoe UI" w:hAnsi="Work Sans" w:cs="Arial"/>
          <w:i/>
          <w:color w:val="000000"/>
          <w:sz w:val="18"/>
          <w:szCs w:val="18"/>
        </w:rPr>
        <w:t>Para efectos de lo dispuesto en la Sección 1.137 de la Parte General, y de acuerdo con lo establecido por la Resolución No. 1546 del 27 de mayo de 2015, la Estructura Tarifaria que regirá el Proyecto estará compuesta por l</w:t>
      </w:r>
      <w:r>
        <w:rPr>
          <w:rFonts w:ascii="Work Sans" w:eastAsia="Segoe UI" w:hAnsi="Work Sans" w:cs="Arial"/>
          <w:i/>
          <w:color w:val="000000"/>
          <w:sz w:val="18"/>
          <w:szCs w:val="18"/>
        </w:rPr>
        <w:t xml:space="preserve">as siguientes tarifas: </w:t>
      </w:r>
    </w:p>
    <w:p w14:paraId="5197F991" w14:textId="77777777" w:rsidR="00153312" w:rsidRDefault="00226441">
      <w:pPr>
        <w:shd w:val="clear" w:color="auto" w:fill="FFFFFF"/>
        <w:ind w:left="708" w:right="623"/>
      </w:pPr>
      <w:r>
        <w:rPr>
          <w:noProof/>
          <w:lang w:val="es-CO" w:eastAsia="es-CO" w:bidi="ar-SA"/>
        </w:rPr>
        <w:drawing>
          <wp:inline distT="0" distB="0" distL="0" distR="0" wp14:anchorId="2FFBAB7E" wp14:editId="64EEDC42">
            <wp:extent cx="4229099" cy="733421"/>
            <wp:effectExtent l="0" t="0" r="1" b="3179"/>
            <wp:docPr id="6" name="Imagen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29099" cy="733421"/>
                    </a:xfrm>
                    <a:prstGeom prst="rect">
                      <a:avLst/>
                    </a:prstGeom>
                    <a:noFill/>
                    <a:ln>
                      <a:noFill/>
                      <a:prstDash/>
                    </a:ln>
                  </pic:spPr>
                </pic:pic>
              </a:graphicData>
            </a:graphic>
          </wp:inline>
        </w:drawing>
      </w:r>
    </w:p>
    <w:p w14:paraId="4E4E07CA" w14:textId="77777777" w:rsidR="00153312" w:rsidRDefault="00226441">
      <w:pPr>
        <w:pStyle w:val="Prrafodelista"/>
        <w:numPr>
          <w:ilvl w:val="0"/>
          <w:numId w:val="20"/>
        </w:numPr>
        <w:tabs>
          <w:tab w:val="left" w:pos="0"/>
        </w:tabs>
        <w:suppressAutoHyphens w:val="0"/>
        <w:ind w:left="1134" w:right="623" w:hanging="425"/>
        <w:jc w:val="both"/>
        <w:textAlignment w:val="auto"/>
        <w:rPr>
          <w:rFonts w:ascii="Work Sans" w:eastAsia="Segoe UI" w:hAnsi="Work Sans" w:cs="Arial"/>
          <w:i/>
          <w:color w:val="000000"/>
          <w:sz w:val="18"/>
          <w:szCs w:val="18"/>
          <w:lang w:bidi="hi-IN"/>
        </w:rPr>
      </w:pPr>
      <w:r>
        <w:rPr>
          <w:rFonts w:ascii="Work Sans" w:eastAsia="Segoe UI" w:hAnsi="Work Sans" w:cs="Arial"/>
          <w:i/>
          <w:color w:val="000000"/>
          <w:sz w:val="18"/>
          <w:szCs w:val="18"/>
          <w:lang w:bidi="hi-IN"/>
        </w:rPr>
        <w:t xml:space="preserve">Esta concesión cuenta con una Estación de Peaje que actualmente está en operación que es el peaje de </w:t>
      </w:r>
      <w:proofErr w:type="spellStart"/>
      <w:r>
        <w:rPr>
          <w:rFonts w:ascii="Work Sans" w:eastAsia="Segoe UI" w:hAnsi="Work Sans" w:cs="Arial"/>
          <w:i/>
          <w:color w:val="000000"/>
          <w:sz w:val="18"/>
          <w:szCs w:val="18"/>
          <w:lang w:bidi="hi-IN"/>
        </w:rPr>
        <w:t>Aburrá</w:t>
      </w:r>
      <w:proofErr w:type="spellEnd"/>
      <w:r>
        <w:rPr>
          <w:rFonts w:ascii="Work Sans" w:eastAsia="Segoe UI" w:hAnsi="Work Sans" w:cs="Arial"/>
          <w:i/>
          <w:color w:val="000000"/>
          <w:sz w:val="18"/>
          <w:szCs w:val="18"/>
          <w:lang w:bidi="hi-IN"/>
        </w:rPr>
        <w:t xml:space="preserve"> (compuesto por los Puntos de Recaudo de San Cristóbal y Palmitas), y que hace parte del Convenio 0583-1996. </w:t>
      </w:r>
    </w:p>
    <w:p w14:paraId="228DC19A" w14:textId="77777777" w:rsidR="00153312" w:rsidRDefault="00226441">
      <w:pPr>
        <w:pStyle w:val="Prrafodelista"/>
        <w:numPr>
          <w:ilvl w:val="0"/>
          <w:numId w:val="20"/>
        </w:numPr>
        <w:tabs>
          <w:tab w:val="left" w:pos="0"/>
        </w:tabs>
        <w:suppressAutoHyphens w:val="0"/>
        <w:ind w:left="1134" w:right="623" w:hanging="425"/>
        <w:jc w:val="both"/>
        <w:textAlignment w:val="auto"/>
        <w:rPr>
          <w:rFonts w:ascii="Work Sans" w:eastAsia="Segoe UI" w:hAnsi="Work Sans" w:cs="Arial"/>
          <w:i/>
          <w:color w:val="000000"/>
          <w:sz w:val="18"/>
          <w:szCs w:val="18"/>
          <w:lang w:bidi="hi-IN"/>
        </w:rPr>
      </w:pPr>
      <w:r>
        <w:rPr>
          <w:rFonts w:ascii="Work Sans" w:eastAsia="Segoe UI" w:hAnsi="Work Sans" w:cs="Arial"/>
          <w:i/>
          <w:color w:val="000000"/>
          <w:sz w:val="18"/>
          <w:szCs w:val="18"/>
          <w:lang w:bidi="hi-IN"/>
        </w:rPr>
        <w:t xml:space="preserve">Una vez </w:t>
      </w:r>
      <w:r>
        <w:rPr>
          <w:rFonts w:ascii="Work Sans" w:eastAsia="Segoe UI" w:hAnsi="Work Sans" w:cs="Arial"/>
          <w:i/>
          <w:color w:val="000000"/>
          <w:sz w:val="18"/>
          <w:szCs w:val="18"/>
          <w:lang w:bidi="hi-IN"/>
        </w:rPr>
        <w:t>sea entregado el recaudo de esta caseta conforme a lo definido en el numeral 3.6 anterior, el concesionario tendrá el derecho al recaudo correspondiente de las tarifas que al momento de la entrega de la Estación de Peaje se estén cobrando al público, desco</w:t>
      </w:r>
      <w:r>
        <w:rPr>
          <w:rFonts w:ascii="Work Sans" w:eastAsia="Segoe UI" w:hAnsi="Work Sans" w:cs="Arial"/>
          <w:i/>
          <w:color w:val="000000"/>
          <w:sz w:val="18"/>
          <w:szCs w:val="18"/>
          <w:lang w:bidi="hi-IN"/>
        </w:rPr>
        <w:t>ntando el Fondo de Seguridad Vial”.</w:t>
      </w:r>
    </w:p>
    <w:p w14:paraId="3348F608" w14:textId="77777777" w:rsidR="00153312" w:rsidRDefault="00153312">
      <w:pPr>
        <w:ind w:right="623"/>
        <w:jc w:val="both"/>
        <w:rPr>
          <w:rFonts w:ascii="Work Sans" w:eastAsia="Segoe UI" w:hAnsi="Work Sans" w:cs="Arial"/>
          <w:i/>
          <w:color w:val="000000"/>
          <w:sz w:val="18"/>
          <w:szCs w:val="18"/>
        </w:rPr>
      </w:pPr>
    </w:p>
    <w:p w14:paraId="11135685" w14:textId="77777777" w:rsidR="00153312" w:rsidRDefault="00226441">
      <w:pPr>
        <w:ind w:left="567" w:right="623"/>
        <w:jc w:val="both"/>
        <w:rPr>
          <w:rFonts w:ascii="Work Sans" w:eastAsia="Segoe UI" w:hAnsi="Work Sans" w:cs="Arial"/>
          <w:i/>
          <w:color w:val="000000"/>
          <w:sz w:val="18"/>
          <w:szCs w:val="18"/>
        </w:rPr>
      </w:pPr>
      <w:r>
        <w:rPr>
          <w:rFonts w:ascii="Work Sans" w:eastAsia="Segoe UI" w:hAnsi="Work Sans" w:cs="Arial"/>
          <w:i/>
          <w:color w:val="000000"/>
          <w:sz w:val="18"/>
          <w:szCs w:val="18"/>
        </w:rPr>
        <w:t xml:space="preserve">En este punto es menester resaltar que las tarifas de la Estación de Peaje </w:t>
      </w:r>
      <w:proofErr w:type="spellStart"/>
      <w:r>
        <w:rPr>
          <w:rFonts w:ascii="Work Sans" w:eastAsia="Segoe UI" w:hAnsi="Work Sans" w:cs="Arial"/>
          <w:i/>
          <w:color w:val="000000"/>
          <w:sz w:val="18"/>
          <w:szCs w:val="18"/>
        </w:rPr>
        <w:t>Aburrá</w:t>
      </w:r>
      <w:proofErr w:type="spellEnd"/>
      <w:r>
        <w:rPr>
          <w:rFonts w:ascii="Work Sans" w:eastAsia="Segoe UI" w:hAnsi="Work Sans" w:cs="Arial"/>
          <w:i/>
          <w:color w:val="000000"/>
          <w:sz w:val="18"/>
          <w:szCs w:val="18"/>
        </w:rPr>
        <w:t xml:space="preserve"> establecidas en la Resolución No.1546 del 27 de mayo de 2015, modificada mediante Resolución 3025 del 27 de agosto de 2015, serán cobrada</w:t>
      </w:r>
      <w:r>
        <w:rPr>
          <w:rFonts w:ascii="Work Sans" w:eastAsia="Segoe UI" w:hAnsi="Work Sans" w:cs="Arial"/>
          <w:i/>
          <w:color w:val="000000"/>
          <w:sz w:val="18"/>
          <w:szCs w:val="18"/>
        </w:rPr>
        <w:t xml:space="preserve">s una vez se cumpla el requisito establecido en el parágrafo segundo del artículo primero de esta Resolución, que indica: </w:t>
      </w:r>
    </w:p>
    <w:p w14:paraId="2DEAD5FA" w14:textId="77777777" w:rsidR="00153312" w:rsidRDefault="00153312">
      <w:pPr>
        <w:ind w:left="567" w:right="623"/>
        <w:jc w:val="both"/>
        <w:rPr>
          <w:rFonts w:ascii="Work Sans" w:eastAsia="Segoe UI" w:hAnsi="Work Sans" w:cs="Arial"/>
          <w:i/>
          <w:color w:val="000000"/>
          <w:sz w:val="18"/>
          <w:szCs w:val="18"/>
        </w:rPr>
      </w:pPr>
    </w:p>
    <w:p w14:paraId="251FB15D" w14:textId="77777777" w:rsidR="00153312" w:rsidRDefault="00226441">
      <w:pPr>
        <w:shd w:val="clear" w:color="auto" w:fill="FFFFFF"/>
        <w:ind w:left="851" w:right="623"/>
        <w:jc w:val="both"/>
        <w:rPr>
          <w:rFonts w:ascii="Work Sans" w:eastAsia="Segoe UI" w:hAnsi="Work Sans" w:cs="Arial"/>
          <w:i/>
          <w:color w:val="000000"/>
          <w:sz w:val="18"/>
          <w:szCs w:val="18"/>
        </w:rPr>
      </w:pPr>
      <w:r>
        <w:rPr>
          <w:rFonts w:ascii="Work Sans" w:eastAsia="Segoe UI" w:hAnsi="Work Sans" w:cs="Arial"/>
          <w:i/>
          <w:color w:val="000000"/>
          <w:sz w:val="18"/>
          <w:szCs w:val="18"/>
        </w:rPr>
        <w:t>“PARÁGRAFO SEGUNDO: Las tarifas establecidas en el presente artículo serán cobradas a partir de la suscripción del Acta de Terminaci</w:t>
      </w:r>
      <w:r>
        <w:rPr>
          <w:rFonts w:ascii="Work Sans" w:eastAsia="Segoe UI" w:hAnsi="Work Sans" w:cs="Arial"/>
          <w:i/>
          <w:color w:val="000000"/>
          <w:sz w:val="18"/>
          <w:szCs w:val="18"/>
        </w:rPr>
        <w:t xml:space="preserve">ón de la Unidad Funcional o del Acta de Terminación Parcial de la Unidad Funcional en la que se encuentre ubicada cada punto de recaudo de conformidad con lo establecido en el contrato de concesión que se suscriba del proceso licitatorio </w:t>
      </w:r>
      <w:proofErr w:type="gramStart"/>
      <w:r>
        <w:rPr>
          <w:rFonts w:ascii="Work Sans" w:eastAsia="Segoe UI" w:hAnsi="Work Sans" w:cs="Arial"/>
          <w:i/>
          <w:color w:val="000000"/>
          <w:sz w:val="18"/>
          <w:szCs w:val="18"/>
        </w:rPr>
        <w:t>No.VJ</w:t>
      </w:r>
      <w:proofErr w:type="gramEnd"/>
      <w:r>
        <w:rPr>
          <w:rFonts w:ascii="Work Sans" w:eastAsia="Segoe UI" w:hAnsi="Work Sans" w:cs="Arial"/>
          <w:i/>
          <w:color w:val="000000"/>
          <w:sz w:val="18"/>
          <w:szCs w:val="18"/>
        </w:rPr>
        <w:t>-VE-IP-LP-022</w:t>
      </w:r>
      <w:r>
        <w:rPr>
          <w:rFonts w:ascii="Work Sans" w:eastAsia="Segoe UI" w:hAnsi="Work Sans" w:cs="Arial"/>
          <w:i/>
          <w:color w:val="000000"/>
          <w:sz w:val="18"/>
          <w:szCs w:val="18"/>
        </w:rPr>
        <w:t>-2013”.</w:t>
      </w:r>
    </w:p>
    <w:p w14:paraId="4BE3F295" w14:textId="77777777" w:rsidR="00153312" w:rsidRDefault="00153312">
      <w:pPr>
        <w:ind w:right="623"/>
        <w:jc w:val="both"/>
        <w:rPr>
          <w:rFonts w:ascii="Work Sans" w:eastAsia="Segoe UI" w:hAnsi="Work Sans" w:cs="Arial"/>
          <w:i/>
          <w:color w:val="000000"/>
          <w:sz w:val="18"/>
          <w:szCs w:val="18"/>
        </w:rPr>
      </w:pPr>
    </w:p>
    <w:p w14:paraId="02DE2802" w14:textId="77777777" w:rsidR="00153312" w:rsidRDefault="00226441">
      <w:pPr>
        <w:ind w:left="567" w:right="623"/>
        <w:jc w:val="both"/>
        <w:rPr>
          <w:rFonts w:ascii="Work Sans" w:eastAsia="Segoe UI" w:hAnsi="Work Sans" w:cs="Arial"/>
          <w:i/>
          <w:color w:val="000000"/>
          <w:sz w:val="18"/>
          <w:szCs w:val="18"/>
        </w:rPr>
      </w:pPr>
      <w:r>
        <w:rPr>
          <w:rFonts w:ascii="Work Sans" w:eastAsia="Segoe UI" w:hAnsi="Work Sans" w:cs="Arial"/>
          <w:i/>
          <w:color w:val="000000"/>
          <w:sz w:val="18"/>
          <w:szCs w:val="18"/>
        </w:rPr>
        <w:t xml:space="preserve">Con fundamento en lo expuesto y considerando que la Unidad Funcional dentro de la cual se encuentra el Peaje </w:t>
      </w:r>
      <w:proofErr w:type="spellStart"/>
      <w:r>
        <w:rPr>
          <w:rFonts w:ascii="Work Sans" w:eastAsia="Segoe UI" w:hAnsi="Work Sans" w:cs="Arial"/>
          <w:i/>
          <w:color w:val="000000"/>
          <w:sz w:val="18"/>
          <w:szCs w:val="18"/>
        </w:rPr>
        <w:t>Aburrá</w:t>
      </w:r>
      <w:proofErr w:type="spellEnd"/>
      <w:r>
        <w:rPr>
          <w:rFonts w:ascii="Work Sans" w:eastAsia="Segoe UI" w:hAnsi="Work Sans" w:cs="Arial"/>
          <w:i/>
          <w:color w:val="000000"/>
          <w:sz w:val="18"/>
          <w:szCs w:val="18"/>
        </w:rPr>
        <w:t xml:space="preserve"> es la última Unidad Funcional que se finaliza, las tarifas establecidas en la Resolución No.1546 del 27 de mayo de 2015, modificada</w:t>
      </w:r>
      <w:r>
        <w:rPr>
          <w:rFonts w:ascii="Work Sans" w:eastAsia="Segoe UI" w:hAnsi="Work Sans" w:cs="Arial"/>
          <w:i/>
          <w:color w:val="000000"/>
          <w:sz w:val="18"/>
          <w:szCs w:val="18"/>
        </w:rPr>
        <w:t xml:space="preserve"> mediante Resolución 3025 del 27 de agosto de 2015, serán cobradas una vez el Proyecto entre en Operación y Mantenimiento. </w:t>
      </w:r>
    </w:p>
    <w:p w14:paraId="1FB17B18" w14:textId="77777777" w:rsidR="00153312" w:rsidRDefault="00153312">
      <w:pPr>
        <w:ind w:left="567" w:right="623"/>
        <w:jc w:val="both"/>
        <w:rPr>
          <w:rFonts w:ascii="Work Sans" w:eastAsia="Segoe UI" w:hAnsi="Work Sans" w:cs="Arial"/>
          <w:i/>
          <w:color w:val="000000"/>
          <w:sz w:val="18"/>
          <w:szCs w:val="18"/>
        </w:rPr>
      </w:pPr>
    </w:p>
    <w:p w14:paraId="76CBFB32" w14:textId="77777777" w:rsidR="00153312" w:rsidRDefault="00226441">
      <w:pPr>
        <w:ind w:left="567" w:right="623"/>
        <w:jc w:val="both"/>
      </w:pPr>
      <w:r>
        <w:rPr>
          <w:rFonts w:ascii="Work Sans" w:eastAsia="Segoe UI" w:hAnsi="Work Sans" w:cs="Arial"/>
          <w:i/>
          <w:color w:val="000000"/>
          <w:sz w:val="18"/>
          <w:szCs w:val="18"/>
        </w:rPr>
        <w:t>Asimismo, el artículo cuarto de la Resolución 3025 del 27 de agosto de 2015 estableció que “Las tarifas de peajes de que trata la p</w:t>
      </w:r>
      <w:r>
        <w:rPr>
          <w:rFonts w:ascii="Work Sans" w:eastAsia="Segoe UI" w:hAnsi="Work Sans" w:cs="Arial"/>
          <w:i/>
          <w:color w:val="000000"/>
          <w:sz w:val="18"/>
          <w:szCs w:val="18"/>
        </w:rPr>
        <w:t xml:space="preserve">resente resolución se actualizarán cada año, de acuerdo a (sic) lo establecido en la minuta del contrato de concesión que se suscriba del proceso licitatorio VJ-VE-IP-LP-022-2013 y deberán ser ajustadas a la centena más cercana, con el fin de facilitar el </w:t>
      </w:r>
      <w:r>
        <w:rPr>
          <w:rFonts w:ascii="Work Sans" w:eastAsia="Segoe UI" w:hAnsi="Work Sans" w:cs="Arial"/>
          <w:i/>
          <w:color w:val="000000"/>
          <w:sz w:val="18"/>
          <w:szCs w:val="18"/>
        </w:rPr>
        <w:t>recaudo por parte del Concesionario</w:t>
      </w:r>
      <w:r>
        <w:rPr>
          <w:rFonts w:ascii="Arial Narrow" w:hAnsi="Arial Narrow" w:cs="Arial"/>
          <w:i/>
          <w:lang w:val="es"/>
        </w:rPr>
        <w:t>”.</w:t>
      </w:r>
    </w:p>
    <w:p w14:paraId="0A7095D8" w14:textId="77777777" w:rsidR="00153312" w:rsidRDefault="00153312">
      <w:pPr>
        <w:ind w:left="567" w:right="623"/>
        <w:jc w:val="both"/>
        <w:rPr>
          <w:rFonts w:ascii="Arial Narrow" w:hAnsi="Arial Narrow" w:cs="Arial"/>
          <w:i/>
          <w:iCs/>
          <w:lang w:val="es-CO"/>
        </w:rPr>
      </w:pPr>
    </w:p>
    <w:p w14:paraId="1C312982" w14:textId="77777777" w:rsidR="00153312" w:rsidRDefault="00226441">
      <w:pPr>
        <w:ind w:left="567" w:right="623"/>
        <w:jc w:val="both"/>
        <w:rPr>
          <w:rFonts w:ascii="Work Sans" w:eastAsia="Segoe UI" w:hAnsi="Work Sans" w:cs="Arial"/>
          <w:i/>
          <w:color w:val="000000"/>
          <w:sz w:val="18"/>
          <w:szCs w:val="18"/>
        </w:rPr>
      </w:pPr>
      <w:r>
        <w:rPr>
          <w:rFonts w:ascii="Work Sans" w:eastAsia="Segoe UI" w:hAnsi="Work Sans" w:cs="Arial"/>
          <w:i/>
          <w:color w:val="000000"/>
          <w:sz w:val="18"/>
          <w:szCs w:val="18"/>
        </w:rPr>
        <w:t>La actualización correspondiente se encuentra regulada en el Contrato de Concesión No. 014 de 2015, en la Parte Especial, Capítulo IV “Aspectos Económicos del Contrato”, numeral 4.2 “Estructura Tarifaria”, literal e),</w:t>
      </w:r>
      <w:r>
        <w:rPr>
          <w:rFonts w:ascii="Work Sans" w:eastAsia="Segoe UI" w:hAnsi="Work Sans" w:cs="Arial"/>
          <w:i/>
          <w:color w:val="000000"/>
          <w:sz w:val="18"/>
          <w:szCs w:val="18"/>
        </w:rPr>
        <w:t xml:space="preserve"> que dispone que las tarifas deben ser actualizadas el dieciséis (16) de enero de cada año de acuerdo la </w:t>
      </w:r>
      <w:r>
        <w:rPr>
          <w:rFonts w:ascii="Work Sans" w:eastAsia="Segoe UI" w:hAnsi="Work Sans" w:cs="Arial"/>
          <w:i/>
          <w:color w:val="000000"/>
          <w:sz w:val="18"/>
          <w:szCs w:val="18"/>
        </w:rPr>
        <w:lastRenderedPageBreak/>
        <w:t>fórmula establecida en dicho acápite.</w:t>
      </w:r>
    </w:p>
    <w:p w14:paraId="25120FE2" w14:textId="77777777" w:rsidR="00153312" w:rsidRDefault="00153312">
      <w:pPr>
        <w:ind w:left="567" w:right="623"/>
        <w:jc w:val="both"/>
        <w:rPr>
          <w:rFonts w:ascii="Work Sans" w:eastAsia="Segoe UI" w:hAnsi="Work Sans" w:cs="Arial"/>
          <w:i/>
          <w:color w:val="000000"/>
          <w:sz w:val="18"/>
          <w:szCs w:val="18"/>
        </w:rPr>
      </w:pPr>
    </w:p>
    <w:p w14:paraId="40F818A9" w14:textId="77777777" w:rsidR="00153312" w:rsidRDefault="00226441">
      <w:pPr>
        <w:ind w:left="567" w:right="623"/>
        <w:jc w:val="both"/>
        <w:rPr>
          <w:rFonts w:ascii="Work Sans" w:eastAsia="Segoe UI" w:hAnsi="Work Sans" w:cs="Arial"/>
          <w:i/>
          <w:color w:val="000000"/>
          <w:sz w:val="18"/>
          <w:szCs w:val="18"/>
        </w:rPr>
      </w:pPr>
      <w:r>
        <w:rPr>
          <w:rFonts w:ascii="Work Sans" w:eastAsia="Segoe UI" w:hAnsi="Work Sans" w:cs="Arial"/>
          <w:i/>
          <w:color w:val="000000"/>
          <w:sz w:val="18"/>
          <w:szCs w:val="18"/>
        </w:rPr>
        <w:t>Así las cosas, mediante comunicación con Radicado ANI No. 20215000009461 del 14 de enero de 2021, la ANI notific</w:t>
      </w:r>
      <w:r>
        <w:rPr>
          <w:rFonts w:ascii="Work Sans" w:eastAsia="Segoe UI" w:hAnsi="Work Sans" w:cs="Arial"/>
          <w:i/>
          <w:color w:val="000000"/>
          <w:sz w:val="18"/>
          <w:szCs w:val="18"/>
        </w:rPr>
        <w:t xml:space="preserve">ó a la Concesión Desarrollo Vial al Mar S.A.S. la actualización de las tarifas de peajes para el periodo 2021. Frente a la Estación de Peaje </w:t>
      </w:r>
      <w:proofErr w:type="spellStart"/>
      <w:r>
        <w:rPr>
          <w:rFonts w:ascii="Work Sans" w:eastAsia="Segoe UI" w:hAnsi="Work Sans" w:cs="Arial"/>
          <w:i/>
          <w:color w:val="000000"/>
          <w:sz w:val="18"/>
          <w:szCs w:val="18"/>
        </w:rPr>
        <w:t>Aburrá</w:t>
      </w:r>
      <w:proofErr w:type="spellEnd"/>
      <w:r>
        <w:rPr>
          <w:rFonts w:ascii="Work Sans" w:eastAsia="Segoe UI" w:hAnsi="Work Sans" w:cs="Arial"/>
          <w:i/>
          <w:color w:val="000000"/>
          <w:sz w:val="18"/>
          <w:szCs w:val="18"/>
        </w:rPr>
        <w:t xml:space="preserve"> los valores, por Categoría, de acuerdo con dicha actualización, quedaron así: </w:t>
      </w:r>
    </w:p>
    <w:p w14:paraId="08D6D0C8" w14:textId="77777777" w:rsidR="00153312" w:rsidRDefault="00153312">
      <w:pPr>
        <w:spacing w:line="276" w:lineRule="auto"/>
        <w:ind w:left="567" w:right="623"/>
        <w:jc w:val="both"/>
        <w:rPr>
          <w:rFonts w:ascii="Work Sans" w:eastAsia="Segoe UI" w:hAnsi="Work Sans" w:cs="Arial"/>
          <w:i/>
          <w:color w:val="000000"/>
          <w:sz w:val="18"/>
          <w:szCs w:val="18"/>
        </w:rPr>
      </w:pPr>
    </w:p>
    <w:p w14:paraId="341443C7" w14:textId="77777777" w:rsidR="00153312" w:rsidRDefault="00226441">
      <w:pPr>
        <w:spacing w:line="276" w:lineRule="auto"/>
        <w:ind w:left="567" w:right="623"/>
        <w:jc w:val="both"/>
      </w:pPr>
      <w:r>
        <w:rPr>
          <w:noProof/>
          <w:lang w:val="es-CO" w:eastAsia="es-CO" w:bidi="ar-SA"/>
        </w:rPr>
        <w:drawing>
          <wp:inline distT="0" distB="0" distL="0" distR="0" wp14:anchorId="3A84C7DD" wp14:editId="12F434BE">
            <wp:extent cx="4733921" cy="1047746"/>
            <wp:effectExtent l="0" t="0" r="3179" b="0"/>
            <wp:docPr id="7"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33921" cy="1047746"/>
                    </a:xfrm>
                    <a:prstGeom prst="rect">
                      <a:avLst/>
                    </a:prstGeom>
                    <a:noFill/>
                    <a:ln>
                      <a:noFill/>
                      <a:prstDash/>
                    </a:ln>
                  </pic:spPr>
                </pic:pic>
              </a:graphicData>
            </a:graphic>
          </wp:inline>
        </w:drawing>
      </w:r>
    </w:p>
    <w:p w14:paraId="0878E8D6" w14:textId="77777777" w:rsidR="00153312" w:rsidRDefault="00226441">
      <w:pPr>
        <w:ind w:left="567" w:right="623"/>
        <w:jc w:val="both"/>
        <w:rPr>
          <w:rFonts w:ascii="Work Sans" w:eastAsia="Segoe UI" w:hAnsi="Work Sans" w:cs="Arial"/>
          <w:i/>
          <w:color w:val="000000"/>
          <w:sz w:val="18"/>
          <w:szCs w:val="18"/>
        </w:rPr>
      </w:pPr>
      <w:r>
        <w:rPr>
          <w:rFonts w:ascii="Work Sans" w:eastAsia="Segoe UI" w:hAnsi="Work Sans" w:cs="Arial"/>
          <w:i/>
          <w:color w:val="000000"/>
          <w:sz w:val="18"/>
          <w:szCs w:val="18"/>
        </w:rPr>
        <w:t>Es así como a la fecha y a</w:t>
      </w:r>
      <w:r>
        <w:rPr>
          <w:rFonts w:ascii="Work Sans" w:eastAsia="Segoe UI" w:hAnsi="Work Sans" w:cs="Arial"/>
          <w:i/>
          <w:color w:val="000000"/>
          <w:sz w:val="18"/>
          <w:szCs w:val="18"/>
        </w:rPr>
        <w:t xml:space="preserve"> partir del 1° julio de 2016, día en el que se efectuó la entrega de la Estación de Peaje </w:t>
      </w:r>
      <w:proofErr w:type="spellStart"/>
      <w:r>
        <w:rPr>
          <w:rFonts w:ascii="Work Sans" w:eastAsia="Segoe UI" w:hAnsi="Work Sans" w:cs="Arial"/>
          <w:i/>
          <w:color w:val="000000"/>
          <w:sz w:val="18"/>
          <w:szCs w:val="18"/>
        </w:rPr>
        <w:t>Aburrá</w:t>
      </w:r>
      <w:proofErr w:type="spellEnd"/>
      <w:r>
        <w:rPr>
          <w:rFonts w:ascii="Work Sans" w:eastAsia="Segoe UI" w:hAnsi="Work Sans" w:cs="Arial"/>
          <w:i/>
          <w:color w:val="000000"/>
          <w:sz w:val="18"/>
          <w:szCs w:val="18"/>
        </w:rPr>
        <w:t xml:space="preserve"> al Concesionario, la cual estaba siendo operada por la Gobernación de Antioquia en virtud del Convenio No. 0583 de 1996 (Proyecto Conexión Vial “Guillermo Gavi</w:t>
      </w:r>
      <w:r>
        <w:rPr>
          <w:rFonts w:ascii="Work Sans" w:eastAsia="Segoe UI" w:hAnsi="Work Sans" w:cs="Arial"/>
          <w:i/>
          <w:color w:val="000000"/>
          <w:sz w:val="18"/>
          <w:szCs w:val="18"/>
        </w:rPr>
        <w:t>ria Correa” - Túnel de Occidente), las tarifas a cobrar, de conformidad con lo previsto en la Sección IV, 4.2 (ii) de la Parte Especial del Contrato de Concesión No. 014 de 2015, son las “tarifas que al momento de la entrega de la Estación de Peaje se esté</w:t>
      </w:r>
      <w:r>
        <w:rPr>
          <w:rFonts w:ascii="Work Sans" w:eastAsia="Segoe UI" w:hAnsi="Work Sans" w:cs="Arial"/>
          <w:i/>
          <w:color w:val="000000"/>
          <w:sz w:val="18"/>
          <w:szCs w:val="18"/>
        </w:rPr>
        <w:t>n cobrando al público, descontando el Fondo de Seguridad Vial”, es decir, las establecidas en la Resolución 228 de 2013 y las diferenciales correspondientes. El valor de las primeras rigió hasta el 15 de enero del 2017, fecha a partir de la cual se actuali</w:t>
      </w:r>
      <w:r>
        <w:rPr>
          <w:rFonts w:ascii="Work Sans" w:eastAsia="Segoe UI" w:hAnsi="Work Sans" w:cs="Arial"/>
          <w:i/>
          <w:color w:val="000000"/>
          <w:sz w:val="18"/>
          <w:szCs w:val="18"/>
        </w:rPr>
        <w:t>zaron de acuerdo con la fórmula y procedimiento previsto en la citada Sección.</w:t>
      </w:r>
    </w:p>
    <w:p w14:paraId="21890E6B" w14:textId="77777777" w:rsidR="00153312" w:rsidRDefault="00153312">
      <w:pPr>
        <w:ind w:left="567" w:right="623"/>
        <w:jc w:val="both"/>
        <w:rPr>
          <w:rFonts w:ascii="Work Sans" w:eastAsia="Segoe UI" w:hAnsi="Work Sans" w:cs="Arial"/>
          <w:i/>
          <w:color w:val="000000"/>
          <w:sz w:val="18"/>
          <w:szCs w:val="18"/>
        </w:rPr>
      </w:pPr>
    </w:p>
    <w:p w14:paraId="21FAECF3" w14:textId="77777777" w:rsidR="00153312" w:rsidRDefault="00226441">
      <w:pPr>
        <w:ind w:left="567" w:right="623"/>
        <w:jc w:val="both"/>
        <w:rPr>
          <w:rFonts w:ascii="Work Sans" w:eastAsia="Segoe UI" w:hAnsi="Work Sans" w:cs="Arial"/>
          <w:i/>
          <w:color w:val="000000"/>
          <w:sz w:val="18"/>
          <w:szCs w:val="18"/>
        </w:rPr>
      </w:pPr>
      <w:r>
        <w:rPr>
          <w:rFonts w:ascii="Work Sans" w:eastAsia="Segoe UI" w:hAnsi="Work Sans" w:cs="Arial"/>
          <w:i/>
          <w:color w:val="000000"/>
          <w:sz w:val="18"/>
          <w:szCs w:val="18"/>
        </w:rPr>
        <w:t>Lo anterior, como quiera que actualmente no han entrado en vigor las tarifas establecidas en la Resolución 1546 de 2015 toda vez que no se ha suscrito el Acta de Terminación Pa</w:t>
      </w:r>
      <w:r>
        <w:rPr>
          <w:rFonts w:ascii="Work Sans" w:eastAsia="Segoe UI" w:hAnsi="Work Sans" w:cs="Arial"/>
          <w:i/>
          <w:color w:val="000000"/>
          <w:sz w:val="18"/>
          <w:szCs w:val="18"/>
        </w:rPr>
        <w:t>rcial o el Acta de Terminación de la Unidad Funcional en la que se encuentra ubicada la estación de peaje, tal y como lo regula el contrato.</w:t>
      </w:r>
    </w:p>
    <w:p w14:paraId="3260E418" w14:textId="77777777" w:rsidR="00153312" w:rsidRDefault="00153312">
      <w:pPr>
        <w:ind w:left="567" w:right="623"/>
        <w:jc w:val="both"/>
        <w:rPr>
          <w:rFonts w:ascii="Work Sans" w:eastAsia="Segoe UI" w:hAnsi="Work Sans" w:cs="Arial"/>
          <w:i/>
          <w:color w:val="000000"/>
          <w:sz w:val="18"/>
          <w:szCs w:val="18"/>
        </w:rPr>
      </w:pPr>
    </w:p>
    <w:p w14:paraId="4A1B40F0" w14:textId="77777777" w:rsidR="00153312" w:rsidRDefault="00226441">
      <w:pPr>
        <w:ind w:left="567" w:right="623"/>
        <w:jc w:val="both"/>
      </w:pPr>
      <w:r>
        <w:rPr>
          <w:rFonts w:ascii="Work Sans" w:eastAsia="Segoe UI" w:hAnsi="Work Sans" w:cs="Arial"/>
          <w:i/>
          <w:color w:val="000000"/>
          <w:sz w:val="18"/>
          <w:szCs w:val="18"/>
        </w:rPr>
        <w:t xml:space="preserve">Ahora bien, las tarifas diferenciales vigentes para el año 2016, según información registrada en la página web </w:t>
      </w:r>
      <w:r>
        <w:rPr>
          <w:rFonts w:ascii="Work Sans" w:eastAsia="Segoe UI" w:hAnsi="Work Sans" w:cs="Arial"/>
          <w:i/>
          <w:color w:val="000000"/>
          <w:sz w:val="18"/>
          <w:szCs w:val="18"/>
        </w:rPr>
        <w:t xml:space="preserve">del Túnel de Occidente </w:t>
      </w:r>
      <w:hyperlink r:id="rId13" w:history="1">
        <w:r>
          <w:rPr>
            <w:rFonts w:ascii="Work Sans" w:eastAsia="Segoe UI" w:hAnsi="Work Sans"/>
            <w:i/>
            <w:color w:val="000000"/>
            <w:sz w:val="18"/>
            <w:szCs w:val="18"/>
          </w:rPr>
          <w:t>https://tuneldeoccidente.wordpress.com/tarifas-de-los-peajes/</w:t>
        </w:r>
      </w:hyperlink>
      <w:r>
        <w:rPr>
          <w:rFonts w:ascii="Work Sans" w:eastAsia="Segoe UI" w:hAnsi="Work Sans" w:cs="Arial"/>
          <w:i/>
          <w:color w:val="000000"/>
          <w:sz w:val="18"/>
          <w:szCs w:val="18"/>
        </w:rPr>
        <w:t xml:space="preserve"> eran las siguientes:</w:t>
      </w:r>
    </w:p>
    <w:p w14:paraId="12971753" w14:textId="77777777" w:rsidR="00153312" w:rsidRDefault="00153312">
      <w:pPr>
        <w:ind w:right="623"/>
        <w:jc w:val="both"/>
        <w:rPr>
          <w:rFonts w:ascii="Arial Narrow" w:hAnsi="Arial Narrow" w:cs="Arial"/>
          <w:lang w:val="es"/>
        </w:rPr>
      </w:pPr>
    </w:p>
    <w:p w14:paraId="4966805A" w14:textId="77777777" w:rsidR="00153312" w:rsidRDefault="00226441">
      <w:pPr>
        <w:tabs>
          <w:tab w:val="left" w:pos="0"/>
        </w:tabs>
        <w:ind w:right="623"/>
        <w:jc w:val="right"/>
      </w:pPr>
      <w:r>
        <w:rPr>
          <w:noProof/>
          <w:lang w:val="es-CO" w:eastAsia="es-CO" w:bidi="ar-SA"/>
        </w:rPr>
        <w:drawing>
          <wp:inline distT="0" distB="0" distL="0" distR="0" wp14:anchorId="3D980D21" wp14:editId="0D3C75FF">
            <wp:extent cx="4850590" cy="651336"/>
            <wp:effectExtent l="0" t="0" r="810" b="0"/>
            <wp:docPr id="8"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50590" cy="651336"/>
                    </a:xfrm>
                    <a:prstGeom prst="rect">
                      <a:avLst/>
                    </a:prstGeom>
                    <a:noFill/>
                    <a:ln>
                      <a:noFill/>
                      <a:prstDash/>
                    </a:ln>
                  </pic:spPr>
                </pic:pic>
              </a:graphicData>
            </a:graphic>
          </wp:inline>
        </w:drawing>
      </w:r>
    </w:p>
    <w:p w14:paraId="7C56D52F" w14:textId="77777777" w:rsidR="00153312" w:rsidRDefault="00153312">
      <w:pPr>
        <w:tabs>
          <w:tab w:val="left" w:pos="567"/>
        </w:tabs>
        <w:spacing w:line="276" w:lineRule="auto"/>
        <w:ind w:right="623"/>
        <w:jc w:val="both"/>
        <w:rPr>
          <w:rFonts w:ascii="Work Sans" w:hAnsi="Work Sans" w:cs="Arial"/>
          <w:i/>
          <w:sz w:val="18"/>
          <w:szCs w:val="18"/>
          <w:lang w:val="es-CO"/>
        </w:rPr>
      </w:pPr>
    </w:p>
    <w:p w14:paraId="2A3D59C5" w14:textId="77777777" w:rsidR="00153312" w:rsidRDefault="00226441">
      <w:pPr>
        <w:ind w:left="567" w:right="623"/>
        <w:jc w:val="both"/>
      </w:pPr>
      <w:r>
        <w:rPr>
          <w:rFonts w:ascii="Work Sans" w:hAnsi="Work Sans" w:cs="Arial"/>
          <w:i/>
          <w:sz w:val="18"/>
          <w:szCs w:val="18"/>
          <w:lang w:val="es"/>
        </w:rPr>
        <w:t xml:space="preserve">De acuerdo con lo expuesto, si bien es claro que la </w:t>
      </w:r>
      <w:r>
        <w:rPr>
          <w:rFonts w:ascii="Work Sans" w:hAnsi="Work Sans" w:cs="Arial"/>
          <w:i/>
          <w:sz w:val="18"/>
          <w:szCs w:val="18"/>
          <w:lang w:val="es"/>
        </w:rPr>
        <w:t xml:space="preserve">Resolución </w:t>
      </w:r>
      <w:r>
        <w:rPr>
          <w:rFonts w:ascii="Work Sans" w:hAnsi="Work Sans" w:cs="Arial"/>
          <w:i/>
          <w:color w:val="000000"/>
          <w:sz w:val="18"/>
          <w:szCs w:val="18"/>
          <w:lang w:eastAsia="es-CO"/>
        </w:rPr>
        <w:t xml:space="preserve">228 </w:t>
      </w:r>
      <w:r>
        <w:rPr>
          <w:rFonts w:ascii="Work Sans" w:hAnsi="Work Sans" w:cs="Arial"/>
          <w:i/>
          <w:iCs/>
          <w:sz w:val="18"/>
          <w:szCs w:val="18"/>
          <w:lang w:val="es-CO"/>
        </w:rPr>
        <w:t xml:space="preserve">del 1° de febrero </w:t>
      </w:r>
      <w:r>
        <w:rPr>
          <w:rFonts w:ascii="Work Sans" w:hAnsi="Work Sans" w:cs="Arial"/>
          <w:i/>
          <w:color w:val="000000"/>
          <w:sz w:val="18"/>
          <w:szCs w:val="18"/>
          <w:lang w:eastAsia="es-CO"/>
        </w:rPr>
        <w:t xml:space="preserve">de 2013, actualizada para el 2016 mediante Resolución 0052 del 08 de enero de 2016 expedida por el INVIAS y que </w:t>
      </w:r>
      <w:r>
        <w:rPr>
          <w:rFonts w:ascii="Work Sans" w:hAnsi="Work Sans" w:cs="Arial"/>
          <w:i/>
          <w:sz w:val="18"/>
          <w:szCs w:val="18"/>
          <w:lang w:val="es"/>
        </w:rPr>
        <w:t xml:space="preserve">la </w:t>
      </w:r>
      <w:r>
        <w:rPr>
          <w:rFonts w:ascii="Work Sans" w:eastAsia="Segoe UI" w:hAnsi="Work Sans" w:cs="Arial"/>
          <w:i/>
          <w:color w:val="000000"/>
          <w:sz w:val="18"/>
          <w:szCs w:val="18"/>
        </w:rPr>
        <w:t xml:space="preserve">Resolución No.1546 del 27 de mayo de 2015, modificada mediante </w:t>
      </w:r>
      <w:r>
        <w:rPr>
          <w:rFonts w:ascii="Work Sans" w:hAnsi="Work Sans" w:cs="Arial"/>
          <w:i/>
          <w:iCs/>
          <w:sz w:val="18"/>
          <w:szCs w:val="18"/>
        </w:rPr>
        <w:t>Resolución 3025 del 27 de agosto de 2015</w:t>
      </w:r>
      <w:r>
        <w:rPr>
          <w:rFonts w:ascii="Work Sans" w:hAnsi="Work Sans" w:cs="Arial"/>
          <w:i/>
          <w:sz w:val="18"/>
          <w:szCs w:val="18"/>
          <w:lang w:val="es"/>
        </w:rPr>
        <w:t xml:space="preserve">, no </w:t>
      </w:r>
      <w:r>
        <w:rPr>
          <w:rFonts w:ascii="Work Sans" w:hAnsi="Work Sans" w:cs="Arial"/>
          <w:i/>
          <w:sz w:val="18"/>
          <w:szCs w:val="18"/>
          <w:lang w:val="es"/>
        </w:rPr>
        <w:t xml:space="preserve">establecieron tarifas diferenciales para ser cobradas en la Estación de Peaje </w:t>
      </w:r>
      <w:proofErr w:type="spellStart"/>
      <w:r>
        <w:rPr>
          <w:rFonts w:ascii="Work Sans" w:hAnsi="Work Sans" w:cs="Arial"/>
          <w:i/>
          <w:sz w:val="18"/>
          <w:szCs w:val="18"/>
          <w:lang w:val="es"/>
        </w:rPr>
        <w:t>Aburrá</w:t>
      </w:r>
      <w:proofErr w:type="spellEnd"/>
      <w:r>
        <w:rPr>
          <w:rFonts w:ascii="Work Sans" w:hAnsi="Work Sans" w:cs="Arial"/>
          <w:i/>
          <w:sz w:val="18"/>
          <w:szCs w:val="18"/>
          <w:lang w:val="es"/>
        </w:rPr>
        <w:t xml:space="preserve">, lo cierto es que éstas fueron establecidas por la Junta Directiva del Proyecto Conexión Vial “Guillermo Gaviria Correa” (Túnel de Occidente), y cobradas por el anterior </w:t>
      </w:r>
      <w:r>
        <w:rPr>
          <w:rFonts w:ascii="Work Sans" w:hAnsi="Work Sans" w:cs="Arial"/>
          <w:i/>
          <w:sz w:val="18"/>
          <w:szCs w:val="18"/>
          <w:lang w:val="es"/>
        </w:rPr>
        <w:lastRenderedPageBreak/>
        <w:t>o</w:t>
      </w:r>
      <w:r>
        <w:rPr>
          <w:rFonts w:ascii="Work Sans" w:hAnsi="Work Sans" w:cs="Arial"/>
          <w:i/>
          <w:sz w:val="18"/>
          <w:szCs w:val="18"/>
          <w:lang w:val="es"/>
        </w:rPr>
        <w:t xml:space="preserve">perador hasta el momento de la entrega. En ese sentido, y teniendo en cuenta que dichas tarifas diferenciales se cobraban al público al momento en que el Concesionario Desarrollo Vial al Mar S.A.S. recibió la Estación de Peaje </w:t>
      </w:r>
      <w:proofErr w:type="spellStart"/>
      <w:r>
        <w:rPr>
          <w:rFonts w:ascii="Work Sans" w:hAnsi="Work Sans" w:cs="Arial"/>
          <w:i/>
          <w:sz w:val="18"/>
          <w:szCs w:val="18"/>
          <w:lang w:val="es"/>
        </w:rPr>
        <w:t>Aburrá</w:t>
      </w:r>
      <w:proofErr w:type="spellEnd"/>
      <w:r>
        <w:rPr>
          <w:rFonts w:ascii="Work Sans" w:hAnsi="Work Sans" w:cs="Arial"/>
          <w:i/>
          <w:sz w:val="18"/>
          <w:szCs w:val="18"/>
          <w:lang w:val="es"/>
        </w:rPr>
        <w:t>, el Concesionario le d</w:t>
      </w:r>
      <w:r>
        <w:rPr>
          <w:rFonts w:ascii="Work Sans" w:hAnsi="Work Sans" w:cs="Arial"/>
          <w:i/>
          <w:sz w:val="18"/>
          <w:szCs w:val="18"/>
          <w:lang w:val="es"/>
        </w:rPr>
        <w:t xml:space="preserve">io continuidad al cobro de estas, de conformidad con lo previsto en la Sección IV, 4.2 (e) (ii) de la Parte Especial del Contrato de Concesión No. 014 de 2015. </w:t>
      </w:r>
    </w:p>
    <w:p w14:paraId="0EA9B169" w14:textId="77777777" w:rsidR="00153312" w:rsidRDefault="00153312">
      <w:pPr>
        <w:ind w:left="567" w:right="623"/>
        <w:jc w:val="both"/>
        <w:rPr>
          <w:rFonts w:ascii="Work Sans" w:hAnsi="Work Sans" w:cs="Arial"/>
          <w:i/>
          <w:sz w:val="18"/>
          <w:szCs w:val="18"/>
          <w:lang w:val="es"/>
        </w:rPr>
      </w:pPr>
    </w:p>
    <w:p w14:paraId="1F07D0A1" w14:textId="77777777" w:rsidR="00153312" w:rsidRDefault="00226441">
      <w:pPr>
        <w:ind w:left="567" w:right="623"/>
        <w:jc w:val="both"/>
        <w:rPr>
          <w:rFonts w:ascii="Work Sans" w:hAnsi="Work Sans" w:cs="Arial"/>
          <w:i/>
          <w:sz w:val="18"/>
          <w:szCs w:val="18"/>
          <w:lang w:val="es"/>
        </w:rPr>
      </w:pPr>
      <w:bookmarkStart w:id="1" w:name="_Hlk63844418"/>
      <w:r>
        <w:rPr>
          <w:rFonts w:ascii="Work Sans" w:hAnsi="Work Sans" w:cs="Arial"/>
          <w:i/>
          <w:sz w:val="18"/>
          <w:szCs w:val="18"/>
          <w:lang w:val="es"/>
        </w:rPr>
        <w:t xml:space="preserve">Así las cosas, las tarifas diferenciales que actualmente se cobran en la Estación de Peaje </w:t>
      </w:r>
      <w:proofErr w:type="spellStart"/>
      <w:r>
        <w:rPr>
          <w:rFonts w:ascii="Work Sans" w:hAnsi="Work Sans" w:cs="Arial"/>
          <w:i/>
          <w:sz w:val="18"/>
          <w:szCs w:val="18"/>
          <w:lang w:val="es"/>
        </w:rPr>
        <w:t>Abu</w:t>
      </w:r>
      <w:r>
        <w:rPr>
          <w:rFonts w:ascii="Work Sans" w:hAnsi="Work Sans" w:cs="Arial"/>
          <w:i/>
          <w:sz w:val="18"/>
          <w:szCs w:val="18"/>
          <w:lang w:val="es"/>
        </w:rPr>
        <w:t>rrá</w:t>
      </w:r>
      <w:proofErr w:type="spellEnd"/>
      <w:r>
        <w:rPr>
          <w:rFonts w:ascii="Work Sans" w:hAnsi="Work Sans" w:cs="Arial"/>
          <w:i/>
          <w:sz w:val="18"/>
          <w:szCs w:val="18"/>
          <w:lang w:val="es"/>
        </w:rPr>
        <w:t xml:space="preserve"> son las establecidas por la Junta Directiva del Proyecto Conexión Vial “Guillermo Gaviria Correa” (Túnel de Occidente) cuyo valor equivale al 50% del valor base del peaje.</w:t>
      </w:r>
    </w:p>
    <w:p w14:paraId="09DB6EE8" w14:textId="77777777" w:rsidR="00153312" w:rsidRDefault="00153312">
      <w:pPr>
        <w:ind w:left="567" w:right="623"/>
        <w:jc w:val="both"/>
        <w:rPr>
          <w:rFonts w:ascii="Work Sans" w:hAnsi="Work Sans" w:cs="Arial"/>
          <w:i/>
          <w:sz w:val="18"/>
          <w:szCs w:val="18"/>
          <w:lang w:val="es"/>
        </w:rPr>
      </w:pPr>
    </w:p>
    <w:p w14:paraId="423A7985" w14:textId="77777777" w:rsidR="00153312" w:rsidRDefault="00226441">
      <w:pPr>
        <w:ind w:left="567" w:right="623"/>
        <w:jc w:val="both"/>
        <w:rPr>
          <w:rFonts w:ascii="Work Sans" w:hAnsi="Work Sans" w:cs="Arial"/>
          <w:i/>
          <w:sz w:val="18"/>
          <w:szCs w:val="18"/>
          <w:lang w:val="es"/>
        </w:rPr>
      </w:pPr>
      <w:r>
        <w:rPr>
          <w:rFonts w:ascii="Work Sans" w:hAnsi="Work Sans" w:cs="Arial"/>
          <w:i/>
          <w:sz w:val="18"/>
          <w:szCs w:val="18"/>
          <w:lang w:val="es"/>
        </w:rPr>
        <w:t>No obstante, los propietarios de los vehículos beneficiarios de las tarifas dif</w:t>
      </w:r>
      <w:r>
        <w:rPr>
          <w:rFonts w:ascii="Work Sans" w:hAnsi="Work Sans" w:cs="Arial"/>
          <w:i/>
          <w:sz w:val="18"/>
          <w:szCs w:val="18"/>
          <w:lang w:val="es"/>
        </w:rPr>
        <w:t>erenciales reconocidas por la Junta Directiva del Túnel de Occidente, así como los habitantes del corregimiento de San Sebastián de Palmitas, han solicitado a la ANI la expedición de un acto administrativo en el que se establezca el beneficio del 90% de la</w:t>
      </w:r>
      <w:r>
        <w:rPr>
          <w:rFonts w:ascii="Work Sans" w:hAnsi="Work Sans" w:cs="Arial"/>
          <w:i/>
          <w:sz w:val="18"/>
          <w:szCs w:val="18"/>
          <w:lang w:val="es"/>
        </w:rPr>
        <w:t>s tarifas en mención.</w:t>
      </w:r>
    </w:p>
    <w:p w14:paraId="5854C8D8" w14:textId="77777777" w:rsidR="00153312" w:rsidRDefault="00153312">
      <w:pPr>
        <w:ind w:left="567" w:right="623"/>
        <w:jc w:val="both"/>
        <w:rPr>
          <w:rFonts w:ascii="Work Sans" w:hAnsi="Work Sans" w:cs="Arial"/>
          <w:i/>
          <w:sz w:val="18"/>
          <w:szCs w:val="18"/>
        </w:rPr>
      </w:pPr>
    </w:p>
    <w:p w14:paraId="47A9E507" w14:textId="77777777" w:rsidR="00153312" w:rsidRDefault="00226441">
      <w:pPr>
        <w:ind w:left="567" w:right="623"/>
        <w:jc w:val="both"/>
        <w:rPr>
          <w:rFonts w:ascii="Work Sans" w:hAnsi="Work Sans" w:cs="Arial"/>
          <w:i/>
          <w:sz w:val="18"/>
          <w:szCs w:val="18"/>
        </w:rPr>
      </w:pPr>
      <w:r>
        <w:rPr>
          <w:rFonts w:ascii="Work Sans" w:hAnsi="Work Sans" w:cs="Arial"/>
          <w:i/>
          <w:sz w:val="18"/>
          <w:szCs w:val="18"/>
        </w:rPr>
        <w:t xml:space="preserve">Vale la pena resaltar que debido a que el valor de la tarifa diferencial se cobra desde el año 2009 por el operador responsable en su momento, y a partir del 2016 por el Concesionario Desarrollo Vial al Mar S.A.S., en </w:t>
      </w:r>
      <w:r>
        <w:rPr>
          <w:rFonts w:ascii="Work Sans" w:hAnsi="Work Sans" w:cs="Arial"/>
          <w:i/>
          <w:sz w:val="18"/>
          <w:szCs w:val="18"/>
        </w:rPr>
        <w:t>cumplimiento de lo dispuesto en el Contrato de Concesión No. 014 de 2015, es evidente y claro que el beneficio de la tarifa diferencial solicitada mediante el presente documento se encuentra socializado, acordado y aceptado por la comunidad, máxime si se t</w:t>
      </w:r>
      <w:r>
        <w:rPr>
          <w:rFonts w:ascii="Work Sans" w:hAnsi="Work Sans" w:cs="Arial"/>
          <w:i/>
          <w:sz w:val="18"/>
          <w:szCs w:val="18"/>
        </w:rPr>
        <w:t>iene en cuenta que las solicitudes presentadas tienen como objetivo la regulación de las mismas, en las condiciones que hoy en día aplican, a través del acto administrativo correspondiente. Dicha socialización, fue llevada a cabo el día 5 de febrero de 202</w:t>
      </w:r>
      <w:r>
        <w:rPr>
          <w:rFonts w:ascii="Work Sans" w:hAnsi="Work Sans" w:cs="Arial"/>
          <w:i/>
          <w:sz w:val="18"/>
          <w:szCs w:val="18"/>
        </w:rPr>
        <w:t>1 entre representantes de la Junta Administradora Local del Corregimiento de San Sebastián de Palmitas y representantes de la ANI, tal y como consta en el acta suscrita para tales efectos.</w:t>
      </w:r>
    </w:p>
    <w:p w14:paraId="5BC42039" w14:textId="77777777" w:rsidR="00153312" w:rsidRDefault="00153312">
      <w:pPr>
        <w:ind w:left="567" w:right="623"/>
        <w:jc w:val="both"/>
        <w:rPr>
          <w:rFonts w:ascii="Work Sans" w:hAnsi="Work Sans" w:cs="Arial"/>
          <w:i/>
          <w:sz w:val="18"/>
          <w:szCs w:val="18"/>
        </w:rPr>
      </w:pPr>
    </w:p>
    <w:p w14:paraId="0E150D04" w14:textId="77777777" w:rsidR="00153312" w:rsidRDefault="00226441">
      <w:pPr>
        <w:tabs>
          <w:tab w:val="left" w:pos="426"/>
        </w:tabs>
        <w:ind w:left="567" w:right="623"/>
        <w:jc w:val="both"/>
      </w:pPr>
      <w:r>
        <w:rPr>
          <w:rFonts w:ascii="Work Sans" w:eastAsia="DejaVu Sans" w:hAnsi="Work Sans" w:cs="Arial"/>
          <w:i/>
          <w:sz w:val="18"/>
          <w:szCs w:val="18"/>
          <w:lang w:val="es"/>
        </w:rPr>
        <w:t>Al respecto, el Ministerio de Hacienda y Crédito Público, mediante</w:t>
      </w:r>
      <w:r>
        <w:rPr>
          <w:rFonts w:ascii="Work Sans" w:eastAsia="DejaVu Sans" w:hAnsi="Work Sans" w:cs="Arial"/>
          <w:i/>
          <w:sz w:val="18"/>
          <w:szCs w:val="18"/>
          <w:lang w:val="es"/>
        </w:rPr>
        <w:t xml:space="preserve"> oficio con Radicado ANI No. 20194091370912 del 31 de diciembre de 2019, aprobó la modificación al Plan de Aportes al Fondo de Contingencias de las Entidades Estatales correspondientes al Proyecto Autopista al Mar 1, </w:t>
      </w:r>
      <w:r>
        <w:rPr>
          <w:rFonts w:ascii="Work Sans" w:hAnsi="Work Sans" w:cs="Arial"/>
          <w:i/>
          <w:sz w:val="18"/>
          <w:szCs w:val="18"/>
          <w:lang w:eastAsia="es-CO"/>
        </w:rPr>
        <w:t>en el cual se incluye el riesgo tarifar</w:t>
      </w:r>
      <w:r>
        <w:rPr>
          <w:rFonts w:ascii="Work Sans" w:hAnsi="Work Sans" w:cs="Arial"/>
          <w:i/>
          <w:sz w:val="18"/>
          <w:szCs w:val="18"/>
          <w:lang w:eastAsia="es-CO"/>
        </w:rPr>
        <w:t xml:space="preserve">io correspondiente a las tarifas diferenciales solicitadas en el presente documento, y se establecieron fondeos anuales a partir del año 2020 hasta el año 2040, es decir, el riesgo tarifario está cubierto durante el tiempo del Contrato de Concesión No.014 </w:t>
      </w:r>
      <w:r>
        <w:rPr>
          <w:rFonts w:ascii="Work Sans" w:hAnsi="Work Sans" w:cs="Arial"/>
          <w:i/>
          <w:sz w:val="18"/>
          <w:szCs w:val="18"/>
          <w:lang w:eastAsia="es-CO"/>
        </w:rPr>
        <w:t xml:space="preserve">de 2015. </w:t>
      </w:r>
    </w:p>
    <w:p w14:paraId="58A111EB" w14:textId="77777777" w:rsidR="00153312" w:rsidRDefault="00153312">
      <w:pPr>
        <w:pStyle w:val="Sinespaciado"/>
        <w:ind w:left="567" w:right="623"/>
        <w:jc w:val="both"/>
        <w:rPr>
          <w:rFonts w:ascii="Work Sans" w:hAnsi="Work Sans" w:cs="Arial"/>
          <w:i/>
          <w:color w:val="000000"/>
          <w:sz w:val="18"/>
          <w:szCs w:val="18"/>
        </w:rPr>
      </w:pPr>
    </w:p>
    <w:p w14:paraId="36393871" w14:textId="77777777" w:rsidR="00153312" w:rsidRDefault="00226441">
      <w:pPr>
        <w:ind w:left="567" w:right="623"/>
        <w:jc w:val="both"/>
      </w:pPr>
      <w:r>
        <w:rPr>
          <w:rFonts w:ascii="Work Sans" w:eastAsia="Segoe UI" w:hAnsi="Work Sans" w:cs="Arial"/>
          <w:i/>
          <w:color w:val="000000"/>
          <w:sz w:val="18"/>
          <w:szCs w:val="18"/>
        </w:rPr>
        <w:t>Igualmente, l</w:t>
      </w:r>
      <w:r>
        <w:rPr>
          <w:rFonts w:ascii="Work Sans" w:eastAsia="Segoe UI" w:hAnsi="Work Sans" w:cs="Arial"/>
          <w:i/>
          <w:color w:val="000000"/>
          <w:sz w:val="18"/>
          <w:szCs w:val="18"/>
          <w:lang w:val="es"/>
        </w:rPr>
        <w:t xml:space="preserve">a Agencia Nacional de Infraestructura, mediante oficio bajo radicado No. 2019-500-043730-1 de fecha 18 de diciembre de 2019, solicitó concepto a la Interventoría, así como la proyección del número de cupos viables, frente a lo cual </w:t>
      </w:r>
      <w:r>
        <w:rPr>
          <w:rFonts w:ascii="Work Sans" w:eastAsia="Segoe UI" w:hAnsi="Work Sans" w:cs="Arial"/>
          <w:i/>
          <w:color w:val="000000"/>
          <w:sz w:val="18"/>
          <w:szCs w:val="18"/>
          <w:lang w:val="es"/>
        </w:rPr>
        <w:t xml:space="preserve">la interventoría del Contrato de Concesión, Consorcio EPSILON 4G, manifestó, mediante oficio con radicado ANI No. 20214090260142 de fecha 08 de marzo de 2021, lo siguiente: </w:t>
      </w:r>
    </w:p>
    <w:p w14:paraId="4C37193F" w14:textId="77777777" w:rsidR="00153312" w:rsidRDefault="00153312">
      <w:pPr>
        <w:ind w:left="567" w:right="623"/>
        <w:jc w:val="both"/>
        <w:rPr>
          <w:rFonts w:ascii="Work Sans" w:eastAsia="Segoe UI" w:hAnsi="Work Sans" w:cs="Arial"/>
          <w:i/>
          <w:color w:val="000000"/>
          <w:sz w:val="18"/>
          <w:szCs w:val="18"/>
          <w:lang w:val="es"/>
        </w:rPr>
      </w:pPr>
    </w:p>
    <w:p w14:paraId="78D069B0" w14:textId="77777777" w:rsidR="00153312" w:rsidRDefault="00226441">
      <w:pPr>
        <w:ind w:left="567" w:right="623"/>
        <w:jc w:val="both"/>
      </w:pPr>
      <w:r>
        <w:rPr>
          <w:rFonts w:ascii="Work Sans" w:eastAsia="Segoe UI" w:hAnsi="Work Sans" w:cs="Arial"/>
          <w:i/>
          <w:iCs/>
          <w:color w:val="000000"/>
          <w:sz w:val="18"/>
          <w:szCs w:val="18"/>
          <w:lang w:val="es"/>
        </w:rPr>
        <w:t>“(…) Por lo anterior, y teniendo en cuenta que la exención tarifaria (tarifa dife</w:t>
      </w:r>
      <w:r>
        <w:rPr>
          <w:rFonts w:ascii="Work Sans" w:eastAsia="Segoe UI" w:hAnsi="Work Sans" w:cs="Arial"/>
          <w:i/>
          <w:iCs/>
          <w:color w:val="000000"/>
          <w:sz w:val="18"/>
          <w:szCs w:val="18"/>
          <w:lang w:val="es"/>
        </w:rPr>
        <w:t xml:space="preserve">rencial) ya no sería del 50% sino del 90%, actualmente se cuenta con 215 cupos </w:t>
      </w:r>
      <w:r>
        <w:rPr>
          <w:rFonts w:ascii="Work Sans" w:eastAsia="Segoe UI" w:hAnsi="Work Sans" w:cs="Arial"/>
          <w:i/>
          <w:iCs/>
          <w:color w:val="000000"/>
          <w:sz w:val="18"/>
          <w:szCs w:val="18"/>
          <w:lang w:val="es"/>
        </w:rPr>
        <w:lastRenderedPageBreak/>
        <w:t>según el acta de reunión con la comunidad llevada a cabo el 5 de febrero de 2021 (…)”.</w:t>
      </w:r>
    </w:p>
    <w:p w14:paraId="6E73830A" w14:textId="77777777" w:rsidR="00153312" w:rsidRDefault="00153312">
      <w:pPr>
        <w:ind w:left="567" w:right="623"/>
        <w:jc w:val="both"/>
        <w:rPr>
          <w:rFonts w:ascii="Work Sans" w:eastAsia="Segoe UI" w:hAnsi="Work Sans" w:cs="Arial"/>
          <w:i/>
          <w:color w:val="000000"/>
          <w:sz w:val="18"/>
          <w:szCs w:val="18"/>
          <w:lang w:val="es"/>
        </w:rPr>
      </w:pPr>
    </w:p>
    <w:p w14:paraId="60770B72" w14:textId="77777777" w:rsidR="00153312" w:rsidRDefault="00226441">
      <w:pPr>
        <w:ind w:left="567" w:right="623"/>
        <w:jc w:val="both"/>
        <w:rPr>
          <w:rFonts w:ascii="Work Sans" w:eastAsia="Segoe UI" w:hAnsi="Work Sans" w:cs="Arial"/>
          <w:i/>
          <w:color w:val="000000"/>
          <w:sz w:val="18"/>
          <w:szCs w:val="18"/>
          <w:lang w:val="es"/>
        </w:rPr>
      </w:pPr>
      <w:bookmarkStart w:id="2" w:name="_Hlk63844689"/>
      <w:r>
        <w:rPr>
          <w:rFonts w:ascii="Work Sans" w:eastAsia="Segoe UI" w:hAnsi="Work Sans" w:cs="Arial"/>
          <w:i/>
          <w:color w:val="000000"/>
          <w:sz w:val="18"/>
          <w:szCs w:val="18"/>
          <w:lang w:val="es"/>
        </w:rPr>
        <w:t>Dado lo anterior, de acuerdo con el acta de la mesa de concertación del 5 de febrero de 2</w:t>
      </w:r>
      <w:r>
        <w:rPr>
          <w:rFonts w:ascii="Work Sans" w:eastAsia="Segoe UI" w:hAnsi="Work Sans" w:cs="Arial"/>
          <w:i/>
          <w:color w:val="000000"/>
          <w:sz w:val="18"/>
          <w:szCs w:val="18"/>
          <w:lang w:val="es"/>
        </w:rPr>
        <w:t>021, se solicitaron 215 cupos para Categoría IE y 10 cupos para Categoría IIE.</w:t>
      </w:r>
    </w:p>
    <w:bookmarkEnd w:id="2"/>
    <w:p w14:paraId="51FEF525" w14:textId="77777777" w:rsidR="00153312" w:rsidRDefault="00153312">
      <w:pPr>
        <w:ind w:left="567" w:right="623"/>
        <w:jc w:val="both"/>
        <w:rPr>
          <w:rFonts w:ascii="Work Sans" w:eastAsia="Segoe UI" w:hAnsi="Work Sans" w:cs="Arial"/>
          <w:i/>
          <w:color w:val="000000"/>
          <w:sz w:val="18"/>
          <w:szCs w:val="18"/>
          <w:lang w:val="es"/>
        </w:rPr>
      </w:pPr>
    </w:p>
    <w:p w14:paraId="3D0F7963" w14:textId="77777777" w:rsidR="00153312" w:rsidRDefault="00226441">
      <w:pPr>
        <w:ind w:left="567" w:right="623"/>
        <w:jc w:val="both"/>
        <w:rPr>
          <w:rFonts w:ascii="Work Sans" w:eastAsia="Segoe UI" w:hAnsi="Work Sans" w:cs="Arial"/>
          <w:i/>
          <w:color w:val="000000"/>
          <w:sz w:val="18"/>
          <w:szCs w:val="18"/>
          <w:lang w:val="es"/>
        </w:rPr>
      </w:pPr>
      <w:r>
        <w:rPr>
          <w:rFonts w:ascii="Work Sans" w:eastAsia="Segoe UI" w:hAnsi="Work Sans" w:cs="Arial"/>
          <w:i/>
          <w:color w:val="000000"/>
          <w:sz w:val="18"/>
          <w:szCs w:val="18"/>
          <w:lang w:val="es"/>
        </w:rPr>
        <w:t>En ese sentido, la Interventoría Consorcio EPSILON 4G, mediante el mismo oficio con radicado ANI No 20214090260142 del 08 de marzo de 2021, concluyó lo siguiente:</w:t>
      </w:r>
    </w:p>
    <w:p w14:paraId="15B0A8DA" w14:textId="77777777" w:rsidR="00153312" w:rsidRDefault="00153312">
      <w:pPr>
        <w:ind w:left="567" w:right="623"/>
        <w:jc w:val="both"/>
        <w:rPr>
          <w:rFonts w:ascii="Work Sans" w:eastAsia="Segoe UI" w:hAnsi="Work Sans" w:cs="Arial"/>
          <w:i/>
          <w:color w:val="000000"/>
          <w:sz w:val="18"/>
          <w:szCs w:val="18"/>
          <w:lang w:val="es"/>
        </w:rPr>
      </w:pPr>
    </w:p>
    <w:p w14:paraId="354A7D86" w14:textId="77777777" w:rsidR="00153312" w:rsidRDefault="00226441">
      <w:pPr>
        <w:ind w:left="567" w:right="623"/>
        <w:jc w:val="both"/>
        <w:rPr>
          <w:rFonts w:ascii="Work Sans" w:eastAsia="Segoe UI" w:hAnsi="Work Sans" w:cs="Arial"/>
          <w:i/>
          <w:iCs/>
          <w:color w:val="000000"/>
          <w:sz w:val="18"/>
          <w:szCs w:val="18"/>
          <w:lang w:val="es"/>
        </w:rPr>
      </w:pPr>
      <w:bookmarkStart w:id="3" w:name="_Hlk55546730"/>
      <w:r>
        <w:rPr>
          <w:rFonts w:ascii="Work Sans" w:eastAsia="Segoe UI" w:hAnsi="Work Sans" w:cs="Arial"/>
          <w:i/>
          <w:iCs/>
          <w:color w:val="000000"/>
          <w:sz w:val="18"/>
          <w:szCs w:val="18"/>
          <w:lang w:val="es"/>
        </w:rPr>
        <w:t xml:space="preserve">“El </w:t>
      </w:r>
      <w:r>
        <w:rPr>
          <w:rFonts w:ascii="Work Sans" w:eastAsia="Segoe UI" w:hAnsi="Work Sans" w:cs="Arial"/>
          <w:i/>
          <w:iCs/>
          <w:color w:val="000000"/>
          <w:sz w:val="18"/>
          <w:szCs w:val="18"/>
          <w:lang w:val="es"/>
        </w:rPr>
        <w:t>proyecto, cuenta con el plan de aportes al fondo de contingencias, el cual destina la suma de $8.423.000.000 en pesos del mes de referencia para el riesgo por diferencial tarifario. Por lo tanto, se aprobaron los recursos suficientes para dar inicio a la c</w:t>
      </w:r>
      <w:r>
        <w:rPr>
          <w:rFonts w:ascii="Work Sans" w:eastAsia="Segoe UI" w:hAnsi="Work Sans" w:cs="Arial"/>
          <w:i/>
          <w:iCs/>
          <w:color w:val="000000"/>
          <w:sz w:val="18"/>
          <w:szCs w:val="18"/>
          <w:lang w:val="es"/>
        </w:rPr>
        <w:t>obertura de dicho riesgo.”</w:t>
      </w:r>
    </w:p>
    <w:bookmarkEnd w:id="3"/>
    <w:p w14:paraId="05BE5EB7" w14:textId="77777777" w:rsidR="00153312" w:rsidRDefault="00153312">
      <w:pPr>
        <w:ind w:left="567" w:right="623"/>
        <w:jc w:val="both"/>
        <w:rPr>
          <w:rFonts w:ascii="Work Sans" w:hAnsi="Work Sans" w:cs="Arial"/>
          <w:i/>
          <w:sz w:val="18"/>
          <w:szCs w:val="18"/>
          <w:lang w:val="es"/>
        </w:rPr>
      </w:pPr>
    </w:p>
    <w:p w14:paraId="73444E92" w14:textId="77777777" w:rsidR="00153312" w:rsidRDefault="00226441">
      <w:pPr>
        <w:ind w:left="567" w:right="623"/>
        <w:jc w:val="both"/>
        <w:rPr>
          <w:rFonts w:ascii="Work Sans" w:hAnsi="Work Sans" w:cs="Arial"/>
          <w:i/>
          <w:sz w:val="18"/>
          <w:szCs w:val="18"/>
          <w:lang w:val="es"/>
        </w:rPr>
      </w:pPr>
      <w:r>
        <w:rPr>
          <w:rFonts w:ascii="Work Sans" w:hAnsi="Work Sans" w:cs="Arial"/>
          <w:i/>
          <w:sz w:val="18"/>
          <w:szCs w:val="18"/>
          <w:lang w:val="es"/>
        </w:rPr>
        <w:t>El 05 de febrero de 2021, se realizó mesa de concertación con los representantes de la comunidad del Corregimiento de San Sebastián de Palmitas, en donde se estableció la viabilidad de otorgar el beneficio de la tarifa diferenci</w:t>
      </w:r>
      <w:r>
        <w:rPr>
          <w:rFonts w:ascii="Work Sans" w:hAnsi="Work Sans" w:cs="Arial"/>
          <w:i/>
          <w:sz w:val="18"/>
          <w:szCs w:val="18"/>
          <w:lang w:val="es"/>
        </w:rPr>
        <w:t>al del 90% de la tarifa plena (sin incluir FOSEVI), a los integrantes de la comunidad que acredite ser residente del Corregimiento de San Sebastián de Palmitas. La mencionada acreditación debe ser otorgada por la Alcaldía de Medellín, o por quien ésta desi</w:t>
      </w:r>
      <w:r>
        <w:rPr>
          <w:rFonts w:ascii="Work Sans" w:hAnsi="Work Sans" w:cs="Arial"/>
          <w:i/>
          <w:sz w:val="18"/>
          <w:szCs w:val="18"/>
          <w:lang w:val="es"/>
        </w:rPr>
        <w:t>gne como entidad competente. Lo anterior se manifiesta en el acta del 5 de febrero de 2021 que se encuentra anexa al presente documento.</w:t>
      </w:r>
    </w:p>
    <w:bookmarkEnd w:id="1"/>
    <w:p w14:paraId="1E872ACE" w14:textId="77777777" w:rsidR="00153312" w:rsidRDefault="00153312">
      <w:pPr>
        <w:ind w:left="567" w:right="623"/>
        <w:jc w:val="both"/>
        <w:rPr>
          <w:rFonts w:ascii="Work Sans" w:hAnsi="Work Sans" w:cs="Arial"/>
          <w:i/>
          <w:sz w:val="18"/>
          <w:szCs w:val="18"/>
          <w:lang w:val="es"/>
        </w:rPr>
      </w:pPr>
    </w:p>
    <w:p w14:paraId="4281ECBD" w14:textId="77777777" w:rsidR="00153312" w:rsidRDefault="00226441">
      <w:pPr>
        <w:ind w:left="567" w:right="623"/>
        <w:jc w:val="both"/>
      </w:pPr>
      <w:r>
        <w:rPr>
          <w:rFonts w:ascii="Work Sans" w:hAnsi="Work Sans" w:cs="Arial"/>
          <w:i/>
          <w:sz w:val="18"/>
          <w:szCs w:val="18"/>
          <w:lang w:val="es"/>
        </w:rPr>
        <w:t>Por lo expuesto, es clara la necesidad de contar con la resolución que establezca y regule el beneficio de las tarifas</w:t>
      </w:r>
      <w:r>
        <w:rPr>
          <w:rFonts w:ascii="Work Sans" w:hAnsi="Work Sans" w:cs="Arial"/>
          <w:i/>
          <w:sz w:val="18"/>
          <w:szCs w:val="18"/>
          <w:lang w:val="es"/>
        </w:rPr>
        <w:t xml:space="preserve"> diferenciales</w:t>
      </w:r>
      <w:r>
        <w:rPr>
          <w:rFonts w:ascii="Work Sans" w:hAnsi="Work Sans" w:cs="Arial"/>
          <w:i/>
          <w:sz w:val="18"/>
          <w:szCs w:val="18"/>
        </w:rPr>
        <w:t xml:space="preserve"> para las Categorías IE y IIE en la Estación de Peaje </w:t>
      </w:r>
      <w:proofErr w:type="spellStart"/>
      <w:r>
        <w:rPr>
          <w:rFonts w:ascii="Work Sans" w:hAnsi="Work Sans" w:cs="Arial"/>
          <w:i/>
          <w:sz w:val="18"/>
          <w:szCs w:val="18"/>
        </w:rPr>
        <w:t>Aburrá</w:t>
      </w:r>
      <w:proofErr w:type="spellEnd"/>
      <w:r>
        <w:rPr>
          <w:rFonts w:ascii="Work Sans" w:hAnsi="Work Sans" w:cs="Arial"/>
          <w:i/>
          <w:sz w:val="18"/>
          <w:szCs w:val="18"/>
        </w:rPr>
        <w:t xml:space="preserve">. </w:t>
      </w:r>
    </w:p>
    <w:p w14:paraId="0D63E894" w14:textId="77777777" w:rsidR="00153312" w:rsidRDefault="00153312">
      <w:pPr>
        <w:ind w:left="567" w:right="623"/>
        <w:rPr>
          <w:rFonts w:ascii="Work Sans" w:hAnsi="Work Sans" w:cs="Arial"/>
          <w:i/>
          <w:sz w:val="18"/>
          <w:szCs w:val="18"/>
          <w:lang w:val="es-CO"/>
        </w:rPr>
      </w:pPr>
    </w:p>
    <w:p w14:paraId="4CDE280B" w14:textId="77777777" w:rsidR="00153312" w:rsidRDefault="00226441">
      <w:pPr>
        <w:ind w:left="567" w:right="623"/>
        <w:jc w:val="center"/>
      </w:pPr>
      <w:r>
        <w:rPr>
          <w:rFonts w:ascii="Work Sans" w:hAnsi="Work Sans" w:cs="Arial"/>
          <w:b/>
          <w:bCs/>
          <w:i/>
          <w:sz w:val="18"/>
          <w:szCs w:val="18"/>
        </w:rPr>
        <w:t>TARIFAS APLICABLES</w:t>
      </w:r>
    </w:p>
    <w:p w14:paraId="01B30345" w14:textId="77777777" w:rsidR="00153312" w:rsidRDefault="00153312">
      <w:pPr>
        <w:autoSpaceDE w:val="0"/>
        <w:ind w:left="567" w:right="623"/>
        <w:jc w:val="both"/>
        <w:rPr>
          <w:rFonts w:ascii="Work Sans" w:hAnsi="Work Sans" w:cs="Arial"/>
          <w:i/>
          <w:sz w:val="18"/>
          <w:szCs w:val="18"/>
        </w:rPr>
      </w:pPr>
    </w:p>
    <w:p w14:paraId="4B91164D" w14:textId="77777777" w:rsidR="00153312" w:rsidRDefault="00226441">
      <w:pPr>
        <w:ind w:left="567" w:right="623"/>
        <w:jc w:val="both"/>
        <w:rPr>
          <w:rFonts w:ascii="Work Sans" w:hAnsi="Work Sans" w:cs="Arial"/>
          <w:i/>
          <w:sz w:val="18"/>
          <w:szCs w:val="18"/>
        </w:rPr>
      </w:pPr>
      <w:r>
        <w:rPr>
          <w:rFonts w:ascii="Work Sans" w:hAnsi="Work Sans" w:cs="Arial"/>
          <w:i/>
          <w:sz w:val="18"/>
          <w:szCs w:val="18"/>
        </w:rPr>
        <w:t xml:space="preserve">Actualmente en la Estación de Peaje </w:t>
      </w:r>
      <w:proofErr w:type="spellStart"/>
      <w:r>
        <w:rPr>
          <w:rFonts w:ascii="Work Sans" w:hAnsi="Work Sans" w:cs="Arial"/>
          <w:i/>
          <w:sz w:val="18"/>
          <w:szCs w:val="18"/>
        </w:rPr>
        <w:t>Aburrá</w:t>
      </w:r>
      <w:proofErr w:type="spellEnd"/>
      <w:r>
        <w:rPr>
          <w:rFonts w:ascii="Work Sans" w:hAnsi="Work Sans" w:cs="Arial"/>
          <w:i/>
          <w:sz w:val="18"/>
          <w:szCs w:val="18"/>
        </w:rPr>
        <w:t>, se están cobrando las siguientes tarifas:</w:t>
      </w:r>
    </w:p>
    <w:p w14:paraId="18117692" w14:textId="77777777" w:rsidR="00153312" w:rsidRDefault="00153312">
      <w:pPr>
        <w:spacing w:line="276" w:lineRule="auto"/>
        <w:ind w:right="623"/>
        <w:jc w:val="both"/>
        <w:rPr>
          <w:rFonts w:ascii="Work Sans" w:hAnsi="Work Sans" w:cs="Arial"/>
          <w:i/>
          <w:sz w:val="18"/>
          <w:szCs w:val="18"/>
        </w:rPr>
      </w:pPr>
    </w:p>
    <w:p w14:paraId="70FE8D69" w14:textId="77777777" w:rsidR="00153312" w:rsidRDefault="00226441">
      <w:pPr>
        <w:spacing w:line="276" w:lineRule="auto"/>
        <w:ind w:right="623"/>
        <w:jc w:val="right"/>
      </w:pPr>
      <w:r>
        <w:rPr>
          <w:noProof/>
          <w:lang w:val="es-CO" w:eastAsia="es-CO" w:bidi="ar-SA"/>
        </w:rPr>
        <w:drawing>
          <wp:inline distT="0" distB="0" distL="0" distR="0" wp14:anchorId="6387644B" wp14:editId="5C1F74F9">
            <wp:extent cx="4791071" cy="1038228"/>
            <wp:effectExtent l="0" t="0" r="0" b="3172"/>
            <wp:docPr id="9"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791071" cy="1038228"/>
                    </a:xfrm>
                    <a:prstGeom prst="rect">
                      <a:avLst/>
                    </a:prstGeom>
                    <a:noFill/>
                    <a:ln>
                      <a:noFill/>
                      <a:prstDash/>
                    </a:ln>
                  </pic:spPr>
                </pic:pic>
              </a:graphicData>
            </a:graphic>
          </wp:inline>
        </w:drawing>
      </w:r>
    </w:p>
    <w:p w14:paraId="7083F532" w14:textId="77777777" w:rsidR="00153312" w:rsidRDefault="00153312">
      <w:pPr>
        <w:spacing w:line="276" w:lineRule="auto"/>
        <w:ind w:right="623"/>
        <w:jc w:val="both"/>
        <w:rPr>
          <w:rFonts w:ascii="Work Sans" w:hAnsi="Work Sans" w:cs="Arial"/>
          <w:i/>
          <w:sz w:val="16"/>
          <w:szCs w:val="16"/>
        </w:rPr>
      </w:pPr>
    </w:p>
    <w:p w14:paraId="11626957" w14:textId="77777777" w:rsidR="00153312" w:rsidRDefault="00226441">
      <w:pPr>
        <w:ind w:left="567" w:right="623"/>
        <w:jc w:val="both"/>
        <w:rPr>
          <w:rFonts w:ascii="Work Sans" w:hAnsi="Work Sans" w:cs="Arial"/>
          <w:i/>
          <w:sz w:val="18"/>
          <w:szCs w:val="18"/>
        </w:rPr>
      </w:pPr>
      <w:bookmarkStart w:id="4" w:name="_Hlk63844506"/>
      <w:r>
        <w:rPr>
          <w:rFonts w:ascii="Work Sans" w:hAnsi="Work Sans" w:cs="Arial"/>
          <w:i/>
          <w:sz w:val="18"/>
          <w:szCs w:val="18"/>
        </w:rPr>
        <w:t xml:space="preserve">La información anterior se tomó del oficio de incremento de </w:t>
      </w:r>
      <w:r>
        <w:rPr>
          <w:rFonts w:ascii="Work Sans" w:hAnsi="Work Sans" w:cs="Arial"/>
          <w:i/>
          <w:sz w:val="18"/>
          <w:szCs w:val="18"/>
        </w:rPr>
        <w:t>tarifas, emitido por la ANI con el Radicado No. 20215000009461 del 14 de enero de 2021.</w:t>
      </w:r>
    </w:p>
    <w:bookmarkEnd w:id="4"/>
    <w:p w14:paraId="076FF0EC" w14:textId="77777777" w:rsidR="00153312" w:rsidRDefault="00153312">
      <w:pPr>
        <w:ind w:left="567" w:right="623"/>
        <w:jc w:val="both"/>
        <w:rPr>
          <w:rFonts w:ascii="Work Sans" w:hAnsi="Work Sans" w:cs="Arial"/>
          <w:i/>
          <w:sz w:val="18"/>
          <w:szCs w:val="18"/>
        </w:rPr>
      </w:pPr>
    </w:p>
    <w:p w14:paraId="6C7A37B1" w14:textId="77777777" w:rsidR="00153312" w:rsidRDefault="00226441">
      <w:pPr>
        <w:ind w:left="567" w:right="623"/>
        <w:jc w:val="both"/>
        <w:rPr>
          <w:rFonts w:ascii="Work Sans" w:hAnsi="Work Sans" w:cs="Arial"/>
          <w:i/>
          <w:sz w:val="18"/>
          <w:szCs w:val="18"/>
        </w:rPr>
      </w:pPr>
      <w:r>
        <w:rPr>
          <w:rFonts w:ascii="Work Sans" w:hAnsi="Work Sans" w:cs="Arial"/>
          <w:i/>
          <w:sz w:val="18"/>
          <w:szCs w:val="18"/>
        </w:rPr>
        <w:t>De conformidad con el Contrato de Concesión No. 014 de 2015, Parte Especial, Capítulo IV “Aspectos Económicos del Contrato”, numeral 4.2 “Estructura Tarifaria”, las ta</w:t>
      </w:r>
      <w:r>
        <w:rPr>
          <w:rFonts w:ascii="Work Sans" w:hAnsi="Work Sans" w:cs="Arial"/>
          <w:i/>
          <w:sz w:val="18"/>
          <w:szCs w:val="18"/>
        </w:rPr>
        <w:t>rifas serán actualizadas conforme las siguientes secciones del contrato:</w:t>
      </w:r>
    </w:p>
    <w:p w14:paraId="27B776B7" w14:textId="77777777" w:rsidR="00153312" w:rsidRDefault="00153312">
      <w:pPr>
        <w:ind w:left="567" w:right="623"/>
        <w:rPr>
          <w:rFonts w:ascii="Work Sans" w:hAnsi="Work Sans" w:cs="Arial"/>
          <w:i/>
          <w:sz w:val="18"/>
          <w:szCs w:val="18"/>
        </w:rPr>
      </w:pPr>
    </w:p>
    <w:p w14:paraId="4452163C" w14:textId="77777777" w:rsidR="00153312" w:rsidRDefault="00226441">
      <w:pPr>
        <w:ind w:left="567" w:right="623"/>
        <w:rPr>
          <w:rFonts w:ascii="Work Sans" w:hAnsi="Work Sans" w:cs="Arial"/>
          <w:i/>
          <w:sz w:val="18"/>
          <w:szCs w:val="18"/>
        </w:rPr>
      </w:pPr>
      <w:r>
        <w:rPr>
          <w:rFonts w:ascii="Work Sans" w:hAnsi="Work Sans" w:cs="Arial"/>
          <w:i/>
          <w:sz w:val="18"/>
          <w:szCs w:val="18"/>
        </w:rPr>
        <w:t>“(…)</w:t>
      </w:r>
    </w:p>
    <w:p w14:paraId="1C2BC7C7" w14:textId="77777777" w:rsidR="00153312" w:rsidRDefault="00153312">
      <w:pPr>
        <w:ind w:left="567" w:right="623"/>
        <w:rPr>
          <w:rFonts w:ascii="Work Sans" w:eastAsia="Segoe UI" w:hAnsi="Work Sans" w:cs="Arial"/>
          <w:i/>
          <w:color w:val="000000"/>
          <w:sz w:val="18"/>
          <w:szCs w:val="18"/>
          <w:lang w:val="es"/>
        </w:rPr>
      </w:pPr>
    </w:p>
    <w:p w14:paraId="569BD7D0" w14:textId="77777777" w:rsidR="00153312" w:rsidRDefault="00226441">
      <w:pPr>
        <w:ind w:left="567" w:right="623"/>
        <w:jc w:val="both"/>
      </w:pPr>
      <w:r>
        <w:rPr>
          <w:rFonts w:ascii="Work Sans" w:eastAsia="Segoe UI" w:hAnsi="Work Sans" w:cs="Arial"/>
          <w:i/>
          <w:color w:val="000000"/>
          <w:sz w:val="18"/>
          <w:szCs w:val="18"/>
          <w:lang w:val="es"/>
        </w:rPr>
        <w:t xml:space="preserve">(d) Una vez se establezca la </w:t>
      </w:r>
      <m:oMath>
        <m:r>
          <w:rPr>
            <w:rFonts w:ascii="Cambria Math" w:hAnsi="Cambria Math"/>
          </w:rPr>
          <m:t>Tarifa</m:t>
        </m:r>
        <m:r>
          <w:rPr>
            <w:rFonts w:ascii="Cambria Math" w:hAnsi="Cambria Math"/>
          </w:rPr>
          <m:t xml:space="preserve"> </m:t>
        </m:r>
        <m:r>
          <w:rPr>
            <w:rFonts w:ascii="Cambria Math" w:hAnsi="Cambria Math"/>
          </w:rPr>
          <m:t>S</m:t>
        </m:r>
        <m:sSub>
          <m:sSubPr>
            <m:ctrlPr>
              <w:rPr>
                <w:rFonts w:ascii="Cambria Math" w:hAnsi="Cambria Math"/>
              </w:rPr>
            </m:ctrlPr>
          </m:sSubPr>
          <m:e>
            <m:r>
              <w:rPr>
                <w:rFonts w:ascii="Cambria Math" w:hAnsi="Cambria Math"/>
              </w:rPr>
              <m:t>R</m:t>
            </m:r>
          </m:e>
          <m:sub>
            <m:r>
              <w:rPr>
                <w:rFonts w:ascii="Cambria Math" w:hAnsi="Cambria Math"/>
              </w:rPr>
              <m:t>t</m:t>
            </m:r>
          </m:sub>
        </m:sSub>
      </m:oMath>
      <w:r>
        <w:rPr>
          <w:rFonts w:ascii="Work Sans" w:eastAsia="Segoe UI" w:hAnsi="Work Sans" w:cs="Arial"/>
          <w:i/>
          <w:color w:val="000000"/>
          <w:sz w:val="18"/>
          <w:szCs w:val="18"/>
          <w:lang w:val="es"/>
        </w:rPr>
        <w:t xml:space="preserve"> sin el redondeo a la centena, para el cálculo de la tarifa a cobrar al usuario por cada Categoría de vehículos y cada Estación de Peaje, se le </w:t>
      </w:r>
      <w:r>
        <w:rPr>
          <w:rFonts w:ascii="Work Sans" w:eastAsia="Segoe UI" w:hAnsi="Work Sans" w:cs="Arial"/>
          <w:i/>
          <w:color w:val="000000"/>
          <w:sz w:val="18"/>
          <w:szCs w:val="18"/>
          <w:lang w:val="es"/>
        </w:rPr>
        <w:t>adicionará la tasa correspondiente al Fondo de Seguridad Vial de acuerdo con la Resolución de Peajes y se redondeará a la centena más cercana de acuerdo con la siguiente fórmula:</w:t>
      </w:r>
    </w:p>
    <w:p w14:paraId="33B31B15" w14:textId="77777777" w:rsidR="00153312" w:rsidRDefault="00226441">
      <w:pPr>
        <w:ind w:left="567" w:right="623"/>
        <w:jc w:val="center"/>
      </w:pPr>
      <m:oMathPara>
        <m:oMathParaPr>
          <m:jc m:val="center"/>
        </m:oMathParaPr>
        <m:oMath>
          <m:sSub>
            <m:sSubPr>
              <m:ctrlPr>
                <w:rPr>
                  <w:rFonts w:ascii="Cambria Math" w:hAnsi="Cambria Math"/>
                </w:rPr>
              </m:ctrlPr>
            </m:sSubPr>
            <m:e>
              <m:r>
                <w:rPr>
                  <w:rFonts w:ascii="Cambria Math" w:hAnsi="Cambria Math"/>
                </w:rPr>
                <m:t>TarifaUsuario</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Redondeo</m:t>
              </m:r>
              <m:r>
                <w:rPr>
                  <w:rFonts w:ascii="Cambria Math" w:hAnsi="Cambria Math"/>
                </w:rPr>
                <m:t xml:space="preserve"> 100*(</m:t>
              </m:r>
              <m:r>
                <w:rPr>
                  <w:rFonts w:ascii="Cambria Math" w:hAnsi="Cambria Math"/>
                </w:rPr>
                <m:t>TarifaSR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FSV</m:t>
              </m:r>
            </m:e>
            <m:sub>
              <m:r>
                <w:rPr>
                  <w:rFonts w:ascii="Cambria Math" w:hAnsi="Cambria Math"/>
                </w:rPr>
                <m:t>t</m:t>
              </m:r>
            </m:sub>
          </m:sSub>
          <m:r>
            <w:rPr>
              <w:rFonts w:ascii="Cambria Math" w:hAnsi="Cambria Math"/>
            </w:rPr>
            <m:t>)</m:t>
          </m:r>
        </m:oMath>
      </m:oMathPara>
    </w:p>
    <w:p w14:paraId="7922CA45" w14:textId="77777777" w:rsidR="00153312" w:rsidRDefault="00226441">
      <w:pPr>
        <w:ind w:left="567" w:right="623"/>
        <w:jc w:val="both"/>
        <w:rPr>
          <w:rFonts w:ascii="Work Sans" w:eastAsia="Segoe UI" w:hAnsi="Work Sans" w:cs="Arial"/>
          <w:i/>
          <w:color w:val="000000"/>
          <w:sz w:val="18"/>
          <w:szCs w:val="18"/>
          <w:lang w:val="es"/>
        </w:rPr>
      </w:pPr>
      <w:r>
        <w:rPr>
          <w:rFonts w:ascii="Work Sans" w:eastAsia="Segoe UI" w:hAnsi="Work Sans" w:cs="Arial"/>
          <w:i/>
          <w:color w:val="000000"/>
          <w:sz w:val="18"/>
          <w:szCs w:val="18"/>
          <w:lang w:val="es"/>
        </w:rPr>
        <w:t>Donde:</w:t>
      </w:r>
    </w:p>
    <w:p w14:paraId="46B6AA82" w14:textId="77777777" w:rsidR="00153312" w:rsidRDefault="00153312">
      <w:pPr>
        <w:ind w:left="567" w:right="623"/>
        <w:jc w:val="both"/>
        <w:rPr>
          <w:rFonts w:ascii="Work Sans" w:eastAsia="Segoe UI" w:hAnsi="Work Sans" w:cs="Arial"/>
          <w:i/>
          <w:color w:val="000000"/>
          <w:sz w:val="18"/>
          <w:szCs w:val="18"/>
          <w:lang w:val="es"/>
        </w:rPr>
      </w:pPr>
    </w:p>
    <w:p w14:paraId="68B8175D" w14:textId="77777777" w:rsidR="00153312" w:rsidRDefault="00226441">
      <w:pPr>
        <w:spacing w:line="276" w:lineRule="auto"/>
        <w:ind w:left="567" w:right="623"/>
      </w:pPr>
      <m:oMathPara>
        <m:oMathParaPr>
          <m:jc m:val="left"/>
        </m:oMathParaPr>
        <m:oMath>
          <m:r>
            <w:rPr>
              <w:rFonts w:ascii="Cambria Math" w:hAnsi="Cambria Math"/>
            </w:rPr>
            <m:t>+</m:t>
          </m:r>
          <m:sSub>
            <m:sSubPr>
              <m:ctrlPr>
                <w:rPr>
                  <w:rFonts w:ascii="Cambria Math" w:hAnsi="Cambria Math"/>
                </w:rPr>
              </m:ctrlPr>
            </m:sSubPr>
            <m:e>
              <m:r>
                <w:rPr>
                  <w:rFonts w:ascii="Cambria Math" w:hAnsi="Cambria Math"/>
                </w:rPr>
                <m:t>FSV</m:t>
              </m:r>
            </m:e>
            <m:sub>
              <m:r>
                <w:rPr>
                  <w:rFonts w:ascii="Cambria Math" w:hAnsi="Cambria Math"/>
                </w:rPr>
                <m:t>t</m:t>
              </m:r>
            </m:sub>
          </m:sSub>
          <m:r>
            <w:rPr>
              <w:rFonts w:ascii="Cambria Math" w:hAnsi="Cambria Math"/>
            </w:rPr>
            <m:t>)</m:t>
          </m:r>
        </m:oMath>
      </m:oMathPara>
    </w:p>
    <w:p w14:paraId="79653854" w14:textId="77777777" w:rsidR="00153312" w:rsidRDefault="00226441">
      <w:pPr>
        <w:spacing w:line="276" w:lineRule="auto"/>
        <w:ind w:left="567" w:right="623"/>
        <w:jc w:val="both"/>
        <w:rPr>
          <w:rFonts w:ascii="Work Sans" w:hAnsi="Work Sans" w:cs="Arial"/>
          <w:i/>
          <w:sz w:val="18"/>
          <w:szCs w:val="18"/>
        </w:rPr>
      </w:pPr>
      <w:r>
        <w:rPr>
          <w:rFonts w:ascii="Work Sans" w:hAnsi="Work Sans" w:cs="Arial"/>
          <w:i/>
          <w:sz w:val="18"/>
          <w:szCs w:val="18"/>
        </w:rPr>
        <w:t xml:space="preserve">    Donde:</w:t>
      </w:r>
    </w:p>
    <w:p w14:paraId="3B2EDDC9" w14:textId="77777777" w:rsidR="00153312" w:rsidRDefault="00226441">
      <w:pPr>
        <w:spacing w:line="276" w:lineRule="auto"/>
        <w:ind w:left="284" w:right="623"/>
        <w:jc w:val="both"/>
      </w:pPr>
      <w:r>
        <w:rPr>
          <w:lang w:val="es-CO" w:eastAsia="es-CO" w:bidi="ar-SA"/>
        </w:rPr>
        <w:t xml:space="preserve">    </w:t>
      </w:r>
      <w:r>
        <w:rPr>
          <w:noProof/>
          <w:lang w:val="es-CO" w:eastAsia="es-CO" w:bidi="ar-SA"/>
        </w:rPr>
        <w:drawing>
          <wp:inline distT="0" distB="0" distL="0" distR="0" wp14:anchorId="3DD76B98" wp14:editId="0C4778B8">
            <wp:extent cx="4591056" cy="714375"/>
            <wp:effectExtent l="0" t="0" r="6344" b="0"/>
            <wp:docPr id="10"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91056" cy="714375"/>
                    </a:xfrm>
                    <a:prstGeom prst="rect">
                      <a:avLst/>
                    </a:prstGeom>
                    <a:noFill/>
                    <a:ln>
                      <a:noFill/>
                      <a:prstDash/>
                    </a:ln>
                  </pic:spPr>
                </pic:pic>
              </a:graphicData>
            </a:graphic>
          </wp:inline>
        </w:drawing>
      </w:r>
    </w:p>
    <w:p w14:paraId="0FFF37D2" w14:textId="77777777" w:rsidR="00153312" w:rsidRDefault="00226441">
      <w:pPr>
        <w:spacing w:line="276" w:lineRule="auto"/>
        <w:ind w:left="284" w:right="623"/>
        <w:jc w:val="both"/>
      </w:pPr>
      <w:r>
        <w:rPr>
          <w:lang w:val="es-CO" w:eastAsia="es-CO" w:bidi="ar-SA"/>
        </w:rPr>
        <w:t xml:space="preserve">    </w:t>
      </w:r>
      <w:r>
        <w:rPr>
          <w:noProof/>
          <w:lang w:val="es-CO" w:eastAsia="es-CO" w:bidi="ar-SA"/>
        </w:rPr>
        <w:drawing>
          <wp:inline distT="0" distB="0" distL="0" distR="0" wp14:anchorId="2CEEDDCC" wp14:editId="62BFA25D">
            <wp:extent cx="4562508" cy="447681"/>
            <wp:effectExtent l="0" t="0" r="0" b="0"/>
            <wp:docPr id="11"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2508" cy="447681"/>
                    </a:xfrm>
                    <a:prstGeom prst="rect">
                      <a:avLst/>
                    </a:prstGeom>
                    <a:noFill/>
                    <a:ln>
                      <a:noFill/>
                      <a:prstDash/>
                    </a:ln>
                  </pic:spPr>
                </pic:pic>
              </a:graphicData>
            </a:graphic>
          </wp:inline>
        </w:drawing>
      </w:r>
    </w:p>
    <w:p w14:paraId="4D0D37EC" w14:textId="77777777" w:rsidR="00153312" w:rsidRDefault="00226441">
      <w:pPr>
        <w:spacing w:line="276" w:lineRule="auto"/>
        <w:ind w:left="284" w:right="623"/>
        <w:jc w:val="both"/>
        <w:rPr>
          <w:rFonts w:ascii="Work Sans" w:hAnsi="Work Sans" w:cs="Arial"/>
          <w:i/>
          <w:iCs/>
          <w:sz w:val="18"/>
          <w:szCs w:val="18"/>
        </w:rPr>
      </w:pPr>
      <w:r>
        <w:rPr>
          <w:rFonts w:ascii="Work Sans" w:hAnsi="Work Sans" w:cs="Arial"/>
          <w:i/>
          <w:iCs/>
          <w:sz w:val="18"/>
          <w:szCs w:val="18"/>
        </w:rPr>
        <w:t>(…)</w:t>
      </w:r>
    </w:p>
    <w:p w14:paraId="0F274143" w14:textId="77777777" w:rsidR="00153312" w:rsidRDefault="00226441">
      <w:pPr>
        <w:spacing w:line="276" w:lineRule="auto"/>
        <w:ind w:left="426" w:right="623"/>
        <w:jc w:val="both"/>
        <w:rPr>
          <w:rFonts w:ascii="Work Sans" w:hAnsi="Work Sans" w:cs="Arial"/>
          <w:i/>
          <w:sz w:val="18"/>
          <w:szCs w:val="18"/>
        </w:rPr>
      </w:pPr>
      <w:r>
        <w:rPr>
          <w:rFonts w:ascii="Work Sans" w:hAnsi="Work Sans" w:cs="Arial"/>
          <w:i/>
          <w:sz w:val="18"/>
          <w:szCs w:val="18"/>
        </w:rPr>
        <w:t>(e)</w:t>
      </w:r>
      <w:r>
        <w:rPr>
          <w:rFonts w:ascii="Work Sans" w:hAnsi="Work Sans" w:cs="Arial"/>
          <w:i/>
          <w:sz w:val="18"/>
          <w:szCs w:val="18"/>
        </w:rPr>
        <w:tab/>
        <w:t>Para la segunda y posteriores actual</w:t>
      </w:r>
      <w:r>
        <w:rPr>
          <w:rFonts w:ascii="Work Sans" w:hAnsi="Work Sans" w:cs="Arial"/>
          <w:i/>
          <w:sz w:val="18"/>
          <w:szCs w:val="18"/>
        </w:rPr>
        <w:t>izaciones, las tarifas serán ajustadas utilizando las fórmulas establecidas a continuación. Las tarifas de la Estación de Peaje regirán desde el dieciséis (16) de enero de cada año hasta el 15 de enero del año siguiente.</w:t>
      </w:r>
    </w:p>
    <w:p w14:paraId="6FFF69B9" w14:textId="77777777" w:rsidR="00153312" w:rsidRDefault="00226441">
      <w:pPr>
        <w:pStyle w:val="Prrafodelista"/>
        <w:spacing w:line="276" w:lineRule="auto"/>
        <w:ind w:left="426" w:right="623"/>
      </w:pPr>
      <m:oMathPara>
        <m:oMathParaPr>
          <m:jc m:val="left"/>
        </m:oMathParaPr>
        <m:oMath>
          <m:r>
            <w:rPr>
              <w:rFonts w:ascii="Cambria Math" w:hAnsi="Cambria Math"/>
            </w:rPr>
            <m:t>Tarifa</m:t>
          </m:r>
          <m:r>
            <w:rPr>
              <w:rFonts w:ascii="Cambria Math" w:hAnsi="Cambria Math"/>
            </w:rPr>
            <m:t xml:space="preserve"> </m:t>
          </m:r>
          <m:r>
            <w:rPr>
              <w:rFonts w:ascii="Cambria Math" w:hAnsi="Cambria Math"/>
            </w:rPr>
            <m:t>S</m:t>
          </m:r>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Tarifa</m:t>
              </m:r>
            </m:e>
            <m:sub>
              <m:r>
                <w:rPr>
                  <w:rFonts w:ascii="Cambria Math" w:hAnsi="Cambria Math"/>
                </w:rPr>
                <m:t>t</m:t>
              </m:r>
              <m:r>
                <w:rPr>
                  <w:rFonts w:ascii="Cambria Math" w:hAnsi="Cambria Math"/>
                </w:rPr>
                <m:t>-1</m:t>
              </m:r>
            </m:sub>
          </m:sSub>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IPC</m:t>
                      </m:r>
                    </m:e>
                    <m:sub>
                      <m:r>
                        <w:rPr>
                          <w:rFonts w:ascii="Cambria Math" w:hAnsi="Cambria Math"/>
                        </w:rPr>
                        <m:t>t</m:t>
                      </m:r>
                      <m:r>
                        <w:rPr>
                          <w:rFonts w:ascii="Cambria Math" w:hAnsi="Cambria Math"/>
                        </w:rPr>
                        <m:t>-1</m:t>
                      </m:r>
                    </m:sub>
                  </m:sSub>
                </m:num>
                <m:den>
                  <m:sSub>
                    <m:sSubPr>
                      <m:ctrlPr>
                        <w:rPr>
                          <w:rFonts w:ascii="Cambria Math" w:hAnsi="Cambria Math"/>
                        </w:rPr>
                      </m:ctrlPr>
                    </m:sSubPr>
                    <m:e>
                      <m:r>
                        <w:rPr>
                          <w:rFonts w:ascii="Cambria Math" w:hAnsi="Cambria Math"/>
                        </w:rPr>
                        <m:t>IPC</m:t>
                      </m:r>
                    </m:e>
                    <m:sub>
                      <m:r>
                        <w:rPr>
                          <w:rFonts w:ascii="Cambria Math" w:hAnsi="Cambria Math"/>
                        </w:rPr>
                        <m:t>t</m:t>
                      </m:r>
                      <m:r>
                        <w:rPr>
                          <w:rFonts w:ascii="Cambria Math" w:hAnsi="Cambria Math"/>
                        </w:rPr>
                        <m:t>-2</m:t>
                      </m:r>
                    </m:sub>
                  </m:sSub>
                </m:den>
              </m:f>
            </m:e>
          </m:d>
        </m:oMath>
      </m:oMathPara>
    </w:p>
    <w:p w14:paraId="3487DBDD" w14:textId="77777777" w:rsidR="00153312" w:rsidRDefault="00226441">
      <w:pPr>
        <w:spacing w:line="276" w:lineRule="auto"/>
        <w:ind w:left="284" w:right="623"/>
        <w:jc w:val="both"/>
        <w:rPr>
          <w:rFonts w:ascii="Work Sans" w:hAnsi="Work Sans" w:cs="Arial"/>
          <w:i/>
          <w:iCs/>
          <w:sz w:val="18"/>
          <w:szCs w:val="18"/>
        </w:rPr>
      </w:pPr>
      <w:r>
        <w:rPr>
          <w:rFonts w:ascii="Work Sans" w:hAnsi="Work Sans" w:cs="Arial"/>
          <w:i/>
          <w:iCs/>
          <w:sz w:val="18"/>
          <w:szCs w:val="18"/>
        </w:rPr>
        <w:t xml:space="preserve">  Donde: </w:t>
      </w:r>
    </w:p>
    <w:p w14:paraId="5B0A7849" w14:textId="77777777" w:rsidR="00153312" w:rsidRDefault="00226441">
      <w:pPr>
        <w:spacing w:line="276" w:lineRule="auto"/>
        <w:ind w:left="284" w:right="623"/>
        <w:jc w:val="both"/>
      </w:pPr>
      <w:r>
        <w:rPr>
          <w:noProof/>
          <w:lang w:val="es-CO" w:eastAsia="es-CO" w:bidi="ar-SA"/>
        </w:rPr>
        <w:drawing>
          <wp:inline distT="0" distB="0" distL="0" distR="0" wp14:anchorId="6CC4C005" wp14:editId="530771C8">
            <wp:extent cx="4810137" cy="1009653"/>
            <wp:effectExtent l="0" t="0" r="3163" b="6347"/>
            <wp:docPr id="12"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10137" cy="1009653"/>
                    </a:xfrm>
                    <a:prstGeom prst="rect">
                      <a:avLst/>
                    </a:prstGeom>
                    <a:noFill/>
                    <a:ln>
                      <a:noFill/>
                      <a:prstDash/>
                    </a:ln>
                  </pic:spPr>
                </pic:pic>
              </a:graphicData>
            </a:graphic>
          </wp:inline>
        </w:drawing>
      </w:r>
    </w:p>
    <w:p w14:paraId="3BB581E7" w14:textId="77777777" w:rsidR="00153312" w:rsidRDefault="00153312">
      <w:pPr>
        <w:spacing w:line="276" w:lineRule="auto"/>
        <w:ind w:left="284" w:right="623"/>
        <w:jc w:val="both"/>
        <w:rPr>
          <w:rFonts w:ascii="Work Sans" w:hAnsi="Work Sans" w:cs="Arial"/>
          <w:i/>
          <w:iCs/>
          <w:sz w:val="18"/>
          <w:szCs w:val="18"/>
        </w:rPr>
      </w:pPr>
    </w:p>
    <w:p w14:paraId="3D455EA6" w14:textId="77777777" w:rsidR="00153312" w:rsidRDefault="00226441">
      <w:pPr>
        <w:spacing w:line="276" w:lineRule="auto"/>
        <w:ind w:left="284" w:right="623" w:hanging="284"/>
        <w:jc w:val="both"/>
      </w:pPr>
      <w:r>
        <w:rPr>
          <w:rFonts w:ascii="Work Sans" w:hAnsi="Work Sans" w:cs="Arial"/>
          <w:i/>
          <w:sz w:val="18"/>
          <w:szCs w:val="18"/>
        </w:rPr>
        <w:tab/>
      </w:r>
      <w:r>
        <w:rPr>
          <w:rFonts w:ascii="Work Sans" w:hAnsi="Work Sans" w:cs="Arial"/>
          <w:i/>
          <w:iCs/>
          <w:sz w:val="18"/>
          <w:szCs w:val="18"/>
        </w:rPr>
        <w:t>(…)</w:t>
      </w:r>
      <w:r>
        <w:rPr>
          <w:rFonts w:ascii="Work Sans" w:hAnsi="Work Sans" w:cs="Arial"/>
          <w:i/>
          <w:sz w:val="18"/>
          <w:szCs w:val="18"/>
        </w:rPr>
        <w:t>”.</w:t>
      </w:r>
    </w:p>
    <w:p w14:paraId="294CD714" w14:textId="77777777" w:rsidR="00153312" w:rsidRDefault="00153312">
      <w:pPr>
        <w:spacing w:line="276" w:lineRule="auto"/>
        <w:ind w:right="623"/>
        <w:jc w:val="both"/>
        <w:rPr>
          <w:rFonts w:ascii="Work Sans" w:hAnsi="Work Sans" w:cs="Arial"/>
          <w:i/>
          <w:sz w:val="18"/>
          <w:szCs w:val="18"/>
        </w:rPr>
      </w:pPr>
    </w:p>
    <w:p w14:paraId="03E3ECC4" w14:textId="77777777" w:rsidR="00153312" w:rsidRDefault="00226441">
      <w:pPr>
        <w:spacing w:line="276" w:lineRule="auto"/>
        <w:ind w:right="56"/>
        <w:jc w:val="both"/>
      </w:pPr>
      <w:r>
        <w:rPr>
          <w:rFonts w:ascii="Work Sans" w:hAnsi="Work Sans" w:cs="Arial"/>
          <w:sz w:val="20"/>
          <w:szCs w:val="20"/>
        </w:rPr>
        <w:t xml:space="preserve">Que la </w:t>
      </w:r>
      <w:r>
        <w:rPr>
          <w:rFonts w:ascii="Work Sans" w:hAnsi="Work Sans" w:cs="Arial"/>
          <w:sz w:val="20"/>
          <w:szCs w:val="20"/>
        </w:rPr>
        <w:t xml:space="preserve">Agencia Nacional de Infraestructura dio alcance a la solicitud con radicado </w:t>
      </w:r>
      <w:r>
        <w:rPr>
          <w:rFonts w:ascii="Work Sans" w:hAnsi="Work Sans"/>
          <w:sz w:val="20"/>
          <w:szCs w:val="20"/>
        </w:rPr>
        <w:t xml:space="preserve">20213030577552 del 23 de marzo de 2021, en los siguientes términos: </w:t>
      </w:r>
    </w:p>
    <w:p w14:paraId="59FECE27" w14:textId="77777777" w:rsidR="00153312" w:rsidRDefault="00153312">
      <w:pPr>
        <w:spacing w:line="276" w:lineRule="auto"/>
        <w:ind w:left="567" w:right="623"/>
        <w:jc w:val="both"/>
        <w:rPr>
          <w:rFonts w:ascii="Work Sans" w:hAnsi="Work Sans" w:cs="Arial"/>
          <w:sz w:val="20"/>
          <w:szCs w:val="20"/>
        </w:rPr>
      </w:pPr>
    </w:p>
    <w:p w14:paraId="1F379BCA" w14:textId="77777777" w:rsidR="00153312" w:rsidRDefault="00226441">
      <w:pPr>
        <w:spacing w:line="276" w:lineRule="auto"/>
        <w:ind w:left="284" w:right="623"/>
        <w:jc w:val="both"/>
        <w:rPr>
          <w:rFonts w:ascii="Work Sans" w:hAnsi="Work Sans" w:cs="Arial"/>
          <w:i/>
          <w:sz w:val="18"/>
          <w:szCs w:val="18"/>
        </w:rPr>
      </w:pPr>
      <w:r>
        <w:rPr>
          <w:rFonts w:ascii="Work Sans" w:hAnsi="Work Sans" w:cs="Arial"/>
          <w:i/>
          <w:sz w:val="18"/>
          <w:szCs w:val="18"/>
        </w:rPr>
        <w:t>“Con base en lo anterior, y a efectos de facilitar el recaudo de las tarifas diferenciales solicitadas, el val</w:t>
      </w:r>
      <w:r>
        <w:rPr>
          <w:rFonts w:ascii="Work Sans" w:hAnsi="Work Sans" w:cs="Arial"/>
          <w:i/>
          <w:sz w:val="18"/>
          <w:szCs w:val="18"/>
        </w:rPr>
        <w:t xml:space="preserve">or concreto que respecto de estas debe cobrarse en la Estación de Peaje de </w:t>
      </w:r>
      <w:proofErr w:type="spellStart"/>
      <w:r>
        <w:rPr>
          <w:rFonts w:ascii="Work Sans" w:hAnsi="Work Sans" w:cs="Arial"/>
          <w:i/>
          <w:sz w:val="18"/>
          <w:szCs w:val="18"/>
        </w:rPr>
        <w:t>Aburrá</w:t>
      </w:r>
      <w:proofErr w:type="spellEnd"/>
      <w:r>
        <w:rPr>
          <w:rFonts w:ascii="Work Sans" w:hAnsi="Work Sans" w:cs="Arial"/>
          <w:i/>
          <w:sz w:val="18"/>
          <w:szCs w:val="18"/>
        </w:rPr>
        <w:t>, una vez aplicado el valor del FOSEVI, será el resultante de haber efectuado el redondeo a la centena más cercana, de acuerdo con la disposición contractual trascrita. En ese</w:t>
      </w:r>
      <w:r>
        <w:rPr>
          <w:rFonts w:ascii="Work Sans" w:hAnsi="Work Sans" w:cs="Arial"/>
          <w:i/>
          <w:sz w:val="18"/>
          <w:szCs w:val="18"/>
        </w:rPr>
        <w:t xml:space="preserve"> sentido, dado que el descuento requerido corresponde al 90% de la tarifa base que se cobra en la Estación de Peaje </w:t>
      </w:r>
      <w:proofErr w:type="spellStart"/>
      <w:r>
        <w:rPr>
          <w:rFonts w:ascii="Work Sans" w:hAnsi="Work Sans" w:cs="Arial"/>
          <w:i/>
          <w:sz w:val="18"/>
          <w:szCs w:val="18"/>
        </w:rPr>
        <w:t>Aburrá</w:t>
      </w:r>
      <w:proofErr w:type="spellEnd"/>
      <w:r>
        <w:rPr>
          <w:rFonts w:ascii="Work Sans" w:hAnsi="Work Sans" w:cs="Arial"/>
          <w:i/>
          <w:sz w:val="18"/>
          <w:szCs w:val="18"/>
        </w:rPr>
        <w:t xml:space="preserve"> para las Categorías 1 y 2, las tarifas diferenciales que se solicitan son las siguientes:</w:t>
      </w:r>
    </w:p>
    <w:p w14:paraId="33606442" w14:textId="77777777" w:rsidR="00153312" w:rsidRDefault="00226441">
      <w:pPr>
        <w:spacing w:line="276" w:lineRule="auto"/>
        <w:ind w:left="284" w:right="623"/>
        <w:jc w:val="both"/>
      </w:pPr>
      <w:r>
        <w:rPr>
          <w:noProof/>
          <w:lang w:val="es-CO" w:eastAsia="es-CO" w:bidi="ar-SA"/>
        </w:rPr>
        <w:lastRenderedPageBreak/>
        <w:drawing>
          <wp:inline distT="0" distB="0" distL="0" distR="0" wp14:anchorId="5FA4EA22" wp14:editId="54B70A71">
            <wp:extent cx="4963335" cy="582655"/>
            <wp:effectExtent l="0" t="0" r="2365" b="1545"/>
            <wp:docPr id="13" name="Imagen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63335" cy="582655"/>
                    </a:xfrm>
                    <a:prstGeom prst="rect">
                      <a:avLst/>
                    </a:prstGeom>
                    <a:noFill/>
                    <a:ln>
                      <a:noFill/>
                      <a:prstDash/>
                    </a:ln>
                  </pic:spPr>
                </pic:pic>
              </a:graphicData>
            </a:graphic>
          </wp:inline>
        </w:drawing>
      </w:r>
    </w:p>
    <w:p w14:paraId="13F30395" w14:textId="77777777" w:rsidR="00153312" w:rsidRDefault="00153312">
      <w:pPr>
        <w:spacing w:line="276" w:lineRule="auto"/>
        <w:ind w:left="284" w:right="623"/>
        <w:jc w:val="both"/>
        <w:rPr>
          <w:rFonts w:ascii="Work Sans" w:hAnsi="Work Sans" w:cs="Arial"/>
          <w:i/>
          <w:sz w:val="18"/>
          <w:szCs w:val="18"/>
        </w:rPr>
      </w:pPr>
    </w:p>
    <w:p w14:paraId="6CDD292B" w14:textId="77777777" w:rsidR="00153312" w:rsidRDefault="00226441">
      <w:pPr>
        <w:autoSpaceDE w:val="0"/>
        <w:ind w:left="284" w:right="623"/>
        <w:jc w:val="both"/>
        <w:rPr>
          <w:rFonts w:ascii="Work Sans" w:hAnsi="Work Sans" w:cs="Arial"/>
          <w:i/>
          <w:sz w:val="18"/>
          <w:szCs w:val="18"/>
        </w:rPr>
      </w:pPr>
      <w:r>
        <w:rPr>
          <w:rFonts w:ascii="Work Sans" w:hAnsi="Work Sans" w:cs="Arial"/>
          <w:i/>
          <w:sz w:val="18"/>
          <w:szCs w:val="18"/>
        </w:rPr>
        <w:t>Así las cosas, se propone establecer, me</w:t>
      </w:r>
      <w:r>
        <w:rPr>
          <w:rFonts w:ascii="Work Sans" w:hAnsi="Work Sans" w:cs="Arial"/>
          <w:i/>
          <w:sz w:val="18"/>
          <w:szCs w:val="18"/>
        </w:rPr>
        <w:t xml:space="preserve">diante acto administrativo las siguientes tarifas diferenciales para las Categorías IE y IIE en la Estación de Peaje </w:t>
      </w:r>
      <w:proofErr w:type="spellStart"/>
      <w:r>
        <w:rPr>
          <w:rFonts w:ascii="Work Sans" w:hAnsi="Work Sans" w:cs="Arial"/>
          <w:i/>
          <w:sz w:val="18"/>
          <w:szCs w:val="18"/>
        </w:rPr>
        <w:t>Aburrá</w:t>
      </w:r>
      <w:proofErr w:type="spellEnd"/>
      <w:r>
        <w:rPr>
          <w:rFonts w:ascii="Work Sans" w:hAnsi="Work Sans" w:cs="Arial"/>
          <w:i/>
          <w:sz w:val="18"/>
          <w:szCs w:val="18"/>
        </w:rPr>
        <w:t>, de manera que se otorgue un beneficio del 90% del valor de la tarifa plena del peaje para las Categorías I y II de la Estación de P</w:t>
      </w:r>
      <w:r>
        <w:rPr>
          <w:rFonts w:ascii="Work Sans" w:hAnsi="Work Sans" w:cs="Arial"/>
          <w:i/>
          <w:sz w:val="18"/>
          <w:szCs w:val="18"/>
        </w:rPr>
        <w:t xml:space="preserve">eaje </w:t>
      </w:r>
      <w:proofErr w:type="spellStart"/>
      <w:r>
        <w:rPr>
          <w:rFonts w:ascii="Work Sans" w:hAnsi="Work Sans" w:cs="Arial"/>
          <w:i/>
          <w:sz w:val="18"/>
          <w:szCs w:val="18"/>
        </w:rPr>
        <w:t>Aburrá</w:t>
      </w:r>
      <w:proofErr w:type="spellEnd"/>
      <w:r>
        <w:rPr>
          <w:rFonts w:ascii="Work Sans" w:hAnsi="Work Sans" w:cs="Arial"/>
          <w:i/>
          <w:sz w:val="18"/>
          <w:szCs w:val="18"/>
        </w:rPr>
        <w:t>, tal y como se expone a continuación:</w:t>
      </w:r>
    </w:p>
    <w:p w14:paraId="7B813FBE" w14:textId="77777777" w:rsidR="00153312" w:rsidRDefault="00153312">
      <w:pPr>
        <w:autoSpaceDE w:val="0"/>
        <w:ind w:left="284" w:right="623"/>
        <w:jc w:val="both"/>
        <w:rPr>
          <w:rFonts w:ascii="Work Sans" w:hAnsi="Work Sans" w:cs="Arial"/>
          <w:i/>
          <w:sz w:val="18"/>
          <w:szCs w:val="18"/>
        </w:rPr>
      </w:pPr>
    </w:p>
    <w:p w14:paraId="2877563C" w14:textId="77777777" w:rsidR="00153312" w:rsidRDefault="00226441">
      <w:pPr>
        <w:autoSpaceDE w:val="0"/>
        <w:ind w:left="284" w:right="623"/>
        <w:jc w:val="both"/>
      </w:pPr>
      <w:r>
        <w:rPr>
          <w:noProof/>
          <w:lang w:val="es-CO" w:eastAsia="es-CO" w:bidi="ar-SA"/>
        </w:rPr>
        <w:drawing>
          <wp:inline distT="0" distB="0" distL="0" distR="0" wp14:anchorId="0D188711" wp14:editId="01024DE1">
            <wp:extent cx="4967569" cy="885468"/>
            <wp:effectExtent l="0" t="0" r="0" b="3532"/>
            <wp:docPr id="14" name="Imagen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967569" cy="885468"/>
                    </a:xfrm>
                    <a:prstGeom prst="rect">
                      <a:avLst/>
                    </a:prstGeom>
                    <a:noFill/>
                    <a:ln>
                      <a:noFill/>
                      <a:prstDash/>
                    </a:ln>
                  </pic:spPr>
                </pic:pic>
              </a:graphicData>
            </a:graphic>
          </wp:inline>
        </w:drawing>
      </w:r>
    </w:p>
    <w:p w14:paraId="0533F92B" w14:textId="77777777" w:rsidR="00153312" w:rsidRDefault="00153312">
      <w:pPr>
        <w:pStyle w:val="Prrafodelista"/>
        <w:ind w:left="284" w:right="623"/>
        <w:jc w:val="both"/>
        <w:rPr>
          <w:rFonts w:ascii="Arial Narrow" w:hAnsi="Arial Narrow" w:cs="Arial"/>
          <w:color w:val="000000"/>
          <w:lang w:val="es-MX"/>
        </w:rPr>
      </w:pPr>
    </w:p>
    <w:p w14:paraId="35EA9108" w14:textId="77777777" w:rsidR="00153312" w:rsidRDefault="00226441">
      <w:pPr>
        <w:ind w:left="284" w:right="623"/>
        <w:jc w:val="both"/>
        <w:rPr>
          <w:rFonts w:ascii="Work Sans" w:hAnsi="Work Sans" w:cs="Arial"/>
          <w:i/>
          <w:sz w:val="18"/>
          <w:szCs w:val="18"/>
        </w:rPr>
      </w:pPr>
      <w:r>
        <w:rPr>
          <w:rFonts w:ascii="Work Sans" w:hAnsi="Work Sans" w:cs="Arial"/>
          <w:i/>
          <w:sz w:val="18"/>
          <w:szCs w:val="18"/>
        </w:rPr>
        <w:t>Las tarifas de peaje indicadas incluyen el valor correspondiente al FOSEVI. Si éste se llegare a incrementar, dicho incremento se deberá adicionar a estas tarifas en el momento del cobro.</w:t>
      </w:r>
    </w:p>
    <w:p w14:paraId="02CAB268" w14:textId="77777777" w:rsidR="00153312" w:rsidRDefault="00153312">
      <w:pPr>
        <w:ind w:left="284" w:right="623"/>
        <w:jc w:val="both"/>
        <w:rPr>
          <w:rFonts w:ascii="Work Sans" w:hAnsi="Work Sans" w:cs="Arial"/>
          <w:i/>
          <w:sz w:val="18"/>
          <w:szCs w:val="18"/>
        </w:rPr>
      </w:pPr>
    </w:p>
    <w:p w14:paraId="352AF2BC" w14:textId="77777777" w:rsidR="00153312" w:rsidRDefault="00226441">
      <w:pPr>
        <w:pStyle w:val="Prrafodelista"/>
        <w:numPr>
          <w:ilvl w:val="0"/>
          <w:numId w:val="21"/>
        </w:numPr>
        <w:suppressAutoHyphens w:val="0"/>
        <w:ind w:left="284" w:right="623" w:firstLine="0"/>
        <w:jc w:val="both"/>
        <w:textAlignment w:val="auto"/>
        <w:rPr>
          <w:rFonts w:ascii="Work Sans" w:hAnsi="Work Sans" w:cs="Arial"/>
          <w:i/>
          <w:sz w:val="18"/>
          <w:szCs w:val="18"/>
          <w:lang w:bidi="hi-IN"/>
        </w:rPr>
      </w:pPr>
      <w:r>
        <w:rPr>
          <w:rFonts w:ascii="Work Sans" w:hAnsi="Work Sans" w:cs="Arial"/>
          <w:i/>
          <w:sz w:val="18"/>
          <w:szCs w:val="18"/>
          <w:lang w:bidi="hi-IN"/>
        </w:rPr>
        <w:t>ACTUALIZACIÓN</w:t>
      </w:r>
      <w:r>
        <w:rPr>
          <w:rFonts w:ascii="Work Sans" w:hAnsi="Work Sans" w:cs="Arial"/>
          <w:i/>
          <w:sz w:val="18"/>
          <w:szCs w:val="18"/>
          <w:lang w:bidi="hi-IN"/>
        </w:rPr>
        <w:t xml:space="preserve"> DE LAS TARIFAS DIFERENCIALES</w:t>
      </w:r>
    </w:p>
    <w:p w14:paraId="4BAEDD8E" w14:textId="77777777" w:rsidR="00153312" w:rsidRDefault="00153312">
      <w:pPr>
        <w:ind w:left="284" w:right="623"/>
        <w:jc w:val="both"/>
        <w:rPr>
          <w:rFonts w:ascii="Work Sans" w:hAnsi="Work Sans" w:cs="Arial"/>
          <w:i/>
          <w:sz w:val="18"/>
          <w:szCs w:val="18"/>
        </w:rPr>
      </w:pPr>
    </w:p>
    <w:p w14:paraId="0E767777" w14:textId="77777777" w:rsidR="00153312" w:rsidRDefault="00226441">
      <w:pPr>
        <w:ind w:left="284" w:right="623"/>
        <w:jc w:val="both"/>
        <w:rPr>
          <w:rFonts w:ascii="Work Sans" w:hAnsi="Work Sans" w:cs="Arial"/>
          <w:i/>
          <w:sz w:val="18"/>
          <w:szCs w:val="18"/>
        </w:rPr>
      </w:pPr>
      <w:r>
        <w:rPr>
          <w:rFonts w:ascii="Work Sans" w:hAnsi="Work Sans" w:cs="Arial"/>
          <w:i/>
          <w:sz w:val="18"/>
          <w:szCs w:val="18"/>
        </w:rPr>
        <w:t xml:space="preserve">Las tarifas diferenciales que se establezcan a través del acto administrativo que se solicita entrarán en vigencia a los cinco (5) días hábiles siguientes a la publicación de la resolución correspondiente, en ese sentido, el </w:t>
      </w:r>
      <w:r>
        <w:rPr>
          <w:rFonts w:ascii="Work Sans" w:hAnsi="Work Sans" w:cs="Arial"/>
          <w:i/>
          <w:sz w:val="18"/>
          <w:szCs w:val="18"/>
        </w:rPr>
        <w:t>valor que se indica en las tablas anteriores aplicará para la vigencia 2021. A partir del año 2022 y para los años posteriores, las actualizaciones de las tarifas serán ajustadas utilizando la fórmula descrita a continuación:</w:t>
      </w:r>
    </w:p>
    <w:p w14:paraId="71D1D2C4" w14:textId="77777777" w:rsidR="00153312" w:rsidRDefault="00153312">
      <w:pPr>
        <w:ind w:left="284" w:right="623"/>
        <w:jc w:val="both"/>
        <w:rPr>
          <w:rFonts w:ascii="Work Sans" w:hAnsi="Work Sans" w:cs="Arial"/>
          <w:i/>
          <w:sz w:val="18"/>
          <w:szCs w:val="18"/>
        </w:rPr>
      </w:pPr>
    </w:p>
    <w:p w14:paraId="198F8E6F" w14:textId="77777777" w:rsidR="00153312" w:rsidRDefault="00226441">
      <w:pPr>
        <w:pStyle w:val="Prrafodelista"/>
        <w:ind w:left="284" w:right="623"/>
        <w:jc w:val="center"/>
        <w:rPr>
          <w:rFonts w:ascii="Work Sans" w:hAnsi="Work Sans" w:cs="Arial"/>
          <w:i/>
          <w:sz w:val="18"/>
          <w:szCs w:val="18"/>
          <w:lang w:bidi="hi-IN"/>
        </w:rPr>
      </w:pPr>
      <w:r>
        <w:rPr>
          <w:rFonts w:ascii="Work Sans" w:hAnsi="Work Sans" w:cs="Arial"/>
          <w:i/>
          <w:sz w:val="18"/>
          <w:szCs w:val="18"/>
          <w:lang w:bidi="hi-IN"/>
        </w:rPr>
        <w:t xml:space="preserve">Tarifa </w:t>
      </w:r>
      <w:proofErr w:type="spellStart"/>
      <w:r>
        <w:rPr>
          <w:rFonts w:ascii="Work Sans" w:hAnsi="Work Sans" w:cs="Arial"/>
          <w:i/>
          <w:sz w:val="18"/>
          <w:szCs w:val="18"/>
          <w:lang w:bidi="hi-IN"/>
        </w:rPr>
        <w:t>SRt</w:t>
      </w:r>
      <w:proofErr w:type="spellEnd"/>
      <w:r>
        <w:rPr>
          <w:rFonts w:ascii="Work Sans" w:hAnsi="Work Sans" w:cs="Arial"/>
          <w:i/>
          <w:sz w:val="18"/>
          <w:szCs w:val="18"/>
          <w:lang w:bidi="hi-IN"/>
        </w:rPr>
        <w:t xml:space="preserve"> = Tarifa SR t-1 +</w:t>
      </w:r>
      <w:r>
        <w:rPr>
          <w:rFonts w:ascii="Work Sans" w:hAnsi="Work Sans" w:cs="Arial"/>
          <w:i/>
          <w:sz w:val="18"/>
          <w:szCs w:val="18"/>
          <w:lang w:bidi="hi-IN"/>
        </w:rPr>
        <w:t xml:space="preserve"> (</w:t>
      </w:r>
      <w:proofErr w:type="spellStart"/>
      <w:r>
        <w:rPr>
          <w:rFonts w:ascii="Work Sans" w:hAnsi="Work Sans" w:cs="Arial"/>
          <w:i/>
          <w:sz w:val="18"/>
          <w:szCs w:val="18"/>
          <w:lang w:bidi="hi-IN"/>
        </w:rPr>
        <w:t>TarifaSR</w:t>
      </w:r>
      <w:proofErr w:type="spellEnd"/>
      <w:r>
        <w:rPr>
          <w:rFonts w:ascii="Work Sans" w:hAnsi="Work Sans" w:cs="Arial"/>
          <w:i/>
          <w:sz w:val="18"/>
          <w:szCs w:val="18"/>
          <w:lang w:bidi="hi-IN"/>
        </w:rPr>
        <w:t xml:space="preserve"> CAT t – Tarifa CAT t-1)</w:t>
      </w:r>
    </w:p>
    <w:p w14:paraId="3357FB16" w14:textId="77777777" w:rsidR="00153312" w:rsidRDefault="00153312">
      <w:pPr>
        <w:pStyle w:val="Prrafodelista"/>
        <w:ind w:left="284" w:right="623"/>
        <w:jc w:val="center"/>
        <w:rPr>
          <w:rFonts w:ascii="Work Sans" w:hAnsi="Work Sans" w:cs="Arial"/>
          <w:i/>
          <w:sz w:val="18"/>
          <w:szCs w:val="18"/>
          <w:lang w:bidi="hi-IN"/>
        </w:rPr>
      </w:pPr>
    </w:p>
    <w:tbl>
      <w:tblPr>
        <w:tblW w:w="8057" w:type="dxa"/>
        <w:jc w:val="center"/>
        <w:tblCellMar>
          <w:left w:w="10" w:type="dxa"/>
          <w:right w:w="10" w:type="dxa"/>
        </w:tblCellMar>
        <w:tblLook w:val="0000" w:firstRow="0" w:lastRow="0" w:firstColumn="0" w:lastColumn="0" w:noHBand="0" w:noVBand="0"/>
      </w:tblPr>
      <w:tblGrid>
        <w:gridCol w:w="1665"/>
        <w:gridCol w:w="6392"/>
      </w:tblGrid>
      <w:tr w:rsidR="00153312" w14:paraId="1DE3E7F9" w14:textId="77777777">
        <w:tblPrEx>
          <w:tblCellMar>
            <w:top w:w="0" w:type="dxa"/>
            <w:bottom w:w="0" w:type="dxa"/>
          </w:tblCellMar>
        </w:tblPrEx>
        <w:trPr>
          <w:jc w:val="center"/>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484EC3" w14:textId="77777777" w:rsidR="00153312" w:rsidRDefault="00226441">
            <w:pPr>
              <w:pStyle w:val="Prrafodelista"/>
              <w:ind w:left="284" w:right="623"/>
              <w:rPr>
                <w:rFonts w:ascii="Work Sans" w:hAnsi="Work Sans" w:cs="Arial"/>
                <w:i/>
                <w:sz w:val="18"/>
                <w:szCs w:val="18"/>
                <w:lang w:bidi="hi-IN"/>
              </w:rPr>
            </w:pPr>
            <w:r>
              <w:rPr>
                <w:rFonts w:ascii="Work Sans" w:hAnsi="Work Sans" w:cs="Arial"/>
                <w:i/>
                <w:sz w:val="18"/>
                <w:szCs w:val="18"/>
                <w:lang w:bidi="hi-IN"/>
              </w:rPr>
              <w:t xml:space="preserve">Tarifa </w:t>
            </w:r>
            <w:proofErr w:type="spellStart"/>
            <w:r>
              <w:rPr>
                <w:rFonts w:ascii="Work Sans" w:hAnsi="Work Sans" w:cs="Arial"/>
                <w:i/>
                <w:sz w:val="18"/>
                <w:szCs w:val="18"/>
                <w:lang w:bidi="hi-IN"/>
              </w:rPr>
              <w:t>SRt</w:t>
            </w:r>
            <w:proofErr w:type="spellEnd"/>
          </w:p>
        </w:tc>
        <w:tc>
          <w:tcPr>
            <w:tcW w:w="642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026B86" w14:textId="77777777" w:rsidR="00153312" w:rsidRDefault="00226441">
            <w:pPr>
              <w:pStyle w:val="Prrafodelista"/>
              <w:ind w:left="284" w:right="623"/>
              <w:jc w:val="both"/>
              <w:rPr>
                <w:rFonts w:ascii="Work Sans" w:hAnsi="Work Sans" w:cs="Arial"/>
                <w:i/>
                <w:sz w:val="18"/>
                <w:szCs w:val="18"/>
                <w:lang w:bidi="hi-IN"/>
              </w:rPr>
            </w:pPr>
            <w:r>
              <w:rPr>
                <w:rFonts w:ascii="Work Sans" w:hAnsi="Work Sans" w:cs="Arial"/>
                <w:i/>
                <w:sz w:val="18"/>
                <w:szCs w:val="18"/>
                <w:lang w:bidi="hi-IN"/>
              </w:rPr>
              <w:t xml:space="preserve">Para cada categoría de vehículo, contemplada en el presente Artículo, de la Estación de Peaje </w:t>
            </w:r>
            <w:proofErr w:type="spellStart"/>
            <w:r>
              <w:rPr>
                <w:rFonts w:ascii="Work Sans" w:hAnsi="Work Sans" w:cs="Arial"/>
                <w:i/>
                <w:sz w:val="18"/>
                <w:szCs w:val="18"/>
                <w:lang w:bidi="hi-IN"/>
              </w:rPr>
              <w:t>Aburrá</w:t>
            </w:r>
            <w:proofErr w:type="spellEnd"/>
            <w:r>
              <w:rPr>
                <w:rFonts w:ascii="Work Sans" w:hAnsi="Work Sans" w:cs="Arial"/>
                <w:i/>
                <w:sz w:val="18"/>
                <w:szCs w:val="18"/>
                <w:lang w:bidi="hi-IN"/>
              </w:rPr>
              <w:t xml:space="preserve"> es el valor de la Tarifa Especial en pesos corrientes del año t.</w:t>
            </w:r>
          </w:p>
        </w:tc>
      </w:tr>
      <w:tr w:rsidR="00153312" w14:paraId="1109BEC7" w14:textId="77777777">
        <w:tblPrEx>
          <w:tblCellMar>
            <w:top w:w="0" w:type="dxa"/>
            <w:bottom w:w="0" w:type="dxa"/>
          </w:tblCellMar>
        </w:tblPrEx>
        <w:trPr>
          <w:jc w:val="center"/>
        </w:trPr>
        <w:tc>
          <w:tcPr>
            <w:tcW w:w="162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46EB56" w14:textId="77777777" w:rsidR="00153312" w:rsidRDefault="00226441">
            <w:pPr>
              <w:pStyle w:val="Prrafodelista"/>
              <w:ind w:left="284" w:right="623"/>
              <w:rPr>
                <w:rFonts w:ascii="Work Sans" w:hAnsi="Work Sans" w:cs="Arial"/>
                <w:i/>
                <w:sz w:val="18"/>
                <w:szCs w:val="18"/>
                <w:lang w:bidi="hi-IN"/>
              </w:rPr>
            </w:pPr>
            <w:r>
              <w:rPr>
                <w:rFonts w:ascii="Work Sans" w:hAnsi="Work Sans" w:cs="Arial"/>
                <w:i/>
                <w:sz w:val="18"/>
                <w:szCs w:val="18"/>
                <w:lang w:bidi="hi-IN"/>
              </w:rPr>
              <w:t>Tarifa SR t-1</w:t>
            </w:r>
          </w:p>
        </w:tc>
        <w:tc>
          <w:tcPr>
            <w:tcW w:w="64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BF1EB3" w14:textId="77777777" w:rsidR="00153312" w:rsidRDefault="00226441">
            <w:pPr>
              <w:pStyle w:val="Prrafodelista"/>
              <w:ind w:left="284" w:right="623"/>
              <w:jc w:val="both"/>
              <w:rPr>
                <w:rFonts w:ascii="Work Sans" w:hAnsi="Work Sans" w:cs="Arial"/>
                <w:i/>
                <w:sz w:val="18"/>
                <w:szCs w:val="18"/>
                <w:lang w:bidi="hi-IN"/>
              </w:rPr>
            </w:pPr>
            <w:r>
              <w:rPr>
                <w:rFonts w:ascii="Work Sans" w:hAnsi="Work Sans" w:cs="Arial"/>
                <w:i/>
                <w:sz w:val="18"/>
                <w:szCs w:val="18"/>
                <w:lang w:bidi="hi-IN"/>
              </w:rPr>
              <w:t>Corresponde a la Tarifa Espe</w:t>
            </w:r>
            <w:r>
              <w:rPr>
                <w:rFonts w:ascii="Work Sans" w:hAnsi="Work Sans" w:cs="Arial"/>
                <w:i/>
                <w:sz w:val="18"/>
                <w:szCs w:val="18"/>
                <w:lang w:bidi="hi-IN"/>
              </w:rPr>
              <w:t xml:space="preserve">cial por categoría de vehículo, contemplada en el presente Artículo, para la Estación de Peaje </w:t>
            </w:r>
            <w:proofErr w:type="spellStart"/>
            <w:r>
              <w:rPr>
                <w:rFonts w:ascii="Work Sans" w:hAnsi="Work Sans" w:cs="Arial"/>
                <w:i/>
                <w:sz w:val="18"/>
                <w:szCs w:val="18"/>
                <w:lang w:bidi="hi-IN"/>
              </w:rPr>
              <w:t>Aburrá</w:t>
            </w:r>
            <w:proofErr w:type="spellEnd"/>
            <w:r>
              <w:rPr>
                <w:rFonts w:ascii="Work Sans" w:hAnsi="Work Sans" w:cs="Arial"/>
                <w:i/>
                <w:sz w:val="18"/>
                <w:szCs w:val="18"/>
                <w:lang w:bidi="hi-IN"/>
              </w:rPr>
              <w:t xml:space="preserve">, cobrada al usuario del periodo inmediatamente anterior restándole la tarifa del Fondo del Seguridad Vial (FSV) o cualquier sobretasa o similar que tenga </w:t>
            </w:r>
            <w:r>
              <w:rPr>
                <w:rFonts w:ascii="Work Sans" w:hAnsi="Work Sans" w:cs="Arial"/>
                <w:i/>
                <w:sz w:val="18"/>
                <w:szCs w:val="18"/>
                <w:lang w:bidi="hi-IN"/>
              </w:rPr>
              <w:t>destinación diferente al Proyecto, cobrada el año inmediatamente anterior.</w:t>
            </w:r>
          </w:p>
        </w:tc>
      </w:tr>
      <w:tr w:rsidR="00153312" w14:paraId="160A8AA7" w14:textId="77777777">
        <w:tblPrEx>
          <w:tblCellMar>
            <w:top w:w="0" w:type="dxa"/>
            <w:bottom w:w="0" w:type="dxa"/>
          </w:tblCellMar>
        </w:tblPrEx>
        <w:trPr>
          <w:jc w:val="center"/>
        </w:trPr>
        <w:tc>
          <w:tcPr>
            <w:tcW w:w="162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E8949C" w14:textId="77777777" w:rsidR="00153312" w:rsidRDefault="00226441">
            <w:pPr>
              <w:pStyle w:val="Prrafodelista"/>
              <w:ind w:left="284" w:right="623"/>
              <w:rPr>
                <w:rFonts w:ascii="Work Sans" w:hAnsi="Work Sans" w:cs="Arial"/>
                <w:i/>
                <w:sz w:val="18"/>
                <w:szCs w:val="18"/>
                <w:lang w:bidi="hi-IN"/>
              </w:rPr>
            </w:pPr>
            <w:r>
              <w:rPr>
                <w:rFonts w:ascii="Work Sans" w:hAnsi="Work Sans" w:cs="Arial"/>
                <w:i/>
                <w:sz w:val="18"/>
                <w:szCs w:val="18"/>
                <w:lang w:bidi="hi-IN"/>
              </w:rPr>
              <w:t>Tarifa CAT t</w:t>
            </w:r>
          </w:p>
        </w:tc>
        <w:tc>
          <w:tcPr>
            <w:tcW w:w="64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9A06FB" w14:textId="77777777" w:rsidR="00153312" w:rsidRDefault="00226441">
            <w:pPr>
              <w:pStyle w:val="Prrafodelista"/>
              <w:ind w:left="284" w:right="623"/>
              <w:jc w:val="both"/>
              <w:rPr>
                <w:rFonts w:ascii="Work Sans" w:hAnsi="Work Sans" w:cs="Arial"/>
                <w:i/>
                <w:sz w:val="18"/>
                <w:szCs w:val="18"/>
                <w:lang w:bidi="hi-IN"/>
              </w:rPr>
            </w:pPr>
            <w:r>
              <w:rPr>
                <w:rFonts w:ascii="Work Sans" w:hAnsi="Work Sans" w:cs="Arial"/>
                <w:i/>
                <w:sz w:val="18"/>
                <w:szCs w:val="18"/>
                <w:lang w:bidi="hi-IN"/>
              </w:rPr>
              <w:t xml:space="preserve">A la tarifa para la categoría de vehículo para la Estación de Peaje </w:t>
            </w:r>
            <w:proofErr w:type="spellStart"/>
            <w:r>
              <w:rPr>
                <w:rFonts w:ascii="Work Sans" w:hAnsi="Work Sans" w:cs="Arial"/>
                <w:i/>
                <w:sz w:val="18"/>
                <w:szCs w:val="18"/>
                <w:lang w:bidi="hi-IN"/>
              </w:rPr>
              <w:t>Aburrá</w:t>
            </w:r>
            <w:proofErr w:type="spellEnd"/>
            <w:r>
              <w:rPr>
                <w:rFonts w:ascii="Work Sans" w:hAnsi="Work Sans" w:cs="Arial"/>
                <w:i/>
                <w:sz w:val="18"/>
                <w:szCs w:val="18"/>
                <w:lang w:bidi="hi-IN"/>
              </w:rPr>
              <w:t xml:space="preserve">, corresponde al valor de la Tarifa actualizada a Precios Corrientes del año t, con el </w:t>
            </w:r>
            <w:r>
              <w:rPr>
                <w:rFonts w:ascii="Work Sans" w:hAnsi="Work Sans" w:cs="Arial"/>
                <w:i/>
                <w:sz w:val="18"/>
                <w:szCs w:val="18"/>
                <w:lang w:bidi="hi-IN"/>
              </w:rPr>
              <w:t xml:space="preserve">redondeo a la centena y restándole la tarifa del Fondo de Seguridad Vial (FSV) o cualquier sobretasa o similar que tenga destinación diferente al Proyecto, del año t. </w:t>
            </w:r>
          </w:p>
        </w:tc>
      </w:tr>
      <w:tr w:rsidR="00153312" w14:paraId="5852DD58" w14:textId="77777777">
        <w:tblPrEx>
          <w:tblCellMar>
            <w:top w:w="0" w:type="dxa"/>
            <w:bottom w:w="0" w:type="dxa"/>
          </w:tblCellMar>
        </w:tblPrEx>
        <w:trPr>
          <w:jc w:val="center"/>
        </w:trPr>
        <w:tc>
          <w:tcPr>
            <w:tcW w:w="162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75D660" w14:textId="77777777" w:rsidR="00153312" w:rsidRDefault="00226441">
            <w:pPr>
              <w:pStyle w:val="Prrafodelista"/>
              <w:ind w:left="284" w:right="623"/>
              <w:rPr>
                <w:rFonts w:ascii="Work Sans" w:hAnsi="Work Sans" w:cs="Arial"/>
                <w:i/>
                <w:sz w:val="18"/>
                <w:szCs w:val="18"/>
                <w:lang w:bidi="hi-IN"/>
              </w:rPr>
            </w:pPr>
            <w:r>
              <w:rPr>
                <w:rFonts w:ascii="Work Sans" w:hAnsi="Work Sans" w:cs="Arial"/>
                <w:i/>
                <w:sz w:val="18"/>
                <w:szCs w:val="18"/>
                <w:lang w:bidi="hi-IN"/>
              </w:rPr>
              <w:lastRenderedPageBreak/>
              <w:t>Tarifa CAT t-1</w:t>
            </w:r>
          </w:p>
        </w:tc>
        <w:tc>
          <w:tcPr>
            <w:tcW w:w="64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ADF313" w14:textId="77777777" w:rsidR="00153312" w:rsidRDefault="00226441">
            <w:pPr>
              <w:pStyle w:val="Prrafodelista"/>
              <w:ind w:left="284" w:right="623"/>
              <w:jc w:val="both"/>
              <w:rPr>
                <w:rFonts w:ascii="Work Sans" w:hAnsi="Work Sans" w:cs="Arial"/>
                <w:i/>
                <w:sz w:val="18"/>
                <w:szCs w:val="18"/>
                <w:lang w:bidi="hi-IN"/>
              </w:rPr>
            </w:pPr>
            <w:r>
              <w:rPr>
                <w:rFonts w:ascii="Work Sans" w:hAnsi="Work Sans" w:cs="Arial"/>
                <w:i/>
                <w:sz w:val="18"/>
                <w:szCs w:val="18"/>
                <w:lang w:bidi="hi-IN"/>
              </w:rPr>
              <w:t>Corresponde a la tarifa para la categoría de vehículo para la Estación d</w:t>
            </w:r>
            <w:r>
              <w:rPr>
                <w:rFonts w:ascii="Work Sans" w:hAnsi="Work Sans" w:cs="Arial"/>
                <w:i/>
                <w:sz w:val="18"/>
                <w:szCs w:val="18"/>
                <w:lang w:bidi="hi-IN"/>
              </w:rPr>
              <w:t xml:space="preserve">e Peaje </w:t>
            </w:r>
            <w:proofErr w:type="spellStart"/>
            <w:r>
              <w:rPr>
                <w:rFonts w:ascii="Work Sans" w:hAnsi="Work Sans" w:cs="Arial"/>
                <w:i/>
                <w:sz w:val="18"/>
                <w:szCs w:val="18"/>
                <w:lang w:bidi="hi-IN"/>
              </w:rPr>
              <w:t>Aburrá</w:t>
            </w:r>
            <w:proofErr w:type="spellEnd"/>
            <w:r>
              <w:rPr>
                <w:rFonts w:ascii="Work Sans" w:hAnsi="Work Sans" w:cs="Arial"/>
                <w:i/>
                <w:sz w:val="18"/>
                <w:szCs w:val="18"/>
                <w:lang w:bidi="hi-IN"/>
              </w:rPr>
              <w:t>, cobrada al usuario del periodo inmediatamente anterior restándole la tarifa del Fondo del Seguridad Vial (FSV) o cualquier sobretasa o similar que tenga destinación diferente al Proyecto, cobrada el año inmediatamente anterior.</w:t>
            </w:r>
          </w:p>
        </w:tc>
      </w:tr>
    </w:tbl>
    <w:p w14:paraId="7E0250B5" w14:textId="77777777" w:rsidR="00153312" w:rsidRDefault="00153312">
      <w:pPr>
        <w:pStyle w:val="Prrafodelista"/>
        <w:ind w:left="284" w:right="623"/>
        <w:rPr>
          <w:rFonts w:ascii="Work Sans" w:hAnsi="Work Sans" w:cs="Arial"/>
          <w:i/>
          <w:sz w:val="18"/>
          <w:szCs w:val="18"/>
          <w:lang w:bidi="hi-IN"/>
        </w:rPr>
      </w:pPr>
    </w:p>
    <w:p w14:paraId="39DF247E" w14:textId="77777777" w:rsidR="00153312" w:rsidRDefault="00226441">
      <w:pPr>
        <w:ind w:left="284" w:right="623"/>
        <w:jc w:val="both"/>
        <w:rPr>
          <w:rFonts w:ascii="Work Sans" w:hAnsi="Work Sans" w:cs="Arial"/>
          <w:i/>
          <w:sz w:val="18"/>
          <w:szCs w:val="18"/>
        </w:rPr>
      </w:pPr>
      <w:r>
        <w:rPr>
          <w:rFonts w:ascii="Work Sans" w:hAnsi="Work Sans" w:cs="Arial"/>
          <w:i/>
          <w:sz w:val="18"/>
          <w:szCs w:val="18"/>
        </w:rPr>
        <w:t xml:space="preserve">La Tarifa </w:t>
      </w:r>
      <w:r>
        <w:rPr>
          <w:rFonts w:ascii="Work Sans" w:hAnsi="Work Sans" w:cs="Arial"/>
          <w:i/>
          <w:sz w:val="18"/>
          <w:szCs w:val="18"/>
        </w:rPr>
        <w:t xml:space="preserve">Diferencial para cada una de las categorías establecidas en el presente artículo, de la Estación de Peaje </w:t>
      </w:r>
      <w:proofErr w:type="spellStart"/>
      <w:r>
        <w:rPr>
          <w:rFonts w:ascii="Work Sans" w:hAnsi="Work Sans" w:cs="Arial"/>
          <w:i/>
          <w:sz w:val="18"/>
          <w:szCs w:val="18"/>
        </w:rPr>
        <w:t>Aburrá</w:t>
      </w:r>
      <w:proofErr w:type="spellEnd"/>
      <w:r>
        <w:rPr>
          <w:rFonts w:ascii="Work Sans" w:hAnsi="Work Sans" w:cs="Arial"/>
          <w:i/>
          <w:sz w:val="18"/>
          <w:szCs w:val="18"/>
        </w:rPr>
        <w:t xml:space="preserve">, regirá desde el dieciséis (16) de Enero de cada año hasta el quince (15) de Enero del año siguiente. </w:t>
      </w:r>
    </w:p>
    <w:p w14:paraId="4087CF9D" w14:textId="77777777" w:rsidR="00153312" w:rsidRDefault="00153312">
      <w:pPr>
        <w:ind w:left="284" w:right="623"/>
        <w:jc w:val="both"/>
        <w:rPr>
          <w:rFonts w:ascii="Work Sans" w:hAnsi="Work Sans" w:cs="Arial"/>
          <w:i/>
          <w:sz w:val="18"/>
          <w:szCs w:val="18"/>
        </w:rPr>
      </w:pPr>
    </w:p>
    <w:p w14:paraId="35348BB5" w14:textId="77777777" w:rsidR="00153312" w:rsidRDefault="00226441">
      <w:pPr>
        <w:ind w:left="284" w:right="623"/>
        <w:jc w:val="both"/>
        <w:rPr>
          <w:rFonts w:ascii="Work Sans" w:hAnsi="Work Sans" w:cs="Arial"/>
          <w:i/>
          <w:sz w:val="18"/>
          <w:szCs w:val="18"/>
        </w:rPr>
      </w:pPr>
      <w:r>
        <w:rPr>
          <w:rFonts w:ascii="Work Sans" w:hAnsi="Work Sans" w:cs="Arial"/>
          <w:i/>
          <w:sz w:val="18"/>
          <w:szCs w:val="18"/>
        </w:rPr>
        <w:t>A la Tarifa Diferencial para cada una d</w:t>
      </w:r>
      <w:r>
        <w:rPr>
          <w:rFonts w:ascii="Work Sans" w:hAnsi="Work Sans" w:cs="Arial"/>
          <w:i/>
          <w:sz w:val="18"/>
          <w:szCs w:val="18"/>
        </w:rPr>
        <w:t xml:space="preserve">e las anteriores de las categorías, de la Estación de Peaje </w:t>
      </w:r>
      <w:proofErr w:type="spellStart"/>
      <w:r>
        <w:rPr>
          <w:rFonts w:ascii="Work Sans" w:hAnsi="Work Sans" w:cs="Arial"/>
          <w:i/>
          <w:sz w:val="18"/>
          <w:szCs w:val="18"/>
        </w:rPr>
        <w:t>Aburrá</w:t>
      </w:r>
      <w:proofErr w:type="spellEnd"/>
      <w:r>
        <w:rPr>
          <w:rFonts w:ascii="Work Sans" w:hAnsi="Work Sans" w:cs="Arial"/>
          <w:i/>
          <w:sz w:val="18"/>
          <w:szCs w:val="18"/>
        </w:rPr>
        <w:t>, se le deberá adicionar el valor correspondiente al Fondo de Seguridad Vial del periodo de actualización acorde con la Resolución de Peaje y se redondeará a la centena más cercana para calc</w:t>
      </w:r>
      <w:r>
        <w:rPr>
          <w:rFonts w:ascii="Work Sans" w:hAnsi="Work Sans" w:cs="Arial"/>
          <w:i/>
          <w:sz w:val="18"/>
          <w:szCs w:val="18"/>
        </w:rPr>
        <w:t>ular la tarifa para cada categoría de vehículos.</w:t>
      </w:r>
    </w:p>
    <w:p w14:paraId="3BE07825" w14:textId="77777777" w:rsidR="00153312" w:rsidRDefault="00153312">
      <w:pPr>
        <w:tabs>
          <w:tab w:val="left" w:pos="0"/>
        </w:tabs>
        <w:ind w:left="284" w:right="623"/>
        <w:jc w:val="both"/>
        <w:rPr>
          <w:rFonts w:ascii="Work Sans" w:hAnsi="Work Sans" w:cs="Arial"/>
          <w:i/>
          <w:sz w:val="18"/>
          <w:szCs w:val="18"/>
        </w:rPr>
      </w:pPr>
    </w:p>
    <w:p w14:paraId="2D6DF1AB" w14:textId="77777777" w:rsidR="00153312" w:rsidRDefault="00226441">
      <w:pPr>
        <w:ind w:left="284" w:right="623"/>
        <w:jc w:val="both"/>
        <w:rPr>
          <w:rFonts w:ascii="Work Sans" w:hAnsi="Work Sans" w:cs="Arial"/>
          <w:i/>
          <w:sz w:val="18"/>
          <w:szCs w:val="18"/>
        </w:rPr>
      </w:pPr>
      <w:r>
        <w:rPr>
          <w:rFonts w:ascii="Work Sans" w:hAnsi="Work Sans" w:cs="Arial"/>
          <w:i/>
          <w:sz w:val="18"/>
          <w:szCs w:val="18"/>
        </w:rPr>
        <w:t>El beneficio de las tarifas diferenciales para las Categorías IE y IIE en la Etapa de Operación y Mantenimiento tendrán vigencia hasta el treinta y uno (31) de diciembre de 2030.</w:t>
      </w:r>
    </w:p>
    <w:p w14:paraId="6DDCF8DF" w14:textId="77777777" w:rsidR="00153312" w:rsidRDefault="00153312">
      <w:pPr>
        <w:ind w:left="284" w:right="623"/>
        <w:jc w:val="both"/>
        <w:rPr>
          <w:rFonts w:ascii="Work Sans" w:hAnsi="Work Sans" w:cs="Arial"/>
          <w:i/>
          <w:sz w:val="18"/>
          <w:szCs w:val="18"/>
        </w:rPr>
      </w:pPr>
    </w:p>
    <w:p w14:paraId="5144755A" w14:textId="77777777" w:rsidR="00153312" w:rsidRDefault="00226441">
      <w:pPr>
        <w:ind w:left="284" w:right="623"/>
        <w:jc w:val="both"/>
        <w:rPr>
          <w:rFonts w:ascii="Work Sans" w:hAnsi="Work Sans" w:cs="Arial"/>
          <w:i/>
          <w:sz w:val="18"/>
          <w:szCs w:val="18"/>
        </w:rPr>
      </w:pPr>
      <w:r>
        <w:rPr>
          <w:rFonts w:ascii="Work Sans" w:hAnsi="Work Sans" w:cs="Arial"/>
          <w:i/>
          <w:sz w:val="18"/>
          <w:szCs w:val="18"/>
        </w:rPr>
        <w:t xml:space="preserve">Así mismo, para </w:t>
      </w:r>
      <w:r>
        <w:rPr>
          <w:rFonts w:ascii="Work Sans" w:hAnsi="Work Sans" w:cs="Arial"/>
          <w:i/>
          <w:sz w:val="18"/>
          <w:szCs w:val="18"/>
        </w:rPr>
        <w:t>mantener el beneficio de la tarifa diferencial otorgado para las Categorías IE y IIE, el vehículo beneficiario deberá transitar por la respectiva estación de peaje con una frecuencia mínima de veinte (20) pasos al mes.</w:t>
      </w:r>
    </w:p>
    <w:p w14:paraId="4A56DEBA" w14:textId="77777777" w:rsidR="00153312" w:rsidRDefault="00226441">
      <w:pPr>
        <w:autoSpaceDE w:val="0"/>
        <w:ind w:left="284" w:right="623"/>
        <w:jc w:val="both"/>
        <w:rPr>
          <w:rFonts w:ascii="Work Sans" w:hAnsi="Work Sans" w:cs="Arial"/>
          <w:i/>
          <w:sz w:val="18"/>
          <w:szCs w:val="18"/>
        </w:rPr>
      </w:pPr>
      <w:r>
        <w:rPr>
          <w:rFonts w:ascii="Work Sans" w:hAnsi="Work Sans" w:cs="Arial"/>
          <w:i/>
          <w:sz w:val="18"/>
          <w:szCs w:val="18"/>
        </w:rPr>
        <w:t>Los beneficiarios de las tarifas dife</w:t>
      </w:r>
      <w:r>
        <w:rPr>
          <w:rFonts w:ascii="Work Sans" w:hAnsi="Work Sans" w:cs="Arial"/>
          <w:i/>
          <w:sz w:val="18"/>
          <w:szCs w:val="18"/>
        </w:rPr>
        <w:t>renciales para la Categoría IE serán los automóviles, camperos y camionetas de servicio particular cuyos propietarios y/o locatarios tengan residencia en el Corregimiento de San Sebastián de Palmitas del Municipio de Medellín - Antioquia, y para la Categor</w:t>
      </w:r>
      <w:r>
        <w:rPr>
          <w:rFonts w:ascii="Work Sans" w:hAnsi="Work Sans" w:cs="Arial"/>
          <w:i/>
          <w:sz w:val="18"/>
          <w:szCs w:val="18"/>
        </w:rPr>
        <w:t xml:space="preserve">ía IIE serán los vehículos de servicio público de transporte de pasajeros, los cuales deberán acreditar que se encuentran vinculados a una empresa de transporte habilitada para operar como empresa de transporte público terrestre automotor de pasajeros por </w:t>
      </w:r>
      <w:r>
        <w:rPr>
          <w:rFonts w:ascii="Work Sans" w:hAnsi="Work Sans" w:cs="Arial"/>
          <w:i/>
          <w:sz w:val="18"/>
          <w:szCs w:val="18"/>
        </w:rPr>
        <w:t>carretera en la ruta que va de Medellín hasta el casco urbano del Corregimiento de San Sebastián de Palmitas y viceversa.”</w:t>
      </w:r>
    </w:p>
    <w:p w14:paraId="01AB6808" w14:textId="77777777" w:rsidR="00153312" w:rsidRDefault="00153312">
      <w:pPr>
        <w:jc w:val="both"/>
        <w:rPr>
          <w:rFonts w:ascii="Work Sans" w:hAnsi="Work Sans" w:cs="Arial"/>
          <w:i/>
          <w:sz w:val="18"/>
          <w:szCs w:val="18"/>
        </w:rPr>
      </w:pPr>
    </w:p>
    <w:p w14:paraId="27C2A1F2" w14:textId="77777777" w:rsidR="00153312" w:rsidRDefault="00226441">
      <w:pPr>
        <w:tabs>
          <w:tab w:val="left" w:pos="0"/>
        </w:tabs>
        <w:ind w:right="56"/>
        <w:jc w:val="both"/>
        <w:rPr>
          <w:rFonts w:ascii="Work Sans" w:eastAsia="Work Sans" w:hAnsi="Work Sans" w:cs="Work Sans"/>
          <w:sz w:val="20"/>
          <w:szCs w:val="20"/>
        </w:rPr>
      </w:pPr>
      <w:r>
        <w:rPr>
          <w:rFonts w:ascii="Work Sans" w:eastAsia="Work Sans" w:hAnsi="Work Sans" w:cs="Work Sans"/>
          <w:sz w:val="20"/>
          <w:szCs w:val="20"/>
        </w:rPr>
        <w:t xml:space="preserve">Que, adicionalmente la ANI aporta el siguiente pronunciamiento de la Interventoría del Contrato de Concesión, Consorcio EPSILON 4G, </w:t>
      </w:r>
      <w:bookmarkStart w:id="5" w:name="_Hlk55546746"/>
      <w:r>
        <w:rPr>
          <w:rFonts w:ascii="Work Sans" w:eastAsia="Work Sans" w:hAnsi="Work Sans" w:cs="Work Sans"/>
          <w:sz w:val="20"/>
          <w:szCs w:val="20"/>
        </w:rPr>
        <w:t>mediante oficio con Radicado ANI No. 20204090518392 del 12 de junio de 2020, da alcance al pronunciamiento anterior y concluye lo siguiente</w:t>
      </w:r>
      <w:bookmarkEnd w:id="5"/>
      <w:r>
        <w:rPr>
          <w:rFonts w:ascii="Work Sans" w:eastAsia="Work Sans" w:hAnsi="Work Sans" w:cs="Work Sans"/>
          <w:sz w:val="20"/>
          <w:szCs w:val="20"/>
        </w:rPr>
        <w:t>:</w:t>
      </w:r>
    </w:p>
    <w:p w14:paraId="70CB8CBE" w14:textId="77777777" w:rsidR="00153312" w:rsidRDefault="00153312">
      <w:pPr>
        <w:tabs>
          <w:tab w:val="left" w:pos="0"/>
        </w:tabs>
        <w:ind w:left="567" w:right="623"/>
        <w:jc w:val="both"/>
        <w:rPr>
          <w:rFonts w:ascii="Work Sans" w:hAnsi="Work Sans" w:cs="Arial"/>
          <w:i/>
          <w:sz w:val="18"/>
          <w:szCs w:val="18"/>
        </w:rPr>
      </w:pPr>
    </w:p>
    <w:p w14:paraId="4BE33EF9" w14:textId="77777777" w:rsidR="00153312" w:rsidRDefault="00226441">
      <w:pPr>
        <w:ind w:left="567" w:right="623"/>
        <w:jc w:val="both"/>
        <w:rPr>
          <w:rFonts w:ascii="Work Sans" w:hAnsi="Work Sans" w:cs="Arial"/>
          <w:i/>
          <w:iCs/>
          <w:sz w:val="18"/>
          <w:szCs w:val="18"/>
          <w:lang w:val="es-CO"/>
        </w:rPr>
      </w:pPr>
      <w:r>
        <w:rPr>
          <w:rFonts w:ascii="Work Sans" w:hAnsi="Work Sans" w:cs="Arial"/>
          <w:i/>
          <w:iCs/>
          <w:sz w:val="18"/>
          <w:szCs w:val="18"/>
          <w:lang w:val="es-CO"/>
        </w:rPr>
        <w:t xml:space="preserve">“Por lo anterior, esta Interventoría se permite manifestar los siguiente: </w:t>
      </w:r>
    </w:p>
    <w:p w14:paraId="67F3AA4D" w14:textId="77777777" w:rsidR="00153312" w:rsidRDefault="00153312">
      <w:pPr>
        <w:ind w:left="567" w:right="623"/>
        <w:jc w:val="both"/>
        <w:rPr>
          <w:rFonts w:ascii="Work Sans" w:hAnsi="Work Sans" w:cs="Arial"/>
          <w:i/>
          <w:iCs/>
          <w:sz w:val="18"/>
          <w:szCs w:val="18"/>
          <w:lang w:val="es-CO"/>
        </w:rPr>
      </w:pPr>
    </w:p>
    <w:p w14:paraId="09D92FA2" w14:textId="77777777" w:rsidR="00153312" w:rsidRDefault="00226441">
      <w:pPr>
        <w:pStyle w:val="Prrafodelista"/>
        <w:numPr>
          <w:ilvl w:val="0"/>
          <w:numId w:val="22"/>
        </w:numPr>
        <w:ind w:left="567" w:right="623"/>
        <w:jc w:val="both"/>
        <w:rPr>
          <w:rFonts w:ascii="Work Sans" w:hAnsi="Work Sans" w:cs="Arial"/>
          <w:i/>
          <w:iCs/>
          <w:sz w:val="18"/>
          <w:szCs w:val="18"/>
          <w:lang w:val="es-CO"/>
        </w:rPr>
      </w:pPr>
      <w:r>
        <w:rPr>
          <w:rFonts w:ascii="Work Sans" w:hAnsi="Work Sans" w:cs="Arial"/>
          <w:i/>
          <w:iCs/>
          <w:sz w:val="18"/>
          <w:szCs w:val="18"/>
          <w:lang w:val="es-CO"/>
        </w:rPr>
        <w:t>El proyecto, con la comunicación del M</w:t>
      </w:r>
      <w:r>
        <w:rPr>
          <w:rFonts w:ascii="Work Sans" w:hAnsi="Work Sans" w:cs="Arial"/>
          <w:i/>
          <w:iCs/>
          <w:sz w:val="18"/>
          <w:szCs w:val="18"/>
          <w:lang w:val="es-CO"/>
        </w:rPr>
        <w:t xml:space="preserve">HCP que incorpora la aprobación al seguimiento al plan de aportes al fondo de contingencias, que destina la suma de $8.423.000.000 en pesos del mes de referencia para el riesgo por diferencial tarifario, cuenta con los recursos suficientes para dar inicio </w:t>
      </w:r>
      <w:r>
        <w:rPr>
          <w:rFonts w:ascii="Work Sans" w:hAnsi="Work Sans" w:cs="Arial"/>
          <w:i/>
          <w:iCs/>
          <w:sz w:val="18"/>
          <w:szCs w:val="18"/>
          <w:lang w:val="es-CO"/>
        </w:rPr>
        <w:t xml:space="preserve">a la aplicación del diferencial tarifario sometido a consideración previamente por el Concesionario </w:t>
      </w:r>
      <w:proofErr w:type="spellStart"/>
      <w:r>
        <w:rPr>
          <w:rFonts w:ascii="Work Sans" w:hAnsi="Work Sans" w:cs="Arial"/>
          <w:i/>
          <w:iCs/>
          <w:sz w:val="18"/>
          <w:szCs w:val="18"/>
          <w:lang w:val="es-CO"/>
        </w:rPr>
        <w:t>Devimar</w:t>
      </w:r>
      <w:proofErr w:type="spellEnd"/>
      <w:r>
        <w:rPr>
          <w:rFonts w:ascii="Work Sans" w:hAnsi="Work Sans" w:cs="Arial"/>
          <w:i/>
          <w:iCs/>
          <w:sz w:val="18"/>
          <w:szCs w:val="18"/>
          <w:lang w:val="es-CO"/>
        </w:rPr>
        <w:t xml:space="preserve">; </w:t>
      </w:r>
    </w:p>
    <w:p w14:paraId="6C04FD4A" w14:textId="77777777" w:rsidR="00153312" w:rsidRDefault="00226441">
      <w:pPr>
        <w:pStyle w:val="Prrafodelista"/>
        <w:numPr>
          <w:ilvl w:val="0"/>
          <w:numId w:val="22"/>
        </w:numPr>
        <w:ind w:left="567" w:right="623"/>
        <w:jc w:val="both"/>
        <w:rPr>
          <w:rFonts w:ascii="Work Sans" w:hAnsi="Work Sans" w:cs="Arial"/>
          <w:i/>
          <w:iCs/>
          <w:sz w:val="18"/>
          <w:szCs w:val="18"/>
          <w:lang w:val="es-CO"/>
        </w:rPr>
      </w:pPr>
      <w:r>
        <w:rPr>
          <w:rFonts w:ascii="Work Sans" w:hAnsi="Work Sans" w:cs="Arial"/>
          <w:i/>
          <w:iCs/>
          <w:sz w:val="18"/>
          <w:szCs w:val="18"/>
          <w:lang w:val="es-CO"/>
        </w:rPr>
        <w:t xml:space="preserve">Se hace necesario realizar un seguimiento estrecho y frecuente del número de pasos de vehículos con tarifa diferencial, con el ánimo de llevar el </w:t>
      </w:r>
      <w:r>
        <w:rPr>
          <w:rFonts w:ascii="Work Sans" w:hAnsi="Work Sans" w:cs="Arial"/>
          <w:i/>
          <w:iCs/>
          <w:sz w:val="18"/>
          <w:szCs w:val="18"/>
          <w:lang w:val="es-CO"/>
        </w:rPr>
        <w:t>control de la suficiencia de fondos destinados para atender tal fin.”</w:t>
      </w:r>
    </w:p>
    <w:p w14:paraId="1675FCDE" w14:textId="77777777" w:rsidR="00153312" w:rsidRDefault="00153312">
      <w:pPr>
        <w:tabs>
          <w:tab w:val="left" w:pos="0"/>
        </w:tabs>
        <w:ind w:left="567" w:right="623"/>
        <w:jc w:val="both"/>
        <w:rPr>
          <w:rFonts w:ascii="Work Sans" w:hAnsi="Work Sans" w:cs="Arial"/>
          <w:i/>
          <w:sz w:val="18"/>
          <w:szCs w:val="18"/>
        </w:rPr>
      </w:pPr>
    </w:p>
    <w:p w14:paraId="4772833A" w14:textId="77777777" w:rsidR="00153312" w:rsidRDefault="00226441">
      <w:pPr>
        <w:tabs>
          <w:tab w:val="left" w:pos="0"/>
        </w:tabs>
        <w:ind w:right="56"/>
        <w:jc w:val="both"/>
        <w:rPr>
          <w:rFonts w:ascii="Work Sans" w:eastAsia="Work Sans" w:hAnsi="Work Sans" w:cs="Work Sans"/>
          <w:sz w:val="20"/>
          <w:szCs w:val="20"/>
        </w:rPr>
      </w:pPr>
      <w:r>
        <w:rPr>
          <w:rFonts w:ascii="Work Sans" w:eastAsia="Work Sans" w:hAnsi="Work Sans" w:cs="Work Sans"/>
          <w:sz w:val="20"/>
          <w:szCs w:val="20"/>
        </w:rPr>
        <w:t>Que conforme a las funciones y competencias de la Agencia Nacional de Infraestructura de conformidad con el Decreto 4165 de 2011 como entidad del sector descentralizado de la Rama Ejecu</w:t>
      </w:r>
      <w:r>
        <w:rPr>
          <w:rFonts w:ascii="Work Sans" w:eastAsia="Work Sans" w:hAnsi="Work Sans" w:cs="Work Sans"/>
          <w:sz w:val="20"/>
          <w:szCs w:val="20"/>
        </w:rPr>
        <w:t>tiva del Orden Nacional, con personería jurídica y autonomía administrativa, financiera y técnica, que tiene por objeto planear, coordinar, estructurar, contratar, ejecutar, administrar y evaluar proyectos de concesiones y otras formas de Asociación Públic</w:t>
      </w:r>
      <w:r>
        <w:rPr>
          <w:rFonts w:ascii="Work Sans" w:eastAsia="Work Sans" w:hAnsi="Work Sans" w:cs="Work Sans"/>
          <w:sz w:val="20"/>
          <w:szCs w:val="20"/>
        </w:rPr>
        <w:t>o Privada (APP), para el diseño, construcción, mantenimiento, operación, administración y/o explotación de la infraestructura pública de transporte en todos sus modos y de los servicios conexos o relacionados, y en atención a su conocimiento y análisis téc</w:t>
      </w:r>
      <w:r>
        <w:rPr>
          <w:rFonts w:ascii="Work Sans" w:eastAsia="Work Sans" w:hAnsi="Work Sans" w:cs="Work Sans"/>
          <w:sz w:val="20"/>
          <w:szCs w:val="20"/>
        </w:rPr>
        <w:t>nicos, reuniones de socialización, concertación y acuerdos con usuarios y comunidades, llevados a cabo en virtud de sus competencias funcionales, le corresponde a la Agencia fijar los requisitos para acreditar la calidad de beneficiario, el procedimiento p</w:t>
      </w:r>
      <w:r>
        <w:rPr>
          <w:rFonts w:ascii="Work Sans" w:eastAsia="Work Sans" w:hAnsi="Work Sans" w:cs="Work Sans"/>
          <w:sz w:val="20"/>
          <w:szCs w:val="20"/>
        </w:rPr>
        <w:t xml:space="preserve">ara acceder al beneficio, los mecanismos de otorgamiento, reemplazo y control y las causales de pérdida del beneficio, de las tasas diferenciales de peajes.” </w:t>
      </w:r>
    </w:p>
    <w:p w14:paraId="0F2112DA" w14:textId="77777777" w:rsidR="00153312" w:rsidRDefault="00153312">
      <w:pPr>
        <w:tabs>
          <w:tab w:val="left" w:pos="0"/>
        </w:tabs>
        <w:ind w:left="567" w:right="623"/>
        <w:jc w:val="both"/>
        <w:textAlignment w:val="auto"/>
        <w:rPr>
          <w:rFonts w:ascii="Work Sans" w:hAnsi="Work Sans" w:cs="Times New Roman"/>
          <w:i/>
          <w:kern w:val="0"/>
          <w:sz w:val="18"/>
          <w:szCs w:val="18"/>
          <w:lang w:eastAsia="es-ES" w:bidi="ar-SA"/>
        </w:rPr>
      </w:pPr>
    </w:p>
    <w:p w14:paraId="02DCF351" w14:textId="77777777" w:rsidR="00153312" w:rsidRDefault="00226441">
      <w:pPr>
        <w:jc w:val="both"/>
      </w:pPr>
      <w:r>
        <w:rPr>
          <w:rFonts w:ascii="Work Sans" w:eastAsia="Work Sans" w:hAnsi="Work Sans" w:cs="Work Sans"/>
          <w:sz w:val="20"/>
          <w:szCs w:val="20"/>
        </w:rPr>
        <w:t xml:space="preserve">Que mediante memorando número 20211410041143 del 5 de abril de 2021 y alcance </w:t>
      </w:r>
      <w:r>
        <w:rPr>
          <w:rFonts w:ascii="Work Sans" w:eastAsia="Work Sans" w:hAnsi="Work Sans" w:cs="Work Sans"/>
          <w:sz w:val="20"/>
          <w:szCs w:val="20"/>
        </w:rPr>
        <w:t>202111410043593 del 9 de abril de 2021, la Oficina de Regulación Económica del Ministerio de Transporte en cumplimiento del numeral 9.8. del artículo 9° del Decreto 087 de 2011 analizó y viabilizó el establecimiento de tarifas diferenciales de manera tempo</w:t>
      </w:r>
      <w:r>
        <w:rPr>
          <w:rFonts w:ascii="Work Sans" w:eastAsia="Work Sans" w:hAnsi="Work Sans" w:cs="Work Sans"/>
          <w:sz w:val="20"/>
          <w:szCs w:val="20"/>
        </w:rPr>
        <w:t xml:space="preserve">ral hasta el 31 de diciembre de 2030, para las categorías IE y IIE en la estación de peaje </w:t>
      </w:r>
      <w:proofErr w:type="gramStart"/>
      <w:r>
        <w:rPr>
          <w:rFonts w:ascii="Work Sans" w:eastAsia="Work Sans" w:hAnsi="Work Sans" w:cs="Work Sans"/>
          <w:sz w:val="20"/>
          <w:szCs w:val="20"/>
        </w:rPr>
        <w:t>denominada</w:t>
      </w:r>
      <w:r>
        <w:rPr>
          <w:rFonts w:ascii="Work Sans" w:hAnsi="Work Sans"/>
          <w:sz w:val="20"/>
          <w:szCs w:val="20"/>
        </w:rPr>
        <w:t xml:space="preserve">  </w:t>
      </w:r>
      <w:proofErr w:type="spellStart"/>
      <w:r>
        <w:rPr>
          <w:rFonts w:ascii="Work Sans" w:hAnsi="Work Sans"/>
          <w:sz w:val="20"/>
          <w:szCs w:val="20"/>
        </w:rPr>
        <w:t>Aburrá</w:t>
      </w:r>
      <w:proofErr w:type="spellEnd"/>
      <w:proofErr w:type="gramEnd"/>
      <w:r>
        <w:rPr>
          <w:rFonts w:ascii="Work Sans" w:eastAsia="Work Sans" w:hAnsi="Work Sans" w:cs="Work Sans"/>
          <w:sz w:val="20"/>
          <w:szCs w:val="20"/>
        </w:rPr>
        <w:t xml:space="preserve"> del Proyecto </w:t>
      </w:r>
      <w:r>
        <w:rPr>
          <w:rFonts w:ascii="Work Sans" w:hAnsi="Work Sans" w:cs="Courier New"/>
          <w:iCs/>
          <w:sz w:val="20"/>
          <w:szCs w:val="20"/>
          <w:lang w:bidi="ar-SA"/>
        </w:rPr>
        <w:t xml:space="preserve">Autopista al Mar 1. </w:t>
      </w:r>
    </w:p>
    <w:p w14:paraId="716F0DCA" w14:textId="77777777" w:rsidR="00153312" w:rsidRDefault="00153312">
      <w:pPr>
        <w:widowControl/>
        <w:jc w:val="both"/>
        <w:rPr>
          <w:rFonts w:ascii="Work Sans" w:eastAsia="Work Sans" w:hAnsi="Work Sans" w:cs="Work Sans"/>
          <w:sz w:val="20"/>
          <w:szCs w:val="20"/>
        </w:rPr>
      </w:pPr>
    </w:p>
    <w:p w14:paraId="4C70F466" w14:textId="77777777" w:rsidR="00153312" w:rsidRDefault="00226441">
      <w:pPr>
        <w:jc w:val="both"/>
        <w:rPr>
          <w:rFonts w:ascii="Work Sans" w:eastAsia="Work Sans" w:hAnsi="Work Sans" w:cs="Work Sans"/>
          <w:sz w:val="20"/>
          <w:szCs w:val="20"/>
        </w:rPr>
      </w:pPr>
      <w:r>
        <w:rPr>
          <w:rFonts w:ascii="Work Sans" w:eastAsia="Work Sans" w:hAnsi="Work Sans" w:cs="Work Sans"/>
          <w:sz w:val="20"/>
          <w:szCs w:val="20"/>
        </w:rPr>
        <w:t xml:space="preserve">Que conforme a las funciones y competencias de la Agencia Nacional de Infraestructura, de </w:t>
      </w:r>
      <w:r>
        <w:rPr>
          <w:rFonts w:ascii="Work Sans" w:eastAsia="Work Sans" w:hAnsi="Work Sans" w:cs="Work Sans"/>
          <w:sz w:val="20"/>
          <w:szCs w:val="20"/>
        </w:rPr>
        <w:t>conformidad con el Decreto 4165 de 2011, como entidad del sector descentralizado de la Rama Ejecutiva del Orden Nacional, con personería jurídica y autonomía administrativa, financiera y técnica, que tiene por objeto planear, coordinar, estructurar, contra</w:t>
      </w:r>
      <w:r>
        <w:rPr>
          <w:rFonts w:ascii="Work Sans" w:eastAsia="Work Sans" w:hAnsi="Work Sans" w:cs="Work Sans"/>
          <w:sz w:val="20"/>
          <w:szCs w:val="20"/>
        </w:rPr>
        <w:t>tar, ejecutar, administrar y evaluar proyectos de concesiones y otras formas de Asociación Público Privada (APP), para el diseño, construcción, mantenimiento, operación, administración y/o explotación de la infraestructura pública de transporte en todos su</w:t>
      </w:r>
      <w:r>
        <w:rPr>
          <w:rFonts w:ascii="Work Sans" w:eastAsia="Work Sans" w:hAnsi="Work Sans" w:cs="Work Sans"/>
          <w:sz w:val="20"/>
          <w:szCs w:val="20"/>
        </w:rPr>
        <w:t>s modos y de los servicios conexos o relacionados, y en atención a su conocimiento y análisis técnicos, reuniones de socialización, concertación y acuerdos con usuarios y comunidades, llevados a cabo en virtud de sus competencias funcionales, le correspond</w:t>
      </w:r>
      <w:r>
        <w:rPr>
          <w:rFonts w:ascii="Work Sans" w:eastAsia="Work Sans" w:hAnsi="Work Sans" w:cs="Work Sans"/>
          <w:sz w:val="20"/>
          <w:szCs w:val="20"/>
        </w:rPr>
        <w:t xml:space="preserve">e a la Agencia fijar los requisitos para acreditar la calidad de beneficiario, el procedimiento para acceder al beneficio, los mecanismos de otorgamiento, reemplazo y control y las causales de pérdida del beneficio, de las tasas diferenciales de peajes. </w:t>
      </w:r>
    </w:p>
    <w:p w14:paraId="245CBAC2" w14:textId="77777777" w:rsidR="00153312" w:rsidRDefault="00153312">
      <w:pPr>
        <w:pStyle w:val="Standard"/>
        <w:ind w:right="56"/>
        <w:jc w:val="both"/>
        <w:rPr>
          <w:rFonts w:ascii="Work Sans" w:hAnsi="Work Sans"/>
          <w:sz w:val="20"/>
        </w:rPr>
      </w:pPr>
    </w:p>
    <w:p w14:paraId="147565D1" w14:textId="77777777" w:rsidR="00153312" w:rsidRDefault="00226441">
      <w:pPr>
        <w:tabs>
          <w:tab w:val="left" w:pos="0"/>
        </w:tabs>
        <w:jc w:val="both"/>
        <w:textAlignment w:val="auto"/>
        <w:rPr>
          <w:rFonts w:ascii="Work Sans" w:hAnsi="Work Sans" w:cs="Arial"/>
          <w:sz w:val="20"/>
          <w:szCs w:val="20"/>
          <w:lang w:val="es-CO"/>
        </w:rPr>
      </w:pPr>
      <w:r>
        <w:rPr>
          <w:rFonts w:ascii="Work Sans" w:hAnsi="Work Sans" w:cs="Arial"/>
          <w:sz w:val="20"/>
          <w:szCs w:val="20"/>
          <w:lang w:val="es-CO"/>
        </w:rPr>
        <w:t xml:space="preserve">Que el contenido de la presente Resolución, fue publicado en la página web del Ministerio de Transporte y de la Agencia Nacional de Infraestructura, en cumplimiento de lo determinado en el numeral 8° del artículo 8° de la Ley 1437 de 2011, Decreto 1081 de </w:t>
      </w:r>
      <w:r>
        <w:rPr>
          <w:rFonts w:ascii="Work Sans" w:hAnsi="Work Sans" w:cs="Arial"/>
          <w:sz w:val="20"/>
          <w:szCs w:val="20"/>
          <w:lang w:val="es-CO"/>
        </w:rPr>
        <w:t xml:space="preserve">2015 modificado por el Decreto 270 de 2017, con el objeto de recibir opiniones, sugerencias o propuestas alternativas y mediante certificaciones del XXXXXXX expedidas por el Ministerio de Transporte y la Agencia Nacional de Infraestructura se </w:t>
      </w:r>
      <w:r>
        <w:rPr>
          <w:rFonts w:ascii="Work Sans" w:hAnsi="Work Sans" w:cs="Arial"/>
          <w:sz w:val="20"/>
          <w:szCs w:val="20"/>
          <w:lang w:val="es-CO"/>
        </w:rPr>
        <w:lastRenderedPageBreak/>
        <w:t>informó que X</w:t>
      </w:r>
      <w:r>
        <w:rPr>
          <w:rFonts w:ascii="Work Sans" w:hAnsi="Work Sans" w:cs="Arial"/>
          <w:sz w:val="20"/>
          <w:szCs w:val="20"/>
          <w:lang w:val="es-CO"/>
        </w:rPr>
        <w:t>XXXXXX.</w:t>
      </w:r>
    </w:p>
    <w:p w14:paraId="76CFC562" w14:textId="77777777" w:rsidR="00153312" w:rsidRDefault="00153312">
      <w:pPr>
        <w:pStyle w:val="Standard"/>
        <w:ind w:right="56"/>
        <w:jc w:val="both"/>
        <w:rPr>
          <w:rFonts w:ascii="Work Sans" w:hAnsi="Work Sans"/>
          <w:sz w:val="20"/>
        </w:rPr>
      </w:pPr>
    </w:p>
    <w:p w14:paraId="1BD4453A" w14:textId="77777777" w:rsidR="00153312" w:rsidRDefault="00226441">
      <w:pPr>
        <w:widowControl/>
        <w:tabs>
          <w:tab w:val="left" w:pos="426"/>
        </w:tabs>
        <w:jc w:val="both"/>
        <w:rPr>
          <w:rFonts w:ascii="Work Sans" w:eastAsia="Work Sans" w:hAnsi="Work Sans" w:cs="Work Sans"/>
          <w:sz w:val="20"/>
          <w:szCs w:val="20"/>
        </w:rPr>
      </w:pPr>
      <w:r>
        <w:rPr>
          <w:rFonts w:ascii="Work Sans" w:eastAsia="Work Sans" w:hAnsi="Work Sans" w:cs="Work Sans"/>
          <w:sz w:val="20"/>
          <w:szCs w:val="20"/>
        </w:rPr>
        <w:t>Que la Oficina Asesora de Jurídica conservará los documentos asociados a la publicación del presente acto administrativo. Todo ello en concordancia con las políticas de gestión documental y de archivo de la entidad.</w:t>
      </w:r>
    </w:p>
    <w:p w14:paraId="39708907" w14:textId="77777777" w:rsidR="00153312" w:rsidRDefault="00153312">
      <w:pPr>
        <w:widowControl/>
        <w:jc w:val="both"/>
        <w:rPr>
          <w:rFonts w:ascii="Work Sans" w:eastAsia="Work Sans" w:hAnsi="Work Sans" w:cs="Work Sans"/>
          <w:sz w:val="20"/>
          <w:szCs w:val="20"/>
        </w:rPr>
      </w:pPr>
    </w:p>
    <w:p w14:paraId="2D45ABE8" w14:textId="77777777" w:rsidR="00153312" w:rsidRDefault="00226441">
      <w:pPr>
        <w:widowControl/>
        <w:tabs>
          <w:tab w:val="left" w:pos="426"/>
        </w:tabs>
        <w:jc w:val="both"/>
      </w:pPr>
      <w:r>
        <w:rPr>
          <w:rFonts w:ascii="Work Sans" w:eastAsia="Work Sans" w:hAnsi="Work Sans" w:cs="Work Sans"/>
          <w:sz w:val="20"/>
          <w:szCs w:val="20"/>
        </w:rPr>
        <w:t>En mérito de lo expuesto,</w:t>
      </w:r>
    </w:p>
    <w:p w14:paraId="64E0BF5E" w14:textId="77777777" w:rsidR="00153312" w:rsidRDefault="00153312">
      <w:pPr>
        <w:pStyle w:val="Standard"/>
        <w:ind w:right="56"/>
        <w:jc w:val="both"/>
        <w:rPr>
          <w:rFonts w:ascii="Work Sans" w:hAnsi="Work Sans"/>
          <w:sz w:val="20"/>
        </w:rPr>
      </w:pPr>
    </w:p>
    <w:p w14:paraId="1D1A5C0E" w14:textId="77777777" w:rsidR="00153312" w:rsidRDefault="00226441">
      <w:pPr>
        <w:pStyle w:val="Standard"/>
        <w:ind w:right="56"/>
        <w:jc w:val="center"/>
        <w:rPr>
          <w:rFonts w:ascii="Work Sans" w:hAnsi="Work Sans"/>
          <w:b/>
          <w:sz w:val="20"/>
        </w:rPr>
      </w:pPr>
      <w:r>
        <w:rPr>
          <w:rFonts w:ascii="Work Sans" w:hAnsi="Work Sans"/>
          <w:b/>
          <w:sz w:val="20"/>
        </w:rPr>
        <w:t>RES</w:t>
      </w:r>
      <w:r>
        <w:rPr>
          <w:rFonts w:ascii="Work Sans" w:hAnsi="Work Sans"/>
          <w:b/>
          <w:sz w:val="20"/>
        </w:rPr>
        <w:t>UELVE</w:t>
      </w:r>
    </w:p>
    <w:p w14:paraId="174A55F0" w14:textId="77777777" w:rsidR="00153312" w:rsidRDefault="00153312">
      <w:pPr>
        <w:pStyle w:val="Standard"/>
        <w:ind w:right="56"/>
        <w:jc w:val="both"/>
        <w:rPr>
          <w:rFonts w:ascii="Work Sans" w:hAnsi="Work Sans"/>
          <w:sz w:val="20"/>
        </w:rPr>
      </w:pPr>
    </w:p>
    <w:p w14:paraId="19CF8B4B" w14:textId="77777777" w:rsidR="00153312" w:rsidRDefault="00226441">
      <w:pPr>
        <w:widowControl/>
        <w:autoSpaceDE w:val="0"/>
        <w:jc w:val="both"/>
        <w:textAlignment w:val="auto"/>
      </w:pPr>
      <w:r>
        <w:rPr>
          <w:rFonts w:ascii="Work Sans" w:hAnsi="Work Sans" w:cs="Times New Roman"/>
          <w:b/>
          <w:kern w:val="0"/>
          <w:sz w:val="20"/>
          <w:szCs w:val="20"/>
          <w:lang w:val="es" w:eastAsia="es-ES"/>
        </w:rPr>
        <w:t xml:space="preserve">Artículo 1.- </w:t>
      </w:r>
      <w:r>
        <w:rPr>
          <w:rFonts w:ascii="Work Sans" w:eastAsia="Work Sans" w:hAnsi="Work Sans" w:cs="Work Sans"/>
          <w:sz w:val="20"/>
          <w:szCs w:val="20"/>
          <w:lang w:val="es"/>
        </w:rPr>
        <w:t>E</w:t>
      </w:r>
      <w:proofErr w:type="spellStart"/>
      <w:r>
        <w:rPr>
          <w:rFonts w:ascii="Work Sans" w:eastAsia="Work Sans" w:hAnsi="Work Sans" w:cs="Work Sans"/>
          <w:sz w:val="20"/>
          <w:szCs w:val="20"/>
        </w:rPr>
        <w:t>stablecer</w:t>
      </w:r>
      <w:proofErr w:type="spellEnd"/>
      <w:r>
        <w:rPr>
          <w:rFonts w:ascii="Work Sans" w:eastAsia="Work Sans" w:hAnsi="Work Sans" w:cs="Work Sans"/>
          <w:sz w:val="20"/>
          <w:szCs w:val="20"/>
        </w:rPr>
        <w:t xml:space="preserve"> las siguientes tarifas diferenciales de manera temporal hasta el 31 de diciembre de 2030, para las categorías IE y IIE en la estación de peaje </w:t>
      </w:r>
      <w:proofErr w:type="gramStart"/>
      <w:r>
        <w:rPr>
          <w:rFonts w:ascii="Work Sans" w:eastAsia="Work Sans" w:hAnsi="Work Sans" w:cs="Work Sans"/>
          <w:sz w:val="20"/>
          <w:szCs w:val="20"/>
        </w:rPr>
        <w:t>denominada</w:t>
      </w:r>
      <w:r>
        <w:rPr>
          <w:rFonts w:ascii="Work Sans" w:hAnsi="Work Sans"/>
          <w:sz w:val="20"/>
          <w:szCs w:val="20"/>
        </w:rPr>
        <w:t xml:space="preserve">  </w:t>
      </w:r>
      <w:proofErr w:type="spellStart"/>
      <w:r>
        <w:rPr>
          <w:rFonts w:ascii="Work Sans" w:hAnsi="Work Sans"/>
          <w:sz w:val="20"/>
          <w:szCs w:val="20"/>
        </w:rPr>
        <w:t>Aburrá</w:t>
      </w:r>
      <w:proofErr w:type="spellEnd"/>
      <w:proofErr w:type="gramEnd"/>
      <w:r>
        <w:rPr>
          <w:rFonts w:ascii="Work Sans" w:eastAsia="Work Sans" w:hAnsi="Work Sans" w:cs="Work Sans"/>
          <w:sz w:val="20"/>
          <w:szCs w:val="20"/>
        </w:rPr>
        <w:t xml:space="preserve">  del Proyecto </w:t>
      </w:r>
      <w:r>
        <w:rPr>
          <w:rFonts w:ascii="Work Sans" w:hAnsi="Work Sans" w:cs="Courier New"/>
          <w:iCs/>
          <w:sz w:val="20"/>
          <w:szCs w:val="20"/>
          <w:lang w:bidi="ar-SA"/>
        </w:rPr>
        <w:t>Autopista al Mar 1, así:</w:t>
      </w:r>
    </w:p>
    <w:p w14:paraId="4A1F6B13" w14:textId="77777777" w:rsidR="00153312" w:rsidRDefault="00153312">
      <w:pPr>
        <w:widowControl/>
        <w:autoSpaceDE w:val="0"/>
        <w:jc w:val="both"/>
        <w:textAlignment w:val="auto"/>
        <w:rPr>
          <w:rFonts w:ascii="Work Sans" w:hAnsi="Work Sans" w:cs="Arial"/>
          <w:color w:val="000000"/>
          <w:sz w:val="20"/>
        </w:rPr>
      </w:pPr>
    </w:p>
    <w:tbl>
      <w:tblPr>
        <w:tblW w:w="8549" w:type="dxa"/>
        <w:jc w:val="center"/>
        <w:tblCellMar>
          <w:left w:w="10" w:type="dxa"/>
          <w:right w:w="10" w:type="dxa"/>
        </w:tblCellMar>
        <w:tblLook w:val="0000" w:firstRow="0" w:lastRow="0" w:firstColumn="0" w:lastColumn="0" w:noHBand="0" w:noVBand="0"/>
      </w:tblPr>
      <w:tblGrid>
        <w:gridCol w:w="1650"/>
        <w:gridCol w:w="4501"/>
        <w:gridCol w:w="1519"/>
        <w:gridCol w:w="879"/>
      </w:tblGrid>
      <w:tr w:rsidR="00153312" w14:paraId="1D7983F4" w14:textId="77777777">
        <w:tblPrEx>
          <w:tblCellMar>
            <w:top w:w="0" w:type="dxa"/>
            <w:bottom w:w="0" w:type="dxa"/>
          </w:tblCellMar>
        </w:tblPrEx>
        <w:trPr>
          <w:trHeight w:val="470"/>
          <w:jc w:val="center"/>
        </w:trPr>
        <w:tc>
          <w:tcPr>
            <w:tcW w:w="16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325BA5E6" w14:textId="77777777" w:rsidR="00153312" w:rsidRDefault="00226441">
            <w:pPr>
              <w:jc w:val="center"/>
              <w:rPr>
                <w:rFonts w:ascii="Work Sans" w:hAnsi="Work Sans" w:cs="Arial"/>
                <w:b/>
                <w:bCs/>
                <w:sz w:val="20"/>
                <w:szCs w:val="20"/>
              </w:rPr>
            </w:pPr>
            <w:r>
              <w:rPr>
                <w:rFonts w:ascii="Work Sans" w:hAnsi="Work Sans" w:cs="Arial"/>
                <w:b/>
                <w:bCs/>
                <w:sz w:val="20"/>
                <w:szCs w:val="20"/>
              </w:rPr>
              <w:t>CATEGORÍAS</w:t>
            </w:r>
          </w:p>
        </w:tc>
        <w:tc>
          <w:tcPr>
            <w:tcW w:w="4504" w:type="dxa"/>
            <w:tcBorders>
              <w:top w:val="single" w:sz="4" w:space="0" w:color="000000"/>
              <w:left w:val="single" w:sz="4" w:space="0" w:color="000000"/>
              <w:bottom w:val="single" w:sz="4" w:space="0" w:color="000000"/>
              <w:right w:val="single" w:sz="4" w:space="0" w:color="000000"/>
            </w:tcBorders>
            <w:shd w:val="clear" w:color="auto" w:fill="D9D9D9"/>
            <w:tcMar>
              <w:top w:w="7" w:type="dxa"/>
              <w:left w:w="106" w:type="dxa"/>
              <w:bottom w:w="0" w:type="dxa"/>
              <w:right w:w="93" w:type="dxa"/>
            </w:tcMar>
            <w:vAlign w:val="center"/>
          </w:tcPr>
          <w:p w14:paraId="00F834E9" w14:textId="77777777" w:rsidR="00153312" w:rsidRDefault="00226441">
            <w:pPr>
              <w:jc w:val="center"/>
              <w:rPr>
                <w:rFonts w:ascii="Work Sans" w:hAnsi="Work Sans" w:cs="Arial"/>
                <w:b/>
                <w:bCs/>
                <w:sz w:val="20"/>
                <w:szCs w:val="20"/>
              </w:rPr>
            </w:pPr>
            <w:r>
              <w:rPr>
                <w:rFonts w:ascii="Work Sans" w:hAnsi="Work Sans" w:cs="Arial"/>
                <w:b/>
                <w:bCs/>
                <w:sz w:val="20"/>
                <w:szCs w:val="20"/>
              </w:rPr>
              <w:t>DESCRIPCIÓN</w:t>
            </w:r>
          </w:p>
        </w:tc>
        <w:tc>
          <w:tcPr>
            <w:tcW w:w="1519" w:type="dxa"/>
            <w:tcBorders>
              <w:top w:val="single" w:sz="4" w:space="0" w:color="000000"/>
              <w:left w:val="single" w:sz="4" w:space="0" w:color="000000"/>
              <w:bottom w:val="single" w:sz="4" w:space="0" w:color="000000"/>
              <w:right w:val="single" w:sz="4" w:space="0" w:color="000000"/>
            </w:tcBorders>
            <w:shd w:val="clear" w:color="auto" w:fill="D9D9D9"/>
            <w:tcMar>
              <w:top w:w="7" w:type="dxa"/>
              <w:left w:w="106" w:type="dxa"/>
              <w:bottom w:w="0" w:type="dxa"/>
              <w:right w:w="93" w:type="dxa"/>
            </w:tcMar>
            <w:vAlign w:val="center"/>
          </w:tcPr>
          <w:p w14:paraId="4D1285A4" w14:textId="77777777" w:rsidR="00153312" w:rsidRDefault="00226441">
            <w:pPr>
              <w:jc w:val="center"/>
              <w:rPr>
                <w:rFonts w:ascii="Work Sans" w:hAnsi="Work Sans" w:cs="Arial"/>
                <w:b/>
                <w:bCs/>
                <w:sz w:val="20"/>
                <w:szCs w:val="20"/>
              </w:rPr>
            </w:pPr>
            <w:r>
              <w:rPr>
                <w:rFonts w:ascii="Work Sans" w:hAnsi="Work Sans" w:cs="Arial"/>
                <w:b/>
                <w:bCs/>
                <w:sz w:val="20"/>
                <w:szCs w:val="20"/>
              </w:rPr>
              <w:t>TARIFA</w:t>
            </w:r>
          </w:p>
          <w:p w14:paraId="5A9DCADB" w14:textId="77777777" w:rsidR="00153312" w:rsidRDefault="00226441">
            <w:pPr>
              <w:jc w:val="center"/>
              <w:rPr>
                <w:rFonts w:ascii="Work Sans" w:hAnsi="Work Sans" w:cs="Arial"/>
                <w:b/>
                <w:bCs/>
                <w:sz w:val="20"/>
                <w:szCs w:val="20"/>
              </w:rPr>
            </w:pPr>
            <w:r>
              <w:rPr>
                <w:rFonts w:ascii="Work Sans" w:hAnsi="Work Sans" w:cs="Arial"/>
                <w:b/>
                <w:bCs/>
                <w:sz w:val="20"/>
                <w:szCs w:val="20"/>
              </w:rPr>
              <w:t>(INCLUYE FOSEVI)</w:t>
            </w:r>
          </w:p>
        </w:tc>
        <w:tc>
          <w:tcPr>
            <w:tcW w:w="8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727C1689" w14:textId="77777777" w:rsidR="00153312" w:rsidRDefault="00226441">
            <w:pPr>
              <w:jc w:val="center"/>
              <w:rPr>
                <w:rFonts w:ascii="Work Sans" w:hAnsi="Work Sans" w:cs="Arial"/>
                <w:b/>
                <w:bCs/>
                <w:sz w:val="20"/>
                <w:szCs w:val="20"/>
              </w:rPr>
            </w:pPr>
            <w:r>
              <w:rPr>
                <w:rFonts w:ascii="Work Sans" w:hAnsi="Work Sans" w:cs="Arial"/>
                <w:b/>
                <w:bCs/>
                <w:sz w:val="20"/>
                <w:szCs w:val="20"/>
              </w:rPr>
              <w:t>CUPOS</w:t>
            </w:r>
          </w:p>
        </w:tc>
      </w:tr>
      <w:tr w:rsidR="00153312" w14:paraId="0AB4CA0E" w14:textId="77777777">
        <w:tblPrEx>
          <w:tblCellMar>
            <w:top w:w="0" w:type="dxa"/>
            <w:bottom w:w="0" w:type="dxa"/>
          </w:tblCellMar>
        </w:tblPrEx>
        <w:trPr>
          <w:trHeight w:val="240"/>
          <w:jc w:val="center"/>
        </w:trPr>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C7D69F" w14:textId="77777777" w:rsidR="00153312" w:rsidRDefault="00226441">
            <w:pPr>
              <w:ind w:left="1440" w:hanging="1440"/>
              <w:jc w:val="center"/>
              <w:rPr>
                <w:rFonts w:ascii="Work Sans" w:hAnsi="Work Sans" w:cs="Arial"/>
                <w:sz w:val="20"/>
                <w:szCs w:val="20"/>
              </w:rPr>
            </w:pPr>
            <w:r>
              <w:rPr>
                <w:rFonts w:ascii="Work Sans" w:hAnsi="Work Sans" w:cs="Arial"/>
                <w:sz w:val="20"/>
                <w:szCs w:val="20"/>
              </w:rPr>
              <w:t>Categoría IE</w:t>
            </w:r>
          </w:p>
        </w:tc>
        <w:tc>
          <w:tcPr>
            <w:tcW w:w="450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2816754" w14:textId="77777777" w:rsidR="00153312" w:rsidRDefault="00226441">
            <w:pPr>
              <w:jc w:val="center"/>
            </w:pPr>
            <w:r>
              <w:rPr>
                <w:rFonts w:ascii="Work Sans" w:hAnsi="Work Sans" w:cs="Arial"/>
                <w:bCs/>
                <w:sz w:val="20"/>
                <w:szCs w:val="20"/>
                <w:lang w:val="es"/>
              </w:rPr>
              <w:t>Automóviles, camperos y camionetas</w:t>
            </w:r>
            <w:r>
              <w:rPr>
                <w:rFonts w:ascii="Work Sans" w:hAnsi="Work Sans" w:cs="Arial"/>
                <w:sz w:val="20"/>
                <w:szCs w:val="20"/>
                <w:lang w:val="es"/>
              </w:rPr>
              <w: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1965EBFE" w14:textId="77777777" w:rsidR="00153312" w:rsidRDefault="00226441">
            <w:pPr>
              <w:ind w:right="14"/>
              <w:jc w:val="center"/>
              <w:rPr>
                <w:rFonts w:ascii="Work Sans" w:hAnsi="Work Sans" w:cs="Arial"/>
                <w:sz w:val="20"/>
                <w:szCs w:val="20"/>
              </w:rPr>
            </w:pPr>
            <w:r>
              <w:rPr>
                <w:rFonts w:ascii="Work Sans" w:hAnsi="Work Sans" w:cs="Arial"/>
                <w:sz w:val="20"/>
                <w:szCs w:val="20"/>
              </w:rPr>
              <w:t>$ 2.000*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1B2704" w14:textId="77777777" w:rsidR="00153312" w:rsidRDefault="00226441">
            <w:pPr>
              <w:ind w:right="14"/>
              <w:jc w:val="center"/>
              <w:rPr>
                <w:rFonts w:ascii="Work Sans" w:hAnsi="Work Sans" w:cs="Arial"/>
                <w:sz w:val="20"/>
                <w:szCs w:val="20"/>
              </w:rPr>
            </w:pPr>
            <w:r>
              <w:rPr>
                <w:rFonts w:ascii="Work Sans" w:hAnsi="Work Sans" w:cs="Arial"/>
                <w:sz w:val="20"/>
                <w:szCs w:val="20"/>
              </w:rPr>
              <w:t>215</w:t>
            </w:r>
          </w:p>
        </w:tc>
      </w:tr>
      <w:tr w:rsidR="00153312" w14:paraId="3CB50D2B" w14:textId="77777777">
        <w:tblPrEx>
          <w:tblCellMar>
            <w:top w:w="0" w:type="dxa"/>
            <w:bottom w:w="0" w:type="dxa"/>
          </w:tblCellMar>
        </w:tblPrEx>
        <w:trPr>
          <w:trHeight w:val="240"/>
          <w:jc w:val="center"/>
        </w:trPr>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B82977" w14:textId="77777777" w:rsidR="00153312" w:rsidRDefault="00226441">
            <w:pPr>
              <w:jc w:val="center"/>
              <w:rPr>
                <w:rFonts w:ascii="Work Sans" w:hAnsi="Work Sans" w:cs="Arial"/>
                <w:sz w:val="20"/>
                <w:szCs w:val="20"/>
              </w:rPr>
            </w:pPr>
            <w:r>
              <w:rPr>
                <w:rFonts w:ascii="Work Sans" w:hAnsi="Work Sans" w:cs="Arial"/>
                <w:sz w:val="20"/>
                <w:szCs w:val="20"/>
              </w:rPr>
              <w:t>Categoría IIE</w:t>
            </w:r>
          </w:p>
        </w:tc>
        <w:tc>
          <w:tcPr>
            <w:tcW w:w="450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381BA4C8" w14:textId="77777777" w:rsidR="00153312" w:rsidRDefault="00226441">
            <w:pPr>
              <w:jc w:val="center"/>
            </w:pPr>
            <w:r>
              <w:rPr>
                <w:rFonts w:ascii="Work Sans" w:hAnsi="Work Sans"/>
                <w:iCs/>
                <w:color w:val="0A0A0A"/>
                <w:sz w:val="20"/>
                <w:szCs w:val="20"/>
              </w:rPr>
              <w:t>Buses, busetas, microbuses con eje trasero de doble llanta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178D4B60" w14:textId="77777777" w:rsidR="00153312" w:rsidRDefault="00226441">
            <w:pPr>
              <w:ind w:right="14"/>
              <w:jc w:val="center"/>
              <w:rPr>
                <w:rFonts w:ascii="Work Sans" w:hAnsi="Work Sans" w:cs="Arial"/>
                <w:sz w:val="20"/>
                <w:szCs w:val="20"/>
              </w:rPr>
            </w:pPr>
            <w:r>
              <w:rPr>
                <w:rFonts w:ascii="Work Sans" w:hAnsi="Work Sans" w:cs="Arial"/>
                <w:sz w:val="20"/>
                <w:szCs w:val="20"/>
              </w:rPr>
              <w:t>$ 2.200*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9156A0" w14:textId="77777777" w:rsidR="00153312" w:rsidRDefault="00226441">
            <w:pPr>
              <w:ind w:right="14"/>
              <w:jc w:val="center"/>
              <w:rPr>
                <w:rFonts w:ascii="Work Sans" w:hAnsi="Work Sans" w:cs="Arial"/>
                <w:sz w:val="20"/>
                <w:szCs w:val="20"/>
              </w:rPr>
            </w:pPr>
            <w:r>
              <w:rPr>
                <w:rFonts w:ascii="Work Sans" w:hAnsi="Work Sans" w:cs="Arial"/>
                <w:sz w:val="20"/>
                <w:szCs w:val="20"/>
              </w:rPr>
              <w:t>10</w:t>
            </w:r>
          </w:p>
        </w:tc>
      </w:tr>
    </w:tbl>
    <w:p w14:paraId="08C70AAF" w14:textId="77777777" w:rsidR="00153312" w:rsidRDefault="00226441">
      <w:pPr>
        <w:pStyle w:val="Prrafodelista"/>
        <w:tabs>
          <w:tab w:val="left" w:pos="0"/>
        </w:tabs>
        <w:ind w:left="0"/>
        <w:jc w:val="both"/>
        <w:rPr>
          <w:rFonts w:ascii="Work Sans" w:hAnsi="Work Sans" w:cs="Times New Roman"/>
          <w:kern w:val="0"/>
          <w:sz w:val="20"/>
          <w:lang w:eastAsia="es-ES"/>
        </w:rPr>
      </w:pPr>
      <w:r>
        <w:rPr>
          <w:rFonts w:ascii="Work Sans" w:hAnsi="Work Sans" w:cs="Times New Roman"/>
          <w:kern w:val="0"/>
          <w:sz w:val="20"/>
          <w:lang w:eastAsia="es-ES"/>
        </w:rPr>
        <w:t xml:space="preserve">*Los valores son los vigentes a </w:t>
      </w:r>
      <w:proofErr w:type="spellStart"/>
      <w:r>
        <w:rPr>
          <w:rFonts w:ascii="Work Sans" w:hAnsi="Work Sans" w:cs="Times New Roman"/>
          <w:kern w:val="0"/>
          <w:sz w:val="20"/>
          <w:lang w:eastAsia="es-ES"/>
        </w:rPr>
        <w:t>marzp</w:t>
      </w:r>
      <w:proofErr w:type="spellEnd"/>
      <w:r>
        <w:rPr>
          <w:rFonts w:ascii="Work Sans" w:hAnsi="Work Sans" w:cs="Times New Roman"/>
          <w:kern w:val="0"/>
          <w:sz w:val="20"/>
          <w:lang w:eastAsia="es-ES"/>
        </w:rPr>
        <w:t xml:space="preserve"> de 2021.</w:t>
      </w:r>
    </w:p>
    <w:p w14:paraId="56F189CE" w14:textId="77777777" w:rsidR="00153312" w:rsidRDefault="00153312">
      <w:pPr>
        <w:pStyle w:val="Prrafodelista"/>
        <w:ind w:left="0"/>
        <w:jc w:val="both"/>
        <w:rPr>
          <w:rFonts w:ascii="Work Sans" w:hAnsi="Work Sans" w:cs="Arial"/>
          <w:color w:val="000000"/>
          <w:sz w:val="20"/>
          <w:lang w:val="es-MX"/>
        </w:rPr>
      </w:pPr>
    </w:p>
    <w:p w14:paraId="0B408073" w14:textId="77777777" w:rsidR="00153312" w:rsidRDefault="00226441">
      <w:pPr>
        <w:jc w:val="both"/>
      </w:pPr>
      <w:r>
        <w:rPr>
          <w:rFonts w:ascii="Work Sans" w:eastAsia="Work Sans" w:hAnsi="Work Sans" w:cs="Work Sans"/>
          <w:b/>
          <w:sz w:val="20"/>
          <w:szCs w:val="20"/>
        </w:rPr>
        <w:t>Parágrafo 1.-</w:t>
      </w:r>
      <w:r>
        <w:rPr>
          <w:rFonts w:ascii="Work Sans" w:eastAsia="Work Sans" w:hAnsi="Work Sans" w:cs="Work Sans"/>
          <w:sz w:val="20"/>
          <w:szCs w:val="20"/>
        </w:rPr>
        <w:t xml:space="preserve"> La tarifa de la Categoría IE prevista en el presente artículo aplica para los vehículos de servicio particular</w:t>
      </w:r>
      <w:r>
        <w:rPr>
          <w:rFonts w:ascii="Work Sans" w:hAnsi="Work Sans" w:cs="Arial"/>
          <w:sz w:val="20"/>
          <w:szCs w:val="20"/>
          <w:lang w:val="es"/>
        </w:rPr>
        <w:t xml:space="preserve"> cuyos propietarios y/o locatarios tengan residencia en el Corregimiento de San Sebastián de Palmitas del Municipio de Medellín – An</w:t>
      </w:r>
      <w:r>
        <w:rPr>
          <w:rFonts w:ascii="Work Sans" w:hAnsi="Work Sans" w:cs="Arial"/>
          <w:sz w:val="20"/>
          <w:szCs w:val="20"/>
          <w:lang w:val="es"/>
        </w:rPr>
        <w:t>tioquia</w:t>
      </w:r>
    </w:p>
    <w:p w14:paraId="448C82BC" w14:textId="77777777" w:rsidR="00153312" w:rsidRDefault="00153312">
      <w:pPr>
        <w:ind w:right="-1"/>
        <w:jc w:val="both"/>
        <w:rPr>
          <w:rFonts w:ascii="Work Sans" w:hAnsi="Work Sans" w:cs="Arial"/>
          <w:sz w:val="20"/>
          <w:szCs w:val="20"/>
          <w:lang w:val="es"/>
        </w:rPr>
      </w:pPr>
    </w:p>
    <w:p w14:paraId="5D8040A9" w14:textId="77777777" w:rsidR="00153312" w:rsidRDefault="00226441">
      <w:pPr>
        <w:ind w:right="-1"/>
        <w:jc w:val="both"/>
      </w:pPr>
      <w:r>
        <w:rPr>
          <w:rFonts w:ascii="Work Sans" w:hAnsi="Work Sans" w:cs="Arial"/>
          <w:b/>
          <w:sz w:val="20"/>
          <w:szCs w:val="20"/>
          <w:lang w:val="es"/>
        </w:rPr>
        <w:t xml:space="preserve">Parágrafo 2.- </w:t>
      </w:r>
      <w:r>
        <w:rPr>
          <w:rFonts w:ascii="Work Sans" w:hAnsi="Work Sans" w:cs="Arial"/>
          <w:sz w:val="20"/>
          <w:szCs w:val="20"/>
          <w:lang w:val="es"/>
        </w:rPr>
        <w:t xml:space="preserve">La tarifa de la categoría IIE prevista en el presente artículo aplica para los </w:t>
      </w:r>
      <w:r>
        <w:rPr>
          <w:rFonts w:ascii="Work Sans" w:hAnsi="Work Sans" w:cs="Arial"/>
          <w:sz w:val="20"/>
          <w:szCs w:val="20"/>
        </w:rPr>
        <w:t>vehículos de servicio público de transporte que cubren el servicio en la ruta Medellín hasta el casco urbano del Corregimiento de San Sebastián de Palmita</w:t>
      </w:r>
      <w:r>
        <w:rPr>
          <w:rFonts w:ascii="Work Sans" w:hAnsi="Work Sans" w:cs="Arial"/>
          <w:sz w:val="20"/>
          <w:szCs w:val="20"/>
        </w:rPr>
        <w:t>s y viceversa.</w:t>
      </w:r>
    </w:p>
    <w:p w14:paraId="1C3D6F7C" w14:textId="77777777" w:rsidR="00153312" w:rsidRDefault="00153312">
      <w:pPr>
        <w:ind w:right="-1"/>
        <w:jc w:val="both"/>
        <w:rPr>
          <w:rFonts w:ascii="Work Sans" w:hAnsi="Work Sans" w:cs="Arial"/>
          <w:sz w:val="20"/>
          <w:szCs w:val="20"/>
        </w:rPr>
      </w:pPr>
    </w:p>
    <w:p w14:paraId="7BEAA496" w14:textId="77777777" w:rsidR="00153312" w:rsidRDefault="00226441">
      <w:pPr>
        <w:pStyle w:val="Textoindependiente"/>
        <w:spacing w:before="1"/>
        <w:ind w:right="49"/>
        <w:jc w:val="both"/>
      </w:pPr>
      <w:r>
        <w:rPr>
          <w:rFonts w:ascii="Work Sans" w:hAnsi="Work Sans"/>
          <w:b/>
          <w:bCs/>
          <w:sz w:val="20"/>
          <w:szCs w:val="20"/>
        </w:rPr>
        <w:t>Parágrafo 3.-</w:t>
      </w:r>
      <w:r>
        <w:rPr>
          <w:rFonts w:ascii="Work Sans" w:hAnsi="Work Sans"/>
          <w:sz w:val="20"/>
          <w:szCs w:val="20"/>
        </w:rPr>
        <w:t xml:space="preserve"> </w:t>
      </w:r>
      <w:r>
        <w:rPr>
          <w:rFonts w:ascii="Work Sans" w:hAnsi="Work Sans" w:cs="Arial"/>
          <w:sz w:val="20"/>
          <w:szCs w:val="20"/>
          <w:lang w:val="es-CO" w:eastAsia="es-CO"/>
        </w:rPr>
        <w:t>Las tarifas diferenciales de que trata el presente acto administrativo, incluyen el valor correspondiente al Programa de Seguridad en Carreteras – FOSEVI.</w:t>
      </w:r>
    </w:p>
    <w:p w14:paraId="73B905B3" w14:textId="77777777" w:rsidR="00153312" w:rsidRDefault="00226441">
      <w:pPr>
        <w:widowControl/>
        <w:autoSpaceDE w:val="0"/>
        <w:jc w:val="both"/>
      </w:pPr>
      <w:r>
        <w:rPr>
          <w:rFonts w:ascii="Work Sans" w:hAnsi="Work Sans"/>
          <w:b/>
          <w:bCs/>
          <w:iCs/>
          <w:sz w:val="20"/>
          <w:szCs w:val="20"/>
          <w:lang w:val="es-CO"/>
        </w:rPr>
        <w:t>Artículo 2.-</w:t>
      </w:r>
      <w:r>
        <w:rPr>
          <w:rFonts w:ascii="Work Sans" w:hAnsi="Work Sans" w:cs="Times New Roman"/>
          <w:sz w:val="20"/>
          <w:szCs w:val="20"/>
          <w:lang w:val="es-CO" w:eastAsia="es-ES"/>
        </w:rPr>
        <w:t xml:space="preserve"> </w:t>
      </w:r>
      <w:r>
        <w:rPr>
          <w:rFonts w:ascii="Work Sans" w:hAnsi="Work Sans" w:cs="Arial"/>
          <w:iCs/>
          <w:sz w:val="20"/>
          <w:szCs w:val="20"/>
        </w:rPr>
        <w:t>Las actualizaciones anuales para las categorías IE y IIE d</w:t>
      </w:r>
      <w:r>
        <w:rPr>
          <w:rFonts w:ascii="Work Sans" w:hAnsi="Work Sans" w:cs="Arial"/>
          <w:iCs/>
          <w:sz w:val="20"/>
          <w:szCs w:val="20"/>
        </w:rPr>
        <w:t xml:space="preserve">el peaje </w:t>
      </w:r>
      <w:proofErr w:type="spellStart"/>
      <w:r>
        <w:rPr>
          <w:rFonts w:ascii="Work Sans" w:hAnsi="Work Sans" w:cs="Arial"/>
          <w:iCs/>
          <w:sz w:val="20"/>
          <w:szCs w:val="20"/>
        </w:rPr>
        <w:t>Aburrá</w:t>
      </w:r>
      <w:proofErr w:type="spellEnd"/>
      <w:r>
        <w:rPr>
          <w:rFonts w:ascii="Work Sans" w:hAnsi="Work Sans" w:cs="Arial"/>
          <w:iCs/>
          <w:sz w:val="20"/>
          <w:szCs w:val="20"/>
        </w:rPr>
        <w:t>, a partir del 16 de enero de 2022, de conformidad con el estudio de la Agencia Nacional de Infraestructura, se realizará aplicando la siguiente formula:</w:t>
      </w:r>
    </w:p>
    <w:p w14:paraId="1C1CA3EF" w14:textId="77777777" w:rsidR="00153312" w:rsidRDefault="00153312">
      <w:pPr>
        <w:jc w:val="both"/>
        <w:rPr>
          <w:rFonts w:ascii="Work Sans" w:hAnsi="Work Sans" w:cs="Arial"/>
          <w:sz w:val="20"/>
          <w:szCs w:val="20"/>
        </w:rPr>
      </w:pPr>
    </w:p>
    <w:p w14:paraId="11C9BDB3" w14:textId="77777777" w:rsidR="00153312" w:rsidRDefault="00226441">
      <w:pPr>
        <w:pStyle w:val="Prrafodelista"/>
        <w:jc w:val="center"/>
      </w:pPr>
      <w:r>
        <w:rPr>
          <w:rFonts w:ascii="Work Sans" w:hAnsi="Work Sans"/>
          <w:i/>
          <w:iCs/>
          <w:sz w:val="20"/>
        </w:rPr>
        <w:t xml:space="preserve">Tarifa </w:t>
      </w:r>
      <w:proofErr w:type="spellStart"/>
      <w:r>
        <w:rPr>
          <w:rFonts w:ascii="Work Sans" w:hAnsi="Work Sans"/>
          <w:i/>
          <w:iCs/>
          <w:sz w:val="20"/>
        </w:rPr>
        <w:t>SR</w:t>
      </w:r>
      <w:r>
        <w:rPr>
          <w:rFonts w:ascii="Work Sans" w:hAnsi="Work Sans"/>
          <w:i/>
          <w:iCs/>
          <w:sz w:val="20"/>
          <w:vertAlign w:val="subscript"/>
        </w:rPr>
        <w:t>t</w:t>
      </w:r>
      <w:proofErr w:type="spellEnd"/>
      <w:r>
        <w:rPr>
          <w:rFonts w:ascii="Work Sans" w:hAnsi="Work Sans"/>
          <w:i/>
          <w:iCs/>
          <w:sz w:val="20"/>
        </w:rPr>
        <w:t xml:space="preserve"> = Tarifa SR </w:t>
      </w:r>
      <w:r>
        <w:rPr>
          <w:rFonts w:ascii="Work Sans" w:hAnsi="Work Sans"/>
          <w:i/>
          <w:iCs/>
          <w:sz w:val="20"/>
          <w:vertAlign w:val="subscript"/>
        </w:rPr>
        <w:t>t-1</w:t>
      </w:r>
      <w:r>
        <w:rPr>
          <w:rFonts w:ascii="Work Sans" w:hAnsi="Work Sans"/>
          <w:i/>
          <w:iCs/>
          <w:sz w:val="20"/>
        </w:rPr>
        <w:t xml:space="preserve"> + (</w:t>
      </w:r>
      <w:proofErr w:type="spellStart"/>
      <w:r>
        <w:rPr>
          <w:rFonts w:ascii="Work Sans" w:hAnsi="Work Sans"/>
          <w:i/>
          <w:iCs/>
          <w:sz w:val="20"/>
        </w:rPr>
        <w:t>TarifaSR</w:t>
      </w:r>
      <w:proofErr w:type="spellEnd"/>
      <w:r>
        <w:rPr>
          <w:rFonts w:ascii="Work Sans" w:hAnsi="Work Sans"/>
          <w:i/>
          <w:iCs/>
          <w:sz w:val="20"/>
        </w:rPr>
        <w:t xml:space="preserve"> CAT </w:t>
      </w:r>
      <w:r>
        <w:rPr>
          <w:rFonts w:ascii="Work Sans" w:hAnsi="Work Sans"/>
          <w:i/>
          <w:iCs/>
          <w:sz w:val="20"/>
          <w:vertAlign w:val="subscript"/>
        </w:rPr>
        <w:t>t</w:t>
      </w:r>
      <w:r>
        <w:rPr>
          <w:rFonts w:ascii="Work Sans" w:hAnsi="Work Sans"/>
          <w:i/>
          <w:iCs/>
          <w:sz w:val="20"/>
        </w:rPr>
        <w:t xml:space="preserve"> – Tarifa CAT </w:t>
      </w:r>
      <w:r>
        <w:rPr>
          <w:rFonts w:ascii="Work Sans" w:hAnsi="Work Sans"/>
          <w:i/>
          <w:iCs/>
          <w:sz w:val="20"/>
          <w:vertAlign w:val="subscript"/>
        </w:rPr>
        <w:t>t-1</w:t>
      </w:r>
      <w:r>
        <w:rPr>
          <w:rFonts w:ascii="Work Sans" w:hAnsi="Work Sans"/>
          <w:i/>
          <w:iCs/>
          <w:sz w:val="20"/>
        </w:rPr>
        <w:t>)</w:t>
      </w:r>
    </w:p>
    <w:p w14:paraId="037F4683" w14:textId="77777777" w:rsidR="00153312" w:rsidRDefault="00153312">
      <w:pPr>
        <w:pStyle w:val="Prrafodelista"/>
        <w:jc w:val="center"/>
        <w:rPr>
          <w:rFonts w:ascii="Work Sans" w:hAnsi="Work Sans"/>
          <w:sz w:val="20"/>
        </w:rPr>
      </w:pPr>
    </w:p>
    <w:tbl>
      <w:tblPr>
        <w:tblW w:w="8032" w:type="dxa"/>
        <w:jc w:val="center"/>
        <w:tblCellMar>
          <w:left w:w="10" w:type="dxa"/>
          <w:right w:w="10" w:type="dxa"/>
        </w:tblCellMar>
        <w:tblLook w:val="0000" w:firstRow="0" w:lastRow="0" w:firstColumn="0" w:lastColumn="0" w:noHBand="0" w:noVBand="0"/>
      </w:tblPr>
      <w:tblGrid>
        <w:gridCol w:w="1603"/>
        <w:gridCol w:w="6429"/>
      </w:tblGrid>
      <w:tr w:rsidR="00153312" w14:paraId="6C9D1F5E" w14:textId="77777777">
        <w:tblPrEx>
          <w:tblCellMar>
            <w:top w:w="0" w:type="dxa"/>
            <w:bottom w:w="0" w:type="dxa"/>
          </w:tblCellMar>
        </w:tblPrEx>
        <w:trPr>
          <w:jc w:val="center"/>
        </w:trPr>
        <w:tc>
          <w:tcPr>
            <w:tcW w:w="16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C0B1D5" w14:textId="77777777" w:rsidR="00153312" w:rsidRDefault="00226441">
            <w:pPr>
              <w:pStyle w:val="Prrafodelista"/>
              <w:ind w:left="0"/>
            </w:pPr>
            <w:r>
              <w:rPr>
                <w:rFonts w:ascii="Work Sans" w:hAnsi="Work Sans"/>
                <w:i/>
                <w:iCs/>
                <w:sz w:val="20"/>
                <w:lang w:eastAsia="es-ES"/>
              </w:rPr>
              <w:t xml:space="preserve">Tarifa </w:t>
            </w:r>
            <w:proofErr w:type="spellStart"/>
            <w:r>
              <w:rPr>
                <w:rFonts w:ascii="Work Sans" w:hAnsi="Work Sans"/>
                <w:i/>
                <w:iCs/>
                <w:sz w:val="20"/>
                <w:lang w:eastAsia="es-ES"/>
              </w:rPr>
              <w:t>SR</w:t>
            </w:r>
            <w:r>
              <w:rPr>
                <w:rFonts w:ascii="Work Sans" w:hAnsi="Work Sans"/>
                <w:i/>
                <w:iCs/>
                <w:sz w:val="20"/>
                <w:vertAlign w:val="subscript"/>
                <w:lang w:eastAsia="es-ES"/>
              </w:rPr>
              <w:t>t</w:t>
            </w:r>
            <w:proofErr w:type="spellEnd"/>
          </w:p>
        </w:tc>
        <w:tc>
          <w:tcPr>
            <w:tcW w:w="642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731298" w14:textId="77777777" w:rsidR="00153312" w:rsidRDefault="00226441">
            <w:pPr>
              <w:pStyle w:val="Prrafodelista"/>
              <w:ind w:left="0"/>
              <w:jc w:val="both"/>
            </w:pPr>
            <w:r>
              <w:rPr>
                <w:rFonts w:ascii="Work Sans" w:hAnsi="Work Sans" w:cs="Arial"/>
                <w:sz w:val="20"/>
                <w:lang w:eastAsia="es-ES"/>
              </w:rPr>
              <w:t xml:space="preserve">Para </w:t>
            </w:r>
            <w:r>
              <w:rPr>
                <w:rFonts w:ascii="Work Sans" w:hAnsi="Work Sans" w:cs="Arial"/>
                <w:sz w:val="20"/>
                <w:lang w:eastAsia="es-ES"/>
              </w:rPr>
              <w:t xml:space="preserve">cada categoría de vehículo, contemplada en el presente Artículo, de la Estación de Peaje </w:t>
            </w:r>
            <w:proofErr w:type="spellStart"/>
            <w:r>
              <w:rPr>
                <w:rFonts w:ascii="Work Sans" w:hAnsi="Work Sans" w:cs="Arial"/>
                <w:sz w:val="20"/>
                <w:lang w:eastAsia="es-ES"/>
              </w:rPr>
              <w:t>Aburrá</w:t>
            </w:r>
            <w:proofErr w:type="spellEnd"/>
            <w:r>
              <w:rPr>
                <w:rFonts w:ascii="Work Sans" w:hAnsi="Work Sans" w:cs="Arial"/>
                <w:sz w:val="20"/>
                <w:lang w:eastAsia="es-ES"/>
              </w:rPr>
              <w:t xml:space="preserve"> es el valor de la Tarifa Especial en pesos corrientes del año t.</w:t>
            </w:r>
          </w:p>
        </w:tc>
      </w:tr>
      <w:tr w:rsidR="00153312" w14:paraId="6DC4AB00" w14:textId="77777777">
        <w:tblPrEx>
          <w:tblCellMar>
            <w:top w:w="0" w:type="dxa"/>
            <w:bottom w:w="0" w:type="dxa"/>
          </w:tblCellMar>
        </w:tblPrEx>
        <w:trPr>
          <w:jc w:val="center"/>
        </w:trPr>
        <w:tc>
          <w:tcPr>
            <w:tcW w:w="160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C9444B" w14:textId="77777777" w:rsidR="00153312" w:rsidRDefault="00226441">
            <w:pPr>
              <w:pStyle w:val="Prrafodelista"/>
              <w:ind w:left="0"/>
            </w:pPr>
            <w:r>
              <w:rPr>
                <w:rFonts w:ascii="Work Sans" w:hAnsi="Work Sans"/>
                <w:i/>
                <w:iCs/>
                <w:sz w:val="20"/>
                <w:lang w:eastAsia="es-ES"/>
              </w:rPr>
              <w:t xml:space="preserve">Tarifa SR </w:t>
            </w:r>
            <w:r>
              <w:rPr>
                <w:rFonts w:ascii="Work Sans" w:hAnsi="Work Sans"/>
                <w:i/>
                <w:iCs/>
                <w:sz w:val="20"/>
                <w:vertAlign w:val="subscript"/>
                <w:lang w:eastAsia="es-ES"/>
              </w:rPr>
              <w:t>t-1</w:t>
            </w:r>
          </w:p>
        </w:tc>
        <w:tc>
          <w:tcPr>
            <w:tcW w:w="64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4DE7DB" w14:textId="77777777" w:rsidR="00153312" w:rsidRDefault="00226441">
            <w:pPr>
              <w:pStyle w:val="Prrafodelista"/>
              <w:ind w:left="0"/>
              <w:jc w:val="both"/>
              <w:rPr>
                <w:rFonts w:ascii="Work Sans" w:hAnsi="Work Sans" w:cs="Arial"/>
                <w:sz w:val="20"/>
                <w:lang w:eastAsia="es-ES"/>
              </w:rPr>
            </w:pPr>
            <w:r>
              <w:rPr>
                <w:rFonts w:ascii="Work Sans" w:hAnsi="Work Sans" w:cs="Arial"/>
                <w:sz w:val="20"/>
                <w:lang w:eastAsia="es-ES"/>
              </w:rPr>
              <w:t xml:space="preserve">Corresponde a la Tarifa Especial por categoría de vehículo, </w:t>
            </w:r>
            <w:r>
              <w:rPr>
                <w:rFonts w:ascii="Work Sans" w:hAnsi="Work Sans" w:cs="Arial"/>
                <w:sz w:val="20"/>
                <w:lang w:eastAsia="es-ES"/>
              </w:rPr>
              <w:t xml:space="preserve">contemplada en el presente Artículo, para la Estación de Peaje </w:t>
            </w:r>
            <w:proofErr w:type="spellStart"/>
            <w:r>
              <w:rPr>
                <w:rFonts w:ascii="Work Sans" w:hAnsi="Work Sans" w:cs="Arial"/>
                <w:sz w:val="20"/>
                <w:lang w:eastAsia="es-ES"/>
              </w:rPr>
              <w:lastRenderedPageBreak/>
              <w:t>Aburrá</w:t>
            </w:r>
            <w:proofErr w:type="spellEnd"/>
            <w:r>
              <w:rPr>
                <w:rFonts w:ascii="Work Sans" w:hAnsi="Work Sans" w:cs="Arial"/>
                <w:sz w:val="20"/>
                <w:lang w:eastAsia="es-ES"/>
              </w:rPr>
              <w:t>, cobrada al usuario del periodo inmediatamente anterior restándole la tarifa del Fondo del Seguridad Vial (FSV) o cualquier sobretasa o similar que tenga destinación diferente al Proyect</w:t>
            </w:r>
            <w:r>
              <w:rPr>
                <w:rFonts w:ascii="Work Sans" w:hAnsi="Work Sans" w:cs="Arial"/>
                <w:sz w:val="20"/>
                <w:lang w:eastAsia="es-ES"/>
              </w:rPr>
              <w:t>o, cobrada el año inmediatamente anterior.</w:t>
            </w:r>
          </w:p>
        </w:tc>
      </w:tr>
      <w:tr w:rsidR="00153312" w14:paraId="5992E339" w14:textId="77777777">
        <w:tblPrEx>
          <w:tblCellMar>
            <w:top w:w="0" w:type="dxa"/>
            <w:bottom w:w="0" w:type="dxa"/>
          </w:tblCellMar>
        </w:tblPrEx>
        <w:trPr>
          <w:jc w:val="center"/>
        </w:trPr>
        <w:tc>
          <w:tcPr>
            <w:tcW w:w="160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E1152A" w14:textId="77777777" w:rsidR="00153312" w:rsidRDefault="00226441">
            <w:pPr>
              <w:pStyle w:val="Prrafodelista"/>
              <w:ind w:left="0"/>
            </w:pPr>
            <w:r>
              <w:rPr>
                <w:rFonts w:ascii="Work Sans" w:hAnsi="Work Sans"/>
                <w:i/>
                <w:iCs/>
                <w:sz w:val="20"/>
                <w:lang w:eastAsia="es-ES"/>
              </w:rPr>
              <w:lastRenderedPageBreak/>
              <w:t xml:space="preserve">Tarifa CAT </w:t>
            </w:r>
            <w:r>
              <w:rPr>
                <w:rFonts w:ascii="Work Sans" w:hAnsi="Work Sans"/>
                <w:i/>
                <w:iCs/>
                <w:sz w:val="20"/>
                <w:vertAlign w:val="subscript"/>
                <w:lang w:eastAsia="es-ES"/>
              </w:rPr>
              <w:t>t</w:t>
            </w:r>
          </w:p>
        </w:tc>
        <w:tc>
          <w:tcPr>
            <w:tcW w:w="64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F5B0F7" w14:textId="77777777" w:rsidR="00153312" w:rsidRDefault="00226441">
            <w:pPr>
              <w:pStyle w:val="Prrafodelista"/>
              <w:ind w:left="0"/>
              <w:jc w:val="both"/>
              <w:rPr>
                <w:rFonts w:ascii="Work Sans" w:hAnsi="Work Sans" w:cs="Arial"/>
                <w:sz w:val="20"/>
                <w:lang w:eastAsia="es-ES"/>
              </w:rPr>
            </w:pPr>
            <w:r>
              <w:rPr>
                <w:rFonts w:ascii="Work Sans" w:hAnsi="Work Sans" w:cs="Arial"/>
                <w:sz w:val="20"/>
                <w:lang w:eastAsia="es-ES"/>
              </w:rPr>
              <w:t xml:space="preserve">A la tarifa para la categoría de vehículo para la Estación de Peaje </w:t>
            </w:r>
            <w:proofErr w:type="spellStart"/>
            <w:r>
              <w:rPr>
                <w:rFonts w:ascii="Work Sans" w:hAnsi="Work Sans" w:cs="Arial"/>
                <w:sz w:val="20"/>
                <w:lang w:eastAsia="es-ES"/>
              </w:rPr>
              <w:t>Aburrá</w:t>
            </w:r>
            <w:proofErr w:type="spellEnd"/>
            <w:r>
              <w:rPr>
                <w:rFonts w:ascii="Work Sans" w:hAnsi="Work Sans" w:cs="Arial"/>
                <w:sz w:val="20"/>
                <w:lang w:eastAsia="es-ES"/>
              </w:rPr>
              <w:t xml:space="preserve">, corresponde al valor de la Tarifa actualizada a Precios Corrientes del año t, con el redondeo a la centena y </w:t>
            </w:r>
            <w:r>
              <w:rPr>
                <w:rFonts w:ascii="Work Sans" w:hAnsi="Work Sans" w:cs="Arial"/>
                <w:sz w:val="20"/>
                <w:lang w:eastAsia="es-ES"/>
              </w:rPr>
              <w:t xml:space="preserve">restándole la tarifa del Fondo de Seguridad Vial (FSV) o cualquier sobretasa o similar que tenga destinación diferente al Proyecto, del año t. </w:t>
            </w:r>
          </w:p>
        </w:tc>
      </w:tr>
      <w:tr w:rsidR="00153312" w14:paraId="4721DA33" w14:textId="77777777">
        <w:tblPrEx>
          <w:tblCellMar>
            <w:top w:w="0" w:type="dxa"/>
            <w:bottom w:w="0" w:type="dxa"/>
          </w:tblCellMar>
        </w:tblPrEx>
        <w:trPr>
          <w:jc w:val="center"/>
        </w:trPr>
        <w:tc>
          <w:tcPr>
            <w:tcW w:w="160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23E655" w14:textId="77777777" w:rsidR="00153312" w:rsidRDefault="00226441">
            <w:pPr>
              <w:pStyle w:val="Prrafodelista"/>
              <w:ind w:left="0"/>
            </w:pPr>
            <w:r>
              <w:rPr>
                <w:rFonts w:ascii="Work Sans" w:hAnsi="Work Sans"/>
                <w:i/>
                <w:iCs/>
                <w:sz w:val="20"/>
                <w:lang w:eastAsia="es-ES"/>
              </w:rPr>
              <w:t xml:space="preserve">Tarifa CAT </w:t>
            </w:r>
            <w:r>
              <w:rPr>
                <w:rFonts w:ascii="Work Sans" w:hAnsi="Work Sans"/>
                <w:i/>
                <w:iCs/>
                <w:sz w:val="20"/>
                <w:vertAlign w:val="subscript"/>
                <w:lang w:eastAsia="es-ES"/>
              </w:rPr>
              <w:t>t-1</w:t>
            </w:r>
          </w:p>
        </w:tc>
        <w:tc>
          <w:tcPr>
            <w:tcW w:w="64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4848E9" w14:textId="77777777" w:rsidR="00153312" w:rsidRDefault="00226441">
            <w:pPr>
              <w:pStyle w:val="Prrafodelista"/>
              <w:ind w:left="0"/>
              <w:jc w:val="both"/>
              <w:rPr>
                <w:rFonts w:ascii="Work Sans" w:hAnsi="Work Sans" w:cs="Arial"/>
                <w:sz w:val="20"/>
                <w:lang w:eastAsia="es-ES"/>
              </w:rPr>
            </w:pPr>
            <w:r>
              <w:rPr>
                <w:rFonts w:ascii="Work Sans" w:hAnsi="Work Sans" w:cs="Arial"/>
                <w:sz w:val="20"/>
                <w:lang w:eastAsia="es-ES"/>
              </w:rPr>
              <w:t xml:space="preserve">Corresponde a la tarifa para la categoría de vehículo para la Estación de Peaje </w:t>
            </w:r>
            <w:proofErr w:type="spellStart"/>
            <w:r>
              <w:rPr>
                <w:rFonts w:ascii="Work Sans" w:hAnsi="Work Sans" w:cs="Arial"/>
                <w:sz w:val="20"/>
                <w:lang w:eastAsia="es-ES"/>
              </w:rPr>
              <w:t>Aburrá</w:t>
            </w:r>
            <w:proofErr w:type="spellEnd"/>
            <w:r>
              <w:rPr>
                <w:rFonts w:ascii="Work Sans" w:hAnsi="Work Sans" w:cs="Arial"/>
                <w:sz w:val="20"/>
                <w:lang w:eastAsia="es-ES"/>
              </w:rPr>
              <w:t xml:space="preserve">, cobrada </w:t>
            </w:r>
            <w:r>
              <w:rPr>
                <w:rFonts w:ascii="Work Sans" w:hAnsi="Work Sans" w:cs="Arial"/>
                <w:sz w:val="20"/>
                <w:lang w:eastAsia="es-ES"/>
              </w:rPr>
              <w:t>al usuario del periodo inmediatamente anterior restándole la tarifa del Fondo del Seguridad Vial (FSV) o cualquier sobretasa o similar que tenga destinación diferente al Proyecto, cobrada el año inmediatamente anterior.</w:t>
            </w:r>
          </w:p>
        </w:tc>
      </w:tr>
    </w:tbl>
    <w:p w14:paraId="78BCC245" w14:textId="77777777" w:rsidR="00153312" w:rsidRDefault="00153312">
      <w:pPr>
        <w:pStyle w:val="Prrafodelista"/>
        <w:rPr>
          <w:rFonts w:ascii="Work Sans" w:eastAsia="Calibri" w:hAnsi="Work Sans" w:cs="Arial"/>
          <w:sz w:val="20"/>
          <w:shd w:val="clear" w:color="auto" w:fill="00FFFF"/>
        </w:rPr>
      </w:pPr>
    </w:p>
    <w:p w14:paraId="7C75D8E8" w14:textId="77777777" w:rsidR="00153312" w:rsidRDefault="00226441">
      <w:pPr>
        <w:jc w:val="both"/>
      </w:pPr>
      <w:r>
        <w:rPr>
          <w:rFonts w:ascii="Work Sans" w:eastAsia="Work Sans" w:hAnsi="Work Sans" w:cs="Work Sans"/>
          <w:b/>
          <w:sz w:val="20"/>
          <w:szCs w:val="20"/>
        </w:rPr>
        <w:t>Parágrafo 1.-</w:t>
      </w:r>
      <w:r>
        <w:rPr>
          <w:rFonts w:ascii="Work Sans" w:eastAsia="Work Sans" w:hAnsi="Work Sans" w:cs="Work Sans"/>
          <w:sz w:val="20"/>
          <w:szCs w:val="20"/>
        </w:rPr>
        <w:t xml:space="preserve"> </w:t>
      </w:r>
      <w:r>
        <w:rPr>
          <w:rFonts w:ascii="Work Sans" w:hAnsi="Work Sans" w:cs="Arial"/>
          <w:sz w:val="20"/>
          <w:szCs w:val="20"/>
        </w:rPr>
        <w:t xml:space="preserve">La Tarifa </w:t>
      </w:r>
      <w:r>
        <w:rPr>
          <w:rFonts w:ascii="Work Sans" w:hAnsi="Work Sans" w:cs="Arial"/>
          <w:sz w:val="20"/>
          <w:szCs w:val="20"/>
        </w:rPr>
        <w:t xml:space="preserve">diferencial para cada una de las categorías establecidas en </w:t>
      </w:r>
      <w:proofErr w:type="gramStart"/>
      <w:r>
        <w:rPr>
          <w:rFonts w:ascii="Work Sans" w:hAnsi="Work Sans" w:cs="Arial"/>
          <w:sz w:val="20"/>
          <w:szCs w:val="20"/>
        </w:rPr>
        <w:t>la  presente</w:t>
      </w:r>
      <w:proofErr w:type="gramEnd"/>
      <w:r>
        <w:rPr>
          <w:rFonts w:ascii="Work Sans" w:hAnsi="Work Sans" w:cs="Arial"/>
          <w:sz w:val="20"/>
          <w:szCs w:val="20"/>
        </w:rPr>
        <w:t xml:space="preserve"> resolución  regirá desde el dieciséis (16) de enero de cada año hasta el quince (15) de enero del año siguiente. </w:t>
      </w:r>
    </w:p>
    <w:p w14:paraId="500F489F" w14:textId="77777777" w:rsidR="00153312" w:rsidRDefault="00226441">
      <w:pPr>
        <w:pStyle w:val="Prrafodelista"/>
        <w:tabs>
          <w:tab w:val="left" w:pos="3660"/>
        </w:tabs>
        <w:ind w:left="0"/>
        <w:jc w:val="both"/>
        <w:rPr>
          <w:rFonts w:ascii="Work Sans" w:hAnsi="Work Sans" w:cs="Arial"/>
          <w:sz w:val="20"/>
          <w:lang w:val="es-CO" w:eastAsia="en-US"/>
        </w:rPr>
      </w:pPr>
      <w:r>
        <w:rPr>
          <w:rFonts w:ascii="Work Sans" w:hAnsi="Work Sans" w:cs="Arial"/>
          <w:sz w:val="20"/>
          <w:lang w:val="es-CO" w:eastAsia="en-US"/>
        </w:rPr>
        <w:tab/>
      </w:r>
    </w:p>
    <w:p w14:paraId="7561DDD7" w14:textId="77777777" w:rsidR="00153312" w:rsidRDefault="00226441">
      <w:pPr>
        <w:pStyle w:val="Prrafodelista"/>
        <w:ind w:left="0"/>
        <w:jc w:val="both"/>
      </w:pPr>
      <w:r>
        <w:rPr>
          <w:rFonts w:ascii="Work Sans" w:eastAsia="Work Sans" w:hAnsi="Work Sans" w:cs="Work Sans"/>
          <w:b/>
          <w:sz w:val="20"/>
        </w:rPr>
        <w:t>Parágrafo 2.-</w:t>
      </w:r>
      <w:r>
        <w:rPr>
          <w:rFonts w:ascii="Work Sans" w:eastAsia="Work Sans" w:hAnsi="Work Sans" w:cs="Work Sans"/>
          <w:sz w:val="20"/>
        </w:rPr>
        <w:t xml:space="preserve"> </w:t>
      </w:r>
      <w:r>
        <w:rPr>
          <w:rFonts w:ascii="Work Sans" w:hAnsi="Work Sans" w:cs="Arial"/>
          <w:sz w:val="20"/>
        </w:rPr>
        <w:t>A la Tarifa diferencial para cada una de las categorí</w:t>
      </w:r>
      <w:r>
        <w:rPr>
          <w:rFonts w:ascii="Work Sans" w:hAnsi="Work Sans" w:cs="Arial"/>
          <w:sz w:val="20"/>
        </w:rPr>
        <w:t xml:space="preserve">as en la estación de Peaje </w:t>
      </w:r>
      <w:proofErr w:type="spellStart"/>
      <w:r>
        <w:rPr>
          <w:rFonts w:ascii="Work Sans" w:hAnsi="Work Sans" w:cs="Arial"/>
          <w:sz w:val="20"/>
        </w:rPr>
        <w:t>Aburrá</w:t>
      </w:r>
      <w:proofErr w:type="spellEnd"/>
      <w:r>
        <w:rPr>
          <w:rFonts w:ascii="Work Sans" w:hAnsi="Work Sans" w:cs="Arial"/>
          <w:sz w:val="20"/>
        </w:rPr>
        <w:t>, se le adicionará el valor correspondiente al incremento del Fondo de Seguridad Vial del periodo de actualización y redondear a la centena más cercana para calcular la tarifa para cada categoría de vehículos.</w:t>
      </w:r>
    </w:p>
    <w:p w14:paraId="46887864" w14:textId="77777777" w:rsidR="00153312" w:rsidRDefault="00153312">
      <w:pPr>
        <w:widowControl/>
        <w:autoSpaceDE w:val="0"/>
        <w:jc w:val="both"/>
        <w:rPr>
          <w:rFonts w:ascii="Work Sans" w:hAnsi="Work Sans" w:cs="Times New Roman"/>
          <w:kern w:val="0"/>
          <w:sz w:val="20"/>
          <w:szCs w:val="20"/>
          <w:lang w:val="es-CO" w:eastAsia="es-ES" w:bidi="ar-SA"/>
        </w:rPr>
      </w:pPr>
    </w:p>
    <w:p w14:paraId="7C7F74C2" w14:textId="77777777" w:rsidR="00153312" w:rsidRDefault="00226441">
      <w:pPr>
        <w:widowControl/>
        <w:ind w:right="-1"/>
        <w:jc w:val="both"/>
      </w:pPr>
      <w:r>
        <w:rPr>
          <w:rFonts w:ascii="Work Sans" w:hAnsi="Work Sans" w:cs="Courier New"/>
          <w:b/>
          <w:bCs/>
          <w:sz w:val="20"/>
          <w:szCs w:val="20"/>
          <w:lang w:bidi="ar-SA"/>
        </w:rPr>
        <w:t xml:space="preserve">Artículo 3.- </w:t>
      </w:r>
      <w:r>
        <w:rPr>
          <w:rFonts w:ascii="Work Sans" w:hAnsi="Work Sans" w:cs="Courier New"/>
          <w:sz w:val="20"/>
          <w:szCs w:val="20"/>
          <w:lang w:val="es-CO" w:bidi="ar-SA"/>
        </w:rPr>
        <w:t>La Agencia Nacional de Infraestructura fijará los requisitos para acreditar la calidad de beneficiario, el procedimiento para acceder al beneficio y las causales de pérdida del beneficio de las tarifas diferenciales en la estación de peaje est</w:t>
      </w:r>
      <w:r>
        <w:rPr>
          <w:rFonts w:ascii="Work Sans" w:hAnsi="Work Sans" w:cs="Courier New"/>
          <w:sz w:val="20"/>
          <w:szCs w:val="20"/>
          <w:lang w:val="es-CO" w:bidi="ar-SA"/>
        </w:rPr>
        <w:t>ablecidas en la presente resolución.</w:t>
      </w:r>
    </w:p>
    <w:p w14:paraId="40AF2DEA" w14:textId="77777777" w:rsidR="00153312" w:rsidRDefault="00153312">
      <w:pPr>
        <w:widowControl/>
        <w:autoSpaceDE w:val="0"/>
        <w:ind w:left="284"/>
        <w:jc w:val="both"/>
        <w:textAlignment w:val="auto"/>
        <w:rPr>
          <w:rFonts w:ascii="Work Sans" w:hAnsi="Work Sans" w:cs="Times New Roman"/>
          <w:b/>
          <w:kern w:val="0"/>
          <w:sz w:val="20"/>
          <w:szCs w:val="20"/>
          <w:lang w:val="es" w:eastAsia="es-ES" w:bidi="ar-SA"/>
        </w:rPr>
      </w:pPr>
    </w:p>
    <w:p w14:paraId="1B81322B" w14:textId="77777777" w:rsidR="00153312" w:rsidRDefault="00226441">
      <w:pPr>
        <w:jc w:val="both"/>
      </w:pPr>
      <w:r>
        <w:rPr>
          <w:rFonts w:ascii="Work Sans" w:hAnsi="Work Sans" w:cs="Times New Roman"/>
          <w:b/>
          <w:kern w:val="0"/>
          <w:sz w:val="20"/>
          <w:szCs w:val="20"/>
          <w:lang w:val="es" w:eastAsia="es-ES" w:bidi="ar-SA"/>
        </w:rPr>
        <w:t xml:space="preserve">Artículo 4.- </w:t>
      </w:r>
      <w:r>
        <w:rPr>
          <w:rFonts w:ascii="Work Sans" w:eastAsia="Calibri" w:hAnsi="Work Sans" w:cs="Arial"/>
          <w:kern w:val="0"/>
          <w:sz w:val="20"/>
          <w:szCs w:val="20"/>
          <w:lang w:val="es-CO" w:eastAsia="en-US" w:bidi="ar-SA"/>
        </w:rPr>
        <w:t xml:space="preserve">La presente resolución </w:t>
      </w:r>
      <w:r>
        <w:rPr>
          <w:rFonts w:ascii="Work Sans" w:hAnsi="Work Sans" w:cs="Times New Roman"/>
          <w:sz w:val="20"/>
          <w:szCs w:val="20"/>
          <w:lang w:val="es-CO" w:eastAsia="es-ES"/>
        </w:rPr>
        <w:t xml:space="preserve">entrará a regir dentro </w:t>
      </w:r>
      <w:proofErr w:type="gramStart"/>
      <w:r>
        <w:rPr>
          <w:rFonts w:ascii="Work Sans" w:hAnsi="Work Sans" w:cs="Times New Roman"/>
          <w:sz w:val="20"/>
          <w:szCs w:val="20"/>
          <w:lang w:val="es-CO" w:eastAsia="es-ES"/>
        </w:rPr>
        <w:t>de  los</w:t>
      </w:r>
      <w:proofErr w:type="gramEnd"/>
      <w:r>
        <w:rPr>
          <w:rFonts w:ascii="Work Sans" w:hAnsi="Work Sans" w:cs="Times New Roman"/>
          <w:sz w:val="20"/>
          <w:szCs w:val="20"/>
          <w:lang w:val="es-CO" w:eastAsia="es-ES"/>
        </w:rPr>
        <w:t xml:space="preserve"> cinco (5) días hábiles siguientes a la publicación de la presente resolución en el Diario Oficial.</w:t>
      </w:r>
    </w:p>
    <w:p w14:paraId="466E4C06" w14:textId="77777777" w:rsidR="00153312" w:rsidRDefault="00153312">
      <w:pPr>
        <w:jc w:val="both"/>
      </w:pPr>
    </w:p>
    <w:p w14:paraId="1067690F" w14:textId="77777777" w:rsidR="00153312" w:rsidRDefault="00226441">
      <w:pPr>
        <w:pStyle w:val="Standard"/>
        <w:autoSpaceDE w:val="0"/>
        <w:jc w:val="center"/>
      </w:pPr>
      <w:r>
        <w:rPr>
          <w:rFonts w:ascii="Work Sans" w:hAnsi="Work Sans" w:cs="Times New Roman"/>
          <w:b/>
          <w:bCs/>
          <w:sz w:val="20"/>
        </w:rPr>
        <w:t>PUBLÍQUESE</w:t>
      </w:r>
      <w:r>
        <w:rPr>
          <w:rFonts w:ascii="Work Sans" w:eastAsia="Futura Bk BT" w:hAnsi="Work Sans" w:cs="Times New Roman"/>
          <w:b/>
          <w:bCs/>
          <w:sz w:val="20"/>
        </w:rPr>
        <w:t xml:space="preserve"> </w:t>
      </w:r>
      <w:r>
        <w:rPr>
          <w:rFonts w:ascii="Work Sans" w:hAnsi="Work Sans" w:cs="Times New Roman"/>
          <w:b/>
          <w:bCs/>
          <w:sz w:val="20"/>
        </w:rPr>
        <w:t>Y</w:t>
      </w:r>
      <w:r>
        <w:rPr>
          <w:rFonts w:ascii="Work Sans" w:eastAsia="Futura Bk BT" w:hAnsi="Work Sans" w:cs="Times New Roman"/>
          <w:b/>
          <w:bCs/>
          <w:sz w:val="20"/>
        </w:rPr>
        <w:t xml:space="preserve"> </w:t>
      </w:r>
      <w:r>
        <w:rPr>
          <w:rFonts w:ascii="Work Sans" w:hAnsi="Work Sans" w:cs="Times New Roman"/>
          <w:b/>
          <w:bCs/>
          <w:sz w:val="20"/>
        </w:rPr>
        <w:t>CÚMPLASE,</w:t>
      </w:r>
    </w:p>
    <w:p w14:paraId="6A3626FC" w14:textId="77777777" w:rsidR="00153312" w:rsidRDefault="00153312">
      <w:pPr>
        <w:pStyle w:val="Standard"/>
        <w:autoSpaceDE w:val="0"/>
        <w:jc w:val="center"/>
        <w:rPr>
          <w:rFonts w:ascii="Work Sans" w:hAnsi="Work Sans" w:cs="Times New Roman"/>
          <w:sz w:val="20"/>
        </w:rPr>
      </w:pPr>
    </w:p>
    <w:p w14:paraId="3A8276C7" w14:textId="77777777" w:rsidR="00153312" w:rsidRDefault="00153312">
      <w:pPr>
        <w:tabs>
          <w:tab w:val="left" w:pos="0"/>
        </w:tabs>
        <w:jc w:val="both"/>
        <w:rPr>
          <w:rFonts w:ascii="Work Sans" w:hAnsi="Work Sans" w:cs="Times New Roman"/>
          <w:sz w:val="20"/>
          <w:szCs w:val="20"/>
          <w:lang w:val="es" w:eastAsia="es-ES"/>
        </w:rPr>
      </w:pPr>
    </w:p>
    <w:p w14:paraId="3A1372FB" w14:textId="77777777" w:rsidR="00153312" w:rsidRDefault="00153312">
      <w:pPr>
        <w:tabs>
          <w:tab w:val="left" w:pos="0"/>
        </w:tabs>
        <w:jc w:val="both"/>
        <w:rPr>
          <w:rFonts w:ascii="Work Sans" w:hAnsi="Work Sans" w:cs="Times New Roman"/>
          <w:sz w:val="20"/>
          <w:szCs w:val="20"/>
          <w:lang w:val="es" w:eastAsia="es-ES"/>
        </w:rPr>
      </w:pPr>
    </w:p>
    <w:p w14:paraId="172ED3FD" w14:textId="77777777" w:rsidR="00153312" w:rsidRDefault="00153312">
      <w:pPr>
        <w:tabs>
          <w:tab w:val="left" w:pos="0"/>
        </w:tabs>
        <w:jc w:val="both"/>
        <w:rPr>
          <w:rFonts w:ascii="Work Sans" w:hAnsi="Work Sans" w:cs="Times New Roman"/>
          <w:sz w:val="20"/>
          <w:szCs w:val="20"/>
          <w:lang w:val="es" w:eastAsia="es-ES"/>
        </w:rPr>
      </w:pPr>
    </w:p>
    <w:p w14:paraId="7A874B5A" w14:textId="77777777" w:rsidR="00153312" w:rsidRDefault="00153312">
      <w:pPr>
        <w:tabs>
          <w:tab w:val="left" w:pos="0"/>
        </w:tabs>
        <w:jc w:val="both"/>
        <w:rPr>
          <w:rFonts w:ascii="Work Sans" w:hAnsi="Work Sans" w:cs="Times New Roman"/>
          <w:sz w:val="20"/>
          <w:szCs w:val="20"/>
          <w:lang w:val="es" w:eastAsia="es-ES"/>
        </w:rPr>
      </w:pPr>
    </w:p>
    <w:p w14:paraId="3362AF9C" w14:textId="77777777" w:rsidR="00153312" w:rsidRDefault="00153312">
      <w:pPr>
        <w:tabs>
          <w:tab w:val="left" w:pos="0"/>
        </w:tabs>
        <w:jc w:val="center"/>
        <w:rPr>
          <w:rFonts w:ascii="Work Sans" w:hAnsi="Work Sans" w:cs="Times New Roman"/>
          <w:sz w:val="20"/>
          <w:szCs w:val="20"/>
          <w:lang w:val="es" w:eastAsia="es-ES"/>
        </w:rPr>
      </w:pPr>
    </w:p>
    <w:p w14:paraId="6BF7CD82" w14:textId="77777777" w:rsidR="00153312" w:rsidRDefault="00226441">
      <w:pPr>
        <w:widowControl/>
        <w:autoSpaceDE w:val="0"/>
        <w:ind w:left="-142" w:right="-86"/>
        <w:jc w:val="center"/>
        <w:rPr>
          <w:rFonts w:ascii="Work Sans" w:hAnsi="Work Sans" w:cs="Arial"/>
          <w:sz w:val="20"/>
          <w:szCs w:val="20"/>
          <w:lang w:val="es-CO" w:bidi="ar-SA"/>
        </w:rPr>
      </w:pPr>
      <w:r>
        <w:rPr>
          <w:rFonts w:ascii="Work Sans" w:hAnsi="Work Sans" w:cs="Arial"/>
          <w:sz w:val="20"/>
          <w:szCs w:val="20"/>
          <w:lang w:val="es-CO" w:bidi="ar-SA"/>
        </w:rPr>
        <w:t>${firma}</w:t>
      </w:r>
    </w:p>
    <w:p w14:paraId="1C93EC44" w14:textId="77777777" w:rsidR="00153312" w:rsidRDefault="00153312">
      <w:pPr>
        <w:tabs>
          <w:tab w:val="left" w:pos="0"/>
        </w:tabs>
        <w:jc w:val="center"/>
        <w:rPr>
          <w:rFonts w:ascii="Work Sans" w:hAnsi="Work Sans" w:cs="Times New Roman"/>
          <w:sz w:val="20"/>
          <w:szCs w:val="20"/>
          <w:lang w:val="es" w:eastAsia="es-ES"/>
        </w:rPr>
      </w:pPr>
    </w:p>
    <w:p w14:paraId="71DB9FE0" w14:textId="77777777" w:rsidR="00153312" w:rsidRDefault="00153312">
      <w:pPr>
        <w:tabs>
          <w:tab w:val="left" w:pos="0"/>
        </w:tabs>
        <w:jc w:val="center"/>
        <w:rPr>
          <w:rFonts w:ascii="Work Sans" w:hAnsi="Work Sans" w:cs="Times New Roman"/>
          <w:sz w:val="20"/>
          <w:lang w:val="es" w:eastAsia="es-ES"/>
        </w:rPr>
      </w:pPr>
    </w:p>
    <w:p w14:paraId="119156E7" w14:textId="77777777" w:rsidR="00153312" w:rsidRDefault="00153312">
      <w:pPr>
        <w:tabs>
          <w:tab w:val="left" w:pos="0"/>
        </w:tabs>
        <w:jc w:val="both"/>
        <w:rPr>
          <w:rFonts w:ascii="Work Sans" w:hAnsi="Work Sans" w:cs="Times New Roman"/>
          <w:sz w:val="20"/>
          <w:szCs w:val="20"/>
          <w:lang w:val="es" w:eastAsia="es-ES"/>
        </w:rPr>
      </w:pPr>
    </w:p>
    <w:p w14:paraId="0FBF9F95" w14:textId="77777777" w:rsidR="00153312" w:rsidRDefault="00226441">
      <w:pPr>
        <w:tabs>
          <w:tab w:val="left" w:pos="0"/>
        </w:tabs>
        <w:jc w:val="center"/>
        <w:rPr>
          <w:rFonts w:ascii="Work Sans" w:hAnsi="Work Sans" w:cs="Times New Roman"/>
          <w:b/>
          <w:sz w:val="20"/>
          <w:szCs w:val="20"/>
          <w:lang w:val="es" w:eastAsia="es-ES"/>
        </w:rPr>
      </w:pPr>
      <w:r>
        <w:rPr>
          <w:rFonts w:ascii="Work Sans" w:hAnsi="Work Sans" w:cs="Times New Roman"/>
          <w:b/>
          <w:sz w:val="20"/>
          <w:szCs w:val="20"/>
          <w:lang w:val="es" w:eastAsia="es-ES"/>
        </w:rPr>
        <w:t>ÁNGELA MARÍA OROZCO GÓMEZ</w:t>
      </w:r>
    </w:p>
    <w:p w14:paraId="4559CB6E" w14:textId="77777777" w:rsidR="00153312" w:rsidRDefault="00226441">
      <w:pPr>
        <w:tabs>
          <w:tab w:val="left" w:pos="-720"/>
        </w:tabs>
        <w:jc w:val="both"/>
        <w:rPr>
          <w:rFonts w:ascii="Work Sans" w:hAnsi="Work Sans" w:cs="Times New Roman"/>
          <w:spacing w:val="-3"/>
          <w:sz w:val="20"/>
          <w:szCs w:val="20"/>
          <w:lang w:eastAsia="es-ES"/>
        </w:rPr>
      </w:pPr>
      <w:r>
        <w:rPr>
          <w:rFonts w:ascii="Work Sans" w:hAnsi="Work Sans" w:cs="Times New Roman"/>
          <w:spacing w:val="-3"/>
          <w:sz w:val="20"/>
          <w:szCs w:val="20"/>
          <w:lang w:eastAsia="es-ES"/>
        </w:rPr>
        <w:tab/>
      </w:r>
    </w:p>
    <w:p w14:paraId="20DE0C8F" w14:textId="77777777" w:rsidR="00153312" w:rsidRDefault="00153312">
      <w:pPr>
        <w:tabs>
          <w:tab w:val="left" w:pos="-720"/>
        </w:tabs>
        <w:jc w:val="both"/>
        <w:rPr>
          <w:rFonts w:ascii="Work Sans" w:hAnsi="Work Sans" w:cs="Times New Roman"/>
          <w:spacing w:val="-3"/>
          <w:sz w:val="20"/>
          <w:szCs w:val="20"/>
          <w:lang w:eastAsia="es-ES"/>
        </w:rPr>
      </w:pPr>
    </w:p>
    <w:p w14:paraId="01949C60" w14:textId="77777777" w:rsidR="00153312" w:rsidRDefault="00226441">
      <w:pPr>
        <w:tabs>
          <w:tab w:val="left" w:pos="1755"/>
        </w:tabs>
        <w:jc w:val="both"/>
        <w:rPr>
          <w:rFonts w:ascii="Work Sans" w:hAnsi="Work Sans" w:cs="Arial"/>
          <w:sz w:val="16"/>
          <w:szCs w:val="16"/>
          <w:lang w:eastAsia="es-CO"/>
        </w:rPr>
      </w:pPr>
      <w:r>
        <w:rPr>
          <w:rFonts w:ascii="Work Sans" w:hAnsi="Work Sans" w:cs="Arial"/>
          <w:sz w:val="16"/>
          <w:szCs w:val="16"/>
          <w:lang w:eastAsia="es-CO"/>
        </w:rPr>
        <w:t xml:space="preserve">Sol Ángel Cala Acosta-Jefe Oficina Asesora de Jurídica (E) - Ministerio de Transporte </w:t>
      </w:r>
    </w:p>
    <w:p w14:paraId="3D3FBADC" w14:textId="77777777" w:rsidR="00153312" w:rsidRDefault="00226441">
      <w:pPr>
        <w:widowControl/>
        <w:autoSpaceDE w:val="0"/>
        <w:jc w:val="both"/>
        <w:rPr>
          <w:rFonts w:ascii="Work Sans" w:hAnsi="Work Sans" w:cs="Arial"/>
          <w:sz w:val="16"/>
          <w:szCs w:val="16"/>
          <w:lang w:bidi="ar-SA"/>
        </w:rPr>
      </w:pPr>
      <w:r>
        <w:rPr>
          <w:rFonts w:ascii="Work Sans" w:hAnsi="Work Sans" w:cs="Arial"/>
          <w:sz w:val="16"/>
          <w:szCs w:val="16"/>
          <w:lang w:bidi="ar-SA"/>
        </w:rPr>
        <w:t xml:space="preserve">Juan Felipe Sanabria </w:t>
      </w:r>
      <w:proofErr w:type="spellStart"/>
      <w:r>
        <w:rPr>
          <w:rFonts w:ascii="Work Sans" w:hAnsi="Work Sans" w:cs="Arial"/>
          <w:sz w:val="16"/>
          <w:szCs w:val="16"/>
          <w:lang w:bidi="ar-SA"/>
        </w:rPr>
        <w:t>Saetta</w:t>
      </w:r>
      <w:proofErr w:type="spellEnd"/>
      <w:r>
        <w:rPr>
          <w:rFonts w:ascii="Work Sans" w:hAnsi="Work Sans" w:cs="Arial"/>
          <w:sz w:val="16"/>
          <w:szCs w:val="16"/>
          <w:lang w:bidi="ar-SA"/>
        </w:rPr>
        <w:t xml:space="preserve"> - Jefe Oficina de Regulación Económica - Ministerio de Transporte</w:t>
      </w:r>
    </w:p>
    <w:p w14:paraId="50F0554D" w14:textId="77777777" w:rsidR="00153312" w:rsidRDefault="00226441">
      <w:pPr>
        <w:jc w:val="both"/>
        <w:rPr>
          <w:rFonts w:ascii="Work Sans" w:hAnsi="Work Sans" w:cs="Arial"/>
          <w:sz w:val="16"/>
          <w:szCs w:val="16"/>
          <w:lang w:eastAsia="es-CO"/>
        </w:rPr>
      </w:pPr>
      <w:r>
        <w:rPr>
          <w:rFonts w:ascii="Work Sans" w:hAnsi="Work Sans" w:cs="Arial"/>
          <w:sz w:val="16"/>
          <w:szCs w:val="16"/>
          <w:lang w:eastAsia="es-CO"/>
        </w:rPr>
        <w:t xml:space="preserve">Manuel Felipe Gutiérrez Torres – </w:t>
      </w:r>
      <w:r>
        <w:rPr>
          <w:rFonts w:ascii="Work Sans" w:hAnsi="Work Sans" w:cs="Arial"/>
          <w:sz w:val="16"/>
          <w:szCs w:val="16"/>
          <w:lang w:eastAsia="es-CO"/>
        </w:rPr>
        <w:t xml:space="preserve">Presidente Agencia Nacional de Infraestructura </w:t>
      </w:r>
    </w:p>
    <w:p w14:paraId="2F0545F0" w14:textId="77777777" w:rsidR="00153312" w:rsidRDefault="00226441">
      <w:pPr>
        <w:jc w:val="both"/>
        <w:rPr>
          <w:rFonts w:ascii="Work Sans" w:hAnsi="Work Sans" w:cs="Arial"/>
          <w:sz w:val="16"/>
          <w:szCs w:val="16"/>
          <w:lang w:eastAsia="es-CO"/>
        </w:rPr>
      </w:pPr>
      <w:r>
        <w:rPr>
          <w:rFonts w:ascii="Work Sans" w:hAnsi="Work Sans" w:cs="Arial"/>
          <w:sz w:val="16"/>
          <w:szCs w:val="16"/>
          <w:lang w:eastAsia="es-CO"/>
        </w:rPr>
        <w:t xml:space="preserve">Fernando Ramírez </w:t>
      </w:r>
      <w:proofErr w:type="spellStart"/>
      <w:r>
        <w:rPr>
          <w:rFonts w:ascii="Work Sans" w:hAnsi="Work Sans" w:cs="Arial"/>
          <w:sz w:val="16"/>
          <w:szCs w:val="16"/>
          <w:lang w:eastAsia="es-CO"/>
        </w:rPr>
        <w:t>Laguado</w:t>
      </w:r>
      <w:proofErr w:type="spellEnd"/>
      <w:r>
        <w:rPr>
          <w:rFonts w:ascii="Work Sans" w:hAnsi="Work Sans" w:cs="Arial"/>
          <w:sz w:val="16"/>
          <w:szCs w:val="16"/>
          <w:lang w:eastAsia="es-CO"/>
        </w:rPr>
        <w:t xml:space="preserve">- Vicepresidente Jurídico, Agencia Nacional de Infraestructura </w:t>
      </w:r>
    </w:p>
    <w:p w14:paraId="7858CF4B" w14:textId="77777777" w:rsidR="00153312" w:rsidRDefault="00226441">
      <w:pPr>
        <w:rPr>
          <w:rFonts w:ascii="Work Sans" w:hAnsi="Work Sans" w:cs="Arial"/>
          <w:sz w:val="16"/>
          <w:szCs w:val="16"/>
          <w:lang w:eastAsia="es-CO"/>
        </w:rPr>
      </w:pPr>
      <w:r>
        <w:rPr>
          <w:rFonts w:ascii="Work Sans" w:hAnsi="Work Sans" w:cs="Arial"/>
          <w:sz w:val="16"/>
          <w:szCs w:val="16"/>
          <w:lang w:eastAsia="es-CO"/>
        </w:rPr>
        <w:t xml:space="preserve">Claudia Patricia Roa Orjuela – Asesora Oficina Asesora de Jurídica - Ministerio de Transporte </w:t>
      </w:r>
    </w:p>
    <w:p w14:paraId="0215588D" w14:textId="77777777" w:rsidR="00153312" w:rsidRDefault="00226441">
      <w:r>
        <w:rPr>
          <w:rFonts w:ascii="Work Sans" w:hAnsi="Work Sans" w:cs="Arial"/>
          <w:sz w:val="16"/>
          <w:szCs w:val="16"/>
          <w:lang w:eastAsia="es-CO"/>
        </w:rPr>
        <w:t xml:space="preserve">Magda Paola Suarez Alejo </w:t>
      </w:r>
      <w:r>
        <w:rPr>
          <w:rFonts w:ascii="Work Sans" w:hAnsi="Work Sans" w:cs="Arial"/>
          <w:sz w:val="16"/>
          <w:szCs w:val="16"/>
          <w:lang w:eastAsia="es-CO"/>
        </w:rPr>
        <w:t>– Abogada Oficina Asesora de Jurídica - Ministerio de Transporte</w:t>
      </w:r>
    </w:p>
    <w:sectPr w:rsidR="00153312">
      <w:headerReference w:type="default" r:id="rId21"/>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94AE1" w14:textId="77777777" w:rsidR="00226441" w:rsidRDefault="00226441">
      <w:r>
        <w:separator/>
      </w:r>
    </w:p>
  </w:endnote>
  <w:endnote w:type="continuationSeparator" w:id="0">
    <w:p w14:paraId="0BC458C1" w14:textId="77777777" w:rsidR="00226441" w:rsidRDefault="0022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ork Sans">
    <w:altName w:val="Work Sans"/>
    <w:panose1 w:val="00000800000000000000"/>
    <w:charset w:val="4D"/>
    <w:family w:val="auto"/>
    <w:notTrueType/>
    <w:pitch w:val="variable"/>
    <w:sig w:usb0="20000007"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ans">
    <w:panose1 w:val="020B0604020202020204"/>
    <w:charset w:val="00"/>
    <w:family w:val="auto"/>
    <w:pitch w:val="variable"/>
  </w:font>
  <w:font w:name="Cambria Math">
    <w:panose1 w:val="02040503050406030204"/>
    <w:charset w:val="00"/>
    <w:family w:val="roman"/>
    <w:pitch w:val="variable"/>
    <w:sig w:usb0="E00002FF" w:usb1="420024FF" w:usb2="00000000" w:usb3="00000000" w:csb0="0000019F" w:csb1="00000000"/>
  </w:font>
  <w:font w:name="Futura Bk BT">
    <w:panose1 w:val="020B0602020204020303"/>
    <w:charset w:val="00"/>
    <w:family w:val="swiss"/>
    <w:pitch w:val="variable"/>
  </w:font>
  <w:font w:name="Code3of9">
    <w:altName w:val="Calibri"/>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CB71C" w14:textId="77777777" w:rsidR="00226441" w:rsidRDefault="00226441">
      <w:r>
        <w:rPr>
          <w:color w:val="000000"/>
        </w:rPr>
        <w:separator/>
      </w:r>
    </w:p>
  </w:footnote>
  <w:footnote w:type="continuationSeparator" w:id="0">
    <w:p w14:paraId="2B23817B" w14:textId="77777777" w:rsidR="00226441" w:rsidRDefault="00226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204A" w14:textId="77777777" w:rsidR="00A66350" w:rsidRDefault="00226441">
    <w:r>
      <w:rPr>
        <w:noProof/>
        <w:lang w:val="es-CO" w:eastAsia="es-CO" w:bidi="ar-SA"/>
      </w:rPr>
      <w:drawing>
        <wp:inline distT="0" distB="0" distL="0" distR="0" wp14:anchorId="48BA5A14" wp14:editId="301E9B4A">
          <wp:extent cx="2164083" cy="320040"/>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4083" cy="320040"/>
                  </a:xfrm>
                  <a:prstGeom prst="rect">
                    <a:avLst/>
                  </a:prstGeom>
                  <a:noFill/>
                  <a:ln>
                    <a:noFill/>
                    <a:prstDash/>
                  </a:ln>
                </pic:spPr>
              </pic:pic>
            </a:graphicData>
          </a:graphic>
        </wp:inline>
      </w:drawing>
    </w:r>
  </w:p>
  <w:p w14:paraId="1996BAD6" w14:textId="77777777" w:rsidR="00A66350" w:rsidRDefault="00226441">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468A5246" w14:textId="77777777" w:rsidR="00A66350" w:rsidRDefault="00226441">
    <w:pPr>
      <w:pStyle w:val="Encabezado"/>
      <w:jc w:val="center"/>
    </w:pPr>
    <w:r>
      <w:rPr>
        <w:rFonts w:ascii="Work Sans" w:hAnsi="Work Sans"/>
        <w:sz w:val="20"/>
      </w:rPr>
      <w:t xml:space="preserve">de </w:t>
    </w:r>
    <w:r>
      <w:rPr>
        <w:rFonts w:ascii="Work Sans" w:hAnsi="Work Sans" w:cs="Arial"/>
        <w:sz w:val="20"/>
        <w:lang w:val="es-CO"/>
      </w:rPr>
      <w:t>*F_RAD_S*</w:t>
    </w:r>
  </w:p>
  <w:p w14:paraId="4383198D" w14:textId="77777777" w:rsidR="00A66350" w:rsidRDefault="00226441">
    <w:pPr>
      <w:pStyle w:val="Encabezado"/>
      <w:jc w:val="center"/>
      <w:rPr>
        <w:rFonts w:ascii="Code3of9" w:hAnsi="Code3of9" w:cs="Tahoma"/>
        <w:sz w:val="36"/>
        <w:szCs w:val="40"/>
      </w:rPr>
    </w:pPr>
    <w:r>
      <w:rPr>
        <w:rFonts w:ascii="Code3of9" w:hAnsi="Code3of9" w:cs="Tahoma"/>
        <w:sz w:val="36"/>
        <w:szCs w:val="40"/>
      </w:rPr>
      <w:t>**RAD_S**</w:t>
    </w:r>
  </w:p>
  <w:p w14:paraId="17781310" w14:textId="77777777" w:rsidR="00A66350" w:rsidRDefault="00226441">
    <w:pPr>
      <w:pStyle w:val="Encabezado"/>
      <w:jc w:val="center"/>
    </w:pPr>
  </w:p>
  <w:p w14:paraId="7480024F" w14:textId="77777777" w:rsidR="00A66350" w:rsidRDefault="00226441">
    <w:pPr>
      <w:jc w:val="center"/>
    </w:pPr>
    <w:r>
      <w:rPr>
        <w:rFonts w:ascii="Work Sans" w:eastAsia="Work Sans" w:hAnsi="Work Sans" w:cs="Work Sans"/>
        <w:i/>
        <w:sz w:val="20"/>
        <w:szCs w:val="20"/>
      </w:rPr>
      <w:t xml:space="preserve">“Por la cual se establecen tarifas diferenciales de manera temporal para las categorías IE y IIE en la estación de peaje </w:t>
    </w:r>
    <w:proofErr w:type="gramStart"/>
    <w:r>
      <w:rPr>
        <w:rFonts w:ascii="Work Sans" w:eastAsia="Work Sans" w:hAnsi="Work Sans" w:cs="Work Sans"/>
        <w:i/>
        <w:sz w:val="20"/>
        <w:szCs w:val="20"/>
      </w:rPr>
      <w:t>denominada</w:t>
    </w:r>
    <w:r>
      <w:rPr>
        <w:rFonts w:ascii="Work Sans" w:hAnsi="Work Sans"/>
        <w:i/>
        <w:sz w:val="20"/>
        <w:szCs w:val="20"/>
      </w:rPr>
      <w:t xml:space="preserve">  </w:t>
    </w:r>
    <w:proofErr w:type="spellStart"/>
    <w:r>
      <w:rPr>
        <w:rFonts w:ascii="Work Sans" w:hAnsi="Work Sans"/>
        <w:i/>
        <w:sz w:val="20"/>
        <w:szCs w:val="20"/>
      </w:rPr>
      <w:t>Aburrá</w:t>
    </w:r>
    <w:proofErr w:type="spellEnd"/>
    <w:proofErr w:type="gramEnd"/>
    <w:r>
      <w:rPr>
        <w:rFonts w:ascii="Work Sans" w:eastAsia="Work Sans" w:hAnsi="Work Sans" w:cs="Work Sans"/>
        <w:i/>
        <w:sz w:val="20"/>
        <w:szCs w:val="20"/>
      </w:rPr>
      <w:t xml:space="preserve">  del Proyecto </w:t>
    </w:r>
    <w:r>
      <w:rPr>
        <w:rFonts w:ascii="Work Sans" w:hAnsi="Work Sans" w:cs="Courier New"/>
        <w:i/>
        <w:iCs/>
        <w:sz w:val="20"/>
        <w:szCs w:val="20"/>
        <w:lang w:bidi="ar-SA"/>
      </w:rPr>
      <w:t>Autopista al Mar 1</w:t>
    </w:r>
    <w:r>
      <w:rPr>
        <w:rFonts w:ascii="Work Sans" w:eastAsia="Work Sans" w:hAnsi="Work Sans" w:cs="Work Sans"/>
        <w:i/>
        <w:sz w:val="20"/>
        <w:szCs w:val="20"/>
      </w:rPr>
      <w:t xml:space="preserve">”  </w:t>
    </w:r>
  </w:p>
  <w:p w14:paraId="6DE5850F" w14:textId="77777777" w:rsidR="00A66350" w:rsidRDefault="00226441">
    <w:pPr>
      <w:jc w:val="center"/>
      <w:rPr>
        <w:rFonts w:ascii="Work Sans" w:eastAsia="Work Sans" w:hAnsi="Work Sans" w:cs="Work Sans"/>
        <w:b/>
        <w:sz w:val="20"/>
        <w:szCs w:val="20"/>
      </w:rPr>
    </w:pPr>
  </w:p>
  <w:p w14:paraId="192E941A" w14:textId="77777777" w:rsidR="00A66350" w:rsidRDefault="00226441">
    <w:pPr>
      <w:pStyle w:val="Standard"/>
      <w:autoSpaceDE w:val="0"/>
      <w:rPr>
        <w:rFonts w:ascii="Work Sans" w:hAnsi="Work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0103"/>
    <w:multiLevelType w:val="multilevel"/>
    <w:tmpl w:val="E6F4D5B0"/>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C4E2DB0"/>
    <w:multiLevelType w:val="multilevel"/>
    <w:tmpl w:val="FDCE564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5603B"/>
    <w:multiLevelType w:val="multilevel"/>
    <w:tmpl w:val="04AA4DAE"/>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181E789F"/>
    <w:multiLevelType w:val="multilevel"/>
    <w:tmpl w:val="653AE7D6"/>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213530F9"/>
    <w:multiLevelType w:val="multilevel"/>
    <w:tmpl w:val="144273C6"/>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283E7A8D"/>
    <w:multiLevelType w:val="multilevel"/>
    <w:tmpl w:val="A332511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BF91BEA"/>
    <w:multiLevelType w:val="multilevel"/>
    <w:tmpl w:val="2CFC365A"/>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33417E7D"/>
    <w:multiLevelType w:val="multilevel"/>
    <w:tmpl w:val="92184E06"/>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3E9E67BE"/>
    <w:multiLevelType w:val="multilevel"/>
    <w:tmpl w:val="3FFAA7E0"/>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401237F5"/>
    <w:multiLevelType w:val="multilevel"/>
    <w:tmpl w:val="EAA8E424"/>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41105681"/>
    <w:multiLevelType w:val="multilevel"/>
    <w:tmpl w:val="A26A59A0"/>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41DC54A7"/>
    <w:multiLevelType w:val="multilevel"/>
    <w:tmpl w:val="B51EEA2E"/>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572F7548"/>
    <w:multiLevelType w:val="multilevel"/>
    <w:tmpl w:val="4D485730"/>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5812667F"/>
    <w:multiLevelType w:val="multilevel"/>
    <w:tmpl w:val="A2B0E39A"/>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963771F"/>
    <w:multiLevelType w:val="multilevel"/>
    <w:tmpl w:val="64E0602E"/>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5FAC121A"/>
    <w:multiLevelType w:val="multilevel"/>
    <w:tmpl w:val="542C8842"/>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6167778A"/>
    <w:multiLevelType w:val="multilevel"/>
    <w:tmpl w:val="90EAF29C"/>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661A4A49"/>
    <w:multiLevelType w:val="multilevel"/>
    <w:tmpl w:val="53183580"/>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6C194F78"/>
    <w:multiLevelType w:val="multilevel"/>
    <w:tmpl w:val="02DE69FA"/>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6CF54ADD"/>
    <w:multiLevelType w:val="multilevel"/>
    <w:tmpl w:val="8DDEF39C"/>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715508E4"/>
    <w:multiLevelType w:val="multilevel"/>
    <w:tmpl w:val="61AEAA22"/>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74687903"/>
    <w:multiLevelType w:val="multilevel"/>
    <w:tmpl w:val="785034FA"/>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21"/>
  </w:num>
  <w:num w:numId="2">
    <w:abstractNumId w:val="15"/>
  </w:num>
  <w:num w:numId="3">
    <w:abstractNumId w:val="19"/>
  </w:num>
  <w:num w:numId="4">
    <w:abstractNumId w:val="6"/>
  </w:num>
  <w:num w:numId="5">
    <w:abstractNumId w:val="9"/>
  </w:num>
  <w:num w:numId="6">
    <w:abstractNumId w:val="18"/>
  </w:num>
  <w:num w:numId="7">
    <w:abstractNumId w:val="2"/>
  </w:num>
  <w:num w:numId="8">
    <w:abstractNumId w:val="8"/>
  </w:num>
  <w:num w:numId="9">
    <w:abstractNumId w:val="20"/>
  </w:num>
  <w:num w:numId="10">
    <w:abstractNumId w:val="11"/>
  </w:num>
  <w:num w:numId="11">
    <w:abstractNumId w:val="7"/>
  </w:num>
  <w:num w:numId="12">
    <w:abstractNumId w:val="14"/>
  </w:num>
  <w:num w:numId="13">
    <w:abstractNumId w:val="3"/>
  </w:num>
  <w:num w:numId="14">
    <w:abstractNumId w:val="12"/>
  </w:num>
  <w:num w:numId="15">
    <w:abstractNumId w:val="4"/>
  </w:num>
  <w:num w:numId="16">
    <w:abstractNumId w:val="0"/>
  </w:num>
  <w:num w:numId="17">
    <w:abstractNumId w:val="10"/>
  </w:num>
  <w:num w:numId="18">
    <w:abstractNumId w:val="16"/>
  </w:num>
  <w:num w:numId="19">
    <w:abstractNumId w:val="17"/>
  </w:num>
  <w:num w:numId="20">
    <w:abstractNumId w:val="1"/>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53312"/>
    <w:rsid w:val="00153312"/>
    <w:rsid w:val="00226441"/>
    <w:rsid w:val="00232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6110C76"/>
  <w15:docId w15:val="{ED3C4FD4-F499-AB40-B138-6133088C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character" w:customStyle="1" w:styleId="spelle">
    <w:name w:val="spelle"/>
    <w:basedOn w:val="Fuentedeprrafopredeter"/>
  </w:style>
  <w:style w:type="paragraph" w:styleId="Textoindependiente">
    <w:name w:val="Body Text"/>
    <w:basedOn w:val="Normal"/>
    <w:pPr>
      <w:spacing w:after="120"/>
    </w:pPr>
    <w:rPr>
      <w:rFonts w:cs="Mangal"/>
      <w:szCs w:val="21"/>
    </w:rPr>
  </w:style>
  <w:style w:type="character" w:customStyle="1" w:styleId="TextoindependienteCar">
    <w:name w:val="Texto independiente Car"/>
    <w:basedOn w:val="Fuentedeprrafopredeter"/>
    <w:rPr>
      <w:rFonts w:cs="Mangal"/>
      <w:kern w:val="3"/>
      <w:sz w:val="24"/>
      <w:szCs w:val="21"/>
      <w:lang w:val="es-ES" w:eastAsia="zh-CN" w:bidi="hi-IN"/>
    </w:rPr>
  </w:style>
  <w:style w:type="character" w:customStyle="1" w:styleId="PrrafodelistaCar">
    <w:name w:val="Párrafo de lista Car"/>
    <w:basedOn w:val="Fuentedeprrafopredeter"/>
    <w:rPr>
      <w:rFonts w:ascii="Courier New" w:hAnsi="Courier New" w:cs="Courier New"/>
      <w:kern w:val="3"/>
      <w:sz w:val="24"/>
      <w:lang w:val="es-ES" w:eastAsia="zh-CN"/>
    </w:rP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uneldeoccidente.wordpress.com/tarifas-de-los-peajes/" TargetMode="External"/><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6079</Words>
  <Characters>33439</Characters>
  <Application>Microsoft Office Word</Application>
  <DocSecurity>0</DocSecurity>
  <Lines>278</Lines>
  <Paragraphs>78</Paragraphs>
  <ScaleCrop>false</ScaleCrop>
  <Company/>
  <LinksUpToDate>false</LinksUpToDate>
  <CharactersWithSpaces>39440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Microsoft Office User</cp:lastModifiedBy>
  <cp:revision>2</cp:revision>
  <cp:lastPrinted>2020-04-03T23:17:00Z</cp:lastPrinted>
  <dcterms:created xsi:type="dcterms:W3CDTF">2021-04-12T16:55:00Z</dcterms:created>
  <dcterms:modified xsi:type="dcterms:W3CDTF">2021-04-12T16:55:00Z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