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BCFCF" w14:textId="77777777" w:rsidR="00BA4405" w:rsidRPr="0092748E" w:rsidRDefault="00BA4405" w:rsidP="0007018C">
      <w:pPr>
        <w:keepNext/>
        <w:tabs>
          <w:tab w:val="left" w:pos="4253"/>
        </w:tabs>
        <w:jc w:val="center"/>
        <w:rPr>
          <w:rFonts w:ascii="Arial Narrow" w:eastAsia="Times New Roman" w:hAnsi="Arial Narrow" w:cs="Times New Roman"/>
          <w:b/>
          <w:lang w:val="es" w:eastAsia="es-ES"/>
        </w:rPr>
      </w:pPr>
    </w:p>
    <w:p w14:paraId="258C42C2" w14:textId="3524510D" w:rsidR="00F2758C" w:rsidRPr="003D1421" w:rsidRDefault="00F2758C" w:rsidP="0007018C">
      <w:pPr>
        <w:keepNext/>
        <w:tabs>
          <w:tab w:val="left" w:pos="4253"/>
        </w:tabs>
        <w:jc w:val="center"/>
        <w:rPr>
          <w:rFonts w:ascii="Work Sans" w:eastAsia="Times New Roman" w:hAnsi="Work Sans" w:cs="Times New Roman"/>
          <w:b/>
          <w:sz w:val="20"/>
          <w:szCs w:val="20"/>
          <w:lang w:val="es" w:eastAsia="es-ES"/>
        </w:rPr>
      </w:pPr>
      <w:r w:rsidRPr="003D1421">
        <w:rPr>
          <w:rFonts w:ascii="Work Sans" w:eastAsia="Times New Roman" w:hAnsi="Work Sans" w:cs="Times New Roman"/>
          <w:b/>
          <w:sz w:val="20"/>
          <w:szCs w:val="20"/>
          <w:lang w:val="es" w:eastAsia="es-ES"/>
        </w:rPr>
        <w:t>RESOLUCIÓN NÚMERO</w:t>
      </w:r>
      <w:r w:rsidR="00A44F1D" w:rsidRPr="003D1421">
        <w:rPr>
          <w:rFonts w:ascii="Work Sans" w:eastAsia="Times New Roman" w:hAnsi="Work Sans" w:cs="Times New Roman"/>
          <w:b/>
          <w:sz w:val="20"/>
          <w:szCs w:val="20"/>
          <w:lang w:val="es" w:eastAsia="es-ES"/>
        </w:rPr>
        <w:t xml:space="preserve">                     </w:t>
      </w:r>
      <w:r w:rsidRPr="003D1421">
        <w:rPr>
          <w:rFonts w:ascii="Work Sans" w:eastAsia="Times New Roman" w:hAnsi="Work Sans" w:cs="Times New Roman"/>
          <w:b/>
          <w:sz w:val="20"/>
          <w:szCs w:val="20"/>
          <w:lang w:val="es" w:eastAsia="es-ES"/>
        </w:rPr>
        <w:t>DE 20</w:t>
      </w:r>
      <w:r w:rsidR="0008583C" w:rsidRPr="003D1421">
        <w:rPr>
          <w:rFonts w:ascii="Work Sans" w:eastAsia="Times New Roman" w:hAnsi="Work Sans" w:cs="Times New Roman"/>
          <w:b/>
          <w:sz w:val="20"/>
          <w:szCs w:val="20"/>
          <w:lang w:val="es" w:eastAsia="es-ES"/>
        </w:rPr>
        <w:t>20</w:t>
      </w:r>
    </w:p>
    <w:p w14:paraId="10E9CF64" w14:textId="77777777" w:rsidR="00F2758C" w:rsidRPr="003D1421" w:rsidRDefault="00F2758C" w:rsidP="0007018C">
      <w:pPr>
        <w:jc w:val="center"/>
        <w:rPr>
          <w:rFonts w:ascii="Work Sans" w:eastAsia="Times New Roman" w:hAnsi="Work Sans" w:cs="Times New Roman"/>
          <w:sz w:val="20"/>
          <w:szCs w:val="20"/>
          <w:lang w:val="es" w:eastAsia="es-ES"/>
        </w:rPr>
      </w:pPr>
    </w:p>
    <w:p w14:paraId="334E41FC" w14:textId="77777777" w:rsidR="006A4690" w:rsidRPr="003D1421" w:rsidRDefault="006A4690" w:rsidP="0007018C">
      <w:pPr>
        <w:jc w:val="center"/>
        <w:rPr>
          <w:rFonts w:ascii="Work Sans" w:eastAsia="Times New Roman" w:hAnsi="Work Sans" w:cs="Times New Roman"/>
          <w:sz w:val="20"/>
          <w:szCs w:val="20"/>
          <w:lang w:val="es" w:eastAsia="es-ES"/>
        </w:rPr>
      </w:pPr>
    </w:p>
    <w:p w14:paraId="74C5EAAB" w14:textId="77777777" w:rsidR="00F2758C" w:rsidRPr="003D1421" w:rsidRDefault="00F2758C" w:rsidP="0007018C">
      <w:pPr>
        <w:jc w:val="center"/>
        <w:rPr>
          <w:rFonts w:ascii="Work Sans" w:eastAsia="Times New Roman" w:hAnsi="Work Sans" w:cs="Times New Roman"/>
          <w:b/>
          <w:sz w:val="20"/>
          <w:szCs w:val="20"/>
          <w:lang w:val="es" w:eastAsia="es-ES"/>
        </w:rPr>
      </w:pPr>
    </w:p>
    <w:p w14:paraId="67C89CED" w14:textId="4C32B067" w:rsidR="00F2758C" w:rsidRPr="003D1421" w:rsidRDefault="00F2758C" w:rsidP="0007018C">
      <w:pPr>
        <w:jc w:val="center"/>
        <w:rPr>
          <w:rFonts w:ascii="Work Sans" w:hAnsi="Work Sans" w:cs="Times New Roman"/>
          <w:sz w:val="20"/>
          <w:szCs w:val="20"/>
        </w:rPr>
      </w:pPr>
      <w:r w:rsidRPr="003D1421">
        <w:rPr>
          <w:rFonts w:ascii="Work Sans" w:eastAsia="Times New Roman" w:hAnsi="Work Sans" w:cs="Times New Roman"/>
          <w:b/>
          <w:sz w:val="20"/>
          <w:szCs w:val="20"/>
          <w:lang w:val="es" w:eastAsia="es-ES"/>
        </w:rPr>
        <w:t>(</w:t>
      </w:r>
      <w:r w:rsidR="00A44F1D" w:rsidRPr="003D1421">
        <w:rPr>
          <w:rFonts w:ascii="Work Sans" w:eastAsia="Times New Roman" w:hAnsi="Work Sans" w:cs="Times New Roman"/>
          <w:b/>
          <w:sz w:val="20"/>
          <w:szCs w:val="20"/>
          <w:lang w:val="es" w:eastAsia="es-ES"/>
        </w:rPr>
        <w:t xml:space="preserve">                      </w:t>
      </w:r>
      <w:r w:rsidRPr="003D1421">
        <w:rPr>
          <w:rFonts w:ascii="Work Sans" w:eastAsia="Times New Roman" w:hAnsi="Work Sans" w:cs="Times New Roman"/>
          <w:sz w:val="20"/>
          <w:szCs w:val="20"/>
          <w:lang w:val="es" w:eastAsia="es-ES"/>
        </w:rPr>
        <w:t>)</w:t>
      </w:r>
    </w:p>
    <w:p w14:paraId="16392537" w14:textId="77777777" w:rsidR="00F2758C" w:rsidRPr="003D1421" w:rsidRDefault="00F2758C" w:rsidP="0007018C">
      <w:pPr>
        <w:autoSpaceDE w:val="0"/>
        <w:jc w:val="center"/>
        <w:rPr>
          <w:rFonts w:ascii="Work Sans" w:eastAsia="Times New Roman" w:hAnsi="Work Sans" w:cs="Times New Roman"/>
          <w:color w:val="000000"/>
          <w:sz w:val="20"/>
          <w:szCs w:val="20"/>
          <w:lang w:eastAsia="es-ES"/>
        </w:rPr>
      </w:pPr>
    </w:p>
    <w:p w14:paraId="29555EC9" w14:textId="77777777" w:rsidR="00F2758C" w:rsidRPr="003D1421" w:rsidRDefault="00F2758C" w:rsidP="0007018C">
      <w:pPr>
        <w:autoSpaceDE w:val="0"/>
        <w:jc w:val="center"/>
        <w:rPr>
          <w:rFonts w:ascii="Work Sans" w:eastAsia="Times New Roman" w:hAnsi="Work Sans" w:cs="Times New Roman"/>
          <w:i/>
          <w:color w:val="000000"/>
          <w:sz w:val="20"/>
          <w:szCs w:val="20"/>
          <w:lang w:eastAsia="es-ES"/>
        </w:rPr>
      </w:pPr>
    </w:p>
    <w:p w14:paraId="41B6DA11" w14:textId="77777777" w:rsidR="006A4690" w:rsidRPr="003D1421" w:rsidRDefault="006A4690" w:rsidP="0007018C">
      <w:pPr>
        <w:autoSpaceDE w:val="0"/>
        <w:jc w:val="center"/>
        <w:rPr>
          <w:rFonts w:ascii="Work Sans" w:eastAsia="Times New Roman" w:hAnsi="Work Sans" w:cs="Times New Roman"/>
          <w:i/>
          <w:color w:val="000000"/>
          <w:sz w:val="20"/>
          <w:szCs w:val="20"/>
          <w:lang w:eastAsia="es-ES"/>
        </w:rPr>
      </w:pPr>
    </w:p>
    <w:p w14:paraId="4B221A83" w14:textId="388E10CA" w:rsidR="007C4769" w:rsidRPr="003D1421" w:rsidRDefault="00E945C7" w:rsidP="0007018C">
      <w:pPr>
        <w:autoSpaceDE w:val="0"/>
        <w:jc w:val="center"/>
        <w:rPr>
          <w:rFonts w:ascii="Work Sans" w:eastAsia="Times New Roman" w:hAnsi="Work Sans" w:cs="Times New Roman"/>
          <w:i/>
          <w:color w:val="000000"/>
          <w:sz w:val="20"/>
          <w:szCs w:val="20"/>
          <w:lang w:eastAsia="es-ES"/>
        </w:rPr>
      </w:pPr>
      <w:bookmarkStart w:id="0" w:name="_Hlk57040145"/>
      <w:r w:rsidRPr="003D1421">
        <w:rPr>
          <w:rFonts w:ascii="Work Sans" w:eastAsia="Times New Roman" w:hAnsi="Work Sans" w:cs="Times New Roman"/>
          <w:i/>
          <w:color w:val="000000"/>
          <w:sz w:val="20"/>
          <w:szCs w:val="20"/>
          <w:lang w:eastAsia="es-ES"/>
        </w:rPr>
        <w:t>“</w:t>
      </w:r>
      <w:r w:rsidR="007C4769" w:rsidRPr="003D1421">
        <w:rPr>
          <w:rFonts w:ascii="Work Sans" w:eastAsia="Times New Roman" w:hAnsi="Work Sans" w:cs="Times New Roman"/>
          <w:i/>
          <w:color w:val="000000"/>
          <w:sz w:val="20"/>
          <w:szCs w:val="20"/>
          <w:lang w:eastAsia="es-ES"/>
        </w:rPr>
        <w:t xml:space="preserve">Por la cual se </w:t>
      </w:r>
      <w:r w:rsidR="00347DA5" w:rsidRPr="003D1421">
        <w:rPr>
          <w:rFonts w:ascii="Work Sans" w:eastAsia="Times New Roman" w:hAnsi="Work Sans" w:cs="Times New Roman"/>
          <w:i/>
          <w:color w:val="000000"/>
          <w:sz w:val="20"/>
          <w:szCs w:val="20"/>
          <w:lang w:eastAsia="es-ES"/>
        </w:rPr>
        <w:t>establece la</w:t>
      </w:r>
      <w:r w:rsidR="00CE16CC">
        <w:rPr>
          <w:rFonts w:ascii="Work Sans" w:eastAsia="Times New Roman" w:hAnsi="Work Sans" w:cs="Times New Roman"/>
          <w:i/>
          <w:color w:val="000000"/>
          <w:sz w:val="20"/>
          <w:szCs w:val="20"/>
          <w:lang w:eastAsia="es-ES"/>
        </w:rPr>
        <w:t xml:space="preserve"> fórmula para actualizar</w:t>
      </w:r>
      <w:r w:rsidR="00347DA5" w:rsidRPr="003D1421">
        <w:rPr>
          <w:rFonts w:ascii="Work Sans" w:eastAsia="Times New Roman" w:hAnsi="Work Sans" w:cs="Times New Roman"/>
          <w:i/>
          <w:color w:val="000000"/>
          <w:sz w:val="20"/>
          <w:szCs w:val="20"/>
          <w:lang w:eastAsia="es-ES"/>
        </w:rPr>
        <w:t xml:space="preserve"> </w:t>
      </w:r>
      <w:r w:rsidR="007C4769" w:rsidRPr="003D1421">
        <w:rPr>
          <w:rFonts w:ascii="Work Sans" w:eastAsia="Times New Roman" w:hAnsi="Work Sans" w:cs="Times New Roman"/>
          <w:i/>
          <w:color w:val="000000"/>
          <w:sz w:val="20"/>
          <w:szCs w:val="20"/>
          <w:lang w:eastAsia="es-ES"/>
        </w:rPr>
        <w:t>las tarifas a cobrar en las estaciones de peaje denominadas “Villa Rica”, “Estambul”, “CIAT”, “</w:t>
      </w:r>
      <w:proofErr w:type="spellStart"/>
      <w:r w:rsidR="007C4769" w:rsidRPr="003D1421">
        <w:rPr>
          <w:rFonts w:ascii="Work Sans" w:eastAsia="Times New Roman" w:hAnsi="Work Sans" w:cs="Times New Roman"/>
          <w:i/>
          <w:color w:val="000000"/>
          <w:sz w:val="20"/>
          <w:szCs w:val="20"/>
          <w:lang w:eastAsia="es-ES"/>
        </w:rPr>
        <w:t>Mediacanoa</w:t>
      </w:r>
      <w:proofErr w:type="spellEnd"/>
      <w:r w:rsidR="007C4769" w:rsidRPr="003D1421">
        <w:rPr>
          <w:rFonts w:ascii="Work Sans" w:eastAsia="Times New Roman" w:hAnsi="Work Sans" w:cs="Times New Roman"/>
          <w:i/>
          <w:color w:val="000000"/>
          <w:sz w:val="20"/>
          <w:szCs w:val="20"/>
          <w:lang w:eastAsia="es-ES"/>
        </w:rPr>
        <w:t>”, “El Cerrito”, “Rozo”, “</w:t>
      </w:r>
      <w:proofErr w:type="spellStart"/>
      <w:r w:rsidR="007C4769" w:rsidRPr="003D1421">
        <w:rPr>
          <w:rFonts w:ascii="Work Sans" w:eastAsia="Times New Roman" w:hAnsi="Work Sans" w:cs="Times New Roman"/>
          <w:i/>
          <w:color w:val="000000"/>
          <w:sz w:val="20"/>
          <w:szCs w:val="20"/>
          <w:lang w:eastAsia="es-ES"/>
        </w:rPr>
        <w:t>Cencar</w:t>
      </w:r>
      <w:proofErr w:type="spellEnd"/>
      <w:r w:rsidR="007C4769" w:rsidRPr="003D1421">
        <w:rPr>
          <w:rFonts w:ascii="Work Sans" w:eastAsia="Times New Roman" w:hAnsi="Work Sans" w:cs="Times New Roman"/>
          <w:i/>
          <w:color w:val="000000"/>
          <w:sz w:val="20"/>
          <w:szCs w:val="20"/>
          <w:lang w:eastAsia="es-ES"/>
        </w:rPr>
        <w:t xml:space="preserve">” y “Paso la Torre”, las cuales pertenecen al Proyecto </w:t>
      </w:r>
      <w:r w:rsidR="00F74DA4" w:rsidRPr="003D1421">
        <w:rPr>
          <w:rFonts w:ascii="Work Sans" w:eastAsia="Times New Roman" w:hAnsi="Work Sans" w:cs="Times New Roman"/>
          <w:i/>
          <w:color w:val="000000"/>
          <w:sz w:val="20"/>
          <w:szCs w:val="20"/>
          <w:lang w:eastAsia="es-ES"/>
        </w:rPr>
        <w:t xml:space="preserve">de </w:t>
      </w:r>
      <w:r w:rsidR="004077A3" w:rsidRPr="003D1421">
        <w:rPr>
          <w:rFonts w:ascii="Work Sans" w:eastAsia="Times New Roman" w:hAnsi="Work Sans" w:cs="Times New Roman"/>
          <w:i/>
          <w:color w:val="000000"/>
          <w:sz w:val="20"/>
          <w:szCs w:val="20"/>
          <w:lang w:eastAsia="es-ES"/>
        </w:rPr>
        <w:t xml:space="preserve">Asociación Publico Privada </w:t>
      </w:r>
      <w:r w:rsidR="007C4769" w:rsidRPr="003D1421">
        <w:rPr>
          <w:rFonts w:ascii="Work Sans" w:eastAsia="Times New Roman" w:hAnsi="Work Sans" w:cs="Times New Roman"/>
          <w:i/>
          <w:color w:val="000000"/>
          <w:sz w:val="20"/>
          <w:szCs w:val="20"/>
          <w:lang w:eastAsia="es-ES"/>
        </w:rPr>
        <w:t xml:space="preserve">de </w:t>
      </w:r>
      <w:r w:rsidR="004077A3" w:rsidRPr="003D1421">
        <w:rPr>
          <w:rFonts w:ascii="Work Sans" w:eastAsia="Times New Roman" w:hAnsi="Work Sans" w:cs="Times New Roman"/>
          <w:i/>
          <w:color w:val="000000"/>
          <w:sz w:val="20"/>
          <w:szCs w:val="20"/>
          <w:lang w:eastAsia="es-ES"/>
        </w:rPr>
        <w:t>Iniciativa P</w:t>
      </w:r>
      <w:r w:rsidR="00E8141B" w:rsidRPr="003D1421">
        <w:rPr>
          <w:rFonts w:ascii="Work Sans" w:eastAsia="Times New Roman" w:hAnsi="Work Sans" w:cs="Times New Roman"/>
          <w:i/>
          <w:color w:val="000000"/>
          <w:sz w:val="20"/>
          <w:szCs w:val="20"/>
          <w:lang w:eastAsia="es-ES"/>
        </w:rPr>
        <w:t>ública</w:t>
      </w:r>
      <w:r w:rsidR="004077A3" w:rsidRPr="003D1421">
        <w:rPr>
          <w:rFonts w:ascii="Work Sans" w:eastAsia="Times New Roman" w:hAnsi="Work Sans" w:cs="Times New Roman"/>
          <w:i/>
          <w:color w:val="000000"/>
          <w:sz w:val="20"/>
          <w:szCs w:val="20"/>
          <w:lang w:eastAsia="es-ES"/>
        </w:rPr>
        <w:t xml:space="preserve"> </w:t>
      </w:r>
      <w:r w:rsidR="007C4769" w:rsidRPr="003D1421">
        <w:rPr>
          <w:rFonts w:ascii="Work Sans" w:eastAsia="Times New Roman" w:hAnsi="Work Sans" w:cs="Times New Roman"/>
          <w:i/>
          <w:color w:val="000000"/>
          <w:sz w:val="20"/>
          <w:szCs w:val="20"/>
          <w:lang w:eastAsia="es-ES"/>
        </w:rPr>
        <w:t>Nueva Malla Vial del Valle del Cauca – Accesos Cali y Palmira</w:t>
      </w:r>
      <w:r w:rsidR="00850129" w:rsidRPr="003D1421">
        <w:rPr>
          <w:rFonts w:ascii="Work Sans" w:eastAsia="Times New Roman" w:hAnsi="Work Sans" w:cs="Times New Roman"/>
          <w:i/>
          <w:color w:val="000000"/>
          <w:sz w:val="20"/>
          <w:szCs w:val="20"/>
          <w:lang w:eastAsia="es-ES"/>
        </w:rPr>
        <w:t xml:space="preserve"> y se dictan otras disposiciones</w:t>
      </w:r>
      <w:bookmarkEnd w:id="0"/>
      <w:r w:rsidR="00A12BA6" w:rsidRPr="003D1421">
        <w:rPr>
          <w:rFonts w:ascii="Work Sans" w:eastAsia="Times New Roman" w:hAnsi="Work Sans" w:cs="Times New Roman"/>
          <w:i/>
          <w:color w:val="000000"/>
          <w:sz w:val="20"/>
          <w:szCs w:val="20"/>
          <w:lang w:eastAsia="es-ES"/>
        </w:rPr>
        <w:t>.</w:t>
      </w:r>
      <w:r w:rsidRPr="003D1421">
        <w:rPr>
          <w:rFonts w:ascii="Work Sans" w:eastAsia="Times New Roman" w:hAnsi="Work Sans" w:cs="Times New Roman"/>
          <w:i/>
          <w:color w:val="000000"/>
          <w:sz w:val="20"/>
          <w:szCs w:val="20"/>
          <w:lang w:eastAsia="es-ES"/>
        </w:rPr>
        <w:t>”</w:t>
      </w:r>
    </w:p>
    <w:p w14:paraId="765FF717" w14:textId="77777777" w:rsidR="007C4769" w:rsidRPr="003D1421" w:rsidRDefault="007C4769" w:rsidP="0007018C">
      <w:pPr>
        <w:autoSpaceDE w:val="0"/>
        <w:jc w:val="both"/>
        <w:rPr>
          <w:rFonts w:ascii="Work Sans" w:eastAsia="Times New Roman" w:hAnsi="Work Sans" w:cs="Times New Roman"/>
          <w:i/>
          <w:color w:val="000000"/>
          <w:sz w:val="20"/>
          <w:szCs w:val="20"/>
          <w:lang w:eastAsia="es-ES"/>
        </w:rPr>
      </w:pPr>
    </w:p>
    <w:p w14:paraId="37C5AA5A" w14:textId="77777777" w:rsidR="006A4690" w:rsidRPr="003D1421" w:rsidRDefault="006A4690" w:rsidP="0007018C">
      <w:pPr>
        <w:autoSpaceDE w:val="0"/>
        <w:jc w:val="both"/>
        <w:rPr>
          <w:rFonts w:ascii="Work Sans" w:eastAsia="Times New Roman" w:hAnsi="Work Sans" w:cs="Times New Roman"/>
          <w:i/>
          <w:color w:val="000000"/>
          <w:sz w:val="20"/>
          <w:szCs w:val="20"/>
          <w:lang w:eastAsia="es-ES"/>
        </w:rPr>
      </w:pPr>
    </w:p>
    <w:p w14:paraId="5A9735F3" w14:textId="77777777" w:rsidR="00F2758C" w:rsidRPr="003D1421" w:rsidRDefault="00F2758C" w:rsidP="0007018C">
      <w:pPr>
        <w:jc w:val="center"/>
        <w:rPr>
          <w:rFonts w:ascii="Work Sans" w:eastAsia="Times New Roman" w:hAnsi="Work Sans" w:cs="Times New Roman"/>
          <w:b/>
          <w:sz w:val="20"/>
          <w:szCs w:val="20"/>
          <w:lang w:val="es" w:eastAsia="es-ES"/>
        </w:rPr>
      </w:pPr>
      <w:r w:rsidRPr="003D1421">
        <w:rPr>
          <w:rFonts w:ascii="Work Sans" w:eastAsia="Times New Roman" w:hAnsi="Work Sans" w:cs="Times New Roman"/>
          <w:b/>
          <w:sz w:val="20"/>
          <w:szCs w:val="20"/>
          <w:lang w:val="es" w:eastAsia="es-ES"/>
        </w:rPr>
        <w:t>LA MINISTRA DE TRANSPORTE</w:t>
      </w:r>
    </w:p>
    <w:p w14:paraId="08D410A3" w14:textId="77777777" w:rsidR="006A4690" w:rsidRPr="003D1421" w:rsidRDefault="006A4690" w:rsidP="0007018C">
      <w:pPr>
        <w:jc w:val="center"/>
        <w:rPr>
          <w:rFonts w:ascii="Work Sans" w:eastAsia="Times New Roman" w:hAnsi="Work Sans" w:cs="Times New Roman"/>
          <w:b/>
          <w:sz w:val="20"/>
          <w:szCs w:val="20"/>
          <w:lang w:val="es" w:eastAsia="es-ES"/>
        </w:rPr>
      </w:pPr>
    </w:p>
    <w:p w14:paraId="75FD8A35" w14:textId="77777777" w:rsidR="00F2758C" w:rsidRPr="003D1421" w:rsidRDefault="00F2758C" w:rsidP="0007018C">
      <w:pPr>
        <w:jc w:val="center"/>
        <w:rPr>
          <w:rFonts w:ascii="Work Sans" w:eastAsia="Times New Roman" w:hAnsi="Work Sans" w:cs="Times New Roman"/>
          <w:sz w:val="20"/>
          <w:szCs w:val="20"/>
          <w:lang w:val="es" w:eastAsia="es-ES"/>
        </w:rPr>
      </w:pPr>
    </w:p>
    <w:p w14:paraId="1AAC18C7" w14:textId="77777777" w:rsidR="00F2758C" w:rsidRPr="003D1421" w:rsidRDefault="00F2758C" w:rsidP="0007018C">
      <w:pPr>
        <w:jc w:val="both"/>
        <w:rPr>
          <w:rFonts w:ascii="Work Sans" w:hAnsi="Work Sans" w:cs="Times New Roman"/>
          <w:sz w:val="20"/>
          <w:szCs w:val="20"/>
        </w:rPr>
      </w:pPr>
      <w:r w:rsidRPr="003D1421">
        <w:rPr>
          <w:rFonts w:ascii="Work Sans" w:eastAsia="Times New Roman" w:hAnsi="Work Sans" w:cs="Times New Roman"/>
          <w:sz w:val="20"/>
          <w:szCs w:val="20"/>
          <w:lang w:eastAsia="es-ES"/>
        </w:rPr>
        <w:t>En ejercicio de las facultades legales y en especial las conferidas por el artículo 21 de la Ley 105 de 1993</w:t>
      </w:r>
      <w:r w:rsidR="00B8278B" w:rsidRPr="003D1421">
        <w:rPr>
          <w:rFonts w:ascii="Work Sans" w:eastAsia="Times New Roman" w:hAnsi="Work Sans" w:cs="Times New Roman"/>
          <w:sz w:val="20"/>
          <w:szCs w:val="20"/>
          <w:lang w:eastAsia="es-ES"/>
        </w:rPr>
        <w:t>,</w:t>
      </w:r>
      <w:r w:rsidRPr="003D1421">
        <w:rPr>
          <w:rFonts w:ascii="Work Sans" w:eastAsia="Times New Roman" w:hAnsi="Work Sans" w:cs="Times New Roman"/>
          <w:sz w:val="20"/>
          <w:szCs w:val="20"/>
          <w:lang w:eastAsia="es-ES"/>
        </w:rPr>
        <w:t xml:space="preserve"> modificado por el artículo 1 de la Ley 787 de 2002 y el numeral 6.15 del artículo 6 del Decreto 087 de 2011, y</w:t>
      </w:r>
    </w:p>
    <w:p w14:paraId="573F5824" w14:textId="77777777" w:rsidR="00F2758C" w:rsidRPr="003D1421" w:rsidRDefault="00F2758C" w:rsidP="0007018C">
      <w:pPr>
        <w:jc w:val="center"/>
        <w:rPr>
          <w:rFonts w:ascii="Work Sans" w:eastAsia="Times New Roman" w:hAnsi="Work Sans" w:cs="Times New Roman"/>
          <w:b/>
          <w:sz w:val="20"/>
          <w:szCs w:val="20"/>
          <w:lang w:val="es" w:eastAsia="es-ES"/>
        </w:rPr>
      </w:pPr>
    </w:p>
    <w:p w14:paraId="342552B7" w14:textId="77777777" w:rsidR="006E3A7E" w:rsidRPr="003D1421" w:rsidRDefault="006E3A7E" w:rsidP="0007018C">
      <w:pPr>
        <w:jc w:val="center"/>
        <w:rPr>
          <w:rFonts w:ascii="Work Sans" w:eastAsia="Times New Roman" w:hAnsi="Work Sans" w:cs="Times New Roman"/>
          <w:b/>
          <w:sz w:val="20"/>
          <w:szCs w:val="20"/>
          <w:lang w:val="es" w:eastAsia="es-ES"/>
        </w:rPr>
      </w:pPr>
    </w:p>
    <w:p w14:paraId="16E31711" w14:textId="77777777" w:rsidR="00F2758C" w:rsidRPr="003D1421" w:rsidRDefault="00F2758C" w:rsidP="0007018C">
      <w:pPr>
        <w:jc w:val="center"/>
        <w:rPr>
          <w:rFonts w:ascii="Work Sans" w:eastAsia="Times New Roman" w:hAnsi="Work Sans" w:cs="Times New Roman"/>
          <w:b/>
          <w:sz w:val="20"/>
          <w:szCs w:val="20"/>
          <w:lang w:val="es" w:eastAsia="es-ES"/>
        </w:rPr>
      </w:pPr>
      <w:r w:rsidRPr="003D1421">
        <w:rPr>
          <w:rFonts w:ascii="Work Sans" w:eastAsia="Times New Roman" w:hAnsi="Work Sans" w:cs="Times New Roman"/>
          <w:b/>
          <w:sz w:val="20"/>
          <w:szCs w:val="20"/>
          <w:lang w:val="es" w:eastAsia="es-ES"/>
        </w:rPr>
        <w:t>CONSIDERANDO</w:t>
      </w:r>
    </w:p>
    <w:p w14:paraId="20F89FD3" w14:textId="77777777" w:rsidR="00F2758C" w:rsidRPr="003D1421" w:rsidRDefault="00F2758C" w:rsidP="0007018C">
      <w:pPr>
        <w:jc w:val="both"/>
        <w:rPr>
          <w:rFonts w:ascii="Work Sans" w:eastAsia="Times New Roman" w:hAnsi="Work Sans" w:cs="Times New Roman"/>
          <w:i/>
          <w:sz w:val="20"/>
          <w:szCs w:val="20"/>
          <w:lang w:val="es" w:eastAsia="es-ES"/>
        </w:rPr>
      </w:pPr>
    </w:p>
    <w:p w14:paraId="2EA3F501" w14:textId="77777777" w:rsidR="006A4690" w:rsidRPr="003D1421" w:rsidRDefault="006A4690" w:rsidP="0007018C">
      <w:pPr>
        <w:jc w:val="both"/>
        <w:rPr>
          <w:rFonts w:ascii="Work Sans" w:eastAsia="Times New Roman" w:hAnsi="Work Sans" w:cs="Times New Roman"/>
          <w:i/>
          <w:sz w:val="20"/>
          <w:szCs w:val="20"/>
          <w:lang w:val="es" w:eastAsia="es-ES"/>
        </w:rPr>
      </w:pPr>
    </w:p>
    <w:p w14:paraId="1968166B" w14:textId="77777777" w:rsidR="003D1421" w:rsidRPr="00F87CC2" w:rsidRDefault="003D1421" w:rsidP="003D1421">
      <w:pPr>
        <w:widowControl/>
        <w:jc w:val="both"/>
        <w:textAlignment w:val="auto"/>
        <w:rPr>
          <w:rFonts w:ascii="Work Sans" w:hAnsi="Work Sans"/>
          <w:sz w:val="20"/>
          <w:szCs w:val="20"/>
        </w:rPr>
      </w:pPr>
      <w:r w:rsidRPr="00F87CC2">
        <w:rPr>
          <w:rStyle w:val="Fuentedeprrafopredeter0"/>
          <w:rFonts w:ascii="Work Sans" w:eastAsia="Calibri" w:hAnsi="Work Sans" w:cs="Arial"/>
          <w:kern w:val="0"/>
          <w:sz w:val="20"/>
          <w:szCs w:val="20"/>
          <w:lang w:val="es-CO" w:eastAsia="en-US" w:bidi="ar-SA"/>
        </w:rPr>
        <w:t>Que la Ley 105 de 1993, “</w:t>
      </w:r>
      <w:r w:rsidRPr="00F87CC2">
        <w:rPr>
          <w:rStyle w:val="Fuentedeprrafopredeter0"/>
          <w:rFonts w:ascii="Work Sans" w:eastAsia="Calibri"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planeación en el sector transporte y se dictan otras disposiciones</w:t>
      </w:r>
      <w:r w:rsidRPr="00F87CC2">
        <w:rPr>
          <w:rStyle w:val="Fuentedeprrafopredeter0"/>
          <w:rFonts w:ascii="Work Sans" w:eastAsia="Calibri" w:hAnsi="Work Sans" w:cs="Arial"/>
          <w:kern w:val="0"/>
          <w:sz w:val="20"/>
          <w:szCs w:val="20"/>
          <w:lang w:val="es-CO" w:eastAsia="en-US" w:bidi="ar-SA"/>
        </w:rPr>
        <w:t xml:space="preserve">” en su artículo 21  </w:t>
      </w:r>
      <w:r w:rsidRPr="00F87CC2">
        <w:rPr>
          <w:rFonts w:ascii="Work Sans" w:hAnsi="Work Sans" w:cs="Arial"/>
          <w:kern w:val="0"/>
          <w:sz w:val="20"/>
          <w:szCs w:val="20"/>
          <w:lang w:val="es-CO" w:eastAsia="es-CO" w:bidi="ar-SA"/>
        </w:rPr>
        <w:t>modificado por el artículo 1° de la </w:t>
      </w:r>
      <w:hyperlink r:id="rId12" w:tooltip="Haga clic para abrir TODA la Ley 787 de 2002" w:history="1">
        <w:r w:rsidRPr="00F87CC2">
          <w:rPr>
            <w:rFonts w:ascii="Work Sans" w:hAnsi="Work Sans" w:cs="Arial"/>
            <w:kern w:val="0"/>
            <w:sz w:val="20"/>
            <w:szCs w:val="20"/>
            <w:lang w:val="es-CO" w:eastAsia="es-CO" w:bidi="ar-SA"/>
          </w:rPr>
          <w:t>Ley 787 de 2002</w:t>
        </w:r>
      </w:hyperlink>
      <w:r w:rsidRPr="00F87CC2">
        <w:rPr>
          <w:rFonts w:ascii="Work Sans" w:hAnsi="Work Sans" w:cs="Arial"/>
          <w:kern w:val="0"/>
          <w:sz w:val="20"/>
          <w:szCs w:val="20"/>
          <w:lang w:val="es-CO" w:eastAsia="es-CO" w:bidi="ar-SA"/>
        </w:rPr>
        <w:t>, establece lo siguiente:</w:t>
      </w:r>
    </w:p>
    <w:p w14:paraId="4930D3BF" w14:textId="77777777" w:rsidR="003D1421" w:rsidRPr="00F87CC2" w:rsidRDefault="003D1421" w:rsidP="003D1421">
      <w:pPr>
        <w:widowControl/>
        <w:jc w:val="both"/>
        <w:textAlignment w:val="auto"/>
        <w:rPr>
          <w:rFonts w:ascii="Work Sans" w:eastAsia="Calibri" w:hAnsi="Work Sans" w:cs="Arial"/>
          <w:kern w:val="0"/>
          <w:sz w:val="20"/>
          <w:szCs w:val="20"/>
          <w:lang w:val="es-CO" w:eastAsia="en-US" w:bidi="ar-SA"/>
        </w:rPr>
      </w:pPr>
    </w:p>
    <w:p w14:paraId="71382E29" w14:textId="77777777" w:rsidR="003D1421" w:rsidRPr="00F87CC2" w:rsidRDefault="003D1421" w:rsidP="003D1421">
      <w:pPr>
        <w:ind w:left="567" w:right="900"/>
        <w:jc w:val="both"/>
        <w:rPr>
          <w:rFonts w:ascii="Work Sans" w:hAnsi="Work Sans"/>
          <w:sz w:val="20"/>
          <w:szCs w:val="20"/>
        </w:rPr>
      </w:pPr>
      <w:r w:rsidRPr="00F87CC2">
        <w:rPr>
          <w:rStyle w:val="Fuentedeprrafopredeter0"/>
          <w:rFonts w:ascii="Work Sans" w:eastAsia="Calibri" w:hAnsi="Work Sans" w:cs="Arial"/>
          <w:i/>
          <w:kern w:val="0"/>
          <w:sz w:val="20"/>
          <w:szCs w:val="20"/>
          <w:lang w:val="es-CO" w:eastAsia="en-US" w:bidi="ar-SA"/>
        </w:rPr>
        <w:t>“</w:t>
      </w:r>
      <w:r w:rsidRPr="00F87CC2">
        <w:rPr>
          <w:rFonts w:ascii="Work Sans" w:hAnsi="Work Sans" w:cs="Times New Roman"/>
          <w:i/>
          <w:kern w:val="0"/>
          <w:sz w:val="20"/>
          <w:szCs w:val="20"/>
          <w:lang w:val="es-CO" w:eastAsia="es-CO" w:bidi="ar-SA"/>
        </w:rPr>
        <w:t>ARTICULO 21. </w:t>
      </w:r>
      <w:r w:rsidRPr="00F87CC2">
        <w:rPr>
          <w:rFonts w:ascii="Work Sans" w:hAnsi="Work Sans" w:cs="Times New Roman"/>
          <w:i/>
          <w:iCs/>
          <w:kern w:val="0"/>
          <w:sz w:val="20"/>
          <w:szCs w:val="20"/>
          <w:lang w:val="es-CO" w:eastAsia="es-CO" w:bidi="ar-SA"/>
        </w:rPr>
        <w:t>Tasas, tarifas y peajes en la infraestructura de transporte a cargo de la Nación.</w:t>
      </w:r>
      <w:r w:rsidRPr="00F87CC2">
        <w:rPr>
          <w:rFonts w:ascii="Work Sans" w:hAnsi="Work Sans" w:cs="Times New Roman"/>
          <w:i/>
          <w:kern w:val="0"/>
          <w:sz w:val="20"/>
          <w:szCs w:val="20"/>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134FCAB1"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771F9C13"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12B37273"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093A6ED6"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Todos los servicios que la Nación o sus entidades descentralizadas presten a los usuarios accesoriamente a la utilización de la infraestructura Nacional de Transporte, estarán sujetos al cobro de tasas o tarifas.</w:t>
      </w:r>
    </w:p>
    <w:p w14:paraId="21BABF0B"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143FBE6C"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Para la fijación y cobro de tasas, tarifas y peajes, se observarán los siguientes principios:</w:t>
      </w:r>
    </w:p>
    <w:p w14:paraId="6C78FC44"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78729E08"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a) Los ingresos provenientes de la utilización de la infraestructura de transporte, deberán garantizar su adecuado mantenimiento, operación y desarrollo;</w:t>
      </w:r>
    </w:p>
    <w:p w14:paraId="6025974F"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1D2A9C06"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F87CC2">
        <w:rPr>
          <w:rFonts w:ascii="Work Sans" w:hAnsi="Work Sans" w:cs="Times New Roman"/>
          <w:i/>
          <w:kern w:val="0"/>
          <w:sz w:val="20"/>
          <w:szCs w:val="20"/>
          <w:lang w:val="es-CO" w:eastAsia="es-CO" w:bidi="ar-SA"/>
        </w:rPr>
        <w:t>Inpec</w:t>
      </w:r>
      <w:proofErr w:type="spellEnd"/>
      <w:r w:rsidRPr="00F87CC2">
        <w:rPr>
          <w:rFonts w:ascii="Work Sans" w:hAnsi="Work Sans" w:cs="Times New Roman"/>
          <w:i/>
          <w:kern w:val="0"/>
          <w:sz w:val="20"/>
          <w:szCs w:val="20"/>
          <w:lang w:val="es-CO" w:eastAsia="es-CO" w:bidi="ar-SA"/>
        </w:rPr>
        <w:t>, vehículos oficiales del (DAS) Departamento Administrativo de Seguridad y de las demás instituciones que prestan funciones de Policía Judicial; </w:t>
      </w:r>
    </w:p>
    <w:p w14:paraId="06B0625B"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lastRenderedPageBreak/>
        <w:t> </w:t>
      </w:r>
    </w:p>
    <w:p w14:paraId="37B9FE2C"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c) El valor de las tasas o tarifas será determinado por la autoridad competente; su recaudo estará a cargo de las entidades públicas o privadas, responsables de la prestación del servicio;</w:t>
      </w:r>
    </w:p>
    <w:p w14:paraId="7558B1E7"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66ADD58A"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d) Las tasas de peaje serán diferenciales, es decir, se fijarán en proporción a las distancias recorridas, las características vehiculares y sus respectivos costos de operación;</w:t>
      </w:r>
    </w:p>
    <w:p w14:paraId="35E5FB41"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52E4CA93"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e) Para la determinación del valor del peaje y de las tasas de valoración en las vías nacionales, se tendrá en cuenta un criterio de equidad fiscal.</w:t>
      </w:r>
    </w:p>
    <w:p w14:paraId="2E3C3AB3"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57A4C1F0"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66B0F704"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2E0144B2"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Pr="00F87CC2">
        <w:rPr>
          <w:rFonts w:ascii="Work Sans" w:hAnsi="Work Sans" w:cs="Times New Roman"/>
          <w:b/>
          <w:bCs/>
          <w:i/>
          <w:kern w:val="0"/>
          <w:sz w:val="20"/>
          <w:szCs w:val="20"/>
          <w:lang w:val="es-CO" w:eastAsia="es-CO" w:bidi="ar-SA"/>
        </w:rPr>
        <w:t> </w:t>
      </w:r>
    </w:p>
    <w:p w14:paraId="01B53E41"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2121F212" w14:textId="77777777" w:rsidR="003D1421" w:rsidRPr="00F87CC2" w:rsidRDefault="003D1421" w:rsidP="003D1421">
      <w:pPr>
        <w:widowControl/>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Parágrafo 3°. Facúltese a las Entidades Territoriales para decretar las exenciones contempladas en el literal b), del artículo 1°.</w:t>
      </w:r>
    </w:p>
    <w:p w14:paraId="2E5067B2"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MX" w:eastAsia="es-CO" w:bidi="ar-SA"/>
        </w:rPr>
        <w:t> </w:t>
      </w:r>
    </w:p>
    <w:p w14:paraId="5DA6E942" w14:textId="77777777" w:rsidR="003D1421" w:rsidRPr="00F87CC2" w:rsidRDefault="003D1421" w:rsidP="003D1421">
      <w:pPr>
        <w:widowControl/>
        <w:ind w:left="567" w:right="900"/>
        <w:jc w:val="both"/>
        <w:textAlignment w:val="auto"/>
        <w:rPr>
          <w:rFonts w:ascii="Work Sans" w:hAnsi="Work Sans"/>
          <w:sz w:val="20"/>
          <w:szCs w:val="20"/>
        </w:rPr>
      </w:pPr>
      <w:r w:rsidRPr="00F87CC2">
        <w:rPr>
          <w:rFonts w:ascii="Work Sans" w:hAnsi="Work Sans" w:cs="Times New Roman"/>
          <w:i/>
          <w:kern w:val="0"/>
          <w:sz w:val="20"/>
          <w:szCs w:val="20"/>
          <w:lang w:val="es-CO" w:eastAsia="es-CO" w:bidi="ar-SA"/>
        </w:rPr>
        <w:t>Parágrafo 4°. Se entiende también las vías “Concesionadas””</w:t>
      </w:r>
    </w:p>
    <w:p w14:paraId="674F81C2" w14:textId="77777777" w:rsidR="003D1421" w:rsidRPr="00F87CC2" w:rsidRDefault="003D1421" w:rsidP="003D1421">
      <w:pPr>
        <w:widowControl/>
        <w:ind w:left="708" w:right="566"/>
        <w:jc w:val="both"/>
        <w:textAlignment w:val="auto"/>
        <w:rPr>
          <w:rFonts w:ascii="Work Sans" w:eastAsia="Calibri" w:hAnsi="Work Sans" w:cs="Arial"/>
          <w:i/>
          <w:kern w:val="0"/>
          <w:sz w:val="20"/>
          <w:szCs w:val="20"/>
          <w:lang w:val="es-CO" w:eastAsia="en-US" w:bidi="ar-SA"/>
        </w:rPr>
      </w:pPr>
    </w:p>
    <w:p w14:paraId="7031E82F" w14:textId="77777777" w:rsidR="003D1421" w:rsidRPr="00F87CC2" w:rsidRDefault="003D1421" w:rsidP="003D1421">
      <w:pPr>
        <w:widowControl/>
        <w:jc w:val="both"/>
        <w:textAlignment w:val="auto"/>
        <w:rPr>
          <w:rFonts w:ascii="Work Sans" w:hAnsi="Work Sans"/>
          <w:sz w:val="20"/>
          <w:szCs w:val="20"/>
        </w:rPr>
      </w:pPr>
      <w:r w:rsidRPr="00F87CC2">
        <w:rPr>
          <w:rStyle w:val="Fuentedeprrafopredeter0"/>
          <w:rFonts w:ascii="Work Sans" w:eastAsia="Calibri" w:hAnsi="Work Sans" w:cs="Arial"/>
          <w:kern w:val="0"/>
          <w:sz w:val="20"/>
          <w:szCs w:val="20"/>
          <w:lang w:val="es-CO" w:eastAsia="en-US" w:bidi="ar-SA"/>
        </w:rPr>
        <w:t xml:space="preserve">Que el Decreto 087 de 2011 </w:t>
      </w:r>
      <w:r w:rsidRPr="00F87CC2">
        <w:rPr>
          <w:rStyle w:val="Fuentedeprrafopredeter0"/>
          <w:rFonts w:ascii="Work Sans" w:eastAsia="Calibri" w:hAnsi="Work Sans" w:cs="Arial"/>
          <w:i/>
          <w:kern w:val="0"/>
          <w:sz w:val="20"/>
          <w:szCs w:val="20"/>
          <w:lang w:val="es-CO" w:eastAsia="en-US" w:bidi="ar-SA"/>
        </w:rPr>
        <w:t>“Por el cual se modifica la estructura el Ministerio de Transporte y se determinan las funciones de sus dependencias”</w:t>
      </w:r>
      <w:r w:rsidRPr="00F87CC2">
        <w:rPr>
          <w:rStyle w:val="Fuentedeprrafopredeter0"/>
          <w:rFonts w:ascii="Work Sans" w:eastAsia="Calibri" w:hAnsi="Work Sans" w:cs="Arial"/>
          <w:kern w:val="0"/>
          <w:sz w:val="20"/>
          <w:szCs w:val="20"/>
          <w:lang w:val="es-CO" w:eastAsia="en-US" w:bidi="ar-SA"/>
        </w:rPr>
        <w:t xml:space="preserve"> establece:</w:t>
      </w:r>
    </w:p>
    <w:p w14:paraId="45A544D1" w14:textId="77777777" w:rsidR="003D1421" w:rsidRPr="00F87CC2" w:rsidRDefault="003D1421" w:rsidP="003D1421">
      <w:pPr>
        <w:widowControl/>
        <w:ind w:left="708"/>
        <w:jc w:val="both"/>
        <w:textAlignment w:val="auto"/>
        <w:rPr>
          <w:rFonts w:ascii="Work Sans" w:eastAsia="Calibri" w:hAnsi="Work Sans" w:cs="Arial"/>
          <w:kern w:val="0"/>
          <w:sz w:val="20"/>
          <w:szCs w:val="20"/>
          <w:lang w:val="es-CO" w:eastAsia="en-US" w:bidi="ar-SA"/>
        </w:rPr>
      </w:pPr>
    </w:p>
    <w:p w14:paraId="704DD592" w14:textId="77777777" w:rsidR="003D1421" w:rsidRPr="00F87CC2" w:rsidRDefault="003D1421" w:rsidP="003D1421">
      <w:pPr>
        <w:ind w:left="567" w:right="900"/>
        <w:jc w:val="both"/>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“Artículo 6°. Funciones del Despacho del Ministro de Transporte. Son funciones del Despacho del Ministro de Transporte, además de las señaladas por la Constitución Política y la ley, las siguientes:</w:t>
      </w:r>
    </w:p>
    <w:p w14:paraId="75074576" w14:textId="77777777" w:rsidR="003D1421" w:rsidRPr="00F87CC2" w:rsidRDefault="003D1421" w:rsidP="003D1421">
      <w:pPr>
        <w:widowControl/>
        <w:tabs>
          <w:tab w:val="left" w:pos="0"/>
        </w:tabs>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 xml:space="preserve"> </w:t>
      </w:r>
    </w:p>
    <w:p w14:paraId="3300B0C9" w14:textId="182B8D67" w:rsidR="003D1421" w:rsidRPr="00F87CC2" w:rsidRDefault="003D1421" w:rsidP="003D1421">
      <w:pPr>
        <w:widowControl/>
        <w:tabs>
          <w:tab w:val="left" w:pos="0"/>
        </w:tabs>
        <w:ind w:left="567" w:right="900"/>
        <w:jc w:val="both"/>
        <w:textAlignment w:val="auto"/>
        <w:rPr>
          <w:rFonts w:ascii="Work Sans" w:hAnsi="Work Sans" w:cs="Times New Roman"/>
          <w:i/>
          <w:kern w:val="0"/>
          <w:sz w:val="20"/>
          <w:szCs w:val="20"/>
          <w:lang w:val="es-CO" w:eastAsia="es-CO" w:bidi="ar-SA"/>
        </w:rPr>
      </w:pPr>
      <w:r w:rsidRPr="00F87CC2">
        <w:rPr>
          <w:rFonts w:ascii="Work Sans" w:hAnsi="Work Sans" w:cs="Times New Roman"/>
          <w:i/>
          <w:kern w:val="0"/>
          <w:sz w:val="20"/>
          <w:szCs w:val="20"/>
          <w:lang w:val="es-CO" w:eastAsia="es-CO" w:bidi="ar-SA"/>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14:paraId="3C8ADEAB" w14:textId="77777777" w:rsidR="003D1421" w:rsidRPr="00F87CC2" w:rsidRDefault="003D1421" w:rsidP="003D1421">
      <w:pPr>
        <w:widowControl/>
        <w:tabs>
          <w:tab w:val="left" w:pos="0"/>
        </w:tabs>
        <w:ind w:left="567" w:right="900"/>
        <w:jc w:val="both"/>
        <w:textAlignment w:val="auto"/>
        <w:rPr>
          <w:rFonts w:ascii="Work Sans" w:hAnsi="Work Sans" w:cs="Times New Roman"/>
          <w:i/>
          <w:kern w:val="0"/>
          <w:sz w:val="20"/>
          <w:szCs w:val="20"/>
          <w:lang w:val="es-CO" w:eastAsia="es-CO" w:bidi="ar-SA"/>
        </w:rPr>
      </w:pPr>
    </w:p>
    <w:p w14:paraId="368D232F" w14:textId="77777777" w:rsidR="003D1421" w:rsidRPr="00F87CC2" w:rsidRDefault="003D1421" w:rsidP="003D1421">
      <w:pPr>
        <w:widowControl/>
        <w:jc w:val="both"/>
        <w:textAlignment w:val="auto"/>
        <w:rPr>
          <w:rFonts w:ascii="Work Sans" w:hAnsi="Work Sans"/>
          <w:sz w:val="20"/>
          <w:szCs w:val="20"/>
        </w:rPr>
      </w:pPr>
      <w:r w:rsidRPr="00F87CC2">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F8B8C7A" w14:textId="77777777" w:rsidR="003D1421" w:rsidRPr="00F87CC2" w:rsidRDefault="003D1421" w:rsidP="003D1421">
      <w:pPr>
        <w:jc w:val="both"/>
        <w:rPr>
          <w:rFonts w:ascii="Work Sans" w:eastAsia="Times New Roman" w:hAnsi="Work Sans" w:cs="Times New Roman"/>
          <w:b/>
          <w:sz w:val="20"/>
          <w:szCs w:val="20"/>
          <w:lang w:eastAsia="es-ES"/>
        </w:rPr>
      </w:pPr>
    </w:p>
    <w:p w14:paraId="07990C53" w14:textId="77777777" w:rsidR="003D1421" w:rsidRPr="00F87CC2" w:rsidRDefault="003D1421" w:rsidP="003D1421">
      <w:pPr>
        <w:autoSpaceDE w:val="0"/>
        <w:jc w:val="both"/>
        <w:rPr>
          <w:rFonts w:ascii="Work Sans" w:hAnsi="Work Sans" w:cs="Times New Roman"/>
          <w:sz w:val="20"/>
          <w:szCs w:val="20"/>
        </w:rPr>
      </w:pPr>
      <w:r w:rsidRPr="00F87CC2">
        <w:rPr>
          <w:rFonts w:ascii="Work Sans" w:eastAsia="Times New Roman" w:hAnsi="Work Sans" w:cs="Times New Roman"/>
          <w:sz w:val="20"/>
          <w:szCs w:val="20"/>
          <w:lang w:val="es"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F87CC2">
        <w:rPr>
          <w:rFonts w:ascii="Work Sans" w:eastAsia="Calibri" w:hAnsi="Work Sans" w:cs="Times New Roman"/>
          <w:color w:val="000000"/>
          <w:sz w:val="20"/>
          <w:szCs w:val="20"/>
        </w:rPr>
        <w:t xml:space="preserve">; igualmente se contempla el derecho al </w:t>
      </w:r>
      <w:r w:rsidRPr="00F87CC2">
        <w:rPr>
          <w:rFonts w:ascii="Work Sans" w:eastAsia="Calibri" w:hAnsi="Work Sans" w:cs="Times New Roman"/>
          <w:color w:val="000000"/>
          <w:sz w:val="20"/>
          <w:szCs w:val="20"/>
        </w:rPr>
        <w:lastRenderedPageBreak/>
        <w:t>recaudo de recursos de explotación económica del proyecto.</w:t>
      </w:r>
    </w:p>
    <w:p w14:paraId="157A8420" w14:textId="77777777" w:rsidR="003D1421" w:rsidRPr="00F87CC2" w:rsidRDefault="003D1421" w:rsidP="003D1421">
      <w:pPr>
        <w:autoSpaceDE w:val="0"/>
        <w:jc w:val="both"/>
        <w:rPr>
          <w:rFonts w:ascii="Work Sans" w:eastAsia="Calibri" w:hAnsi="Work Sans" w:cs="Times New Roman"/>
          <w:color w:val="000000"/>
          <w:sz w:val="20"/>
          <w:szCs w:val="20"/>
        </w:rPr>
      </w:pPr>
    </w:p>
    <w:p w14:paraId="5D63DA5F" w14:textId="457D2389" w:rsidR="00C56AF2" w:rsidRPr="003D1421" w:rsidRDefault="00F2758C" w:rsidP="003D1421">
      <w:pPr>
        <w:jc w:val="both"/>
        <w:rPr>
          <w:rFonts w:ascii="Work Sans" w:hAnsi="Work Sans" w:cs="Times New Roman"/>
          <w:sz w:val="20"/>
        </w:rPr>
      </w:pPr>
      <w:r w:rsidRPr="003D1421">
        <w:rPr>
          <w:rFonts w:ascii="Work Sans" w:hAnsi="Work Sans" w:cs="Times New Roman"/>
          <w:color w:val="000000"/>
          <w:sz w:val="20"/>
        </w:rPr>
        <w:t>Que</w:t>
      </w:r>
      <w:r w:rsidR="00E212E4" w:rsidRPr="003D1421">
        <w:rPr>
          <w:rFonts w:ascii="Work Sans" w:hAnsi="Work Sans" w:cs="Times New Roman"/>
          <w:color w:val="000000"/>
          <w:sz w:val="20"/>
        </w:rPr>
        <w:t xml:space="preserve"> en</w:t>
      </w:r>
      <w:r w:rsidRPr="003D1421">
        <w:rPr>
          <w:rFonts w:ascii="Work Sans" w:hAnsi="Work Sans" w:cs="Times New Roman"/>
          <w:color w:val="000000"/>
          <w:sz w:val="20"/>
        </w:rPr>
        <w:t xml:space="preserve"> </w:t>
      </w:r>
      <w:r w:rsidR="00E212E4" w:rsidRPr="003D1421">
        <w:rPr>
          <w:rFonts w:ascii="Work Sans" w:hAnsi="Work Sans" w:cs="Times New Roman"/>
          <w:color w:val="000000"/>
          <w:sz w:val="20"/>
        </w:rPr>
        <w:t>el proyecto de</w:t>
      </w:r>
      <w:r w:rsidR="003B28A8" w:rsidRPr="003D1421">
        <w:rPr>
          <w:rFonts w:ascii="Work Sans" w:hAnsi="Work Sans" w:cs="Times New Roman"/>
          <w:sz w:val="20"/>
        </w:rPr>
        <w:t xml:space="preserve"> </w:t>
      </w:r>
      <w:r w:rsidR="00E55585" w:rsidRPr="003D1421">
        <w:rPr>
          <w:rFonts w:ascii="Work Sans" w:hAnsi="Work Sans" w:cs="Times New Roman"/>
          <w:sz w:val="20"/>
        </w:rPr>
        <w:t xml:space="preserve">concesión </w:t>
      </w:r>
      <w:r w:rsidR="007D0E3D" w:rsidRPr="003D1421">
        <w:rPr>
          <w:rFonts w:ascii="Work Sans" w:hAnsi="Work Sans" w:cs="Times New Roman"/>
          <w:sz w:val="20"/>
        </w:rPr>
        <w:t xml:space="preserve">Nueva Malla Vial del Valle del Cauca </w:t>
      </w:r>
      <w:r w:rsidR="009E544A" w:rsidRPr="003D1421">
        <w:rPr>
          <w:rFonts w:ascii="Work Sans" w:hAnsi="Work Sans" w:cs="Times New Roman"/>
          <w:sz w:val="20"/>
        </w:rPr>
        <w:t xml:space="preserve">- </w:t>
      </w:r>
      <w:r w:rsidR="007D0E3D" w:rsidRPr="003D1421">
        <w:rPr>
          <w:rFonts w:ascii="Work Sans" w:hAnsi="Work Sans" w:cs="Times New Roman"/>
          <w:sz w:val="20"/>
        </w:rPr>
        <w:t>Accesos Cali y Palmira</w:t>
      </w:r>
      <w:r w:rsidR="00E212E4" w:rsidRPr="003D1421">
        <w:rPr>
          <w:rFonts w:ascii="Work Sans" w:hAnsi="Work Sans" w:cs="Times New Roman"/>
          <w:sz w:val="20"/>
        </w:rPr>
        <w:t>,</w:t>
      </w:r>
      <w:r w:rsidR="003B28A8" w:rsidRPr="003D1421">
        <w:rPr>
          <w:rFonts w:ascii="Work Sans" w:hAnsi="Work Sans" w:cs="Times New Roman"/>
          <w:sz w:val="20"/>
        </w:rPr>
        <w:t xml:space="preserve"> se contempla una longitud total estimada origen </w:t>
      </w:r>
      <w:r w:rsidR="00E212E4" w:rsidRPr="003D1421">
        <w:rPr>
          <w:rFonts w:ascii="Work Sans" w:hAnsi="Work Sans" w:cs="Times New Roman"/>
          <w:sz w:val="20"/>
        </w:rPr>
        <w:t xml:space="preserve">- </w:t>
      </w:r>
      <w:r w:rsidR="003B28A8" w:rsidRPr="003D1421">
        <w:rPr>
          <w:rFonts w:ascii="Work Sans" w:hAnsi="Work Sans" w:cs="Times New Roman"/>
          <w:sz w:val="20"/>
        </w:rPr>
        <w:t xml:space="preserve">destino de </w:t>
      </w:r>
      <w:r w:rsidR="007D0E3D" w:rsidRPr="003D1421">
        <w:rPr>
          <w:rFonts w:ascii="Work Sans" w:hAnsi="Work Sans" w:cs="Times New Roman"/>
          <w:sz w:val="20"/>
        </w:rPr>
        <w:t>310</w:t>
      </w:r>
      <w:r w:rsidR="003B28A8" w:rsidRPr="003D1421">
        <w:rPr>
          <w:rFonts w:ascii="Work Sans" w:hAnsi="Work Sans" w:cs="Times New Roman"/>
          <w:sz w:val="20"/>
        </w:rPr>
        <w:t xml:space="preserve"> kilómetros y su recorrido discurre </w:t>
      </w:r>
      <w:r w:rsidR="007D0E3D" w:rsidRPr="003D1421">
        <w:rPr>
          <w:rFonts w:ascii="Work Sans" w:hAnsi="Work Sans" w:cs="Times New Roman"/>
          <w:sz w:val="20"/>
        </w:rPr>
        <w:t>en</w:t>
      </w:r>
      <w:r w:rsidR="00E55585" w:rsidRPr="003D1421">
        <w:rPr>
          <w:rFonts w:ascii="Work Sans" w:hAnsi="Work Sans" w:cs="Times New Roman"/>
          <w:sz w:val="20"/>
        </w:rPr>
        <w:t>tre</w:t>
      </w:r>
      <w:r w:rsidR="007D0E3D" w:rsidRPr="003D1421">
        <w:rPr>
          <w:rFonts w:ascii="Work Sans" w:hAnsi="Work Sans" w:cs="Times New Roman"/>
          <w:sz w:val="20"/>
        </w:rPr>
        <w:t xml:space="preserve"> los departamentos del Valle del Cauca y Cauca</w:t>
      </w:r>
      <w:r w:rsidR="003B28A8" w:rsidRPr="003D1421">
        <w:rPr>
          <w:rFonts w:ascii="Work Sans" w:hAnsi="Work Sans" w:cs="Times New Roman"/>
          <w:sz w:val="20"/>
        </w:rPr>
        <w:t xml:space="preserve">. </w:t>
      </w:r>
      <w:r w:rsidR="007D0E3D" w:rsidRPr="003D1421">
        <w:rPr>
          <w:rFonts w:ascii="Work Sans" w:hAnsi="Work Sans" w:cs="Times New Roman"/>
          <w:sz w:val="20"/>
        </w:rPr>
        <w:t>L</w:t>
      </w:r>
      <w:r w:rsidR="003B28A8" w:rsidRPr="003D1421">
        <w:rPr>
          <w:rFonts w:ascii="Work Sans" w:hAnsi="Work Sans" w:cs="Times New Roman"/>
          <w:sz w:val="20"/>
        </w:rPr>
        <w:t xml:space="preserve">as obras objeto de esta concesión consisten en </w:t>
      </w:r>
      <w:r w:rsidR="007D0E3D" w:rsidRPr="003D1421">
        <w:rPr>
          <w:rFonts w:ascii="Work Sans" w:hAnsi="Work Sans" w:cs="Times New Roman"/>
          <w:sz w:val="20"/>
        </w:rPr>
        <w:t xml:space="preserve">la Operación y Mantenimiento </w:t>
      </w:r>
      <w:r w:rsidR="00E8141B" w:rsidRPr="003D1421">
        <w:rPr>
          <w:rFonts w:ascii="Work Sans" w:hAnsi="Work Sans" w:cs="Times New Roman"/>
          <w:sz w:val="20"/>
        </w:rPr>
        <w:t xml:space="preserve">Rutinario </w:t>
      </w:r>
      <w:r w:rsidR="007D0E3D" w:rsidRPr="003D1421">
        <w:rPr>
          <w:rFonts w:ascii="Work Sans" w:hAnsi="Work Sans" w:cs="Times New Roman"/>
          <w:sz w:val="20"/>
        </w:rPr>
        <w:t>de la infraestructura existente</w:t>
      </w:r>
      <w:r w:rsidR="00135E29" w:rsidRPr="003D1421">
        <w:rPr>
          <w:rFonts w:ascii="Work Sans" w:hAnsi="Work Sans" w:cs="Times New Roman"/>
          <w:sz w:val="20"/>
        </w:rPr>
        <w:t xml:space="preserve">; </w:t>
      </w:r>
      <w:r w:rsidR="00E55585" w:rsidRPr="003D1421">
        <w:rPr>
          <w:rFonts w:ascii="Work Sans" w:hAnsi="Work Sans" w:cs="Times New Roman"/>
          <w:sz w:val="20"/>
        </w:rPr>
        <w:t xml:space="preserve">la construcción </w:t>
      </w:r>
      <w:r w:rsidR="00135E29" w:rsidRPr="003D1421">
        <w:rPr>
          <w:rFonts w:ascii="Work Sans" w:hAnsi="Work Sans" w:cs="Times New Roman"/>
          <w:sz w:val="20"/>
        </w:rPr>
        <w:t xml:space="preserve">del tramo faltante de la Variante el Bolo; </w:t>
      </w:r>
      <w:r w:rsidR="00E55585" w:rsidRPr="003D1421">
        <w:rPr>
          <w:rFonts w:ascii="Work Sans" w:hAnsi="Work Sans" w:cs="Times New Roman"/>
          <w:sz w:val="20"/>
        </w:rPr>
        <w:t xml:space="preserve">la instalación </w:t>
      </w:r>
      <w:r w:rsidR="00135E29" w:rsidRPr="003D1421">
        <w:rPr>
          <w:rFonts w:ascii="Work Sans" w:hAnsi="Work Sans" w:cs="Times New Roman"/>
          <w:sz w:val="20"/>
        </w:rPr>
        <w:t>de la iluminación vial de la recta Cali</w:t>
      </w:r>
      <w:r w:rsidR="00D12C7B" w:rsidRPr="003D1421">
        <w:rPr>
          <w:rFonts w:ascii="Work Sans" w:hAnsi="Work Sans" w:cs="Times New Roman"/>
          <w:sz w:val="20"/>
        </w:rPr>
        <w:t xml:space="preserve"> </w:t>
      </w:r>
      <w:r w:rsidR="00135E29" w:rsidRPr="003D1421">
        <w:rPr>
          <w:rFonts w:ascii="Work Sans" w:hAnsi="Work Sans" w:cs="Times New Roman"/>
          <w:sz w:val="20"/>
        </w:rPr>
        <w:t>-</w:t>
      </w:r>
      <w:r w:rsidR="00D12C7B" w:rsidRPr="003D1421">
        <w:rPr>
          <w:rFonts w:ascii="Work Sans" w:hAnsi="Work Sans" w:cs="Times New Roman"/>
          <w:sz w:val="20"/>
        </w:rPr>
        <w:t xml:space="preserve"> </w:t>
      </w:r>
      <w:r w:rsidR="00135E29" w:rsidRPr="003D1421">
        <w:rPr>
          <w:rFonts w:ascii="Work Sans" w:hAnsi="Work Sans" w:cs="Times New Roman"/>
          <w:sz w:val="20"/>
        </w:rPr>
        <w:t xml:space="preserve">Palmira; </w:t>
      </w:r>
      <w:r w:rsidR="00E55585" w:rsidRPr="003D1421">
        <w:rPr>
          <w:rFonts w:ascii="Work Sans" w:hAnsi="Work Sans" w:cs="Times New Roman"/>
          <w:sz w:val="20"/>
        </w:rPr>
        <w:t xml:space="preserve">la construcción </w:t>
      </w:r>
      <w:r w:rsidR="00135E29" w:rsidRPr="003D1421">
        <w:rPr>
          <w:rFonts w:ascii="Work Sans" w:hAnsi="Work Sans" w:cs="Times New Roman"/>
          <w:sz w:val="20"/>
        </w:rPr>
        <w:t>de la calzada sencilla de la Av</w:t>
      </w:r>
      <w:r w:rsidR="00D12C7B" w:rsidRPr="003D1421">
        <w:rPr>
          <w:rFonts w:ascii="Work Sans" w:hAnsi="Work Sans" w:cs="Times New Roman"/>
          <w:sz w:val="20"/>
        </w:rPr>
        <w:t xml:space="preserve">enida </w:t>
      </w:r>
      <w:r w:rsidR="00135E29" w:rsidRPr="003D1421">
        <w:rPr>
          <w:rFonts w:ascii="Work Sans" w:hAnsi="Work Sans" w:cs="Times New Roman"/>
          <w:sz w:val="20"/>
        </w:rPr>
        <w:t xml:space="preserve">Bicentenario; </w:t>
      </w:r>
      <w:r w:rsidR="00E55585" w:rsidRPr="003D1421">
        <w:rPr>
          <w:rFonts w:ascii="Work Sans" w:hAnsi="Work Sans" w:cs="Times New Roman"/>
          <w:sz w:val="20"/>
        </w:rPr>
        <w:t xml:space="preserve">la construcción </w:t>
      </w:r>
      <w:r w:rsidR="00135E29" w:rsidRPr="003D1421">
        <w:rPr>
          <w:rFonts w:ascii="Work Sans" w:hAnsi="Work Sans" w:cs="Times New Roman"/>
          <w:sz w:val="20"/>
        </w:rPr>
        <w:t>de la segunda calzada del t</w:t>
      </w:r>
      <w:r w:rsidR="00E8141B" w:rsidRPr="003D1421">
        <w:rPr>
          <w:rFonts w:ascii="Work Sans" w:hAnsi="Work Sans" w:cs="Times New Roman"/>
          <w:sz w:val="20"/>
        </w:rPr>
        <w:t>ramo comprendido entre Ye de Vill</w:t>
      </w:r>
      <w:r w:rsidR="00135E29" w:rsidRPr="003D1421">
        <w:rPr>
          <w:rFonts w:ascii="Work Sans" w:hAnsi="Work Sans" w:cs="Times New Roman"/>
          <w:sz w:val="20"/>
        </w:rPr>
        <w:t xml:space="preserve">a Rica </w:t>
      </w:r>
      <w:r w:rsidR="00D12C7B" w:rsidRPr="003D1421">
        <w:rPr>
          <w:rFonts w:ascii="Work Sans" w:hAnsi="Work Sans" w:cs="Times New Roman"/>
          <w:sz w:val="20"/>
        </w:rPr>
        <w:t xml:space="preserve">- </w:t>
      </w:r>
      <w:r w:rsidR="00135E29" w:rsidRPr="003D1421">
        <w:rPr>
          <w:rFonts w:ascii="Work Sans" w:hAnsi="Work Sans" w:cs="Times New Roman"/>
          <w:sz w:val="20"/>
        </w:rPr>
        <w:t>Av</w:t>
      </w:r>
      <w:r w:rsidR="00D12C7B" w:rsidRPr="003D1421">
        <w:rPr>
          <w:rFonts w:ascii="Work Sans" w:hAnsi="Work Sans" w:cs="Times New Roman"/>
          <w:sz w:val="20"/>
        </w:rPr>
        <w:t>e</w:t>
      </w:r>
      <w:r w:rsidR="00150D37" w:rsidRPr="003D1421">
        <w:rPr>
          <w:rFonts w:ascii="Work Sans" w:hAnsi="Work Sans" w:cs="Times New Roman"/>
          <w:sz w:val="20"/>
        </w:rPr>
        <w:t>n</w:t>
      </w:r>
      <w:r w:rsidR="00D12C7B" w:rsidRPr="003D1421">
        <w:rPr>
          <w:rFonts w:ascii="Work Sans" w:hAnsi="Work Sans" w:cs="Times New Roman"/>
          <w:sz w:val="20"/>
        </w:rPr>
        <w:t>ida</w:t>
      </w:r>
      <w:r w:rsidR="00135E29" w:rsidRPr="003D1421">
        <w:rPr>
          <w:rFonts w:ascii="Work Sans" w:hAnsi="Work Sans" w:cs="Times New Roman"/>
          <w:sz w:val="20"/>
        </w:rPr>
        <w:t xml:space="preserve"> Bicentenario; </w:t>
      </w:r>
      <w:r w:rsidR="00E55585" w:rsidRPr="003D1421">
        <w:rPr>
          <w:rFonts w:ascii="Work Sans" w:hAnsi="Work Sans" w:cs="Times New Roman"/>
          <w:sz w:val="20"/>
        </w:rPr>
        <w:t xml:space="preserve">la construcción </w:t>
      </w:r>
      <w:r w:rsidR="00135E29" w:rsidRPr="003D1421">
        <w:rPr>
          <w:rFonts w:ascii="Work Sans" w:hAnsi="Work Sans" w:cs="Times New Roman"/>
          <w:sz w:val="20"/>
        </w:rPr>
        <w:t xml:space="preserve">de la segunda calzada del tramo comprendido entre la Glorieta </w:t>
      </w:r>
      <w:proofErr w:type="spellStart"/>
      <w:r w:rsidR="00135E29" w:rsidRPr="003D1421">
        <w:rPr>
          <w:rFonts w:ascii="Work Sans" w:hAnsi="Work Sans" w:cs="Times New Roman"/>
          <w:sz w:val="20"/>
        </w:rPr>
        <w:t>Cencar</w:t>
      </w:r>
      <w:proofErr w:type="spellEnd"/>
      <w:r w:rsidR="00135E29" w:rsidRPr="003D1421">
        <w:rPr>
          <w:rFonts w:ascii="Work Sans" w:hAnsi="Work Sans" w:cs="Times New Roman"/>
          <w:sz w:val="20"/>
        </w:rPr>
        <w:t xml:space="preserve"> y la Glorieta Las Américas; y </w:t>
      </w:r>
      <w:r w:rsidR="00E55585" w:rsidRPr="003D1421">
        <w:rPr>
          <w:rFonts w:ascii="Work Sans" w:hAnsi="Work Sans" w:cs="Times New Roman"/>
          <w:sz w:val="20"/>
        </w:rPr>
        <w:t xml:space="preserve">la puesta </w:t>
      </w:r>
      <w:r w:rsidR="00135E29" w:rsidRPr="003D1421">
        <w:rPr>
          <w:rFonts w:ascii="Work Sans" w:hAnsi="Work Sans" w:cs="Times New Roman"/>
          <w:sz w:val="20"/>
        </w:rPr>
        <w:t xml:space="preserve">a </w:t>
      </w:r>
      <w:r w:rsidR="00E55585" w:rsidRPr="003D1421">
        <w:rPr>
          <w:rFonts w:ascii="Work Sans" w:hAnsi="Work Sans" w:cs="Times New Roman"/>
          <w:sz w:val="20"/>
        </w:rPr>
        <w:t>punto y mantenimiento periódico</w:t>
      </w:r>
      <w:r w:rsidR="00135E29" w:rsidRPr="003D1421">
        <w:rPr>
          <w:rFonts w:ascii="Work Sans" w:hAnsi="Work Sans" w:cs="Times New Roman"/>
          <w:sz w:val="20"/>
        </w:rPr>
        <w:t xml:space="preserve"> tanto de </w:t>
      </w:r>
      <w:r w:rsidR="00E55585" w:rsidRPr="003D1421">
        <w:rPr>
          <w:rFonts w:ascii="Work Sans" w:hAnsi="Work Sans" w:cs="Times New Roman"/>
          <w:sz w:val="20"/>
        </w:rPr>
        <w:t xml:space="preserve">la </w:t>
      </w:r>
      <w:r w:rsidR="00135E29" w:rsidRPr="003D1421">
        <w:rPr>
          <w:rFonts w:ascii="Work Sans" w:hAnsi="Work Sans" w:cs="Times New Roman"/>
          <w:sz w:val="20"/>
        </w:rPr>
        <w:t xml:space="preserve">infraestructura existente como de la de </w:t>
      </w:r>
      <w:r w:rsidR="00E55585" w:rsidRPr="003D1421">
        <w:rPr>
          <w:rFonts w:ascii="Work Sans" w:hAnsi="Work Sans" w:cs="Times New Roman"/>
          <w:sz w:val="20"/>
        </w:rPr>
        <w:t xml:space="preserve">la </w:t>
      </w:r>
      <w:r w:rsidR="00135E29" w:rsidRPr="003D1421">
        <w:rPr>
          <w:rFonts w:ascii="Work Sans" w:hAnsi="Work Sans" w:cs="Times New Roman"/>
          <w:sz w:val="20"/>
        </w:rPr>
        <w:t xml:space="preserve">nueva construcción. </w:t>
      </w:r>
    </w:p>
    <w:p w14:paraId="5ABD4C65" w14:textId="77777777" w:rsidR="00C56AF2" w:rsidRPr="003D1421" w:rsidRDefault="00C56AF2" w:rsidP="0007018C">
      <w:pPr>
        <w:numPr>
          <w:ilvl w:val="12"/>
          <w:numId w:val="0"/>
        </w:numPr>
        <w:jc w:val="both"/>
        <w:rPr>
          <w:rFonts w:ascii="Work Sans" w:hAnsi="Work Sans" w:cs="Times New Roman"/>
          <w:sz w:val="20"/>
          <w:szCs w:val="20"/>
        </w:rPr>
      </w:pPr>
    </w:p>
    <w:p w14:paraId="2B28AF63" w14:textId="5F0A3F64" w:rsidR="007D0E3D" w:rsidRPr="003D1421" w:rsidRDefault="00135E29" w:rsidP="003D1421">
      <w:pPr>
        <w:jc w:val="both"/>
        <w:rPr>
          <w:rFonts w:ascii="Work Sans" w:hAnsi="Work Sans" w:cs="Times New Roman"/>
          <w:sz w:val="20"/>
        </w:rPr>
      </w:pPr>
      <w:r w:rsidRPr="003D1421">
        <w:rPr>
          <w:rFonts w:ascii="Work Sans" w:hAnsi="Work Sans" w:cs="Times New Roman"/>
          <w:sz w:val="20"/>
        </w:rPr>
        <w:t xml:space="preserve">Que esta infraestructura deberá ser </w:t>
      </w:r>
      <w:r w:rsidR="00C56AF2" w:rsidRPr="003D1421">
        <w:rPr>
          <w:rFonts w:ascii="Work Sans" w:hAnsi="Work Sans" w:cs="Times New Roman"/>
          <w:sz w:val="20"/>
        </w:rPr>
        <w:t>operada y mantenida por el concesionario durante toda la ejecució</w:t>
      </w:r>
      <w:r w:rsidRPr="003D1421">
        <w:rPr>
          <w:rFonts w:ascii="Work Sans" w:hAnsi="Work Sans" w:cs="Times New Roman"/>
          <w:sz w:val="20"/>
        </w:rPr>
        <w:t>n del Contrato de Concesión.</w:t>
      </w:r>
    </w:p>
    <w:p w14:paraId="272EDAE3" w14:textId="4B8FFE19" w:rsidR="00705A32" w:rsidRPr="003D1421" w:rsidRDefault="00705A32" w:rsidP="0007018C">
      <w:pPr>
        <w:numPr>
          <w:ilvl w:val="12"/>
          <w:numId w:val="0"/>
        </w:numPr>
        <w:jc w:val="both"/>
        <w:rPr>
          <w:rFonts w:ascii="Work Sans" w:hAnsi="Work Sans" w:cs="Times New Roman"/>
          <w:sz w:val="20"/>
          <w:szCs w:val="20"/>
        </w:rPr>
      </w:pPr>
    </w:p>
    <w:p w14:paraId="6E13D16E" w14:textId="2A6273D8" w:rsidR="00705A32" w:rsidRPr="003D1421" w:rsidRDefault="00705A32" w:rsidP="003D1421">
      <w:pPr>
        <w:jc w:val="both"/>
        <w:rPr>
          <w:rFonts w:ascii="Work Sans" w:hAnsi="Work Sans" w:cs="Times New Roman"/>
          <w:sz w:val="20"/>
        </w:rPr>
      </w:pPr>
      <w:r w:rsidRPr="003D1421">
        <w:rPr>
          <w:rFonts w:ascii="Work Sans" w:hAnsi="Work Sans" w:cs="Times New Roman"/>
          <w:sz w:val="20"/>
        </w:rPr>
        <w:t>Que dentro de la estructuración financiera del proyecto se contempla como una de las fuentes de retribución para el concesionario el recaudo de peajes en las condiciones establecidas en la minuta del contrato de concesión el cual hace parte del pliego de condiciones. En esta medida</w:t>
      </w:r>
      <w:r w:rsidR="008E7BD3" w:rsidRPr="003D1421">
        <w:rPr>
          <w:rFonts w:ascii="Work Sans" w:hAnsi="Work Sans" w:cs="Times New Roman"/>
          <w:sz w:val="20"/>
        </w:rPr>
        <w:t>,</w:t>
      </w:r>
      <w:r w:rsidRPr="003D1421">
        <w:rPr>
          <w:rFonts w:ascii="Work Sans" w:hAnsi="Work Sans" w:cs="Times New Roman"/>
          <w:sz w:val="20"/>
        </w:rPr>
        <w:t xml:space="preserve"> para la presentación de las ofertas económicas dentro del proceso de selección, se requiere que los oferentes tengan certeza sobre las tarifas que podrán ser cobradas en las casetas de peaje existente.</w:t>
      </w:r>
    </w:p>
    <w:p w14:paraId="52DD23A2" w14:textId="77777777" w:rsidR="007D0E3D" w:rsidRPr="003D1421" w:rsidRDefault="007D0E3D" w:rsidP="0007018C">
      <w:pPr>
        <w:numPr>
          <w:ilvl w:val="12"/>
          <w:numId w:val="0"/>
        </w:numPr>
        <w:jc w:val="both"/>
        <w:rPr>
          <w:rFonts w:ascii="Work Sans" w:hAnsi="Work Sans" w:cs="Times New Roman"/>
          <w:sz w:val="20"/>
          <w:szCs w:val="20"/>
        </w:rPr>
      </w:pPr>
    </w:p>
    <w:p w14:paraId="08ACE050" w14:textId="77777777" w:rsidR="000D4472" w:rsidRPr="003D1421" w:rsidRDefault="00F2758C" w:rsidP="003D1421">
      <w:pPr>
        <w:jc w:val="both"/>
        <w:rPr>
          <w:rFonts w:ascii="Work Sans" w:hAnsi="Work Sans" w:cs="Times New Roman"/>
          <w:color w:val="000000"/>
          <w:sz w:val="20"/>
          <w:lang w:eastAsia="es-ES"/>
        </w:rPr>
      </w:pPr>
      <w:r w:rsidRPr="003D1421">
        <w:rPr>
          <w:rFonts w:ascii="Work Sans" w:hAnsi="Work Sans" w:cs="Times New Roman"/>
          <w:sz w:val="20"/>
        </w:rPr>
        <w:t>Que la Agencia Nacional de Infraestructura ha identificado que este proyecto cuenta</w:t>
      </w:r>
      <w:r w:rsidR="00F46F9B" w:rsidRPr="003D1421">
        <w:rPr>
          <w:rFonts w:ascii="Work Sans" w:hAnsi="Work Sans" w:cs="Times New Roman"/>
          <w:sz w:val="20"/>
        </w:rPr>
        <w:t xml:space="preserve"> con</w:t>
      </w:r>
      <w:r w:rsidRPr="003D1421">
        <w:rPr>
          <w:rFonts w:ascii="Work Sans" w:hAnsi="Work Sans" w:cs="Times New Roman"/>
          <w:sz w:val="20"/>
        </w:rPr>
        <w:t xml:space="preserve"> </w:t>
      </w:r>
      <w:r w:rsidR="00135E29" w:rsidRPr="003D1421">
        <w:rPr>
          <w:rFonts w:ascii="Work Sans" w:hAnsi="Work Sans" w:cs="Times New Roman"/>
          <w:color w:val="000000"/>
          <w:sz w:val="20"/>
          <w:lang w:eastAsia="es-ES"/>
        </w:rPr>
        <w:t>ocho (8)</w:t>
      </w:r>
      <w:r w:rsidR="00F46F9B" w:rsidRPr="003D1421">
        <w:rPr>
          <w:rFonts w:ascii="Work Sans" w:hAnsi="Work Sans" w:cs="Times New Roman"/>
          <w:color w:val="000000"/>
          <w:sz w:val="20"/>
          <w:lang w:eastAsia="es-ES"/>
        </w:rPr>
        <w:t xml:space="preserve"> estaci</w:t>
      </w:r>
      <w:r w:rsidR="00C56AF2" w:rsidRPr="003D1421">
        <w:rPr>
          <w:rFonts w:ascii="Work Sans" w:hAnsi="Work Sans" w:cs="Times New Roman"/>
          <w:color w:val="000000"/>
          <w:sz w:val="20"/>
          <w:lang w:eastAsia="es-ES"/>
        </w:rPr>
        <w:t>o</w:t>
      </w:r>
      <w:r w:rsidR="00F46F9B" w:rsidRPr="003D1421">
        <w:rPr>
          <w:rFonts w:ascii="Work Sans" w:hAnsi="Work Sans" w:cs="Times New Roman"/>
          <w:color w:val="000000"/>
          <w:sz w:val="20"/>
          <w:lang w:eastAsia="es-ES"/>
        </w:rPr>
        <w:t>n</w:t>
      </w:r>
      <w:r w:rsidR="00C56AF2" w:rsidRPr="003D1421">
        <w:rPr>
          <w:rFonts w:ascii="Work Sans" w:hAnsi="Work Sans" w:cs="Times New Roman"/>
          <w:color w:val="000000"/>
          <w:sz w:val="20"/>
          <w:lang w:eastAsia="es-ES"/>
        </w:rPr>
        <w:t>es</w:t>
      </w:r>
      <w:r w:rsidR="00F46F9B" w:rsidRPr="003D1421">
        <w:rPr>
          <w:rFonts w:ascii="Work Sans" w:hAnsi="Work Sans" w:cs="Times New Roman"/>
          <w:color w:val="000000"/>
          <w:sz w:val="20"/>
          <w:lang w:eastAsia="es-ES"/>
        </w:rPr>
        <w:t xml:space="preserve"> de peaje</w:t>
      </w:r>
      <w:r w:rsidR="00E627E4" w:rsidRPr="003D1421">
        <w:rPr>
          <w:rFonts w:ascii="Work Sans" w:hAnsi="Work Sans" w:cs="Times New Roman"/>
          <w:color w:val="000000"/>
          <w:sz w:val="20"/>
          <w:lang w:eastAsia="es-ES"/>
        </w:rPr>
        <w:t>, actualmente en funcionamiento,</w:t>
      </w:r>
      <w:r w:rsidR="00135E29" w:rsidRPr="003D1421">
        <w:rPr>
          <w:rFonts w:ascii="Work Sans" w:hAnsi="Work Sans" w:cs="Times New Roman"/>
          <w:color w:val="000000"/>
          <w:sz w:val="20"/>
          <w:lang w:eastAsia="es-ES"/>
        </w:rPr>
        <w:t xml:space="preserve"> </w:t>
      </w:r>
      <w:r w:rsidR="00E627E4" w:rsidRPr="003D1421">
        <w:rPr>
          <w:rFonts w:ascii="Work Sans" w:hAnsi="Work Sans" w:cs="Times New Roman"/>
          <w:color w:val="000000"/>
          <w:sz w:val="20"/>
          <w:lang w:eastAsia="es-ES"/>
        </w:rPr>
        <w:t>recogidas en la siguiente tabla</w:t>
      </w:r>
      <w:r w:rsidR="00135E29" w:rsidRPr="003D1421">
        <w:rPr>
          <w:rFonts w:ascii="Work Sans" w:hAnsi="Work Sans" w:cs="Times New Roman"/>
          <w:color w:val="000000"/>
          <w:sz w:val="20"/>
          <w:lang w:eastAsia="es-ES"/>
        </w:rPr>
        <w:t>:</w:t>
      </w:r>
    </w:p>
    <w:p w14:paraId="6ADB52D8" w14:textId="77777777" w:rsidR="00BA4405" w:rsidRPr="003D1421" w:rsidRDefault="00BA4405" w:rsidP="0007018C">
      <w:pPr>
        <w:rPr>
          <w:rFonts w:ascii="Work Sans" w:hAnsi="Work Sans"/>
          <w:sz w:val="20"/>
          <w:szCs w:val="20"/>
        </w:rPr>
      </w:pPr>
    </w:p>
    <w:tbl>
      <w:tblPr>
        <w:tblW w:w="7650" w:type="dxa"/>
        <w:jc w:val="center"/>
        <w:tblLayout w:type="fixed"/>
        <w:tblCellMar>
          <w:left w:w="70" w:type="dxa"/>
          <w:right w:w="70" w:type="dxa"/>
        </w:tblCellMar>
        <w:tblLook w:val="04A0" w:firstRow="1" w:lastRow="0" w:firstColumn="1" w:lastColumn="0" w:noHBand="0" w:noVBand="1"/>
      </w:tblPr>
      <w:tblGrid>
        <w:gridCol w:w="374"/>
        <w:gridCol w:w="987"/>
        <w:gridCol w:w="1753"/>
        <w:gridCol w:w="1843"/>
        <w:gridCol w:w="1417"/>
        <w:gridCol w:w="1276"/>
      </w:tblGrid>
      <w:tr w:rsidR="00460019" w:rsidRPr="003D1421" w14:paraId="00FA61F5" w14:textId="77777777" w:rsidTr="00444779">
        <w:trPr>
          <w:trHeight w:val="304"/>
          <w:tblHeader/>
          <w:jc w:val="center"/>
        </w:trPr>
        <w:tc>
          <w:tcPr>
            <w:tcW w:w="7650" w:type="dxa"/>
            <w:gridSpan w:val="6"/>
            <w:shd w:val="clear" w:color="auto" w:fill="auto"/>
            <w:noWrap/>
            <w:vAlign w:val="center"/>
          </w:tcPr>
          <w:p w14:paraId="68618A0F" w14:textId="161EB582" w:rsidR="00460019" w:rsidRPr="003D1421" w:rsidRDefault="00460019" w:rsidP="00444779">
            <w:pPr>
              <w:pStyle w:val="Epgrafe"/>
              <w:spacing w:after="0"/>
              <w:jc w:val="center"/>
              <w:rPr>
                <w:rFonts w:ascii="Work Sans" w:hAnsi="Work Sans"/>
                <w:sz w:val="20"/>
                <w:szCs w:val="20"/>
                <w:lang w:val="es-CO" w:eastAsia="es-CO"/>
              </w:rPr>
            </w:pPr>
            <w:bookmarkStart w:id="1" w:name="_Ref35190009"/>
            <w:r w:rsidRPr="003D1421">
              <w:rPr>
                <w:rFonts w:ascii="Work Sans" w:hAnsi="Work Sans" w:cs="Times New Roman"/>
                <w:b/>
                <w:bCs/>
                <w:color w:val="auto"/>
                <w:sz w:val="20"/>
                <w:szCs w:val="20"/>
              </w:rPr>
              <w:t xml:space="preserve">Tabla </w:t>
            </w:r>
            <w:r w:rsidRPr="003D1421">
              <w:rPr>
                <w:rFonts w:ascii="Work Sans" w:hAnsi="Work Sans" w:cs="Times New Roman"/>
                <w:b/>
                <w:bCs/>
                <w:color w:val="auto"/>
                <w:sz w:val="20"/>
                <w:szCs w:val="20"/>
              </w:rPr>
              <w:fldChar w:fldCharType="begin"/>
            </w:r>
            <w:r w:rsidRPr="003D1421">
              <w:rPr>
                <w:rFonts w:ascii="Work Sans" w:hAnsi="Work Sans" w:cs="Times New Roman"/>
                <w:b/>
                <w:bCs/>
                <w:color w:val="auto"/>
                <w:sz w:val="20"/>
                <w:szCs w:val="20"/>
              </w:rPr>
              <w:instrText xml:space="preserve"> SEQ Tabla \* ARABIC </w:instrText>
            </w:r>
            <w:r w:rsidRPr="003D1421">
              <w:rPr>
                <w:rFonts w:ascii="Work Sans" w:hAnsi="Work Sans" w:cs="Times New Roman"/>
                <w:b/>
                <w:bCs/>
                <w:color w:val="auto"/>
                <w:sz w:val="20"/>
                <w:szCs w:val="20"/>
              </w:rPr>
              <w:fldChar w:fldCharType="separate"/>
            </w:r>
            <w:r w:rsidRPr="003D1421">
              <w:rPr>
                <w:rFonts w:ascii="Work Sans" w:hAnsi="Work Sans" w:cs="Times New Roman"/>
                <w:b/>
                <w:bCs/>
                <w:noProof/>
                <w:color w:val="auto"/>
                <w:sz w:val="20"/>
                <w:szCs w:val="20"/>
              </w:rPr>
              <w:t>1</w:t>
            </w:r>
            <w:r w:rsidRPr="003D1421">
              <w:rPr>
                <w:rFonts w:ascii="Work Sans" w:hAnsi="Work Sans" w:cs="Times New Roman"/>
                <w:b/>
                <w:bCs/>
                <w:color w:val="auto"/>
                <w:sz w:val="20"/>
                <w:szCs w:val="20"/>
              </w:rPr>
              <w:fldChar w:fldCharType="end"/>
            </w:r>
            <w:bookmarkEnd w:id="1"/>
            <w:r w:rsidRPr="003D1421">
              <w:rPr>
                <w:rFonts w:ascii="Work Sans" w:hAnsi="Work Sans" w:cs="Times New Roman"/>
                <w:b/>
                <w:bCs/>
                <w:color w:val="auto"/>
                <w:sz w:val="20"/>
                <w:szCs w:val="20"/>
              </w:rPr>
              <w:t>.</w:t>
            </w:r>
            <w:r w:rsidRPr="003D1421">
              <w:rPr>
                <w:rFonts w:ascii="Work Sans" w:hAnsi="Work Sans" w:cs="Times New Roman"/>
                <w:color w:val="auto"/>
                <w:sz w:val="20"/>
                <w:szCs w:val="20"/>
              </w:rPr>
              <w:t xml:space="preserve"> Estaciones de Peaje del Proyecto de Concesión Nueva Malla Vial del Valle del Cauca - Accesos Cali y Palmira</w:t>
            </w:r>
          </w:p>
        </w:tc>
      </w:tr>
      <w:tr w:rsidR="00DA4595" w:rsidRPr="003D1421" w14:paraId="15FFFD7E" w14:textId="558E1301" w:rsidTr="00444779">
        <w:trPr>
          <w:trHeight w:val="304"/>
          <w:tblHeader/>
          <w:jc w:val="center"/>
        </w:trPr>
        <w:tc>
          <w:tcPr>
            <w:tcW w:w="374"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183AC161" w14:textId="7D6133CD" w:rsidR="000704EE" w:rsidRPr="003D1421" w:rsidRDefault="00DA4595" w:rsidP="00612343">
            <w:pPr>
              <w:spacing w:line="276" w:lineRule="auto"/>
              <w:jc w:val="center"/>
              <w:rPr>
                <w:rFonts w:ascii="Work Sans" w:eastAsiaTheme="minorHAnsi" w:hAnsi="Work Sans" w:cs="Times New Roman"/>
                <w:b/>
                <w:color w:val="000000"/>
                <w:sz w:val="18"/>
                <w:szCs w:val="18"/>
                <w:lang w:val="es-CO" w:eastAsia="es-CO"/>
              </w:rPr>
            </w:pPr>
            <w:r w:rsidRPr="003D1421">
              <w:rPr>
                <w:rFonts w:ascii="Work Sans" w:eastAsiaTheme="minorHAnsi" w:hAnsi="Work Sans" w:cs="Times New Roman"/>
                <w:b/>
                <w:color w:val="000000"/>
                <w:sz w:val="18"/>
                <w:szCs w:val="18"/>
                <w:lang w:val="es-CO" w:eastAsia="es-CO"/>
              </w:rPr>
              <w:t>ID</w:t>
            </w:r>
          </w:p>
        </w:tc>
        <w:tc>
          <w:tcPr>
            <w:tcW w:w="987" w:type="dxa"/>
            <w:vMerge w:val="restart"/>
            <w:tcBorders>
              <w:top w:val="single" w:sz="4" w:space="0" w:color="auto"/>
              <w:left w:val="nil"/>
              <w:right w:val="single" w:sz="4" w:space="0" w:color="auto"/>
            </w:tcBorders>
            <w:shd w:val="clear" w:color="auto" w:fill="BFBFBF" w:themeFill="background1" w:themeFillShade="BF"/>
            <w:noWrap/>
            <w:vAlign w:val="center"/>
            <w:hideMark/>
          </w:tcPr>
          <w:p w14:paraId="21195CA3" w14:textId="34FAE815" w:rsidR="000704EE" w:rsidRPr="003D1421" w:rsidRDefault="00DA4595" w:rsidP="00612343">
            <w:pPr>
              <w:spacing w:line="276" w:lineRule="auto"/>
              <w:jc w:val="center"/>
              <w:rPr>
                <w:rFonts w:ascii="Work Sans" w:eastAsiaTheme="minorHAnsi" w:hAnsi="Work Sans" w:cs="Times New Roman"/>
                <w:b/>
                <w:color w:val="000000"/>
                <w:sz w:val="18"/>
                <w:szCs w:val="18"/>
                <w:lang w:val="es-CO" w:eastAsia="es-CO"/>
              </w:rPr>
            </w:pPr>
            <w:r w:rsidRPr="003D1421">
              <w:rPr>
                <w:rFonts w:ascii="Work Sans" w:eastAsiaTheme="minorHAnsi" w:hAnsi="Work Sans" w:cs="Times New Roman"/>
                <w:b/>
                <w:color w:val="000000"/>
                <w:sz w:val="18"/>
                <w:szCs w:val="18"/>
                <w:lang w:val="es-CO" w:eastAsia="es-CO"/>
              </w:rPr>
              <w:t>PEAJE</w:t>
            </w:r>
          </w:p>
        </w:tc>
        <w:tc>
          <w:tcPr>
            <w:tcW w:w="1753" w:type="dxa"/>
            <w:vMerge w:val="restart"/>
            <w:tcBorders>
              <w:top w:val="single" w:sz="4" w:space="0" w:color="auto"/>
              <w:left w:val="nil"/>
              <w:right w:val="single" w:sz="4" w:space="0" w:color="auto"/>
            </w:tcBorders>
            <w:shd w:val="clear" w:color="auto" w:fill="BFBFBF" w:themeFill="background1" w:themeFillShade="BF"/>
            <w:noWrap/>
            <w:vAlign w:val="center"/>
            <w:hideMark/>
          </w:tcPr>
          <w:p w14:paraId="6503AE1B" w14:textId="39C9698A" w:rsidR="000704EE" w:rsidRPr="003D1421" w:rsidRDefault="00DA4595" w:rsidP="00612343">
            <w:pPr>
              <w:spacing w:line="276" w:lineRule="auto"/>
              <w:jc w:val="center"/>
              <w:rPr>
                <w:rFonts w:ascii="Work Sans" w:eastAsiaTheme="minorHAnsi" w:hAnsi="Work Sans" w:cs="Times New Roman"/>
                <w:b/>
                <w:color w:val="000000"/>
                <w:sz w:val="18"/>
                <w:szCs w:val="18"/>
                <w:lang w:val="es-CO" w:eastAsia="es-CO"/>
              </w:rPr>
            </w:pPr>
            <w:r w:rsidRPr="003D1421">
              <w:rPr>
                <w:rFonts w:ascii="Work Sans" w:eastAsiaTheme="minorHAnsi" w:hAnsi="Work Sans" w:cs="Times New Roman"/>
                <w:b/>
                <w:color w:val="000000"/>
                <w:sz w:val="18"/>
                <w:szCs w:val="18"/>
                <w:lang w:val="es-CO" w:eastAsia="es-CO"/>
              </w:rPr>
              <w:t>TRAMO</w:t>
            </w:r>
          </w:p>
        </w:tc>
        <w:tc>
          <w:tcPr>
            <w:tcW w:w="1843" w:type="dxa"/>
            <w:vMerge w:val="restart"/>
            <w:tcBorders>
              <w:top w:val="single" w:sz="4" w:space="0" w:color="auto"/>
              <w:left w:val="nil"/>
              <w:right w:val="single" w:sz="4" w:space="0" w:color="auto"/>
            </w:tcBorders>
            <w:shd w:val="clear" w:color="auto" w:fill="BFBFBF" w:themeFill="background1" w:themeFillShade="BF"/>
            <w:noWrap/>
            <w:vAlign w:val="center"/>
            <w:hideMark/>
          </w:tcPr>
          <w:p w14:paraId="593B3A4B" w14:textId="589703B0" w:rsidR="000704EE" w:rsidRPr="003D1421" w:rsidRDefault="00DA4595" w:rsidP="00612343">
            <w:pPr>
              <w:spacing w:line="276" w:lineRule="auto"/>
              <w:jc w:val="center"/>
              <w:rPr>
                <w:rFonts w:ascii="Work Sans" w:eastAsiaTheme="minorHAnsi" w:hAnsi="Work Sans" w:cs="Times New Roman"/>
                <w:b/>
                <w:color w:val="000000"/>
                <w:sz w:val="18"/>
                <w:szCs w:val="18"/>
                <w:lang w:val="es-CO" w:eastAsia="es-CO"/>
              </w:rPr>
            </w:pPr>
            <w:r w:rsidRPr="003D1421">
              <w:rPr>
                <w:rFonts w:ascii="Work Sans" w:eastAsiaTheme="minorHAnsi" w:hAnsi="Work Sans" w:cs="Times New Roman"/>
                <w:b/>
                <w:color w:val="000000"/>
                <w:sz w:val="18"/>
                <w:szCs w:val="18"/>
                <w:lang w:val="es-CO" w:eastAsia="es-CO"/>
              </w:rPr>
              <w:t>SENTIDO DEL COBRO</w:t>
            </w:r>
          </w:p>
        </w:tc>
        <w:tc>
          <w:tcPr>
            <w:tcW w:w="269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0382C15" w14:textId="17298B9E" w:rsidR="000704EE" w:rsidRPr="003D1421" w:rsidRDefault="00DA4595" w:rsidP="00612343">
            <w:pPr>
              <w:spacing w:line="276" w:lineRule="auto"/>
              <w:jc w:val="center"/>
              <w:rPr>
                <w:rFonts w:ascii="Work Sans" w:eastAsiaTheme="minorHAnsi" w:hAnsi="Work Sans" w:cs="Times New Roman"/>
                <w:b/>
                <w:color w:val="000000"/>
                <w:sz w:val="18"/>
                <w:szCs w:val="18"/>
                <w:lang w:val="es-CO" w:eastAsia="es-CO"/>
              </w:rPr>
            </w:pPr>
            <w:r w:rsidRPr="003D1421">
              <w:rPr>
                <w:rFonts w:ascii="Work Sans" w:eastAsiaTheme="minorHAnsi" w:hAnsi="Work Sans" w:cs="Times New Roman"/>
                <w:b/>
                <w:bCs/>
                <w:color w:val="000000"/>
                <w:sz w:val="18"/>
                <w:szCs w:val="18"/>
                <w:lang w:val="es-CO" w:eastAsia="es-CO"/>
              </w:rPr>
              <w:t>COORDENADAS</w:t>
            </w:r>
          </w:p>
        </w:tc>
      </w:tr>
      <w:tr w:rsidR="00DA4595" w:rsidRPr="003D1421" w14:paraId="61BDE6F4" w14:textId="1C66F049" w:rsidTr="00444779">
        <w:trPr>
          <w:trHeight w:val="303"/>
          <w:tblHeader/>
          <w:jc w:val="center"/>
        </w:trPr>
        <w:tc>
          <w:tcPr>
            <w:tcW w:w="37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18AC98C7" w14:textId="77777777" w:rsidR="000704EE" w:rsidRPr="003D1421" w:rsidRDefault="000704EE" w:rsidP="00612343">
            <w:pPr>
              <w:spacing w:line="276" w:lineRule="auto"/>
              <w:jc w:val="center"/>
              <w:rPr>
                <w:rFonts w:ascii="Work Sans" w:eastAsiaTheme="minorHAnsi" w:hAnsi="Work Sans" w:cs="Times New Roman"/>
                <w:b/>
                <w:color w:val="000000"/>
                <w:sz w:val="18"/>
                <w:szCs w:val="18"/>
                <w:lang w:val="es-CO" w:eastAsia="es-CO"/>
              </w:rPr>
            </w:pPr>
          </w:p>
        </w:tc>
        <w:tc>
          <w:tcPr>
            <w:tcW w:w="987" w:type="dxa"/>
            <w:vMerge/>
            <w:tcBorders>
              <w:left w:val="nil"/>
              <w:bottom w:val="single" w:sz="4" w:space="0" w:color="auto"/>
              <w:right w:val="single" w:sz="4" w:space="0" w:color="auto"/>
            </w:tcBorders>
            <w:shd w:val="clear" w:color="auto" w:fill="BFBFBF" w:themeFill="background1" w:themeFillShade="BF"/>
            <w:noWrap/>
            <w:vAlign w:val="center"/>
          </w:tcPr>
          <w:p w14:paraId="306DC124" w14:textId="77777777" w:rsidR="000704EE" w:rsidRPr="003D1421" w:rsidRDefault="000704EE" w:rsidP="00612343">
            <w:pPr>
              <w:spacing w:line="276" w:lineRule="auto"/>
              <w:jc w:val="center"/>
              <w:rPr>
                <w:rFonts w:ascii="Work Sans" w:eastAsiaTheme="minorHAnsi" w:hAnsi="Work Sans" w:cs="Times New Roman"/>
                <w:b/>
                <w:color w:val="000000"/>
                <w:sz w:val="18"/>
                <w:szCs w:val="18"/>
                <w:lang w:val="es-CO" w:eastAsia="es-CO"/>
              </w:rPr>
            </w:pPr>
          </w:p>
        </w:tc>
        <w:tc>
          <w:tcPr>
            <w:tcW w:w="1753" w:type="dxa"/>
            <w:vMerge/>
            <w:tcBorders>
              <w:left w:val="nil"/>
              <w:bottom w:val="single" w:sz="4" w:space="0" w:color="auto"/>
              <w:right w:val="single" w:sz="4" w:space="0" w:color="auto"/>
            </w:tcBorders>
            <w:shd w:val="clear" w:color="auto" w:fill="BFBFBF" w:themeFill="background1" w:themeFillShade="BF"/>
            <w:noWrap/>
            <w:vAlign w:val="center"/>
          </w:tcPr>
          <w:p w14:paraId="7D975A6A" w14:textId="77777777" w:rsidR="000704EE" w:rsidRPr="003D1421" w:rsidRDefault="000704EE" w:rsidP="00612343">
            <w:pPr>
              <w:spacing w:line="276" w:lineRule="auto"/>
              <w:jc w:val="center"/>
              <w:rPr>
                <w:rFonts w:ascii="Work Sans" w:eastAsiaTheme="minorHAnsi" w:hAnsi="Work Sans" w:cs="Times New Roman"/>
                <w:b/>
                <w:color w:val="000000"/>
                <w:sz w:val="18"/>
                <w:szCs w:val="18"/>
                <w:lang w:val="es-CO" w:eastAsia="es-CO"/>
              </w:rPr>
            </w:pPr>
          </w:p>
        </w:tc>
        <w:tc>
          <w:tcPr>
            <w:tcW w:w="1843" w:type="dxa"/>
            <w:vMerge/>
            <w:tcBorders>
              <w:left w:val="nil"/>
              <w:bottom w:val="single" w:sz="4" w:space="0" w:color="auto"/>
              <w:right w:val="single" w:sz="4" w:space="0" w:color="auto"/>
            </w:tcBorders>
            <w:shd w:val="clear" w:color="auto" w:fill="BFBFBF" w:themeFill="background1" w:themeFillShade="BF"/>
            <w:noWrap/>
            <w:vAlign w:val="center"/>
          </w:tcPr>
          <w:p w14:paraId="32749AA1" w14:textId="77777777" w:rsidR="000704EE" w:rsidRPr="003D1421" w:rsidRDefault="000704EE" w:rsidP="00612343">
            <w:pPr>
              <w:spacing w:line="276" w:lineRule="auto"/>
              <w:jc w:val="center"/>
              <w:rPr>
                <w:rFonts w:ascii="Work Sans" w:eastAsiaTheme="minorHAnsi" w:hAnsi="Work Sans" w:cs="Times New Roman"/>
                <w:b/>
                <w:color w:val="000000"/>
                <w:sz w:val="18"/>
                <w:szCs w:val="18"/>
                <w:lang w:val="es-CO" w:eastAsia="es-CO"/>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5CF1B9" w14:textId="709A06BF" w:rsidR="000704EE" w:rsidRPr="003D1421" w:rsidRDefault="00DA4595" w:rsidP="00612343">
            <w:pPr>
              <w:spacing w:line="276" w:lineRule="auto"/>
              <w:jc w:val="center"/>
              <w:rPr>
                <w:rFonts w:ascii="Work Sans" w:eastAsiaTheme="minorHAnsi" w:hAnsi="Work Sans" w:cs="Times New Roman"/>
                <w:b/>
                <w:color w:val="000000"/>
                <w:sz w:val="18"/>
                <w:szCs w:val="18"/>
                <w:lang w:val="es-CO" w:eastAsia="es-CO"/>
              </w:rPr>
            </w:pPr>
            <w:r w:rsidRPr="003D1421">
              <w:rPr>
                <w:rFonts w:ascii="Work Sans" w:eastAsiaTheme="minorHAnsi" w:hAnsi="Work Sans" w:cs="Times New Roman"/>
                <w:b/>
                <w:bCs/>
                <w:color w:val="000000"/>
                <w:sz w:val="18"/>
                <w:szCs w:val="18"/>
                <w:lang w:val="es-CO" w:eastAsia="es-CO"/>
              </w:rPr>
              <w:t>ESTE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21AE1" w14:textId="402D6C1F" w:rsidR="000704EE" w:rsidRPr="003D1421" w:rsidRDefault="00DA4595" w:rsidP="00612343">
            <w:pPr>
              <w:spacing w:line="276" w:lineRule="auto"/>
              <w:jc w:val="center"/>
              <w:rPr>
                <w:rFonts w:ascii="Work Sans" w:eastAsiaTheme="minorHAnsi" w:hAnsi="Work Sans" w:cs="Times New Roman"/>
                <w:b/>
                <w:color w:val="000000"/>
                <w:sz w:val="18"/>
                <w:szCs w:val="18"/>
                <w:lang w:val="es-CO" w:eastAsia="es-CO"/>
              </w:rPr>
            </w:pPr>
            <w:r w:rsidRPr="003D1421">
              <w:rPr>
                <w:rFonts w:ascii="Work Sans" w:eastAsiaTheme="minorHAnsi" w:hAnsi="Work Sans" w:cs="Times New Roman"/>
                <w:b/>
                <w:bCs/>
                <w:color w:val="000000"/>
                <w:sz w:val="18"/>
                <w:szCs w:val="18"/>
                <w:lang w:val="es-CO" w:eastAsia="es-CO"/>
              </w:rPr>
              <w:t>NORTE</w:t>
            </w:r>
          </w:p>
        </w:tc>
      </w:tr>
      <w:tr w:rsidR="00DA4595" w:rsidRPr="003D1421" w14:paraId="7E3D1BEB" w14:textId="54BDC41D" w:rsidTr="00444779">
        <w:trPr>
          <w:trHeight w:val="49"/>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4D5207D7"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P1</w:t>
            </w:r>
          </w:p>
        </w:tc>
        <w:tc>
          <w:tcPr>
            <w:tcW w:w="987" w:type="dxa"/>
            <w:tcBorders>
              <w:top w:val="nil"/>
              <w:left w:val="nil"/>
              <w:bottom w:val="single" w:sz="4" w:space="0" w:color="auto"/>
              <w:right w:val="single" w:sz="4" w:space="0" w:color="auto"/>
            </w:tcBorders>
            <w:shd w:val="clear" w:color="auto" w:fill="auto"/>
            <w:vAlign w:val="center"/>
            <w:hideMark/>
          </w:tcPr>
          <w:p w14:paraId="5F039DD8"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Villa Rica</w:t>
            </w:r>
          </w:p>
        </w:tc>
        <w:tc>
          <w:tcPr>
            <w:tcW w:w="1753" w:type="dxa"/>
            <w:tcBorders>
              <w:top w:val="nil"/>
              <w:left w:val="nil"/>
              <w:bottom w:val="single" w:sz="4" w:space="0" w:color="auto"/>
              <w:right w:val="single" w:sz="4" w:space="0" w:color="auto"/>
            </w:tcBorders>
            <w:shd w:val="clear" w:color="auto" w:fill="auto"/>
            <w:vAlign w:val="center"/>
            <w:hideMark/>
          </w:tcPr>
          <w:p w14:paraId="28CB4009"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Santander de Quilichao - Ye de Villa Rica</w:t>
            </w:r>
          </w:p>
        </w:tc>
        <w:tc>
          <w:tcPr>
            <w:tcW w:w="1843" w:type="dxa"/>
            <w:tcBorders>
              <w:top w:val="nil"/>
              <w:left w:val="nil"/>
              <w:bottom w:val="single" w:sz="4" w:space="0" w:color="auto"/>
              <w:right w:val="single" w:sz="4" w:space="0" w:color="auto"/>
            </w:tcBorders>
            <w:shd w:val="clear" w:color="auto" w:fill="auto"/>
            <w:vAlign w:val="center"/>
            <w:hideMark/>
          </w:tcPr>
          <w:p w14:paraId="18646793"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Bidireccional</w:t>
            </w:r>
          </w:p>
        </w:tc>
        <w:tc>
          <w:tcPr>
            <w:tcW w:w="1417" w:type="dxa"/>
            <w:tcBorders>
              <w:top w:val="single" w:sz="4" w:space="0" w:color="auto"/>
              <w:left w:val="nil"/>
              <w:bottom w:val="single" w:sz="4" w:space="0" w:color="auto"/>
              <w:right w:val="single" w:sz="4" w:space="0" w:color="auto"/>
            </w:tcBorders>
            <w:vAlign w:val="center"/>
          </w:tcPr>
          <w:p w14:paraId="5EE61EC2"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1068637,8756</w:t>
            </w:r>
          </w:p>
        </w:tc>
        <w:tc>
          <w:tcPr>
            <w:tcW w:w="1276" w:type="dxa"/>
            <w:tcBorders>
              <w:top w:val="single" w:sz="4" w:space="0" w:color="auto"/>
              <w:left w:val="single" w:sz="4" w:space="0" w:color="auto"/>
              <w:bottom w:val="single" w:sz="4" w:space="0" w:color="auto"/>
              <w:right w:val="single" w:sz="4" w:space="0" w:color="auto"/>
            </w:tcBorders>
            <w:vAlign w:val="center"/>
          </w:tcPr>
          <w:p w14:paraId="3D36E6B2"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840241,5336</w:t>
            </w:r>
          </w:p>
        </w:tc>
      </w:tr>
      <w:tr w:rsidR="00DA4595" w:rsidRPr="003D1421" w14:paraId="77204DF0" w14:textId="5D1A3B4E" w:rsidTr="00444779">
        <w:trPr>
          <w:trHeight w:val="49"/>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0964FDBC"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P2</w:t>
            </w:r>
          </w:p>
        </w:tc>
        <w:tc>
          <w:tcPr>
            <w:tcW w:w="987" w:type="dxa"/>
            <w:tcBorders>
              <w:top w:val="nil"/>
              <w:left w:val="nil"/>
              <w:bottom w:val="single" w:sz="4" w:space="0" w:color="auto"/>
              <w:right w:val="single" w:sz="4" w:space="0" w:color="auto"/>
            </w:tcBorders>
            <w:shd w:val="clear" w:color="auto" w:fill="auto"/>
            <w:vAlign w:val="center"/>
            <w:hideMark/>
          </w:tcPr>
          <w:p w14:paraId="0266D66A"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Estambul</w:t>
            </w:r>
          </w:p>
        </w:tc>
        <w:tc>
          <w:tcPr>
            <w:tcW w:w="1753" w:type="dxa"/>
            <w:tcBorders>
              <w:top w:val="nil"/>
              <w:left w:val="nil"/>
              <w:bottom w:val="single" w:sz="4" w:space="0" w:color="auto"/>
              <w:right w:val="single" w:sz="4" w:space="0" w:color="auto"/>
            </w:tcBorders>
            <w:shd w:val="clear" w:color="auto" w:fill="auto"/>
            <w:vAlign w:val="center"/>
            <w:hideMark/>
          </w:tcPr>
          <w:p w14:paraId="3E3C4E11"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Cali - Palmira</w:t>
            </w:r>
          </w:p>
        </w:tc>
        <w:tc>
          <w:tcPr>
            <w:tcW w:w="1843" w:type="dxa"/>
            <w:tcBorders>
              <w:top w:val="nil"/>
              <w:left w:val="nil"/>
              <w:bottom w:val="single" w:sz="4" w:space="0" w:color="auto"/>
              <w:right w:val="single" w:sz="4" w:space="0" w:color="auto"/>
            </w:tcBorders>
            <w:shd w:val="clear" w:color="auto" w:fill="auto"/>
            <w:vAlign w:val="center"/>
            <w:hideMark/>
          </w:tcPr>
          <w:p w14:paraId="2A8BA670" w14:textId="00AFD386"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Unidireccional</w:t>
            </w:r>
          </w:p>
          <w:p w14:paraId="4A7CF360"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sentido Cali - Palmira</w:t>
            </w:r>
          </w:p>
        </w:tc>
        <w:tc>
          <w:tcPr>
            <w:tcW w:w="1417" w:type="dxa"/>
            <w:tcBorders>
              <w:top w:val="single" w:sz="4" w:space="0" w:color="auto"/>
              <w:left w:val="nil"/>
              <w:bottom w:val="single" w:sz="4" w:space="0" w:color="auto"/>
              <w:right w:val="single" w:sz="4" w:space="0" w:color="auto"/>
            </w:tcBorders>
            <w:vAlign w:val="center"/>
          </w:tcPr>
          <w:p w14:paraId="369177CD"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1070500,8379</w:t>
            </w:r>
          </w:p>
        </w:tc>
        <w:tc>
          <w:tcPr>
            <w:tcW w:w="1276" w:type="dxa"/>
            <w:tcBorders>
              <w:top w:val="single" w:sz="4" w:space="0" w:color="auto"/>
              <w:left w:val="single" w:sz="4" w:space="0" w:color="auto"/>
              <w:bottom w:val="single" w:sz="4" w:space="0" w:color="auto"/>
              <w:right w:val="single" w:sz="4" w:space="0" w:color="auto"/>
            </w:tcBorders>
            <w:vAlign w:val="center"/>
          </w:tcPr>
          <w:p w14:paraId="05ADC9B8"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878886,2726</w:t>
            </w:r>
          </w:p>
        </w:tc>
      </w:tr>
      <w:tr w:rsidR="00DA4595" w:rsidRPr="003D1421" w14:paraId="6D655016" w14:textId="1378C6D5" w:rsidTr="00444779">
        <w:trPr>
          <w:trHeight w:val="66"/>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D5AF5F0"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P3</w:t>
            </w:r>
          </w:p>
        </w:tc>
        <w:tc>
          <w:tcPr>
            <w:tcW w:w="987" w:type="dxa"/>
            <w:tcBorders>
              <w:top w:val="nil"/>
              <w:left w:val="nil"/>
              <w:bottom w:val="single" w:sz="4" w:space="0" w:color="auto"/>
              <w:right w:val="single" w:sz="4" w:space="0" w:color="auto"/>
            </w:tcBorders>
            <w:shd w:val="clear" w:color="auto" w:fill="auto"/>
            <w:vAlign w:val="center"/>
            <w:hideMark/>
          </w:tcPr>
          <w:p w14:paraId="1599B482"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CIAT</w:t>
            </w:r>
          </w:p>
        </w:tc>
        <w:tc>
          <w:tcPr>
            <w:tcW w:w="1753" w:type="dxa"/>
            <w:tcBorders>
              <w:top w:val="nil"/>
              <w:left w:val="nil"/>
              <w:bottom w:val="single" w:sz="4" w:space="0" w:color="auto"/>
              <w:right w:val="single" w:sz="4" w:space="0" w:color="auto"/>
            </w:tcBorders>
            <w:shd w:val="clear" w:color="auto" w:fill="auto"/>
            <w:vAlign w:val="center"/>
            <w:hideMark/>
          </w:tcPr>
          <w:p w14:paraId="44AE9B2B"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Cali - Palmira</w:t>
            </w:r>
          </w:p>
        </w:tc>
        <w:tc>
          <w:tcPr>
            <w:tcW w:w="1843" w:type="dxa"/>
            <w:tcBorders>
              <w:top w:val="nil"/>
              <w:left w:val="nil"/>
              <w:bottom w:val="single" w:sz="4" w:space="0" w:color="auto"/>
              <w:right w:val="single" w:sz="4" w:space="0" w:color="auto"/>
            </w:tcBorders>
            <w:shd w:val="clear" w:color="auto" w:fill="auto"/>
            <w:vAlign w:val="center"/>
            <w:hideMark/>
          </w:tcPr>
          <w:p w14:paraId="7983A672"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Unidireccional sentido Palmira - Cali</w:t>
            </w:r>
          </w:p>
        </w:tc>
        <w:tc>
          <w:tcPr>
            <w:tcW w:w="1417" w:type="dxa"/>
            <w:tcBorders>
              <w:top w:val="single" w:sz="4" w:space="0" w:color="auto"/>
              <w:left w:val="nil"/>
              <w:bottom w:val="single" w:sz="4" w:space="0" w:color="auto"/>
              <w:right w:val="single" w:sz="4" w:space="0" w:color="auto"/>
            </w:tcBorders>
            <w:vAlign w:val="center"/>
          </w:tcPr>
          <w:p w14:paraId="4A955DD9"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1081588,8988</w:t>
            </w:r>
          </w:p>
        </w:tc>
        <w:tc>
          <w:tcPr>
            <w:tcW w:w="1276" w:type="dxa"/>
            <w:tcBorders>
              <w:top w:val="single" w:sz="4" w:space="0" w:color="auto"/>
              <w:left w:val="single" w:sz="4" w:space="0" w:color="auto"/>
              <w:bottom w:val="single" w:sz="4" w:space="0" w:color="auto"/>
              <w:right w:val="single" w:sz="4" w:space="0" w:color="auto"/>
            </w:tcBorders>
            <w:vAlign w:val="center"/>
          </w:tcPr>
          <w:p w14:paraId="5F3E202D"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881414,6070</w:t>
            </w:r>
          </w:p>
        </w:tc>
      </w:tr>
      <w:tr w:rsidR="00DA4595" w:rsidRPr="003D1421" w14:paraId="28891676" w14:textId="4AACDEA4" w:rsidTr="00444779">
        <w:trPr>
          <w:trHeight w:val="49"/>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62BE51DA"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P4</w:t>
            </w:r>
          </w:p>
        </w:tc>
        <w:tc>
          <w:tcPr>
            <w:tcW w:w="987" w:type="dxa"/>
            <w:tcBorders>
              <w:top w:val="nil"/>
              <w:left w:val="nil"/>
              <w:bottom w:val="single" w:sz="4" w:space="0" w:color="auto"/>
              <w:right w:val="single" w:sz="4" w:space="0" w:color="auto"/>
            </w:tcBorders>
            <w:shd w:val="clear" w:color="auto" w:fill="auto"/>
            <w:vAlign w:val="center"/>
            <w:hideMark/>
          </w:tcPr>
          <w:p w14:paraId="3A570DC2"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proofErr w:type="spellStart"/>
            <w:r w:rsidRPr="003D1421">
              <w:rPr>
                <w:rFonts w:ascii="Work Sans" w:eastAsiaTheme="minorHAnsi" w:hAnsi="Work Sans" w:cs="Times New Roman"/>
                <w:color w:val="000000"/>
                <w:sz w:val="18"/>
                <w:szCs w:val="18"/>
                <w:lang w:val="es-CO" w:eastAsia="es-CO"/>
              </w:rPr>
              <w:t>Mediacanoa</w:t>
            </w:r>
            <w:proofErr w:type="spellEnd"/>
          </w:p>
        </w:tc>
        <w:tc>
          <w:tcPr>
            <w:tcW w:w="1753" w:type="dxa"/>
            <w:tcBorders>
              <w:top w:val="nil"/>
              <w:left w:val="nil"/>
              <w:bottom w:val="single" w:sz="4" w:space="0" w:color="auto"/>
              <w:right w:val="single" w:sz="4" w:space="0" w:color="auto"/>
            </w:tcBorders>
            <w:shd w:val="clear" w:color="auto" w:fill="auto"/>
            <w:vAlign w:val="center"/>
            <w:hideMark/>
          </w:tcPr>
          <w:p w14:paraId="38B7A517"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 xml:space="preserve">Yumbo (Paso Nivel) - </w:t>
            </w:r>
            <w:proofErr w:type="spellStart"/>
            <w:r w:rsidRPr="003D1421">
              <w:rPr>
                <w:rFonts w:ascii="Work Sans" w:eastAsiaTheme="minorHAnsi" w:hAnsi="Work Sans" w:cs="Times New Roman"/>
                <w:color w:val="000000"/>
                <w:sz w:val="18"/>
                <w:szCs w:val="18"/>
                <w:lang w:val="es-CO" w:eastAsia="es-CO"/>
              </w:rPr>
              <w:t>Mediacanoa</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845467C"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Bidireccional</w:t>
            </w:r>
          </w:p>
        </w:tc>
        <w:tc>
          <w:tcPr>
            <w:tcW w:w="1417" w:type="dxa"/>
            <w:tcBorders>
              <w:top w:val="single" w:sz="4" w:space="0" w:color="auto"/>
              <w:left w:val="nil"/>
              <w:bottom w:val="single" w:sz="4" w:space="0" w:color="auto"/>
              <w:right w:val="single" w:sz="4" w:space="0" w:color="auto"/>
            </w:tcBorders>
            <w:vAlign w:val="center"/>
          </w:tcPr>
          <w:p w14:paraId="14ADE8CD"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1073989,1419</w:t>
            </w:r>
          </w:p>
        </w:tc>
        <w:tc>
          <w:tcPr>
            <w:tcW w:w="1276" w:type="dxa"/>
            <w:tcBorders>
              <w:top w:val="single" w:sz="4" w:space="0" w:color="auto"/>
              <w:left w:val="single" w:sz="4" w:space="0" w:color="auto"/>
              <w:bottom w:val="single" w:sz="4" w:space="0" w:color="auto"/>
              <w:right w:val="single" w:sz="4" w:space="0" w:color="auto"/>
            </w:tcBorders>
            <w:vAlign w:val="center"/>
          </w:tcPr>
          <w:p w14:paraId="6EC8CDB9"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907545,7991</w:t>
            </w:r>
          </w:p>
        </w:tc>
      </w:tr>
      <w:tr w:rsidR="00DA4595" w:rsidRPr="003D1421" w14:paraId="24DE9337" w14:textId="690B06F9" w:rsidTr="00444779">
        <w:trPr>
          <w:trHeight w:val="366"/>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E2F8835"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P5</w:t>
            </w:r>
          </w:p>
        </w:tc>
        <w:tc>
          <w:tcPr>
            <w:tcW w:w="987" w:type="dxa"/>
            <w:tcBorders>
              <w:top w:val="nil"/>
              <w:left w:val="nil"/>
              <w:bottom w:val="single" w:sz="4" w:space="0" w:color="auto"/>
              <w:right w:val="single" w:sz="4" w:space="0" w:color="auto"/>
            </w:tcBorders>
            <w:shd w:val="clear" w:color="auto" w:fill="auto"/>
            <w:vAlign w:val="center"/>
            <w:hideMark/>
          </w:tcPr>
          <w:p w14:paraId="70891CD6"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El Cerrito</w:t>
            </w:r>
          </w:p>
        </w:tc>
        <w:tc>
          <w:tcPr>
            <w:tcW w:w="1753" w:type="dxa"/>
            <w:tcBorders>
              <w:top w:val="nil"/>
              <w:left w:val="nil"/>
              <w:bottom w:val="single" w:sz="4" w:space="0" w:color="auto"/>
              <w:right w:val="single" w:sz="4" w:space="0" w:color="auto"/>
            </w:tcBorders>
            <w:shd w:val="clear" w:color="auto" w:fill="auto"/>
            <w:vAlign w:val="center"/>
            <w:hideMark/>
          </w:tcPr>
          <w:p w14:paraId="572437CD"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Palmira - Buga</w:t>
            </w:r>
          </w:p>
        </w:tc>
        <w:tc>
          <w:tcPr>
            <w:tcW w:w="1843" w:type="dxa"/>
            <w:tcBorders>
              <w:top w:val="nil"/>
              <w:left w:val="nil"/>
              <w:bottom w:val="single" w:sz="4" w:space="0" w:color="auto"/>
              <w:right w:val="single" w:sz="4" w:space="0" w:color="auto"/>
            </w:tcBorders>
            <w:shd w:val="clear" w:color="auto" w:fill="auto"/>
            <w:vAlign w:val="center"/>
            <w:hideMark/>
          </w:tcPr>
          <w:p w14:paraId="237D8945"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Bidireccional</w:t>
            </w:r>
          </w:p>
        </w:tc>
        <w:tc>
          <w:tcPr>
            <w:tcW w:w="1417" w:type="dxa"/>
            <w:tcBorders>
              <w:top w:val="single" w:sz="4" w:space="0" w:color="auto"/>
              <w:left w:val="nil"/>
              <w:bottom w:val="single" w:sz="4" w:space="0" w:color="auto"/>
              <w:right w:val="single" w:sz="4" w:space="0" w:color="auto"/>
            </w:tcBorders>
            <w:vAlign w:val="center"/>
          </w:tcPr>
          <w:p w14:paraId="2207CEB8"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1084242,9015</w:t>
            </w:r>
          </w:p>
        </w:tc>
        <w:tc>
          <w:tcPr>
            <w:tcW w:w="1276" w:type="dxa"/>
            <w:tcBorders>
              <w:top w:val="single" w:sz="4" w:space="0" w:color="auto"/>
              <w:left w:val="single" w:sz="4" w:space="0" w:color="auto"/>
              <w:bottom w:val="single" w:sz="4" w:space="0" w:color="auto"/>
              <w:right w:val="single" w:sz="4" w:space="0" w:color="auto"/>
            </w:tcBorders>
            <w:vAlign w:val="center"/>
          </w:tcPr>
          <w:p w14:paraId="20923A98"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902375,9628</w:t>
            </w:r>
          </w:p>
        </w:tc>
      </w:tr>
      <w:tr w:rsidR="00DA4595" w:rsidRPr="003D1421" w14:paraId="18AFB708" w14:textId="08830C2D" w:rsidTr="00444779">
        <w:trPr>
          <w:trHeight w:val="160"/>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09C26F17"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P6</w:t>
            </w:r>
          </w:p>
        </w:tc>
        <w:tc>
          <w:tcPr>
            <w:tcW w:w="987" w:type="dxa"/>
            <w:tcBorders>
              <w:top w:val="nil"/>
              <w:left w:val="nil"/>
              <w:bottom w:val="single" w:sz="4" w:space="0" w:color="auto"/>
              <w:right w:val="single" w:sz="4" w:space="0" w:color="auto"/>
            </w:tcBorders>
            <w:shd w:val="clear" w:color="auto" w:fill="auto"/>
            <w:vAlign w:val="center"/>
            <w:hideMark/>
          </w:tcPr>
          <w:p w14:paraId="032C6B20"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Rozo</w:t>
            </w:r>
          </w:p>
        </w:tc>
        <w:tc>
          <w:tcPr>
            <w:tcW w:w="1753" w:type="dxa"/>
            <w:tcBorders>
              <w:top w:val="nil"/>
              <w:left w:val="nil"/>
              <w:bottom w:val="single" w:sz="4" w:space="0" w:color="auto"/>
              <w:right w:val="single" w:sz="4" w:space="0" w:color="auto"/>
            </w:tcBorders>
            <w:shd w:val="clear" w:color="auto" w:fill="auto"/>
            <w:vAlign w:val="center"/>
            <w:hideMark/>
          </w:tcPr>
          <w:p w14:paraId="5A164CB7" w14:textId="2DBBBEA8"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 xml:space="preserve">Palmaseca </w:t>
            </w:r>
            <w:r w:rsidR="00DA4595" w:rsidRPr="003D1421">
              <w:rPr>
                <w:rFonts w:ascii="Work Sans" w:eastAsiaTheme="minorHAnsi" w:hAnsi="Work Sans" w:cs="Times New Roman"/>
                <w:color w:val="000000"/>
                <w:sz w:val="18"/>
                <w:szCs w:val="18"/>
                <w:lang w:val="es-CO" w:eastAsia="es-CO"/>
              </w:rPr>
              <w:t xml:space="preserve">- </w:t>
            </w:r>
            <w:r w:rsidRPr="003D1421">
              <w:rPr>
                <w:rFonts w:ascii="Work Sans" w:eastAsiaTheme="minorHAnsi" w:hAnsi="Work Sans" w:cs="Times New Roman"/>
                <w:color w:val="000000"/>
                <w:sz w:val="18"/>
                <w:szCs w:val="18"/>
                <w:lang w:val="es-CO" w:eastAsia="es-CO"/>
              </w:rPr>
              <w:t xml:space="preserve">Rozo </w:t>
            </w:r>
            <w:r w:rsidR="00DA4595" w:rsidRPr="003D1421">
              <w:rPr>
                <w:rFonts w:ascii="Work Sans" w:eastAsiaTheme="minorHAnsi" w:hAnsi="Work Sans" w:cs="Times New Roman"/>
                <w:color w:val="000000"/>
                <w:sz w:val="18"/>
                <w:szCs w:val="18"/>
                <w:lang w:val="es-CO" w:eastAsia="es-CO"/>
              </w:rPr>
              <w:t xml:space="preserve">- </w:t>
            </w:r>
            <w:r w:rsidRPr="003D1421">
              <w:rPr>
                <w:rFonts w:ascii="Work Sans" w:eastAsiaTheme="minorHAnsi" w:hAnsi="Work Sans" w:cs="Times New Roman"/>
                <w:color w:val="000000"/>
                <w:sz w:val="18"/>
                <w:szCs w:val="18"/>
                <w:lang w:val="es-CO" w:eastAsia="es-CO"/>
              </w:rPr>
              <w:t>Cerrito</w:t>
            </w:r>
          </w:p>
        </w:tc>
        <w:tc>
          <w:tcPr>
            <w:tcW w:w="1843" w:type="dxa"/>
            <w:tcBorders>
              <w:top w:val="nil"/>
              <w:left w:val="nil"/>
              <w:bottom w:val="single" w:sz="4" w:space="0" w:color="auto"/>
              <w:right w:val="single" w:sz="4" w:space="0" w:color="auto"/>
            </w:tcBorders>
            <w:shd w:val="clear" w:color="auto" w:fill="auto"/>
            <w:vAlign w:val="center"/>
            <w:hideMark/>
          </w:tcPr>
          <w:p w14:paraId="2489FB20" w14:textId="74526ACF"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Unidireccional</w:t>
            </w:r>
          </w:p>
          <w:p w14:paraId="5C73C1A8"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sentido Cerrito - Rozo</w:t>
            </w:r>
          </w:p>
        </w:tc>
        <w:tc>
          <w:tcPr>
            <w:tcW w:w="1417" w:type="dxa"/>
            <w:tcBorders>
              <w:top w:val="single" w:sz="4" w:space="0" w:color="auto"/>
              <w:left w:val="nil"/>
              <w:bottom w:val="single" w:sz="4" w:space="0" w:color="auto"/>
              <w:right w:val="single" w:sz="4" w:space="0" w:color="auto"/>
            </w:tcBorders>
            <w:vAlign w:val="center"/>
          </w:tcPr>
          <w:p w14:paraId="5FD92B5D"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1077366,4579</w:t>
            </w:r>
          </w:p>
        </w:tc>
        <w:tc>
          <w:tcPr>
            <w:tcW w:w="1276" w:type="dxa"/>
            <w:tcBorders>
              <w:top w:val="single" w:sz="4" w:space="0" w:color="auto"/>
              <w:left w:val="single" w:sz="4" w:space="0" w:color="auto"/>
              <w:bottom w:val="single" w:sz="4" w:space="0" w:color="auto"/>
              <w:right w:val="single" w:sz="4" w:space="0" w:color="auto"/>
            </w:tcBorders>
            <w:vAlign w:val="center"/>
          </w:tcPr>
          <w:p w14:paraId="296166C1"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894757,7267</w:t>
            </w:r>
          </w:p>
        </w:tc>
      </w:tr>
      <w:tr w:rsidR="00DA4595" w:rsidRPr="003D1421" w14:paraId="4F3672EA" w14:textId="399188FE" w:rsidTr="00444779">
        <w:trPr>
          <w:trHeight w:val="49"/>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80D7B3C"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P7</w:t>
            </w:r>
          </w:p>
        </w:tc>
        <w:tc>
          <w:tcPr>
            <w:tcW w:w="987" w:type="dxa"/>
            <w:tcBorders>
              <w:top w:val="nil"/>
              <w:left w:val="nil"/>
              <w:bottom w:val="single" w:sz="4" w:space="0" w:color="auto"/>
              <w:right w:val="single" w:sz="4" w:space="0" w:color="auto"/>
            </w:tcBorders>
            <w:shd w:val="clear" w:color="auto" w:fill="auto"/>
            <w:vAlign w:val="center"/>
            <w:hideMark/>
          </w:tcPr>
          <w:p w14:paraId="283D71A8"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proofErr w:type="spellStart"/>
            <w:r w:rsidRPr="003D1421">
              <w:rPr>
                <w:rFonts w:ascii="Work Sans" w:eastAsiaTheme="minorHAnsi" w:hAnsi="Work Sans" w:cs="Times New Roman"/>
                <w:color w:val="000000"/>
                <w:sz w:val="18"/>
                <w:szCs w:val="18"/>
                <w:lang w:val="es-CO" w:eastAsia="es-CO"/>
              </w:rPr>
              <w:t>Cencar</w:t>
            </w:r>
            <w:proofErr w:type="spellEnd"/>
          </w:p>
        </w:tc>
        <w:tc>
          <w:tcPr>
            <w:tcW w:w="1753" w:type="dxa"/>
            <w:tcBorders>
              <w:top w:val="nil"/>
              <w:left w:val="nil"/>
              <w:bottom w:val="single" w:sz="4" w:space="0" w:color="auto"/>
              <w:right w:val="single" w:sz="4" w:space="0" w:color="auto"/>
            </w:tcBorders>
            <w:shd w:val="clear" w:color="auto" w:fill="auto"/>
            <w:vAlign w:val="center"/>
            <w:hideMark/>
          </w:tcPr>
          <w:p w14:paraId="583E1119" w14:textId="168DEE2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proofErr w:type="spellStart"/>
            <w:r w:rsidRPr="003D1421">
              <w:rPr>
                <w:rFonts w:ascii="Work Sans" w:eastAsiaTheme="minorHAnsi" w:hAnsi="Work Sans" w:cs="Times New Roman"/>
                <w:color w:val="000000"/>
                <w:sz w:val="18"/>
                <w:szCs w:val="18"/>
                <w:lang w:val="es-CO" w:eastAsia="es-CO"/>
              </w:rPr>
              <w:t>Cencar</w:t>
            </w:r>
            <w:proofErr w:type="spellEnd"/>
            <w:r w:rsidRPr="003D1421">
              <w:rPr>
                <w:rFonts w:ascii="Work Sans" w:eastAsiaTheme="minorHAnsi" w:hAnsi="Work Sans" w:cs="Times New Roman"/>
                <w:color w:val="000000"/>
                <w:sz w:val="18"/>
                <w:szCs w:val="18"/>
                <w:lang w:val="es-CO" w:eastAsia="es-CO"/>
              </w:rPr>
              <w:t xml:space="preserve"> </w:t>
            </w:r>
            <w:r w:rsidR="00DA4595" w:rsidRPr="003D1421">
              <w:rPr>
                <w:rFonts w:ascii="Work Sans" w:eastAsiaTheme="minorHAnsi" w:hAnsi="Work Sans" w:cs="Times New Roman"/>
                <w:color w:val="000000"/>
                <w:sz w:val="18"/>
                <w:szCs w:val="18"/>
                <w:lang w:val="es-CO" w:eastAsia="es-CO"/>
              </w:rPr>
              <w:t xml:space="preserve">- </w:t>
            </w:r>
            <w:r w:rsidRPr="003D1421">
              <w:rPr>
                <w:rFonts w:ascii="Work Sans" w:eastAsiaTheme="minorHAnsi" w:hAnsi="Work Sans" w:cs="Times New Roman"/>
                <w:color w:val="000000"/>
                <w:sz w:val="18"/>
                <w:szCs w:val="18"/>
                <w:lang w:val="es-CO" w:eastAsia="es-CO"/>
              </w:rPr>
              <w:t>Aeropuerto - Cruce Ruta 25</w:t>
            </w:r>
          </w:p>
        </w:tc>
        <w:tc>
          <w:tcPr>
            <w:tcW w:w="1843" w:type="dxa"/>
            <w:tcBorders>
              <w:top w:val="nil"/>
              <w:left w:val="nil"/>
              <w:bottom w:val="single" w:sz="4" w:space="0" w:color="auto"/>
              <w:right w:val="single" w:sz="4" w:space="0" w:color="auto"/>
            </w:tcBorders>
            <w:shd w:val="clear" w:color="auto" w:fill="auto"/>
            <w:vAlign w:val="center"/>
            <w:hideMark/>
          </w:tcPr>
          <w:p w14:paraId="6022C878" w14:textId="18D86AB5"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Unidireccional</w:t>
            </w:r>
          </w:p>
          <w:p w14:paraId="31717C03"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sentido Yumbo - Aeropuerto</w:t>
            </w:r>
          </w:p>
        </w:tc>
        <w:tc>
          <w:tcPr>
            <w:tcW w:w="1417" w:type="dxa"/>
            <w:tcBorders>
              <w:top w:val="single" w:sz="4" w:space="0" w:color="auto"/>
              <w:left w:val="nil"/>
              <w:bottom w:val="single" w:sz="4" w:space="0" w:color="auto"/>
              <w:right w:val="single" w:sz="4" w:space="0" w:color="auto"/>
            </w:tcBorders>
            <w:vAlign w:val="center"/>
          </w:tcPr>
          <w:p w14:paraId="69AF3F73"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1068320,4425</w:t>
            </w:r>
          </w:p>
        </w:tc>
        <w:tc>
          <w:tcPr>
            <w:tcW w:w="1276" w:type="dxa"/>
            <w:tcBorders>
              <w:top w:val="single" w:sz="4" w:space="0" w:color="auto"/>
              <w:left w:val="single" w:sz="4" w:space="0" w:color="auto"/>
              <w:bottom w:val="single" w:sz="4" w:space="0" w:color="auto"/>
              <w:right w:val="single" w:sz="4" w:space="0" w:color="auto"/>
            </w:tcBorders>
            <w:vAlign w:val="center"/>
          </w:tcPr>
          <w:p w14:paraId="0322201C"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885152,3918</w:t>
            </w:r>
          </w:p>
        </w:tc>
      </w:tr>
      <w:tr w:rsidR="00DA4595" w:rsidRPr="003D1421" w14:paraId="283C6A44" w14:textId="28BB6B6A" w:rsidTr="00444779">
        <w:trPr>
          <w:trHeight w:val="49"/>
          <w:jc w:val="center"/>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76E3634F"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P8</w:t>
            </w:r>
          </w:p>
        </w:tc>
        <w:tc>
          <w:tcPr>
            <w:tcW w:w="987" w:type="dxa"/>
            <w:tcBorders>
              <w:top w:val="nil"/>
              <w:left w:val="nil"/>
              <w:bottom w:val="single" w:sz="4" w:space="0" w:color="auto"/>
              <w:right w:val="single" w:sz="4" w:space="0" w:color="auto"/>
            </w:tcBorders>
            <w:shd w:val="clear" w:color="auto" w:fill="auto"/>
            <w:vAlign w:val="center"/>
            <w:hideMark/>
          </w:tcPr>
          <w:p w14:paraId="0C65B88D" w14:textId="5DF60DB5"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 xml:space="preserve">Paso </w:t>
            </w:r>
            <w:r w:rsidR="00DA4595" w:rsidRPr="003D1421">
              <w:rPr>
                <w:rFonts w:ascii="Work Sans" w:eastAsiaTheme="minorHAnsi" w:hAnsi="Work Sans" w:cs="Times New Roman"/>
                <w:color w:val="000000"/>
                <w:sz w:val="18"/>
                <w:szCs w:val="18"/>
                <w:lang w:val="es-CO" w:eastAsia="es-CO"/>
              </w:rPr>
              <w:t xml:space="preserve">la </w:t>
            </w:r>
            <w:r w:rsidRPr="003D1421">
              <w:rPr>
                <w:rFonts w:ascii="Work Sans" w:eastAsiaTheme="minorHAnsi" w:hAnsi="Work Sans" w:cs="Times New Roman"/>
                <w:color w:val="000000"/>
                <w:sz w:val="18"/>
                <w:szCs w:val="18"/>
                <w:lang w:val="es-CO" w:eastAsia="es-CO"/>
              </w:rPr>
              <w:t>Torre</w:t>
            </w:r>
          </w:p>
        </w:tc>
        <w:tc>
          <w:tcPr>
            <w:tcW w:w="1753" w:type="dxa"/>
            <w:tcBorders>
              <w:top w:val="nil"/>
              <w:left w:val="nil"/>
              <w:bottom w:val="single" w:sz="4" w:space="0" w:color="auto"/>
              <w:right w:val="single" w:sz="4" w:space="0" w:color="auto"/>
            </w:tcBorders>
            <w:shd w:val="clear" w:color="auto" w:fill="auto"/>
            <w:vAlign w:val="center"/>
            <w:hideMark/>
          </w:tcPr>
          <w:p w14:paraId="3565AD99"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Paso de la Torre - Siberia (Variante Yumbo)</w:t>
            </w:r>
          </w:p>
        </w:tc>
        <w:tc>
          <w:tcPr>
            <w:tcW w:w="1843" w:type="dxa"/>
            <w:tcBorders>
              <w:top w:val="nil"/>
              <w:left w:val="nil"/>
              <w:bottom w:val="single" w:sz="4" w:space="0" w:color="auto"/>
              <w:right w:val="single" w:sz="4" w:space="0" w:color="auto"/>
            </w:tcBorders>
            <w:shd w:val="clear" w:color="auto" w:fill="auto"/>
            <w:vAlign w:val="center"/>
            <w:hideMark/>
          </w:tcPr>
          <w:p w14:paraId="18C19F26" w14:textId="77777777" w:rsidR="000704EE" w:rsidRPr="003D1421" w:rsidRDefault="000704EE" w:rsidP="00444779">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Bidireccional</w:t>
            </w:r>
          </w:p>
        </w:tc>
        <w:tc>
          <w:tcPr>
            <w:tcW w:w="1417" w:type="dxa"/>
            <w:tcBorders>
              <w:top w:val="single" w:sz="4" w:space="0" w:color="auto"/>
              <w:left w:val="nil"/>
              <w:bottom w:val="single" w:sz="4" w:space="0" w:color="auto"/>
              <w:right w:val="single" w:sz="4" w:space="0" w:color="auto"/>
            </w:tcBorders>
            <w:vAlign w:val="center"/>
          </w:tcPr>
          <w:p w14:paraId="5703431B"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1068862,7094</w:t>
            </w:r>
          </w:p>
        </w:tc>
        <w:tc>
          <w:tcPr>
            <w:tcW w:w="1276" w:type="dxa"/>
            <w:tcBorders>
              <w:top w:val="single" w:sz="4" w:space="0" w:color="auto"/>
              <w:left w:val="single" w:sz="4" w:space="0" w:color="auto"/>
              <w:bottom w:val="single" w:sz="4" w:space="0" w:color="auto"/>
              <w:right w:val="single" w:sz="4" w:space="0" w:color="auto"/>
            </w:tcBorders>
            <w:vAlign w:val="center"/>
          </w:tcPr>
          <w:p w14:paraId="33323588" w14:textId="77777777" w:rsidR="000704EE" w:rsidRPr="003D1421" w:rsidRDefault="000704EE" w:rsidP="00612343">
            <w:pPr>
              <w:spacing w:line="276" w:lineRule="auto"/>
              <w:jc w:val="center"/>
              <w:rPr>
                <w:rFonts w:ascii="Work Sans" w:eastAsiaTheme="minorHAnsi" w:hAnsi="Work Sans" w:cs="Times New Roman"/>
                <w:color w:val="000000"/>
                <w:sz w:val="18"/>
                <w:szCs w:val="18"/>
                <w:lang w:val="es-CO" w:eastAsia="es-CO"/>
              </w:rPr>
            </w:pPr>
            <w:r w:rsidRPr="003D1421">
              <w:rPr>
                <w:rFonts w:ascii="Work Sans" w:eastAsiaTheme="minorHAnsi" w:hAnsi="Work Sans" w:cs="Times New Roman"/>
                <w:color w:val="000000"/>
                <w:sz w:val="18"/>
                <w:szCs w:val="18"/>
                <w:lang w:val="es-CO" w:eastAsia="es-CO"/>
              </w:rPr>
              <w:t>892916,8470</w:t>
            </w:r>
          </w:p>
        </w:tc>
      </w:tr>
    </w:tbl>
    <w:p w14:paraId="30C56D99" w14:textId="77777777" w:rsidR="000D4472" w:rsidRPr="003D1421" w:rsidRDefault="000D4472" w:rsidP="0007018C">
      <w:pPr>
        <w:jc w:val="both"/>
        <w:rPr>
          <w:rFonts w:ascii="Work Sans" w:eastAsia="Apple LiGothic Medium" w:hAnsi="Work Sans" w:cs="Times New Roman" w:hint="eastAsia"/>
          <w:sz w:val="18"/>
          <w:szCs w:val="18"/>
        </w:rPr>
      </w:pPr>
    </w:p>
    <w:p w14:paraId="20A33EA1" w14:textId="618D1B85" w:rsidR="00CC3EA7" w:rsidRPr="003D1421" w:rsidRDefault="00CC3EA7" w:rsidP="003D1421">
      <w:pPr>
        <w:jc w:val="both"/>
        <w:rPr>
          <w:rFonts w:ascii="Work Sans" w:hAnsi="Work Sans" w:cs="Times New Roman"/>
          <w:i/>
          <w:sz w:val="20"/>
        </w:rPr>
      </w:pPr>
      <w:r w:rsidRPr="003D1421">
        <w:rPr>
          <w:rFonts w:ascii="Work Sans" w:hAnsi="Work Sans" w:cs="Times New Roman"/>
          <w:sz w:val="20"/>
        </w:rPr>
        <w:t>Que el Ministerio de Transporte expidió la Resolución 495 del 16 de febrero de 1998 “</w:t>
      </w:r>
      <w:r w:rsidRPr="003D1421">
        <w:rPr>
          <w:rFonts w:ascii="Work Sans" w:hAnsi="Work Sans" w:cs="Times New Roman"/>
          <w:i/>
          <w:sz w:val="20"/>
        </w:rPr>
        <w:t xml:space="preserve">Por la cual se fijan las </w:t>
      </w:r>
      <w:r w:rsidRPr="003D1421">
        <w:rPr>
          <w:rFonts w:ascii="Work Sans" w:hAnsi="Work Sans" w:cs="Times New Roman"/>
          <w:i/>
          <w:sz w:val="20"/>
        </w:rPr>
        <w:lastRenderedPageBreak/>
        <w:t>tarifas de peajes y procedimientos de ajuste para la concesión del proyecto vial denominado “Malla Vial del Valle del Cauca y Cauca”, el cual incluye los tramos de carreteras nacionales: Cali-</w:t>
      </w:r>
      <w:proofErr w:type="spellStart"/>
      <w:r w:rsidRPr="003D1421">
        <w:rPr>
          <w:rFonts w:ascii="Work Sans" w:hAnsi="Work Sans" w:cs="Times New Roman"/>
          <w:i/>
          <w:sz w:val="20"/>
        </w:rPr>
        <w:t>Mediacanoa</w:t>
      </w:r>
      <w:proofErr w:type="spellEnd"/>
      <w:r w:rsidRPr="003D1421">
        <w:rPr>
          <w:rFonts w:ascii="Work Sans" w:hAnsi="Work Sans" w:cs="Times New Roman"/>
          <w:i/>
          <w:sz w:val="20"/>
        </w:rPr>
        <w:t xml:space="preserve">, </w:t>
      </w:r>
      <w:r w:rsidR="00785FAC" w:rsidRPr="003D1421">
        <w:rPr>
          <w:rFonts w:ascii="Work Sans" w:hAnsi="Work Sans" w:cs="Times New Roman"/>
          <w:i/>
          <w:sz w:val="20"/>
        </w:rPr>
        <w:t xml:space="preserve">Ruta </w:t>
      </w:r>
      <w:r w:rsidRPr="003D1421">
        <w:rPr>
          <w:rFonts w:ascii="Work Sans" w:hAnsi="Work Sans" w:cs="Times New Roman"/>
          <w:i/>
          <w:sz w:val="20"/>
        </w:rPr>
        <w:t xml:space="preserve">23, </w:t>
      </w:r>
      <w:r w:rsidR="00996AF4" w:rsidRPr="003D1421">
        <w:rPr>
          <w:rFonts w:ascii="Work Sans" w:hAnsi="Work Sans" w:cs="Times New Roman"/>
          <w:i/>
          <w:sz w:val="20"/>
        </w:rPr>
        <w:t xml:space="preserve">Tramo </w:t>
      </w:r>
      <w:r w:rsidRPr="003D1421">
        <w:rPr>
          <w:rFonts w:ascii="Work Sans" w:hAnsi="Work Sans" w:cs="Times New Roman"/>
          <w:i/>
          <w:sz w:val="20"/>
        </w:rPr>
        <w:t xml:space="preserve">01; Palmira-Buga, </w:t>
      </w:r>
      <w:r w:rsidR="00785FAC" w:rsidRPr="003D1421">
        <w:rPr>
          <w:rFonts w:ascii="Work Sans" w:hAnsi="Work Sans" w:cs="Times New Roman"/>
          <w:i/>
          <w:sz w:val="20"/>
        </w:rPr>
        <w:t xml:space="preserve">Ruta </w:t>
      </w:r>
      <w:r w:rsidRPr="003D1421">
        <w:rPr>
          <w:rFonts w:ascii="Work Sans" w:hAnsi="Work Sans" w:cs="Times New Roman"/>
          <w:i/>
          <w:sz w:val="20"/>
        </w:rPr>
        <w:t xml:space="preserve">25, </w:t>
      </w:r>
      <w:r w:rsidR="00996AF4" w:rsidRPr="003D1421">
        <w:rPr>
          <w:rFonts w:ascii="Work Sans" w:hAnsi="Work Sans" w:cs="Times New Roman"/>
          <w:i/>
          <w:sz w:val="20"/>
        </w:rPr>
        <w:t xml:space="preserve">Tramo </w:t>
      </w:r>
      <w:r w:rsidRPr="003D1421">
        <w:rPr>
          <w:rFonts w:ascii="Work Sans" w:hAnsi="Work Sans" w:cs="Times New Roman"/>
          <w:i/>
          <w:sz w:val="20"/>
        </w:rPr>
        <w:t xml:space="preserve">05; Cali-Palmira, </w:t>
      </w:r>
      <w:r w:rsidR="00785FAC" w:rsidRPr="003D1421">
        <w:rPr>
          <w:rFonts w:ascii="Work Sans" w:hAnsi="Work Sans" w:cs="Times New Roman"/>
          <w:i/>
          <w:sz w:val="20"/>
        </w:rPr>
        <w:t xml:space="preserve">Ruta </w:t>
      </w:r>
      <w:r w:rsidRPr="003D1421">
        <w:rPr>
          <w:rFonts w:ascii="Work Sans" w:hAnsi="Work Sans" w:cs="Times New Roman"/>
          <w:i/>
          <w:sz w:val="20"/>
        </w:rPr>
        <w:t xml:space="preserve">25, </w:t>
      </w:r>
      <w:r w:rsidR="00996AF4" w:rsidRPr="003D1421">
        <w:rPr>
          <w:rFonts w:ascii="Work Sans" w:hAnsi="Work Sans" w:cs="Times New Roman"/>
          <w:i/>
          <w:sz w:val="20"/>
        </w:rPr>
        <w:t xml:space="preserve">Tramo </w:t>
      </w:r>
      <w:r w:rsidRPr="003D1421">
        <w:rPr>
          <w:rFonts w:ascii="Work Sans" w:hAnsi="Work Sans" w:cs="Times New Roman"/>
          <w:i/>
          <w:sz w:val="20"/>
        </w:rPr>
        <w:t xml:space="preserve">05; Popayán-Santander de Quilichao, </w:t>
      </w:r>
      <w:r w:rsidR="00785FAC" w:rsidRPr="003D1421">
        <w:rPr>
          <w:rFonts w:ascii="Work Sans" w:hAnsi="Work Sans" w:cs="Times New Roman"/>
          <w:i/>
          <w:sz w:val="20"/>
        </w:rPr>
        <w:t xml:space="preserve">Ruta </w:t>
      </w:r>
      <w:r w:rsidRPr="003D1421">
        <w:rPr>
          <w:rFonts w:ascii="Work Sans" w:hAnsi="Work Sans" w:cs="Times New Roman"/>
          <w:i/>
          <w:sz w:val="20"/>
        </w:rPr>
        <w:t xml:space="preserve">25, </w:t>
      </w:r>
      <w:r w:rsidR="00996AF4" w:rsidRPr="003D1421">
        <w:rPr>
          <w:rFonts w:ascii="Work Sans" w:hAnsi="Work Sans" w:cs="Times New Roman"/>
          <w:i/>
          <w:sz w:val="20"/>
        </w:rPr>
        <w:t xml:space="preserve">Tramo </w:t>
      </w:r>
      <w:r w:rsidRPr="003D1421">
        <w:rPr>
          <w:rFonts w:ascii="Work Sans" w:hAnsi="Work Sans" w:cs="Times New Roman"/>
          <w:i/>
          <w:sz w:val="20"/>
        </w:rPr>
        <w:t xml:space="preserve">04; Santander de Quilichao-Cali, </w:t>
      </w:r>
      <w:r w:rsidR="00996AF4" w:rsidRPr="003D1421">
        <w:rPr>
          <w:rFonts w:ascii="Work Sans" w:hAnsi="Work Sans" w:cs="Times New Roman"/>
          <w:i/>
          <w:sz w:val="20"/>
        </w:rPr>
        <w:t xml:space="preserve">Ruta </w:t>
      </w:r>
      <w:r w:rsidRPr="003D1421">
        <w:rPr>
          <w:rFonts w:ascii="Work Sans" w:hAnsi="Work Sans" w:cs="Times New Roman"/>
          <w:i/>
          <w:sz w:val="20"/>
        </w:rPr>
        <w:t xml:space="preserve">25, </w:t>
      </w:r>
      <w:r w:rsidR="00996AF4" w:rsidRPr="003D1421">
        <w:rPr>
          <w:rFonts w:ascii="Work Sans" w:hAnsi="Work Sans" w:cs="Times New Roman"/>
          <w:i/>
          <w:sz w:val="20"/>
        </w:rPr>
        <w:t xml:space="preserve">Tramo </w:t>
      </w:r>
      <w:r w:rsidRPr="003D1421">
        <w:rPr>
          <w:rFonts w:ascii="Work Sans" w:hAnsi="Work Sans" w:cs="Times New Roman"/>
          <w:i/>
          <w:sz w:val="20"/>
        </w:rPr>
        <w:t xml:space="preserve">04”, </w:t>
      </w:r>
      <w:r w:rsidRPr="003D1421">
        <w:rPr>
          <w:rFonts w:ascii="Work Sans" w:hAnsi="Work Sans" w:cs="Times New Roman"/>
          <w:iCs/>
          <w:sz w:val="20"/>
        </w:rPr>
        <w:t>tramos en los cuales se encuentra</w:t>
      </w:r>
      <w:r w:rsidR="00A906F4" w:rsidRPr="003D1421">
        <w:rPr>
          <w:rFonts w:ascii="Work Sans" w:hAnsi="Work Sans" w:cs="Times New Roman"/>
          <w:iCs/>
          <w:sz w:val="20"/>
        </w:rPr>
        <w:t>n</w:t>
      </w:r>
      <w:r w:rsidRPr="003D1421">
        <w:rPr>
          <w:rFonts w:ascii="Work Sans" w:hAnsi="Work Sans" w:cs="Times New Roman"/>
          <w:iCs/>
          <w:sz w:val="20"/>
        </w:rPr>
        <w:t xml:space="preserve"> ubicadas las estaciones de peaje denominadas Estambul, CIAT</w:t>
      </w:r>
      <w:r w:rsidR="007635E3" w:rsidRPr="003D1421">
        <w:rPr>
          <w:rFonts w:ascii="Work Sans" w:hAnsi="Work Sans" w:cs="Times New Roman"/>
          <w:iCs/>
          <w:sz w:val="20"/>
        </w:rPr>
        <w:t>,</w:t>
      </w:r>
      <w:r w:rsidRPr="003D1421">
        <w:rPr>
          <w:rFonts w:ascii="Work Sans" w:hAnsi="Work Sans" w:cs="Times New Roman"/>
          <w:iCs/>
          <w:sz w:val="20"/>
        </w:rPr>
        <w:t xml:space="preserve"> Villa</w:t>
      </w:r>
      <w:r w:rsidR="00202FB0" w:rsidRPr="003D1421">
        <w:rPr>
          <w:rFonts w:ascii="Work Sans" w:hAnsi="Work Sans" w:cs="Times New Roman"/>
          <w:iCs/>
          <w:sz w:val="20"/>
        </w:rPr>
        <w:t xml:space="preserve"> R</w:t>
      </w:r>
      <w:r w:rsidRPr="003D1421">
        <w:rPr>
          <w:rFonts w:ascii="Work Sans" w:hAnsi="Work Sans" w:cs="Times New Roman"/>
          <w:iCs/>
          <w:sz w:val="20"/>
        </w:rPr>
        <w:t>ica</w:t>
      </w:r>
      <w:r w:rsidR="007635E3" w:rsidRPr="003D1421">
        <w:rPr>
          <w:rFonts w:ascii="Work Sans" w:hAnsi="Work Sans" w:cs="Times New Roman"/>
          <w:iCs/>
          <w:sz w:val="20"/>
        </w:rPr>
        <w:t xml:space="preserve">, </w:t>
      </w:r>
      <w:proofErr w:type="spellStart"/>
      <w:r w:rsidR="007635E3" w:rsidRPr="003D1421">
        <w:rPr>
          <w:rFonts w:ascii="Work Sans" w:hAnsi="Work Sans" w:cs="Times New Roman"/>
          <w:iCs/>
          <w:sz w:val="20"/>
        </w:rPr>
        <w:t>Mediacanoa</w:t>
      </w:r>
      <w:proofErr w:type="spellEnd"/>
      <w:r w:rsidR="007635E3" w:rsidRPr="003D1421">
        <w:rPr>
          <w:rFonts w:ascii="Work Sans" w:hAnsi="Work Sans" w:cs="Times New Roman"/>
          <w:iCs/>
          <w:sz w:val="20"/>
        </w:rPr>
        <w:t xml:space="preserve"> y Cerrito</w:t>
      </w:r>
      <w:r w:rsidRPr="003D1421">
        <w:rPr>
          <w:rFonts w:ascii="Work Sans" w:hAnsi="Work Sans" w:cs="Times New Roman"/>
          <w:iCs/>
          <w:sz w:val="20"/>
        </w:rPr>
        <w:t>.</w:t>
      </w:r>
      <w:r w:rsidRPr="003D1421">
        <w:rPr>
          <w:rFonts w:ascii="Work Sans" w:hAnsi="Work Sans" w:cs="Times New Roman"/>
          <w:i/>
          <w:sz w:val="20"/>
        </w:rPr>
        <w:t xml:space="preserve"> </w:t>
      </w:r>
    </w:p>
    <w:p w14:paraId="4CF21E25" w14:textId="7F7B413D" w:rsidR="00B25AAD" w:rsidRPr="003D1421" w:rsidRDefault="00B25AAD" w:rsidP="0007018C">
      <w:pPr>
        <w:jc w:val="both"/>
        <w:rPr>
          <w:rFonts w:ascii="Work Sans" w:hAnsi="Work Sans" w:cs="Times New Roman"/>
          <w:i/>
          <w:sz w:val="20"/>
          <w:szCs w:val="20"/>
        </w:rPr>
      </w:pPr>
    </w:p>
    <w:p w14:paraId="3682AC29" w14:textId="14168EBF" w:rsidR="00B25AAD" w:rsidRPr="003D1421" w:rsidRDefault="00B25AAD" w:rsidP="003D1421">
      <w:pPr>
        <w:jc w:val="both"/>
        <w:rPr>
          <w:rFonts w:ascii="Work Sans" w:hAnsi="Work Sans" w:cs="Times New Roman"/>
          <w:iCs/>
          <w:sz w:val="20"/>
        </w:rPr>
      </w:pPr>
      <w:r w:rsidRPr="003D1421">
        <w:rPr>
          <w:rFonts w:ascii="Work Sans" w:hAnsi="Work Sans" w:cs="Times New Roman"/>
          <w:iCs/>
          <w:sz w:val="20"/>
        </w:rPr>
        <w:t>Que a través de la Resolución 4364 del 31 de diciembre de 1998</w:t>
      </w:r>
      <w:r w:rsidR="00524609" w:rsidRPr="003D1421">
        <w:rPr>
          <w:rFonts w:ascii="Work Sans" w:hAnsi="Work Sans" w:cs="Times New Roman"/>
          <w:iCs/>
          <w:sz w:val="20"/>
        </w:rPr>
        <w:t xml:space="preserve"> del Ministerio de Transporte</w:t>
      </w:r>
      <w:r w:rsidRPr="003D1421">
        <w:rPr>
          <w:rFonts w:ascii="Work Sans" w:hAnsi="Work Sans" w:cs="Times New Roman"/>
          <w:iCs/>
          <w:sz w:val="20"/>
        </w:rPr>
        <w:t>,</w:t>
      </w:r>
      <w:r w:rsidR="00576665" w:rsidRPr="003D1421">
        <w:rPr>
          <w:rFonts w:ascii="Work Sans" w:hAnsi="Work Sans" w:cs="Times New Roman"/>
          <w:iCs/>
          <w:sz w:val="20"/>
        </w:rPr>
        <w:t xml:space="preserve"> </w:t>
      </w:r>
      <w:r w:rsidR="00335D73" w:rsidRPr="003D1421">
        <w:rPr>
          <w:rFonts w:ascii="Work Sans" w:hAnsi="Work Sans" w:cs="Times New Roman"/>
          <w:iCs/>
          <w:sz w:val="20"/>
        </w:rPr>
        <w:t>modificada por la Resolución 2</w:t>
      </w:r>
      <w:r w:rsidR="00C00C8A" w:rsidRPr="003D1421">
        <w:rPr>
          <w:rFonts w:ascii="Work Sans" w:hAnsi="Work Sans" w:cs="Times New Roman"/>
          <w:iCs/>
          <w:sz w:val="20"/>
        </w:rPr>
        <w:t>1</w:t>
      </w:r>
      <w:r w:rsidR="00335D73" w:rsidRPr="003D1421">
        <w:rPr>
          <w:rFonts w:ascii="Work Sans" w:hAnsi="Work Sans" w:cs="Times New Roman"/>
          <w:iCs/>
          <w:sz w:val="20"/>
        </w:rPr>
        <w:t>5 de 20</w:t>
      </w:r>
      <w:r w:rsidR="000E688F" w:rsidRPr="003D1421">
        <w:rPr>
          <w:rFonts w:ascii="Work Sans" w:hAnsi="Work Sans" w:cs="Times New Roman"/>
          <w:iCs/>
          <w:sz w:val="20"/>
        </w:rPr>
        <w:t>0</w:t>
      </w:r>
      <w:r w:rsidR="00335D73" w:rsidRPr="003D1421">
        <w:rPr>
          <w:rFonts w:ascii="Work Sans" w:hAnsi="Work Sans" w:cs="Times New Roman"/>
          <w:iCs/>
          <w:sz w:val="20"/>
        </w:rPr>
        <w:t>6,</w:t>
      </w:r>
      <w:r w:rsidRPr="003D1421">
        <w:rPr>
          <w:rFonts w:ascii="Work Sans" w:hAnsi="Work Sans" w:cs="Times New Roman"/>
          <w:iCs/>
          <w:sz w:val="20"/>
        </w:rPr>
        <w:t xml:space="preserve"> se estableció una tarifa especial</w:t>
      </w:r>
      <w:r w:rsidR="00576665" w:rsidRPr="003D1421">
        <w:rPr>
          <w:rFonts w:ascii="Work Sans" w:hAnsi="Work Sans" w:cs="Times New Roman"/>
          <w:iCs/>
          <w:sz w:val="20"/>
        </w:rPr>
        <w:t xml:space="preserve"> y los requisitos para </w:t>
      </w:r>
      <w:r w:rsidR="00496D5D" w:rsidRPr="003D1421">
        <w:rPr>
          <w:rFonts w:ascii="Work Sans" w:hAnsi="Work Sans" w:cs="Times New Roman"/>
          <w:iCs/>
          <w:sz w:val="20"/>
        </w:rPr>
        <w:t>tener</w:t>
      </w:r>
      <w:r w:rsidR="00576665" w:rsidRPr="003D1421">
        <w:rPr>
          <w:rFonts w:ascii="Work Sans" w:hAnsi="Work Sans" w:cs="Times New Roman"/>
          <w:iCs/>
          <w:sz w:val="20"/>
        </w:rPr>
        <w:t xml:space="preserve"> derecho </w:t>
      </w:r>
      <w:r w:rsidR="00496D5D" w:rsidRPr="003D1421">
        <w:rPr>
          <w:rFonts w:ascii="Work Sans" w:hAnsi="Work Sans" w:cs="Times New Roman"/>
          <w:iCs/>
          <w:sz w:val="20"/>
        </w:rPr>
        <w:t xml:space="preserve">a la </w:t>
      </w:r>
      <w:r w:rsidR="00576665" w:rsidRPr="003D1421">
        <w:rPr>
          <w:rFonts w:ascii="Work Sans" w:hAnsi="Work Sans" w:cs="Times New Roman"/>
          <w:iCs/>
          <w:sz w:val="20"/>
        </w:rPr>
        <w:t xml:space="preserve">clasificación </w:t>
      </w:r>
      <w:r w:rsidR="00551BB8" w:rsidRPr="003D1421">
        <w:rPr>
          <w:rFonts w:ascii="Work Sans" w:hAnsi="Work Sans" w:cs="Times New Roman"/>
          <w:iCs/>
          <w:sz w:val="20"/>
        </w:rPr>
        <w:t>de Categoría Especial I</w:t>
      </w:r>
      <w:r w:rsidR="00496D5D" w:rsidRPr="003D1421">
        <w:rPr>
          <w:rFonts w:ascii="Work Sans" w:hAnsi="Work Sans" w:cs="Times New Roman"/>
          <w:iCs/>
          <w:sz w:val="20"/>
        </w:rPr>
        <w:t>,</w:t>
      </w:r>
      <w:r w:rsidRPr="003D1421">
        <w:rPr>
          <w:rFonts w:ascii="Work Sans" w:hAnsi="Work Sans" w:cs="Times New Roman"/>
          <w:iCs/>
          <w:sz w:val="20"/>
        </w:rPr>
        <w:t xml:space="preserve"> para las estaciones de peaje CIAT</w:t>
      </w:r>
      <w:r w:rsidR="00643A27" w:rsidRPr="003D1421">
        <w:rPr>
          <w:rFonts w:ascii="Work Sans" w:hAnsi="Work Sans" w:cs="Times New Roman"/>
          <w:iCs/>
          <w:sz w:val="20"/>
        </w:rPr>
        <w:t xml:space="preserve"> y</w:t>
      </w:r>
      <w:r w:rsidRPr="003D1421">
        <w:rPr>
          <w:rFonts w:ascii="Work Sans" w:hAnsi="Work Sans" w:cs="Times New Roman"/>
          <w:iCs/>
          <w:sz w:val="20"/>
        </w:rPr>
        <w:t xml:space="preserve"> Estambul</w:t>
      </w:r>
      <w:r w:rsidR="00A22A1D" w:rsidRPr="003D1421">
        <w:rPr>
          <w:rFonts w:ascii="Work Sans" w:hAnsi="Work Sans" w:cs="Times New Roman"/>
          <w:iCs/>
          <w:sz w:val="20"/>
        </w:rPr>
        <w:t>, así:</w:t>
      </w:r>
    </w:p>
    <w:p w14:paraId="424B7EF4" w14:textId="65523C77" w:rsidR="00A22A1D" w:rsidRPr="003D1421" w:rsidRDefault="00A22A1D" w:rsidP="0007018C">
      <w:pPr>
        <w:jc w:val="both"/>
        <w:rPr>
          <w:rFonts w:ascii="Work Sans" w:hAnsi="Work Sans" w:cs="Times New Roman"/>
          <w:iCs/>
          <w:sz w:val="20"/>
          <w:szCs w:val="20"/>
        </w:rPr>
      </w:pPr>
    </w:p>
    <w:p w14:paraId="0FEE9AF5" w14:textId="77777777" w:rsidR="00A22A1D" w:rsidRPr="003D1421" w:rsidRDefault="00A22A1D" w:rsidP="0007018C">
      <w:pPr>
        <w:ind w:left="851" w:right="616"/>
        <w:jc w:val="both"/>
        <w:rPr>
          <w:rFonts w:ascii="Work Sans" w:eastAsia="Times New Roman" w:hAnsi="Work Sans" w:cs="Times New Roman"/>
          <w:i/>
          <w:sz w:val="20"/>
          <w:szCs w:val="20"/>
          <w:lang w:val="es" w:eastAsia="es-ES"/>
        </w:rPr>
      </w:pPr>
      <w:r w:rsidRPr="003D1421">
        <w:rPr>
          <w:rFonts w:ascii="Work Sans" w:eastAsia="Times New Roman" w:hAnsi="Work Sans" w:cs="Times New Roman"/>
          <w:i/>
          <w:sz w:val="20"/>
          <w:szCs w:val="20"/>
          <w:lang w:val="es" w:eastAsia="es-ES"/>
        </w:rPr>
        <w:t>“Establecer la Categoría Especial I en las casetas de recaudo de peajes denominadas CIAT, Estambul (…), la que estará conformada por automóviles, camperos y camionetas de los residentes en los municipios de Palmira (Valle) (…), respectivamente”.</w:t>
      </w:r>
    </w:p>
    <w:p w14:paraId="1EE69BAA" w14:textId="53013906" w:rsidR="00A22A1D" w:rsidRPr="003D1421" w:rsidRDefault="00A22A1D" w:rsidP="0007018C">
      <w:pPr>
        <w:jc w:val="both"/>
        <w:rPr>
          <w:rFonts w:ascii="Work Sans" w:hAnsi="Work Sans" w:cs="Times New Roman"/>
          <w:iCs/>
          <w:sz w:val="20"/>
          <w:szCs w:val="20"/>
        </w:rPr>
      </w:pPr>
    </w:p>
    <w:p w14:paraId="6194B7C0" w14:textId="33ACB485" w:rsidR="00444779" w:rsidRPr="003D1421" w:rsidRDefault="00E9209C" w:rsidP="003D1421">
      <w:pPr>
        <w:jc w:val="both"/>
        <w:rPr>
          <w:rFonts w:ascii="Work Sans" w:hAnsi="Work Sans" w:cs="Times New Roman"/>
          <w:iCs/>
          <w:sz w:val="20"/>
        </w:rPr>
      </w:pPr>
      <w:r w:rsidRPr="003D1421">
        <w:rPr>
          <w:rFonts w:ascii="Work Sans" w:hAnsi="Work Sans" w:cs="Times New Roman"/>
          <w:sz w:val="20"/>
        </w:rPr>
        <w:t>Que el Artículo 4</w:t>
      </w:r>
      <w:r w:rsidR="00C41A10" w:rsidRPr="003D1421">
        <w:rPr>
          <w:rFonts w:ascii="Work Sans" w:hAnsi="Work Sans" w:cs="Times New Roman"/>
          <w:sz w:val="20"/>
        </w:rPr>
        <w:t>°</w:t>
      </w:r>
      <w:r w:rsidRPr="003D1421">
        <w:rPr>
          <w:rFonts w:ascii="Work Sans" w:hAnsi="Work Sans" w:cs="Times New Roman"/>
          <w:sz w:val="20"/>
        </w:rPr>
        <w:t xml:space="preserve"> del mismo acto administrativo establece que la tarifa correspondiente a la categoría especial que se establece en dicha</w:t>
      </w:r>
      <w:r w:rsidR="00F9510A">
        <w:rPr>
          <w:rFonts w:ascii="Work Sans" w:hAnsi="Work Sans" w:cs="Times New Roman"/>
          <w:sz w:val="20"/>
        </w:rPr>
        <w:t xml:space="preserve"> </w:t>
      </w:r>
      <w:r w:rsidRPr="003D1421">
        <w:rPr>
          <w:rFonts w:ascii="Work Sans" w:hAnsi="Work Sans" w:cs="Times New Roman"/>
          <w:sz w:val="20"/>
        </w:rPr>
        <w:t xml:space="preserve"> resolución será válida </w:t>
      </w:r>
      <w:r w:rsidRPr="003D1421">
        <w:rPr>
          <w:rFonts w:ascii="Work Sans" w:hAnsi="Work Sans" w:cs="Times New Roman"/>
          <w:iCs/>
          <w:sz w:val="20"/>
        </w:rPr>
        <w:t xml:space="preserve">exclusivamente para los residentes en el Municipio de Palmira en las casetas denominadas </w:t>
      </w:r>
      <w:r w:rsidR="00FE1AB3" w:rsidRPr="003D1421">
        <w:rPr>
          <w:rFonts w:ascii="Work Sans" w:hAnsi="Work Sans" w:cs="Times New Roman"/>
          <w:iCs/>
          <w:sz w:val="20"/>
        </w:rPr>
        <w:t>“</w:t>
      </w:r>
      <w:proofErr w:type="spellStart"/>
      <w:r w:rsidR="00FE1AB3" w:rsidRPr="003D1421">
        <w:rPr>
          <w:rFonts w:ascii="Work Sans" w:hAnsi="Work Sans" w:cs="Times New Roman"/>
          <w:iCs/>
          <w:sz w:val="20"/>
        </w:rPr>
        <w:t>Ciat</w:t>
      </w:r>
      <w:proofErr w:type="spellEnd"/>
      <w:r w:rsidR="00FE1AB3" w:rsidRPr="003D1421">
        <w:rPr>
          <w:rFonts w:ascii="Work Sans" w:hAnsi="Work Sans" w:cs="Times New Roman"/>
          <w:iCs/>
          <w:sz w:val="20"/>
        </w:rPr>
        <w:t>”</w:t>
      </w:r>
      <w:r w:rsidRPr="003D1421">
        <w:rPr>
          <w:rFonts w:ascii="Work Sans" w:hAnsi="Work Sans" w:cs="Times New Roman"/>
          <w:iCs/>
          <w:sz w:val="20"/>
        </w:rPr>
        <w:t xml:space="preserve"> y </w:t>
      </w:r>
      <w:r w:rsidR="00FE1AB3" w:rsidRPr="003D1421">
        <w:rPr>
          <w:rFonts w:ascii="Work Sans" w:hAnsi="Work Sans" w:cs="Times New Roman"/>
          <w:iCs/>
          <w:sz w:val="20"/>
        </w:rPr>
        <w:t>“Estambul”</w:t>
      </w:r>
      <w:r w:rsidRPr="003D1421">
        <w:rPr>
          <w:rFonts w:ascii="Work Sans" w:hAnsi="Work Sans" w:cs="Times New Roman"/>
          <w:iCs/>
          <w:sz w:val="20"/>
        </w:rPr>
        <w:t>.</w:t>
      </w:r>
      <w:r w:rsidR="003B2C6F" w:rsidRPr="003D1421">
        <w:rPr>
          <w:rFonts w:ascii="Work Sans" w:hAnsi="Work Sans" w:cs="Times New Roman"/>
          <w:iCs/>
          <w:sz w:val="20"/>
        </w:rPr>
        <w:t xml:space="preserve"> </w:t>
      </w:r>
    </w:p>
    <w:p w14:paraId="19F9F62D" w14:textId="77777777" w:rsidR="00444779" w:rsidRPr="003D1421" w:rsidRDefault="00444779" w:rsidP="00444779">
      <w:pPr>
        <w:pStyle w:val="Prrafodelista"/>
        <w:ind w:left="360"/>
        <w:jc w:val="both"/>
        <w:rPr>
          <w:rFonts w:ascii="Work Sans" w:hAnsi="Work Sans" w:cs="Times New Roman"/>
          <w:iCs/>
          <w:sz w:val="20"/>
        </w:rPr>
      </w:pPr>
    </w:p>
    <w:p w14:paraId="0D3427A0" w14:textId="4A7099E3" w:rsidR="00AF3CB1" w:rsidRPr="003D1421" w:rsidRDefault="003B2C6F" w:rsidP="003D1421">
      <w:pPr>
        <w:jc w:val="both"/>
        <w:rPr>
          <w:rFonts w:ascii="Work Sans" w:hAnsi="Work Sans" w:cs="Times New Roman"/>
          <w:iCs/>
          <w:sz w:val="20"/>
        </w:rPr>
      </w:pPr>
      <w:r w:rsidRPr="003D1421">
        <w:rPr>
          <w:rFonts w:ascii="Work Sans" w:hAnsi="Work Sans" w:cs="Times New Roman"/>
          <w:iCs/>
          <w:sz w:val="20"/>
        </w:rPr>
        <w:t>Que la Resolución 1666</w:t>
      </w:r>
      <w:r w:rsidR="00F9510A">
        <w:rPr>
          <w:rFonts w:ascii="Work Sans" w:hAnsi="Work Sans" w:cs="Times New Roman"/>
          <w:iCs/>
          <w:sz w:val="20"/>
        </w:rPr>
        <w:t xml:space="preserve"> del 16 de junio de 2014 </w:t>
      </w:r>
      <w:r w:rsidRPr="003D1421">
        <w:rPr>
          <w:rFonts w:ascii="Work Sans" w:hAnsi="Work Sans" w:cs="Times New Roman"/>
          <w:iCs/>
          <w:sz w:val="20"/>
        </w:rPr>
        <w:t xml:space="preserve"> “</w:t>
      </w:r>
      <w:r w:rsidRPr="003D1421">
        <w:rPr>
          <w:rFonts w:ascii="Work Sans" w:hAnsi="Work Sans" w:cs="Times New Roman"/>
          <w:i/>
          <w:sz w:val="20"/>
        </w:rPr>
        <w:t>Por la cual se establecen categorías vehiculares y tarifas en las estaciones de peajes Estambul y CIAT y se dictan otras disposiciones</w:t>
      </w:r>
      <w:r w:rsidRPr="003D1421">
        <w:rPr>
          <w:rFonts w:ascii="Work Sans" w:hAnsi="Work Sans" w:cs="Times New Roman"/>
          <w:iCs/>
          <w:sz w:val="20"/>
        </w:rPr>
        <w:t>”, actualizó los requisitos para acceder a la tarifa diferencial</w:t>
      </w:r>
      <w:r w:rsidR="00AF3CB1" w:rsidRPr="003D1421">
        <w:rPr>
          <w:rFonts w:ascii="Work Sans" w:hAnsi="Work Sans" w:cs="Times New Roman"/>
          <w:iCs/>
          <w:sz w:val="20"/>
        </w:rPr>
        <w:t xml:space="preserve">, </w:t>
      </w:r>
      <w:r w:rsidR="007E5061" w:rsidRPr="003D1421">
        <w:rPr>
          <w:rFonts w:ascii="Work Sans" w:hAnsi="Work Sans" w:cs="Times New Roman"/>
          <w:iCs/>
          <w:sz w:val="20"/>
        </w:rPr>
        <w:t xml:space="preserve">para los vehículos cuya clasificación </w:t>
      </w:r>
      <w:r w:rsidR="004B0E45" w:rsidRPr="003D1421">
        <w:rPr>
          <w:rFonts w:ascii="Work Sans" w:hAnsi="Work Sans" w:cs="Times New Roman"/>
          <w:iCs/>
          <w:sz w:val="20"/>
        </w:rPr>
        <w:t>corresponde a la</w:t>
      </w:r>
      <w:r w:rsidR="007E5061" w:rsidRPr="003D1421">
        <w:rPr>
          <w:rFonts w:ascii="Work Sans" w:hAnsi="Work Sans" w:cs="Times New Roman"/>
          <w:iCs/>
          <w:sz w:val="20"/>
        </w:rPr>
        <w:t xml:space="preserve"> </w:t>
      </w:r>
      <w:r w:rsidR="00424731" w:rsidRPr="003D1421">
        <w:rPr>
          <w:rFonts w:ascii="Work Sans" w:hAnsi="Work Sans" w:cs="Times New Roman"/>
          <w:iCs/>
          <w:sz w:val="20"/>
        </w:rPr>
        <w:t xml:space="preserve">Categoría </w:t>
      </w:r>
      <w:r w:rsidR="007E5061" w:rsidRPr="003D1421">
        <w:rPr>
          <w:rFonts w:ascii="Work Sans" w:hAnsi="Work Sans" w:cs="Times New Roman"/>
          <w:iCs/>
          <w:sz w:val="20"/>
        </w:rPr>
        <w:t xml:space="preserve">IE y definió los </w:t>
      </w:r>
      <w:r w:rsidR="007F27CE" w:rsidRPr="003D1421">
        <w:rPr>
          <w:rFonts w:ascii="Work Sans" w:hAnsi="Work Sans" w:cs="Times New Roman"/>
          <w:iCs/>
          <w:sz w:val="20"/>
        </w:rPr>
        <w:t xml:space="preserve">requisitos para acceder a la tarifa diferencial para los vehículos cuya clasificación </w:t>
      </w:r>
      <w:r w:rsidR="004B0E45" w:rsidRPr="003D1421">
        <w:rPr>
          <w:rFonts w:ascii="Work Sans" w:hAnsi="Work Sans" w:cs="Times New Roman"/>
          <w:iCs/>
          <w:sz w:val="20"/>
        </w:rPr>
        <w:t>corresponde a la</w:t>
      </w:r>
      <w:r w:rsidR="007F27CE" w:rsidRPr="003D1421">
        <w:rPr>
          <w:rFonts w:ascii="Work Sans" w:hAnsi="Work Sans" w:cs="Times New Roman"/>
          <w:iCs/>
          <w:sz w:val="20"/>
        </w:rPr>
        <w:t xml:space="preserve"> categoría IIE</w:t>
      </w:r>
      <w:r w:rsidR="004B0E45" w:rsidRPr="003D1421">
        <w:rPr>
          <w:rFonts w:ascii="Work Sans" w:hAnsi="Work Sans" w:cs="Times New Roman"/>
          <w:iCs/>
          <w:sz w:val="20"/>
        </w:rPr>
        <w:t>,</w:t>
      </w:r>
      <w:r w:rsidR="007F27CE" w:rsidRPr="003D1421">
        <w:rPr>
          <w:rFonts w:ascii="Work Sans" w:hAnsi="Work Sans" w:cs="Times New Roman"/>
          <w:iCs/>
          <w:sz w:val="20"/>
        </w:rPr>
        <w:t xml:space="preserve"> </w:t>
      </w:r>
      <w:r w:rsidR="00AF3CB1" w:rsidRPr="003D1421">
        <w:rPr>
          <w:rFonts w:ascii="Work Sans" w:hAnsi="Work Sans" w:cs="Times New Roman"/>
          <w:iCs/>
          <w:sz w:val="20"/>
        </w:rPr>
        <w:t xml:space="preserve">los cuales permanecerán vigentes durante el desarrollo del Proyecto de Asociación Público Privada de Iniciativa Publica Nueva Malla Vial del Valle del Cauca </w:t>
      </w:r>
      <w:r w:rsidR="00424731" w:rsidRPr="003D1421">
        <w:rPr>
          <w:rFonts w:ascii="Work Sans" w:hAnsi="Work Sans" w:cs="Times New Roman"/>
          <w:iCs/>
          <w:sz w:val="20"/>
        </w:rPr>
        <w:t xml:space="preserve">- </w:t>
      </w:r>
      <w:r w:rsidR="00AF3CB1" w:rsidRPr="003D1421">
        <w:rPr>
          <w:rFonts w:ascii="Work Sans" w:hAnsi="Work Sans" w:cs="Times New Roman"/>
          <w:iCs/>
          <w:sz w:val="20"/>
        </w:rPr>
        <w:t>Accesos Cali y Palmira</w:t>
      </w:r>
      <w:r w:rsidRPr="003D1421">
        <w:rPr>
          <w:rFonts w:ascii="Work Sans" w:hAnsi="Work Sans" w:cs="Times New Roman"/>
          <w:iCs/>
          <w:sz w:val="20"/>
        </w:rPr>
        <w:t>.</w:t>
      </w:r>
      <w:r w:rsidR="00AF3CB1" w:rsidRPr="003D1421">
        <w:rPr>
          <w:rFonts w:ascii="Work Sans" w:hAnsi="Work Sans" w:cs="Times New Roman"/>
          <w:iCs/>
          <w:sz w:val="20"/>
        </w:rPr>
        <w:t xml:space="preserve"> </w:t>
      </w:r>
    </w:p>
    <w:p w14:paraId="619A5557" w14:textId="77777777" w:rsidR="00AF3CB1" w:rsidRPr="003D1421" w:rsidRDefault="00AF3CB1" w:rsidP="0007018C">
      <w:pPr>
        <w:jc w:val="both"/>
        <w:rPr>
          <w:rFonts w:ascii="Work Sans" w:hAnsi="Work Sans" w:cs="Times New Roman"/>
          <w:iCs/>
          <w:sz w:val="20"/>
          <w:szCs w:val="20"/>
        </w:rPr>
      </w:pPr>
    </w:p>
    <w:p w14:paraId="535B1909" w14:textId="59CB669F" w:rsidR="00E9209C" w:rsidRPr="003D1421" w:rsidRDefault="00AF3CB1" w:rsidP="003D1421">
      <w:pPr>
        <w:jc w:val="both"/>
        <w:rPr>
          <w:rFonts w:ascii="Work Sans" w:hAnsi="Work Sans" w:cs="Times New Roman"/>
          <w:sz w:val="20"/>
        </w:rPr>
      </w:pPr>
      <w:r w:rsidRPr="003D1421">
        <w:rPr>
          <w:rFonts w:ascii="Work Sans" w:hAnsi="Work Sans" w:cs="Times New Roman"/>
          <w:iCs/>
          <w:sz w:val="20"/>
        </w:rPr>
        <w:t>Que mediante Resolución 6183 de 2018 se prorrog</w:t>
      </w:r>
      <w:r w:rsidR="000512FC" w:rsidRPr="003D1421">
        <w:rPr>
          <w:rFonts w:ascii="Work Sans" w:hAnsi="Work Sans" w:cs="Times New Roman"/>
          <w:iCs/>
          <w:sz w:val="20"/>
        </w:rPr>
        <w:t>ó</w:t>
      </w:r>
      <w:r w:rsidRPr="003D1421">
        <w:rPr>
          <w:rFonts w:ascii="Work Sans" w:hAnsi="Work Sans" w:cs="Times New Roman"/>
          <w:iCs/>
          <w:sz w:val="20"/>
        </w:rPr>
        <w:t xml:space="preserve"> la vigencia del beneficio de tarifa diferencial de las categorías especiales IE y IIE de las estaciones de peaje Estambul y CIAT establecida en las Resoluciones 1666 de 2014 prorrogado por las Resoluciones 1529 de 2017 y 1921 de 2018, hasta el 31 de diciembre de 2019. Que mediante la Circular Externa No.</w:t>
      </w:r>
      <w:r w:rsidR="00E404FC" w:rsidRPr="003D1421">
        <w:rPr>
          <w:rFonts w:ascii="Work Sans" w:hAnsi="Work Sans" w:cs="Times New Roman"/>
          <w:iCs/>
          <w:sz w:val="20"/>
        </w:rPr>
        <w:t xml:space="preserve"> </w:t>
      </w:r>
      <w:r w:rsidRPr="003D1421">
        <w:rPr>
          <w:rFonts w:ascii="Work Sans" w:hAnsi="Work Sans" w:cs="Times New Roman"/>
          <w:iCs/>
          <w:sz w:val="20"/>
        </w:rPr>
        <w:t xml:space="preserve">001 de 2020 del INVIAS, dichas tarifas diferenciales se encuentran vigentes hasta el 15 de enero de 2021. </w:t>
      </w:r>
    </w:p>
    <w:p w14:paraId="70F57B6C" w14:textId="77777777" w:rsidR="00E9209C" w:rsidRPr="003D1421" w:rsidRDefault="00E9209C" w:rsidP="0007018C">
      <w:pPr>
        <w:jc w:val="both"/>
        <w:rPr>
          <w:rFonts w:ascii="Work Sans" w:hAnsi="Work Sans" w:cs="Times New Roman"/>
          <w:iCs/>
          <w:sz w:val="20"/>
          <w:szCs w:val="20"/>
        </w:rPr>
      </w:pPr>
    </w:p>
    <w:p w14:paraId="7D65AD24" w14:textId="0BA45B3C" w:rsidR="00CC3EA7" w:rsidRPr="003D1421" w:rsidRDefault="00202FB0" w:rsidP="003D1421">
      <w:pPr>
        <w:jc w:val="both"/>
        <w:rPr>
          <w:rFonts w:ascii="Work Sans" w:hAnsi="Work Sans" w:cs="Times New Roman"/>
          <w:kern w:val="0"/>
          <w:sz w:val="20"/>
          <w:lang w:val="es-CO" w:eastAsia="es-ES_tradnl"/>
        </w:rPr>
      </w:pPr>
      <w:r w:rsidRPr="003D1421">
        <w:rPr>
          <w:rFonts w:ascii="Work Sans" w:hAnsi="Work Sans" w:cs="Times New Roman"/>
          <w:iCs/>
          <w:sz w:val="20"/>
        </w:rPr>
        <w:t>Que en la Resolución 3001 de 200</w:t>
      </w:r>
      <w:r w:rsidR="005E441E" w:rsidRPr="003D1421">
        <w:rPr>
          <w:rFonts w:ascii="Work Sans" w:hAnsi="Work Sans" w:cs="Times New Roman"/>
          <w:iCs/>
          <w:sz w:val="20"/>
        </w:rPr>
        <w:t>2</w:t>
      </w:r>
      <w:r w:rsidRPr="003D1421">
        <w:rPr>
          <w:rFonts w:ascii="Work Sans" w:hAnsi="Work Sans" w:cs="Times New Roman"/>
          <w:iCs/>
          <w:sz w:val="20"/>
        </w:rPr>
        <w:t xml:space="preserve"> “</w:t>
      </w:r>
      <w:r w:rsidRPr="003D1421">
        <w:rPr>
          <w:rFonts w:ascii="Work Sans" w:hAnsi="Work Sans" w:cs="Times New Roman"/>
          <w:i/>
          <w:sz w:val="20"/>
          <w:lang w:val="es-CO"/>
        </w:rPr>
        <w:t xml:space="preserve">por la cual se establece una tarifa diferencial para el peaje de Villa Rica en el departamento del Cauca”, </w:t>
      </w:r>
      <w:r w:rsidRPr="003D1421">
        <w:rPr>
          <w:rFonts w:ascii="Work Sans" w:hAnsi="Work Sans" w:cs="Times New Roman"/>
          <w:iCs/>
          <w:sz w:val="20"/>
          <w:lang w:val="es-CO"/>
        </w:rPr>
        <w:t xml:space="preserve">el Ministerio de Transporte </w:t>
      </w:r>
      <w:r w:rsidR="008A5F9D" w:rsidRPr="003D1421">
        <w:rPr>
          <w:rFonts w:ascii="Work Sans" w:hAnsi="Work Sans" w:cs="Times New Roman"/>
          <w:iCs/>
          <w:sz w:val="20"/>
          <w:lang w:val="es-CO"/>
        </w:rPr>
        <w:t xml:space="preserve">estableció </w:t>
      </w:r>
      <w:r w:rsidR="00804278" w:rsidRPr="003D1421">
        <w:rPr>
          <w:rFonts w:ascii="Work Sans" w:hAnsi="Work Sans" w:cs="Times New Roman"/>
          <w:iCs/>
          <w:sz w:val="20"/>
          <w:lang w:val="es-CO"/>
        </w:rPr>
        <w:t xml:space="preserve">una </w:t>
      </w:r>
      <w:r w:rsidR="00804278" w:rsidRPr="003D1421">
        <w:rPr>
          <w:rFonts w:ascii="Work Sans" w:hAnsi="Work Sans" w:cs="Times New Roman"/>
          <w:iCs/>
          <w:kern w:val="0"/>
          <w:sz w:val="20"/>
          <w:lang w:val="es-CO" w:eastAsia="es-ES_tradnl"/>
        </w:rPr>
        <w:t xml:space="preserve">tarifa diferencial equivalente al 50% de la tarifa prevista </w:t>
      </w:r>
      <w:r w:rsidR="0019383E" w:rsidRPr="003D1421">
        <w:rPr>
          <w:rFonts w:ascii="Work Sans" w:hAnsi="Work Sans" w:cs="Times New Roman"/>
          <w:iCs/>
          <w:kern w:val="0"/>
          <w:sz w:val="20"/>
          <w:lang w:val="es-CO" w:eastAsia="es-ES_tradnl"/>
        </w:rPr>
        <w:t xml:space="preserve">en el artículo 1° de la Resolución 0495 de 16 de febrero de 1998 </w:t>
      </w:r>
      <w:r w:rsidR="00804278" w:rsidRPr="003D1421">
        <w:rPr>
          <w:rFonts w:ascii="Work Sans" w:hAnsi="Work Sans" w:cs="Times New Roman"/>
          <w:iCs/>
          <w:kern w:val="0"/>
          <w:sz w:val="20"/>
          <w:lang w:val="es-CO" w:eastAsia="es-ES_tradnl"/>
        </w:rPr>
        <w:t>para los esquemas tarifarios 1 y 2 para la Estación de Peaje de Villa Rica, la cual se aplicará a los propietarios de vehículos de las Categorías I y II</w:t>
      </w:r>
      <w:r w:rsidR="002F3ACF" w:rsidRPr="003D1421">
        <w:rPr>
          <w:rFonts w:ascii="Work Sans" w:hAnsi="Work Sans" w:cs="Times New Roman"/>
          <w:i/>
          <w:iCs/>
          <w:kern w:val="0"/>
          <w:sz w:val="20"/>
          <w:lang w:val="es-CO" w:eastAsia="es-ES_tradnl"/>
        </w:rPr>
        <w:t xml:space="preserve"> </w:t>
      </w:r>
      <w:r w:rsidR="002F3ACF" w:rsidRPr="003D1421">
        <w:rPr>
          <w:rFonts w:ascii="Work Sans" w:hAnsi="Work Sans" w:cs="Times New Roman"/>
          <w:kern w:val="0"/>
          <w:sz w:val="20"/>
          <w:lang w:val="es-CO" w:eastAsia="es-ES_tradnl"/>
        </w:rPr>
        <w:t>de acuerdo a las condiciones establecidas en la Resolución 3001 de 2002</w:t>
      </w:r>
      <w:r w:rsidRPr="003D1421">
        <w:rPr>
          <w:rFonts w:ascii="Work Sans" w:hAnsi="Work Sans" w:cs="Times New Roman"/>
          <w:i/>
          <w:iCs/>
          <w:kern w:val="0"/>
          <w:sz w:val="20"/>
          <w:lang w:val="es-CO" w:eastAsia="es-ES_tradnl"/>
        </w:rPr>
        <w:t>.</w:t>
      </w:r>
    </w:p>
    <w:p w14:paraId="3AF0CDF4" w14:textId="77777777" w:rsidR="008421E8" w:rsidRPr="003D1421" w:rsidRDefault="008421E8" w:rsidP="0007018C">
      <w:pPr>
        <w:jc w:val="both"/>
        <w:rPr>
          <w:rFonts w:ascii="Work Sans" w:eastAsia="Times New Roman" w:hAnsi="Work Sans" w:cs="Times New Roman"/>
          <w:iCs/>
          <w:kern w:val="0"/>
          <w:sz w:val="20"/>
          <w:szCs w:val="20"/>
          <w:lang w:val="es-CO" w:eastAsia="es-ES_tradnl" w:bidi="ar-SA"/>
        </w:rPr>
      </w:pPr>
    </w:p>
    <w:p w14:paraId="31916250" w14:textId="77777777" w:rsidR="008421E8" w:rsidRPr="003D1421" w:rsidRDefault="008421E8" w:rsidP="003D1421">
      <w:pPr>
        <w:jc w:val="both"/>
        <w:rPr>
          <w:rFonts w:ascii="Work Sans" w:hAnsi="Work Sans" w:cs="Times New Roman"/>
          <w:iCs/>
          <w:sz w:val="20"/>
        </w:rPr>
      </w:pPr>
      <w:r w:rsidRPr="003D1421">
        <w:rPr>
          <w:rFonts w:ascii="Work Sans" w:hAnsi="Work Sans" w:cs="Times New Roman"/>
          <w:iCs/>
          <w:sz w:val="20"/>
        </w:rPr>
        <w:t>Que mediante el Convenio 424 de 1997, suscrito entre el Departamento del Valle del Cauca y el INVIAS con el fin de “Aunar esfuerzos para realizar el proyecto de concesión denominado “Malla Vial del Valle del Cauca y Cauca” el Departamento se comprometió a entregar al Concesionario seleccionado por el INVIAS los tramos viales de Cerrito-Rozo-</w:t>
      </w:r>
      <w:proofErr w:type="spellStart"/>
      <w:r w:rsidRPr="003D1421">
        <w:rPr>
          <w:rFonts w:ascii="Work Sans" w:hAnsi="Work Sans" w:cs="Times New Roman"/>
          <w:iCs/>
          <w:sz w:val="20"/>
        </w:rPr>
        <w:t>Palmaseca</w:t>
      </w:r>
      <w:proofErr w:type="spellEnd"/>
      <w:r w:rsidRPr="003D1421">
        <w:rPr>
          <w:rFonts w:ascii="Work Sans" w:hAnsi="Work Sans" w:cs="Times New Roman"/>
          <w:iCs/>
          <w:sz w:val="20"/>
        </w:rPr>
        <w:t xml:space="preserve"> y </w:t>
      </w:r>
      <w:proofErr w:type="spellStart"/>
      <w:r w:rsidRPr="003D1421">
        <w:rPr>
          <w:rFonts w:ascii="Work Sans" w:hAnsi="Work Sans" w:cs="Times New Roman"/>
          <w:iCs/>
          <w:sz w:val="20"/>
        </w:rPr>
        <w:t>Cencar</w:t>
      </w:r>
      <w:proofErr w:type="spellEnd"/>
      <w:r w:rsidRPr="003D1421">
        <w:rPr>
          <w:rFonts w:ascii="Work Sans" w:hAnsi="Work Sans" w:cs="Times New Roman"/>
          <w:iCs/>
          <w:sz w:val="20"/>
        </w:rPr>
        <w:t xml:space="preserve">-Aeropuerto-Intersección Cali-Palmira y Rozo - Paso de la Torre. </w:t>
      </w:r>
    </w:p>
    <w:p w14:paraId="623C0948" w14:textId="77777777" w:rsidR="008421E8" w:rsidRPr="003D1421" w:rsidRDefault="008421E8" w:rsidP="0007018C">
      <w:pPr>
        <w:jc w:val="both"/>
        <w:rPr>
          <w:rFonts w:ascii="Work Sans" w:hAnsi="Work Sans"/>
          <w:sz w:val="20"/>
          <w:szCs w:val="20"/>
        </w:rPr>
      </w:pPr>
    </w:p>
    <w:p w14:paraId="42E0D52C" w14:textId="3B4CB303" w:rsidR="008421E8" w:rsidRPr="003D1421" w:rsidRDefault="008421E8" w:rsidP="003D1421">
      <w:pPr>
        <w:jc w:val="both"/>
        <w:rPr>
          <w:rFonts w:ascii="Work Sans" w:hAnsi="Work Sans" w:cs="Times New Roman"/>
          <w:iCs/>
          <w:sz w:val="20"/>
        </w:rPr>
      </w:pPr>
      <w:r w:rsidRPr="003D1421">
        <w:rPr>
          <w:rFonts w:ascii="Work Sans" w:hAnsi="Work Sans" w:cs="Times New Roman"/>
          <w:iCs/>
          <w:sz w:val="20"/>
        </w:rPr>
        <w:t>Que el numeral 4</w:t>
      </w:r>
      <w:r w:rsidR="00625EF0" w:rsidRPr="003D1421">
        <w:rPr>
          <w:rFonts w:ascii="Work Sans" w:hAnsi="Work Sans" w:cs="Times New Roman"/>
          <w:iCs/>
          <w:sz w:val="20"/>
        </w:rPr>
        <w:t>°</w:t>
      </w:r>
      <w:r w:rsidRPr="003D1421">
        <w:rPr>
          <w:rFonts w:ascii="Work Sans" w:hAnsi="Work Sans" w:cs="Times New Roman"/>
          <w:iCs/>
          <w:sz w:val="20"/>
        </w:rPr>
        <w:t xml:space="preserve"> de la cláusula tercera del referido Convenio determinó el esquema tarifario a aplicar una vez el departamento hiciera entrega de los tramos mencionados, junto con las estaciones de peaje correspondientes al concesionario encargado de desarrollar el proyecto “Malla Vial del Valle del Cauca y Cauca”. Igualmente, estableció las tarifas que entrarían en vigor una vez el INVIAS verificara “</w:t>
      </w:r>
      <w:r w:rsidRPr="003D1421">
        <w:rPr>
          <w:rFonts w:ascii="Work Sans" w:hAnsi="Work Sans" w:cs="Times New Roman"/>
          <w:i/>
          <w:sz w:val="20"/>
        </w:rPr>
        <w:t>…la ejecución de la totalidad de las obras de construcción y/o rehabilitación del tramo Cerrito-Rozo-</w:t>
      </w:r>
      <w:proofErr w:type="spellStart"/>
      <w:r w:rsidRPr="003D1421">
        <w:rPr>
          <w:rFonts w:ascii="Work Sans" w:hAnsi="Work Sans" w:cs="Times New Roman"/>
          <w:i/>
          <w:sz w:val="20"/>
        </w:rPr>
        <w:t>Palmaseca</w:t>
      </w:r>
      <w:proofErr w:type="spellEnd"/>
      <w:r w:rsidRPr="003D1421">
        <w:rPr>
          <w:rFonts w:ascii="Work Sans" w:hAnsi="Work Sans" w:cs="Times New Roman"/>
          <w:i/>
          <w:sz w:val="20"/>
        </w:rPr>
        <w:t xml:space="preserve"> y </w:t>
      </w:r>
      <w:proofErr w:type="spellStart"/>
      <w:r w:rsidRPr="003D1421">
        <w:rPr>
          <w:rFonts w:ascii="Work Sans" w:hAnsi="Work Sans" w:cs="Times New Roman"/>
          <w:i/>
          <w:sz w:val="20"/>
        </w:rPr>
        <w:t>Cencar</w:t>
      </w:r>
      <w:proofErr w:type="spellEnd"/>
      <w:r w:rsidRPr="003D1421">
        <w:rPr>
          <w:rFonts w:ascii="Work Sans" w:hAnsi="Work Sans" w:cs="Times New Roman"/>
          <w:i/>
          <w:sz w:val="20"/>
        </w:rPr>
        <w:t>-Aeropuerto-Intersección Cali-Palmira y Rozo - Paso de la Torre en la nueva variante de Yumbo, a entera satisfacción, y hasta la finalización de la concesión</w:t>
      </w:r>
      <w:r w:rsidRPr="003D1421">
        <w:rPr>
          <w:rFonts w:ascii="Work Sans" w:hAnsi="Work Sans" w:cs="Times New Roman"/>
          <w:iCs/>
          <w:sz w:val="20"/>
        </w:rPr>
        <w:t>”.</w:t>
      </w:r>
    </w:p>
    <w:p w14:paraId="465ECC28" w14:textId="77777777" w:rsidR="008421E8" w:rsidRPr="003D1421" w:rsidRDefault="008421E8" w:rsidP="0007018C">
      <w:pPr>
        <w:jc w:val="both"/>
        <w:rPr>
          <w:rFonts w:ascii="Work Sans" w:hAnsi="Work Sans"/>
          <w:i/>
          <w:iCs/>
          <w:sz w:val="20"/>
          <w:szCs w:val="20"/>
        </w:rPr>
      </w:pPr>
    </w:p>
    <w:p w14:paraId="3DCAE5D6" w14:textId="087C45FF" w:rsidR="008421E8" w:rsidRPr="003D1421" w:rsidRDefault="008421E8" w:rsidP="003D1421">
      <w:pPr>
        <w:jc w:val="both"/>
        <w:rPr>
          <w:rFonts w:ascii="Work Sans" w:hAnsi="Work Sans" w:cs="Times New Roman"/>
          <w:iCs/>
          <w:sz w:val="20"/>
        </w:rPr>
      </w:pPr>
      <w:r w:rsidRPr="003D1421">
        <w:rPr>
          <w:rFonts w:ascii="Work Sans" w:hAnsi="Work Sans" w:cs="Times New Roman"/>
          <w:iCs/>
          <w:sz w:val="20"/>
        </w:rPr>
        <w:t xml:space="preserve">Que la cláusula quinta del Convenio 424 de 1997 determinó que el plazo </w:t>
      </w:r>
      <w:r w:rsidR="004D71DD" w:rsidRPr="003D1421">
        <w:rPr>
          <w:rFonts w:ascii="Work Sans" w:hAnsi="Work Sans" w:cs="Times New Roman"/>
          <w:iCs/>
          <w:sz w:val="20"/>
        </w:rPr>
        <w:t>de este</w:t>
      </w:r>
      <w:r w:rsidRPr="003D1421">
        <w:rPr>
          <w:rFonts w:ascii="Work Sans" w:hAnsi="Work Sans" w:cs="Times New Roman"/>
          <w:iCs/>
          <w:sz w:val="20"/>
        </w:rPr>
        <w:t xml:space="preserve"> </w:t>
      </w:r>
      <w:r w:rsidRPr="003D1421">
        <w:rPr>
          <w:rFonts w:ascii="Work Sans" w:hAnsi="Work Sans" w:cs="Times New Roman"/>
          <w:i/>
          <w:sz w:val="20"/>
        </w:rPr>
        <w:t>“…se extenderá por un término igual al plazo del contrato de concesión que se suscriba entre el INSTITUTO y el concesionario para la ejecución y operación del proyecto “Malla Vial del Valle del Cauca y Cauca” incluyendo las eventuales prórrogas y el tiempo de su liquidación final</w:t>
      </w:r>
      <w:r w:rsidRPr="003D1421">
        <w:rPr>
          <w:rFonts w:ascii="Work Sans" w:hAnsi="Work Sans" w:cs="Times New Roman"/>
          <w:iCs/>
          <w:sz w:val="20"/>
        </w:rPr>
        <w:t xml:space="preserve">”. </w:t>
      </w:r>
    </w:p>
    <w:p w14:paraId="2BE00B46" w14:textId="77777777" w:rsidR="008421E8" w:rsidRPr="003D1421" w:rsidRDefault="008421E8" w:rsidP="0007018C">
      <w:pPr>
        <w:jc w:val="both"/>
        <w:rPr>
          <w:rFonts w:ascii="Work Sans" w:hAnsi="Work Sans"/>
          <w:i/>
          <w:iCs/>
          <w:sz w:val="20"/>
          <w:szCs w:val="20"/>
        </w:rPr>
      </w:pPr>
    </w:p>
    <w:p w14:paraId="4D1D4FAD" w14:textId="077D1B86" w:rsidR="008421E8" w:rsidRPr="003D1421" w:rsidRDefault="008421E8" w:rsidP="003D1421">
      <w:pPr>
        <w:jc w:val="both"/>
        <w:rPr>
          <w:rFonts w:ascii="Work Sans" w:hAnsi="Work Sans" w:cs="Times New Roman"/>
          <w:iCs/>
          <w:sz w:val="20"/>
        </w:rPr>
      </w:pPr>
      <w:r w:rsidRPr="003D1421">
        <w:rPr>
          <w:rFonts w:ascii="Work Sans" w:hAnsi="Work Sans" w:cs="Times New Roman"/>
          <w:iCs/>
          <w:sz w:val="20"/>
        </w:rPr>
        <w:t>Que con fundamento en lo anterior, mediante Resolución 339 de 1998 el Departamento del Valle fijó las tarifas de peaje para los tramos Cerrito-Rozo-</w:t>
      </w:r>
      <w:proofErr w:type="spellStart"/>
      <w:r w:rsidRPr="003D1421">
        <w:rPr>
          <w:rFonts w:ascii="Work Sans" w:hAnsi="Work Sans" w:cs="Times New Roman"/>
          <w:iCs/>
          <w:sz w:val="20"/>
        </w:rPr>
        <w:t>Palmaseca</w:t>
      </w:r>
      <w:proofErr w:type="spellEnd"/>
      <w:r w:rsidRPr="003D1421">
        <w:rPr>
          <w:rFonts w:ascii="Work Sans" w:hAnsi="Work Sans" w:cs="Times New Roman"/>
          <w:iCs/>
          <w:sz w:val="20"/>
        </w:rPr>
        <w:t xml:space="preserve"> y </w:t>
      </w:r>
      <w:proofErr w:type="spellStart"/>
      <w:r w:rsidRPr="003D1421">
        <w:rPr>
          <w:rFonts w:ascii="Work Sans" w:hAnsi="Work Sans" w:cs="Times New Roman"/>
          <w:iCs/>
          <w:sz w:val="20"/>
        </w:rPr>
        <w:t>Cencar</w:t>
      </w:r>
      <w:proofErr w:type="spellEnd"/>
      <w:r w:rsidRPr="003D1421">
        <w:rPr>
          <w:rFonts w:ascii="Work Sans" w:hAnsi="Work Sans" w:cs="Times New Roman"/>
          <w:iCs/>
          <w:sz w:val="20"/>
        </w:rPr>
        <w:t xml:space="preserve">-Aeropuerto Intersección Cali-Palmira </w:t>
      </w:r>
      <w:r w:rsidR="007413E0" w:rsidRPr="003D1421">
        <w:rPr>
          <w:rFonts w:ascii="Work Sans" w:hAnsi="Work Sans" w:cs="Times New Roman"/>
          <w:iCs/>
          <w:sz w:val="20"/>
        </w:rPr>
        <w:t xml:space="preserve">para la estación de peaje </w:t>
      </w:r>
      <w:r w:rsidR="004D71DD" w:rsidRPr="003D1421">
        <w:rPr>
          <w:rFonts w:ascii="Work Sans" w:hAnsi="Work Sans" w:cs="Times New Roman"/>
          <w:iCs/>
          <w:sz w:val="20"/>
        </w:rPr>
        <w:t>“</w:t>
      </w:r>
      <w:r w:rsidR="007413E0" w:rsidRPr="003D1421">
        <w:rPr>
          <w:rFonts w:ascii="Work Sans" w:hAnsi="Work Sans" w:cs="Times New Roman"/>
          <w:iCs/>
          <w:sz w:val="20"/>
        </w:rPr>
        <w:t xml:space="preserve">Paso </w:t>
      </w:r>
      <w:r w:rsidR="004D71DD" w:rsidRPr="003D1421">
        <w:rPr>
          <w:rFonts w:ascii="Work Sans" w:hAnsi="Work Sans" w:cs="Times New Roman"/>
          <w:iCs/>
          <w:sz w:val="20"/>
        </w:rPr>
        <w:t>l</w:t>
      </w:r>
      <w:r w:rsidR="007413E0" w:rsidRPr="003D1421">
        <w:rPr>
          <w:rFonts w:ascii="Work Sans" w:hAnsi="Work Sans" w:cs="Times New Roman"/>
          <w:iCs/>
          <w:sz w:val="20"/>
        </w:rPr>
        <w:t>a Torre</w:t>
      </w:r>
      <w:r w:rsidR="004D71DD" w:rsidRPr="003D1421">
        <w:rPr>
          <w:rFonts w:ascii="Work Sans" w:hAnsi="Work Sans" w:cs="Times New Roman"/>
          <w:iCs/>
          <w:sz w:val="20"/>
        </w:rPr>
        <w:t>”</w:t>
      </w:r>
      <w:r w:rsidR="007413E0" w:rsidRPr="003D1421">
        <w:rPr>
          <w:rFonts w:ascii="Work Sans" w:hAnsi="Work Sans" w:cs="Times New Roman"/>
          <w:iCs/>
          <w:sz w:val="20"/>
        </w:rPr>
        <w:t xml:space="preserve"> </w:t>
      </w:r>
      <w:r w:rsidRPr="003D1421">
        <w:rPr>
          <w:rFonts w:ascii="Work Sans" w:hAnsi="Work Sans" w:cs="Times New Roman"/>
          <w:iCs/>
          <w:sz w:val="20"/>
        </w:rPr>
        <w:t xml:space="preserve">y, en su artículo segundo, se estableció que la Estación de Peaje Palmaseca se dividirá en dos casetas, las cuales actualmente se denominan Rozo y </w:t>
      </w:r>
      <w:proofErr w:type="spellStart"/>
      <w:r w:rsidRPr="003D1421">
        <w:rPr>
          <w:rFonts w:ascii="Work Sans" w:hAnsi="Work Sans" w:cs="Times New Roman"/>
          <w:iCs/>
          <w:sz w:val="20"/>
        </w:rPr>
        <w:t>Cencar</w:t>
      </w:r>
      <w:proofErr w:type="spellEnd"/>
      <w:r w:rsidRPr="003D1421">
        <w:rPr>
          <w:rFonts w:ascii="Work Sans" w:hAnsi="Work Sans" w:cs="Times New Roman"/>
          <w:iCs/>
          <w:sz w:val="20"/>
        </w:rPr>
        <w:t xml:space="preserve">. Vale la pena precisar que, como se indicó en párrafos precedentes, </w:t>
      </w:r>
      <w:r w:rsidR="004D71DD" w:rsidRPr="003D1421">
        <w:rPr>
          <w:rFonts w:ascii="Work Sans" w:hAnsi="Work Sans" w:cs="Times New Roman"/>
          <w:iCs/>
          <w:sz w:val="20"/>
        </w:rPr>
        <w:t>el valor de las tarifas establecidas en dicha resolución aplicó</w:t>
      </w:r>
      <w:r w:rsidRPr="003D1421">
        <w:rPr>
          <w:rFonts w:ascii="Work Sans" w:hAnsi="Work Sans" w:cs="Times New Roman"/>
          <w:iCs/>
          <w:sz w:val="20"/>
        </w:rPr>
        <w:t xml:space="preserve"> hasta la fecha en la que las estaciones de peaje indicadas fueron entregadas al concesionario contratista del INVIAS.</w:t>
      </w:r>
    </w:p>
    <w:p w14:paraId="7886721E" w14:textId="77777777" w:rsidR="008421E8" w:rsidRPr="003D1421" w:rsidRDefault="008421E8" w:rsidP="0007018C">
      <w:pPr>
        <w:pStyle w:val="Prrafodelista"/>
        <w:ind w:left="720"/>
        <w:jc w:val="both"/>
        <w:rPr>
          <w:rFonts w:ascii="Work Sans" w:hAnsi="Work Sans" w:cs="Times New Roman"/>
          <w:iCs/>
          <w:sz w:val="20"/>
        </w:rPr>
      </w:pPr>
    </w:p>
    <w:p w14:paraId="7FE4E901" w14:textId="7EF76EF0" w:rsidR="008421E8" w:rsidRPr="003D1421" w:rsidRDefault="008421E8" w:rsidP="003D1421">
      <w:pPr>
        <w:jc w:val="both"/>
        <w:rPr>
          <w:rFonts w:ascii="Work Sans" w:hAnsi="Work Sans" w:cs="Times New Roman"/>
          <w:iCs/>
          <w:sz w:val="20"/>
        </w:rPr>
      </w:pPr>
      <w:r w:rsidRPr="003D1421">
        <w:rPr>
          <w:rFonts w:ascii="Work Sans" w:hAnsi="Work Sans" w:cs="Times New Roman"/>
          <w:iCs/>
          <w:sz w:val="20"/>
        </w:rPr>
        <w:t xml:space="preserve">Que, posteriormente, la Gobernación del Valle expidió la Resolución 150 del 28 de agosto de 2000, “Por la cual se regulan aspectos del Peaje de Palmaseca en sus dos sentidos, y se deroga la Resolución No. 128 del 14 de julio de 2000”, con el fin de </w:t>
      </w:r>
      <w:r w:rsidR="002F7BFB" w:rsidRPr="003D1421">
        <w:rPr>
          <w:rFonts w:ascii="Work Sans" w:hAnsi="Work Sans" w:cs="Times New Roman"/>
          <w:iCs/>
          <w:sz w:val="20"/>
        </w:rPr>
        <w:t xml:space="preserve">autorizar </w:t>
      </w:r>
      <w:r w:rsidRPr="003D1421">
        <w:rPr>
          <w:rFonts w:ascii="Work Sans" w:hAnsi="Work Sans" w:cs="Times New Roman"/>
          <w:iCs/>
          <w:sz w:val="20"/>
        </w:rPr>
        <w:t xml:space="preserve">el cobro de la tarifa diferencial para la Categoría I, en las casetas de </w:t>
      </w:r>
      <w:proofErr w:type="spellStart"/>
      <w:r w:rsidRPr="003D1421">
        <w:rPr>
          <w:rFonts w:ascii="Work Sans" w:hAnsi="Work Sans" w:cs="Times New Roman"/>
          <w:iCs/>
          <w:sz w:val="20"/>
        </w:rPr>
        <w:t>Cencar</w:t>
      </w:r>
      <w:proofErr w:type="spellEnd"/>
      <w:r w:rsidRPr="003D1421">
        <w:rPr>
          <w:rFonts w:ascii="Work Sans" w:hAnsi="Work Sans" w:cs="Times New Roman"/>
          <w:iCs/>
          <w:sz w:val="20"/>
        </w:rPr>
        <w:t xml:space="preserve"> y Rozo, en sus dos sentidos, única y exclusivamente para los residentes en Rozo, Matapalo, Obando, La Herradura, La Acequia, Palmaseca, por un valor del 50% de la tarifa plena vigente.</w:t>
      </w:r>
    </w:p>
    <w:p w14:paraId="1104E55A" w14:textId="77777777" w:rsidR="008421E8" w:rsidRPr="003D1421" w:rsidRDefault="008421E8" w:rsidP="0007018C">
      <w:pPr>
        <w:jc w:val="both"/>
        <w:rPr>
          <w:rFonts w:ascii="Work Sans" w:hAnsi="Work Sans"/>
          <w:sz w:val="20"/>
          <w:szCs w:val="20"/>
        </w:rPr>
      </w:pPr>
    </w:p>
    <w:p w14:paraId="5E05CC47" w14:textId="7C3E7EA2" w:rsidR="008421E8" w:rsidRPr="003D1421" w:rsidRDefault="008421E8" w:rsidP="003D1421">
      <w:pPr>
        <w:jc w:val="both"/>
        <w:rPr>
          <w:rFonts w:ascii="Work Sans" w:hAnsi="Work Sans" w:cs="Times New Roman"/>
          <w:iCs/>
          <w:sz w:val="20"/>
        </w:rPr>
      </w:pPr>
      <w:r w:rsidRPr="003D1421">
        <w:rPr>
          <w:rFonts w:ascii="Work Sans" w:hAnsi="Work Sans" w:cs="Times New Roman"/>
          <w:iCs/>
          <w:sz w:val="20"/>
        </w:rPr>
        <w:t>Que teniendo en cuenta que los tramos Cerrito-Rozo-</w:t>
      </w:r>
      <w:proofErr w:type="spellStart"/>
      <w:r w:rsidRPr="003D1421">
        <w:rPr>
          <w:rFonts w:ascii="Work Sans" w:hAnsi="Work Sans" w:cs="Times New Roman"/>
          <w:iCs/>
          <w:sz w:val="20"/>
        </w:rPr>
        <w:t>Palmaseca</w:t>
      </w:r>
      <w:proofErr w:type="spellEnd"/>
      <w:r w:rsidRPr="003D1421">
        <w:rPr>
          <w:rFonts w:ascii="Work Sans" w:hAnsi="Work Sans" w:cs="Times New Roman"/>
          <w:iCs/>
          <w:sz w:val="20"/>
        </w:rPr>
        <w:t xml:space="preserve"> y </w:t>
      </w:r>
      <w:proofErr w:type="spellStart"/>
      <w:r w:rsidRPr="003D1421">
        <w:rPr>
          <w:rFonts w:ascii="Work Sans" w:hAnsi="Work Sans" w:cs="Times New Roman"/>
          <w:iCs/>
          <w:sz w:val="20"/>
        </w:rPr>
        <w:t>Cencar</w:t>
      </w:r>
      <w:proofErr w:type="spellEnd"/>
      <w:r w:rsidRPr="003D1421">
        <w:rPr>
          <w:rFonts w:ascii="Work Sans" w:hAnsi="Work Sans" w:cs="Times New Roman"/>
          <w:iCs/>
          <w:sz w:val="20"/>
        </w:rPr>
        <w:t>-Aeropuerto-Intersección Cali-Palmira y Rozo - Paso de la Torre, incluidas las estaciones de peaje, adscritos al proyecto denominado “Malla Vial del Valle del Cauca y Cauca” fueron objeto de reversión al INVIAS, de conformidad con el contrato de concesión correspondiente y que, bajo la misma línea, el plazo del Convenio 424 de 1997 se pactó por un término igual al de dicho contrato, el INVIAS y el Departamento del Valle suscribieron el modificación No. 1 del Convenio 424 de 1997</w:t>
      </w:r>
      <w:r w:rsidR="00DC5930" w:rsidRPr="003D1421">
        <w:rPr>
          <w:rFonts w:ascii="Work Sans" w:hAnsi="Work Sans" w:cs="Times New Roman"/>
          <w:iCs/>
          <w:sz w:val="20"/>
        </w:rPr>
        <w:t xml:space="preserve"> el </w:t>
      </w:r>
      <w:r w:rsidRPr="003D1421">
        <w:rPr>
          <w:rFonts w:ascii="Work Sans" w:hAnsi="Work Sans" w:cs="Times New Roman"/>
          <w:iCs/>
          <w:sz w:val="20"/>
        </w:rPr>
        <w:t xml:space="preserve">31 de octubre de 2018, con el fin de que la infraestructura vial y las estaciones de peaje, pesaje y áreas administrativas construidas por el concesionario puedan continuar bajo la administración y operación del INVIAS hasta que la ANI culmine las gestiones tendientes a estructurar, licitar y adjudicar la concesión Nueva Malla Vial del Valle Cauca </w:t>
      </w:r>
      <w:r w:rsidR="00DC5930" w:rsidRPr="003D1421">
        <w:rPr>
          <w:rFonts w:ascii="Work Sans" w:hAnsi="Work Sans" w:cs="Times New Roman"/>
          <w:iCs/>
          <w:sz w:val="20"/>
        </w:rPr>
        <w:t xml:space="preserve">- </w:t>
      </w:r>
      <w:r w:rsidRPr="003D1421">
        <w:rPr>
          <w:rFonts w:ascii="Work Sans" w:hAnsi="Work Sans" w:cs="Times New Roman"/>
          <w:iCs/>
          <w:sz w:val="20"/>
        </w:rPr>
        <w:t>Accesos Cali y Palmira.</w:t>
      </w:r>
    </w:p>
    <w:p w14:paraId="2E0ECE4B" w14:textId="77777777" w:rsidR="0095124A" w:rsidRPr="003D1421" w:rsidRDefault="0095124A" w:rsidP="0007018C">
      <w:pPr>
        <w:suppressAutoHyphens w:val="0"/>
        <w:autoSpaceDN/>
        <w:contextualSpacing/>
        <w:jc w:val="both"/>
        <w:textAlignment w:val="auto"/>
        <w:rPr>
          <w:rFonts w:ascii="Work Sans" w:hAnsi="Work Sans"/>
          <w:sz w:val="20"/>
          <w:szCs w:val="20"/>
        </w:rPr>
      </w:pPr>
    </w:p>
    <w:p w14:paraId="0108283E" w14:textId="28FBF8A0" w:rsidR="0095124A" w:rsidRDefault="0095124A" w:rsidP="003D1421">
      <w:pPr>
        <w:jc w:val="both"/>
      </w:pPr>
      <w:r w:rsidRPr="003D1421">
        <w:rPr>
          <w:rFonts w:ascii="Work Sans" w:hAnsi="Work Sans" w:cs="Times New Roman"/>
          <w:iCs/>
          <w:sz w:val="20"/>
        </w:rPr>
        <w:t xml:space="preserve">Que para el desarrollo de este proyecto </w:t>
      </w:r>
      <w:bookmarkStart w:id="2" w:name="_Hlk56767545"/>
      <w:r w:rsidRPr="003D1421">
        <w:rPr>
          <w:rFonts w:ascii="Work Sans" w:hAnsi="Work Sans" w:cs="Times New Roman"/>
          <w:iCs/>
          <w:sz w:val="20"/>
        </w:rPr>
        <w:t xml:space="preserve">se requieren </w:t>
      </w:r>
      <w:r w:rsidR="001F0745" w:rsidRPr="003D1421">
        <w:rPr>
          <w:rFonts w:ascii="Work Sans" w:hAnsi="Work Sans" w:cs="Times New Roman"/>
          <w:iCs/>
          <w:sz w:val="20"/>
        </w:rPr>
        <w:t xml:space="preserve">las </w:t>
      </w:r>
      <w:r w:rsidR="00F37730" w:rsidRPr="003D1421">
        <w:rPr>
          <w:rFonts w:ascii="Work Sans" w:hAnsi="Work Sans" w:cs="Times New Roman"/>
          <w:iCs/>
          <w:sz w:val="20"/>
        </w:rPr>
        <w:t>estaciones de peaje</w:t>
      </w:r>
      <w:r w:rsidR="001F0745" w:rsidRPr="003D1421">
        <w:rPr>
          <w:rFonts w:ascii="Work Sans" w:hAnsi="Work Sans" w:cs="Times New Roman"/>
          <w:iCs/>
          <w:sz w:val="20"/>
        </w:rPr>
        <w:t xml:space="preserve"> de Villa Rica</w:t>
      </w:r>
      <w:r w:rsidR="000C4B81" w:rsidRPr="003D1421">
        <w:rPr>
          <w:rFonts w:ascii="Work Sans" w:hAnsi="Work Sans" w:cs="Times New Roman"/>
          <w:iCs/>
          <w:sz w:val="20"/>
        </w:rPr>
        <w:t xml:space="preserve">, Estambul, CIAT, </w:t>
      </w:r>
      <w:proofErr w:type="spellStart"/>
      <w:r w:rsidR="000C4B81" w:rsidRPr="003D1421">
        <w:rPr>
          <w:rFonts w:ascii="Work Sans" w:hAnsi="Work Sans" w:cs="Times New Roman"/>
          <w:iCs/>
          <w:sz w:val="20"/>
        </w:rPr>
        <w:t>Mediacanoa</w:t>
      </w:r>
      <w:proofErr w:type="spellEnd"/>
      <w:r w:rsidR="000C4B81" w:rsidRPr="003D1421">
        <w:rPr>
          <w:rFonts w:ascii="Work Sans" w:hAnsi="Work Sans" w:cs="Times New Roman"/>
          <w:iCs/>
          <w:sz w:val="20"/>
        </w:rPr>
        <w:t xml:space="preserve"> y el Cerrito, las cuales se loca</w:t>
      </w:r>
      <w:r w:rsidR="00751B51" w:rsidRPr="003D1421">
        <w:rPr>
          <w:rFonts w:ascii="Work Sans" w:hAnsi="Work Sans" w:cs="Times New Roman"/>
          <w:iCs/>
          <w:sz w:val="20"/>
        </w:rPr>
        <w:t>lizan</w:t>
      </w:r>
      <w:r w:rsidR="00F37730" w:rsidRPr="003D1421">
        <w:rPr>
          <w:rFonts w:ascii="Work Sans" w:hAnsi="Work Sans" w:cs="Times New Roman"/>
          <w:iCs/>
          <w:sz w:val="20"/>
        </w:rPr>
        <w:t xml:space="preserve"> sobre </w:t>
      </w:r>
      <w:r w:rsidRPr="003D1421">
        <w:rPr>
          <w:rFonts w:ascii="Work Sans" w:hAnsi="Work Sans" w:cs="Times New Roman"/>
          <w:iCs/>
          <w:sz w:val="20"/>
        </w:rPr>
        <w:t>vías nacionales (actualmente a cargo del INVÍAS en virtud del artículo 1</w:t>
      </w:r>
      <w:r w:rsidR="00DC5930" w:rsidRPr="003D1421">
        <w:rPr>
          <w:rFonts w:ascii="Work Sans" w:hAnsi="Work Sans" w:cs="Times New Roman"/>
          <w:iCs/>
          <w:sz w:val="20"/>
        </w:rPr>
        <w:t>°</w:t>
      </w:r>
      <w:r w:rsidRPr="003D1421">
        <w:rPr>
          <w:rFonts w:ascii="Work Sans" w:hAnsi="Work Sans" w:cs="Times New Roman"/>
          <w:iCs/>
          <w:sz w:val="20"/>
        </w:rPr>
        <w:t xml:space="preserve"> del Decreto 2618 de 2013) así como</w:t>
      </w:r>
      <w:r w:rsidR="00751B51" w:rsidRPr="003D1421">
        <w:rPr>
          <w:rFonts w:ascii="Work Sans" w:hAnsi="Work Sans" w:cs="Times New Roman"/>
          <w:iCs/>
          <w:sz w:val="20"/>
        </w:rPr>
        <w:t xml:space="preserve"> las estaciones de peaje de Rozo, </w:t>
      </w:r>
      <w:proofErr w:type="spellStart"/>
      <w:r w:rsidR="00751B51" w:rsidRPr="003D1421">
        <w:rPr>
          <w:rFonts w:ascii="Work Sans" w:hAnsi="Work Sans" w:cs="Times New Roman"/>
          <w:iCs/>
          <w:sz w:val="20"/>
        </w:rPr>
        <w:t>Cencar</w:t>
      </w:r>
      <w:proofErr w:type="spellEnd"/>
      <w:r w:rsidR="00751B51" w:rsidRPr="003D1421">
        <w:rPr>
          <w:rFonts w:ascii="Work Sans" w:hAnsi="Work Sans" w:cs="Times New Roman"/>
          <w:iCs/>
          <w:sz w:val="20"/>
        </w:rPr>
        <w:t xml:space="preserve"> y Paso la </w:t>
      </w:r>
      <w:r w:rsidR="00DC5930" w:rsidRPr="003D1421">
        <w:rPr>
          <w:rFonts w:ascii="Work Sans" w:hAnsi="Work Sans" w:cs="Times New Roman"/>
          <w:iCs/>
          <w:sz w:val="20"/>
        </w:rPr>
        <w:t>Torre</w:t>
      </w:r>
      <w:r w:rsidR="007F2ED5" w:rsidRPr="003D1421">
        <w:rPr>
          <w:rFonts w:ascii="Work Sans" w:hAnsi="Work Sans" w:cs="Times New Roman"/>
          <w:iCs/>
          <w:sz w:val="20"/>
        </w:rPr>
        <w:t>, las cuales se ubican sobre</w:t>
      </w:r>
      <w:r w:rsidRPr="003D1421">
        <w:rPr>
          <w:rFonts w:ascii="Work Sans" w:hAnsi="Work Sans" w:cs="Times New Roman"/>
          <w:iCs/>
          <w:sz w:val="20"/>
        </w:rPr>
        <w:t xml:space="preserve"> vías departamentales del Valle del Cauca (actualmente a cargo del INVÍAS en virtud del Convenio y su Modificación No. 1. Sin embargo, para efectos de poder administrar el Proyecto de APP y darlo en concesión bajo el esquema de APP, todas </w:t>
      </w:r>
      <w:r w:rsidR="00A8374F" w:rsidRPr="003D1421">
        <w:rPr>
          <w:rFonts w:ascii="Work Sans" w:hAnsi="Work Sans" w:cs="Times New Roman"/>
          <w:iCs/>
          <w:sz w:val="20"/>
        </w:rPr>
        <w:t>estas</w:t>
      </w:r>
      <w:r w:rsidRPr="003D1421">
        <w:rPr>
          <w:rFonts w:ascii="Work Sans" w:hAnsi="Work Sans" w:cs="Times New Roman"/>
          <w:iCs/>
          <w:sz w:val="20"/>
        </w:rPr>
        <w:t xml:space="preserve"> vías estarán a cargo de la ANI, así: las vías nacionales, en virtud de lo establecido en el artículo 26 del Decreto 4165 de 2011 y las vías departamentales de conformidad con el convenio interadministrativo que se encuentra en trámite y que suscribirá el Departamento del Valle de Cauca y la ANI (</w:t>
      </w:r>
      <w:r w:rsidR="009179CD" w:rsidRPr="003D1421">
        <w:rPr>
          <w:rFonts w:ascii="Work Sans" w:hAnsi="Work Sans" w:cs="Times New Roman"/>
          <w:iCs/>
          <w:sz w:val="20"/>
        </w:rPr>
        <w:t xml:space="preserve">en adelante </w:t>
      </w:r>
      <w:r w:rsidRPr="003D1421">
        <w:rPr>
          <w:rFonts w:ascii="Work Sans" w:hAnsi="Work Sans" w:cs="Times New Roman"/>
          <w:iCs/>
          <w:sz w:val="20"/>
        </w:rPr>
        <w:t>el “</w:t>
      </w:r>
      <w:r w:rsidRPr="003D1421">
        <w:rPr>
          <w:rFonts w:ascii="Work Sans" w:hAnsi="Work Sans" w:cs="Times New Roman"/>
          <w:iCs/>
          <w:sz w:val="20"/>
          <w:u w:val="single"/>
        </w:rPr>
        <w:t>Convenio ANI</w:t>
      </w:r>
      <w:r w:rsidRPr="003D1421">
        <w:rPr>
          <w:rFonts w:ascii="Work Sans" w:hAnsi="Work Sans" w:cs="Times New Roman"/>
          <w:iCs/>
          <w:sz w:val="20"/>
        </w:rPr>
        <w:t>”</w:t>
      </w:r>
      <w:bookmarkEnd w:id="2"/>
      <w:r w:rsidRPr="003D1421">
        <w:rPr>
          <w:rFonts w:ascii="Work Sans" w:hAnsi="Work Sans" w:cs="Times New Roman"/>
          <w:iCs/>
          <w:sz w:val="20"/>
        </w:rPr>
        <w:t>)</w:t>
      </w:r>
    </w:p>
    <w:p w14:paraId="657DDF39" w14:textId="77777777" w:rsidR="003D1421" w:rsidRPr="003D1421" w:rsidRDefault="003D1421" w:rsidP="003D1421">
      <w:pPr>
        <w:jc w:val="both"/>
        <w:rPr>
          <w:rFonts w:ascii="Work Sans" w:hAnsi="Work Sans" w:cs="Times New Roman"/>
          <w:iCs/>
          <w:sz w:val="20"/>
        </w:rPr>
      </w:pPr>
    </w:p>
    <w:p w14:paraId="64E6A611" w14:textId="195AE9C9" w:rsidR="0095124A" w:rsidRPr="003D1421" w:rsidRDefault="0095124A" w:rsidP="003D1421">
      <w:pPr>
        <w:jc w:val="both"/>
        <w:rPr>
          <w:rFonts w:ascii="Work Sans" w:hAnsi="Work Sans" w:cs="Times New Roman"/>
          <w:iCs/>
          <w:sz w:val="20"/>
        </w:rPr>
      </w:pPr>
      <w:r w:rsidRPr="003D1421">
        <w:rPr>
          <w:rFonts w:ascii="Work Sans" w:hAnsi="Work Sans" w:cs="Times New Roman"/>
          <w:iCs/>
          <w:sz w:val="20"/>
        </w:rPr>
        <w:t xml:space="preserve">Que de conformidad con el Convenio ANI, la ANI recibirá la infraestructura vial (nacional y departamental) requerida para el desarrollo del Proyecto de APP, infraestructura que incluye las estaciones de peaje en cuestión y, en esta medida, el Ministerio de Transporte es la entidad competente para </w:t>
      </w:r>
      <w:r w:rsidR="0099714F" w:rsidRPr="003D1421">
        <w:rPr>
          <w:rFonts w:ascii="Work Sans" w:hAnsi="Work Sans" w:cs="Times New Roman"/>
          <w:iCs/>
          <w:sz w:val="20"/>
        </w:rPr>
        <w:t>establecer la fórmula de actualización de</w:t>
      </w:r>
      <w:r w:rsidR="00E67A45" w:rsidRPr="003D1421">
        <w:rPr>
          <w:rFonts w:ascii="Work Sans" w:hAnsi="Work Sans" w:cs="Times New Roman"/>
          <w:iCs/>
          <w:sz w:val="20"/>
        </w:rPr>
        <w:t xml:space="preserve"> </w:t>
      </w:r>
      <w:r w:rsidRPr="003D1421">
        <w:rPr>
          <w:rFonts w:ascii="Work Sans" w:hAnsi="Work Sans" w:cs="Times New Roman"/>
          <w:iCs/>
          <w:sz w:val="20"/>
        </w:rPr>
        <w:t xml:space="preserve">las tarifas de los peajes CENCAR, ROZO y PASO LA TORRE. </w:t>
      </w:r>
    </w:p>
    <w:p w14:paraId="1F7A9CC8" w14:textId="77777777" w:rsidR="008421E8" w:rsidRPr="003D1421" w:rsidRDefault="008421E8" w:rsidP="0007018C">
      <w:pPr>
        <w:jc w:val="both"/>
        <w:rPr>
          <w:rFonts w:ascii="Work Sans" w:hAnsi="Work Sans" w:cs="Times New Roman"/>
          <w:sz w:val="20"/>
          <w:szCs w:val="20"/>
        </w:rPr>
      </w:pPr>
    </w:p>
    <w:p w14:paraId="5DE32149" w14:textId="34D8AC76" w:rsidR="0095124A" w:rsidRPr="003D1421" w:rsidRDefault="008421E8" w:rsidP="003D1421">
      <w:pPr>
        <w:jc w:val="both"/>
        <w:rPr>
          <w:rFonts w:ascii="Work Sans" w:hAnsi="Work Sans" w:cs="Times New Roman"/>
          <w:iCs/>
          <w:sz w:val="20"/>
        </w:rPr>
      </w:pPr>
      <w:bookmarkStart w:id="3" w:name="_Hlk57040459"/>
      <w:r w:rsidRPr="003D1421">
        <w:rPr>
          <w:rFonts w:ascii="Work Sans" w:hAnsi="Work Sans" w:cs="Times New Roman"/>
          <w:iCs/>
          <w:sz w:val="20"/>
        </w:rPr>
        <w:t xml:space="preserve">Que, mediante Resolución 90 del 15 enero de 2019, el INVIAS </w:t>
      </w:r>
      <w:bookmarkStart w:id="4" w:name="_Hlk57040281"/>
      <w:r w:rsidRPr="003D1421">
        <w:rPr>
          <w:rFonts w:ascii="Work Sans" w:hAnsi="Work Sans" w:cs="Times New Roman"/>
          <w:iCs/>
          <w:sz w:val="20"/>
        </w:rPr>
        <w:t>actualizó las tarifas, incluidas las tarifas diferenciales, de las estaciones de peaje a su cargo, para la vigencia 2019 según lo dispuesto en el artículo 20 de la Resolución 228 de 2013, adicionado por la Resolución 1859 de 2014, emitida por el Ministerio de Transporte</w:t>
      </w:r>
      <w:bookmarkEnd w:id="4"/>
      <w:r w:rsidRPr="003D1421">
        <w:rPr>
          <w:rFonts w:ascii="Work Sans" w:hAnsi="Work Sans" w:cs="Times New Roman"/>
          <w:iCs/>
          <w:sz w:val="20"/>
        </w:rPr>
        <w:t>. Dicha resolución aplica para</w:t>
      </w:r>
      <w:r w:rsidR="00697C9A" w:rsidRPr="003D1421">
        <w:rPr>
          <w:rFonts w:ascii="Work Sans" w:hAnsi="Work Sans" w:cs="Times New Roman"/>
          <w:iCs/>
          <w:sz w:val="20"/>
        </w:rPr>
        <w:t xml:space="preserve"> todas</w:t>
      </w:r>
      <w:r w:rsidRPr="003D1421">
        <w:rPr>
          <w:rFonts w:ascii="Work Sans" w:hAnsi="Work Sans" w:cs="Times New Roman"/>
          <w:iCs/>
          <w:sz w:val="20"/>
        </w:rPr>
        <w:t xml:space="preserve"> las estaciones de peaje </w:t>
      </w:r>
      <w:r w:rsidR="00697C9A" w:rsidRPr="003D1421">
        <w:rPr>
          <w:rFonts w:ascii="Work Sans" w:hAnsi="Work Sans" w:cs="Times New Roman"/>
          <w:iCs/>
          <w:sz w:val="20"/>
        </w:rPr>
        <w:t xml:space="preserve">asociadas el Proyecto, a saber: </w:t>
      </w:r>
      <w:r w:rsidRPr="003D1421">
        <w:rPr>
          <w:rFonts w:ascii="Work Sans" w:hAnsi="Work Sans" w:cs="Times New Roman"/>
          <w:iCs/>
          <w:sz w:val="20"/>
        </w:rPr>
        <w:t xml:space="preserve">Rozo, </w:t>
      </w:r>
      <w:proofErr w:type="spellStart"/>
      <w:r w:rsidRPr="003D1421">
        <w:rPr>
          <w:rFonts w:ascii="Work Sans" w:hAnsi="Work Sans" w:cs="Times New Roman"/>
          <w:iCs/>
          <w:sz w:val="20"/>
        </w:rPr>
        <w:t>Cencar</w:t>
      </w:r>
      <w:proofErr w:type="spellEnd"/>
      <w:r w:rsidRPr="003D1421">
        <w:rPr>
          <w:rFonts w:ascii="Work Sans" w:hAnsi="Work Sans" w:cs="Times New Roman"/>
          <w:iCs/>
          <w:sz w:val="20"/>
        </w:rPr>
        <w:t xml:space="preserve">, Paso la Torre, Villa Rica, Estambul, CIAT, </w:t>
      </w:r>
      <w:proofErr w:type="spellStart"/>
      <w:r w:rsidRPr="003D1421">
        <w:rPr>
          <w:rFonts w:ascii="Work Sans" w:hAnsi="Work Sans" w:cs="Times New Roman"/>
          <w:iCs/>
          <w:sz w:val="20"/>
        </w:rPr>
        <w:t>Mediacanoa</w:t>
      </w:r>
      <w:proofErr w:type="spellEnd"/>
      <w:r w:rsidRPr="003D1421">
        <w:rPr>
          <w:rFonts w:ascii="Work Sans" w:hAnsi="Work Sans" w:cs="Times New Roman"/>
          <w:iCs/>
          <w:sz w:val="20"/>
        </w:rPr>
        <w:t xml:space="preserve"> y El Cerrito.</w:t>
      </w:r>
      <w:r w:rsidR="00697C9A" w:rsidRPr="003D1421">
        <w:rPr>
          <w:rFonts w:ascii="Work Sans" w:hAnsi="Work Sans" w:cs="Times New Roman"/>
          <w:iCs/>
          <w:sz w:val="20"/>
        </w:rPr>
        <w:t xml:space="preserve"> </w:t>
      </w:r>
      <w:bookmarkStart w:id="5" w:name="_Hlk57040354"/>
      <w:r w:rsidR="00697C9A" w:rsidRPr="003D1421">
        <w:rPr>
          <w:rFonts w:ascii="Work Sans" w:hAnsi="Work Sans" w:cs="Times New Roman"/>
          <w:iCs/>
          <w:sz w:val="20"/>
        </w:rPr>
        <w:t xml:space="preserve">A su vez, las mismas fueron </w:t>
      </w:r>
      <w:r w:rsidR="00697C9A" w:rsidRPr="003D1421">
        <w:rPr>
          <w:rFonts w:ascii="Work Sans" w:hAnsi="Work Sans" w:cs="Times New Roman"/>
          <w:iCs/>
          <w:sz w:val="20"/>
        </w:rPr>
        <w:lastRenderedPageBreak/>
        <w:t xml:space="preserve">actualizadas para la vigencia de 2020 y hasta el 15 de enero de 2021 mediante la Circular Externa No.001 </w:t>
      </w:r>
      <w:r w:rsidR="00B335A1" w:rsidRPr="003D1421">
        <w:rPr>
          <w:rFonts w:ascii="Work Sans" w:hAnsi="Work Sans" w:cs="Times New Roman"/>
          <w:iCs/>
          <w:sz w:val="20"/>
        </w:rPr>
        <w:t>emitida por el Instituto Nacional de Vías - INVIAS el 15 de enero de 2020, atendiendo a lo dispuesto por el artículo 20 de la Resolución 228 de 2013, adicionado por la Resolución 1859 de 2014, emitida por el Ministerio de Transporte.</w:t>
      </w:r>
      <w:bookmarkEnd w:id="5"/>
      <w:r w:rsidR="0095124A" w:rsidRPr="003D1421">
        <w:rPr>
          <w:rFonts w:ascii="Work Sans" w:hAnsi="Work Sans" w:cs="Times New Roman"/>
          <w:iCs/>
          <w:sz w:val="20"/>
        </w:rPr>
        <w:t xml:space="preserve"> </w:t>
      </w:r>
    </w:p>
    <w:bookmarkEnd w:id="3"/>
    <w:p w14:paraId="096C5AE3" w14:textId="77777777" w:rsidR="00B335A1" w:rsidRPr="003D1421" w:rsidRDefault="00B335A1" w:rsidP="0007018C">
      <w:pPr>
        <w:pStyle w:val="Prrafodelista"/>
        <w:ind w:left="720"/>
        <w:jc w:val="both"/>
        <w:rPr>
          <w:rFonts w:ascii="Work Sans" w:hAnsi="Work Sans" w:cs="Times New Roman"/>
          <w:iCs/>
          <w:sz w:val="20"/>
        </w:rPr>
      </w:pPr>
    </w:p>
    <w:p w14:paraId="48395142" w14:textId="6DF9D2A5" w:rsidR="00085583" w:rsidRPr="003D1421" w:rsidRDefault="00B335A1" w:rsidP="003D1421">
      <w:pPr>
        <w:jc w:val="both"/>
        <w:rPr>
          <w:rFonts w:ascii="Work Sans" w:hAnsi="Work Sans" w:cs="Times New Roman"/>
          <w:iCs/>
          <w:sz w:val="20"/>
        </w:rPr>
      </w:pPr>
      <w:r w:rsidRPr="003D1421">
        <w:rPr>
          <w:rFonts w:ascii="Work Sans" w:hAnsi="Work Sans" w:cs="Times New Roman"/>
          <w:iCs/>
          <w:sz w:val="20"/>
        </w:rPr>
        <w:t xml:space="preserve">Que, de acuerdo con lo anterior, las tarifas actualmente vigentes en las estaciones de peaje que estarán asociadas al proyecto de APP de la Nueva Malla Vial del Valle Cauca </w:t>
      </w:r>
      <w:r w:rsidR="002E2797" w:rsidRPr="003D1421">
        <w:rPr>
          <w:rFonts w:ascii="Work Sans" w:hAnsi="Work Sans" w:cs="Times New Roman"/>
          <w:iCs/>
          <w:sz w:val="20"/>
        </w:rPr>
        <w:t xml:space="preserve">- </w:t>
      </w:r>
      <w:r w:rsidRPr="003D1421">
        <w:rPr>
          <w:rFonts w:ascii="Work Sans" w:hAnsi="Work Sans" w:cs="Times New Roman"/>
          <w:iCs/>
          <w:sz w:val="20"/>
        </w:rPr>
        <w:t xml:space="preserve">Accesos Cali y Palmira son las siguientes: </w:t>
      </w:r>
    </w:p>
    <w:p w14:paraId="41E3D458" w14:textId="2E4F6B4C" w:rsidR="00B335A1" w:rsidRPr="003D1421" w:rsidRDefault="00B335A1" w:rsidP="0007018C">
      <w:pPr>
        <w:jc w:val="both"/>
        <w:rPr>
          <w:rFonts w:ascii="Work Sans" w:hAnsi="Work Sans" w:cs="Times New Roman"/>
          <w:sz w:val="20"/>
          <w:szCs w:val="20"/>
        </w:rPr>
      </w:pPr>
    </w:p>
    <w:p w14:paraId="5C99B8E0" w14:textId="4E417F0E" w:rsidR="00CD7AC9" w:rsidRPr="003D1421" w:rsidRDefault="00CD7AC9" w:rsidP="0007018C">
      <w:pPr>
        <w:pStyle w:val="Epgrafe"/>
        <w:spacing w:after="0"/>
        <w:jc w:val="center"/>
        <w:rPr>
          <w:rFonts w:ascii="Work Sans" w:hAnsi="Work Sans" w:cs="Times New Roman"/>
          <w:color w:val="auto"/>
          <w:sz w:val="20"/>
          <w:szCs w:val="20"/>
        </w:rPr>
      </w:pPr>
      <w:r w:rsidRPr="003D1421">
        <w:rPr>
          <w:rFonts w:ascii="Work Sans" w:hAnsi="Work Sans" w:cs="Times New Roman"/>
          <w:b/>
          <w:bCs/>
          <w:color w:val="auto"/>
          <w:sz w:val="20"/>
          <w:szCs w:val="20"/>
        </w:rPr>
        <w:t>Tabla 2.</w:t>
      </w:r>
      <w:r w:rsidRPr="003D1421">
        <w:rPr>
          <w:rFonts w:ascii="Work Sans" w:hAnsi="Work Sans" w:cs="Times New Roman"/>
          <w:color w:val="auto"/>
          <w:sz w:val="20"/>
          <w:szCs w:val="20"/>
        </w:rPr>
        <w:t xml:space="preserve"> </w:t>
      </w:r>
      <w:r w:rsidR="006B18B1" w:rsidRPr="003D1421">
        <w:rPr>
          <w:rFonts w:ascii="Work Sans" w:hAnsi="Work Sans" w:cs="Times New Roman"/>
          <w:color w:val="auto"/>
          <w:sz w:val="20"/>
          <w:szCs w:val="20"/>
        </w:rPr>
        <w:t xml:space="preserve">Tarifas de las </w:t>
      </w:r>
      <w:r w:rsidRPr="003D1421">
        <w:rPr>
          <w:rFonts w:ascii="Work Sans" w:hAnsi="Work Sans" w:cs="Times New Roman"/>
          <w:color w:val="auto"/>
          <w:sz w:val="20"/>
          <w:szCs w:val="20"/>
        </w:rPr>
        <w:t xml:space="preserve">Estaciones de Peaje del Proyecto de Concesión Nueva Malla Vial del Valle del Cauca </w:t>
      </w:r>
      <w:r w:rsidR="00444779" w:rsidRPr="003D1421">
        <w:rPr>
          <w:rFonts w:ascii="Work Sans" w:hAnsi="Work Sans" w:cs="Times New Roman"/>
          <w:color w:val="auto"/>
          <w:sz w:val="20"/>
          <w:szCs w:val="20"/>
        </w:rPr>
        <w:t xml:space="preserve">- </w:t>
      </w:r>
      <w:r w:rsidRPr="003D1421">
        <w:rPr>
          <w:rFonts w:ascii="Work Sans" w:hAnsi="Work Sans" w:cs="Times New Roman"/>
          <w:color w:val="auto"/>
          <w:sz w:val="20"/>
          <w:szCs w:val="20"/>
        </w:rPr>
        <w:t>Accesos Cali y Palmira</w:t>
      </w:r>
    </w:p>
    <w:p w14:paraId="37D40A3E" w14:textId="4A6E1067" w:rsidR="00CD7AC9" w:rsidRPr="003D1421" w:rsidRDefault="00CD7AC9" w:rsidP="0007018C">
      <w:pPr>
        <w:jc w:val="both"/>
        <w:rPr>
          <w:rFonts w:ascii="Work Sans" w:hAnsi="Work Sans" w:cs="Times New Roman"/>
          <w:sz w:val="20"/>
          <w:szCs w:val="20"/>
        </w:rPr>
      </w:pPr>
    </w:p>
    <w:p w14:paraId="03B7C96A" w14:textId="4C035588" w:rsidR="00444779" w:rsidRPr="003D1421" w:rsidRDefault="00444779" w:rsidP="00444779">
      <w:pPr>
        <w:jc w:val="center"/>
        <w:rPr>
          <w:rFonts w:ascii="Work Sans" w:eastAsia="Times New Roman" w:hAnsi="Work Sans" w:cs="Times New Roman"/>
          <w:b/>
          <w:sz w:val="20"/>
          <w:szCs w:val="20"/>
          <w:lang w:val="es" w:eastAsia="es-ES"/>
        </w:rPr>
      </w:pPr>
      <w:r w:rsidRPr="003D1421">
        <w:rPr>
          <w:rFonts w:ascii="Work Sans" w:eastAsia="Times New Roman" w:hAnsi="Work Sans" w:cs="Times New Roman"/>
          <w:b/>
          <w:sz w:val="20"/>
          <w:szCs w:val="20"/>
          <w:lang w:val="es" w:eastAsia="es-ES"/>
        </w:rPr>
        <w:t>ESTACIÓN DE PEAJE DE ESTACIÓN DE PEAJE DE VILLA RICA</w:t>
      </w:r>
    </w:p>
    <w:p w14:paraId="7B782ADD" w14:textId="77777777" w:rsidR="00444779" w:rsidRPr="003D1421" w:rsidRDefault="00444779" w:rsidP="0007018C">
      <w:pPr>
        <w:jc w:val="both"/>
        <w:rPr>
          <w:rFonts w:ascii="Work Sans" w:hAnsi="Work Sans" w:cs="Times New Roman"/>
          <w:sz w:val="20"/>
          <w:szCs w:val="20"/>
        </w:rPr>
      </w:pP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2B3633" w:rsidRPr="003D1421" w14:paraId="039BA7A1" w14:textId="77777777" w:rsidTr="002B3633">
        <w:trPr>
          <w:jc w:val="center"/>
        </w:trPr>
        <w:tc>
          <w:tcPr>
            <w:tcW w:w="1271" w:type="dxa"/>
            <w:tcBorders>
              <w:top w:val="single" w:sz="4" w:space="0" w:color="auto"/>
            </w:tcBorders>
            <w:shd w:val="clear" w:color="auto" w:fill="BFBFBF" w:themeFill="background1" w:themeFillShade="BF"/>
            <w:vAlign w:val="center"/>
          </w:tcPr>
          <w:p w14:paraId="51CCB872" w14:textId="36F50D69" w:rsidR="00B335A1" w:rsidRPr="003D1421" w:rsidRDefault="00956485" w:rsidP="0007018C">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CATEGORÍAS</w:t>
            </w:r>
          </w:p>
        </w:tc>
        <w:tc>
          <w:tcPr>
            <w:tcW w:w="3544" w:type="dxa"/>
            <w:tcBorders>
              <w:top w:val="single" w:sz="4" w:space="0" w:color="auto"/>
            </w:tcBorders>
            <w:shd w:val="clear" w:color="auto" w:fill="BFBFBF" w:themeFill="background1" w:themeFillShade="BF"/>
            <w:vAlign w:val="center"/>
          </w:tcPr>
          <w:p w14:paraId="35CCC2C2" w14:textId="6515F50C" w:rsidR="00B335A1" w:rsidRPr="003D1421" w:rsidRDefault="00956485" w:rsidP="0007018C">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0B58620C" w14:textId="7DD2628C" w:rsidR="00B335A1" w:rsidRPr="003D1421" w:rsidRDefault="00956485" w:rsidP="0007018C">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58B62A78" w14:textId="397D97CD" w:rsidR="00B335A1" w:rsidRPr="003D1421" w:rsidRDefault="00956485" w:rsidP="0007018C">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5F881BB4" w14:textId="7810F7D3" w:rsidR="00B335A1" w:rsidRPr="003D1421" w:rsidRDefault="00956485" w:rsidP="0007018C">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B335A1" w:rsidRPr="003D1421" w14:paraId="7AC6106E" w14:textId="77777777" w:rsidTr="002B3633">
        <w:trPr>
          <w:jc w:val="center"/>
        </w:trPr>
        <w:tc>
          <w:tcPr>
            <w:tcW w:w="1271" w:type="dxa"/>
            <w:vAlign w:val="center"/>
          </w:tcPr>
          <w:p w14:paraId="057A79CC"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469F4453"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670D0D59"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hAnsi="Work Sans" w:cs="Times New Roman"/>
                <w:color w:val="000000"/>
                <w:sz w:val="18"/>
                <w:szCs w:val="18"/>
              </w:rPr>
              <w:t>$8.700</w:t>
            </w:r>
          </w:p>
        </w:tc>
      </w:tr>
      <w:tr w:rsidR="00B335A1" w:rsidRPr="003D1421" w14:paraId="45FE08C1" w14:textId="77777777" w:rsidTr="002B3633">
        <w:trPr>
          <w:jc w:val="center"/>
        </w:trPr>
        <w:tc>
          <w:tcPr>
            <w:tcW w:w="1271" w:type="dxa"/>
            <w:vAlign w:val="center"/>
          </w:tcPr>
          <w:p w14:paraId="1B714AE4"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6452DB47" w14:textId="075FC3E8"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 xml:space="preserve">Automóviles, camperos, camionetas y microbuses con ejes de llanta sencilla </w:t>
            </w:r>
            <w:r w:rsidR="00C05B32" w:rsidRPr="003D1421">
              <w:rPr>
                <w:rFonts w:ascii="Work Sans" w:eastAsia="Times New Roman" w:hAnsi="Work Sans" w:cs="Times New Roman"/>
                <w:kern w:val="0"/>
                <w:sz w:val="18"/>
                <w:szCs w:val="18"/>
                <w:lang w:val="es-ES_tradnl" w:eastAsia="es-ES" w:bidi="ar-SA"/>
              </w:rPr>
              <w:t xml:space="preserve">- </w:t>
            </w:r>
            <w:r w:rsidRPr="003D1421">
              <w:rPr>
                <w:rFonts w:ascii="Work Sans" w:eastAsia="Times New Roman" w:hAnsi="Work Sans" w:cs="Times New Roman"/>
                <w:kern w:val="0"/>
                <w:sz w:val="18"/>
                <w:szCs w:val="18"/>
                <w:lang w:val="es-ES_tradnl" w:eastAsia="es-ES" w:bidi="ar-SA"/>
              </w:rPr>
              <w:t>Categoría Especial</w:t>
            </w:r>
          </w:p>
        </w:tc>
        <w:tc>
          <w:tcPr>
            <w:tcW w:w="1635" w:type="dxa"/>
            <w:shd w:val="clear" w:color="auto" w:fill="auto"/>
            <w:vAlign w:val="center"/>
          </w:tcPr>
          <w:p w14:paraId="59B31373"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hAnsi="Work Sans" w:cs="Times New Roman"/>
                <w:color w:val="000000"/>
                <w:sz w:val="18"/>
                <w:szCs w:val="18"/>
              </w:rPr>
              <w:t>$4.400</w:t>
            </w:r>
          </w:p>
        </w:tc>
      </w:tr>
      <w:tr w:rsidR="00B335A1" w:rsidRPr="003D1421" w14:paraId="59DB6777" w14:textId="77777777" w:rsidTr="002B3633">
        <w:trPr>
          <w:jc w:val="center"/>
        </w:trPr>
        <w:tc>
          <w:tcPr>
            <w:tcW w:w="1271" w:type="dxa"/>
            <w:vAlign w:val="center"/>
          </w:tcPr>
          <w:p w14:paraId="3DA2B61F"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w:t>
            </w:r>
          </w:p>
        </w:tc>
        <w:tc>
          <w:tcPr>
            <w:tcW w:w="3544" w:type="dxa"/>
            <w:vAlign w:val="center"/>
          </w:tcPr>
          <w:p w14:paraId="26318D38"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56035B89"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hAnsi="Work Sans" w:cs="Times New Roman"/>
                <w:color w:val="000000"/>
                <w:sz w:val="18"/>
                <w:szCs w:val="18"/>
              </w:rPr>
              <w:t>$10.500</w:t>
            </w:r>
          </w:p>
        </w:tc>
      </w:tr>
      <w:tr w:rsidR="00B335A1" w:rsidRPr="003D1421" w14:paraId="1FA35F0B" w14:textId="77777777" w:rsidTr="002B3633">
        <w:trPr>
          <w:jc w:val="center"/>
        </w:trPr>
        <w:tc>
          <w:tcPr>
            <w:tcW w:w="1271" w:type="dxa"/>
            <w:vAlign w:val="center"/>
          </w:tcPr>
          <w:p w14:paraId="511D321F"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6818ACB2" w14:textId="7FEB3D85"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 xml:space="preserve">Buses, busetas, microbuses con eje trasero de doble llanta </w:t>
            </w:r>
            <w:r w:rsidR="00C05B32" w:rsidRPr="003D1421">
              <w:rPr>
                <w:rFonts w:ascii="Work Sans" w:eastAsia="Times New Roman" w:hAnsi="Work Sans" w:cs="Times New Roman"/>
                <w:kern w:val="0"/>
                <w:sz w:val="18"/>
                <w:szCs w:val="18"/>
                <w:lang w:val="es-ES_tradnl" w:eastAsia="es-ES" w:bidi="ar-SA"/>
              </w:rPr>
              <w:t xml:space="preserve">- </w:t>
            </w:r>
            <w:r w:rsidRPr="003D1421">
              <w:rPr>
                <w:rFonts w:ascii="Work Sans" w:eastAsia="Times New Roman" w:hAnsi="Work Sans" w:cs="Times New Roman"/>
                <w:kern w:val="0"/>
                <w:sz w:val="18"/>
                <w:szCs w:val="18"/>
                <w:lang w:val="es-ES_tradnl" w:eastAsia="es-ES" w:bidi="ar-SA"/>
              </w:rPr>
              <w:t>Categoría Especial</w:t>
            </w:r>
          </w:p>
        </w:tc>
        <w:tc>
          <w:tcPr>
            <w:tcW w:w="1635" w:type="dxa"/>
            <w:shd w:val="clear" w:color="auto" w:fill="auto"/>
            <w:vAlign w:val="center"/>
          </w:tcPr>
          <w:p w14:paraId="15A615EA"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hAnsi="Work Sans" w:cs="Times New Roman"/>
                <w:color w:val="000000"/>
                <w:sz w:val="18"/>
                <w:szCs w:val="18"/>
              </w:rPr>
              <w:t>$5.300</w:t>
            </w:r>
          </w:p>
        </w:tc>
      </w:tr>
      <w:tr w:rsidR="00B335A1" w:rsidRPr="003D1421" w14:paraId="0606B334" w14:textId="77777777" w:rsidTr="002B3633">
        <w:trPr>
          <w:jc w:val="center"/>
        </w:trPr>
        <w:tc>
          <w:tcPr>
            <w:tcW w:w="1271" w:type="dxa"/>
            <w:vAlign w:val="center"/>
          </w:tcPr>
          <w:p w14:paraId="5981E2D7"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66E834A2"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75382595"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hAnsi="Work Sans" w:cs="Times New Roman"/>
                <w:color w:val="000000"/>
                <w:sz w:val="18"/>
                <w:szCs w:val="18"/>
              </w:rPr>
              <w:t>$28.700</w:t>
            </w:r>
          </w:p>
        </w:tc>
      </w:tr>
      <w:tr w:rsidR="00B335A1" w:rsidRPr="003D1421" w14:paraId="51A154FF" w14:textId="77777777" w:rsidTr="002B3633">
        <w:trPr>
          <w:trHeight w:val="449"/>
          <w:jc w:val="center"/>
        </w:trPr>
        <w:tc>
          <w:tcPr>
            <w:tcW w:w="1271" w:type="dxa"/>
            <w:vAlign w:val="center"/>
          </w:tcPr>
          <w:p w14:paraId="4A157EEC"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35B303F1"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2FAB1715"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hAnsi="Work Sans" w:cs="Times New Roman"/>
                <w:color w:val="000000"/>
                <w:sz w:val="18"/>
                <w:szCs w:val="18"/>
              </w:rPr>
              <w:t>$37.500</w:t>
            </w:r>
          </w:p>
        </w:tc>
      </w:tr>
      <w:tr w:rsidR="00B335A1" w:rsidRPr="003D1421" w14:paraId="179808CF" w14:textId="77777777" w:rsidTr="002B3633">
        <w:trPr>
          <w:trHeight w:val="471"/>
          <w:jc w:val="center"/>
        </w:trPr>
        <w:tc>
          <w:tcPr>
            <w:tcW w:w="1271" w:type="dxa"/>
            <w:tcBorders>
              <w:bottom w:val="single" w:sz="4" w:space="0" w:color="auto"/>
            </w:tcBorders>
            <w:vAlign w:val="center"/>
          </w:tcPr>
          <w:p w14:paraId="3546A8B5"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V</w:t>
            </w:r>
          </w:p>
        </w:tc>
        <w:tc>
          <w:tcPr>
            <w:tcW w:w="3544" w:type="dxa"/>
            <w:tcBorders>
              <w:bottom w:val="single" w:sz="4" w:space="0" w:color="auto"/>
            </w:tcBorders>
            <w:vAlign w:val="center"/>
          </w:tcPr>
          <w:p w14:paraId="72C2FB12"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tcBorders>
              <w:bottom w:val="single" w:sz="4" w:space="0" w:color="auto"/>
            </w:tcBorders>
            <w:shd w:val="clear" w:color="auto" w:fill="auto"/>
            <w:vAlign w:val="center"/>
          </w:tcPr>
          <w:p w14:paraId="3D26E124"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hAnsi="Work Sans" w:cs="Times New Roman"/>
                <w:color w:val="000000"/>
                <w:sz w:val="18"/>
                <w:szCs w:val="18"/>
              </w:rPr>
              <w:t>$43.200</w:t>
            </w:r>
          </w:p>
        </w:tc>
      </w:tr>
    </w:tbl>
    <w:p w14:paraId="6EF01D36" w14:textId="77777777" w:rsidR="006D5295" w:rsidRPr="003D1421" w:rsidRDefault="006D5295" w:rsidP="006D5295">
      <w:pPr>
        <w:jc w:val="center"/>
        <w:rPr>
          <w:rFonts w:ascii="Work Sans" w:eastAsia="Times New Roman" w:hAnsi="Work Sans" w:cs="Times New Roman"/>
          <w:b/>
          <w:sz w:val="18"/>
          <w:szCs w:val="18"/>
          <w:lang w:val="es" w:eastAsia="es-ES"/>
        </w:rPr>
      </w:pPr>
    </w:p>
    <w:p w14:paraId="02391A69" w14:textId="013BDFFD" w:rsidR="006D5295" w:rsidRPr="003D1421" w:rsidRDefault="006D5295" w:rsidP="006D5295">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 xml:space="preserve">ESTACIÓN DE PEAJE </w:t>
      </w:r>
      <w:r w:rsidR="004D1395" w:rsidRPr="003D1421">
        <w:rPr>
          <w:rFonts w:ascii="Work Sans" w:eastAsia="Times New Roman" w:hAnsi="Work Sans" w:cs="Times New Roman"/>
          <w:b/>
          <w:sz w:val="18"/>
          <w:szCs w:val="18"/>
          <w:lang w:val="es" w:eastAsia="es-ES"/>
        </w:rPr>
        <w:t xml:space="preserve">DE </w:t>
      </w:r>
      <w:r w:rsidRPr="003D1421">
        <w:rPr>
          <w:rFonts w:ascii="Work Sans" w:eastAsia="Times New Roman" w:hAnsi="Work Sans" w:cs="Times New Roman"/>
          <w:b/>
          <w:sz w:val="18"/>
          <w:szCs w:val="18"/>
          <w:lang w:val="es" w:eastAsia="es-ES"/>
        </w:rPr>
        <w:t>ESTAMBUL</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6D5295" w:rsidRPr="003D1421" w14:paraId="4929A285" w14:textId="77777777" w:rsidTr="00444779">
        <w:trPr>
          <w:tblHeader/>
          <w:jc w:val="center"/>
        </w:trPr>
        <w:tc>
          <w:tcPr>
            <w:tcW w:w="1271" w:type="dxa"/>
            <w:tcBorders>
              <w:top w:val="single" w:sz="4" w:space="0" w:color="auto"/>
            </w:tcBorders>
            <w:shd w:val="clear" w:color="auto" w:fill="BFBFBF" w:themeFill="background1" w:themeFillShade="BF"/>
            <w:vAlign w:val="center"/>
          </w:tcPr>
          <w:p w14:paraId="63B6E97C" w14:textId="77777777" w:rsidR="006D5295" w:rsidRPr="003D1421" w:rsidRDefault="006D5295"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CATEGORÍAS</w:t>
            </w:r>
          </w:p>
        </w:tc>
        <w:tc>
          <w:tcPr>
            <w:tcW w:w="3544" w:type="dxa"/>
            <w:tcBorders>
              <w:top w:val="single" w:sz="4" w:space="0" w:color="auto"/>
            </w:tcBorders>
            <w:shd w:val="clear" w:color="auto" w:fill="BFBFBF" w:themeFill="background1" w:themeFillShade="BF"/>
            <w:vAlign w:val="center"/>
          </w:tcPr>
          <w:p w14:paraId="7B2834DA" w14:textId="77777777" w:rsidR="006D5295" w:rsidRPr="003D1421" w:rsidRDefault="006D5295" w:rsidP="00444779">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50809B3C" w14:textId="77777777" w:rsidR="006D5295" w:rsidRPr="003D1421" w:rsidRDefault="006D5295"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70D0395E" w14:textId="77777777" w:rsidR="006D5295" w:rsidRPr="003D1421" w:rsidRDefault="006D5295"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7F35AC8D" w14:textId="77777777" w:rsidR="006D5295" w:rsidRPr="003D1421" w:rsidRDefault="006D5295"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6D5295" w:rsidRPr="003D1421" w14:paraId="7BCA34FA" w14:textId="77777777" w:rsidTr="006D5295">
        <w:trPr>
          <w:jc w:val="center"/>
        </w:trPr>
        <w:tc>
          <w:tcPr>
            <w:tcW w:w="1271" w:type="dxa"/>
            <w:vAlign w:val="center"/>
          </w:tcPr>
          <w:p w14:paraId="5D4CA78C"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60C4A0E4"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725D2E68" w14:textId="3C5C4FFA" w:rsidR="006D5295" w:rsidRPr="003D1421" w:rsidRDefault="006D5295" w:rsidP="006D5295">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$8.800</w:t>
            </w:r>
          </w:p>
        </w:tc>
      </w:tr>
      <w:tr w:rsidR="006D5295" w:rsidRPr="003D1421" w14:paraId="2DF2DF0B" w14:textId="77777777" w:rsidTr="006D5295">
        <w:trPr>
          <w:jc w:val="center"/>
        </w:trPr>
        <w:tc>
          <w:tcPr>
            <w:tcW w:w="1271" w:type="dxa"/>
            <w:vAlign w:val="center"/>
          </w:tcPr>
          <w:p w14:paraId="175F5BED"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40564560"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 - Categoría Especial</w:t>
            </w:r>
          </w:p>
        </w:tc>
        <w:tc>
          <w:tcPr>
            <w:tcW w:w="1635" w:type="dxa"/>
            <w:shd w:val="clear" w:color="auto" w:fill="auto"/>
            <w:vAlign w:val="center"/>
          </w:tcPr>
          <w:p w14:paraId="48B04925" w14:textId="6FA7413D" w:rsidR="006D5295" w:rsidRPr="003D1421" w:rsidRDefault="006D5295" w:rsidP="006D5295">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$4.500</w:t>
            </w:r>
          </w:p>
        </w:tc>
      </w:tr>
      <w:tr w:rsidR="006D5295" w:rsidRPr="003D1421" w14:paraId="2AAA5A22" w14:textId="77777777" w:rsidTr="006D5295">
        <w:trPr>
          <w:jc w:val="center"/>
        </w:trPr>
        <w:tc>
          <w:tcPr>
            <w:tcW w:w="1271" w:type="dxa"/>
            <w:vAlign w:val="center"/>
          </w:tcPr>
          <w:p w14:paraId="5963713A"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w:t>
            </w:r>
          </w:p>
        </w:tc>
        <w:tc>
          <w:tcPr>
            <w:tcW w:w="3544" w:type="dxa"/>
            <w:vAlign w:val="center"/>
          </w:tcPr>
          <w:p w14:paraId="56FB9BCE"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0D951098" w14:textId="5BB0CDDD" w:rsidR="006D5295" w:rsidRPr="003D1421" w:rsidRDefault="006D5295" w:rsidP="006D5295">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$10.600</w:t>
            </w:r>
          </w:p>
        </w:tc>
      </w:tr>
      <w:tr w:rsidR="006D5295" w:rsidRPr="003D1421" w14:paraId="2E163609" w14:textId="77777777" w:rsidTr="006D5295">
        <w:trPr>
          <w:jc w:val="center"/>
        </w:trPr>
        <w:tc>
          <w:tcPr>
            <w:tcW w:w="1271" w:type="dxa"/>
            <w:vAlign w:val="center"/>
          </w:tcPr>
          <w:p w14:paraId="645085B1"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0025D21D"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 Categoría Especial</w:t>
            </w:r>
          </w:p>
        </w:tc>
        <w:tc>
          <w:tcPr>
            <w:tcW w:w="1635" w:type="dxa"/>
            <w:shd w:val="clear" w:color="auto" w:fill="auto"/>
            <w:vAlign w:val="center"/>
          </w:tcPr>
          <w:p w14:paraId="45FA4AD9" w14:textId="488D49F7" w:rsidR="006D5295" w:rsidRPr="003D1421" w:rsidRDefault="006D5295" w:rsidP="006D5295">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$7.800</w:t>
            </w:r>
          </w:p>
        </w:tc>
      </w:tr>
      <w:tr w:rsidR="006D5295" w:rsidRPr="003D1421" w14:paraId="0C08FFA8" w14:textId="77777777" w:rsidTr="006D5295">
        <w:trPr>
          <w:jc w:val="center"/>
        </w:trPr>
        <w:tc>
          <w:tcPr>
            <w:tcW w:w="1271" w:type="dxa"/>
            <w:vAlign w:val="center"/>
          </w:tcPr>
          <w:p w14:paraId="2523B8E9"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66797A9D"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5D61CD2C" w14:textId="20A4C3EB" w:rsidR="006D5295" w:rsidRPr="003D1421" w:rsidRDefault="006D5295" w:rsidP="006D5295">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$29.000</w:t>
            </w:r>
          </w:p>
        </w:tc>
      </w:tr>
      <w:tr w:rsidR="006D5295" w:rsidRPr="003D1421" w14:paraId="48A0CAB1" w14:textId="77777777" w:rsidTr="006D5295">
        <w:trPr>
          <w:trHeight w:val="449"/>
          <w:jc w:val="center"/>
        </w:trPr>
        <w:tc>
          <w:tcPr>
            <w:tcW w:w="1271" w:type="dxa"/>
            <w:vAlign w:val="center"/>
          </w:tcPr>
          <w:p w14:paraId="50448E5F"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7116B125"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0E96C218" w14:textId="5E9945FB" w:rsidR="006D5295" w:rsidRPr="003D1421" w:rsidRDefault="006D5295" w:rsidP="006D5295">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$37.600</w:t>
            </w:r>
          </w:p>
        </w:tc>
      </w:tr>
      <w:tr w:rsidR="006D5295" w:rsidRPr="003D1421" w14:paraId="3846B5A9" w14:textId="77777777" w:rsidTr="006D5295">
        <w:trPr>
          <w:trHeight w:val="471"/>
          <w:jc w:val="center"/>
        </w:trPr>
        <w:tc>
          <w:tcPr>
            <w:tcW w:w="1271" w:type="dxa"/>
            <w:vAlign w:val="center"/>
          </w:tcPr>
          <w:p w14:paraId="5B8CB613"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lastRenderedPageBreak/>
              <w:t>Categoría V</w:t>
            </w:r>
          </w:p>
        </w:tc>
        <w:tc>
          <w:tcPr>
            <w:tcW w:w="3544" w:type="dxa"/>
            <w:vAlign w:val="center"/>
          </w:tcPr>
          <w:p w14:paraId="4031E592" w14:textId="77777777" w:rsidR="006D5295" w:rsidRPr="003D1421" w:rsidRDefault="006D5295" w:rsidP="006D5295">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shd w:val="clear" w:color="auto" w:fill="auto"/>
            <w:vAlign w:val="center"/>
          </w:tcPr>
          <w:p w14:paraId="5540F6BE" w14:textId="645D93F4" w:rsidR="006D5295" w:rsidRPr="003D1421" w:rsidRDefault="006D5295" w:rsidP="006D5295">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$43.300</w:t>
            </w:r>
          </w:p>
        </w:tc>
      </w:tr>
    </w:tbl>
    <w:p w14:paraId="0BB3D7AF" w14:textId="77777777" w:rsidR="006D5295" w:rsidRPr="003D1421" w:rsidRDefault="006D5295" w:rsidP="006D5295">
      <w:pPr>
        <w:jc w:val="center"/>
        <w:rPr>
          <w:rFonts w:ascii="Work Sans" w:eastAsia="Times New Roman" w:hAnsi="Work Sans" w:cs="Times New Roman"/>
          <w:b/>
          <w:sz w:val="18"/>
          <w:szCs w:val="18"/>
          <w:lang w:val="es" w:eastAsia="es-ES"/>
        </w:rPr>
      </w:pPr>
    </w:p>
    <w:p w14:paraId="21C1C69E" w14:textId="3B34E483" w:rsidR="00612343" w:rsidRPr="003D1421" w:rsidRDefault="00612343" w:rsidP="00F1562F">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ESTACIÓN DE PEAJE DE VILLA CIAT</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612343" w:rsidRPr="003D1421" w14:paraId="558BF82B" w14:textId="77777777" w:rsidTr="00F1562F">
        <w:trPr>
          <w:tblHeader/>
          <w:jc w:val="center"/>
        </w:trPr>
        <w:tc>
          <w:tcPr>
            <w:tcW w:w="1271" w:type="dxa"/>
            <w:tcBorders>
              <w:top w:val="single" w:sz="4" w:space="0" w:color="auto"/>
            </w:tcBorders>
            <w:shd w:val="clear" w:color="auto" w:fill="BFBFBF" w:themeFill="background1" w:themeFillShade="BF"/>
            <w:vAlign w:val="center"/>
          </w:tcPr>
          <w:p w14:paraId="702AD7E1" w14:textId="77777777" w:rsidR="00612343" w:rsidRPr="003D1421" w:rsidRDefault="00612343"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CATEGORÍAS</w:t>
            </w:r>
          </w:p>
        </w:tc>
        <w:tc>
          <w:tcPr>
            <w:tcW w:w="3544" w:type="dxa"/>
            <w:tcBorders>
              <w:top w:val="single" w:sz="4" w:space="0" w:color="auto"/>
            </w:tcBorders>
            <w:shd w:val="clear" w:color="auto" w:fill="BFBFBF" w:themeFill="background1" w:themeFillShade="BF"/>
            <w:vAlign w:val="center"/>
          </w:tcPr>
          <w:p w14:paraId="36A8C23C" w14:textId="77777777" w:rsidR="00612343" w:rsidRPr="003D1421" w:rsidRDefault="00612343" w:rsidP="00444779">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03303611" w14:textId="77777777" w:rsidR="00612343" w:rsidRPr="003D1421" w:rsidRDefault="00612343" w:rsidP="00612343">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6B96DB7A" w14:textId="77777777" w:rsidR="00612343" w:rsidRPr="003D1421" w:rsidRDefault="00612343" w:rsidP="00612343">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156EC518" w14:textId="77777777" w:rsidR="00612343" w:rsidRPr="003D1421" w:rsidRDefault="00612343" w:rsidP="00612343">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612343" w:rsidRPr="003D1421" w14:paraId="7EF4BF39" w14:textId="77777777" w:rsidTr="00612343">
        <w:trPr>
          <w:jc w:val="center"/>
        </w:trPr>
        <w:tc>
          <w:tcPr>
            <w:tcW w:w="1271" w:type="dxa"/>
            <w:vAlign w:val="center"/>
          </w:tcPr>
          <w:p w14:paraId="75BC6A47"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58460BC5"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123E66A7" w14:textId="1A968C22" w:rsidR="00612343" w:rsidRPr="003D1421" w:rsidRDefault="00612343" w:rsidP="00612343">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$8.800</w:t>
            </w:r>
          </w:p>
        </w:tc>
      </w:tr>
      <w:tr w:rsidR="00612343" w:rsidRPr="003D1421" w14:paraId="2B54E4E3" w14:textId="77777777" w:rsidTr="00612343">
        <w:trPr>
          <w:jc w:val="center"/>
        </w:trPr>
        <w:tc>
          <w:tcPr>
            <w:tcW w:w="1271" w:type="dxa"/>
            <w:vAlign w:val="center"/>
          </w:tcPr>
          <w:p w14:paraId="0E58F482"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05A8CA04" w14:textId="094A0CC3"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 - Categoría Especial</w:t>
            </w:r>
          </w:p>
        </w:tc>
        <w:tc>
          <w:tcPr>
            <w:tcW w:w="1635" w:type="dxa"/>
            <w:shd w:val="clear" w:color="auto" w:fill="auto"/>
            <w:vAlign w:val="center"/>
          </w:tcPr>
          <w:p w14:paraId="375AA411" w14:textId="121DF61C" w:rsidR="00612343" w:rsidRPr="003D1421" w:rsidRDefault="00612343" w:rsidP="00612343">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$4.500</w:t>
            </w:r>
          </w:p>
        </w:tc>
      </w:tr>
      <w:tr w:rsidR="00612343" w:rsidRPr="003D1421" w14:paraId="06A1A9C8" w14:textId="77777777" w:rsidTr="00612343">
        <w:trPr>
          <w:jc w:val="center"/>
        </w:trPr>
        <w:tc>
          <w:tcPr>
            <w:tcW w:w="1271" w:type="dxa"/>
            <w:vAlign w:val="center"/>
          </w:tcPr>
          <w:p w14:paraId="72DDA198"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w:t>
            </w:r>
          </w:p>
        </w:tc>
        <w:tc>
          <w:tcPr>
            <w:tcW w:w="3544" w:type="dxa"/>
            <w:vAlign w:val="center"/>
          </w:tcPr>
          <w:p w14:paraId="3B8D28D9"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3164E493" w14:textId="5331B712" w:rsidR="00612343" w:rsidRPr="003D1421" w:rsidRDefault="00612343" w:rsidP="00612343">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$10.600</w:t>
            </w:r>
          </w:p>
        </w:tc>
      </w:tr>
      <w:tr w:rsidR="00612343" w:rsidRPr="003D1421" w14:paraId="3AE497DD" w14:textId="77777777" w:rsidTr="00612343">
        <w:trPr>
          <w:jc w:val="center"/>
        </w:trPr>
        <w:tc>
          <w:tcPr>
            <w:tcW w:w="1271" w:type="dxa"/>
            <w:vAlign w:val="center"/>
          </w:tcPr>
          <w:p w14:paraId="02FB10FC"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74C75747" w14:textId="631BF0BC"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 Categoría Especial</w:t>
            </w:r>
          </w:p>
        </w:tc>
        <w:tc>
          <w:tcPr>
            <w:tcW w:w="1635" w:type="dxa"/>
            <w:shd w:val="clear" w:color="auto" w:fill="auto"/>
            <w:vAlign w:val="center"/>
          </w:tcPr>
          <w:p w14:paraId="1E6C46CB" w14:textId="51AF17BD" w:rsidR="00612343" w:rsidRPr="003D1421" w:rsidRDefault="00612343" w:rsidP="00612343">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$7.800</w:t>
            </w:r>
          </w:p>
        </w:tc>
      </w:tr>
      <w:tr w:rsidR="00612343" w:rsidRPr="003D1421" w14:paraId="7297DF93" w14:textId="77777777" w:rsidTr="00612343">
        <w:trPr>
          <w:jc w:val="center"/>
        </w:trPr>
        <w:tc>
          <w:tcPr>
            <w:tcW w:w="1271" w:type="dxa"/>
            <w:vAlign w:val="center"/>
          </w:tcPr>
          <w:p w14:paraId="6EA2C303"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75204019"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71480294" w14:textId="28BD00E2" w:rsidR="00612343" w:rsidRPr="003D1421" w:rsidRDefault="00612343" w:rsidP="00612343">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$29.000</w:t>
            </w:r>
          </w:p>
        </w:tc>
      </w:tr>
      <w:tr w:rsidR="00612343" w:rsidRPr="003D1421" w14:paraId="12E1F8F0" w14:textId="77777777" w:rsidTr="00612343">
        <w:trPr>
          <w:trHeight w:val="449"/>
          <w:jc w:val="center"/>
        </w:trPr>
        <w:tc>
          <w:tcPr>
            <w:tcW w:w="1271" w:type="dxa"/>
            <w:vAlign w:val="center"/>
          </w:tcPr>
          <w:p w14:paraId="4768F553"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209852C9"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0EACB680" w14:textId="6EEC5367" w:rsidR="00612343" w:rsidRPr="003D1421" w:rsidRDefault="00612343" w:rsidP="00612343">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$37.600</w:t>
            </w:r>
          </w:p>
        </w:tc>
      </w:tr>
      <w:tr w:rsidR="00612343" w:rsidRPr="003D1421" w14:paraId="7604E21D" w14:textId="77777777" w:rsidTr="00612343">
        <w:trPr>
          <w:trHeight w:val="471"/>
          <w:jc w:val="center"/>
        </w:trPr>
        <w:tc>
          <w:tcPr>
            <w:tcW w:w="1271" w:type="dxa"/>
            <w:vAlign w:val="center"/>
          </w:tcPr>
          <w:p w14:paraId="0217B7A7"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V</w:t>
            </w:r>
          </w:p>
        </w:tc>
        <w:tc>
          <w:tcPr>
            <w:tcW w:w="3544" w:type="dxa"/>
            <w:vAlign w:val="center"/>
          </w:tcPr>
          <w:p w14:paraId="62ED3870" w14:textId="77777777" w:rsidR="00612343" w:rsidRPr="003D1421" w:rsidRDefault="00612343" w:rsidP="00612343">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shd w:val="clear" w:color="auto" w:fill="auto"/>
            <w:vAlign w:val="center"/>
          </w:tcPr>
          <w:p w14:paraId="419B186D" w14:textId="2893BCDC" w:rsidR="00612343" w:rsidRPr="003D1421" w:rsidRDefault="00612343" w:rsidP="00612343">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$43.300</w:t>
            </w:r>
          </w:p>
        </w:tc>
      </w:tr>
    </w:tbl>
    <w:p w14:paraId="580FE635" w14:textId="7D230DAF" w:rsidR="00612343" w:rsidRPr="003D1421" w:rsidRDefault="00612343" w:rsidP="0007018C">
      <w:pPr>
        <w:jc w:val="center"/>
        <w:rPr>
          <w:rFonts w:ascii="Work Sans" w:eastAsia="Times New Roman" w:hAnsi="Work Sans" w:cs="Times New Roman"/>
          <w:b/>
          <w:sz w:val="18"/>
          <w:szCs w:val="18"/>
          <w:lang w:val="es" w:eastAsia="es-ES"/>
        </w:rPr>
      </w:pPr>
    </w:p>
    <w:p w14:paraId="41863DA8" w14:textId="6AB411EF" w:rsidR="00B64FEB" w:rsidRPr="003D1421" w:rsidRDefault="00B64FEB" w:rsidP="00B64FEB">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 xml:space="preserve">ESTACIÓN DE PEAJE </w:t>
      </w:r>
      <w:r w:rsidR="004D1395" w:rsidRPr="003D1421">
        <w:rPr>
          <w:rFonts w:ascii="Work Sans" w:eastAsia="Times New Roman" w:hAnsi="Work Sans" w:cs="Times New Roman"/>
          <w:b/>
          <w:sz w:val="18"/>
          <w:szCs w:val="18"/>
          <w:lang w:val="es" w:eastAsia="es-ES"/>
        </w:rPr>
        <w:t xml:space="preserve">DE </w:t>
      </w:r>
      <w:r w:rsidR="00523FCF" w:rsidRPr="003D1421">
        <w:rPr>
          <w:rFonts w:ascii="Work Sans" w:eastAsia="Times New Roman" w:hAnsi="Work Sans" w:cs="Times New Roman"/>
          <w:b/>
          <w:sz w:val="18"/>
          <w:szCs w:val="18"/>
          <w:lang w:val="es" w:eastAsia="es-ES"/>
        </w:rPr>
        <w:t>MEDIACANOA</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B64FEB" w:rsidRPr="003D1421" w14:paraId="0A374A48" w14:textId="77777777" w:rsidTr="00444779">
        <w:trPr>
          <w:tblHeader/>
          <w:jc w:val="center"/>
        </w:trPr>
        <w:tc>
          <w:tcPr>
            <w:tcW w:w="1271" w:type="dxa"/>
            <w:tcBorders>
              <w:top w:val="single" w:sz="4" w:space="0" w:color="auto"/>
            </w:tcBorders>
            <w:shd w:val="clear" w:color="auto" w:fill="BFBFBF" w:themeFill="background1" w:themeFillShade="BF"/>
            <w:vAlign w:val="center"/>
          </w:tcPr>
          <w:p w14:paraId="55F834D1" w14:textId="77777777" w:rsidR="00B64FEB" w:rsidRPr="003D1421" w:rsidRDefault="00B64FEB"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CATEGORÍAS</w:t>
            </w:r>
          </w:p>
        </w:tc>
        <w:tc>
          <w:tcPr>
            <w:tcW w:w="3544" w:type="dxa"/>
            <w:tcBorders>
              <w:top w:val="single" w:sz="4" w:space="0" w:color="auto"/>
            </w:tcBorders>
            <w:shd w:val="clear" w:color="auto" w:fill="BFBFBF" w:themeFill="background1" w:themeFillShade="BF"/>
            <w:vAlign w:val="center"/>
          </w:tcPr>
          <w:p w14:paraId="2E0F0726" w14:textId="77777777" w:rsidR="00B64FEB" w:rsidRPr="003D1421" w:rsidRDefault="00B64FEB" w:rsidP="00444779">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119212C0" w14:textId="77777777" w:rsidR="00B64FEB" w:rsidRPr="003D1421" w:rsidRDefault="00B64FEB"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2BE61057" w14:textId="77777777" w:rsidR="00B64FEB" w:rsidRPr="003D1421" w:rsidRDefault="00B64FEB"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340DA31C" w14:textId="77777777" w:rsidR="00B64FEB" w:rsidRPr="003D1421" w:rsidRDefault="00B64FEB"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B64FEB" w:rsidRPr="003D1421" w14:paraId="6039D403" w14:textId="77777777" w:rsidTr="00444779">
        <w:trPr>
          <w:jc w:val="center"/>
        </w:trPr>
        <w:tc>
          <w:tcPr>
            <w:tcW w:w="1271" w:type="dxa"/>
            <w:vAlign w:val="center"/>
          </w:tcPr>
          <w:p w14:paraId="06296F39"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7E9C809F"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54FF4653" w14:textId="2A6D614F" w:rsidR="00B64FEB" w:rsidRPr="003D1421" w:rsidRDefault="00B64FEB"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$8.700</w:t>
            </w:r>
          </w:p>
        </w:tc>
      </w:tr>
      <w:tr w:rsidR="00B64FEB" w:rsidRPr="003D1421" w14:paraId="66355B11" w14:textId="77777777" w:rsidTr="00444779">
        <w:trPr>
          <w:jc w:val="center"/>
        </w:trPr>
        <w:tc>
          <w:tcPr>
            <w:tcW w:w="1271" w:type="dxa"/>
            <w:vAlign w:val="center"/>
          </w:tcPr>
          <w:p w14:paraId="25876C94"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575D3C69"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 - Categoría Especial</w:t>
            </w:r>
          </w:p>
        </w:tc>
        <w:tc>
          <w:tcPr>
            <w:tcW w:w="1635" w:type="dxa"/>
            <w:shd w:val="clear" w:color="auto" w:fill="auto"/>
            <w:vAlign w:val="center"/>
          </w:tcPr>
          <w:p w14:paraId="2EE36F66" w14:textId="7A6B6132" w:rsidR="00B64FEB" w:rsidRPr="003D1421" w:rsidRDefault="00B64FEB"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B64FEB" w:rsidRPr="003D1421" w14:paraId="769B838D" w14:textId="77777777" w:rsidTr="00444779">
        <w:trPr>
          <w:jc w:val="center"/>
        </w:trPr>
        <w:tc>
          <w:tcPr>
            <w:tcW w:w="1271" w:type="dxa"/>
            <w:vAlign w:val="center"/>
          </w:tcPr>
          <w:p w14:paraId="27F3922A"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w:t>
            </w:r>
          </w:p>
        </w:tc>
        <w:tc>
          <w:tcPr>
            <w:tcW w:w="3544" w:type="dxa"/>
            <w:vAlign w:val="center"/>
          </w:tcPr>
          <w:p w14:paraId="463B19D1"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645A487B" w14:textId="0B6E7032" w:rsidR="00B64FEB" w:rsidRPr="003D1421" w:rsidRDefault="00B64FEB"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$10.500</w:t>
            </w:r>
          </w:p>
        </w:tc>
      </w:tr>
      <w:tr w:rsidR="00B64FEB" w:rsidRPr="003D1421" w14:paraId="76D6C5D1" w14:textId="77777777" w:rsidTr="00444779">
        <w:trPr>
          <w:jc w:val="center"/>
        </w:trPr>
        <w:tc>
          <w:tcPr>
            <w:tcW w:w="1271" w:type="dxa"/>
            <w:vAlign w:val="center"/>
          </w:tcPr>
          <w:p w14:paraId="4712B581"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33C9E450"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 Categoría Especial</w:t>
            </w:r>
          </w:p>
        </w:tc>
        <w:tc>
          <w:tcPr>
            <w:tcW w:w="1635" w:type="dxa"/>
            <w:shd w:val="clear" w:color="auto" w:fill="auto"/>
            <w:vAlign w:val="center"/>
          </w:tcPr>
          <w:p w14:paraId="6348B1B8" w14:textId="4EEA6DE6" w:rsidR="00B64FEB" w:rsidRPr="003D1421" w:rsidRDefault="00B64FEB"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B64FEB" w:rsidRPr="003D1421" w14:paraId="317F9959" w14:textId="77777777" w:rsidTr="00444779">
        <w:trPr>
          <w:jc w:val="center"/>
        </w:trPr>
        <w:tc>
          <w:tcPr>
            <w:tcW w:w="1271" w:type="dxa"/>
            <w:vAlign w:val="center"/>
          </w:tcPr>
          <w:p w14:paraId="286FEB4C"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68A28C90"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3EF754DE" w14:textId="66E23EDC" w:rsidR="00B64FEB" w:rsidRPr="003D1421" w:rsidRDefault="00B64FEB"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$28.700</w:t>
            </w:r>
          </w:p>
        </w:tc>
      </w:tr>
      <w:tr w:rsidR="00B64FEB" w:rsidRPr="003D1421" w14:paraId="01619EBC" w14:textId="77777777" w:rsidTr="00444779">
        <w:trPr>
          <w:trHeight w:val="449"/>
          <w:jc w:val="center"/>
        </w:trPr>
        <w:tc>
          <w:tcPr>
            <w:tcW w:w="1271" w:type="dxa"/>
            <w:vAlign w:val="center"/>
          </w:tcPr>
          <w:p w14:paraId="072AB6DD"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0CB5F35C"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3B45D74E" w14:textId="3B637CC4" w:rsidR="00B64FEB" w:rsidRPr="003D1421" w:rsidRDefault="00B64FEB"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$37.500</w:t>
            </w:r>
          </w:p>
        </w:tc>
      </w:tr>
      <w:tr w:rsidR="00B64FEB" w:rsidRPr="003D1421" w14:paraId="465225DA" w14:textId="77777777" w:rsidTr="00444779">
        <w:trPr>
          <w:trHeight w:val="471"/>
          <w:jc w:val="center"/>
        </w:trPr>
        <w:tc>
          <w:tcPr>
            <w:tcW w:w="1271" w:type="dxa"/>
            <w:vAlign w:val="center"/>
          </w:tcPr>
          <w:p w14:paraId="19134C25"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V</w:t>
            </w:r>
          </w:p>
        </w:tc>
        <w:tc>
          <w:tcPr>
            <w:tcW w:w="3544" w:type="dxa"/>
            <w:vAlign w:val="center"/>
          </w:tcPr>
          <w:p w14:paraId="145CE39D" w14:textId="77777777" w:rsidR="00B64FEB" w:rsidRPr="003D1421" w:rsidRDefault="00B64FEB"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shd w:val="clear" w:color="auto" w:fill="auto"/>
            <w:vAlign w:val="center"/>
          </w:tcPr>
          <w:p w14:paraId="4A94B78B" w14:textId="397DF11C" w:rsidR="00B64FEB" w:rsidRPr="003D1421" w:rsidRDefault="00B64FEB"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$43.200</w:t>
            </w:r>
          </w:p>
        </w:tc>
      </w:tr>
    </w:tbl>
    <w:p w14:paraId="5882EFF7" w14:textId="77777777" w:rsidR="00B64FEB" w:rsidRPr="003D1421" w:rsidRDefault="00B64FEB" w:rsidP="00B64FEB">
      <w:pPr>
        <w:jc w:val="center"/>
        <w:rPr>
          <w:rFonts w:ascii="Work Sans" w:eastAsia="Times New Roman" w:hAnsi="Work Sans" w:cs="Times New Roman"/>
          <w:b/>
          <w:sz w:val="18"/>
          <w:szCs w:val="18"/>
          <w:lang w:val="es" w:eastAsia="es-ES"/>
        </w:rPr>
      </w:pPr>
    </w:p>
    <w:p w14:paraId="1E4E1668" w14:textId="085CE0B0" w:rsidR="003024BD" w:rsidRPr="003D1421" w:rsidRDefault="003024BD" w:rsidP="003024BD">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 xml:space="preserve">ESTACIÓN DE PEAJE </w:t>
      </w:r>
      <w:r w:rsidR="004D1395" w:rsidRPr="003D1421">
        <w:rPr>
          <w:rFonts w:ascii="Work Sans" w:eastAsia="Times New Roman" w:hAnsi="Work Sans" w:cs="Times New Roman"/>
          <w:b/>
          <w:sz w:val="18"/>
          <w:szCs w:val="18"/>
          <w:lang w:val="es" w:eastAsia="es-ES"/>
        </w:rPr>
        <w:t xml:space="preserve">DE </w:t>
      </w:r>
      <w:r w:rsidRPr="003D1421">
        <w:rPr>
          <w:rFonts w:ascii="Work Sans" w:eastAsia="Times New Roman" w:hAnsi="Work Sans" w:cs="Times New Roman"/>
          <w:b/>
          <w:sz w:val="18"/>
          <w:szCs w:val="18"/>
          <w:lang w:val="es" w:eastAsia="es-ES"/>
        </w:rPr>
        <w:t>EL CERRITO</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3024BD" w:rsidRPr="003D1421" w14:paraId="5DB3EE94" w14:textId="77777777" w:rsidTr="00444779">
        <w:trPr>
          <w:tblHeader/>
          <w:jc w:val="center"/>
        </w:trPr>
        <w:tc>
          <w:tcPr>
            <w:tcW w:w="1271" w:type="dxa"/>
            <w:tcBorders>
              <w:top w:val="single" w:sz="4" w:space="0" w:color="auto"/>
            </w:tcBorders>
            <w:shd w:val="clear" w:color="auto" w:fill="BFBFBF" w:themeFill="background1" w:themeFillShade="BF"/>
            <w:vAlign w:val="center"/>
          </w:tcPr>
          <w:p w14:paraId="34BE6869" w14:textId="77777777" w:rsidR="003024BD" w:rsidRPr="003D1421" w:rsidRDefault="003024B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lastRenderedPageBreak/>
              <w:t>CATEGORÍAS</w:t>
            </w:r>
          </w:p>
        </w:tc>
        <w:tc>
          <w:tcPr>
            <w:tcW w:w="3544" w:type="dxa"/>
            <w:tcBorders>
              <w:top w:val="single" w:sz="4" w:space="0" w:color="auto"/>
            </w:tcBorders>
            <w:shd w:val="clear" w:color="auto" w:fill="BFBFBF" w:themeFill="background1" w:themeFillShade="BF"/>
            <w:vAlign w:val="center"/>
          </w:tcPr>
          <w:p w14:paraId="07B8496B" w14:textId="77777777" w:rsidR="003024BD" w:rsidRPr="003D1421" w:rsidRDefault="003024BD" w:rsidP="00444779">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43E551B8" w14:textId="77777777" w:rsidR="003024BD" w:rsidRPr="003D1421" w:rsidRDefault="003024B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4F7CD8BF" w14:textId="77777777" w:rsidR="003024BD" w:rsidRPr="003D1421" w:rsidRDefault="003024B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0393F1E7" w14:textId="77777777" w:rsidR="003024BD" w:rsidRPr="003D1421" w:rsidRDefault="003024B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3024BD" w:rsidRPr="003D1421" w14:paraId="0D7D39DC" w14:textId="77777777" w:rsidTr="00444779">
        <w:trPr>
          <w:jc w:val="center"/>
        </w:trPr>
        <w:tc>
          <w:tcPr>
            <w:tcW w:w="1271" w:type="dxa"/>
            <w:vAlign w:val="center"/>
          </w:tcPr>
          <w:p w14:paraId="5AD47E6D"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2503138F"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02122760" w14:textId="77777777" w:rsidR="003024BD" w:rsidRPr="003D1421" w:rsidRDefault="003024B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$8.700</w:t>
            </w:r>
          </w:p>
        </w:tc>
      </w:tr>
      <w:tr w:rsidR="003024BD" w:rsidRPr="003D1421" w14:paraId="78BEBAB5" w14:textId="77777777" w:rsidTr="00444779">
        <w:trPr>
          <w:jc w:val="center"/>
        </w:trPr>
        <w:tc>
          <w:tcPr>
            <w:tcW w:w="1271" w:type="dxa"/>
            <w:vAlign w:val="center"/>
          </w:tcPr>
          <w:p w14:paraId="1821784E"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57110879"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 - Categoría Especial</w:t>
            </w:r>
          </w:p>
        </w:tc>
        <w:tc>
          <w:tcPr>
            <w:tcW w:w="1635" w:type="dxa"/>
            <w:shd w:val="clear" w:color="auto" w:fill="auto"/>
            <w:vAlign w:val="center"/>
          </w:tcPr>
          <w:p w14:paraId="437EF661" w14:textId="77777777" w:rsidR="003024BD" w:rsidRPr="003D1421" w:rsidRDefault="003024B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3024BD" w:rsidRPr="003D1421" w14:paraId="3B1DE38D" w14:textId="77777777" w:rsidTr="00444779">
        <w:trPr>
          <w:jc w:val="center"/>
        </w:trPr>
        <w:tc>
          <w:tcPr>
            <w:tcW w:w="1271" w:type="dxa"/>
            <w:vAlign w:val="center"/>
          </w:tcPr>
          <w:p w14:paraId="480D98EE"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w:t>
            </w:r>
          </w:p>
        </w:tc>
        <w:tc>
          <w:tcPr>
            <w:tcW w:w="3544" w:type="dxa"/>
            <w:vAlign w:val="center"/>
          </w:tcPr>
          <w:p w14:paraId="4CB0C0F2"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33E6DFA1" w14:textId="77777777" w:rsidR="003024BD" w:rsidRPr="003D1421" w:rsidRDefault="003024B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$10.500</w:t>
            </w:r>
          </w:p>
        </w:tc>
      </w:tr>
      <w:tr w:rsidR="003024BD" w:rsidRPr="003D1421" w14:paraId="411B8557" w14:textId="77777777" w:rsidTr="00444779">
        <w:trPr>
          <w:jc w:val="center"/>
        </w:trPr>
        <w:tc>
          <w:tcPr>
            <w:tcW w:w="1271" w:type="dxa"/>
            <w:vAlign w:val="center"/>
          </w:tcPr>
          <w:p w14:paraId="04AF7DAE"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5B752D70"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 Categoría Especial</w:t>
            </w:r>
          </w:p>
        </w:tc>
        <w:tc>
          <w:tcPr>
            <w:tcW w:w="1635" w:type="dxa"/>
            <w:shd w:val="clear" w:color="auto" w:fill="auto"/>
            <w:vAlign w:val="center"/>
          </w:tcPr>
          <w:p w14:paraId="395D087D" w14:textId="77777777" w:rsidR="003024BD" w:rsidRPr="003D1421" w:rsidRDefault="003024B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3024BD" w:rsidRPr="003D1421" w14:paraId="6B052BCC" w14:textId="77777777" w:rsidTr="00444779">
        <w:trPr>
          <w:jc w:val="center"/>
        </w:trPr>
        <w:tc>
          <w:tcPr>
            <w:tcW w:w="1271" w:type="dxa"/>
            <w:vAlign w:val="center"/>
          </w:tcPr>
          <w:p w14:paraId="57D743F4"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7856D050"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358283C0" w14:textId="77777777" w:rsidR="003024BD" w:rsidRPr="003D1421" w:rsidRDefault="003024B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$28.700</w:t>
            </w:r>
          </w:p>
        </w:tc>
      </w:tr>
      <w:tr w:rsidR="003024BD" w:rsidRPr="003D1421" w14:paraId="01004FA0" w14:textId="77777777" w:rsidTr="00444779">
        <w:trPr>
          <w:trHeight w:val="449"/>
          <w:jc w:val="center"/>
        </w:trPr>
        <w:tc>
          <w:tcPr>
            <w:tcW w:w="1271" w:type="dxa"/>
            <w:vAlign w:val="center"/>
          </w:tcPr>
          <w:p w14:paraId="406E2327"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5C475453"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377AE718" w14:textId="77777777" w:rsidR="003024BD" w:rsidRPr="003D1421" w:rsidRDefault="003024B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$37.500</w:t>
            </w:r>
          </w:p>
        </w:tc>
      </w:tr>
      <w:tr w:rsidR="003024BD" w:rsidRPr="003D1421" w14:paraId="2981CCFE" w14:textId="77777777" w:rsidTr="00444779">
        <w:trPr>
          <w:trHeight w:val="471"/>
          <w:jc w:val="center"/>
        </w:trPr>
        <w:tc>
          <w:tcPr>
            <w:tcW w:w="1271" w:type="dxa"/>
            <w:vAlign w:val="center"/>
          </w:tcPr>
          <w:p w14:paraId="03FB60AE"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V</w:t>
            </w:r>
          </w:p>
        </w:tc>
        <w:tc>
          <w:tcPr>
            <w:tcW w:w="3544" w:type="dxa"/>
            <w:vAlign w:val="center"/>
          </w:tcPr>
          <w:p w14:paraId="5DB8A57D" w14:textId="77777777" w:rsidR="003024BD" w:rsidRPr="003D1421" w:rsidRDefault="003024B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shd w:val="clear" w:color="auto" w:fill="auto"/>
            <w:vAlign w:val="center"/>
          </w:tcPr>
          <w:p w14:paraId="0FB18D2E" w14:textId="77777777" w:rsidR="003024BD" w:rsidRPr="003D1421" w:rsidRDefault="003024B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$43.200</w:t>
            </w:r>
          </w:p>
        </w:tc>
      </w:tr>
    </w:tbl>
    <w:p w14:paraId="4C3DB35E" w14:textId="77777777" w:rsidR="009049DD" w:rsidRPr="003D1421" w:rsidRDefault="009049DD" w:rsidP="0007018C">
      <w:pPr>
        <w:jc w:val="both"/>
        <w:rPr>
          <w:rFonts w:ascii="Work Sans" w:eastAsia="Times New Roman" w:hAnsi="Work Sans" w:cs="Times New Roman"/>
          <w:sz w:val="18"/>
          <w:szCs w:val="18"/>
          <w:lang w:val="es" w:eastAsia="es-ES"/>
        </w:rPr>
      </w:pPr>
    </w:p>
    <w:p w14:paraId="47C828CB" w14:textId="0910B3EF" w:rsidR="00631A2C" w:rsidRPr="003D1421" w:rsidRDefault="00631A2C" w:rsidP="00631A2C">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 xml:space="preserve">ESTACIÓN DE PEAJE </w:t>
      </w:r>
      <w:r w:rsidR="004D1395" w:rsidRPr="003D1421">
        <w:rPr>
          <w:rFonts w:ascii="Work Sans" w:eastAsia="Times New Roman" w:hAnsi="Work Sans" w:cs="Times New Roman"/>
          <w:b/>
          <w:sz w:val="18"/>
          <w:szCs w:val="18"/>
          <w:lang w:val="es" w:eastAsia="es-ES"/>
        </w:rPr>
        <w:t>DE ROZO</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631A2C" w:rsidRPr="003D1421" w14:paraId="72E83C70" w14:textId="77777777" w:rsidTr="00444779">
        <w:trPr>
          <w:tblHeader/>
          <w:jc w:val="center"/>
        </w:trPr>
        <w:tc>
          <w:tcPr>
            <w:tcW w:w="1271" w:type="dxa"/>
            <w:tcBorders>
              <w:top w:val="single" w:sz="4" w:space="0" w:color="auto"/>
            </w:tcBorders>
            <w:shd w:val="clear" w:color="auto" w:fill="BFBFBF" w:themeFill="background1" w:themeFillShade="BF"/>
            <w:vAlign w:val="center"/>
          </w:tcPr>
          <w:p w14:paraId="64D1CF88" w14:textId="77777777" w:rsidR="00631A2C" w:rsidRPr="003D1421" w:rsidRDefault="00631A2C"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CATEGORÍAS</w:t>
            </w:r>
          </w:p>
        </w:tc>
        <w:tc>
          <w:tcPr>
            <w:tcW w:w="3544" w:type="dxa"/>
            <w:tcBorders>
              <w:top w:val="single" w:sz="4" w:space="0" w:color="auto"/>
            </w:tcBorders>
            <w:shd w:val="clear" w:color="auto" w:fill="BFBFBF" w:themeFill="background1" w:themeFillShade="BF"/>
            <w:vAlign w:val="center"/>
          </w:tcPr>
          <w:p w14:paraId="601381CD" w14:textId="77777777" w:rsidR="00631A2C" w:rsidRPr="003D1421" w:rsidRDefault="00631A2C" w:rsidP="00444779">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676776CD" w14:textId="77777777" w:rsidR="00631A2C" w:rsidRPr="003D1421" w:rsidRDefault="00631A2C"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074594CE" w14:textId="77777777" w:rsidR="00631A2C" w:rsidRPr="003D1421" w:rsidRDefault="00631A2C"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136A5FC1" w14:textId="77777777" w:rsidR="00631A2C" w:rsidRPr="003D1421" w:rsidRDefault="00631A2C"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631A2C" w:rsidRPr="003D1421" w14:paraId="792BF52B" w14:textId="77777777" w:rsidTr="00444779">
        <w:trPr>
          <w:jc w:val="center"/>
        </w:trPr>
        <w:tc>
          <w:tcPr>
            <w:tcW w:w="1271" w:type="dxa"/>
            <w:vAlign w:val="center"/>
          </w:tcPr>
          <w:p w14:paraId="52637FE9"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4E2EE4C9"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780BD65F" w14:textId="77777777" w:rsidR="00631A2C" w:rsidRPr="003D1421" w:rsidRDefault="00631A2C"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$8.700</w:t>
            </w:r>
          </w:p>
        </w:tc>
      </w:tr>
      <w:tr w:rsidR="00631A2C" w:rsidRPr="003D1421" w14:paraId="209017E4" w14:textId="77777777" w:rsidTr="00444779">
        <w:trPr>
          <w:jc w:val="center"/>
        </w:trPr>
        <w:tc>
          <w:tcPr>
            <w:tcW w:w="1271" w:type="dxa"/>
            <w:vAlign w:val="center"/>
          </w:tcPr>
          <w:p w14:paraId="266959CD"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32A6C598"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 - Categoría Especial</w:t>
            </w:r>
          </w:p>
        </w:tc>
        <w:tc>
          <w:tcPr>
            <w:tcW w:w="1635" w:type="dxa"/>
            <w:shd w:val="clear" w:color="auto" w:fill="auto"/>
            <w:vAlign w:val="center"/>
          </w:tcPr>
          <w:p w14:paraId="42F733EE" w14:textId="457E66DE" w:rsidR="00631A2C" w:rsidRPr="003D1421" w:rsidRDefault="006B5061"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$4.400</w:t>
            </w:r>
          </w:p>
        </w:tc>
      </w:tr>
      <w:tr w:rsidR="00631A2C" w:rsidRPr="003D1421" w14:paraId="4C26D98D" w14:textId="77777777" w:rsidTr="00444779">
        <w:trPr>
          <w:jc w:val="center"/>
        </w:trPr>
        <w:tc>
          <w:tcPr>
            <w:tcW w:w="1271" w:type="dxa"/>
            <w:vAlign w:val="center"/>
          </w:tcPr>
          <w:p w14:paraId="52F144EB"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w:t>
            </w:r>
          </w:p>
        </w:tc>
        <w:tc>
          <w:tcPr>
            <w:tcW w:w="3544" w:type="dxa"/>
            <w:vAlign w:val="center"/>
          </w:tcPr>
          <w:p w14:paraId="0CEDC2F7"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185D3E2C" w14:textId="77777777" w:rsidR="00631A2C" w:rsidRPr="003D1421" w:rsidRDefault="00631A2C"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$10.500</w:t>
            </w:r>
          </w:p>
        </w:tc>
      </w:tr>
      <w:tr w:rsidR="00631A2C" w:rsidRPr="003D1421" w14:paraId="2FE6A5E3" w14:textId="77777777" w:rsidTr="00444779">
        <w:trPr>
          <w:jc w:val="center"/>
        </w:trPr>
        <w:tc>
          <w:tcPr>
            <w:tcW w:w="1271" w:type="dxa"/>
            <w:vAlign w:val="center"/>
          </w:tcPr>
          <w:p w14:paraId="0974DF93"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63B1CCB6"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 Categoría Especial</w:t>
            </w:r>
          </w:p>
        </w:tc>
        <w:tc>
          <w:tcPr>
            <w:tcW w:w="1635" w:type="dxa"/>
            <w:shd w:val="clear" w:color="auto" w:fill="auto"/>
            <w:vAlign w:val="center"/>
          </w:tcPr>
          <w:p w14:paraId="370758CE" w14:textId="77777777" w:rsidR="00631A2C" w:rsidRPr="003D1421" w:rsidRDefault="00631A2C"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631A2C" w:rsidRPr="003D1421" w14:paraId="766701CC" w14:textId="77777777" w:rsidTr="00444779">
        <w:trPr>
          <w:jc w:val="center"/>
        </w:trPr>
        <w:tc>
          <w:tcPr>
            <w:tcW w:w="1271" w:type="dxa"/>
            <w:vAlign w:val="center"/>
          </w:tcPr>
          <w:p w14:paraId="3E76C125"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6CDC6D73"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5F5FB9C7" w14:textId="77777777" w:rsidR="00631A2C" w:rsidRPr="003D1421" w:rsidRDefault="00631A2C"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$28.700</w:t>
            </w:r>
          </w:p>
        </w:tc>
      </w:tr>
      <w:tr w:rsidR="00631A2C" w:rsidRPr="003D1421" w14:paraId="3AA26A1F" w14:textId="77777777" w:rsidTr="00444779">
        <w:trPr>
          <w:trHeight w:val="449"/>
          <w:jc w:val="center"/>
        </w:trPr>
        <w:tc>
          <w:tcPr>
            <w:tcW w:w="1271" w:type="dxa"/>
            <w:vAlign w:val="center"/>
          </w:tcPr>
          <w:p w14:paraId="68BCEEA3"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331BC30D"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4B168969" w14:textId="77777777" w:rsidR="00631A2C" w:rsidRPr="003D1421" w:rsidRDefault="00631A2C"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$37.500</w:t>
            </w:r>
          </w:p>
        </w:tc>
      </w:tr>
      <w:tr w:rsidR="00631A2C" w:rsidRPr="003D1421" w14:paraId="09E5EAF9" w14:textId="77777777" w:rsidTr="00444779">
        <w:trPr>
          <w:trHeight w:val="471"/>
          <w:jc w:val="center"/>
        </w:trPr>
        <w:tc>
          <w:tcPr>
            <w:tcW w:w="1271" w:type="dxa"/>
            <w:vAlign w:val="center"/>
          </w:tcPr>
          <w:p w14:paraId="03CDED19"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V</w:t>
            </w:r>
          </w:p>
        </w:tc>
        <w:tc>
          <w:tcPr>
            <w:tcW w:w="3544" w:type="dxa"/>
            <w:vAlign w:val="center"/>
          </w:tcPr>
          <w:p w14:paraId="0E0D96A7" w14:textId="77777777" w:rsidR="00631A2C" w:rsidRPr="003D1421" w:rsidRDefault="00631A2C"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shd w:val="clear" w:color="auto" w:fill="auto"/>
            <w:vAlign w:val="center"/>
          </w:tcPr>
          <w:p w14:paraId="3A592B7B" w14:textId="77777777" w:rsidR="00631A2C" w:rsidRPr="003D1421" w:rsidRDefault="00631A2C"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$43.200</w:t>
            </w:r>
          </w:p>
        </w:tc>
      </w:tr>
    </w:tbl>
    <w:p w14:paraId="54740B67" w14:textId="2D3D8113" w:rsidR="00631A2C" w:rsidRPr="003D1421" w:rsidRDefault="00631A2C" w:rsidP="00631A2C">
      <w:pPr>
        <w:jc w:val="center"/>
        <w:rPr>
          <w:rFonts w:ascii="Work Sans" w:eastAsia="Times New Roman" w:hAnsi="Work Sans" w:cs="Times New Roman"/>
          <w:b/>
          <w:sz w:val="18"/>
          <w:szCs w:val="18"/>
          <w:lang w:val="es" w:eastAsia="es-ES"/>
        </w:rPr>
      </w:pPr>
    </w:p>
    <w:p w14:paraId="2B8D8241" w14:textId="684CD6A9" w:rsidR="004F1AD5" w:rsidRPr="003D1421" w:rsidRDefault="004F1AD5" w:rsidP="00631A2C">
      <w:pPr>
        <w:jc w:val="center"/>
        <w:rPr>
          <w:rFonts w:ascii="Work Sans" w:eastAsia="Times New Roman" w:hAnsi="Work Sans" w:cs="Times New Roman"/>
          <w:b/>
          <w:sz w:val="18"/>
          <w:szCs w:val="18"/>
          <w:lang w:val="es" w:eastAsia="es-ES"/>
        </w:rPr>
      </w:pPr>
    </w:p>
    <w:p w14:paraId="66D40C5A" w14:textId="56B2ED70" w:rsidR="004F1AD5" w:rsidRPr="003D1421" w:rsidRDefault="004F1AD5" w:rsidP="00631A2C">
      <w:pPr>
        <w:jc w:val="center"/>
        <w:rPr>
          <w:rFonts w:ascii="Work Sans" w:eastAsia="Times New Roman" w:hAnsi="Work Sans" w:cs="Times New Roman"/>
          <w:b/>
          <w:sz w:val="18"/>
          <w:szCs w:val="18"/>
          <w:lang w:val="es" w:eastAsia="es-ES"/>
        </w:rPr>
      </w:pPr>
    </w:p>
    <w:p w14:paraId="294BC724" w14:textId="77777777" w:rsidR="004F1AD5" w:rsidRPr="003D1421" w:rsidRDefault="004F1AD5" w:rsidP="00631A2C">
      <w:pPr>
        <w:jc w:val="center"/>
        <w:rPr>
          <w:rFonts w:ascii="Work Sans" w:eastAsia="Times New Roman" w:hAnsi="Work Sans" w:cs="Times New Roman"/>
          <w:b/>
          <w:sz w:val="18"/>
          <w:szCs w:val="18"/>
          <w:lang w:val="es" w:eastAsia="es-ES"/>
        </w:rPr>
      </w:pPr>
    </w:p>
    <w:p w14:paraId="78F5705D" w14:textId="53FECC55" w:rsidR="009049DD" w:rsidRPr="003D1421" w:rsidRDefault="009049DD" w:rsidP="009049DD">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ESTACIÓN DE PEAJE DE CENCAR</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9049DD" w:rsidRPr="003D1421" w14:paraId="664288CF" w14:textId="77777777" w:rsidTr="00444779">
        <w:trPr>
          <w:tblHeader/>
          <w:jc w:val="center"/>
        </w:trPr>
        <w:tc>
          <w:tcPr>
            <w:tcW w:w="1271" w:type="dxa"/>
            <w:tcBorders>
              <w:top w:val="single" w:sz="4" w:space="0" w:color="auto"/>
            </w:tcBorders>
            <w:shd w:val="clear" w:color="auto" w:fill="BFBFBF" w:themeFill="background1" w:themeFillShade="BF"/>
            <w:vAlign w:val="center"/>
          </w:tcPr>
          <w:p w14:paraId="7AE4A29C"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CATEGORÍAS</w:t>
            </w:r>
          </w:p>
        </w:tc>
        <w:tc>
          <w:tcPr>
            <w:tcW w:w="3544" w:type="dxa"/>
            <w:tcBorders>
              <w:top w:val="single" w:sz="4" w:space="0" w:color="auto"/>
            </w:tcBorders>
            <w:shd w:val="clear" w:color="auto" w:fill="BFBFBF" w:themeFill="background1" w:themeFillShade="BF"/>
            <w:vAlign w:val="center"/>
          </w:tcPr>
          <w:p w14:paraId="303F3123"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034CC5F0"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335240D6"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758E1181"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9049DD" w:rsidRPr="003D1421" w14:paraId="196D5CFE" w14:textId="77777777" w:rsidTr="00444779">
        <w:trPr>
          <w:jc w:val="center"/>
        </w:trPr>
        <w:tc>
          <w:tcPr>
            <w:tcW w:w="1271" w:type="dxa"/>
            <w:vAlign w:val="center"/>
          </w:tcPr>
          <w:p w14:paraId="21874C49"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5E865340"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6234AA12"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$8.700</w:t>
            </w:r>
          </w:p>
        </w:tc>
      </w:tr>
      <w:tr w:rsidR="009049DD" w:rsidRPr="003D1421" w14:paraId="7E3E5FD7" w14:textId="77777777" w:rsidTr="00444779">
        <w:trPr>
          <w:jc w:val="center"/>
        </w:trPr>
        <w:tc>
          <w:tcPr>
            <w:tcW w:w="1271" w:type="dxa"/>
            <w:vAlign w:val="center"/>
          </w:tcPr>
          <w:p w14:paraId="139537B2"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5E865CB6"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 - Categoría Especial</w:t>
            </w:r>
          </w:p>
        </w:tc>
        <w:tc>
          <w:tcPr>
            <w:tcW w:w="1635" w:type="dxa"/>
            <w:shd w:val="clear" w:color="auto" w:fill="auto"/>
            <w:vAlign w:val="center"/>
          </w:tcPr>
          <w:p w14:paraId="639FA308"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$4.400</w:t>
            </w:r>
          </w:p>
        </w:tc>
      </w:tr>
      <w:tr w:rsidR="009049DD" w:rsidRPr="003D1421" w14:paraId="21AD5BE6" w14:textId="77777777" w:rsidTr="00444779">
        <w:trPr>
          <w:jc w:val="center"/>
        </w:trPr>
        <w:tc>
          <w:tcPr>
            <w:tcW w:w="1271" w:type="dxa"/>
            <w:vAlign w:val="center"/>
          </w:tcPr>
          <w:p w14:paraId="39EFB790"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lastRenderedPageBreak/>
              <w:t>Categoría II</w:t>
            </w:r>
          </w:p>
        </w:tc>
        <w:tc>
          <w:tcPr>
            <w:tcW w:w="3544" w:type="dxa"/>
            <w:vAlign w:val="center"/>
          </w:tcPr>
          <w:p w14:paraId="3C61DDEA"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118B223E"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$10.500</w:t>
            </w:r>
          </w:p>
        </w:tc>
      </w:tr>
      <w:tr w:rsidR="009049DD" w:rsidRPr="003D1421" w14:paraId="35ECE5E3" w14:textId="77777777" w:rsidTr="00444779">
        <w:trPr>
          <w:jc w:val="center"/>
        </w:trPr>
        <w:tc>
          <w:tcPr>
            <w:tcW w:w="1271" w:type="dxa"/>
            <w:vAlign w:val="center"/>
          </w:tcPr>
          <w:p w14:paraId="12AB42F3"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4F342730"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 Categoría Especial</w:t>
            </w:r>
          </w:p>
        </w:tc>
        <w:tc>
          <w:tcPr>
            <w:tcW w:w="1635" w:type="dxa"/>
            <w:shd w:val="clear" w:color="auto" w:fill="auto"/>
            <w:vAlign w:val="center"/>
          </w:tcPr>
          <w:p w14:paraId="1ED03E25"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9049DD" w:rsidRPr="003D1421" w14:paraId="692DC9E9" w14:textId="77777777" w:rsidTr="00444779">
        <w:trPr>
          <w:jc w:val="center"/>
        </w:trPr>
        <w:tc>
          <w:tcPr>
            <w:tcW w:w="1271" w:type="dxa"/>
            <w:vAlign w:val="center"/>
          </w:tcPr>
          <w:p w14:paraId="5C3C0423"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0577A848"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5A7F8568"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$28.700</w:t>
            </w:r>
          </w:p>
        </w:tc>
      </w:tr>
      <w:tr w:rsidR="009049DD" w:rsidRPr="003D1421" w14:paraId="6876DB42" w14:textId="77777777" w:rsidTr="00444779">
        <w:trPr>
          <w:trHeight w:val="449"/>
          <w:jc w:val="center"/>
        </w:trPr>
        <w:tc>
          <w:tcPr>
            <w:tcW w:w="1271" w:type="dxa"/>
            <w:vAlign w:val="center"/>
          </w:tcPr>
          <w:p w14:paraId="1CA7D566"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6DB27727"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72920FD9"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$37.500</w:t>
            </w:r>
          </w:p>
        </w:tc>
      </w:tr>
      <w:tr w:rsidR="009049DD" w:rsidRPr="003D1421" w14:paraId="36E9AF8F" w14:textId="77777777" w:rsidTr="00444779">
        <w:trPr>
          <w:trHeight w:val="471"/>
          <w:jc w:val="center"/>
        </w:trPr>
        <w:tc>
          <w:tcPr>
            <w:tcW w:w="1271" w:type="dxa"/>
            <w:vAlign w:val="center"/>
          </w:tcPr>
          <w:p w14:paraId="32C674AE"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V</w:t>
            </w:r>
          </w:p>
        </w:tc>
        <w:tc>
          <w:tcPr>
            <w:tcW w:w="3544" w:type="dxa"/>
            <w:vAlign w:val="center"/>
          </w:tcPr>
          <w:p w14:paraId="0276FACD"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shd w:val="clear" w:color="auto" w:fill="auto"/>
            <w:vAlign w:val="center"/>
          </w:tcPr>
          <w:p w14:paraId="298037CE"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$43.200</w:t>
            </w:r>
          </w:p>
        </w:tc>
      </w:tr>
    </w:tbl>
    <w:p w14:paraId="05CB3EBF" w14:textId="77777777" w:rsidR="009049DD" w:rsidRPr="003D1421" w:rsidRDefault="009049DD" w:rsidP="0007018C">
      <w:pPr>
        <w:jc w:val="center"/>
        <w:rPr>
          <w:rFonts w:ascii="Work Sans" w:eastAsia="Times New Roman" w:hAnsi="Work Sans" w:cs="Times New Roman"/>
          <w:b/>
          <w:sz w:val="18"/>
          <w:szCs w:val="18"/>
          <w:lang w:val="es" w:eastAsia="es-ES"/>
        </w:rPr>
      </w:pPr>
    </w:p>
    <w:p w14:paraId="506C8DE4" w14:textId="3A8CF62D" w:rsidR="009049DD" w:rsidRPr="003D1421" w:rsidRDefault="009049DD" w:rsidP="009049DD">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ESTACIÓN DE PEAJE DE PASO LA TORRE</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635"/>
      </w:tblGrid>
      <w:tr w:rsidR="009049DD" w:rsidRPr="003D1421" w14:paraId="29A9D995" w14:textId="77777777" w:rsidTr="00444779">
        <w:trPr>
          <w:tblHeader/>
          <w:jc w:val="center"/>
        </w:trPr>
        <w:tc>
          <w:tcPr>
            <w:tcW w:w="1271" w:type="dxa"/>
            <w:tcBorders>
              <w:top w:val="single" w:sz="4" w:space="0" w:color="auto"/>
            </w:tcBorders>
            <w:shd w:val="clear" w:color="auto" w:fill="BFBFBF" w:themeFill="background1" w:themeFillShade="BF"/>
            <w:vAlign w:val="center"/>
          </w:tcPr>
          <w:p w14:paraId="6F8C31AD"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CATEGORÍAS</w:t>
            </w:r>
          </w:p>
        </w:tc>
        <w:tc>
          <w:tcPr>
            <w:tcW w:w="3544" w:type="dxa"/>
            <w:tcBorders>
              <w:top w:val="single" w:sz="4" w:space="0" w:color="auto"/>
            </w:tcBorders>
            <w:shd w:val="clear" w:color="auto" w:fill="BFBFBF" w:themeFill="background1" w:themeFillShade="BF"/>
            <w:vAlign w:val="center"/>
          </w:tcPr>
          <w:p w14:paraId="705AAF7C"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DESCRIPCIÓN</w:t>
            </w:r>
          </w:p>
        </w:tc>
        <w:tc>
          <w:tcPr>
            <w:tcW w:w="1635" w:type="dxa"/>
            <w:tcBorders>
              <w:top w:val="single" w:sz="4" w:space="0" w:color="auto"/>
            </w:tcBorders>
            <w:shd w:val="clear" w:color="auto" w:fill="BFBFBF" w:themeFill="background1" w:themeFillShade="BF"/>
            <w:vAlign w:val="center"/>
          </w:tcPr>
          <w:p w14:paraId="620B08C7"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TARIFAS</w:t>
            </w:r>
          </w:p>
          <w:p w14:paraId="5C5CA750"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(PESOS 2020)</w:t>
            </w:r>
          </w:p>
          <w:p w14:paraId="698B8CEA" w14:textId="77777777" w:rsidR="009049DD" w:rsidRPr="003D1421" w:rsidRDefault="009049DD" w:rsidP="00444779">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(NO INCLUYE FSV)</w:t>
            </w:r>
          </w:p>
        </w:tc>
      </w:tr>
      <w:tr w:rsidR="009049DD" w:rsidRPr="003D1421" w14:paraId="0BA626FB" w14:textId="77777777" w:rsidTr="00444779">
        <w:trPr>
          <w:jc w:val="center"/>
        </w:trPr>
        <w:tc>
          <w:tcPr>
            <w:tcW w:w="1271" w:type="dxa"/>
            <w:vAlign w:val="center"/>
          </w:tcPr>
          <w:p w14:paraId="740CE42B"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w:t>
            </w:r>
          </w:p>
        </w:tc>
        <w:tc>
          <w:tcPr>
            <w:tcW w:w="3544" w:type="dxa"/>
            <w:vAlign w:val="center"/>
          </w:tcPr>
          <w:p w14:paraId="2D9A4AEC"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w:t>
            </w:r>
          </w:p>
        </w:tc>
        <w:tc>
          <w:tcPr>
            <w:tcW w:w="1635" w:type="dxa"/>
            <w:shd w:val="clear" w:color="auto" w:fill="auto"/>
            <w:vAlign w:val="center"/>
          </w:tcPr>
          <w:p w14:paraId="1338F89C"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$8.700</w:t>
            </w:r>
          </w:p>
        </w:tc>
      </w:tr>
      <w:tr w:rsidR="009049DD" w:rsidRPr="003D1421" w14:paraId="5D27A5A5" w14:textId="77777777" w:rsidTr="00444779">
        <w:trPr>
          <w:jc w:val="center"/>
        </w:trPr>
        <w:tc>
          <w:tcPr>
            <w:tcW w:w="1271" w:type="dxa"/>
            <w:vAlign w:val="center"/>
          </w:tcPr>
          <w:p w14:paraId="00322867"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 Especial</w:t>
            </w:r>
          </w:p>
        </w:tc>
        <w:tc>
          <w:tcPr>
            <w:tcW w:w="3544" w:type="dxa"/>
            <w:vAlign w:val="center"/>
          </w:tcPr>
          <w:p w14:paraId="1F44BA42"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Automóviles, camperos, camionetas y microbuses con ejes de llanta sencilla - Categoría Especial</w:t>
            </w:r>
          </w:p>
        </w:tc>
        <w:tc>
          <w:tcPr>
            <w:tcW w:w="1635" w:type="dxa"/>
            <w:shd w:val="clear" w:color="auto" w:fill="auto"/>
            <w:vAlign w:val="center"/>
          </w:tcPr>
          <w:p w14:paraId="2AAA2A5B" w14:textId="4A72F2DD"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9049DD" w:rsidRPr="003D1421" w14:paraId="519A2F1E" w14:textId="77777777" w:rsidTr="00444779">
        <w:trPr>
          <w:jc w:val="center"/>
        </w:trPr>
        <w:tc>
          <w:tcPr>
            <w:tcW w:w="1271" w:type="dxa"/>
            <w:vAlign w:val="center"/>
          </w:tcPr>
          <w:p w14:paraId="550A9ACF"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w:t>
            </w:r>
          </w:p>
        </w:tc>
        <w:tc>
          <w:tcPr>
            <w:tcW w:w="3544" w:type="dxa"/>
            <w:vAlign w:val="center"/>
          </w:tcPr>
          <w:p w14:paraId="12E1D84F"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y camiones de dos ejes</w:t>
            </w:r>
          </w:p>
        </w:tc>
        <w:tc>
          <w:tcPr>
            <w:tcW w:w="1635" w:type="dxa"/>
            <w:shd w:val="clear" w:color="auto" w:fill="auto"/>
            <w:vAlign w:val="center"/>
          </w:tcPr>
          <w:p w14:paraId="7D3411C2"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$10.500</w:t>
            </w:r>
          </w:p>
        </w:tc>
      </w:tr>
      <w:tr w:rsidR="009049DD" w:rsidRPr="003D1421" w14:paraId="396001B0" w14:textId="77777777" w:rsidTr="00444779">
        <w:trPr>
          <w:jc w:val="center"/>
        </w:trPr>
        <w:tc>
          <w:tcPr>
            <w:tcW w:w="1271" w:type="dxa"/>
            <w:vAlign w:val="center"/>
          </w:tcPr>
          <w:p w14:paraId="230E849E"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Categoría II Especial</w:t>
            </w:r>
          </w:p>
        </w:tc>
        <w:tc>
          <w:tcPr>
            <w:tcW w:w="3544" w:type="dxa"/>
            <w:vAlign w:val="center"/>
          </w:tcPr>
          <w:p w14:paraId="7F025864"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Buses, busetas, microbuses con eje trasero de doble llanta - Categoría Especial</w:t>
            </w:r>
          </w:p>
        </w:tc>
        <w:tc>
          <w:tcPr>
            <w:tcW w:w="1635" w:type="dxa"/>
            <w:shd w:val="clear" w:color="auto" w:fill="auto"/>
            <w:vAlign w:val="center"/>
          </w:tcPr>
          <w:p w14:paraId="180600F9"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w:t>
            </w:r>
          </w:p>
        </w:tc>
      </w:tr>
      <w:tr w:rsidR="009049DD" w:rsidRPr="003D1421" w14:paraId="2FD370E6" w14:textId="77777777" w:rsidTr="00444779">
        <w:trPr>
          <w:jc w:val="center"/>
        </w:trPr>
        <w:tc>
          <w:tcPr>
            <w:tcW w:w="1271" w:type="dxa"/>
            <w:vAlign w:val="center"/>
          </w:tcPr>
          <w:p w14:paraId="332D7D60"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III</w:t>
            </w:r>
          </w:p>
        </w:tc>
        <w:tc>
          <w:tcPr>
            <w:tcW w:w="3544" w:type="dxa"/>
            <w:vAlign w:val="center"/>
          </w:tcPr>
          <w:p w14:paraId="732FADCE"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pasajeros y de carga de tres y cuatro ejes</w:t>
            </w:r>
          </w:p>
        </w:tc>
        <w:tc>
          <w:tcPr>
            <w:tcW w:w="1635" w:type="dxa"/>
            <w:shd w:val="clear" w:color="auto" w:fill="auto"/>
            <w:vAlign w:val="center"/>
          </w:tcPr>
          <w:p w14:paraId="072BA130"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$28.700</w:t>
            </w:r>
          </w:p>
        </w:tc>
      </w:tr>
      <w:tr w:rsidR="009049DD" w:rsidRPr="003D1421" w14:paraId="0834A68A" w14:textId="77777777" w:rsidTr="00444779">
        <w:trPr>
          <w:trHeight w:val="449"/>
          <w:jc w:val="center"/>
        </w:trPr>
        <w:tc>
          <w:tcPr>
            <w:tcW w:w="1271" w:type="dxa"/>
            <w:vAlign w:val="center"/>
          </w:tcPr>
          <w:p w14:paraId="5D9F05D0"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IV</w:t>
            </w:r>
          </w:p>
        </w:tc>
        <w:tc>
          <w:tcPr>
            <w:tcW w:w="3544" w:type="dxa"/>
            <w:vAlign w:val="center"/>
          </w:tcPr>
          <w:p w14:paraId="38AEE9BC"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cinco ejes</w:t>
            </w:r>
          </w:p>
        </w:tc>
        <w:tc>
          <w:tcPr>
            <w:tcW w:w="1635" w:type="dxa"/>
            <w:shd w:val="clear" w:color="auto" w:fill="auto"/>
            <w:vAlign w:val="center"/>
          </w:tcPr>
          <w:p w14:paraId="29499DBA"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$37.500</w:t>
            </w:r>
          </w:p>
        </w:tc>
      </w:tr>
      <w:tr w:rsidR="009049DD" w:rsidRPr="003D1421" w14:paraId="45865027" w14:textId="77777777" w:rsidTr="00444779">
        <w:trPr>
          <w:trHeight w:val="471"/>
          <w:jc w:val="center"/>
        </w:trPr>
        <w:tc>
          <w:tcPr>
            <w:tcW w:w="1271" w:type="dxa"/>
            <w:vAlign w:val="center"/>
          </w:tcPr>
          <w:p w14:paraId="66E5B7EC"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hAnsi="Work Sans" w:cs="Times New Roman"/>
                <w:sz w:val="18"/>
                <w:szCs w:val="18"/>
              </w:rPr>
              <w:t>Categoría V</w:t>
            </w:r>
          </w:p>
        </w:tc>
        <w:tc>
          <w:tcPr>
            <w:tcW w:w="3544" w:type="dxa"/>
            <w:vAlign w:val="center"/>
          </w:tcPr>
          <w:p w14:paraId="15CDD6FE" w14:textId="77777777" w:rsidR="009049DD" w:rsidRPr="003D1421" w:rsidRDefault="009049DD" w:rsidP="00444779">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Vehículos de seis ejes</w:t>
            </w:r>
          </w:p>
        </w:tc>
        <w:tc>
          <w:tcPr>
            <w:tcW w:w="1635" w:type="dxa"/>
            <w:shd w:val="clear" w:color="auto" w:fill="auto"/>
            <w:vAlign w:val="center"/>
          </w:tcPr>
          <w:p w14:paraId="14BD843A" w14:textId="77777777" w:rsidR="009049DD" w:rsidRPr="003D1421" w:rsidRDefault="009049DD" w:rsidP="00444779">
            <w:pPr>
              <w:pStyle w:val="Sinespaciado"/>
              <w:jc w:val="center"/>
              <w:rPr>
                <w:rFonts w:ascii="Work Sans" w:hAnsi="Work Sans" w:cs="Times New Roman"/>
                <w:color w:val="000000"/>
                <w:sz w:val="18"/>
                <w:szCs w:val="18"/>
              </w:rPr>
            </w:pPr>
            <w:r w:rsidRPr="003D1421">
              <w:rPr>
                <w:rFonts w:ascii="Work Sans" w:hAnsi="Work Sans" w:cs="Times New Roman"/>
                <w:color w:val="000000"/>
                <w:sz w:val="18"/>
                <w:szCs w:val="18"/>
              </w:rPr>
              <w:t>$43.200</w:t>
            </w:r>
          </w:p>
        </w:tc>
      </w:tr>
    </w:tbl>
    <w:p w14:paraId="4CBDD304" w14:textId="77777777" w:rsidR="009049DD" w:rsidRPr="003D1421" w:rsidRDefault="009049DD" w:rsidP="009049DD">
      <w:pPr>
        <w:jc w:val="center"/>
        <w:rPr>
          <w:rFonts w:ascii="Work Sans" w:eastAsia="Times New Roman" w:hAnsi="Work Sans" w:cs="Times New Roman"/>
          <w:b/>
          <w:sz w:val="18"/>
          <w:szCs w:val="18"/>
          <w:lang w:val="es" w:eastAsia="es-ES"/>
        </w:rPr>
      </w:pPr>
    </w:p>
    <w:p w14:paraId="72858F4A" w14:textId="5E3CDBD4" w:rsidR="00B335A1" w:rsidRPr="003D1421" w:rsidRDefault="009049DD" w:rsidP="0007018C">
      <w:pPr>
        <w:jc w:val="center"/>
        <w:rPr>
          <w:rFonts w:ascii="Work Sans" w:eastAsia="Times New Roman" w:hAnsi="Work Sans" w:cs="Times New Roman"/>
          <w:b/>
          <w:sz w:val="18"/>
          <w:szCs w:val="18"/>
          <w:lang w:val="es" w:eastAsia="es-ES"/>
        </w:rPr>
      </w:pPr>
      <w:r w:rsidRPr="003D1421">
        <w:rPr>
          <w:rFonts w:ascii="Work Sans" w:eastAsia="Times New Roman" w:hAnsi="Work Sans" w:cs="Times New Roman"/>
          <w:b/>
          <w:sz w:val="18"/>
          <w:szCs w:val="18"/>
          <w:lang w:val="es" w:eastAsia="es-ES"/>
        </w:rPr>
        <w:t>TARIFAS CORRESPONDIENTES A EJE GRÚA, EJE REMOLQUE, EJE ADICIONAL Y EJE CAÑERO (PESOS 2020)</w:t>
      </w:r>
      <w:r w:rsidR="00E94357" w:rsidRPr="003D1421">
        <w:rPr>
          <w:rFonts w:ascii="Work Sans" w:eastAsia="Times New Roman" w:hAnsi="Work Sans" w:cs="Times New Roman"/>
          <w:b/>
          <w:sz w:val="18"/>
          <w:szCs w:val="18"/>
          <w:lang w:val="es" w:eastAsia="es-ES"/>
        </w:rPr>
        <w:t xml:space="preserve"> - </w:t>
      </w:r>
      <w:r w:rsidRPr="003D1421">
        <w:rPr>
          <w:rFonts w:ascii="Work Sans" w:eastAsia="Times New Roman" w:hAnsi="Work Sans" w:cs="Times New Roman"/>
          <w:b/>
          <w:sz w:val="18"/>
          <w:szCs w:val="18"/>
          <w:lang w:val="es" w:eastAsia="es-ES"/>
        </w:rPr>
        <w:t>(NO INCLUYE FSV)</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53"/>
        <w:gridCol w:w="1471"/>
        <w:gridCol w:w="1438"/>
        <w:gridCol w:w="1258"/>
      </w:tblGrid>
      <w:tr w:rsidR="00B335A1" w:rsidRPr="003D1421" w14:paraId="7507B351" w14:textId="77777777" w:rsidTr="00444779">
        <w:trPr>
          <w:tblHeader/>
          <w:jc w:val="center"/>
        </w:trPr>
        <w:tc>
          <w:tcPr>
            <w:tcW w:w="1271" w:type="dxa"/>
            <w:shd w:val="clear" w:color="auto" w:fill="BFBFBF" w:themeFill="background1" w:themeFillShade="BF"/>
            <w:vAlign w:val="center"/>
          </w:tcPr>
          <w:p w14:paraId="3D54582F" w14:textId="72DA9426" w:rsidR="00B335A1" w:rsidRPr="003D1421" w:rsidRDefault="009049DD" w:rsidP="0007018C">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ESTACIÓN DE PEAJE</w:t>
            </w:r>
          </w:p>
        </w:tc>
        <w:tc>
          <w:tcPr>
            <w:tcW w:w="1053" w:type="dxa"/>
            <w:shd w:val="clear" w:color="auto" w:fill="BFBFBF" w:themeFill="background1" w:themeFillShade="BF"/>
            <w:vAlign w:val="center"/>
          </w:tcPr>
          <w:p w14:paraId="67C7DD70" w14:textId="2C744719" w:rsidR="00B335A1" w:rsidRPr="003D1421" w:rsidRDefault="009049DD" w:rsidP="0007018C">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EJE GRÚA</w:t>
            </w:r>
          </w:p>
        </w:tc>
        <w:tc>
          <w:tcPr>
            <w:tcW w:w="1471" w:type="dxa"/>
            <w:shd w:val="clear" w:color="auto" w:fill="BFBFBF" w:themeFill="background1" w:themeFillShade="BF"/>
            <w:vAlign w:val="center"/>
          </w:tcPr>
          <w:p w14:paraId="7986EDC5" w14:textId="1DBADAB6" w:rsidR="00B335A1" w:rsidRPr="003D1421" w:rsidRDefault="009049DD" w:rsidP="0007018C">
            <w:pPr>
              <w:widowControl/>
              <w:suppressAutoHyphens w:val="0"/>
              <w:autoSpaceDN/>
              <w:jc w:val="center"/>
              <w:textAlignment w:val="auto"/>
              <w:rPr>
                <w:rFonts w:ascii="Work Sans" w:eastAsia="Times New Roman" w:hAnsi="Work Sans" w:cs="Times New Roman"/>
                <w:b/>
                <w:kern w:val="0"/>
                <w:sz w:val="18"/>
                <w:szCs w:val="18"/>
                <w:lang w:val="es-CO" w:eastAsia="es-ES" w:bidi="ar-SA"/>
              </w:rPr>
            </w:pPr>
            <w:r w:rsidRPr="003D1421">
              <w:rPr>
                <w:rFonts w:ascii="Work Sans" w:eastAsia="Times New Roman" w:hAnsi="Work Sans" w:cs="Times New Roman"/>
                <w:b/>
                <w:kern w:val="0"/>
                <w:sz w:val="18"/>
                <w:szCs w:val="18"/>
                <w:lang w:val="es-CO" w:eastAsia="es-ES" w:bidi="ar-SA"/>
              </w:rPr>
              <w:t>EJE REMOLQUE</w:t>
            </w:r>
          </w:p>
        </w:tc>
        <w:tc>
          <w:tcPr>
            <w:tcW w:w="1438" w:type="dxa"/>
            <w:shd w:val="clear" w:color="auto" w:fill="BFBFBF" w:themeFill="background1" w:themeFillShade="BF"/>
            <w:vAlign w:val="center"/>
          </w:tcPr>
          <w:p w14:paraId="485CA7D6" w14:textId="5D2E5F60" w:rsidR="00B335A1" w:rsidRPr="003D1421" w:rsidRDefault="009049DD" w:rsidP="0007018C">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EJE ADICIONAL</w:t>
            </w:r>
          </w:p>
        </w:tc>
        <w:tc>
          <w:tcPr>
            <w:tcW w:w="1258" w:type="dxa"/>
            <w:shd w:val="clear" w:color="auto" w:fill="BFBFBF" w:themeFill="background1" w:themeFillShade="BF"/>
            <w:vAlign w:val="center"/>
          </w:tcPr>
          <w:p w14:paraId="259F8D97" w14:textId="45C2BE2E" w:rsidR="00B335A1" w:rsidRPr="003D1421" w:rsidRDefault="009049DD" w:rsidP="0007018C">
            <w:pPr>
              <w:widowControl/>
              <w:suppressAutoHyphens w:val="0"/>
              <w:autoSpaceDN/>
              <w:jc w:val="center"/>
              <w:textAlignment w:val="auto"/>
              <w:rPr>
                <w:rFonts w:ascii="Work Sans" w:eastAsia="Times New Roman" w:hAnsi="Work Sans" w:cs="Times New Roman"/>
                <w:b/>
                <w:kern w:val="0"/>
                <w:sz w:val="18"/>
                <w:szCs w:val="18"/>
                <w:lang w:val="es-ES_tradnl" w:eastAsia="es-ES" w:bidi="ar-SA"/>
              </w:rPr>
            </w:pPr>
            <w:r w:rsidRPr="003D1421">
              <w:rPr>
                <w:rFonts w:ascii="Work Sans" w:eastAsia="Times New Roman" w:hAnsi="Work Sans" w:cs="Times New Roman"/>
                <w:b/>
                <w:kern w:val="0"/>
                <w:sz w:val="18"/>
                <w:szCs w:val="18"/>
                <w:lang w:val="es-ES_tradnl" w:eastAsia="es-ES" w:bidi="ar-SA"/>
              </w:rPr>
              <w:t>EJE CAÑERO</w:t>
            </w:r>
          </w:p>
        </w:tc>
      </w:tr>
      <w:tr w:rsidR="00B335A1" w:rsidRPr="003D1421" w14:paraId="2E474B3A" w14:textId="77777777" w:rsidTr="00444779">
        <w:trPr>
          <w:jc w:val="center"/>
        </w:trPr>
        <w:tc>
          <w:tcPr>
            <w:tcW w:w="1271" w:type="dxa"/>
            <w:vAlign w:val="center"/>
          </w:tcPr>
          <w:p w14:paraId="437725FC"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r w:rsidRPr="003D1421">
              <w:rPr>
                <w:rFonts w:ascii="Work Sans" w:hAnsi="Work Sans" w:cs="Times New Roman"/>
                <w:sz w:val="18"/>
                <w:szCs w:val="18"/>
              </w:rPr>
              <w:t>Villa Rica</w:t>
            </w:r>
          </w:p>
        </w:tc>
        <w:tc>
          <w:tcPr>
            <w:tcW w:w="1053" w:type="dxa"/>
            <w:vAlign w:val="center"/>
          </w:tcPr>
          <w:p w14:paraId="4CF8FC41"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Pr>
          <w:p w14:paraId="06F21CF0"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Pr>
          <w:p w14:paraId="114CD611"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vAlign w:val="center"/>
          </w:tcPr>
          <w:p w14:paraId="4BBD0A77"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r w:rsidR="00B335A1" w:rsidRPr="003D1421" w14:paraId="31EE8F89" w14:textId="77777777" w:rsidTr="00444779">
        <w:trPr>
          <w:jc w:val="center"/>
        </w:trPr>
        <w:tc>
          <w:tcPr>
            <w:tcW w:w="1271" w:type="dxa"/>
            <w:vAlign w:val="center"/>
          </w:tcPr>
          <w:p w14:paraId="001DBB4D"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r w:rsidRPr="003D1421">
              <w:rPr>
                <w:rFonts w:ascii="Work Sans" w:hAnsi="Work Sans" w:cs="Times New Roman"/>
                <w:sz w:val="18"/>
                <w:szCs w:val="18"/>
              </w:rPr>
              <w:t>Estambul</w:t>
            </w:r>
          </w:p>
        </w:tc>
        <w:tc>
          <w:tcPr>
            <w:tcW w:w="1053" w:type="dxa"/>
            <w:vAlign w:val="center"/>
          </w:tcPr>
          <w:p w14:paraId="0FA73A8A"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Pr>
          <w:p w14:paraId="1D7D7124"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Pr>
          <w:p w14:paraId="706A2BFA"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vAlign w:val="center"/>
          </w:tcPr>
          <w:p w14:paraId="34260730"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r w:rsidR="00B335A1" w:rsidRPr="003D1421" w14:paraId="245DAB10" w14:textId="77777777" w:rsidTr="00444779">
        <w:trPr>
          <w:jc w:val="center"/>
        </w:trPr>
        <w:tc>
          <w:tcPr>
            <w:tcW w:w="1271" w:type="dxa"/>
            <w:vAlign w:val="center"/>
          </w:tcPr>
          <w:p w14:paraId="28053F1B"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proofErr w:type="spellStart"/>
            <w:r w:rsidRPr="003D1421">
              <w:rPr>
                <w:rFonts w:ascii="Work Sans" w:hAnsi="Work Sans" w:cs="Times New Roman"/>
                <w:sz w:val="18"/>
                <w:szCs w:val="18"/>
              </w:rPr>
              <w:t>Ciat</w:t>
            </w:r>
            <w:proofErr w:type="spellEnd"/>
          </w:p>
        </w:tc>
        <w:tc>
          <w:tcPr>
            <w:tcW w:w="1053" w:type="dxa"/>
            <w:vAlign w:val="center"/>
          </w:tcPr>
          <w:p w14:paraId="6C52BB75"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Pr>
          <w:p w14:paraId="3CEE70BD"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Pr>
          <w:p w14:paraId="2267D89B"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vAlign w:val="center"/>
          </w:tcPr>
          <w:p w14:paraId="04ED72E7"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r w:rsidR="00B335A1" w:rsidRPr="003D1421" w14:paraId="4596975E" w14:textId="77777777" w:rsidTr="00444779">
        <w:trPr>
          <w:jc w:val="center"/>
        </w:trPr>
        <w:tc>
          <w:tcPr>
            <w:tcW w:w="1271" w:type="dxa"/>
            <w:vAlign w:val="center"/>
          </w:tcPr>
          <w:p w14:paraId="38783F8F"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proofErr w:type="spellStart"/>
            <w:r w:rsidRPr="003D1421">
              <w:rPr>
                <w:rFonts w:ascii="Work Sans" w:hAnsi="Work Sans" w:cs="Times New Roman"/>
                <w:sz w:val="18"/>
                <w:szCs w:val="18"/>
              </w:rPr>
              <w:t>Mediacanoa</w:t>
            </w:r>
            <w:proofErr w:type="spellEnd"/>
          </w:p>
        </w:tc>
        <w:tc>
          <w:tcPr>
            <w:tcW w:w="1053" w:type="dxa"/>
            <w:vAlign w:val="center"/>
          </w:tcPr>
          <w:p w14:paraId="782B1402"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Pr>
          <w:p w14:paraId="27AB805F"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Pr>
          <w:p w14:paraId="796888DC"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vAlign w:val="center"/>
          </w:tcPr>
          <w:p w14:paraId="3A5763A6"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r w:rsidR="00B335A1" w:rsidRPr="003D1421" w14:paraId="07CF2FBB" w14:textId="77777777" w:rsidTr="00444779">
        <w:trPr>
          <w:jc w:val="center"/>
        </w:trPr>
        <w:tc>
          <w:tcPr>
            <w:tcW w:w="1271" w:type="dxa"/>
            <w:vAlign w:val="center"/>
          </w:tcPr>
          <w:p w14:paraId="3D39D69A"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r w:rsidRPr="003D1421">
              <w:rPr>
                <w:rFonts w:ascii="Work Sans" w:hAnsi="Work Sans" w:cs="Times New Roman"/>
                <w:sz w:val="18"/>
                <w:szCs w:val="18"/>
              </w:rPr>
              <w:t>El Cerrito</w:t>
            </w:r>
          </w:p>
        </w:tc>
        <w:tc>
          <w:tcPr>
            <w:tcW w:w="1053" w:type="dxa"/>
            <w:vAlign w:val="center"/>
          </w:tcPr>
          <w:p w14:paraId="6EEAA989"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Pr>
          <w:p w14:paraId="3B76D392"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Pr>
          <w:p w14:paraId="589F69F8"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vAlign w:val="center"/>
          </w:tcPr>
          <w:p w14:paraId="76B13871"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r w:rsidR="00B335A1" w:rsidRPr="003D1421" w14:paraId="7AAD5FFF" w14:textId="77777777" w:rsidTr="00444779">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266C2F8"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r w:rsidRPr="003D1421">
              <w:rPr>
                <w:rFonts w:ascii="Work Sans" w:hAnsi="Work Sans" w:cs="Times New Roman"/>
                <w:sz w:val="18"/>
                <w:szCs w:val="18"/>
              </w:rPr>
              <w:t>Rozo</w:t>
            </w:r>
          </w:p>
        </w:tc>
        <w:tc>
          <w:tcPr>
            <w:tcW w:w="1053" w:type="dxa"/>
            <w:tcBorders>
              <w:top w:val="single" w:sz="4" w:space="0" w:color="auto"/>
              <w:left w:val="single" w:sz="4" w:space="0" w:color="auto"/>
              <w:bottom w:val="single" w:sz="4" w:space="0" w:color="auto"/>
              <w:right w:val="single" w:sz="4" w:space="0" w:color="auto"/>
            </w:tcBorders>
            <w:vAlign w:val="center"/>
          </w:tcPr>
          <w:p w14:paraId="2B527A1D"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Borders>
              <w:top w:val="single" w:sz="4" w:space="0" w:color="auto"/>
              <w:left w:val="single" w:sz="4" w:space="0" w:color="auto"/>
              <w:bottom w:val="single" w:sz="4" w:space="0" w:color="auto"/>
              <w:right w:val="single" w:sz="4" w:space="0" w:color="auto"/>
            </w:tcBorders>
          </w:tcPr>
          <w:p w14:paraId="16237218"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Borders>
              <w:top w:val="single" w:sz="4" w:space="0" w:color="auto"/>
              <w:left w:val="single" w:sz="4" w:space="0" w:color="auto"/>
              <w:bottom w:val="single" w:sz="4" w:space="0" w:color="auto"/>
              <w:right w:val="single" w:sz="4" w:space="0" w:color="auto"/>
            </w:tcBorders>
          </w:tcPr>
          <w:p w14:paraId="68DCC81A"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tcBorders>
              <w:top w:val="single" w:sz="4" w:space="0" w:color="auto"/>
              <w:left w:val="single" w:sz="4" w:space="0" w:color="auto"/>
              <w:bottom w:val="single" w:sz="4" w:space="0" w:color="auto"/>
              <w:right w:val="single" w:sz="4" w:space="0" w:color="auto"/>
            </w:tcBorders>
            <w:vAlign w:val="center"/>
          </w:tcPr>
          <w:p w14:paraId="78F56EED"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r w:rsidR="00B335A1" w:rsidRPr="003D1421" w14:paraId="4550EAEB" w14:textId="77777777" w:rsidTr="00444779">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848BB09"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proofErr w:type="spellStart"/>
            <w:r w:rsidRPr="003D1421">
              <w:rPr>
                <w:rFonts w:ascii="Work Sans" w:hAnsi="Work Sans" w:cs="Times New Roman"/>
                <w:sz w:val="18"/>
                <w:szCs w:val="18"/>
              </w:rPr>
              <w:t>Cencar</w:t>
            </w:r>
            <w:proofErr w:type="spellEnd"/>
          </w:p>
        </w:tc>
        <w:tc>
          <w:tcPr>
            <w:tcW w:w="1053" w:type="dxa"/>
            <w:tcBorders>
              <w:top w:val="single" w:sz="4" w:space="0" w:color="auto"/>
              <w:left w:val="single" w:sz="4" w:space="0" w:color="auto"/>
              <w:bottom w:val="single" w:sz="4" w:space="0" w:color="auto"/>
              <w:right w:val="single" w:sz="4" w:space="0" w:color="auto"/>
            </w:tcBorders>
            <w:vAlign w:val="center"/>
          </w:tcPr>
          <w:p w14:paraId="493C3CC8"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Borders>
              <w:top w:val="single" w:sz="4" w:space="0" w:color="auto"/>
              <w:left w:val="single" w:sz="4" w:space="0" w:color="auto"/>
              <w:bottom w:val="single" w:sz="4" w:space="0" w:color="auto"/>
              <w:right w:val="single" w:sz="4" w:space="0" w:color="auto"/>
            </w:tcBorders>
          </w:tcPr>
          <w:p w14:paraId="26F4AFCE"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Borders>
              <w:top w:val="single" w:sz="4" w:space="0" w:color="auto"/>
              <w:left w:val="single" w:sz="4" w:space="0" w:color="auto"/>
              <w:bottom w:val="single" w:sz="4" w:space="0" w:color="auto"/>
              <w:right w:val="single" w:sz="4" w:space="0" w:color="auto"/>
            </w:tcBorders>
          </w:tcPr>
          <w:p w14:paraId="140941F0"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tcBorders>
              <w:top w:val="single" w:sz="4" w:space="0" w:color="auto"/>
              <w:left w:val="single" w:sz="4" w:space="0" w:color="auto"/>
              <w:bottom w:val="single" w:sz="4" w:space="0" w:color="auto"/>
              <w:right w:val="single" w:sz="4" w:space="0" w:color="auto"/>
            </w:tcBorders>
            <w:vAlign w:val="center"/>
          </w:tcPr>
          <w:p w14:paraId="42334E55"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r w:rsidR="00B335A1" w:rsidRPr="003D1421" w14:paraId="42B5A282" w14:textId="77777777" w:rsidTr="00444779">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C51239E" w14:textId="77777777" w:rsidR="00B335A1" w:rsidRPr="003D1421" w:rsidRDefault="00B335A1" w:rsidP="0007018C">
            <w:pPr>
              <w:widowControl/>
              <w:suppressAutoHyphens w:val="0"/>
              <w:autoSpaceDN/>
              <w:jc w:val="center"/>
              <w:textAlignment w:val="auto"/>
              <w:rPr>
                <w:rFonts w:ascii="Work Sans" w:hAnsi="Work Sans" w:cs="Times New Roman"/>
                <w:sz w:val="18"/>
                <w:szCs w:val="18"/>
              </w:rPr>
            </w:pPr>
            <w:r w:rsidRPr="003D1421">
              <w:rPr>
                <w:rFonts w:ascii="Work Sans" w:hAnsi="Work Sans" w:cs="Times New Roman"/>
                <w:sz w:val="18"/>
                <w:szCs w:val="18"/>
              </w:rPr>
              <w:t>La Torre</w:t>
            </w:r>
          </w:p>
        </w:tc>
        <w:tc>
          <w:tcPr>
            <w:tcW w:w="1053" w:type="dxa"/>
            <w:tcBorders>
              <w:top w:val="single" w:sz="4" w:space="0" w:color="auto"/>
              <w:left w:val="single" w:sz="4" w:space="0" w:color="auto"/>
              <w:bottom w:val="single" w:sz="4" w:space="0" w:color="auto"/>
              <w:right w:val="single" w:sz="4" w:space="0" w:color="auto"/>
            </w:tcBorders>
            <w:vAlign w:val="center"/>
          </w:tcPr>
          <w:p w14:paraId="5FD053F7" w14:textId="77777777" w:rsidR="00B335A1" w:rsidRPr="003D1421" w:rsidRDefault="00B335A1" w:rsidP="0007018C">
            <w:pPr>
              <w:widowControl/>
              <w:suppressAutoHyphens w:val="0"/>
              <w:autoSpaceDN/>
              <w:jc w:val="center"/>
              <w:textAlignment w:val="auto"/>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c>
          <w:tcPr>
            <w:tcW w:w="1471" w:type="dxa"/>
            <w:tcBorders>
              <w:top w:val="single" w:sz="4" w:space="0" w:color="auto"/>
              <w:left w:val="single" w:sz="4" w:space="0" w:color="auto"/>
              <w:bottom w:val="single" w:sz="4" w:space="0" w:color="auto"/>
              <w:right w:val="single" w:sz="4" w:space="0" w:color="auto"/>
            </w:tcBorders>
          </w:tcPr>
          <w:p w14:paraId="56321654"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$21.000</w:t>
            </w:r>
          </w:p>
        </w:tc>
        <w:tc>
          <w:tcPr>
            <w:tcW w:w="1438" w:type="dxa"/>
            <w:tcBorders>
              <w:top w:val="single" w:sz="4" w:space="0" w:color="auto"/>
              <w:left w:val="single" w:sz="4" w:space="0" w:color="auto"/>
              <w:bottom w:val="single" w:sz="4" w:space="0" w:color="auto"/>
              <w:right w:val="single" w:sz="4" w:space="0" w:color="auto"/>
            </w:tcBorders>
          </w:tcPr>
          <w:p w14:paraId="5A8F680F"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$10.500</w:t>
            </w:r>
          </w:p>
        </w:tc>
        <w:tc>
          <w:tcPr>
            <w:tcW w:w="1258" w:type="dxa"/>
            <w:tcBorders>
              <w:top w:val="single" w:sz="4" w:space="0" w:color="auto"/>
              <w:left w:val="single" w:sz="4" w:space="0" w:color="auto"/>
              <w:bottom w:val="single" w:sz="4" w:space="0" w:color="auto"/>
              <w:right w:val="single" w:sz="4" w:space="0" w:color="auto"/>
            </w:tcBorders>
            <w:vAlign w:val="center"/>
          </w:tcPr>
          <w:p w14:paraId="4A97F598" w14:textId="77777777" w:rsidR="00B335A1" w:rsidRPr="003D1421" w:rsidRDefault="00B335A1" w:rsidP="0007018C">
            <w:pPr>
              <w:pStyle w:val="Sinespaciado"/>
              <w:jc w:val="center"/>
              <w:rPr>
                <w:rFonts w:ascii="Work Sans" w:eastAsia="Times New Roman" w:hAnsi="Work Sans" w:cs="Times New Roman"/>
                <w:kern w:val="0"/>
                <w:sz w:val="18"/>
                <w:szCs w:val="18"/>
                <w:lang w:val="es-ES_tradnl" w:eastAsia="es-ES" w:bidi="ar-SA"/>
              </w:rPr>
            </w:pPr>
            <w:r w:rsidRPr="003D1421">
              <w:rPr>
                <w:rFonts w:ascii="Work Sans" w:eastAsia="Times New Roman" w:hAnsi="Work Sans" w:cs="Times New Roman"/>
                <w:kern w:val="0"/>
                <w:sz w:val="18"/>
                <w:szCs w:val="18"/>
                <w:lang w:val="es-ES_tradnl" w:eastAsia="es-ES" w:bidi="ar-SA"/>
              </w:rPr>
              <w:t>$6.400</w:t>
            </w:r>
          </w:p>
        </w:tc>
      </w:tr>
    </w:tbl>
    <w:p w14:paraId="4D282A58" w14:textId="77777777" w:rsidR="00B335A1" w:rsidRPr="003D1421" w:rsidRDefault="00B335A1" w:rsidP="0007018C">
      <w:pPr>
        <w:jc w:val="both"/>
        <w:rPr>
          <w:rFonts w:ascii="Work Sans" w:eastAsia="Times New Roman" w:hAnsi="Work Sans" w:cs="Times New Roman"/>
          <w:sz w:val="18"/>
          <w:szCs w:val="18"/>
          <w:lang w:val="es" w:eastAsia="es-ES"/>
        </w:rPr>
      </w:pPr>
    </w:p>
    <w:p w14:paraId="75827F41" w14:textId="77777777" w:rsidR="00B335A1" w:rsidRPr="003D1421" w:rsidRDefault="00B335A1" w:rsidP="0007018C">
      <w:pPr>
        <w:jc w:val="both"/>
        <w:rPr>
          <w:rFonts w:ascii="Work Sans" w:hAnsi="Work Sans" w:cs="Times New Roman"/>
          <w:sz w:val="20"/>
          <w:szCs w:val="20"/>
        </w:rPr>
      </w:pPr>
    </w:p>
    <w:p w14:paraId="2A1D9255" w14:textId="7730DD9C" w:rsidR="00B335A1" w:rsidRPr="003D1421" w:rsidRDefault="00B335A1" w:rsidP="003D1421">
      <w:pPr>
        <w:jc w:val="both"/>
        <w:rPr>
          <w:rFonts w:ascii="Work Sans" w:hAnsi="Work Sans" w:cs="Times New Roman"/>
          <w:iCs/>
          <w:sz w:val="20"/>
        </w:rPr>
      </w:pPr>
      <w:r w:rsidRPr="003D1421">
        <w:rPr>
          <w:rFonts w:ascii="Work Sans" w:hAnsi="Work Sans" w:cs="Times New Roman"/>
          <w:iCs/>
          <w:sz w:val="20"/>
        </w:rPr>
        <w:t>Que a dicho valor se les adicionará el valor de doscientos pesos ($200) por cada vehículo que transite por las estaciones de peaje, destinado a adelantar programas de seguridad en las carreteras a cargo de la Nación.</w:t>
      </w:r>
    </w:p>
    <w:p w14:paraId="03F6B229" w14:textId="77777777" w:rsidR="00B335A1" w:rsidRPr="003D1421" w:rsidRDefault="00B335A1" w:rsidP="0007018C">
      <w:pPr>
        <w:pStyle w:val="Prrafodelista"/>
        <w:ind w:left="720"/>
        <w:jc w:val="both"/>
        <w:rPr>
          <w:rFonts w:ascii="Work Sans" w:hAnsi="Work Sans" w:cs="Times New Roman"/>
          <w:iCs/>
          <w:sz w:val="20"/>
        </w:rPr>
      </w:pPr>
    </w:p>
    <w:p w14:paraId="4D423F58" w14:textId="67CAD07C" w:rsidR="00286D69" w:rsidRPr="003D1421" w:rsidRDefault="00F2758C" w:rsidP="003D1421">
      <w:pPr>
        <w:jc w:val="both"/>
        <w:rPr>
          <w:rFonts w:ascii="Work Sans" w:hAnsi="Work Sans" w:cs="Times New Roman"/>
          <w:iCs/>
          <w:sz w:val="20"/>
        </w:rPr>
      </w:pPr>
      <w:r w:rsidRPr="003D1421">
        <w:rPr>
          <w:rFonts w:ascii="Work Sans" w:hAnsi="Work Sans" w:cs="Times New Roman"/>
          <w:iCs/>
          <w:sz w:val="20"/>
        </w:rPr>
        <w:lastRenderedPageBreak/>
        <w:t xml:space="preserve">Que </w:t>
      </w:r>
      <w:bookmarkStart w:id="6" w:name="_Hlk57040561"/>
      <w:r w:rsidR="00E050BE" w:rsidRPr="003D1421">
        <w:rPr>
          <w:rFonts w:ascii="Work Sans" w:hAnsi="Work Sans" w:cs="Times New Roman"/>
          <w:iCs/>
          <w:sz w:val="20"/>
        </w:rPr>
        <w:t xml:space="preserve">el proyecto no </w:t>
      </w:r>
      <w:r w:rsidR="004D04C9" w:rsidRPr="003D1421">
        <w:rPr>
          <w:rFonts w:ascii="Work Sans" w:hAnsi="Work Sans" w:cs="Times New Roman"/>
          <w:iCs/>
          <w:sz w:val="20"/>
        </w:rPr>
        <w:t xml:space="preserve">plantea la construcción de nuevas estaciones de Peaje y conserva la operación </w:t>
      </w:r>
      <w:r w:rsidR="00960020" w:rsidRPr="003D1421">
        <w:rPr>
          <w:rFonts w:ascii="Work Sans" w:hAnsi="Work Sans" w:cs="Times New Roman"/>
          <w:iCs/>
          <w:sz w:val="20"/>
        </w:rPr>
        <w:t>actual</w:t>
      </w:r>
      <w:r w:rsidR="004D04C9" w:rsidRPr="003D1421">
        <w:rPr>
          <w:rFonts w:ascii="Work Sans" w:hAnsi="Work Sans" w:cs="Times New Roman"/>
          <w:iCs/>
          <w:sz w:val="20"/>
        </w:rPr>
        <w:t xml:space="preserve"> de las estaciones existentes</w:t>
      </w:r>
      <w:r w:rsidR="00960020" w:rsidRPr="003D1421">
        <w:rPr>
          <w:rFonts w:ascii="Work Sans" w:hAnsi="Work Sans" w:cs="Times New Roman"/>
          <w:iCs/>
          <w:sz w:val="20"/>
        </w:rPr>
        <w:t xml:space="preserve"> con la misma estructura tarifaria, incluyendo </w:t>
      </w:r>
      <w:r w:rsidR="00C11989" w:rsidRPr="003D1421">
        <w:rPr>
          <w:rFonts w:ascii="Work Sans" w:hAnsi="Work Sans" w:cs="Times New Roman"/>
          <w:iCs/>
          <w:sz w:val="20"/>
        </w:rPr>
        <w:t xml:space="preserve">las </w:t>
      </w:r>
      <w:r w:rsidR="00960020" w:rsidRPr="003D1421">
        <w:rPr>
          <w:rFonts w:ascii="Work Sans" w:hAnsi="Work Sans" w:cs="Times New Roman"/>
          <w:iCs/>
          <w:sz w:val="20"/>
        </w:rPr>
        <w:t xml:space="preserve">tarifas especiales </w:t>
      </w:r>
      <w:r w:rsidR="00E93971" w:rsidRPr="003D1421">
        <w:rPr>
          <w:rFonts w:ascii="Work Sans" w:hAnsi="Work Sans" w:cs="Times New Roman"/>
          <w:iCs/>
          <w:sz w:val="20"/>
        </w:rPr>
        <w:t xml:space="preserve">existentes </w:t>
      </w:r>
      <w:r w:rsidR="00960020" w:rsidRPr="003D1421">
        <w:rPr>
          <w:rFonts w:ascii="Work Sans" w:hAnsi="Work Sans" w:cs="Times New Roman"/>
          <w:iCs/>
          <w:sz w:val="20"/>
        </w:rPr>
        <w:t>en cinco de las ocho estaciones</w:t>
      </w:r>
      <w:r w:rsidR="00C325A1" w:rsidRPr="003D1421">
        <w:rPr>
          <w:rFonts w:ascii="Work Sans" w:hAnsi="Work Sans" w:cs="Times New Roman"/>
          <w:iCs/>
          <w:sz w:val="20"/>
        </w:rPr>
        <w:t xml:space="preserve"> de peaje del Proyecto, siendo estas: </w:t>
      </w:r>
      <w:r w:rsidR="007F607C" w:rsidRPr="003D1421">
        <w:rPr>
          <w:rFonts w:ascii="Work Sans" w:hAnsi="Work Sans" w:cs="Times New Roman"/>
          <w:iCs/>
          <w:sz w:val="20"/>
        </w:rPr>
        <w:t>“</w:t>
      </w:r>
      <w:r w:rsidR="00C325A1" w:rsidRPr="003D1421">
        <w:rPr>
          <w:rFonts w:ascii="Work Sans" w:hAnsi="Work Sans" w:cs="Times New Roman"/>
          <w:iCs/>
          <w:sz w:val="20"/>
        </w:rPr>
        <w:t>Villa Rica</w:t>
      </w:r>
      <w:r w:rsidR="007F607C" w:rsidRPr="003D1421">
        <w:rPr>
          <w:rFonts w:ascii="Work Sans" w:hAnsi="Work Sans" w:cs="Times New Roman"/>
          <w:iCs/>
          <w:sz w:val="20"/>
        </w:rPr>
        <w:t>”</w:t>
      </w:r>
      <w:r w:rsidR="00C325A1" w:rsidRPr="003D1421">
        <w:rPr>
          <w:rFonts w:ascii="Work Sans" w:hAnsi="Work Sans" w:cs="Times New Roman"/>
          <w:iCs/>
          <w:sz w:val="20"/>
        </w:rPr>
        <w:t xml:space="preserve">, </w:t>
      </w:r>
      <w:r w:rsidR="007F607C" w:rsidRPr="003D1421">
        <w:rPr>
          <w:rFonts w:ascii="Work Sans" w:hAnsi="Work Sans" w:cs="Times New Roman"/>
          <w:iCs/>
          <w:sz w:val="20"/>
        </w:rPr>
        <w:t>“</w:t>
      </w:r>
      <w:r w:rsidR="00C325A1" w:rsidRPr="003D1421">
        <w:rPr>
          <w:rFonts w:ascii="Work Sans" w:hAnsi="Work Sans" w:cs="Times New Roman"/>
          <w:iCs/>
          <w:sz w:val="20"/>
        </w:rPr>
        <w:t>Estambul</w:t>
      </w:r>
      <w:r w:rsidR="007F607C" w:rsidRPr="003D1421">
        <w:rPr>
          <w:rFonts w:ascii="Work Sans" w:hAnsi="Work Sans" w:cs="Times New Roman"/>
          <w:iCs/>
          <w:sz w:val="20"/>
        </w:rPr>
        <w:t>”</w:t>
      </w:r>
      <w:r w:rsidR="00C325A1" w:rsidRPr="003D1421">
        <w:rPr>
          <w:rFonts w:ascii="Work Sans" w:hAnsi="Work Sans" w:cs="Times New Roman"/>
          <w:iCs/>
          <w:sz w:val="20"/>
        </w:rPr>
        <w:t xml:space="preserve">, </w:t>
      </w:r>
      <w:r w:rsidR="007F607C" w:rsidRPr="003D1421">
        <w:rPr>
          <w:rFonts w:ascii="Work Sans" w:hAnsi="Work Sans" w:cs="Times New Roman"/>
          <w:iCs/>
          <w:sz w:val="20"/>
        </w:rPr>
        <w:t>“</w:t>
      </w:r>
      <w:r w:rsidR="00C325A1" w:rsidRPr="003D1421">
        <w:rPr>
          <w:rFonts w:ascii="Work Sans" w:hAnsi="Work Sans" w:cs="Times New Roman"/>
          <w:iCs/>
          <w:sz w:val="20"/>
        </w:rPr>
        <w:t>CIAT</w:t>
      </w:r>
      <w:r w:rsidR="007F607C" w:rsidRPr="003D1421">
        <w:rPr>
          <w:rFonts w:ascii="Work Sans" w:hAnsi="Work Sans" w:cs="Times New Roman"/>
          <w:iCs/>
          <w:sz w:val="20"/>
        </w:rPr>
        <w:t>”</w:t>
      </w:r>
      <w:r w:rsidR="00C325A1" w:rsidRPr="003D1421">
        <w:rPr>
          <w:rFonts w:ascii="Work Sans" w:hAnsi="Work Sans" w:cs="Times New Roman"/>
          <w:iCs/>
          <w:sz w:val="20"/>
        </w:rPr>
        <w:t xml:space="preserve">, </w:t>
      </w:r>
      <w:r w:rsidR="007F607C" w:rsidRPr="003D1421">
        <w:rPr>
          <w:rFonts w:ascii="Work Sans" w:hAnsi="Work Sans" w:cs="Times New Roman"/>
          <w:iCs/>
          <w:sz w:val="20"/>
        </w:rPr>
        <w:t>“</w:t>
      </w:r>
      <w:r w:rsidR="00C325A1" w:rsidRPr="003D1421">
        <w:rPr>
          <w:rFonts w:ascii="Work Sans" w:hAnsi="Work Sans" w:cs="Times New Roman"/>
          <w:iCs/>
          <w:sz w:val="20"/>
        </w:rPr>
        <w:t>Rozo</w:t>
      </w:r>
      <w:r w:rsidR="007F607C" w:rsidRPr="003D1421">
        <w:rPr>
          <w:rFonts w:ascii="Work Sans" w:hAnsi="Work Sans" w:cs="Times New Roman"/>
          <w:iCs/>
          <w:sz w:val="20"/>
        </w:rPr>
        <w:t>”</w:t>
      </w:r>
      <w:r w:rsidR="00C325A1" w:rsidRPr="003D1421">
        <w:rPr>
          <w:rFonts w:ascii="Work Sans" w:hAnsi="Work Sans" w:cs="Times New Roman"/>
          <w:iCs/>
          <w:sz w:val="20"/>
        </w:rPr>
        <w:t xml:space="preserve"> y </w:t>
      </w:r>
      <w:r w:rsidR="007F607C" w:rsidRPr="003D1421">
        <w:rPr>
          <w:rFonts w:ascii="Work Sans" w:hAnsi="Work Sans" w:cs="Times New Roman"/>
          <w:iCs/>
          <w:sz w:val="20"/>
        </w:rPr>
        <w:t>“</w:t>
      </w:r>
      <w:proofErr w:type="spellStart"/>
      <w:r w:rsidR="00C325A1" w:rsidRPr="003D1421">
        <w:rPr>
          <w:rFonts w:ascii="Work Sans" w:hAnsi="Work Sans" w:cs="Times New Roman"/>
          <w:iCs/>
          <w:sz w:val="20"/>
        </w:rPr>
        <w:t>Cencar</w:t>
      </w:r>
      <w:proofErr w:type="spellEnd"/>
      <w:r w:rsidR="007F607C" w:rsidRPr="003D1421">
        <w:rPr>
          <w:rFonts w:ascii="Work Sans" w:hAnsi="Work Sans" w:cs="Times New Roman"/>
          <w:iCs/>
          <w:sz w:val="20"/>
        </w:rPr>
        <w:t>”</w:t>
      </w:r>
      <w:r w:rsidR="00960020" w:rsidRPr="003D1421">
        <w:rPr>
          <w:rFonts w:ascii="Work Sans" w:hAnsi="Work Sans" w:cs="Times New Roman"/>
          <w:iCs/>
          <w:sz w:val="20"/>
        </w:rPr>
        <w:t>.</w:t>
      </w:r>
      <w:r w:rsidR="0066508B" w:rsidRPr="003D1421">
        <w:rPr>
          <w:rFonts w:ascii="Work Sans" w:hAnsi="Work Sans" w:cs="Times New Roman"/>
          <w:iCs/>
          <w:sz w:val="20"/>
        </w:rPr>
        <w:t xml:space="preserve"> Así, las</w:t>
      </w:r>
      <w:r w:rsidR="00DA3159" w:rsidRPr="003D1421">
        <w:rPr>
          <w:rFonts w:ascii="Work Sans" w:hAnsi="Work Sans" w:cs="Times New Roman"/>
          <w:iCs/>
          <w:sz w:val="20"/>
        </w:rPr>
        <w:t xml:space="preserve"> tarifas </w:t>
      </w:r>
      <w:r w:rsidRPr="003D1421">
        <w:rPr>
          <w:rFonts w:ascii="Work Sans" w:hAnsi="Work Sans" w:cs="Times New Roman"/>
          <w:iCs/>
          <w:sz w:val="20"/>
        </w:rPr>
        <w:t xml:space="preserve">son utilizadas para determinar los ingresos dentro del modelo financiero de estructuración de la concesión, </w:t>
      </w:r>
      <w:r w:rsidR="00DA3159" w:rsidRPr="003D1421">
        <w:rPr>
          <w:rFonts w:ascii="Work Sans" w:hAnsi="Work Sans" w:cs="Times New Roman"/>
          <w:iCs/>
          <w:sz w:val="20"/>
        </w:rPr>
        <w:t>lo cual constituye</w:t>
      </w:r>
      <w:r w:rsidRPr="003D1421">
        <w:rPr>
          <w:rFonts w:ascii="Work Sans" w:hAnsi="Work Sans" w:cs="Times New Roman"/>
          <w:iCs/>
          <w:sz w:val="20"/>
        </w:rPr>
        <w:t xml:space="preserve"> uno de los parámetros necesarios para la obtención de la via</w:t>
      </w:r>
      <w:r w:rsidR="005E65CD" w:rsidRPr="003D1421">
        <w:rPr>
          <w:rFonts w:ascii="Work Sans" w:hAnsi="Work Sans" w:cs="Times New Roman"/>
          <w:iCs/>
          <w:sz w:val="20"/>
        </w:rPr>
        <w:t>bilidad financiera del proyecto</w:t>
      </w:r>
      <w:bookmarkEnd w:id="6"/>
      <w:r w:rsidR="00960020" w:rsidRPr="003D1421">
        <w:rPr>
          <w:rFonts w:ascii="Work Sans" w:hAnsi="Work Sans" w:cs="Times New Roman"/>
          <w:iCs/>
          <w:sz w:val="20"/>
        </w:rPr>
        <w:t>.</w:t>
      </w:r>
    </w:p>
    <w:p w14:paraId="24A67802" w14:textId="77777777" w:rsidR="00286D69" w:rsidRPr="003D1421" w:rsidRDefault="00286D69" w:rsidP="0007018C">
      <w:pPr>
        <w:pStyle w:val="Prrafodelista"/>
        <w:ind w:left="720"/>
        <w:jc w:val="both"/>
        <w:rPr>
          <w:rFonts w:ascii="Work Sans" w:hAnsi="Work Sans" w:cs="Times New Roman"/>
          <w:iCs/>
          <w:sz w:val="20"/>
        </w:rPr>
      </w:pPr>
    </w:p>
    <w:p w14:paraId="41C34AB0" w14:textId="2D58D33F" w:rsidR="00286D69" w:rsidRPr="003D1421" w:rsidRDefault="00286D69" w:rsidP="003D1421">
      <w:pPr>
        <w:jc w:val="both"/>
        <w:rPr>
          <w:rFonts w:ascii="Work Sans" w:hAnsi="Work Sans" w:cs="Times New Roman"/>
          <w:iCs/>
          <w:sz w:val="20"/>
        </w:rPr>
      </w:pPr>
      <w:r w:rsidRPr="003D1421">
        <w:rPr>
          <w:rFonts w:ascii="Work Sans" w:hAnsi="Work Sans" w:cs="Times New Roman"/>
          <w:iCs/>
          <w:sz w:val="20"/>
        </w:rPr>
        <w:t xml:space="preserve">Que la Agencia Nacional de Infraestructura es la entidad encargada de concesionar todos los tramos viales del proyecto de APP de la Nueva Malla Vial del Valle Cauca </w:t>
      </w:r>
      <w:r w:rsidR="007F607C" w:rsidRPr="003D1421">
        <w:rPr>
          <w:rFonts w:ascii="Work Sans" w:hAnsi="Work Sans" w:cs="Times New Roman"/>
          <w:iCs/>
          <w:sz w:val="20"/>
        </w:rPr>
        <w:t xml:space="preserve">- </w:t>
      </w:r>
      <w:r w:rsidRPr="003D1421">
        <w:rPr>
          <w:rFonts w:ascii="Work Sans" w:hAnsi="Work Sans" w:cs="Times New Roman"/>
          <w:iCs/>
          <w:sz w:val="20"/>
        </w:rPr>
        <w:t xml:space="preserve">Accesos Cali y Palmira al concesionario que resulte adjudicatario </w:t>
      </w:r>
      <w:r w:rsidR="007F607C" w:rsidRPr="003D1421">
        <w:rPr>
          <w:rFonts w:ascii="Work Sans" w:hAnsi="Work Sans" w:cs="Times New Roman"/>
          <w:iCs/>
          <w:sz w:val="20"/>
        </w:rPr>
        <w:t>de este</w:t>
      </w:r>
      <w:r w:rsidRPr="003D1421">
        <w:rPr>
          <w:rFonts w:ascii="Work Sans" w:hAnsi="Work Sans" w:cs="Times New Roman"/>
          <w:iCs/>
          <w:sz w:val="20"/>
        </w:rPr>
        <w:t xml:space="preserve">, concesión que incluye los tramos viales nacionales y departamentales descritos en la presente </w:t>
      </w:r>
      <w:r w:rsidR="00A906F4" w:rsidRPr="003D1421">
        <w:rPr>
          <w:rFonts w:ascii="Work Sans" w:hAnsi="Work Sans" w:cs="Times New Roman"/>
          <w:iCs/>
          <w:sz w:val="20"/>
        </w:rPr>
        <w:t>Resolución</w:t>
      </w:r>
      <w:r w:rsidRPr="003D1421">
        <w:rPr>
          <w:rFonts w:ascii="Work Sans" w:hAnsi="Work Sans" w:cs="Times New Roman"/>
          <w:iCs/>
          <w:sz w:val="20"/>
        </w:rPr>
        <w:t xml:space="preserve">. Sin embargo, la ley aplicable no otorga a la Agencia Nacional de Infraestructura la facultad de regular tarifas de peajes de los proyectos de concesión de infraestructura de transporte a su cargo, por lo que será competencia del Ministerio de Transporte regular las tarifas de peajes del proyecto de APP de la Nueva Malla Vial del Valle Cauca – Accesos Cali y Palmira, como autoridad competente del sector central para fijar dichas tarifas </w:t>
      </w:r>
      <w:r w:rsidR="00B335A1" w:rsidRPr="003D1421">
        <w:rPr>
          <w:rFonts w:ascii="Work Sans" w:hAnsi="Work Sans" w:cs="Times New Roman"/>
          <w:iCs/>
          <w:sz w:val="20"/>
        </w:rPr>
        <w:t xml:space="preserve">y la actualización de su cobro </w:t>
      </w:r>
      <w:r w:rsidRPr="003D1421">
        <w:rPr>
          <w:rFonts w:ascii="Work Sans" w:hAnsi="Work Sans" w:cs="Times New Roman"/>
          <w:iCs/>
          <w:sz w:val="20"/>
        </w:rPr>
        <w:t>en los términos del artículo 21 de la Ley 105 de 1993.</w:t>
      </w:r>
    </w:p>
    <w:p w14:paraId="3D6ABCDC" w14:textId="77777777" w:rsidR="002348DD" w:rsidRPr="003D1421" w:rsidRDefault="002348DD" w:rsidP="0007018C">
      <w:pPr>
        <w:pStyle w:val="Prrafodelista"/>
        <w:ind w:left="720"/>
        <w:jc w:val="both"/>
        <w:rPr>
          <w:rFonts w:ascii="Work Sans" w:hAnsi="Work Sans" w:cs="Times New Roman"/>
          <w:iCs/>
          <w:sz w:val="20"/>
        </w:rPr>
      </w:pPr>
    </w:p>
    <w:p w14:paraId="4FFE1338" w14:textId="3595DD67" w:rsidR="0095124A" w:rsidRDefault="0095124A" w:rsidP="003D1421">
      <w:pPr>
        <w:jc w:val="both"/>
        <w:rPr>
          <w:rFonts w:ascii="Work Sans" w:hAnsi="Work Sans" w:cs="Times New Roman"/>
          <w:iCs/>
          <w:sz w:val="20"/>
        </w:rPr>
      </w:pPr>
      <w:r w:rsidRPr="003D1421">
        <w:rPr>
          <w:rFonts w:ascii="Work Sans" w:hAnsi="Work Sans" w:cs="Times New Roman"/>
          <w:iCs/>
          <w:sz w:val="20"/>
        </w:rPr>
        <w:t>Que</w:t>
      </w:r>
      <w:r w:rsidR="000963E9" w:rsidRPr="003D1421">
        <w:rPr>
          <w:rFonts w:ascii="Work Sans" w:hAnsi="Work Sans" w:cs="Times New Roman"/>
          <w:iCs/>
          <w:sz w:val="20"/>
        </w:rPr>
        <w:t>,</w:t>
      </w:r>
      <w:r w:rsidRPr="003D1421">
        <w:rPr>
          <w:rFonts w:ascii="Work Sans" w:hAnsi="Work Sans" w:cs="Times New Roman"/>
          <w:iCs/>
          <w:sz w:val="20"/>
        </w:rPr>
        <w:t xml:space="preserve"> en línea con lo anterior, se considera conveniente establecer una fórmula de actualización de las tarifas de peaje a cobrar en las estaciones de peaje denominadas “Villa Rica”, “Estambul”, “CIAT”, “</w:t>
      </w:r>
      <w:proofErr w:type="spellStart"/>
      <w:r w:rsidRPr="003D1421">
        <w:rPr>
          <w:rFonts w:ascii="Work Sans" w:hAnsi="Work Sans" w:cs="Times New Roman"/>
          <w:iCs/>
          <w:sz w:val="20"/>
        </w:rPr>
        <w:t>Mediacanoa</w:t>
      </w:r>
      <w:proofErr w:type="spellEnd"/>
      <w:r w:rsidRPr="003D1421">
        <w:rPr>
          <w:rFonts w:ascii="Work Sans" w:hAnsi="Work Sans" w:cs="Times New Roman"/>
          <w:iCs/>
          <w:sz w:val="20"/>
        </w:rPr>
        <w:t>”, “El Cerrito”, “Rozo”, “</w:t>
      </w:r>
      <w:proofErr w:type="spellStart"/>
      <w:r w:rsidRPr="003D1421">
        <w:rPr>
          <w:rFonts w:ascii="Work Sans" w:hAnsi="Work Sans" w:cs="Times New Roman"/>
          <w:iCs/>
          <w:sz w:val="20"/>
        </w:rPr>
        <w:t>Cencar</w:t>
      </w:r>
      <w:proofErr w:type="spellEnd"/>
      <w:r w:rsidRPr="003D1421">
        <w:rPr>
          <w:rFonts w:ascii="Work Sans" w:hAnsi="Work Sans" w:cs="Times New Roman"/>
          <w:iCs/>
          <w:sz w:val="20"/>
        </w:rPr>
        <w:t xml:space="preserve">” y “Paso la Torre”, </w:t>
      </w:r>
      <w:bookmarkStart w:id="7" w:name="_Hlk57096204"/>
      <w:r w:rsidRPr="003D1421">
        <w:rPr>
          <w:rFonts w:ascii="Work Sans" w:hAnsi="Work Sans" w:cs="Times New Roman"/>
          <w:iCs/>
          <w:sz w:val="20"/>
        </w:rPr>
        <w:t xml:space="preserve">manteniendo las tarifas diferenciales </w:t>
      </w:r>
      <w:r w:rsidR="00094A0E" w:rsidRPr="003D1421">
        <w:rPr>
          <w:rFonts w:ascii="Work Sans" w:hAnsi="Work Sans" w:cs="Times New Roman"/>
          <w:iCs/>
          <w:sz w:val="20"/>
        </w:rPr>
        <w:t xml:space="preserve">y </w:t>
      </w:r>
      <w:r w:rsidR="002B3C62" w:rsidRPr="003D1421">
        <w:rPr>
          <w:rFonts w:ascii="Work Sans" w:hAnsi="Work Sans" w:cs="Times New Roman"/>
          <w:iCs/>
          <w:sz w:val="20"/>
        </w:rPr>
        <w:t xml:space="preserve">sus </w:t>
      </w:r>
      <w:r w:rsidR="00F533E6" w:rsidRPr="003D1421">
        <w:rPr>
          <w:rFonts w:ascii="Work Sans" w:hAnsi="Work Sans" w:cs="Times New Roman"/>
          <w:iCs/>
          <w:sz w:val="20"/>
        </w:rPr>
        <w:t>condiciones</w:t>
      </w:r>
      <w:r w:rsidR="00CA670E" w:rsidRPr="003D1421">
        <w:rPr>
          <w:rFonts w:ascii="Work Sans" w:hAnsi="Work Sans" w:cs="Times New Roman"/>
          <w:iCs/>
          <w:sz w:val="20"/>
        </w:rPr>
        <w:t xml:space="preserve"> </w:t>
      </w:r>
      <w:r w:rsidRPr="003D1421">
        <w:rPr>
          <w:rFonts w:ascii="Work Sans" w:hAnsi="Work Sans" w:cs="Times New Roman"/>
          <w:iCs/>
          <w:sz w:val="20"/>
        </w:rPr>
        <w:t>vigentes para los años subsiguientes y durante la vigencia del contrato</w:t>
      </w:r>
      <w:bookmarkEnd w:id="7"/>
      <w:r w:rsidRPr="003D1421">
        <w:rPr>
          <w:rFonts w:ascii="Work Sans" w:hAnsi="Work Sans" w:cs="Times New Roman"/>
          <w:iCs/>
          <w:sz w:val="20"/>
        </w:rPr>
        <w:t>.</w:t>
      </w:r>
    </w:p>
    <w:p w14:paraId="32144275" w14:textId="77777777" w:rsidR="00906E3E" w:rsidRDefault="00906E3E" w:rsidP="003D1421">
      <w:pPr>
        <w:jc w:val="both"/>
        <w:rPr>
          <w:rFonts w:ascii="Work Sans" w:hAnsi="Work Sans" w:cs="Times New Roman"/>
          <w:iCs/>
          <w:sz w:val="20"/>
        </w:rPr>
      </w:pPr>
    </w:p>
    <w:p w14:paraId="4E464B55" w14:textId="62DF63E2" w:rsidR="00906E3E" w:rsidRPr="00906E3E" w:rsidRDefault="00906E3E" w:rsidP="00906E3E">
      <w:pPr>
        <w:widowControl/>
        <w:suppressAutoHyphens w:val="0"/>
        <w:autoSpaceDE w:val="0"/>
        <w:adjustRightInd w:val="0"/>
        <w:jc w:val="both"/>
        <w:textAlignment w:val="auto"/>
        <w:rPr>
          <w:rFonts w:ascii="Work Sans" w:hAnsi="Work Sans" w:cs="Times New Roman"/>
          <w:iCs/>
          <w:sz w:val="20"/>
          <w:szCs w:val="20"/>
        </w:rPr>
      </w:pPr>
      <w:r w:rsidRPr="00906E3E">
        <w:rPr>
          <w:rFonts w:ascii="Work Sans" w:eastAsiaTheme="minorHAnsi" w:hAnsi="Work Sans" w:cs="LiberationSansNarrow"/>
          <w:kern w:val="0"/>
          <w:sz w:val="20"/>
          <w:szCs w:val="20"/>
          <w:lang w:val="es-CO" w:eastAsia="en-US" w:bidi="ar-SA"/>
        </w:rPr>
        <w:t>Que la Agencia Nacional de Infraestructura mediante oficio con número de radicado 20203031575132 del 30 de noviembre del 2020,</w:t>
      </w:r>
      <w:r w:rsidRPr="00906E3E">
        <w:rPr>
          <w:rFonts w:ascii="Work Sans" w:eastAsiaTheme="minorHAnsi" w:hAnsi="Work Sans" w:cs="LiberationSansNarrow"/>
          <w:kern w:val="0"/>
          <w:sz w:val="20"/>
          <w:szCs w:val="20"/>
          <w:lang w:val="es-CO" w:eastAsia="en-US" w:bidi="ar-SA"/>
        </w:rPr>
        <w:t xml:space="preserve"> solicita</w:t>
      </w:r>
      <w:r w:rsidRPr="00906E3E">
        <w:rPr>
          <w:rFonts w:ascii="Work Sans" w:eastAsiaTheme="minorHAnsi" w:hAnsi="Work Sans" w:cs="LiberationSansNarrow"/>
          <w:kern w:val="0"/>
          <w:sz w:val="20"/>
          <w:szCs w:val="20"/>
          <w:lang w:val="es-CO" w:eastAsia="en-US" w:bidi="ar-SA"/>
        </w:rPr>
        <w:t xml:space="preserve"> a esta Cartera Ministerial </w:t>
      </w:r>
      <w:r w:rsidRPr="00906E3E">
        <w:rPr>
          <w:rFonts w:ascii="Work Sans" w:eastAsiaTheme="minorHAnsi" w:hAnsi="Work Sans" w:cs="LiberationSansNarrow"/>
          <w:kern w:val="0"/>
          <w:sz w:val="20"/>
          <w:szCs w:val="20"/>
          <w:lang w:val="es-CO" w:eastAsia="en-US" w:bidi="ar-SA"/>
        </w:rPr>
        <w:t xml:space="preserve"> la expedición de la Resolución de Peaje mediante la cual se establezca la</w:t>
      </w:r>
      <w:r w:rsidRPr="00906E3E">
        <w:rPr>
          <w:rFonts w:ascii="Work Sans" w:eastAsiaTheme="minorHAnsi" w:hAnsi="Work Sans" w:cs="LiberationSansNarrow"/>
          <w:kern w:val="0"/>
          <w:sz w:val="20"/>
          <w:szCs w:val="20"/>
          <w:lang w:val="es-CO" w:eastAsia="en-US" w:bidi="ar-SA"/>
        </w:rPr>
        <w:t xml:space="preserve"> </w:t>
      </w:r>
      <w:r w:rsidRPr="00906E3E">
        <w:rPr>
          <w:rFonts w:ascii="Work Sans" w:eastAsiaTheme="minorHAnsi" w:hAnsi="Work Sans" w:cs="LiberationSansNarrow"/>
          <w:kern w:val="0"/>
          <w:sz w:val="20"/>
          <w:szCs w:val="20"/>
          <w:lang w:val="es-CO" w:eastAsia="en-US" w:bidi="ar-SA"/>
        </w:rPr>
        <w:t xml:space="preserve">actualización de las tarifas a cobrar en las Estaciones de Peaje Villa Rica, Estambul, CIAT, </w:t>
      </w:r>
      <w:proofErr w:type="spellStart"/>
      <w:r w:rsidRPr="00906E3E">
        <w:rPr>
          <w:rFonts w:ascii="Work Sans" w:eastAsiaTheme="minorHAnsi" w:hAnsi="Work Sans" w:cs="LiberationSansNarrow"/>
          <w:kern w:val="0"/>
          <w:sz w:val="20"/>
          <w:szCs w:val="20"/>
          <w:lang w:val="es-CO" w:eastAsia="en-US" w:bidi="ar-SA"/>
        </w:rPr>
        <w:t>Mediacanoa</w:t>
      </w:r>
      <w:proofErr w:type="spellEnd"/>
      <w:r w:rsidRPr="00906E3E">
        <w:rPr>
          <w:rFonts w:ascii="Work Sans" w:eastAsiaTheme="minorHAnsi" w:hAnsi="Work Sans" w:cs="LiberationSansNarrow"/>
          <w:kern w:val="0"/>
          <w:sz w:val="20"/>
          <w:szCs w:val="20"/>
          <w:lang w:val="es-CO" w:eastAsia="en-US" w:bidi="ar-SA"/>
        </w:rPr>
        <w:t>,</w:t>
      </w:r>
      <w:r w:rsidRPr="00906E3E">
        <w:rPr>
          <w:rFonts w:ascii="Work Sans" w:eastAsiaTheme="minorHAnsi" w:hAnsi="Work Sans" w:cs="LiberationSansNarrow"/>
          <w:kern w:val="0"/>
          <w:sz w:val="20"/>
          <w:szCs w:val="20"/>
          <w:lang w:val="es-CO" w:eastAsia="en-US" w:bidi="ar-SA"/>
        </w:rPr>
        <w:t xml:space="preserve"> </w:t>
      </w:r>
      <w:r w:rsidRPr="00906E3E">
        <w:rPr>
          <w:rFonts w:ascii="Work Sans" w:eastAsiaTheme="minorHAnsi" w:hAnsi="Work Sans" w:cs="LiberationSansNarrow"/>
          <w:kern w:val="0"/>
          <w:sz w:val="20"/>
          <w:szCs w:val="20"/>
          <w:lang w:val="es-CO" w:eastAsia="en-US" w:bidi="ar-SA"/>
        </w:rPr>
        <w:t xml:space="preserve">El Cerrito, Rozo, </w:t>
      </w:r>
      <w:proofErr w:type="spellStart"/>
      <w:r w:rsidRPr="00906E3E">
        <w:rPr>
          <w:rFonts w:ascii="Work Sans" w:eastAsiaTheme="minorHAnsi" w:hAnsi="Work Sans" w:cs="LiberationSansNarrow"/>
          <w:kern w:val="0"/>
          <w:sz w:val="20"/>
          <w:szCs w:val="20"/>
          <w:lang w:val="es-CO" w:eastAsia="en-US" w:bidi="ar-SA"/>
        </w:rPr>
        <w:t>Cencar</w:t>
      </w:r>
      <w:proofErr w:type="spellEnd"/>
      <w:r w:rsidRPr="00906E3E">
        <w:rPr>
          <w:rFonts w:ascii="Work Sans" w:eastAsiaTheme="minorHAnsi" w:hAnsi="Work Sans" w:cs="LiberationSansNarrow"/>
          <w:kern w:val="0"/>
          <w:sz w:val="20"/>
          <w:szCs w:val="20"/>
          <w:lang w:val="es-CO" w:eastAsia="en-US" w:bidi="ar-SA"/>
        </w:rPr>
        <w:t xml:space="preserve"> y Paso La Torre, manteniendo las tarifas diferenciales y sus condiciones</w:t>
      </w:r>
      <w:r w:rsidRPr="00906E3E">
        <w:rPr>
          <w:rFonts w:ascii="Work Sans" w:eastAsiaTheme="minorHAnsi" w:hAnsi="Work Sans" w:cs="LiberationSansNarrow"/>
          <w:kern w:val="0"/>
          <w:sz w:val="20"/>
          <w:szCs w:val="20"/>
          <w:lang w:val="es-CO" w:eastAsia="en-US" w:bidi="ar-SA"/>
        </w:rPr>
        <w:t xml:space="preserve"> </w:t>
      </w:r>
      <w:r w:rsidRPr="00906E3E">
        <w:rPr>
          <w:rFonts w:ascii="Work Sans" w:eastAsiaTheme="minorHAnsi" w:hAnsi="Work Sans" w:cs="LiberationSansNarrow"/>
          <w:kern w:val="0"/>
          <w:sz w:val="20"/>
          <w:szCs w:val="20"/>
          <w:lang w:val="es-CO" w:eastAsia="en-US" w:bidi="ar-SA"/>
        </w:rPr>
        <w:t>vigentes para los años subsiguientes y durante la vigencia del contrato, las cuales actualmente están a</w:t>
      </w:r>
      <w:r w:rsidRPr="00906E3E">
        <w:rPr>
          <w:rFonts w:ascii="Work Sans" w:eastAsiaTheme="minorHAnsi" w:hAnsi="Work Sans" w:cs="LiberationSansNarrow"/>
          <w:kern w:val="0"/>
          <w:sz w:val="20"/>
          <w:szCs w:val="20"/>
          <w:lang w:val="es-CO" w:eastAsia="en-US" w:bidi="ar-SA"/>
        </w:rPr>
        <w:t xml:space="preserve"> </w:t>
      </w:r>
      <w:r w:rsidRPr="00906E3E">
        <w:rPr>
          <w:rFonts w:ascii="Work Sans" w:eastAsiaTheme="minorHAnsi" w:hAnsi="Work Sans" w:cs="LiberationSansNarrow"/>
          <w:kern w:val="0"/>
          <w:sz w:val="20"/>
          <w:szCs w:val="20"/>
          <w:lang w:val="es-CO" w:eastAsia="en-US" w:bidi="ar-SA"/>
        </w:rPr>
        <w:t>cargo del INVIAS, y se vincularán al proyecto de Quinta Generación de Concesiones Nueva Malla Vial</w:t>
      </w:r>
      <w:r w:rsidRPr="00906E3E">
        <w:rPr>
          <w:rFonts w:ascii="Work Sans" w:eastAsiaTheme="minorHAnsi" w:hAnsi="Work Sans" w:cs="LiberationSansNarrow"/>
          <w:kern w:val="0"/>
          <w:sz w:val="20"/>
          <w:szCs w:val="20"/>
          <w:lang w:val="es-CO" w:eastAsia="en-US" w:bidi="ar-SA"/>
        </w:rPr>
        <w:t xml:space="preserve"> </w:t>
      </w:r>
      <w:r w:rsidRPr="00906E3E">
        <w:rPr>
          <w:rFonts w:ascii="Work Sans" w:eastAsiaTheme="minorHAnsi" w:hAnsi="Work Sans" w:cs="LiberationSansNarrow"/>
          <w:kern w:val="0"/>
          <w:sz w:val="20"/>
          <w:szCs w:val="20"/>
          <w:lang w:val="es-CO" w:eastAsia="en-US" w:bidi="ar-SA"/>
        </w:rPr>
        <w:t>del Valle del Cauca Accesos a Cali y Palmira – NMVVCACP una vez éste sea adjudicado, conforme a</w:t>
      </w:r>
      <w:r w:rsidRPr="00906E3E">
        <w:rPr>
          <w:rFonts w:ascii="Work Sans" w:eastAsiaTheme="minorHAnsi" w:hAnsi="Work Sans" w:cs="LiberationSansNarrow"/>
          <w:kern w:val="0"/>
          <w:sz w:val="20"/>
          <w:szCs w:val="20"/>
          <w:lang w:val="es-CO" w:eastAsia="en-US" w:bidi="ar-SA"/>
        </w:rPr>
        <w:t xml:space="preserve"> </w:t>
      </w:r>
      <w:r w:rsidRPr="00906E3E">
        <w:rPr>
          <w:rFonts w:ascii="Work Sans" w:eastAsiaTheme="minorHAnsi" w:hAnsi="Work Sans" w:cs="LiberationSansNarrow"/>
          <w:kern w:val="0"/>
          <w:sz w:val="20"/>
          <w:szCs w:val="20"/>
          <w:lang w:val="es-CO" w:eastAsia="en-US" w:bidi="ar-SA"/>
        </w:rPr>
        <w:t>los so</w:t>
      </w:r>
      <w:r w:rsidRPr="00906E3E">
        <w:rPr>
          <w:rFonts w:ascii="Work Sans" w:eastAsiaTheme="minorHAnsi" w:hAnsi="Work Sans" w:cs="LiberationSansNarrow"/>
          <w:kern w:val="0"/>
          <w:sz w:val="20"/>
          <w:szCs w:val="20"/>
          <w:lang w:val="es-CO" w:eastAsia="en-US" w:bidi="ar-SA"/>
        </w:rPr>
        <w:t>portes remitidos y a lo dispuesto en el referido oficio</w:t>
      </w:r>
      <w:r w:rsidRPr="00906E3E">
        <w:rPr>
          <w:rFonts w:ascii="LiberationSansNarrow" w:eastAsiaTheme="minorHAnsi" w:hAnsi="LiberationSansNarrow" w:cs="LiberationSansNarrow"/>
          <w:kern w:val="0"/>
          <w:sz w:val="20"/>
          <w:szCs w:val="20"/>
          <w:lang w:val="es-CO" w:eastAsia="en-US" w:bidi="ar-SA"/>
        </w:rPr>
        <w:t>.</w:t>
      </w:r>
    </w:p>
    <w:p w14:paraId="200997DD" w14:textId="77777777" w:rsidR="00887065" w:rsidRPr="003D1421" w:rsidRDefault="00887065" w:rsidP="0007018C">
      <w:pPr>
        <w:pStyle w:val="Prrafodelista"/>
        <w:ind w:left="720"/>
        <w:jc w:val="both"/>
        <w:rPr>
          <w:rFonts w:ascii="Work Sans" w:hAnsi="Work Sans" w:cs="Times New Roman"/>
          <w:iCs/>
          <w:sz w:val="20"/>
        </w:rPr>
      </w:pPr>
    </w:p>
    <w:p w14:paraId="26D8C646" w14:textId="77777777" w:rsidR="00756FFE" w:rsidRDefault="00756FFE" w:rsidP="00756FFE">
      <w:pPr>
        <w:tabs>
          <w:tab w:val="left" w:pos="0"/>
        </w:tabs>
        <w:jc w:val="both"/>
        <w:rPr>
          <w:rFonts w:ascii="Work Sans" w:eastAsia="Times New Roman" w:hAnsi="Work Sans" w:cs="Times New Roman"/>
          <w:sz w:val="20"/>
          <w:szCs w:val="20"/>
          <w:lang w:eastAsia="es-ES"/>
        </w:rPr>
      </w:pPr>
      <w:r w:rsidRPr="00F87CC2">
        <w:rPr>
          <w:rFonts w:ascii="Work Sans" w:eastAsia="Times New Roman" w:hAnsi="Work Sans" w:cs="Times New Roman"/>
          <w:sz w:val="20"/>
          <w:szCs w:val="20"/>
          <w:lang w:eastAsia="es-ES"/>
        </w:rPr>
        <w:t xml:space="preserve">Que el contenido de la presente Resolución fue publicado en la página web de la Agencia Nacional de Infraestructura ANI, el </w:t>
      </w:r>
      <w:r w:rsidRPr="00F87CC2">
        <w:rPr>
          <w:rFonts w:ascii="Work Sans" w:eastAsia="Times New Roman" w:hAnsi="Work Sans" w:cs="Times New Roman"/>
          <w:i/>
          <w:sz w:val="20"/>
          <w:szCs w:val="20"/>
          <w:lang w:eastAsia="es-ES"/>
        </w:rPr>
        <w:t xml:space="preserve">xx de </w:t>
      </w:r>
      <w:proofErr w:type="spellStart"/>
      <w:r w:rsidRPr="00F87CC2">
        <w:rPr>
          <w:rFonts w:ascii="Work Sans" w:eastAsia="Times New Roman" w:hAnsi="Work Sans" w:cs="Times New Roman"/>
          <w:i/>
          <w:sz w:val="20"/>
          <w:szCs w:val="20"/>
          <w:lang w:eastAsia="es-ES"/>
        </w:rPr>
        <w:t>xxxx</w:t>
      </w:r>
      <w:proofErr w:type="spellEnd"/>
      <w:r w:rsidRPr="00F87CC2">
        <w:rPr>
          <w:rFonts w:ascii="Work Sans" w:eastAsia="Times New Roman" w:hAnsi="Work Sans" w:cs="Times New Roman"/>
          <w:sz w:val="20"/>
          <w:szCs w:val="20"/>
          <w:lang w:eastAsia="es-ES"/>
        </w:rPr>
        <w:t xml:space="preserve"> al </w:t>
      </w:r>
      <w:r w:rsidRPr="00F87CC2">
        <w:rPr>
          <w:rFonts w:ascii="Work Sans" w:eastAsia="Times New Roman" w:hAnsi="Work Sans" w:cs="Times New Roman"/>
          <w:i/>
          <w:sz w:val="20"/>
          <w:szCs w:val="20"/>
          <w:lang w:eastAsia="es-ES"/>
        </w:rPr>
        <w:t>xx</w:t>
      </w:r>
      <w:r w:rsidRPr="00F87CC2">
        <w:rPr>
          <w:rFonts w:ascii="Work Sans" w:eastAsia="Times New Roman" w:hAnsi="Work Sans" w:cs="Times New Roman"/>
          <w:sz w:val="20"/>
          <w:szCs w:val="20"/>
          <w:lang w:eastAsia="es-ES"/>
        </w:rPr>
        <w:t xml:space="preserve"> de </w:t>
      </w:r>
      <w:proofErr w:type="spellStart"/>
      <w:r w:rsidRPr="00F87CC2">
        <w:rPr>
          <w:rFonts w:ascii="Work Sans" w:eastAsia="Times New Roman" w:hAnsi="Work Sans" w:cs="Times New Roman"/>
          <w:sz w:val="20"/>
          <w:szCs w:val="20"/>
          <w:lang w:eastAsia="es-ES"/>
        </w:rPr>
        <w:t>xxxxx</w:t>
      </w:r>
      <w:proofErr w:type="spellEnd"/>
      <w:r w:rsidRPr="00F87CC2">
        <w:rPr>
          <w:rFonts w:ascii="Work Sans" w:eastAsia="Times New Roman" w:hAnsi="Work Sans" w:cs="Times New Roman"/>
          <w:sz w:val="20"/>
          <w:szCs w:val="20"/>
          <w:lang w:eastAsia="es-ES"/>
        </w:rPr>
        <w:t xml:space="preserve"> de 2020 y en la página web del Ministerio de Transporte, el </w:t>
      </w:r>
      <w:r w:rsidRPr="00F87CC2">
        <w:rPr>
          <w:rFonts w:ascii="Work Sans" w:eastAsia="Times New Roman" w:hAnsi="Work Sans" w:cs="Times New Roman"/>
          <w:i/>
          <w:sz w:val="20"/>
          <w:szCs w:val="20"/>
          <w:lang w:eastAsia="es-ES"/>
        </w:rPr>
        <w:t xml:space="preserve">xx de </w:t>
      </w:r>
      <w:proofErr w:type="spellStart"/>
      <w:r w:rsidRPr="00F87CC2">
        <w:rPr>
          <w:rFonts w:ascii="Work Sans" w:eastAsia="Times New Roman" w:hAnsi="Work Sans" w:cs="Times New Roman"/>
          <w:i/>
          <w:sz w:val="20"/>
          <w:szCs w:val="20"/>
          <w:lang w:eastAsia="es-ES"/>
        </w:rPr>
        <w:t>xxxx</w:t>
      </w:r>
      <w:proofErr w:type="spellEnd"/>
      <w:r w:rsidRPr="00F87CC2">
        <w:rPr>
          <w:rFonts w:ascii="Work Sans" w:eastAsia="Times New Roman" w:hAnsi="Work Sans" w:cs="Times New Roman"/>
          <w:sz w:val="20"/>
          <w:szCs w:val="20"/>
          <w:lang w:eastAsia="es-ES"/>
        </w:rPr>
        <w:t xml:space="preserve"> al </w:t>
      </w:r>
      <w:r w:rsidRPr="00F87CC2">
        <w:rPr>
          <w:rFonts w:ascii="Work Sans" w:eastAsia="Times New Roman" w:hAnsi="Work Sans" w:cs="Times New Roman"/>
          <w:i/>
          <w:sz w:val="20"/>
          <w:szCs w:val="20"/>
          <w:lang w:eastAsia="es-ES"/>
        </w:rPr>
        <w:t>xx</w:t>
      </w:r>
      <w:r w:rsidRPr="00F87CC2">
        <w:rPr>
          <w:rFonts w:ascii="Work Sans" w:eastAsia="Times New Roman" w:hAnsi="Work Sans" w:cs="Times New Roman"/>
          <w:sz w:val="20"/>
          <w:szCs w:val="20"/>
          <w:lang w:eastAsia="es-ES"/>
        </w:rPr>
        <w:t xml:space="preserve"> de </w:t>
      </w:r>
      <w:proofErr w:type="spellStart"/>
      <w:r w:rsidRPr="00F87CC2">
        <w:rPr>
          <w:rFonts w:ascii="Work Sans" w:eastAsia="Times New Roman" w:hAnsi="Work Sans" w:cs="Times New Roman"/>
          <w:sz w:val="20"/>
          <w:szCs w:val="20"/>
          <w:lang w:eastAsia="es-ES"/>
        </w:rPr>
        <w:t>xxxxx</w:t>
      </w:r>
      <w:proofErr w:type="spellEnd"/>
      <w:r w:rsidRPr="00F87CC2">
        <w:rPr>
          <w:rFonts w:ascii="Work Sans" w:eastAsia="Times New Roman" w:hAnsi="Work Sans" w:cs="Times New Roman"/>
          <w:sz w:val="20"/>
          <w:szCs w:val="20"/>
          <w:lang w:eastAsia="es-ES"/>
        </w:rPr>
        <w:t xml:space="preserve"> de 2020 en cumplimiento de lo dispuesto por el numeral 8 del artículo 8 de la Ley 1437 de 2011, con el objeto de recibir opiniones, sugerencias o propuestas alternativas.</w:t>
      </w:r>
    </w:p>
    <w:p w14:paraId="653B396E" w14:textId="77777777" w:rsidR="00756FFE" w:rsidRPr="00F87CC2" w:rsidRDefault="00756FFE" w:rsidP="00756FFE">
      <w:pPr>
        <w:tabs>
          <w:tab w:val="left" w:pos="0"/>
        </w:tabs>
        <w:jc w:val="both"/>
        <w:rPr>
          <w:rFonts w:ascii="Work Sans" w:hAnsi="Work Sans" w:cs="Times New Roman"/>
          <w:sz w:val="20"/>
          <w:szCs w:val="20"/>
        </w:rPr>
      </w:pPr>
    </w:p>
    <w:p w14:paraId="0EA85302" w14:textId="77777777" w:rsidR="00F2758C" w:rsidRDefault="00F2758C" w:rsidP="003D1421">
      <w:pPr>
        <w:jc w:val="both"/>
        <w:rPr>
          <w:rFonts w:ascii="Work Sans" w:hAnsi="Work Sans" w:cs="Times New Roman"/>
          <w:iCs/>
          <w:sz w:val="20"/>
        </w:rPr>
      </w:pPr>
      <w:r w:rsidRPr="003D1421">
        <w:rPr>
          <w:rFonts w:ascii="Work Sans" w:hAnsi="Work Sans" w:cs="Times New Roman"/>
          <w:iCs/>
          <w:sz w:val="20"/>
        </w:rPr>
        <w:t>Que los comentarios recibidos fueron evaluados, atendidos y</w:t>
      </w:r>
      <w:r w:rsidR="00FE5D72" w:rsidRPr="003D1421">
        <w:rPr>
          <w:rFonts w:ascii="Work Sans" w:hAnsi="Work Sans" w:cs="Times New Roman"/>
          <w:iCs/>
          <w:sz w:val="20"/>
        </w:rPr>
        <w:t>, a</w:t>
      </w:r>
      <w:r w:rsidR="00C545D7" w:rsidRPr="003D1421">
        <w:rPr>
          <w:rFonts w:ascii="Work Sans" w:hAnsi="Work Sans" w:cs="Times New Roman"/>
          <w:iCs/>
          <w:sz w:val="20"/>
        </w:rPr>
        <w:t>quellos</w:t>
      </w:r>
      <w:r w:rsidR="00FE5D72" w:rsidRPr="003D1421">
        <w:rPr>
          <w:rFonts w:ascii="Work Sans" w:hAnsi="Work Sans" w:cs="Times New Roman"/>
          <w:iCs/>
          <w:sz w:val="20"/>
        </w:rPr>
        <w:t xml:space="preserve"> comentarios </w:t>
      </w:r>
      <w:r w:rsidR="00C545D7" w:rsidRPr="003D1421">
        <w:rPr>
          <w:rFonts w:ascii="Work Sans" w:hAnsi="Work Sans" w:cs="Times New Roman"/>
          <w:iCs/>
          <w:sz w:val="20"/>
        </w:rPr>
        <w:t>que se consideraron</w:t>
      </w:r>
      <w:r w:rsidRPr="003D1421">
        <w:rPr>
          <w:rFonts w:ascii="Work Sans" w:hAnsi="Work Sans" w:cs="Times New Roman"/>
          <w:iCs/>
          <w:sz w:val="20"/>
        </w:rPr>
        <w:t xml:space="preserve"> pertinentes fueron incorporados en el contenido de</w:t>
      </w:r>
      <w:r w:rsidR="00FE5D72" w:rsidRPr="003D1421">
        <w:rPr>
          <w:rFonts w:ascii="Work Sans" w:hAnsi="Work Sans" w:cs="Times New Roman"/>
          <w:iCs/>
          <w:sz w:val="20"/>
        </w:rPr>
        <w:t xml:space="preserve"> la presente Resolución</w:t>
      </w:r>
      <w:r w:rsidRPr="003D1421">
        <w:rPr>
          <w:rFonts w:ascii="Work Sans" w:hAnsi="Work Sans" w:cs="Times New Roman"/>
          <w:iCs/>
          <w:sz w:val="20"/>
        </w:rPr>
        <w:t>.</w:t>
      </w:r>
    </w:p>
    <w:p w14:paraId="48886BBB" w14:textId="77777777" w:rsidR="006B228A" w:rsidRPr="003D1421" w:rsidRDefault="006B228A" w:rsidP="003D1421">
      <w:pPr>
        <w:jc w:val="both"/>
        <w:rPr>
          <w:rFonts w:ascii="Work Sans" w:hAnsi="Work Sans" w:cs="Times New Roman"/>
          <w:iCs/>
          <w:sz w:val="20"/>
        </w:rPr>
      </w:pPr>
    </w:p>
    <w:p w14:paraId="6A852028" w14:textId="77777777" w:rsidR="00F2758C" w:rsidRPr="003D1421" w:rsidRDefault="00F2758C" w:rsidP="0007018C">
      <w:pPr>
        <w:tabs>
          <w:tab w:val="left" w:pos="0"/>
        </w:tabs>
        <w:jc w:val="both"/>
        <w:rPr>
          <w:rFonts w:ascii="Work Sans" w:eastAsia="Times New Roman" w:hAnsi="Work Sans" w:cs="Times New Roman"/>
          <w:sz w:val="20"/>
          <w:szCs w:val="20"/>
          <w:lang w:eastAsia="es-ES"/>
        </w:rPr>
      </w:pPr>
    </w:p>
    <w:p w14:paraId="102F93B9" w14:textId="77777777" w:rsidR="00F2758C" w:rsidRPr="003D1421" w:rsidRDefault="00F2758C" w:rsidP="0007018C">
      <w:pPr>
        <w:jc w:val="both"/>
        <w:rPr>
          <w:rFonts w:ascii="Work Sans" w:eastAsia="Times New Roman" w:hAnsi="Work Sans" w:cs="Times New Roman"/>
          <w:sz w:val="20"/>
          <w:szCs w:val="20"/>
          <w:lang w:val="es-CO" w:eastAsia="es-ES"/>
        </w:rPr>
      </w:pPr>
      <w:r w:rsidRPr="003D1421">
        <w:rPr>
          <w:rFonts w:ascii="Work Sans" w:eastAsia="Times New Roman" w:hAnsi="Work Sans" w:cs="Times New Roman"/>
          <w:sz w:val="20"/>
          <w:szCs w:val="20"/>
          <w:lang w:val="es-CO" w:eastAsia="es-ES"/>
        </w:rPr>
        <w:t xml:space="preserve">En mérito de lo expuesto, </w:t>
      </w:r>
    </w:p>
    <w:p w14:paraId="69962B06" w14:textId="77777777" w:rsidR="00914A25" w:rsidRPr="003D1421" w:rsidRDefault="00914A25" w:rsidP="0007018C">
      <w:pPr>
        <w:jc w:val="center"/>
        <w:rPr>
          <w:rFonts w:ascii="Work Sans" w:eastAsia="Times New Roman" w:hAnsi="Work Sans" w:cs="Times New Roman"/>
          <w:b/>
          <w:sz w:val="20"/>
          <w:szCs w:val="20"/>
          <w:lang w:val="es" w:eastAsia="es-ES"/>
        </w:rPr>
      </w:pPr>
    </w:p>
    <w:p w14:paraId="7B3E2C8D" w14:textId="77777777" w:rsidR="00F2758C" w:rsidRPr="003D1421" w:rsidRDefault="00F2758C" w:rsidP="0007018C">
      <w:pPr>
        <w:jc w:val="center"/>
        <w:rPr>
          <w:rFonts w:ascii="Work Sans" w:eastAsia="Times New Roman" w:hAnsi="Work Sans" w:cs="Times New Roman"/>
          <w:b/>
          <w:sz w:val="20"/>
          <w:szCs w:val="20"/>
          <w:lang w:val="es" w:eastAsia="es-ES"/>
        </w:rPr>
      </w:pPr>
      <w:r w:rsidRPr="003D1421">
        <w:rPr>
          <w:rFonts w:ascii="Work Sans" w:eastAsia="Times New Roman" w:hAnsi="Work Sans" w:cs="Times New Roman"/>
          <w:b/>
          <w:sz w:val="20"/>
          <w:szCs w:val="20"/>
          <w:lang w:val="es" w:eastAsia="es-ES"/>
        </w:rPr>
        <w:t>RESUELVE:</w:t>
      </w:r>
    </w:p>
    <w:p w14:paraId="1B402778" w14:textId="77777777" w:rsidR="00F2758C" w:rsidRPr="003D1421" w:rsidRDefault="00F2758C" w:rsidP="0007018C">
      <w:pPr>
        <w:jc w:val="both"/>
        <w:rPr>
          <w:rFonts w:ascii="Work Sans" w:eastAsia="Times New Roman" w:hAnsi="Work Sans" w:cs="Times New Roman"/>
          <w:b/>
          <w:sz w:val="20"/>
          <w:szCs w:val="20"/>
          <w:lang w:val="es" w:eastAsia="es-ES"/>
        </w:rPr>
      </w:pPr>
    </w:p>
    <w:p w14:paraId="0736DF05" w14:textId="085E232F" w:rsidR="009B5C72" w:rsidRPr="003D1421" w:rsidRDefault="00212AB8" w:rsidP="0007018C">
      <w:pPr>
        <w:keepNext/>
        <w:jc w:val="both"/>
        <w:rPr>
          <w:rFonts w:ascii="Work Sans" w:eastAsia="Times New Roman" w:hAnsi="Work Sans" w:cs="Times New Roman"/>
          <w:sz w:val="20"/>
          <w:szCs w:val="20"/>
          <w:lang w:val="es" w:eastAsia="es-ES"/>
        </w:rPr>
      </w:pPr>
      <w:r w:rsidRPr="00F87CC2">
        <w:rPr>
          <w:rStyle w:val="Ttulo1Car"/>
          <w:rFonts w:ascii="Work Sans" w:eastAsia="DejaVu Sans" w:hAnsi="Work Sans"/>
          <w:sz w:val="20"/>
          <w:szCs w:val="20"/>
        </w:rPr>
        <w:t>ARTÍCULO 1.-</w:t>
      </w:r>
      <w:r w:rsidRPr="00F87CC2">
        <w:rPr>
          <w:rFonts w:ascii="Work Sans" w:eastAsia="Times New Roman" w:hAnsi="Work Sans" w:cs="Times New Roman"/>
          <w:sz w:val="20"/>
          <w:szCs w:val="20"/>
          <w:lang w:val="es" w:eastAsia="es-ES"/>
        </w:rPr>
        <w:t xml:space="preserve"> </w:t>
      </w:r>
      <w:r>
        <w:rPr>
          <w:rFonts w:ascii="Work Sans" w:eastAsia="Times New Roman" w:hAnsi="Work Sans" w:cs="Times New Roman"/>
          <w:sz w:val="20"/>
          <w:szCs w:val="20"/>
          <w:lang w:val="es" w:eastAsia="es-ES"/>
        </w:rPr>
        <w:t xml:space="preserve">Establecer la fórmula para actualizar </w:t>
      </w:r>
      <w:r w:rsidR="00E10BDD" w:rsidRPr="003D1421">
        <w:rPr>
          <w:rFonts w:ascii="Work Sans" w:eastAsia="Times New Roman" w:hAnsi="Work Sans" w:cs="Times New Roman"/>
          <w:sz w:val="20"/>
          <w:szCs w:val="20"/>
          <w:lang w:val="es" w:eastAsia="es-ES"/>
        </w:rPr>
        <w:t xml:space="preserve"> las</w:t>
      </w:r>
      <w:r w:rsidR="009B5C72" w:rsidRPr="003D1421">
        <w:rPr>
          <w:rFonts w:ascii="Work Sans" w:eastAsia="Times New Roman" w:hAnsi="Work Sans" w:cs="Times New Roman"/>
          <w:sz w:val="20"/>
          <w:szCs w:val="20"/>
          <w:lang w:val="es" w:eastAsia="es-ES"/>
        </w:rPr>
        <w:t xml:space="preserve"> tarifas de peaje de tránsito vehicular de las estaciones de peaje denominadas “Villa Rica”, “Estambul”, “CIAT”, “</w:t>
      </w:r>
      <w:proofErr w:type="spellStart"/>
      <w:r w:rsidR="009B5C72" w:rsidRPr="003D1421">
        <w:rPr>
          <w:rFonts w:ascii="Work Sans" w:eastAsia="Times New Roman" w:hAnsi="Work Sans" w:cs="Times New Roman"/>
          <w:sz w:val="20"/>
          <w:szCs w:val="20"/>
          <w:lang w:val="es" w:eastAsia="es-ES"/>
        </w:rPr>
        <w:t>Mediacanoa</w:t>
      </w:r>
      <w:proofErr w:type="spellEnd"/>
      <w:r w:rsidR="009B5C72" w:rsidRPr="003D1421">
        <w:rPr>
          <w:rFonts w:ascii="Work Sans" w:eastAsia="Times New Roman" w:hAnsi="Work Sans" w:cs="Times New Roman"/>
          <w:sz w:val="20"/>
          <w:szCs w:val="20"/>
          <w:lang w:val="es" w:eastAsia="es-ES"/>
        </w:rPr>
        <w:t>”, “El Cerrito”, “Rozo”, “</w:t>
      </w:r>
      <w:proofErr w:type="spellStart"/>
      <w:r w:rsidR="009B5C72" w:rsidRPr="003D1421">
        <w:rPr>
          <w:rFonts w:ascii="Work Sans" w:eastAsia="Times New Roman" w:hAnsi="Work Sans" w:cs="Times New Roman"/>
          <w:sz w:val="20"/>
          <w:szCs w:val="20"/>
          <w:lang w:val="es" w:eastAsia="es-ES"/>
        </w:rPr>
        <w:t>Cencar</w:t>
      </w:r>
      <w:proofErr w:type="spellEnd"/>
      <w:r w:rsidR="009B5C72" w:rsidRPr="003D1421">
        <w:rPr>
          <w:rFonts w:ascii="Work Sans" w:eastAsia="Times New Roman" w:hAnsi="Work Sans" w:cs="Times New Roman"/>
          <w:sz w:val="20"/>
          <w:szCs w:val="20"/>
          <w:lang w:val="es" w:eastAsia="es-ES"/>
        </w:rPr>
        <w:t xml:space="preserve">” y “Paso la Torre”, ubicadas tal y como se indica en la </w:t>
      </w:r>
      <w:r w:rsidR="009B5C72" w:rsidRPr="003D1421">
        <w:rPr>
          <w:rFonts w:ascii="Work Sans" w:eastAsia="Times New Roman" w:hAnsi="Work Sans" w:cs="Times New Roman"/>
          <w:sz w:val="20"/>
          <w:szCs w:val="20"/>
          <w:lang w:val="es" w:eastAsia="es-ES"/>
        </w:rPr>
        <w:fldChar w:fldCharType="begin"/>
      </w:r>
      <w:r w:rsidR="009B5C72" w:rsidRPr="003D1421">
        <w:rPr>
          <w:rFonts w:ascii="Work Sans" w:eastAsia="Times New Roman" w:hAnsi="Work Sans" w:cs="Times New Roman"/>
          <w:sz w:val="20"/>
          <w:szCs w:val="20"/>
          <w:lang w:val="es" w:eastAsia="es-ES"/>
        </w:rPr>
        <w:instrText xml:space="preserve"> REF _Ref35190009 \h  \* MERGEFORMAT </w:instrText>
      </w:r>
      <w:r w:rsidR="009B5C72" w:rsidRPr="003D1421">
        <w:rPr>
          <w:rFonts w:ascii="Work Sans" w:eastAsia="Times New Roman" w:hAnsi="Work Sans" w:cs="Times New Roman"/>
          <w:sz w:val="20"/>
          <w:szCs w:val="20"/>
          <w:lang w:val="es" w:eastAsia="es-ES"/>
        </w:rPr>
      </w:r>
      <w:r w:rsidR="009B5C72" w:rsidRPr="003D1421">
        <w:rPr>
          <w:rFonts w:ascii="Work Sans" w:eastAsia="Times New Roman" w:hAnsi="Work Sans" w:cs="Times New Roman"/>
          <w:sz w:val="20"/>
          <w:szCs w:val="20"/>
          <w:lang w:val="es" w:eastAsia="es-ES"/>
        </w:rPr>
        <w:fldChar w:fldCharType="separate"/>
      </w:r>
      <w:r w:rsidR="00FD3C44" w:rsidRPr="003D1421">
        <w:rPr>
          <w:rFonts w:ascii="Work Sans" w:eastAsia="Times New Roman" w:hAnsi="Work Sans" w:cs="Times New Roman"/>
          <w:sz w:val="20"/>
          <w:szCs w:val="20"/>
          <w:lang w:val="es" w:eastAsia="es-ES"/>
        </w:rPr>
        <w:t>Tabla</w:t>
      </w:r>
      <w:r w:rsidR="009B5C72" w:rsidRPr="003D1421">
        <w:rPr>
          <w:rFonts w:ascii="Work Sans" w:eastAsia="Times New Roman" w:hAnsi="Work Sans" w:cs="Times New Roman"/>
          <w:sz w:val="20"/>
          <w:szCs w:val="20"/>
          <w:lang w:val="es" w:eastAsia="es-ES"/>
        </w:rPr>
        <w:fldChar w:fldCharType="end"/>
      </w:r>
      <w:r w:rsidR="004940EE" w:rsidRPr="003D1421">
        <w:rPr>
          <w:rFonts w:ascii="Work Sans" w:eastAsia="Times New Roman" w:hAnsi="Work Sans" w:cs="Times New Roman"/>
          <w:sz w:val="20"/>
          <w:szCs w:val="20"/>
          <w:lang w:val="es" w:eastAsia="es-ES"/>
        </w:rPr>
        <w:t xml:space="preserve"> </w:t>
      </w:r>
      <w:r w:rsidR="00E945C7" w:rsidRPr="003D1421">
        <w:rPr>
          <w:rFonts w:ascii="Work Sans" w:eastAsia="Times New Roman" w:hAnsi="Work Sans" w:cs="Times New Roman"/>
          <w:sz w:val="20"/>
          <w:szCs w:val="20"/>
          <w:lang w:val="es" w:eastAsia="es-ES"/>
        </w:rPr>
        <w:t>1</w:t>
      </w:r>
      <w:r w:rsidR="006B18B1" w:rsidRPr="003D1421">
        <w:rPr>
          <w:rFonts w:ascii="Work Sans" w:eastAsia="Times New Roman" w:hAnsi="Work Sans" w:cs="Times New Roman"/>
          <w:sz w:val="20"/>
          <w:szCs w:val="20"/>
          <w:lang w:val="es" w:eastAsia="es-ES"/>
        </w:rPr>
        <w:t xml:space="preserve"> </w:t>
      </w:r>
      <w:r w:rsidR="000A1240" w:rsidRPr="003D1421">
        <w:rPr>
          <w:rFonts w:ascii="Work Sans" w:eastAsia="Times New Roman" w:hAnsi="Work Sans" w:cs="Times New Roman"/>
          <w:sz w:val="20"/>
          <w:szCs w:val="20"/>
          <w:lang w:val="es" w:eastAsia="es-ES"/>
        </w:rPr>
        <w:t>descrita</w:t>
      </w:r>
      <w:r w:rsidR="004940EE" w:rsidRPr="003D1421">
        <w:rPr>
          <w:rFonts w:ascii="Work Sans" w:eastAsia="Times New Roman" w:hAnsi="Work Sans" w:cs="Times New Roman"/>
          <w:sz w:val="20"/>
          <w:szCs w:val="20"/>
          <w:lang w:val="es" w:eastAsia="es-ES"/>
        </w:rPr>
        <w:t xml:space="preserve"> en</w:t>
      </w:r>
      <w:r w:rsidR="006B18B1" w:rsidRPr="003D1421">
        <w:rPr>
          <w:rFonts w:ascii="Work Sans" w:eastAsia="Times New Roman" w:hAnsi="Work Sans" w:cs="Times New Roman"/>
          <w:sz w:val="20"/>
          <w:szCs w:val="20"/>
          <w:lang w:val="es" w:eastAsia="es-ES"/>
        </w:rPr>
        <w:t xml:space="preserve"> </w:t>
      </w:r>
      <w:r w:rsidR="000A1240" w:rsidRPr="003D1421">
        <w:rPr>
          <w:rFonts w:ascii="Work Sans" w:eastAsia="Times New Roman" w:hAnsi="Work Sans" w:cs="Times New Roman"/>
          <w:sz w:val="20"/>
          <w:szCs w:val="20"/>
          <w:lang w:val="es" w:eastAsia="es-ES"/>
        </w:rPr>
        <w:t xml:space="preserve">el considerando No. </w:t>
      </w:r>
      <w:r w:rsidR="00E945C7" w:rsidRPr="003D1421">
        <w:rPr>
          <w:rFonts w:ascii="Work Sans" w:eastAsia="Times New Roman" w:hAnsi="Work Sans" w:cs="Times New Roman"/>
          <w:sz w:val="20"/>
          <w:szCs w:val="20"/>
          <w:lang w:val="es" w:eastAsia="es-ES"/>
        </w:rPr>
        <w:t>9</w:t>
      </w:r>
      <w:r w:rsidR="000A1240" w:rsidRPr="003D1421">
        <w:rPr>
          <w:rFonts w:ascii="Work Sans" w:eastAsia="Times New Roman" w:hAnsi="Work Sans" w:cs="Times New Roman"/>
          <w:sz w:val="20"/>
          <w:szCs w:val="20"/>
          <w:lang w:val="es" w:eastAsia="es-ES"/>
        </w:rPr>
        <w:t xml:space="preserve"> </w:t>
      </w:r>
      <w:r w:rsidR="009B5C72" w:rsidRPr="003D1421">
        <w:rPr>
          <w:rFonts w:ascii="Work Sans" w:eastAsia="Times New Roman" w:hAnsi="Work Sans" w:cs="Times New Roman"/>
          <w:sz w:val="20"/>
          <w:szCs w:val="20"/>
          <w:lang w:val="es" w:eastAsia="es-ES"/>
        </w:rPr>
        <w:t>de la presente Resolución</w:t>
      </w:r>
      <w:r w:rsidR="001770DA" w:rsidRPr="003D1421">
        <w:rPr>
          <w:rFonts w:ascii="Work Sans" w:eastAsia="Times New Roman" w:hAnsi="Work Sans" w:cs="Times New Roman"/>
          <w:sz w:val="20"/>
          <w:szCs w:val="20"/>
          <w:lang w:val="es" w:eastAsia="es-ES"/>
        </w:rPr>
        <w:t xml:space="preserve">, </w:t>
      </w:r>
      <w:r w:rsidR="00D8297E" w:rsidRPr="003D1421">
        <w:rPr>
          <w:rStyle w:val="Ttulo1Car"/>
          <w:rFonts w:ascii="Work Sans" w:eastAsia="DejaVu Sans" w:hAnsi="Work Sans"/>
          <w:b w:val="0"/>
          <w:bCs/>
          <w:sz w:val="20"/>
          <w:szCs w:val="20"/>
        </w:rPr>
        <w:t xml:space="preserve">durante el término de ejecución del </w:t>
      </w:r>
      <w:r w:rsidR="00D8297E" w:rsidRPr="003D1421">
        <w:rPr>
          <w:rFonts w:ascii="Work Sans" w:hAnsi="Work Sans" w:cs="Times New Roman"/>
          <w:sz w:val="20"/>
          <w:szCs w:val="20"/>
        </w:rPr>
        <w:t xml:space="preserve">Proyecto </w:t>
      </w:r>
      <w:r w:rsidR="00107E6E" w:rsidRPr="003D1421">
        <w:rPr>
          <w:rFonts w:ascii="Work Sans" w:hAnsi="Work Sans" w:cs="Times New Roman"/>
          <w:sz w:val="20"/>
          <w:szCs w:val="20"/>
        </w:rPr>
        <w:t xml:space="preserve">de Asociación Publico Privada de Iniciativa Pública </w:t>
      </w:r>
      <w:r w:rsidR="00D8297E" w:rsidRPr="003D1421">
        <w:rPr>
          <w:rFonts w:ascii="Work Sans" w:hAnsi="Work Sans" w:cs="Times New Roman"/>
          <w:sz w:val="20"/>
          <w:szCs w:val="20"/>
        </w:rPr>
        <w:t>denominado Nueva Malla Vial del Valle del Cauca – Accesos Cali y Palmira</w:t>
      </w:r>
      <w:r>
        <w:rPr>
          <w:rFonts w:ascii="Work Sans" w:hAnsi="Work Sans" w:cs="Times New Roman"/>
          <w:sz w:val="20"/>
          <w:szCs w:val="20"/>
        </w:rPr>
        <w:t>, de la siguiente manera</w:t>
      </w:r>
      <w:r w:rsidR="00906E3E">
        <w:rPr>
          <w:rFonts w:ascii="Work Sans" w:hAnsi="Work Sans" w:cs="Times New Roman"/>
          <w:sz w:val="20"/>
          <w:szCs w:val="20"/>
        </w:rPr>
        <w:t>,</w:t>
      </w:r>
      <w:r w:rsidR="007951FD" w:rsidRPr="003D1421">
        <w:rPr>
          <w:rFonts w:ascii="Work Sans" w:hAnsi="Work Sans" w:cs="Times New Roman"/>
          <w:sz w:val="20"/>
          <w:szCs w:val="20"/>
        </w:rPr>
        <w:t xml:space="preserve"> a partir del 16 de enero de cada año, desde el año 2021:</w:t>
      </w:r>
    </w:p>
    <w:p w14:paraId="75CBAA52" w14:textId="77777777" w:rsidR="00733711" w:rsidRPr="003D1421" w:rsidRDefault="00733711" w:rsidP="0007018C">
      <w:pPr>
        <w:tabs>
          <w:tab w:val="left" w:pos="0"/>
        </w:tabs>
        <w:jc w:val="both"/>
        <w:rPr>
          <w:rFonts w:ascii="Work Sans" w:hAnsi="Work Sans" w:cs="Times New Roman"/>
          <w:sz w:val="20"/>
          <w:szCs w:val="20"/>
        </w:rPr>
      </w:pPr>
    </w:p>
    <w:p w14:paraId="632FE631" w14:textId="77777777" w:rsidR="00802DB7" w:rsidRPr="003D1421" w:rsidRDefault="00802DB7" w:rsidP="00444779">
      <w:pPr>
        <w:widowControl/>
        <w:tabs>
          <w:tab w:val="left" w:pos="708"/>
        </w:tabs>
        <w:suppressAutoHyphens w:val="0"/>
        <w:autoSpaceDN/>
        <w:textAlignment w:val="auto"/>
        <w:rPr>
          <w:rFonts w:ascii="Work Sans" w:eastAsia="Times New Roman" w:hAnsi="Work Sans" w:cs="Times New Roman"/>
          <w:i/>
          <w:iCs/>
          <w:color w:val="000000"/>
          <w:kern w:val="0"/>
          <w:sz w:val="20"/>
          <w:szCs w:val="20"/>
          <w:lang w:val="es-CO" w:eastAsia="es-ES" w:bidi="ar-SA"/>
        </w:rPr>
      </w:pPr>
      <m:oMathPara>
        <m:oMath>
          <m:r>
            <w:rPr>
              <w:rFonts w:ascii="Cambria Math" w:eastAsia="MS Mincho" w:hAnsi="Cambria Math" w:cs="Times New Roman"/>
              <w:color w:val="000000"/>
              <w:kern w:val="0"/>
              <w:sz w:val="20"/>
              <w:szCs w:val="20"/>
              <w:lang w:val="es-CO" w:eastAsia="es-ES" w:bidi="ar-SA"/>
            </w:rPr>
            <w:lastRenderedPageBreak/>
            <m:t>Tarif</m:t>
          </m:r>
          <m:r>
            <w:rPr>
              <w:rFonts w:ascii="Cambria Math" w:eastAsia="MS Mincho" w:hAnsi="Cambria Math" w:cs="Times New Roman"/>
              <w:color w:val="000000"/>
              <w:kern w:val="0"/>
              <w:sz w:val="20"/>
              <w:szCs w:val="20"/>
              <w:lang w:val="es-CO" w:eastAsia="es-ES" w:bidi="ar-SA"/>
            </w:rPr>
            <m:t>aSR</m:t>
          </m:r>
          <m:r>
            <w:rPr>
              <w:rFonts w:ascii="Cambria Math" w:eastAsia="MS Mincho" w:hAnsi="Cambria Math" w:cs="Times New Roman"/>
              <w:color w:val="000000"/>
              <w:kern w:val="0"/>
              <w:sz w:val="20"/>
              <w:szCs w:val="20"/>
              <w:vertAlign w:val="subscript"/>
              <w:lang w:val="es-CO" w:eastAsia="es-ES" w:bidi="ar-SA"/>
            </w:rPr>
            <m:t>t</m:t>
          </m:r>
          <m:r>
            <w:rPr>
              <w:rFonts w:ascii="Cambria Math" w:eastAsia="MS Mincho" w:hAnsi="Cambria Math" w:cs="Times New Roman"/>
              <w:color w:val="000000"/>
              <w:kern w:val="0"/>
              <w:sz w:val="20"/>
              <w:szCs w:val="20"/>
              <w:lang w:val="es-CO" w:eastAsia="es-ES" w:bidi="ar-SA"/>
            </w:rPr>
            <m:t>=</m:t>
          </m:r>
          <m:sSub>
            <m:sSubPr>
              <m:ctrlPr>
                <w:rPr>
                  <w:rFonts w:ascii="Cambria Math" w:eastAsia="Cambria" w:hAnsi="Cambria Math" w:cs="Times New Roman"/>
                  <w:i/>
                  <w:iCs/>
                  <w:color w:val="000000"/>
                  <w:kern w:val="0"/>
                  <w:sz w:val="20"/>
                  <w:szCs w:val="20"/>
                  <w:lang w:val="es-CO" w:eastAsia="es-ES" w:bidi="ar-SA"/>
                </w:rPr>
              </m:ctrlPr>
            </m:sSubPr>
            <m:e>
              <m:r>
                <w:rPr>
                  <w:rFonts w:ascii="Cambria Math" w:eastAsia="MS Mincho" w:hAnsi="Cambria Math" w:cs="Times New Roman"/>
                  <w:color w:val="000000"/>
                  <w:kern w:val="0"/>
                  <w:sz w:val="20"/>
                  <w:szCs w:val="20"/>
                  <w:lang w:val="es-CO" w:eastAsia="es-ES" w:bidi="ar-SA"/>
                </w:rPr>
                <m:t>Tarifa</m:t>
              </m:r>
            </m:e>
            <m:sub>
              <m:r>
                <w:rPr>
                  <w:rFonts w:ascii="Cambria Math" w:eastAsia="MS Mincho" w:hAnsi="Cambria Math" w:cs="Times New Roman"/>
                  <w:color w:val="000000"/>
                  <w:kern w:val="0"/>
                  <w:sz w:val="20"/>
                  <w:szCs w:val="20"/>
                  <w:lang w:val="es-CO" w:eastAsia="es-ES" w:bidi="ar-SA"/>
                </w:rPr>
                <m:t xml:space="preserve">t-1 </m:t>
              </m:r>
            </m:sub>
          </m:sSub>
          <m:r>
            <w:rPr>
              <w:rFonts w:ascii="Cambria Math" w:eastAsia="MS Mincho" w:hAnsi="Cambria Math" w:cs="Times New Roman"/>
              <w:color w:val="000000"/>
              <w:kern w:val="0"/>
              <w:sz w:val="20"/>
              <w:szCs w:val="20"/>
              <w:lang w:val="es-CO" w:eastAsia="es-ES" w:bidi="ar-SA"/>
            </w:rPr>
            <m:t>*</m:t>
          </m:r>
          <m:d>
            <m:dPr>
              <m:ctrlPr>
                <w:rPr>
                  <w:rFonts w:ascii="Cambria Math" w:eastAsia="Cambria" w:hAnsi="Cambria Math" w:cs="Times New Roman"/>
                  <w:i/>
                  <w:iCs/>
                  <w:color w:val="000000"/>
                  <w:kern w:val="0"/>
                  <w:sz w:val="20"/>
                  <w:szCs w:val="20"/>
                  <w:lang w:val="es-CO" w:eastAsia="es-ES" w:bidi="ar-SA"/>
                </w:rPr>
              </m:ctrlPr>
            </m:dPr>
            <m:e>
              <m:f>
                <m:fPr>
                  <m:ctrlPr>
                    <w:rPr>
                      <w:rFonts w:ascii="Cambria Math" w:eastAsia="Cambria" w:hAnsi="Cambria Math" w:cs="Times New Roman"/>
                      <w:i/>
                      <w:iCs/>
                      <w:color w:val="000000"/>
                      <w:kern w:val="0"/>
                      <w:sz w:val="20"/>
                      <w:szCs w:val="20"/>
                      <w:lang w:val="es-CO" w:eastAsia="es-ES" w:bidi="ar-SA"/>
                    </w:rPr>
                  </m:ctrlPr>
                </m:fPr>
                <m:num>
                  <m:sSub>
                    <m:sSubPr>
                      <m:ctrlPr>
                        <w:rPr>
                          <w:rFonts w:ascii="Cambria Math" w:eastAsia="Cambria" w:hAnsi="Cambria Math" w:cs="Times New Roman"/>
                          <w:i/>
                          <w:iCs/>
                          <w:color w:val="000000"/>
                          <w:kern w:val="0"/>
                          <w:sz w:val="20"/>
                          <w:szCs w:val="20"/>
                          <w:lang w:val="es-CO" w:eastAsia="es-ES" w:bidi="ar-SA"/>
                        </w:rPr>
                      </m:ctrlPr>
                    </m:sSubPr>
                    <m:e>
                      <m:r>
                        <w:rPr>
                          <w:rFonts w:ascii="Cambria Math" w:eastAsia="MS Mincho" w:hAnsi="Cambria Math" w:cs="Times New Roman"/>
                          <w:color w:val="000000"/>
                          <w:kern w:val="0"/>
                          <w:sz w:val="20"/>
                          <w:szCs w:val="20"/>
                          <w:lang w:val="es-CO" w:eastAsia="es-ES" w:bidi="ar-SA"/>
                        </w:rPr>
                        <m:t>IPC</m:t>
                      </m:r>
                    </m:e>
                    <m:sub>
                      <m:r>
                        <w:rPr>
                          <w:rFonts w:ascii="Cambria Math" w:eastAsia="MS Mincho" w:hAnsi="Cambria Math" w:cs="Times New Roman"/>
                          <w:color w:val="000000"/>
                          <w:kern w:val="0"/>
                          <w:sz w:val="20"/>
                          <w:szCs w:val="20"/>
                          <w:lang w:val="es-CO" w:eastAsia="es-ES" w:bidi="ar-SA"/>
                        </w:rPr>
                        <m:t>t-1</m:t>
                      </m:r>
                    </m:sub>
                  </m:sSub>
                </m:num>
                <m:den>
                  <m:sSub>
                    <m:sSubPr>
                      <m:ctrlPr>
                        <w:rPr>
                          <w:rFonts w:ascii="Cambria Math" w:eastAsia="Cambria" w:hAnsi="Cambria Math" w:cs="Times New Roman"/>
                          <w:i/>
                          <w:iCs/>
                          <w:color w:val="000000"/>
                          <w:kern w:val="0"/>
                          <w:sz w:val="20"/>
                          <w:szCs w:val="20"/>
                          <w:lang w:val="es-CO" w:eastAsia="es-ES" w:bidi="ar-SA"/>
                        </w:rPr>
                      </m:ctrlPr>
                    </m:sSubPr>
                    <m:e>
                      <m:r>
                        <w:rPr>
                          <w:rFonts w:ascii="Cambria Math" w:eastAsia="MS Mincho" w:hAnsi="Cambria Math" w:cs="Times New Roman"/>
                          <w:color w:val="000000"/>
                          <w:kern w:val="0"/>
                          <w:sz w:val="20"/>
                          <w:szCs w:val="20"/>
                          <w:lang w:val="es-CO" w:eastAsia="es-ES" w:bidi="ar-SA"/>
                        </w:rPr>
                        <m:t>IPC</m:t>
                      </m:r>
                    </m:e>
                    <m:sub>
                      <m:r>
                        <w:rPr>
                          <w:rFonts w:ascii="Cambria Math" w:eastAsia="MS Mincho" w:hAnsi="Cambria Math" w:cs="Times New Roman"/>
                          <w:color w:val="000000"/>
                          <w:kern w:val="0"/>
                          <w:sz w:val="20"/>
                          <w:szCs w:val="20"/>
                          <w:lang w:val="es-CO" w:eastAsia="es-ES" w:bidi="ar-SA"/>
                        </w:rPr>
                        <m:t>t-2</m:t>
                      </m:r>
                    </m:sub>
                  </m:sSub>
                </m:den>
              </m:f>
            </m:e>
          </m:d>
        </m:oMath>
      </m:oMathPara>
    </w:p>
    <w:p w14:paraId="3F9ED18C" w14:textId="77777777" w:rsidR="00802DB7" w:rsidRPr="003D1421" w:rsidRDefault="00802DB7" w:rsidP="0007018C">
      <w:pPr>
        <w:widowControl/>
        <w:tabs>
          <w:tab w:val="left" w:pos="708"/>
        </w:tabs>
        <w:suppressAutoHyphens w:val="0"/>
        <w:autoSpaceDN/>
        <w:ind w:left="1980"/>
        <w:textAlignment w:val="auto"/>
        <w:rPr>
          <w:rFonts w:ascii="Work Sans" w:eastAsia="MS Mincho" w:hAnsi="Work Sans" w:cs="Times New Roman" w:hint="eastAsia"/>
          <w:i/>
          <w:iCs/>
          <w:color w:val="000000"/>
          <w:kern w:val="0"/>
          <w:sz w:val="20"/>
          <w:szCs w:val="20"/>
          <w:lang w:val="es-CO" w:eastAsia="es-ES" w:bidi="ar-SA"/>
        </w:rPr>
      </w:pP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5386"/>
      </w:tblGrid>
      <w:tr w:rsidR="00802DB7" w:rsidRPr="003D1421" w14:paraId="5269FA43" w14:textId="77777777" w:rsidTr="00444779">
        <w:trPr>
          <w:jc w:val="center"/>
        </w:trPr>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D9C957" w14:textId="77777777" w:rsidR="00802DB7" w:rsidRPr="003D1421" w:rsidRDefault="00802DB7" w:rsidP="007F607C">
            <w:pPr>
              <w:widowControl/>
              <w:suppressAutoHyphens w:val="0"/>
              <w:autoSpaceDE w:val="0"/>
              <w:ind w:left="624" w:hanging="624"/>
              <w:jc w:val="center"/>
              <w:textAlignment w:val="auto"/>
              <w:rPr>
                <w:rFonts w:ascii="Work Sans" w:eastAsia="Times New Roman" w:hAnsi="Work Sans" w:cs="Times New Roman"/>
                <w:i/>
                <w:color w:val="000000"/>
                <w:kern w:val="0"/>
                <w:sz w:val="20"/>
                <w:szCs w:val="20"/>
                <w:lang w:val="es-CO" w:eastAsia="es-ES_tradnl" w:bidi="ar-SA"/>
              </w:rPr>
            </w:pPr>
            <w:proofErr w:type="spellStart"/>
            <w:r w:rsidRPr="003D1421">
              <w:rPr>
                <w:rFonts w:ascii="Work Sans" w:eastAsia="Times New Roman" w:hAnsi="Work Sans" w:cs="Times New Roman"/>
                <w:i/>
                <w:color w:val="000000"/>
                <w:kern w:val="0"/>
                <w:sz w:val="20"/>
                <w:szCs w:val="20"/>
                <w:lang w:val="es-CO" w:eastAsia="es-ES_tradnl" w:bidi="ar-SA"/>
              </w:rPr>
              <w:t>TarifaSR</w:t>
            </w:r>
            <w:r w:rsidRPr="003D1421">
              <w:rPr>
                <w:rFonts w:ascii="Work Sans" w:eastAsia="Times New Roman" w:hAnsi="Work Sans" w:cs="Times New Roman"/>
                <w:i/>
                <w:color w:val="000000"/>
                <w:kern w:val="0"/>
                <w:sz w:val="20"/>
                <w:szCs w:val="20"/>
                <w:vertAlign w:val="subscript"/>
                <w:lang w:val="es-CO" w:eastAsia="es-ES_tradnl" w:bidi="ar-SA"/>
              </w:rPr>
              <w:t>t</w:t>
            </w:r>
            <w:proofErr w:type="spellEnd"/>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DF483" w14:textId="77777777" w:rsidR="00802DB7" w:rsidRPr="003D1421" w:rsidRDefault="00802DB7" w:rsidP="007F607C">
            <w:pPr>
              <w:widowControl/>
              <w:suppressAutoHyphens w:val="0"/>
              <w:autoSpaceDE w:val="0"/>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kern w:val="0"/>
                <w:sz w:val="20"/>
                <w:szCs w:val="20"/>
                <w:lang w:val="es-CO" w:eastAsia="es-ES_tradnl" w:bidi="ar-SA"/>
              </w:rPr>
              <w:t>Para cada categoría de vehículos y cad</w:t>
            </w:r>
            <w:r w:rsidR="003066F1" w:rsidRPr="003D1421">
              <w:rPr>
                <w:rFonts w:ascii="Work Sans" w:eastAsia="Times New Roman" w:hAnsi="Work Sans" w:cs="Times New Roman"/>
                <w:color w:val="000000"/>
                <w:kern w:val="0"/>
                <w:sz w:val="20"/>
                <w:szCs w:val="20"/>
                <w:lang w:val="es-CO" w:eastAsia="es-ES_tradnl" w:bidi="ar-SA"/>
              </w:rPr>
              <w:t xml:space="preserve">a estación de peaje </w:t>
            </w:r>
            <w:r w:rsidRPr="003D1421">
              <w:rPr>
                <w:rFonts w:ascii="Work Sans" w:eastAsia="Times New Roman" w:hAnsi="Work Sans" w:cs="Times New Roman"/>
                <w:color w:val="000000"/>
                <w:kern w:val="0"/>
                <w:sz w:val="20"/>
                <w:szCs w:val="20"/>
                <w:lang w:val="es-CO" w:eastAsia="es-ES_tradnl" w:bidi="ar-SA"/>
              </w:rPr>
              <w:t>es el valor de la tarifa actualizada en pesos corrientes del año t, sin el redondeo a la centena</w:t>
            </w:r>
          </w:p>
        </w:tc>
      </w:tr>
      <w:tr w:rsidR="00802DB7" w:rsidRPr="003D1421" w14:paraId="069C642E" w14:textId="77777777" w:rsidTr="00444779">
        <w:trPr>
          <w:jc w:val="center"/>
        </w:trPr>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B2D0C7" w14:textId="77777777" w:rsidR="00802DB7" w:rsidRPr="003D1421" w:rsidRDefault="00802DB7" w:rsidP="007F607C">
            <w:pPr>
              <w:widowControl/>
              <w:suppressAutoHyphens w:val="0"/>
              <w:autoSpaceDE w:val="0"/>
              <w:jc w:val="center"/>
              <w:textAlignment w:val="auto"/>
              <w:rPr>
                <w:rFonts w:ascii="Work Sans" w:eastAsia="Times New Roman" w:hAnsi="Work Sans" w:cs="Times New Roman"/>
                <w:i/>
                <w:color w:val="000000"/>
                <w:kern w:val="0"/>
                <w:sz w:val="20"/>
                <w:szCs w:val="20"/>
                <w:lang w:val="es-CO" w:eastAsia="es-ES_tradnl" w:bidi="ar-SA"/>
              </w:rPr>
            </w:pPr>
            <w:r w:rsidRPr="003D1421">
              <w:rPr>
                <w:rFonts w:ascii="Work Sans" w:eastAsia="Times New Roman" w:hAnsi="Work Sans" w:cs="Times New Roman"/>
                <w:i/>
                <w:color w:val="000000"/>
                <w:kern w:val="0"/>
                <w:sz w:val="20"/>
                <w:szCs w:val="20"/>
                <w:lang w:val="es-CO" w:eastAsia="es-ES_tradnl" w:bidi="ar-SA"/>
              </w:rPr>
              <w:t>Tarifa</w:t>
            </w:r>
            <w:r w:rsidRPr="003D1421">
              <w:rPr>
                <w:rFonts w:ascii="Work Sans" w:eastAsia="Times New Roman" w:hAnsi="Work Sans" w:cs="Times New Roman"/>
                <w:i/>
                <w:color w:val="000000"/>
                <w:kern w:val="0"/>
                <w:sz w:val="20"/>
                <w:szCs w:val="20"/>
                <w:vertAlign w:val="subscript"/>
                <w:lang w:val="es-CO" w:eastAsia="es-ES_tradnl" w:bidi="ar-SA"/>
              </w:rPr>
              <w:t>t-1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004679" w14:textId="0B17A461" w:rsidR="00802DB7" w:rsidRPr="003D1421" w:rsidRDefault="00802DB7" w:rsidP="007F607C">
            <w:pPr>
              <w:widowControl/>
              <w:suppressAutoHyphens w:val="0"/>
              <w:autoSpaceDN/>
              <w:ind w:firstLine="12"/>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kern w:val="0"/>
                <w:sz w:val="20"/>
                <w:szCs w:val="20"/>
                <w:lang w:val="es-CO" w:eastAsia="es-ES_tradnl" w:bidi="ar-SA"/>
              </w:rPr>
              <w:t>Corresponde a la tarifa cobrada al usuario del período inmediatamente anterior restándole la tarifa del Fondo de Seguridad Vial (FSV) o cualquier sobretasa o similar que tenga destinación diferente al proyecto, cobrada del año inmediatamente anterior</w:t>
            </w:r>
          </w:p>
        </w:tc>
      </w:tr>
      <w:tr w:rsidR="00802DB7" w:rsidRPr="003D1421" w14:paraId="75AB2D60" w14:textId="77777777" w:rsidTr="00444779">
        <w:trPr>
          <w:trHeight w:val="305"/>
          <w:jc w:val="center"/>
        </w:trPr>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BBF27B" w14:textId="77777777" w:rsidR="00802DB7" w:rsidRPr="003D1421" w:rsidRDefault="00802DB7" w:rsidP="007F607C">
            <w:pPr>
              <w:widowControl/>
              <w:suppressAutoHyphens w:val="0"/>
              <w:autoSpaceDE w:val="0"/>
              <w:jc w:val="center"/>
              <w:textAlignment w:val="auto"/>
              <w:rPr>
                <w:rFonts w:ascii="Work Sans" w:eastAsia="Times New Roman" w:hAnsi="Work Sans" w:cs="Times New Roman"/>
                <w:i/>
                <w:color w:val="000000"/>
                <w:kern w:val="0"/>
                <w:sz w:val="20"/>
                <w:szCs w:val="20"/>
                <w:lang w:val="es-CO" w:eastAsia="es-ES_tradnl" w:bidi="ar-SA"/>
              </w:rPr>
            </w:pPr>
            <w:r w:rsidRPr="003D1421">
              <w:rPr>
                <w:rFonts w:ascii="Work Sans" w:eastAsia="Times New Roman" w:hAnsi="Work Sans" w:cs="Times New Roman"/>
                <w:i/>
                <w:color w:val="000000"/>
                <w:kern w:val="0"/>
                <w:sz w:val="20"/>
                <w:szCs w:val="20"/>
                <w:lang w:val="es-CO" w:eastAsia="es-ES_tradnl" w:bidi="ar-SA"/>
              </w:rPr>
              <w:t>IPC</w:t>
            </w:r>
            <w:r w:rsidRPr="003D1421">
              <w:rPr>
                <w:rFonts w:ascii="Work Sans" w:eastAsia="Times New Roman" w:hAnsi="Work Sans" w:cs="Times New Roman"/>
                <w:i/>
                <w:color w:val="000000"/>
                <w:kern w:val="0"/>
                <w:sz w:val="20"/>
                <w:szCs w:val="20"/>
                <w:vertAlign w:val="subscript"/>
                <w:lang w:val="es-CO" w:eastAsia="es-ES_tradnl" w:bidi="ar-SA"/>
              </w:rPr>
              <w:t>t-1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23440" w14:textId="77777777" w:rsidR="00802DB7" w:rsidRPr="003D1421" w:rsidRDefault="00802DB7" w:rsidP="00444779">
            <w:pPr>
              <w:widowControl/>
              <w:suppressAutoHyphens w:val="0"/>
              <w:autoSpaceDE w:val="0"/>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spacing w:val="-3"/>
                <w:kern w:val="0"/>
                <w:sz w:val="20"/>
                <w:szCs w:val="20"/>
                <w:lang w:val="es-CO" w:eastAsia="es-ES_tradnl" w:bidi="ar-SA"/>
              </w:rPr>
              <w:t>I</w:t>
            </w:r>
            <w:r w:rsidRPr="003D1421">
              <w:rPr>
                <w:rFonts w:ascii="Work Sans" w:eastAsia="Times New Roman" w:hAnsi="Work Sans" w:cs="Times New Roman"/>
                <w:color w:val="000000"/>
                <w:spacing w:val="1"/>
                <w:kern w:val="0"/>
                <w:sz w:val="20"/>
                <w:szCs w:val="20"/>
                <w:lang w:val="es-CO" w:eastAsia="es-ES_tradnl" w:bidi="ar-SA"/>
              </w:rPr>
              <w:t>P</w:t>
            </w:r>
            <w:r w:rsidRPr="003D1421">
              <w:rPr>
                <w:rFonts w:ascii="Work Sans" w:eastAsia="Times New Roman" w:hAnsi="Work Sans" w:cs="Times New Roman"/>
                <w:color w:val="000000"/>
                <w:kern w:val="0"/>
                <w:sz w:val="20"/>
                <w:szCs w:val="20"/>
                <w:lang w:val="es-CO" w:eastAsia="es-ES_tradnl" w:bidi="ar-SA"/>
              </w:rPr>
              <w:t>C de</w:t>
            </w:r>
            <w:r w:rsidRPr="003D1421">
              <w:rPr>
                <w:rFonts w:ascii="Work Sans" w:eastAsia="Times New Roman" w:hAnsi="Work Sans" w:cs="Times New Roman"/>
                <w:color w:val="000000"/>
                <w:spacing w:val="-1"/>
                <w:kern w:val="0"/>
                <w:sz w:val="20"/>
                <w:szCs w:val="20"/>
                <w:lang w:val="es-CO" w:eastAsia="es-ES_tradnl" w:bidi="ar-SA"/>
              </w:rPr>
              <w:t xml:space="preserve"> </w:t>
            </w:r>
            <w:r w:rsidRPr="003D1421">
              <w:rPr>
                <w:rFonts w:ascii="Work Sans" w:eastAsia="Times New Roman" w:hAnsi="Work Sans" w:cs="Times New Roman"/>
                <w:color w:val="000000"/>
                <w:kern w:val="0"/>
                <w:sz w:val="20"/>
                <w:szCs w:val="20"/>
                <w:lang w:val="es-CO" w:eastAsia="es-ES_tradnl" w:bidi="ar-SA"/>
              </w:rPr>
              <w:t>di</w:t>
            </w:r>
            <w:r w:rsidRPr="003D1421">
              <w:rPr>
                <w:rFonts w:ascii="Work Sans" w:eastAsia="Times New Roman" w:hAnsi="Work Sans" w:cs="Times New Roman"/>
                <w:color w:val="000000"/>
                <w:spacing w:val="-1"/>
                <w:kern w:val="0"/>
                <w:sz w:val="20"/>
                <w:szCs w:val="20"/>
                <w:lang w:val="es-CO" w:eastAsia="es-ES_tradnl" w:bidi="ar-SA"/>
              </w:rPr>
              <w:t>c</w:t>
            </w:r>
            <w:r w:rsidRPr="003D1421">
              <w:rPr>
                <w:rFonts w:ascii="Work Sans" w:eastAsia="Times New Roman" w:hAnsi="Work Sans" w:cs="Times New Roman"/>
                <w:color w:val="000000"/>
                <w:spacing w:val="3"/>
                <w:kern w:val="0"/>
                <w:sz w:val="20"/>
                <w:szCs w:val="20"/>
                <w:lang w:val="es-CO" w:eastAsia="es-ES_tradnl" w:bidi="ar-SA"/>
              </w:rPr>
              <w:t>i</w:t>
            </w:r>
            <w:r w:rsidRPr="003D1421">
              <w:rPr>
                <w:rFonts w:ascii="Work Sans" w:eastAsia="Times New Roman" w:hAnsi="Work Sans" w:cs="Times New Roman"/>
                <w:color w:val="000000"/>
                <w:spacing w:val="-1"/>
                <w:kern w:val="0"/>
                <w:sz w:val="20"/>
                <w:szCs w:val="20"/>
                <w:lang w:val="es-CO" w:eastAsia="es-ES_tradnl" w:bidi="ar-SA"/>
              </w:rPr>
              <w:t>e</w:t>
            </w:r>
            <w:r w:rsidRPr="003D1421">
              <w:rPr>
                <w:rFonts w:ascii="Work Sans" w:eastAsia="Times New Roman" w:hAnsi="Work Sans" w:cs="Times New Roman"/>
                <w:color w:val="000000"/>
                <w:kern w:val="0"/>
                <w:sz w:val="20"/>
                <w:szCs w:val="20"/>
                <w:lang w:val="es-CO" w:eastAsia="es-ES_tradnl" w:bidi="ar-SA"/>
              </w:rPr>
              <w:t>mbre</w:t>
            </w:r>
            <w:r w:rsidRPr="003D1421">
              <w:rPr>
                <w:rFonts w:ascii="Work Sans" w:eastAsia="Times New Roman" w:hAnsi="Work Sans" w:cs="Times New Roman"/>
                <w:color w:val="000000"/>
                <w:spacing w:val="-1"/>
                <w:kern w:val="0"/>
                <w:sz w:val="20"/>
                <w:szCs w:val="20"/>
                <w:lang w:val="es-CO" w:eastAsia="es-ES_tradnl" w:bidi="ar-SA"/>
              </w:rPr>
              <w:t xml:space="preserve"> </w:t>
            </w:r>
            <w:r w:rsidRPr="003D1421">
              <w:rPr>
                <w:rFonts w:ascii="Work Sans" w:eastAsia="Times New Roman" w:hAnsi="Work Sans" w:cs="Times New Roman"/>
                <w:color w:val="000000"/>
                <w:kern w:val="0"/>
                <w:sz w:val="20"/>
                <w:szCs w:val="20"/>
                <w:lang w:val="es-CO" w:eastAsia="es-ES_tradnl" w:bidi="ar-SA"/>
              </w:rPr>
              <w:t>d</w:t>
            </w:r>
            <w:r w:rsidRPr="003D1421">
              <w:rPr>
                <w:rFonts w:ascii="Work Sans" w:eastAsia="Times New Roman" w:hAnsi="Work Sans" w:cs="Times New Roman"/>
                <w:color w:val="000000"/>
                <w:spacing w:val="-1"/>
                <w:kern w:val="0"/>
                <w:sz w:val="20"/>
                <w:szCs w:val="20"/>
                <w:lang w:val="es-CO" w:eastAsia="es-ES_tradnl" w:bidi="ar-SA"/>
              </w:rPr>
              <w:t>e</w:t>
            </w:r>
            <w:r w:rsidRPr="003D1421">
              <w:rPr>
                <w:rFonts w:ascii="Work Sans" w:eastAsia="Times New Roman" w:hAnsi="Work Sans" w:cs="Times New Roman"/>
                <w:color w:val="000000"/>
                <w:kern w:val="0"/>
                <w:sz w:val="20"/>
                <w:szCs w:val="20"/>
                <w:lang w:val="es-CO" w:eastAsia="es-ES_tradnl" w:bidi="ar-SA"/>
              </w:rPr>
              <w:t>l año inmediatamente ant</w:t>
            </w:r>
            <w:r w:rsidRPr="003D1421">
              <w:rPr>
                <w:rFonts w:ascii="Work Sans" w:eastAsia="Times New Roman" w:hAnsi="Work Sans" w:cs="Times New Roman"/>
                <w:color w:val="000000"/>
                <w:spacing w:val="-1"/>
                <w:kern w:val="0"/>
                <w:sz w:val="20"/>
                <w:szCs w:val="20"/>
                <w:lang w:val="es-CO" w:eastAsia="es-ES_tradnl" w:bidi="ar-SA"/>
              </w:rPr>
              <w:t>e</w:t>
            </w:r>
            <w:r w:rsidRPr="003D1421">
              <w:rPr>
                <w:rFonts w:ascii="Work Sans" w:eastAsia="Times New Roman" w:hAnsi="Work Sans" w:cs="Times New Roman"/>
                <w:color w:val="000000"/>
                <w:kern w:val="0"/>
                <w:sz w:val="20"/>
                <w:szCs w:val="20"/>
                <w:lang w:val="es-CO" w:eastAsia="es-ES_tradnl" w:bidi="ar-SA"/>
              </w:rPr>
              <w:t>rior</w:t>
            </w:r>
            <w:r w:rsidRPr="003D1421">
              <w:rPr>
                <w:rFonts w:ascii="Work Sans" w:eastAsia="Times New Roman" w:hAnsi="Work Sans" w:cs="Times New Roman"/>
                <w:color w:val="000000"/>
                <w:spacing w:val="-1"/>
                <w:kern w:val="0"/>
                <w:sz w:val="20"/>
                <w:szCs w:val="20"/>
                <w:lang w:val="es-CO" w:eastAsia="es-ES_tradnl" w:bidi="ar-SA"/>
              </w:rPr>
              <w:t xml:space="preserve"> al año </w:t>
            </w:r>
            <w:r w:rsidRPr="003D1421">
              <w:rPr>
                <w:rFonts w:ascii="Work Sans" w:eastAsia="Times New Roman" w:hAnsi="Work Sans" w:cs="Times New Roman"/>
                <w:i/>
                <w:color w:val="000000"/>
                <w:spacing w:val="-1"/>
                <w:kern w:val="0"/>
                <w:sz w:val="20"/>
                <w:szCs w:val="20"/>
                <w:lang w:val="es-CO" w:eastAsia="es-ES_tradnl" w:bidi="ar-SA"/>
              </w:rPr>
              <w:t xml:space="preserve">t </w:t>
            </w:r>
            <w:r w:rsidRPr="003D1421">
              <w:rPr>
                <w:rFonts w:ascii="Work Sans" w:eastAsia="Times New Roman" w:hAnsi="Work Sans" w:cs="Times New Roman"/>
                <w:color w:val="000000"/>
                <w:spacing w:val="-1"/>
                <w:kern w:val="0"/>
                <w:sz w:val="20"/>
                <w:szCs w:val="20"/>
                <w:lang w:val="es-CO" w:eastAsia="es-ES_tradnl" w:bidi="ar-SA"/>
              </w:rPr>
              <w:t>de actualización</w:t>
            </w:r>
          </w:p>
        </w:tc>
      </w:tr>
      <w:tr w:rsidR="00802DB7" w:rsidRPr="003D1421" w14:paraId="5EF6D195" w14:textId="77777777" w:rsidTr="00444779">
        <w:trPr>
          <w:jc w:val="center"/>
        </w:trPr>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F8A992" w14:textId="77777777" w:rsidR="00802DB7" w:rsidRPr="003D1421" w:rsidRDefault="00802DB7" w:rsidP="007F607C">
            <w:pPr>
              <w:widowControl/>
              <w:suppressAutoHyphens w:val="0"/>
              <w:autoSpaceDE w:val="0"/>
              <w:jc w:val="center"/>
              <w:textAlignment w:val="auto"/>
              <w:rPr>
                <w:rFonts w:ascii="Work Sans" w:eastAsia="Times New Roman" w:hAnsi="Work Sans" w:cs="Times New Roman"/>
                <w:i/>
                <w:color w:val="000000"/>
                <w:kern w:val="0"/>
                <w:sz w:val="20"/>
                <w:szCs w:val="20"/>
                <w:lang w:val="es-CO" w:eastAsia="es-ES_tradnl" w:bidi="ar-SA"/>
              </w:rPr>
            </w:pPr>
            <w:r w:rsidRPr="003D1421">
              <w:rPr>
                <w:rFonts w:ascii="Work Sans" w:eastAsia="Times New Roman" w:hAnsi="Work Sans" w:cs="Times New Roman"/>
                <w:i/>
                <w:color w:val="000000"/>
                <w:kern w:val="0"/>
                <w:sz w:val="20"/>
                <w:szCs w:val="20"/>
                <w:lang w:val="es-CO" w:eastAsia="es-ES_tradnl" w:bidi="ar-SA"/>
              </w:rPr>
              <w:t>IPC</w:t>
            </w:r>
            <w:r w:rsidRPr="003D1421">
              <w:rPr>
                <w:rFonts w:ascii="Work Sans" w:eastAsia="Times New Roman" w:hAnsi="Work Sans" w:cs="Times New Roman"/>
                <w:i/>
                <w:color w:val="000000"/>
                <w:kern w:val="0"/>
                <w:sz w:val="20"/>
                <w:szCs w:val="20"/>
                <w:vertAlign w:val="subscript"/>
                <w:lang w:val="es-CO" w:eastAsia="es-ES_tradnl" w:bidi="ar-SA"/>
              </w:rPr>
              <w:t>t-2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8E1CE1" w14:textId="77777777" w:rsidR="00802DB7" w:rsidRPr="003D1421" w:rsidRDefault="00802DB7" w:rsidP="00444779">
            <w:pPr>
              <w:widowControl/>
              <w:suppressAutoHyphens w:val="0"/>
              <w:autoSpaceDE w:val="0"/>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spacing w:val="-3"/>
                <w:kern w:val="0"/>
                <w:sz w:val="20"/>
                <w:szCs w:val="20"/>
                <w:lang w:val="es-CO" w:eastAsia="es-ES_tradnl" w:bidi="ar-SA"/>
              </w:rPr>
              <w:t>I</w:t>
            </w:r>
            <w:r w:rsidRPr="003D1421">
              <w:rPr>
                <w:rFonts w:ascii="Work Sans" w:eastAsia="Times New Roman" w:hAnsi="Work Sans" w:cs="Times New Roman"/>
                <w:color w:val="000000"/>
                <w:spacing w:val="1"/>
                <w:kern w:val="0"/>
                <w:sz w:val="20"/>
                <w:szCs w:val="20"/>
                <w:lang w:val="es-CO" w:eastAsia="es-ES_tradnl" w:bidi="ar-SA"/>
              </w:rPr>
              <w:t>P</w:t>
            </w:r>
            <w:r w:rsidRPr="003D1421">
              <w:rPr>
                <w:rFonts w:ascii="Work Sans" w:eastAsia="Times New Roman" w:hAnsi="Work Sans" w:cs="Times New Roman"/>
                <w:color w:val="000000"/>
                <w:kern w:val="0"/>
                <w:sz w:val="20"/>
                <w:szCs w:val="20"/>
                <w:lang w:val="es-CO" w:eastAsia="es-ES_tradnl" w:bidi="ar-SA"/>
              </w:rPr>
              <w:t>C de</w:t>
            </w:r>
            <w:r w:rsidRPr="003D1421">
              <w:rPr>
                <w:rFonts w:ascii="Work Sans" w:eastAsia="Times New Roman" w:hAnsi="Work Sans" w:cs="Times New Roman"/>
                <w:color w:val="000000"/>
                <w:spacing w:val="-1"/>
                <w:kern w:val="0"/>
                <w:sz w:val="20"/>
                <w:szCs w:val="20"/>
                <w:lang w:val="es-CO" w:eastAsia="es-ES_tradnl" w:bidi="ar-SA"/>
              </w:rPr>
              <w:t xml:space="preserve"> </w:t>
            </w:r>
            <w:r w:rsidRPr="003D1421">
              <w:rPr>
                <w:rFonts w:ascii="Work Sans" w:eastAsia="Times New Roman" w:hAnsi="Work Sans" w:cs="Times New Roman"/>
                <w:color w:val="000000"/>
                <w:kern w:val="0"/>
                <w:sz w:val="20"/>
                <w:szCs w:val="20"/>
                <w:lang w:val="es-CO" w:eastAsia="es-ES_tradnl" w:bidi="ar-SA"/>
              </w:rPr>
              <w:t>di</w:t>
            </w:r>
            <w:r w:rsidRPr="003D1421">
              <w:rPr>
                <w:rFonts w:ascii="Work Sans" w:eastAsia="Times New Roman" w:hAnsi="Work Sans" w:cs="Times New Roman"/>
                <w:color w:val="000000"/>
                <w:spacing w:val="-1"/>
                <w:kern w:val="0"/>
                <w:sz w:val="20"/>
                <w:szCs w:val="20"/>
                <w:lang w:val="es-CO" w:eastAsia="es-ES_tradnl" w:bidi="ar-SA"/>
              </w:rPr>
              <w:t>c</w:t>
            </w:r>
            <w:r w:rsidRPr="003D1421">
              <w:rPr>
                <w:rFonts w:ascii="Work Sans" w:eastAsia="Times New Roman" w:hAnsi="Work Sans" w:cs="Times New Roman"/>
                <w:color w:val="000000"/>
                <w:spacing w:val="3"/>
                <w:kern w:val="0"/>
                <w:sz w:val="20"/>
                <w:szCs w:val="20"/>
                <w:lang w:val="es-CO" w:eastAsia="es-ES_tradnl" w:bidi="ar-SA"/>
              </w:rPr>
              <w:t>i</w:t>
            </w:r>
            <w:r w:rsidRPr="003D1421">
              <w:rPr>
                <w:rFonts w:ascii="Work Sans" w:eastAsia="Times New Roman" w:hAnsi="Work Sans" w:cs="Times New Roman"/>
                <w:color w:val="000000"/>
                <w:spacing w:val="-1"/>
                <w:kern w:val="0"/>
                <w:sz w:val="20"/>
                <w:szCs w:val="20"/>
                <w:lang w:val="es-CO" w:eastAsia="es-ES_tradnl" w:bidi="ar-SA"/>
              </w:rPr>
              <w:t>e</w:t>
            </w:r>
            <w:r w:rsidRPr="003D1421">
              <w:rPr>
                <w:rFonts w:ascii="Work Sans" w:eastAsia="Times New Roman" w:hAnsi="Work Sans" w:cs="Times New Roman"/>
                <w:color w:val="000000"/>
                <w:kern w:val="0"/>
                <w:sz w:val="20"/>
                <w:szCs w:val="20"/>
                <w:lang w:val="es-CO" w:eastAsia="es-ES_tradnl" w:bidi="ar-SA"/>
              </w:rPr>
              <w:t>mbre</w:t>
            </w:r>
            <w:r w:rsidRPr="003D1421">
              <w:rPr>
                <w:rFonts w:ascii="Work Sans" w:eastAsia="Times New Roman" w:hAnsi="Work Sans" w:cs="Times New Roman"/>
                <w:color w:val="000000"/>
                <w:spacing w:val="-1"/>
                <w:kern w:val="0"/>
                <w:sz w:val="20"/>
                <w:szCs w:val="20"/>
                <w:lang w:val="es-CO" w:eastAsia="es-ES_tradnl" w:bidi="ar-SA"/>
              </w:rPr>
              <w:t xml:space="preserve"> </w:t>
            </w:r>
            <w:r w:rsidRPr="003D1421">
              <w:rPr>
                <w:rFonts w:ascii="Work Sans" w:eastAsia="Times New Roman" w:hAnsi="Work Sans" w:cs="Times New Roman"/>
                <w:color w:val="000000"/>
                <w:kern w:val="0"/>
                <w:sz w:val="20"/>
                <w:szCs w:val="20"/>
                <w:lang w:val="es-CO" w:eastAsia="es-ES_tradnl" w:bidi="ar-SA"/>
              </w:rPr>
              <w:t>d</w:t>
            </w:r>
            <w:r w:rsidRPr="003D1421">
              <w:rPr>
                <w:rFonts w:ascii="Work Sans" w:eastAsia="Times New Roman" w:hAnsi="Work Sans" w:cs="Times New Roman"/>
                <w:color w:val="000000"/>
                <w:spacing w:val="-1"/>
                <w:kern w:val="0"/>
                <w:sz w:val="20"/>
                <w:szCs w:val="20"/>
                <w:lang w:val="es-CO" w:eastAsia="es-ES_tradnl" w:bidi="ar-SA"/>
              </w:rPr>
              <w:t>e</w:t>
            </w:r>
            <w:r w:rsidRPr="003D1421">
              <w:rPr>
                <w:rFonts w:ascii="Work Sans" w:eastAsia="Times New Roman" w:hAnsi="Work Sans" w:cs="Times New Roman"/>
                <w:color w:val="000000"/>
                <w:kern w:val="0"/>
                <w:sz w:val="20"/>
                <w:szCs w:val="20"/>
                <w:lang w:val="es-CO" w:eastAsia="es-ES_tradnl" w:bidi="ar-SA"/>
              </w:rPr>
              <w:t>l</w:t>
            </w:r>
            <w:r w:rsidRPr="003D1421">
              <w:rPr>
                <w:rFonts w:ascii="Work Sans" w:eastAsia="Times New Roman" w:hAnsi="Work Sans" w:cs="Times New Roman"/>
                <w:color w:val="000000"/>
                <w:spacing w:val="3"/>
                <w:kern w:val="0"/>
                <w:sz w:val="20"/>
                <w:szCs w:val="20"/>
                <w:lang w:val="es-CO" w:eastAsia="es-ES_tradnl" w:bidi="ar-SA"/>
              </w:rPr>
              <w:t xml:space="preserve"> </w:t>
            </w:r>
            <w:r w:rsidRPr="003D1421">
              <w:rPr>
                <w:rFonts w:ascii="Work Sans" w:eastAsia="Times New Roman" w:hAnsi="Work Sans" w:cs="Times New Roman"/>
                <w:color w:val="000000"/>
                <w:spacing w:val="-1"/>
                <w:kern w:val="0"/>
                <w:sz w:val="20"/>
                <w:szCs w:val="20"/>
                <w:lang w:val="es-CO" w:eastAsia="es-ES_tradnl" w:bidi="ar-SA"/>
              </w:rPr>
              <w:t>a</w:t>
            </w:r>
            <w:r w:rsidRPr="003D1421">
              <w:rPr>
                <w:rFonts w:ascii="Work Sans" w:eastAsia="Times New Roman" w:hAnsi="Work Sans" w:cs="Times New Roman"/>
                <w:color w:val="000000"/>
                <w:spacing w:val="2"/>
                <w:kern w:val="0"/>
                <w:sz w:val="20"/>
                <w:szCs w:val="20"/>
                <w:lang w:val="es-CO" w:eastAsia="es-ES_tradnl" w:bidi="ar-SA"/>
              </w:rPr>
              <w:t>ñ</w:t>
            </w:r>
            <w:r w:rsidRPr="003D1421">
              <w:rPr>
                <w:rFonts w:ascii="Work Sans" w:eastAsia="Times New Roman" w:hAnsi="Work Sans" w:cs="Times New Roman"/>
                <w:color w:val="000000"/>
                <w:kern w:val="0"/>
                <w:sz w:val="20"/>
                <w:szCs w:val="20"/>
                <w:lang w:val="es-CO" w:eastAsia="es-ES_tradnl" w:bidi="ar-SA"/>
              </w:rPr>
              <w:t xml:space="preserve">o inmediatamente </w:t>
            </w:r>
            <w:r w:rsidRPr="003D1421">
              <w:rPr>
                <w:rFonts w:ascii="Work Sans" w:eastAsia="Times New Roman" w:hAnsi="Work Sans" w:cs="Times New Roman"/>
                <w:color w:val="000000"/>
                <w:spacing w:val="-1"/>
                <w:kern w:val="0"/>
                <w:sz w:val="20"/>
                <w:szCs w:val="20"/>
                <w:lang w:val="es-CO" w:eastAsia="es-ES_tradnl" w:bidi="ar-SA"/>
              </w:rPr>
              <w:t>a</w:t>
            </w:r>
            <w:r w:rsidRPr="003D1421">
              <w:rPr>
                <w:rFonts w:ascii="Work Sans" w:eastAsia="Times New Roman" w:hAnsi="Work Sans" w:cs="Times New Roman"/>
                <w:color w:val="000000"/>
                <w:kern w:val="0"/>
                <w:sz w:val="20"/>
                <w:szCs w:val="20"/>
                <w:lang w:val="es-CO" w:eastAsia="es-ES_tradnl" w:bidi="ar-SA"/>
              </w:rPr>
              <w:t>nte</w:t>
            </w:r>
            <w:r w:rsidRPr="003D1421">
              <w:rPr>
                <w:rFonts w:ascii="Work Sans" w:eastAsia="Times New Roman" w:hAnsi="Work Sans" w:cs="Times New Roman"/>
                <w:color w:val="000000"/>
                <w:spacing w:val="-1"/>
                <w:kern w:val="0"/>
                <w:sz w:val="20"/>
                <w:szCs w:val="20"/>
                <w:lang w:val="es-CO" w:eastAsia="es-ES_tradnl" w:bidi="ar-SA"/>
              </w:rPr>
              <w:t>r</w:t>
            </w:r>
            <w:r w:rsidRPr="003D1421">
              <w:rPr>
                <w:rFonts w:ascii="Work Sans" w:eastAsia="Times New Roman" w:hAnsi="Work Sans" w:cs="Times New Roman"/>
                <w:color w:val="000000"/>
                <w:kern w:val="0"/>
                <w:sz w:val="20"/>
                <w:szCs w:val="20"/>
                <w:lang w:val="es-CO" w:eastAsia="es-ES_tradnl" w:bidi="ar-SA"/>
              </w:rPr>
              <w:t>ior al año</w:t>
            </w:r>
            <w:r w:rsidRPr="003D1421">
              <w:rPr>
                <w:rFonts w:ascii="Work Sans" w:eastAsia="Times New Roman" w:hAnsi="Work Sans" w:cs="Times New Roman"/>
                <w:color w:val="000000"/>
                <w:spacing w:val="-1"/>
                <w:kern w:val="0"/>
                <w:sz w:val="20"/>
                <w:szCs w:val="20"/>
                <w:lang w:val="es-CO" w:eastAsia="es-ES_tradnl" w:bidi="ar-SA"/>
              </w:rPr>
              <w:t xml:space="preserve"> </w:t>
            </w:r>
            <w:r w:rsidRPr="003D1421">
              <w:rPr>
                <w:rFonts w:ascii="Work Sans" w:eastAsia="Times New Roman" w:hAnsi="Work Sans" w:cs="Times New Roman"/>
                <w:i/>
                <w:color w:val="000000"/>
                <w:spacing w:val="-1"/>
                <w:kern w:val="0"/>
                <w:sz w:val="20"/>
                <w:szCs w:val="20"/>
                <w:lang w:val="es-CO" w:eastAsia="es-ES_tradnl" w:bidi="ar-SA"/>
              </w:rPr>
              <w:t>t-1</w:t>
            </w:r>
          </w:p>
        </w:tc>
      </w:tr>
      <w:tr w:rsidR="00802DB7" w:rsidRPr="003D1421" w14:paraId="16AE35A2" w14:textId="77777777" w:rsidTr="00444779">
        <w:trPr>
          <w:jc w:val="center"/>
        </w:trPr>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325E8" w14:textId="77777777" w:rsidR="00802DB7" w:rsidRPr="003D1421" w:rsidRDefault="00802DB7" w:rsidP="007F607C">
            <w:pPr>
              <w:widowControl/>
              <w:suppressAutoHyphens w:val="0"/>
              <w:autoSpaceDE w:val="0"/>
              <w:jc w:val="center"/>
              <w:textAlignment w:val="auto"/>
              <w:rPr>
                <w:rFonts w:ascii="Work Sans" w:eastAsia="Times New Roman" w:hAnsi="Work Sans" w:cs="Times New Roman"/>
                <w:i/>
                <w:color w:val="000000"/>
                <w:kern w:val="0"/>
                <w:sz w:val="20"/>
                <w:szCs w:val="20"/>
                <w:lang w:val="es-CO" w:eastAsia="es-ES_tradnl" w:bidi="ar-SA"/>
              </w:rPr>
            </w:pPr>
            <m:oMathPara>
              <m:oMath>
                <m:r>
                  <w:rPr>
                    <w:rFonts w:ascii="Cambria Math" w:eastAsia="Times New Roman" w:hAnsi="Cambria Math" w:cs="Times New Roman"/>
                    <w:color w:val="000000"/>
                    <w:kern w:val="0"/>
                    <w:sz w:val="20"/>
                    <w:szCs w:val="20"/>
                    <w:vertAlign w:val="subscript"/>
                    <w:lang w:val="es-CO" w:eastAsia="es-ES_tradnl" w:bidi="ar-SA"/>
                  </w:rPr>
                  <m:t>t</m:t>
                </m:r>
              </m:oMath>
            </m:oMathPara>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621AE2" w14:textId="77777777" w:rsidR="00802DB7" w:rsidRPr="003D1421" w:rsidRDefault="00802DB7" w:rsidP="00444779">
            <w:pPr>
              <w:widowControl/>
              <w:suppressAutoHyphens w:val="0"/>
              <w:autoSpaceDE w:val="0"/>
              <w:jc w:val="both"/>
              <w:textAlignment w:val="auto"/>
              <w:rPr>
                <w:rFonts w:ascii="Work Sans" w:eastAsia="Times New Roman" w:hAnsi="Work Sans" w:cs="Times New Roman"/>
                <w:color w:val="000000"/>
                <w:spacing w:val="-3"/>
                <w:kern w:val="0"/>
                <w:sz w:val="20"/>
                <w:szCs w:val="20"/>
                <w:lang w:val="es-CO" w:eastAsia="es-ES_tradnl" w:bidi="ar-SA"/>
              </w:rPr>
            </w:pPr>
            <w:r w:rsidRPr="003D1421">
              <w:rPr>
                <w:rFonts w:ascii="Work Sans" w:eastAsia="Times New Roman" w:hAnsi="Work Sans" w:cs="Times New Roman"/>
                <w:color w:val="000000"/>
                <w:spacing w:val="-3"/>
                <w:kern w:val="0"/>
                <w:sz w:val="20"/>
                <w:szCs w:val="20"/>
                <w:lang w:val="es-CO" w:eastAsia="es-ES_tradnl" w:bidi="ar-SA"/>
              </w:rPr>
              <w:t>Año de actualización de la tarifa</w:t>
            </w:r>
          </w:p>
        </w:tc>
      </w:tr>
    </w:tbl>
    <w:p w14:paraId="344C400C" w14:textId="77777777" w:rsidR="00802DB7" w:rsidRPr="003D1421" w:rsidRDefault="00802DB7" w:rsidP="0007018C">
      <w:pPr>
        <w:widowControl/>
        <w:tabs>
          <w:tab w:val="left" w:pos="708"/>
        </w:tabs>
        <w:suppressAutoHyphens w:val="0"/>
        <w:autoSpaceDN/>
        <w:jc w:val="both"/>
        <w:textAlignment w:val="auto"/>
        <w:rPr>
          <w:rFonts w:ascii="Work Sans" w:eastAsia="Times New Roman" w:hAnsi="Work Sans" w:cs="Times New Roman"/>
          <w:color w:val="000000"/>
          <w:spacing w:val="-1"/>
          <w:kern w:val="0"/>
          <w:sz w:val="20"/>
          <w:szCs w:val="20"/>
          <w:lang w:val="es-CO" w:eastAsia="es-ES" w:bidi="ar-SA"/>
        </w:rPr>
      </w:pPr>
    </w:p>
    <w:p w14:paraId="2F4CC62C" w14:textId="77777777" w:rsidR="00BA4405" w:rsidRPr="003D1421" w:rsidRDefault="00BA4405" w:rsidP="0007018C">
      <w:pPr>
        <w:tabs>
          <w:tab w:val="left" w:pos="0"/>
        </w:tabs>
        <w:jc w:val="both"/>
        <w:rPr>
          <w:rFonts w:ascii="Work Sans" w:hAnsi="Work Sans" w:cs="Times New Roman"/>
          <w:sz w:val="20"/>
          <w:szCs w:val="20"/>
        </w:rPr>
      </w:pPr>
      <w:bookmarkStart w:id="8" w:name="_Ref413314714"/>
    </w:p>
    <w:p w14:paraId="6C41EF0A" w14:textId="77777777" w:rsidR="00802DB7" w:rsidRPr="003D1421" w:rsidRDefault="00802DB7" w:rsidP="0007018C">
      <w:pPr>
        <w:tabs>
          <w:tab w:val="left" w:pos="0"/>
        </w:tabs>
        <w:jc w:val="both"/>
        <w:rPr>
          <w:rFonts w:ascii="Work Sans" w:hAnsi="Work Sans" w:cs="Times New Roman"/>
          <w:sz w:val="20"/>
          <w:szCs w:val="20"/>
        </w:rPr>
      </w:pPr>
      <w:r w:rsidRPr="003D1421">
        <w:rPr>
          <w:rFonts w:ascii="Work Sans" w:hAnsi="Work Sans" w:cs="Times New Roman"/>
          <w:sz w:val="20"/>
          <w:szCs w:val="20"/>
        </w:rPr>
        <w:t>Una vez se establezca la</w:t>
      </w:r>
      <w:r w:rsidRPr="003D1421">
        <w:rPr>
          <w:rFonts w:ascii="Work Sans" w:eastAsia="MS Mincho" w:hAnsi="Work Sans" w:cs="Times New Roman"/>
          <w:color w:val="000000"/>
          <w:kern w:val="0"/>
          <w:sz w:val="20"/>
          <w:szCs w:val="20"/>
          <w:lang w:val="es-CO" w:eastAsia="es-ES" w:bidi="ar-SA"/>
        </w:rPr>
        <w:t xml:space="preserve"> </w:t>
      </w:r>
      <m:oMath>
        <m:sSub>
          <m:sSubPr>
            <m:ctrlPr>
              <w:rPr>
                <w:rFonts w:ascii="Cambria Math" w:eastAsia="MS Mincho" w:hAnsi="Cambria Math" w:cs="Times New Roman"/>
                <w:color w:val="000000"/>
                <w:kern w:val="0"/>
                <w:sz w:val="20"/>
                <w:szCs w:val="20"/>
                <w:lang w:val="es-CO" w:eastAsia="es-ES" w:bidi="ar-SA"/>
              </w:rPr>
            </m:ctrlPr>
          </m:sSubPr>
          <m:e>
            <m:r>
              <m:rPr>
                <m:sty m:val="p"/>
              </m:rPr>
              <w:rPr>
                <w:rFonts w:ascii="Cambria Math" w:eastAsia="MS Mincho" w:hAnsi="Cambria Math" w:cs="Times New Roman"/>
                <w:color w:val="000000"/>
                <w:kern w:val="0"/>
                <w:sz w:val="20"/>
                <w:szCs w:val="20"/>
                <w:lang w:val="es-CO" w:eastAsia="es-ES" w:bidi="ar-SA"/>
              </w:rPr>
              <m:t>TarifaSR</m:t>
            </m:r>
          </m:e>
          <m:sub>
            <m:r>
              <m:rPr>
                <m:sty m:val="p"/>
              </m:rPr>
              <w:rPr>
                <w:rFonts w:ascii="Cambria Math" w:eastAsia="MS Mincho" w:hAnsi="Cambria Math" w:cs="Times New Roman"/>
                <w:color w:val="000000"/>
                <w:kern w:val="0"/>
                <w:sz w:val="20"/>
                <w:szCs w:val="20"/>
                <w:lang w:val="es-CO" w:eastAsia="es-ES" w:bidi="ar-SA"/>
              </w:rPr>
              <m:t>t</m:t>
            </m:r>
          </m:sub>
        </m:sSub>
      </m:oMath>
      <w:r w:rsidRPr="003D1421">
        <w:rPr>
          <w:rFonts w:ascii="Work Sans" w:eastAsia="MS Mincho" w:hAnsi="Work Sans" w:cs="Times New Roman"/>
          <w:color w:val="000000"/>
          <w:kern w:val="0"/>
          <w:sz w:val="20"/>
          <w:szCs w:val="20"/>
          <w:lang w:val="es-CO" w:eastAsia="es-ES" w:bidi="ar-SA"/>
        </w:rPr>
        <w:t> </w:t>
      </w:r>
      <w:r w:rsidRPr="003D1421">
        <w:rPr>
          <w:rFonts w:ascii="Work Sans" w:hAnsi="Work Sans" w:cs="Times New Roman"/>
          <w:sz w:val="20"/>
          <w:szCs w:val="20"/>
        </w:rPr>
        <w:t xml:space="preserve">sin el redondeo a la centena, para el cálculo de la tarifa a cobrar al usuario para cada categoría de vehículos y cada </w:t>
      </w:r>
      <w:r w:rsidR="00257B2E" w:rsidRPr="003D1421">
        <w:rPr>
          <w:rFonts w:ascii="Work Sans" w:hAnsi="Work Sans" w:cs="Times New Roman"/>
          <w:sz w:val="20"/>
          <w:szCs w:val="20"/>
        </w:rPr>
        <w:t>estación de peaje,</w:t>
      </w:r>
      <w:r w:rsidRPr="003D1421">
        <w:rPr>
          <w:rFonts w:ascii="Work Sans" w:hAnsi="Work Sans" w:cs="Times New Roman"/>
          <w:sz w:val="20"/>
          <w:szCs w:val="20"/>
        </w:rPr>
        <w:t xml:space="preserve"> se le adicionará la tasa correspondiente al Fondo de Seguridad Vial de acuerdo con la </w:t>
      </w:r>
      <w:r w:rsidR="00257B2E" w:rsidRPr="003D1421">
        <w:rPr>
          <w:rFonts w:ascii="Work Sans" w:hAnsi="Work Sans" w:cs="Times New Roman"/>
          <w:sz w:val="20"/>
          <w:szCs w:val="20"/>
        </w:rPr>
        <w:t xml:space="preserve">presente </w:t>
      </w:r>
      <w:r w:rsidRPr="003D1421">
        <w:rPr>
          <w:rFonts w:ascii="Work Sans" w:hAnsi="Work Sans" w:cs="Times New Roman"/>
          <w:sz w:val="20"/>
          <w:szCs w:val="20"/>
        </w:rPr>
        <w:t>Resolución:</w:t>
      </w:r>
      <w:bookmarkEnd w:id="8"/>
    </w:p>
    <w:p w14:paraId="298399AD" w14:textId="77777777" w:rsidR="00BA4405" w:rsidRPr="003D1421" w:rsidRDefault="00BA4405" w:rsidP="0007018C">
      <w:pPr>
        <w:tabs>
          <w:tab w:val="left" w:pos="0"/>
        </w:tabs>
        <w:jc w:val="both"/>
        <w:rPr>
          <w:rFonts w:ascii="Work Sans" w:eastAsia="MS Mincho" w:hAnsi="Work Sans" w:cs="Times New Roman" w:hint="eastAsia"/>
          <w:color w:val="000000"/>
          <w:kern w:val="0"/>
          <w:sz w:val="20"/>
          <w:szCs w:val="20"/>
          <w:lang w:val="es-CO" w:eastAsia="es-ES" w:bidi="ar-SA"/>
        </w:rPr>
      </w:pPr>
    </w:p>
    <w:p w14:paraId="1007C105" w14:textId="77777777" w:rsidR="00802DB7" w:rsidRPr="003D1421" w:rsidRDefault="005727D5" w:rsidP="00444779">
      <w:pPr>
        <w:widowControl/>
        <w:tabs>
          <w:tab w:val="left" w:pos="708"/>
        </w:tabs>
        <w:suppressAutoHyphens w:val="0"/>
        <w:autoSpaceDN/>
        <w:jc w:val="both"/>
        <w:textAlignment w:val="auto"/>
        <w:rPr>
          <w:rFonts w:ascii="Work Sans" w:eastAsia="MS Mincho" w:hAnsi="Work Sans" w:cs="Times New Roman" w:hint="eastAsia"/>
          <w:color w:val="000000"/>
          <w:kern w:val="0"/>
          <w:sz w:val="20"/>
          <w:szCs w:val="20"/>
          <w:lang w:val="es-CO" w:eastAsia="es-ES" w:bidi="ar-SA"/>
        </w:rPr>
      </w:pPr>
      <m:oMathPara>
        <m:oMathParaPr>
          <m:jc m:val="center"/>
        </m:oMathParaPr>
        <m:oMath>
          <m:sSub>
            <m:sSubPr>
              <m:ctrlPr>
                <w:rPr>
                  <w:rFonts w:ascii="Cambria Math" w:eastAsia="MS Mincho" w:hAnsi="Cambria Math" w:cs="Times New Roman"/>
                  <w:i/>
                  <w:color w:val="000000"/>
                  <w:kern w:val="0"/>
                  <w:sz w:val="20"/>
                  <w:szCs w:val="20"/>
                  <w:lang w:val="es-CO" w:eastAsia="es-ES" w:bidi="ar-SA"/>
                </w:rPr>
              </m:ctrlPr>
            </m:sSubPr>
            <m:e>
              <m:r>
                <w:rPr>
                  <w:rFonts w:ascii="Cambria Math" w:eastAsia="MS Mincho" w:hAnsi="Cambria Math" w:cs="Times New Roman"/>
                  <w:color w:val="000000"/>
                  <w:kern w:val="0"/>
                  <w:sz w:val="20"/>
                  <w:szCs w:val="20"/>
                  <w:lang w:val="es-CO" w:eastAsia="es-ES" w:bidi="ar-SA"/>
                </w:rPr>
                <m:t>TarifaUsuario</m:t>
              </m:r>
            </m:e>
            <m:sub>
              <m:r>
                <w:rPr>
                  <w:rFonts w:ascii="Cambria Math" w:eastAsia="MS Mincho" w:hAnsi="Cambria Math" w:cs="Times New Roman"/>
                  <w:color w:val="000000"/>
                  <w:kern w:val="0"/>
                  <w:sz w:val="20"/>
                  <w:szCs w:val="20"/>
                  <w:lang w:val="es-CO" w:eastAsia="es-ES" w:bidi="ar-SA"/>
                </w:rPr>
                <m:t>t</m:t>
              </m:r>
            </m:sub>
          </m:sSub>
          <m:r>
            <w:rPr>
              <w:rFonts w:ascii="Cambria Math" w:eastAsia="MS Mincho" w:hAnsi="Cambria Math" w:cs="Times New Roman"/>
              <w:color w:val="000000"/>
              <w:kern w:val="0"/>
              <w:sz w:val="20"/>
              <w:szCs w:val="20"/>
              <w:lang w:val="es-CO" w:eastAsia="es-ES" w:bidi="ar-SA"/>
            </w:rPr>
            <m:t>=Redondeo 100* (</m:t>
          </m:r>
          <m:sSub>
            <m:sSubPr>
              <m:ctrlPr>
                <w:rPr>
                  <w:rFonts w:ascii="Cambria Math" w:eastAsia="MS Mincho" w:hAnsi="Cambria Math" w:cs="Times New Roman"/>
                  <w:i/>
                  <w:color w:val="000000"/>
                  <w:kern w:val="0"/>
                  <w:sz w:val="20"/>
                  <w:szCs w:val="20"/>
                  <w:lang w:val="es-CO" w:eastAsia="es-ES" w:bidi="ar-SA"/>
                </w:rPr>
              </m:ctrlPr>
            </m:sSubPr>
            <m:e>
              <m:r>
                <w:rPr>
                  <w:rFonts w:ascii="Cambria Math" w:eastAsia="MS Mincho" w:hAnsi="Cambria Math" w:cs="Times New Roman"/>
                  <w:color w:val="000000"/>
                  <w:kern w:val="0"/>
                  <w:sz w:val="20"/>
                  <w:szCs w:val="20"/>
                  <w:lang w:val="es-CO" w:eastAsia="es-ES" w:bidi="ar-SA"/>
                </w:rPr>
                <m:t>TarifaSR</m:t>
              </m:r>
            </m:e>
            <m:sub>
              <m:r>
                <w:rPr>
                  <w:rFonts w:ascii="Cambria Math" w:eastAsia="MS Mincho" w:hAnsi="Cambria Math" w:cs="Times New Roman"/>
                  <w:color w:val="000000"/>
                  <w:kern w:val="0"/>
                  <w:sz w:val="20"/>
                  <w:szCs w:val="20"/>
                  <w:lang w:val="es-CO" w:eastAsia="es-ES" w:bidi="ar-SA"/>
                </w:rPr>
                <m:t>t</m:t>
              </m:r>
            </m:sub>
          </m:sSub>
          <m:r>
            <w:rPr>
              <w:rFonts w:ascii="Cambria Math" w:eastAsia="MS Mincho" w:hAnsi="Cambria Math" w:cs="Times New Roman"/>
              <w:color w:val="000000"/>
              <w:kern w:val="0"/>
              <w:sz w:val="20"/>
              <w:szCs w:val="20"/>
              <w:lang w:val="es-CO" w:eastAsia="es-ES" w:bidi="ar-SA"/>
            </w:rPr>
            <m:t xml:space="preserve"> + </m:t>
          </m:r>
          <m:sSub>
            <m:sSubPr>
              <m:ctrlPr>
                <w:rPr>
                  <w:rFonts w:ascii="Cambria Math" w:eastAsia="MS Mincho" w:hAnsi="Cambria Math" w:cs="Times New Roman"/>
                  <w:i/>
                  <w:color w:val="000000"/>
                  <w:kern w:val="0"/>
                  <w:sz w:val="20"/>
                  <w:szCs w:val="20"/>
                  <w:lang w:val="es-CO" w:eastAsia="es-ES" w:bidi="ar-SA"/>
                </w:rPr>
              </m:ctrlPr>
            </m:sSubPr>
            <m:e>
              <m:r>
                <w:rPr>
                  <w:rFonts w:ascii="Cambria Math" w:eastAsia="MS Mincho" w:hAnsi="Cambria Math" w:cs="Times New Roman"/>
                  <w:color w:val="000000"/>
                  <w:kern w:val="0"/>
                  <w:sz w:val="20"/>
                  <w:szCs w:val="20"/>
                  <w:lang w:val="es-CO" w:eastAsia="es-ES" w:bidi="ar-SA"/>
                </w:rPr>
                <m:t>FSV</m:t>
              </m:r>
            </m:e>
            <m:sub>
              <m:r>
                <w:rPr>
                  <w:rFonts w:ascii="Cambria Math" w:eastAsia="MS Mincho" w:hAnsi="Cambria Math" w:cs="Times New Roman"/>
                  <w:color w:val="000000"/>
                  <w:kern w:val="0"/>
                  <w:sz w:val="20"/>
                  <w:szCs w:val="20"/>
                  <w:lang w:val="es-CO" w:eastAsia="es-ES" w:bidi="ar-SA"/>
                </w:rPr>
                <m:t>t</m:t>
              </m:r>
            </m:sub>
          </m:sSub>
          <m:r>
            <w:rPr>
              <w:rFonts w:ascii="Cambria Math" w:eastAsia="MS Mincho" w:hAnsi="Cambria Math" w:cs="Times New Roman"/>
              <w:color w:val="000000"/>
              <w:kern w:val="0"/>
              <w:sz w:val="20"/>
              <w:szCs w:val="20"/>
              <w:lang w:val="es-CO" w:eastAsia="es-ES" w:bidi="ar-SA"/>
            </w:rPr>
            <m:t>)</m:t>
          </m:r>
        </m:oMath>
      </m:oMathPara>
    </w:p>
    <w:p w14:paraId="65F33E2A" w14:textId="77777777" w:rsidR="00BA4405" w:rsidRPr="003D1421" w:rsidRDefault="00BA4405" w:rsidP="0007018C">
      <w:pPr>
        <w:widowControl/>
        <w:tabs>
          <w:tab w:val="left" w:pos="2205"/>
        </w:tabs>
        <w:suppressAutoHyphens w:val="0"/>
        <w:autoSpaceDE w:val="0"/>
        <w:adjustRightInd w:val="0"/>
        <w:ind w:left="1080"/>
        <w:contextualSpacing/>
        <w:jc w:val="both"/>
        <w:textAlignment w:val="auto"/>
        <w:rPr>
          <w:rFonts w:ascii="Work Sans" w:eastAsia="MS Mincho" w:hAnsi="Work Sans" w:cs="Times New Roman" w:hint="eastAsia"/>
          <w:color w:val="000000"/>
          <w:kern w:val="0"/>
          <w:sz w:val="20"/>
          <w:szCs w:val="20"/>
          <w:lang w:val="es-CO" w:eastAsia="es-ES" w:bidi="ar-SA"/>
        </w:rPr>
      </w:pPr>
    </w:p>
    <w:tbl>
      <w:tblPr>
        <w:tblW w:w="6612" w:type="dxa"/>
        <w:jc w:val="center"/>
        <w:tblLayout w:type="fixed"/>
        <w:tblCellMar>
          <w:left w:w="0" w:type="dxa"/>
          <w:right w:w="0" w:type="dxa"/>
        </w:tblCellMar>
        <w:tblLook w:val="01E0" w:firstRow="1" w:lastRow="1" w:firstColumn="1" w:lastColumn="1" w:noHBand="0" w:noVBand="0"/>
      </w:tblPr>
      <w:tblGrid>
        <w:gridCol w:w="1344"/>
        <w:gridCol w:w="5268"/>
      </w:tblGrid>
      <w:tr w:rsidR="00802DB7" w:rsidRPr="003D1421" w14:paraId="0623055B" w14:textId="77777777" w:rsidTr="00444779">
        <w:trPr>
          <w:trHeight w:val="20"/>
          <w:jc w:val="center"/>
        </w:trPr>
        <w:tc>
          <w:tcPr>
            <w:tcW w:w="1344" w:type="dxa"/>
            <w:tcBorders>
              <w:top w:val="single" w:sz="6" w:space="0" w:color="000000"/>
              <w:left w:val="single" w:sz="6" w:space="0" w:color="000000"/>
              <w:bottom w:val="single" w:sz="6" w:space="0" w:color="000000"/>
              <w:right w:val="single" w:sz="6" w:space="0" w:color="000000"/>
            </w:tcBorders>
            <w:vAlign w:val="center"/>
          </w:tcPr>
          <w:p w14:paraId="415B8574" w14:textId="77777777" w:rsidR="00802DB7" w:rsidRPr="003D1421" w:rsidRDefault="00802DB7" w:rsidP="00444779">
            <w:pPr>
              <w:widowControl/>
              <w:suppressAutoHyphens w:val="0"/>
              <w:autoSpaceDN/>
              <w:spacing w:line="100" w:lineRule="exact"/>
              <w:jc w:val="center"/>
              <w:textAlignment w:val="auto"/>
              <w:rPr>
                <w:rFonts w:ascii="Work Sans" w:eastAsia="Times New Roman" w:hAnsi="Work Sans" w:cs="Times New Roman"/>
                <w:color w:val="000000"/>
                <w:kern w:val="0"/>
                <w:sz w:val="20"/>
                <w:szCs w:val="20"/>
                <w:lang w:val="es-CO" w:eastAsia="es-ES_tradnl" w:bidi="ar-SA"/>
              </w:rPr>
            </w:pPr>
          </w:p>
          <w:p w14:paraId="6F1B8183" w14:textId="77777777" w:rsidR="00802DB7" w:rsidRPr="003D1421" w:rsidRDefault="005727D5" w:rsidP="00444779">
            <w:pPr>
              <w:widowControl/>
              <w:suppressAutoHyphens w:val="0"/>
              <w:autoSpaceDN/>
              <w:ind w:left="102"/>
              <w:jc w:val="center"/>
              <w:textAlignment w:val="auto"/>
              <w:rPr>
                <w:rFonts w:ascii="Work Sans" w:eastAsia="Times New Roman" w:hAnsi="Work Sans" w:cs="Times New Roman"/>
                <w:color w:val="000000"/>
                <w:kern w:val="0"/>
                <w:sz w:val="20"/>
                <w:szCs w:val="20"/>
                <w:lang w:val="es-CO" w:eastAsia="es-ES_tradnl" w:bidi="ar-SA"/>
              </w:rPr>
            </w:pPr>
            <m:oMathPara>
              <m:oMathParaPr>
                <m:jc m:val="center"/>
              </m:oMathParaPr>
              <m:oMath>
                <m:sSub>
                  <m:sSubPr>
                    <m:ctrlPr>
                      <w:rPr>
                        <w:rFonts w:ascii="Cambria Math" w:eastAsia="Times New Roman" w:hAnsi="Cambria Math" w:cs="Times New Roman"/>
                        <w:i/>
                        <w:color w:val="000000"/>
                        <w:kern w:val="0"/>
                        <w:sz w:val="20"/>
                        <w:szCs w:val="20"/>
                        <w:lang w:val="es-CO" w:eastAsia="es-ES_tradnl" w:bidi="ar-SA"/>
                      </w:rPr>
                    </m:ctrlPr>
                  </m:sSubPr>
                  <m:e>
                    <m:r>
                      <w:rPr>
                        <w:rFonts w:ascii="Cambria Math" w:eastAsia="Times New Roman" w:hAnsi="Cambria Math" w:cs="Times New Roman"/>
                        <w:color w:val="000000"/>
                        <w:kern w:val="0"/>
                        <w:sz w:val="20"/>
                        <w:szCs w:val="20"/>
                        <w:lang w:val="es-CO" w:eastAsia="es-ES_tradnl" w:bidi="ar-SA"/>
                      </w:rPr>
                      <m:t>TarifaUsuario</m:t>
                    </m:r>
                  </m:e>
                  <m:sub>
                    <m:r>
                      <w:rPr>
                        <w:rFonts w:ascii="Cambria Math" w:eastAsia="Times New Roman" w:hAnsi="Cambria Math" w:cs="Times New Roman"/>
                        <w:color w:val="000000"/>
                        <w:kern w:val="0"/>
                        <w:sz w:val="20"/>
                        <w:szCs w:val="20"/>
                        <w:lang w:val="es-CO" w:eastAsia="es-ES_tradnl" w:bidi="ar-SA"/>
                      </w:rPr>
                      <m:t>t</m:t>
                    </m:r>
                  </m:sub>
                </m:sSub>
              </m:oMath>
            </m:oMathPara>
          </w:p>
        </w:tc>
        <w:tc>
          <w:tcPr>
            <w:tcW w:w="5268" w:type="dxa"/>
            <w:tcBorders>
              <w:top w:val="single" w:sz="6" w:space="0" w:color="000000"/>
              <w:left w:val="single" w:sz="6" w:space="0" w:color="000000"/>
              <w:bottom w:val="single" w:sz="6" w:space="0" w:color="000000"/>
              <w:right w:val="single" w:sz="6" w:space="0" w:color="000000"/>
            </w:tcBorders>
            <w:vAlign w:val="center"/>
          </w:tcPr>
          <w:p w14:paraId="0D447EA5" w14:textId="77777777" w:rsidR="00802DB7" w:rsidRPr="003D1421" w:rsidRDefault="00802DB7" w:rsidP="007F607C">
            <w:pPr>
              <w:widowControl/>
              <w:suppressAutoHyphens w:val="0"/>
              <w:autoSpaceDN/>
              <w:spacing w:line="100" w:lineRule="exact"/>
              <w:ind w:right="174"/>
              <w:jc w:val="both"/>
              <w:textAlignment w:val="auto"/>
              <w:rPr>
                <w:rFonts w:ascii="Work Sans" w:eastAsia="Times New Roman" w:hAnsi="Work Sans" w:cs="Times New Roman"/>
                <w:color w:val="000000"/>
                <w:kern w:val="0"/>
                <w:sz w:val="20"/>
                <w:szCs w:val="20"/>
                <w:lang w:val="es-CO" w:eastAsia="es-ES_tradnl" w:bidi="ar-SA"/>
              </w:rPr>
            </w:pPr>
          </w:p>
          <w:p w14:paraId="17BB43C1" w14:textId="12140712" w:rsidR="00802DB7" w:rsidRPr="003D1421" w:rsidRDefault="00802DB7" w:rsidP="007F607C">
            <w:pPr>
              <w:widowControl/>
              <w:suppressAutoHyphens w:val="0"/>
              <w:autoSpaceDN/>
              <w:ind w:left="102" w:right="174"/>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kern w:val="0"/>
                <w:sz w:val="20"/>
                <w:szCs w:val="20"/>
                <w:lang w:val="es-CO" w:eastAsia="es-ES_tradnl" w:bidi="ar-SA"/>
              </w:rPr>
              <w:t>Para cada categoría de vehículos y cada</w:t>
            </w:r>
            <w:r w:rsidR="00257B2E" w:rsidRPr="003D1421">
              <w:rPr>
                <w:rFonts w:ascii="Work Sans" w:eastAsia="Times New Roman" w:hAnsi="Work Sans" w:cs="Times New Roman"/>
                <w:color w:val="000000"/>
                <w:kern w:val="0"/>
                <w:sz w:val="20"/>
                <w:szCs w:val="20"/>
                <w:lang w:val="es-CO" w:eastAsia="es-ES_tradnl" w:bidi="ar-SA"/>
              </w:rPr>
              <w:t xml:space="preserve"> estación de peaje es el v</w:t>
            </w:r>
            <w:r w:rsidR="00257B2E" w:rsidRPr="003D1421">
              <w:rPr>
                <w:rFonts w:ascii="Work Sans" w:eastAsia="Times New Roman" w:hAnsi="Work Sans" w:cs="Times New Roman"/>
                <w:color w:val="000000"/>
                <w:spacing w:val="-1"/>
                <w:kern w:val="0"/>
                <w:sz w:val="20"/>
                <w:szCs w:val="20"/>
                <w:lang w:val="es-CO" w:eastAsia="es-ES_tradnl" w:bidi="ar-SA"/>
              </w:rPr>
              <w:t>a</w:t>
            </w:r>
            <w:r w:rsidR="00257B2E" w:rsidRPr="003D1421">
              <w:rPr>
                <w:rFonts w:ascii="Work Sans" w:eastAsia="Times New Roman" w:hAnsi="Work Sans" w:cs="Times New Roman"/>
                <w:color w:val="000000"/>
                <w:kern w:val="0"/>
                <w:sz w:val="20"/>
                <w:szCs w:val="20"/>
                <w:lang w:val="es-CO" w:eastAsia="es-ES_tradnl" w:bidi="ar-SA"/>
              </w:rPr>
              <w:t xml:space="preserve">lor de la tarifa a pagar por el usuario </w:t>
            </w:r>
            <w:r w:rsidRPr="003D1421">
              <w:rPr>
                <w:rFonts w:ascii="Work Sans" w:eastAsia="Times New Roman" w:hAnsi="Work Sans" w:cs="Times New Roman"/>
                <w:color w:val="000000"/>
                <w:kern w:val="0"/>
                <w:sz w:val="20"/>
                <w:szCs w:val="20"/>
                <w:lang w:val="es-CO" w:eastAsia="es-ES_tradnl" w:bidi="ar-SA"/>
              </w:rPr>
              <w:t xml:space="preserve">para el año </w:t>
            </w:r>
            <w:r w:rsidRPr="003D1421">
              <w:rPr>
                <w:rFonts w:ascii="Work Sans" w:eastAsia="Times New Roman" w:hAnsi="Work Sans" w:cs="Times New Roman"/>
                <w:i/>
                <w:color w:val="000000"/>
                <w:kern w:val="0"/>
                <w:sz w:val="20"/>
                <w:szCs w:val="20"/>
                <w:lang w:val="es-CO" w:eastAsia="es-ES_tradnl" w:bidi="ar-SA"/>
              </w:rPr>
              <w:t>t</w:t>
            </w:r>
            <w:r w:rsidR="007F607C" w:rsidRPr="003D1421">
              <w:rPr>
                <w:rFonts w:ascii="Work Sans" w:eastAsia="Times New Roman" w:hAnsi="Work Sans" w:cs="Times New Roman"/>
                <w:i/>
                <w:color w:val="000000"/>
                <w:kern w:val="0"/>
                <w:sz w:val="20"/>
                <w:szCs w:val="20"/>
                <w:lang w:val="es-CO" w:eastAsia="es-ES_tradnl" w:bidi="ar-SA"/>
              </w:rPr>
              <w:t>.</w:t>
            </w:r>
          </w:p>
        </w:tc>
      </w:tr>
      <w:tr w:rsidR="00802DB7" w:rsidRPr="003D1421" w14:paraId="61249F5D" w14:textId="77777777" w:rsidTr="00444779">
        <w:trPr>
          <w:trHeight w:val="20"/>
          <w:jc w:val="center"/>
        </w:trPr>
        <w:tc>
          <w:tcPr>
            <w:tcW w:w="1344" w:type="dxa"/>
            <w:tcBorders>
              <w:top w:val="single" w:sz="6" w:space="0" w:color="000000"/>
              <w:left w:val="single" w:sz="6" w:space="0" w:color="000000"/>
              <w:bottom w:val="single" w:sz="6" w:space="0" w:color="000000"/>
              <w:right w:val="single" w:sz="6" w:space="0" w:color="000000"/>
            </w:tcBorders>
            <w:vAlign w:val="center"/>
          </w:tcPr>
          <w:p w14:paraId="0891170E" w14:textId="77777777" w:rsidR="00802DB7" w:rsidRPr="003D1421" w:rsidRDefault="00802DB7" w:rsidP="00444779">
            <w:pPr>
              <w:widowControl/>
              <w:suppressAutoHyphens w:val="0"/>
              <w:autoSpaceDN/>
              <w:spacing w:line="100" w:lineRule="exact"/>
              <w:jc w:val="center"/>
              <w:textAlignment w:val="auto"/>
              <w:rPr>
                <w:rFonts w:ascii="Work Sans" w:eastAsia="Times New Roman" w:hAnsi="Work Sans" w:cs="Times New Roman"/>
                <w:color w:val="000000"/>
                <w:kern w:val="0"/>
                <w:sz w:val="20"/>
                <w:szCs w:val="20"/>
                <w:lang w:val="es-CO" w:eastAsia="es-ES_tradnl" w:bidi="ar-SA"/>
              </w:rPr>
            </w:pPr>
          </w:p>
          <w:p w14:paraId="412E20E5" w14:textId="77777777" w:rsidR="00802DB7" w:rsidRPr="003D1421" w:rsidRDefault="005727D5" w:rsidP="00444779">
            <w:pPr>
              <w:widowControl/>
              <w:suppressAutoHyphens w:val="0"/>
              <w:autoSpaceDN/>
              <w:ind w:left="102"/>
              <w:jc w:val="center"/>
              <w:textAlignment w:val="auto"/>
              <w:rPr>
                <w:rFonts w:ascii="Work Sans" w:eastAsia="Times New Roman" w:hAnsi="Work Sans" w:cs="Times New Roman"/>
                <w:color w:val="000000"/>
                <w:kern w:val="0"/>
                <w:sz w:val="20"/>
                <w:szCs w:val="20"/>
                <w:lang w:val="es-CO" w:eastAsia="es-ES_tradnl" w:bidi="ar-SA"/>
              </w:rPr>
            </w:pPr>
            <m:oMathPara>
              <m:oMath>
                <m:sSub>
                  <m:sSubPr>
                    <m:ctrlPr>
                      <w:rPr>
                        <w:rFonts w:ascii="Cambria Math" w:eastAsia="Times New Roman" w:hAnsi="Cambria Math" w:cs="Times New Roman"/>
                        <w:i/>
                        <w:color w:val="000000"/>
                        <w:kern w:val="0"/>
                        <w:sz w:val="20"/>
                        <w:szCs w:val="20"/>
                        <w:lang w:val="es-CO" w:eastAsia="es-ES_tradnl" w:bidi="ar-SA"/>
                      </w:rPr>
                    </m:ctrlPr>
                  </m:sSubPr>
                  <m:e>
                    <m:r>
                      <w:rPr>
                        <w:rFonts w:ascii="Cambria Math" w:eastAsia="Times New Roman" w:hAnsi="Cambria Math" w:cs="Times New Roman"/>
                        <w:color w:val="000000"/>
                        <w:kern w:val="0"/>
                        <w:sz w:val="20"/>
                        <w:szCs w:val="20"/>
                        <w:lang w:val="es-CO" w:eastAsia="es-ES_tradnl" w:bidi="ar-SA"/>
                      </w:rPr>
                      <m:t>TarifaSR</m:t>
                    </m:r>
                  </m:e>
                  <m:sub>
                    <m:r>
                      <w:rPr>
                        <w:rFonts w:ascii="Cambria Math" w:eastAsia="Times New Roman" w:hAnsi="Cambria Math" w:cs="Times New Roman"/>
                        <w:color w:val="000000"/>
                        <w:kern w:val="0"/>
                        <w:sz w:val="20"/>
                        <w:szCs w:val="20"/>
                        <w:lang w:val="es-CO" w:eastAsia="es-ES_tradnl" w:bidi="ar-SA"/>
                      </w:rPr>
                      <m:t>t</m:t>
                    </m:r>
                  </m:sub>
                </m:sSub>
              </m:oMath>
            </m:oMathPara>
          </w:p>
        </w:tc>
        <w:tc>
          <w:tcPr>
            <w:tcW w:w="5268" w:type="dxa"/>
            <w:tcBorders>
              <w:top w:val="single" w:sz="6" w:space="0" w:color="000000"/>
              <w:left w:val="single" w:sz="6" w:space="0" w:color="000000"/>
              <w:bottom w:val="single" w:sz="6" w:space="0" w:color="000000"/>
              <w:right w:val="single" w:sz="6" w:space="0" w:color="000000"/>
            </w:tcBorders>
            <w:vAlign w:val="center"/>
          </w:tcPr>
          <w:p w14:paraId="21B0BC7F" w14:textId="77777777" w:rsidR="00802DB7" w:rsidRPr="003D1421" w:rsidRDefault="00802DB7" w:rsidP="007F607C">
            <w:pPr>
              <w:widowControl/>
              <w:suppressAutoHyphens w:val="0"/>
              <w:autoSpaceDN/>
              <w:spacing w:line="100" w:lineRule="exact"/>
              <w:ind w:right="174"/>
              <w:jc w:val="both"/>
              <w:textAlignment w:val="auto"/>
              <w:rPr>
                <w:rFonts w:ascii="Work Sans" w:eastAsia="Times New Roman" w:hAnsi="Work Sans" w:cs="Times New Roman"/>
                <w:color w:val="000000"/>
                <w:kern w:val="0"/>
                <w:sz w:val="20"/>
                <w:szCs w:val="20"/>
                <w:lang w:val="es-CO" w:eastAsia="es-ES_tradnl" w:bidi="ar-SA"/>
              </w:rPr>
            </w:pPr>
          </w:p>
          <w:p w14:paraId="143C1CAC" w14:textId="10750E45" w:rsidR="00802DB7" w:rsidRPr="003D1421" w:rsidRDefault="00802DB7" w:rsidP="007F607C">
            <w:pPr>
              <w:widowControl/>
              <w:suppressAutoHyphens w:val="0"/>
              <w:autoSpaceDN/>
              <w:ind w:left="102" w:right="174"/>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kern w:val="0"/>
                <w:sz w:val="20"/>
                <w:szCs w:val="20"/>
                <w:lang w:val="es-CO" w:eastAsia="es-ES_tradnl" w:bidi="ar-SA"/>
              </w:rPr>
              <w:t>Para cada categoría de vehículos y cad</w:t>
            </w:r>
            <w:r w:rsidR="00257B2E" w:rsidRPr="003D1421">
              <w:rPr>
                <w:rFonts w:ascii="Work Sans" w:eastAsia="Times New Roman" w:hAnsi="Work Sans" w:cs="Times New Roman"/>
                <w:color w:val="000000"/>
                <w:kern w:val="0"/>
                <w:sz w:val="20"/>
                <w:szCs w:val="20"/>
                <w:lang w:val="es-CO" w:eastAsia="es-ES_tradnl" w:bidi="ar-SA"/>
              </w:rPr>
              <w:t>a estación de peaje es el valor de la tarifa actualizada en pesos corrientes del año t, sin el redondeo a la centena</w:t>
            </w:r>
            <w:r w:rsidR="007F607C" w:rsidRPr="003D1421">
              <w:rPr>
                <w:rFonts w:ascii="Work Sans" w:eastAsia="Times New Roman" w:hAnsi="Work Sans" w:cs="Times New Roman"/>
                <w:color w:val="000000"/>
                <w:kern w:val="0"/>
                <w:sz w:val="20"/>
                <w:szCs w:val="20"/>
                <w:lang w:val="es-CO" w:eastAsia="es-ES_tradnl" w:bidi="ar-SA"/>
              </w:rPr>
              <w:t>.</w:t>
            </w:r>
          </w:p>
        </w:tc>
      </w:tr>
      <w:tr w:rsidR="00802DB7" w:rsidRPr="003D1421" w14:paraId="163741FC" w14:textId="77777777" w:rsidTr="00444779">
        <w:trPr>
          <w:trHeight w:val="20"/>
          <w:jc w:val="center"/>
        </w:trPr>
        <w:tc>
          <w:tcPr>
            <w:tcW w:w="1344" w:type="dxa"/>
            <w:tcBorders>
              <w:top w:val="single" w:sz="6" w:space="0" w:color="000000"/>
              <w:left w:val="single" w:sz="6" w:space="0" w:color="000000"/>
              <w:bottom w:val="single" w:sz="6" w:space="0" w:color="000000"/>
              <w:right w:val="single" w:sz="6" w:space="0" w:color="000000"/>
            </w:tcBorders>
            <w:vAlign w:val="center"/>
          </w:tcPr>
          <w:p w14:paraId="5502AB6B" w14:textId="77777777" w:rsidR="00802DB7" w:rsidRPr="003D1421" w:rsidRDefault="00802DB7" w:rsidP="00444779">
            <w:pPr>
              <w:widowControl/>
              <w:suppressAutoHyphens w:val="0"/>
              <w:autoSpaceDN/>
              <w:spacing w:line="240" w:lineRule="exact"/>
              <w:jc w:val="center"/>
              <w:textAlignment w:val="auto"/>
              <w:rPr>
                <w:rFonts w:ascii="Work Sans" w:eastAsia="Times New Roman" w:hAnsi="Work Sans" w:cs="Times New Roman"/>
                <w:color w:val="000000"/>
                <w:kern w:val="0"/>
                <w:sz w:val="20"/>
                <w:szCs w:val="20"/>
                <w:lang w:val="es-CO" w:eastAsia="es-ES_tradnl" w:bidi="ar-SA"/>
              </w:rPr>
            </w:pPr>
          </w:p>
          <w:p w14:paraId="627712A4" w14:textId="77777777" w:rsidR="00802DB7" w:rsidRPr="003D1421" w:rsidRDefault="005727D5" w:rsidP="00444779">
            <w:pPr>
              <w:widowControl/>
              <w:suppressAutoHyphens w:val="0"/>
              <w:autoSpaceDN/>
              <w:ind w:left="102"/>
              <w:jc w:val="center"/>
              <w:textAlignment w:val="auto"/>
              <w:rPr>
                <w:rFonts w:ascii="Work Sans" w:eastAsia="Times New Roman" w:hAnsi="Work Sans" w:cs="Times New Roman"/>
                <w:color w:val="000000"/>
                <w:kern w:val="0"/>
                <w:sz w:val="20"/>
                <w:szCs w:val="20"/>
                <w:lang w:val="es-CO" w:eastAsia="es-ES_tradnl" w:bidi="ar-SA"/>
              </w:rPr>
            </w:pPr>
            <m:oMathPara>
              <m:oMath>
                <m:sSub>
                  <m:sSubPr>
                    <m:ctrlPr>
                      <w:rPr>
                        <w:rFonts w:ascii="Cambria Math" w:eastAsia="Times New Roman" w:hAnsi="Cambria Math" w:cs="Times New Roman"/>
                        <w:i/>
                        <w:color w:val="000000"/>
                        <w:kern w:val="0"/>
                        <w:sz w:val="20"/>
                        <w:szCs w:val="20"/>
                        <w:lang w:val="es-CO" w:eastAsia="es-ES_tradnl" w:bidi="ar-SA"/>
                      </w:rPr>
                    </m:ctrlPr>
                  </m:sSubPr>
                  <m:e>
                    <m:r>
                      <w:rPr>
                        <w:rFonts w:ascii="Cambria Math" w:eastAsia="Times New Roman" w:hAnsi="Cambria Math" w:cs="Times New Roman"/>
                        <w:color w:val="000000"/>
                        <w:kern w:val="0"/>
                        <w:sz w:val="20"/>
                        <w:szCs w:val="20"/>
                        <w:lang w:val="es-CO" w:eastAsia="es-ES_tradnl" w:bidi="ar-SA"/>
                      </w:rPr>
                      <m:t>FSV</m:t>
                    </m:r>
                  </m:e>
                  <m:sub>
                    <m:r>
                      <w:rPr>
                        <w:rFonts w:ascii="Cambria Math" w:eastAsia="Times New Roman" w:hAnsi="Cambria Math" w:cs="Times New Roman"/>
                        <w:color w:val="000000"/>
                        <w:kern w:val="0"/>
                        <w:sz w:val="20"/>
                        <w:szCs w:val="20"/>
                        <w:lang w:val="es-CO" w:eastAsia="es-ES_tradnl" w:bidi="ar-SA"/>
                      </w:rPr>
                      <m:t>t</m:t>
                    </m:r>
                  </m:sub>
                </m:sSub>
              </m:oMath>
            </m:oMathPara>
          </w:p>
        </w:tc>
        <w:tc>
          <w:tcPr>
            <w:tcW w:w="5268" w:type="dxa"/>
            <w:tcBorders>
              <w:top w:val="single" w:sz="6" w:space="0" w:color="000000"/>
              <w:left w:val="single" w:sz="6" w:space="0" w:color="000000"/>
              <w:bottom w:val="single" w:sz="6" w:space="0" w:color="000000"/>
              <w:right w:val="single" w:sz="6" w:space="0" w:color="000000"/>
            </w:tcBorders>
            <w:vAlign w:val="center"/>
          </w:tcPr>
          <w:p w14:paraId="0D131791" w14:textId="77777777" w:rsidR="00802DB7" w:rsidRPr="003D1421" w:rsidRDefault="00802DB7" w:rsidP="007F607C">
            <w:pPr>
              <w:widowControl/>
              <w:suppressAutoHyphens w:val="0"/>
              <w:autoSpaceDN/>
              <w:spacing w:line="100" w:lineRule="exact"/>
              <w:ind w:right="174"/>
              <w:jc w:val="both"/>
              <w:textAlignment w:val="auto"/>
              <w:rPr>
                <w:rFonts w:ascii="Work Sans" w:eastAsia="Times New Roman" w:hAnsi="Work Sans" w:cs="Times New Roman"/>
                <w:color w:val="000000"/>
                <w:kern w:val="0"/>
                <w:sz w:val="20"/>
                <w:szCs w:val="20"/>
                <w:lang w:val="es-CO" w:eastAsia="es-ES_tradnl" w:bidi="ar-SA"/>
              </w:rPr>
            </w:pPr>
          </w:p>
          <w:p w14:paraId="307BBE10" w14:textId="0951D132" w:rsidR="00802DB7" w:rsidRPr="003D1421" w:rsidRDefault="00802DB7" w:rsidP="007F607C">
            <w:pPr>
              <w:widowControl/>
              <w:suppressAutoHyphens w:val="0"/>
              <w:autoSpaceDN/>
              <w:ind w:left="102" w:right="174"/>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kern w:val="0"/>
                <w:sz w:val="20"/>
                <w:szCs w:val="20"/>
                <w:lang w:val="es-CO" w:eastAsia="es-ES_tradnl" w:bidi="ar-SA"/>
              </w:rPr>
              <w:t xml:space="preserve">Es el valor del aporte al Fondo de Seguridad Vial para el año </w:t>
            </w:r>
            <w:r w:rsidRPr="003D1421">
              <w:rPr>
                <w:rFonts w:ascii="Work Sans" w:eastAsia="Times New Roman" w:hAnsi="Work Sans" w:cs="Times New Roman"/>
                <w:i/>
                <w:color w:val="000000"/>
                <w:kern w:val="0"/>
                <w:sz w:val="20"/>
                <w:szCs w:val="20"/>
                <w:lang w:val="es-CO" w:eastAsia="es-ES_tradnl" w:bidi="ar-SA"/>
              </w:rPr>
              <w:t>t</w:t>
            </w:r>
            <w:r w:rsidRPr="003D1421">
              <w:rPr>
                <w:rFonts w:ascii="Work Sans" w:eastAsia="Times New Roman" w:hAnsi="Work Sans" w:cs="Times New Roman"/>
                <w:color w:val="000000"/>
                <w:kern w:val="0"/>
                <w:sz w:val="20"/>
                <w:szCs w:val="20"/>
                <w:lang w:val="es-CO" w:eastAsia="es-ES_tradnl" w:bidi="ar-SA"/>
              </w:rPr>
              <w:t xml:space="preserve"> vigente al momento del cálculo, expresado en pesos corrientes del año </w:t>
            </w:r>
            <w:r w:rsidRPr="003D1421">
              <w:rPr>
                <w:rFonts w:ascii="Work Sans" w:eastAsia="Times New Roman" w:hAnsi="Work Sans" w:cs="Times New Roman"/>
                <w:i/>
                <w:color w:val="000000"/>
                <w:kern w:val="0"/>
                <w:sz w:val="20"/>
                <w:szCs w:val="20"/>
                <w:lang w:val="es-CO" w:eastAsia="es-ES_tradnl" w:bidi="ar-SA"/>
              </w:rPr>
              <w:t>t</w:t>
            </w:r>
            <w:r w:rsidR="007F607C" w:rsidRPr="003D1421">
              <w:rPr>
                <w:rFonts w:ascii="Work Sans" w:eastAsia="Times New Roman" w:hAnsi="Work Sans" w:cs="Times New Roman"/>
                <w:i/>
                <w:color w:val="000000"/>
                <w:kern w:val="0"/>
                <w:sz w:val="20"/>
                <w:szCs w:val="20"/>
                <w:lang w:val="es-CO" w:eastAsia="es-ES_tradnl" w:bidi="ar-SA"/>
              </w:rPr>
              <w:t>.</w:t>
            </w:r>
          </w:p>
        </w:tc>
      </w:tr>
      <w:tr w:rsidR="00802DB7" w:rsidRPr="003D1421" w14:paraId="689D4631" w14:textId="77777777" w:rsidTr="00444779">
        <w:trPr>
          <w:trHeight w:val="20"/>
          <w:jc w:val="center"/>
        </w:trPr>
        <w:tc>
          <w:tcPr>
            <w:tcW w:w="1344" w:type="dxa"/>
            <w:tcBorders>
              <w:top w:val="single" w:sz="6" w:space="0" w:color="000000"/>
              <w:left w:val="single" w:sz="6" w:space="0" w:color="000000"/>
              <w:bottom w:val="single" w:sz="6" w:space="0" w:color="000000"/>
              <w:right w:val="single" w:sz="6" w:space="0" w:color="000000"/>
            </w:tcBorders>
            <w:vAlign w:val="center"/>
          </w:tcPr>
          <w:p w14:paraId="60EB0FAD" w14:textId="77777777" w:rsidR="00802DB7" w:rsidRPr="003D1421" w:rsidRDefault="00802DB7" w:rsidP="00444779">
            <w:pPr>
              <w:widowControl/>
              <w:suppressAutoHyphens w:val="0"/>
              <w:autoSpaceDN/>
              <w:spacing w:line="240" w:lineRule="exact"/>
              <w:jc w:val="center"/>
              <w:textAlignment w:val="auto"/>
              <w:rPr>
                <w:rFonts w:ascii="Work Sans" w:eastAsia="Times New Roman" w:hAnsi="Work Sans" w:cs="Times New Roman"/>
                <w:color w:val="000000"/>
                <w:kern w:val="0"/>
                <w:sz w:val="20"/>
                <w:szCs w:val="20"/>
                <w:lang w:val="es-CO" w:eastAsia="es-ES_tradnl" w:bidi="ar-SA"/>
              </w:rPr>
            </w:pPr>
          </w:p>
          <w:p w14:paraId="34C5435A" w14:textId="77777777" w:rsidR="00802DB7" w:rsidRPr="003D1421" w:rsidRDefault="00802DB7" w:rsidP="00444779">
            <w:pPr>
              <w:widowControl/>
              <w:suppressAutoHyphens w:val="0"/>
              <w:autoSpaceDN/>
              <w:ind w:left="102"/>
              <w:jc w:val="center"/>
              <w:textAlignment w:val="auto"/>
              <w:rPr>
                <w:rFonts w:ascii="Work Sans" w:eastAsia="Times New Roman" w:hAnsi="Work Sans" w:cs="Times New Roman"/>
                <w:color w:val="000000"/>
                <w:kern w:val="0"/>
                <w:sz w:val="20"/>
                <w:szCs w:val="20"/>
                <w:lang w:val="es-CO" w:eastAsia="es-ES_tradnl" w:bidi="ar-SA"/>
              </w:rPr>
            </w:pPr>
            <m:oMathPara>
              <m:oMath>
                <m:r>
                  <w:rPr>
                    <w:rFonts w:ascii="Cambria Math" w:eastAsia="Times New Roman" w:hAnsi="Cambria Math" w:cs="Times New Roman"/>
                    <w:color w:val="000000"/>
                    <w:kern w:val="0"/>
                    <w:sz w:val="20"/>
                    <w:szCs w:val="20"/>
                    <w:lang w:val="es-CO" w:eastAsia="es-ES_tradnl" w:bidi="ar-SA"/>
                  </w:rPr>
                  <m:t>Redondeo 100</m:t>
                </m:r>
              </m:oMath>
            </m:oMathPara>
          </w:p>
        </w:tc>
        <w:tc>
          <w:tcPr>
            <w:tcW w:w="5268" w:type="dxa"/>
            <w:tcBorders>
              <w:top w:val="single" w:sz="6" w:space="0" w:color="000000"/>
              <w:left w:val="single" w:sz="6" w:space="0" w:color="000000"/>
              <w:bottom w:val="single" w:sz="6" w:space="0" w:color="000000"/>
              <w:right w:val="single" w:sz="6" w:space="0" w:color="000000"/>
            </w:tcBorders>
            <w:vAlign w:val="center"/>
          </w:tcPr>
          <w:p w14:paraId="0EB5B5EE" w14:textId="77777777" w:rsidR="00802DB7" w:rsidRPr="003D1421" w:rsidRDefault="00802DB7" w:rsidP="007F607C">
            <w:pPr>
              <w:widowControl/>
              <w:suppressAutoHyphens w:val="0"/>
              <w:autoSpaceDN/>
              <w:spacing w:line="100" w:lineRule="exact"/>
              <w:ind w:right="174"/>
              <w:jc w:val="both"/>
              <w:textAlignment w:val="auto"/>
              <w:rPr>
                <w:rFonts w:ascii="Work Sans" w:eastAsia="Times New Roman" w:hAnsi="Work Sans" w:cs="Times New Roman"/>
                <w:color w:val="000000"/>
                <w:kern w:val="0"/>
                <w:sz w:val="20"/>
                <w:szCs w:val="20"/>
                <w:lang w:val="es-CO" w:eastAsia="es-ES_tradnl" w:bidi="ar-SA"/>
              </w:rPr>
            </w:pPr>
          </w:p>
          <w:p w14:paraId="6C1123F4" w14:textId="5EF8C9A3" w:rsidR="00802DB7" w:rsidRPr="003D1421" w:rsidRDefault="00802DB7" w:rsidP="007F607C">
            <w:pPr>
              <w:widowControl/>
              <w:suppressAutoHyphens w:val="0"/>
              <w:autoSpaceDN/>
              <w:ind w:left="102" w:right="174"/>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spacing w:val="1"/>
                <w:kern w:val="0"/>
                <w:sz w:val="20"/>
                <w:szCs w:val="20"/>
                <w:lang w:val="es-CO" w:eastAsia="es-ES_tradnl" w:bidi="ar-SA"/>
              </w:rPr>
              <w:t>F</w:t>
            </w:r>
            <w:r w:rsidRPr="003D1421">
              <w:rPr>
                <w:rFonts w:ascii="Work Sans" w:eastAsia="Times New Roman" w:hAnsi="Work Sans" w:cs="Times New Roman"/>
                <w:color w:val="000000"/>
                <w:kern w:val="0"/>
                <w:sz w:val="20"/>
                <w:szCs w:val="20"/>
                <w:lang w:val="es-CO" w:eastAsia="es-ES_tradnl" w:bidi="ar-SA"/>
              </w:rPr>
              <w:t>un</w:t>
            </w:r>
            <w:r w:rsidRPr="003D1421">
              <w:rPr>
                <w:rFonts w:ascii="Work Sans" w:eastAsia="Times New Roman" w:hAnsi="Work Sans" w:cs="Times New Roman"/>
                <w:color w:val="000000"/>
                <w:spacing w:val="-1"/>
                <w:kern w:val="0"/>
                <w:sz w:val="20"/>
                <w:szCs w:val="20"/>
                <w:lang w:val="es-CO" w:eastAsia="es-ES_tradnl" w:bidi="ar-SA"/>
              </w:rPr>
              <w:t>c</w:t>
            </w:r>
            <w:r w:rsidRPr="003D1421">
              <w:rPr>
                <w:rFonts w:ascii="Work Sans" w:eastAsia="Times New Roman" w:hAnsi="Work Sans" w:cs="Times New Roman"/>
                <w:color w:val="000000"/>
                <w:kern w:val="0"/>
                <w:sz w:val="20"/>
                <w:szCs w:val="20"/>
                <w:lang w:val="es-CO" w:eastAsia="es-ES_tradnl" w:bidi="ar-SA"/>
              </w:rPr>
              <w:t xml:space="preserve">ión que </w:t>
            </w:r>
            <w:r w:rsidRPr="003D1421">
              <w:rPr>
                <w:rFonts w:ascii="Work Sans" w:eastAsia="Times New Roman" w:hAnsi="Work Sans" w:cs="Times New Roman"/>
                <w:color w:val="000000"/>
                <w:spacing w:val="-1"/>
                <w:kern w:val="0"/>
                <w:sz w:val="20"/>
                <w:szCs w:val="20"/>
                <w:lang w:val="es-CO" w:eastAsia="es-ES_tradnl" w:bidi="ar-SA"/>
              </w:rPr>
              <w:t>re</w:t>
            </w:r>
            <w:r w:rsidRPr="003D1421">
              <w:rPr>
                <w:rFonts w:ascii="Work Sans" w:eastAsia="Times New Roman" w:hAnsi="Work Sans" w:cs="Times New Roman"/>
                <w:color w:val="000000"/>
                <w:kern w:val="0"/>
                <w:sz w:val="20"/>
                <w:szCs w:val="20"/>
                <w:lang w:val="es-CO" w:eastAsia="es-ES_tradnl" w:bidi="ar-SA"/>
              </w:rPr>
              <w:t>dond</w:t>
            </w:r>
            <w:r w:rsidRPr="003D1421">
              <w:rPr>
                <w:rFonts w:ascii="Work Sans" w:eastAsia="Times New Roman" w:hAnsi="Work Sans" w:cs="Times New Roman"/>
                <w:color w:val="000000"/>
                <w:spacing w:val="1"/>
                <w:kern w:val="0"/>
                <w:sz w:val="20"/>
                <w:szCs w:val="20"/>
                <w:lang w:val="es-CO" w:eastAsia="es-ES_tradnl" w:bidi="ar-SA"/>
              </w:rPr>
              <w:t>e</w:t>
            </w:r>
            <w:r w:rsidRPr="003D1421">
              <w:rPr>
                <w:rFonts w:ascii="Work Sans" w:eastAsia="Times New Roman" w:hAnsi="Work Sans" w:cs="Times New Roman"/>
                <w:color w:val="000000"/>
                <w:kern w:val="0"/>
                <w:sz w:val="20"/>
                <w:szCs w:val="20"/>
                <w:lang w:val="es-CO" w:eastAsia="es-ES_tradnl" w:bidi="ar-SA"/>
              </w:rPr>
              <w:t>a</w:t>
            </w:r>
            <w:r w:rsidRPr="003D1421">
              <w:rPr>
                <w:rFonts w:ascii="Work Sans" w:eastAsia="Times New Roman" w:hAnsi="Work Sans" w:cs="Times New Roman"/>
                <w:color w:val="000000"/>
                <w:spacing w:val="-1"/>
                <w:kern w:val="0"/>
                <w:sz w:val="20"/>
                <w:szCs w:val="20"/>
                <w:lang w:val="es-CO" w:eastAsia="es-ES_tradnl" w:bidi="ar-SA"/>
              </w:rPr>
              <w:t xml:space="preserve"> </w:t>
            </w:r>
            <w:r w:rsidRPr="003D1421">
              <w:rPr>
                <w:rFonts w:ascii="Work Sans" w:eastAsia="Times New Roman" w:hAnsi="Work Sans" w:cs="Times New Roman"/>
                <w:color w:val="000000"/>
                <w:kern w:val="0"/>
                <w:sz w:val="20"/>
                <w:szCs w:val="20"/>
                <w:lang w:val="es-CO" w:eastAsia="es-ES_tradnl" w:bidi="ar-SA"/>
              </w:rPr>
              <w:t>un</w:t>
            </w:r>
            <w:r w:rsidRPr="003D1421">
              <w:rPr>
                <w:rFonts w:ascii="Work Sans" w:eastAsia="Times New Roman" w:hAnsi="Work Sans" w:cs="Times New Roman"/>
                <w:color w:val="000000"/>
                <w:spacing w:val="2"/>
                <w:kern w:val="0"/>
                <w:sz w:val="20"/>
                <w:szCs w:val="20"/>
                <w:lang w:val="es-CO" w:eastAsia="es-ES_tradnl" w:bidi="ar-SA"/>
              </w:rPr>
              <w:t xml:space="preserve"> </w:t>
            </w:r>
            <w:r w:rsidRPr="003D1421">
              <w:rPr>
                <w:rFonts w:ascii="Work Sans" w:eastAsia="Times New Roman" w:hAnsi="Work Sans" w:cs="Times New Roman"/>
                <w:color w:val="000000"/>
                <w:kern w:val="0"/>
                <w:sz w:val="20"/>
                <w:szCs w:val="20"/>
                <w:lang w:val="es-CO" w:eastAsia="es-ES_tradnl" w:bidi="ar-SA"/>
              </w:rPr>
              <w:t>núme</w:t>
            </w:r>
            <w:r w:rsidRPr="003D1421">
              <w:rPr>
                <w:rFonts w:ascii="Work Sans" w:eastAsia="Times New Roman" w:hAnsi="Work Sans" w:cs="Times New Roman"/>
                <w:color w:val="000000"/>
                <w:spacing w:val="-1"/>
                <w:kern w:val="0"/>
                <w:sz w:val="20"/>
                <w:szCs w:val="20"/>
                <w:lang w:val="es-CO" w:eastAsia="es-ES_tradnl" w:bidi="ar-SA"/>
              </w:rPr>
              <w:t>r</w:t>
            </w:r>
            <w:r w:rsidRPr="003D1421">
              <w:rPr>
                <w:rFonts w:ascii="Work Sans" w:eastAsia="Times New Roman" w:hAnsi="Work Sans" w:cs="Times New Roman"/>
                <w:color w:val="000000"/>
                <w:kern w:val="0"/>
                <w:sz w:val="20"/>
                <w:szCs w:val="20"/>
                <w:lang w:val="es-CO" w:eastAsia="es-ES_tradnl" w:bidi="ar-SA"/>
              </w:rPr>
              <w:t xml:space="preserve">o </w:t>
            </w:r>
            <w:r w:rsidRPr="003D1421">
              <w:rPr>
                <w:rFonts w:ascii="Work Sans" w:eastAsia="Times New Roman" w:hAnsi="Work Sans" w:cs="Times New Roman"/>
                <w:color w:val="000000"/>
                <w:spacing w:val="-1"/>
                <w:kern w:val="0"/>
                <w:sz w:val="20"/>
                <w:szCs w:val="20"/>
                <w:lang w:val="es-CO" w:eastAsia="es-ES_tradnl" w:bidi="ar-SA"/>
              </w:rPr>
              <w:t>a</w:t>
            </w:r>
            <w:r w:rsidRPr="003D1421">
              <w:rPr>
                <w:rFonts w:ascii="Work Sans" w:eastAsia="Times New Roman" w:hAnsi="Work Sans" w:cs="Times New Roman"/>
                <w:color w:val="000000"/>
                <w:kern w:val="0"/>
                <w:sz w:val="20"/>
                <w:szCs w:val="20"/>
                <w:lang w:val="es-CO" w:eastAsia="es-ES_tradnl" w:bidi="ar-SA"/>
              </w:rPr>
              <w:t xml:space="preserve">l </w:t>
            </w:r>
            <w:r w:rsidRPr="003D1421">
              <w:rPr>
                <w:rFonts w:ascii="Work Sans" w:eastAsia="Times New Roman" w:hAnsi="Work Sans" w:cs="Times New Roman"/>
                <w:color w:val="000000"/>
                <w:spacing w:val="1"/>
                <w:kern w:val="0"/>
                <w:sz w:val="20"/>
                <w:szCs w:val="20"/>
                <w:lang w:val="es-CO" w:eastAsia="es-ES_tradnl" w:bidi="ar-SA"/>
              </w:rPr>
              <w:t>m</w:t>
            </w:r>
            <w:r w:rsidRPr="003D1421">
              <w:rPr>
                <w:rFonts w:ascii="Work Sans" w:eastAsia="Times New Roman" w:hAnsi="Work Sans" w:cs="Times New Roman"/>
                <w:color w:val="000000"/>
                <w:kern w:val="0"/>
                <w:sz w:val="20"/>
                <w:szCs w:val="20"/>
                <w:lang w:val="es-CO" w:eastAsia="es-ES_tradnl" w:bidi="ar-SA"/>
              </w:rPr>
              <w:t>úl</w:t>
            </w:r>
            <w:r w:rsidRPr="003D1421">
              <w:rPr>
                <w:rFonts w:ascii="Work Sans" w:eastAsia="Times New Roman" w:hAnsi="Work Sans" w:cs="Times New Roman"/>
                <w:color w:val="000000"/>
                <w:spacing w:val="1"/>
                <w:kern w:val="0"/>
                <w:sz w:val="20"/>
                <w:szCs w:val="20"/>
                <w:lang w:val="es-CO" w:eastAsia="es-ES_tradnl" w:bidi="ar-SA"/>
              </w:rPr>
              <w:t>t</w:t>
            </w:r>
            <w:r w:rsidRPr="003D1421">
              <w:rPr>
                <w:rFonts w:ascii="Work Sans" w:eastAsia="Times New Roman" w:hAnsi="Work Sans" w:cs="Times New Roman"/>
                <w:color w:val="000000"/>
                <w:kern w:val="0"/>
                <w:sz w:val="20"/>
                <w:szCs w:val="20"/>
                <w:lang w:val="es-CO" w:eastAsia="es-ES_tradnl" w:bidi="ar-SA"/>
              </w:rPr>
              <w:t>ip</w:t>
            </w:r>
            <w:r w:rsidRPr="003D1421">
              <w:rPr>
                <w:rFonts w:ascii="Work Sans" w:eastAsia="Times New Roman" w:hAnsi="Work Sans" w:cs="Times New Roman"/>
                <w:color w:val="000000"/>
                <w:spacing w:val="1"/>
                <w:kern w:val="0"/>
                <w:sz w:val="20"/>
                <w:szCs w:val="20"/>
                <w:lang w:val="es-CO" w:eastAsia="es-ES_tradnl" w:bidi="ar-SA"/>
              </w:rPr>
              <w:t>l</w:t>
            </w:r>
            <w:r w:rsidRPr="003D1421">
              <w:rPr>
                <w:rFonts w:ascii="Work Sans" w:eastAsia="Times New Roman" w:hAnsi="Work Sans" w:cs="Times New Roman"/>
                <w:color w:val="000000"/>
                <w:kern w:val="0"/>
                <w:sz w:val="20"/>
                <w:szCs w:val="20"/>
                <w:lang w:val="es-CO" w:eastAsia="es-ES_tradnl" w:bidi="ar-SA"/>
              </w:rPr>
              <w:t>o de</w:t>
            </w:r>
            <w:r w:rsidRPr="003D1421">
              <w:rPr>
                <w:rFonts w:ascii="Work Sans" w:eastAsia="Times New Roman" w:hAnsi="Work Sans" w:cs="Times New Roman"/>
                <w:color w:val="000000"/>
                <w:spacing w:val="-1"/>
                <w:kern w:val="0"/>
                <w:sz w:val="20"/>
                <w:szCs w:val="20"/>
                <w:lang w:val="es-CO" w:eastAsia="es-ES_tradnl" w:bidi="ar-SA"/>
              </w:rPr>
              <w:t xml:space="preserve"> </w:t>
            </w:r>
            <w:r w:rsidRPr="003D1421">
              <w:rPr>
                <w:rFonts w:ascii="Work Sans" w:eastAsia="Times New Roman" w:hAnsi="Work Sans" w:cs="Times New Roman"/>
                <w:color w:val="000000"/>
                <w:kern w:val="0"/>
                <w:sz w:val="20"/>
                <w:szCs w:val="20"/>
                <w:lang w:val="es-CO" w:eastAsia="es-ES_tradnl" w:bidi="ar-SA"/>
              </w:rPr>
              <w:t xml:space="preserve">100 más </w:t>
            </w:r>
            <w:r w:rsidRPr="003D1421">
              <w:rPr>
                <w:rFonts w:ascii="Work Sans" w:eastAsia="Times New Roman" w:hAnsi="Work Sans" w:cs="Times New Roman"/>
                <w:color w:val="000000"/>
                <w:spacing w:val="-1"/>
                <w:kern w:val="0"/>
                <w:sz w:val="20"/>
                <w:szCs w:val="20"/>
                <w:lang w:val="es-CO" w:eastAsia="es-ES_tradnl" w:bidi="ar-SA"/>
              </w:rPr>
              <w:t>ce</w:t>
            </w:r>
            <w:r w:rsidRPr="003D1421">
              <w:rPr>
                <w:rFonts w:ascii="Work Sans" w:eastAsia="Times New Roman" w:hAnsi="Work Sans" w:cs="Times New Roman"/>
                <w:color w:val="000000"/>
                <w:kern w:val="0"/>
                <w:sz w:val="20"/>
                <w:szCs w:val="20"/>
                <w:lang w:val="es-CO" w:eastAsia="es-ES_tradnl" w:bidi="ar-SA"/>
              </w:rPr>
              <w:t>rc</w:t>
            </w:r>
            <w:r w:rsidRPr="003D1421">
              <w:rPr>
                <w:rFonts w:ascii="Work Sans" w:eastAsia="Times New Roman" w:hAnsi="Work Sans" w:cs="Times New Roman"/>
                <w:color w:val="000000"/>
                <w:spacing w:val="-1"/>
                <w:kern w:val="0"/>
                <w:sz w:val="20"/>
                <w:szCs w:val="20"/>
                <w:lang w:val="es-CO" w:eastAsia="es-ES_tradnl" w:bidi="ar-SA"/>
              </w:rPr>
              <w:t>a</w:t>
            </w:r>
            <w:r w:rsidRPr="003D1421">
              <w:rPr>
                <w:rFonts w:ascii="Work Sans" w:eastAsia="Times New Roman" w:hAnsi="Work Sans" w:cs="Times New Roman"/>
                <w:color w:val="000000"/>
                <w:kern w:val="0"/>
                <w:sz w:val="20"/>
                <w:szCs w:val="20"/>
                <w:lang w:val="es-CO" w:eastAsia="es-ES_tradnl" w:bidi="ar-SA"/>
              </w:rPr>
              <w:t>no. Redondea hacia la centena superior, si el residuo de dividir el número entre cien (100) es mayor o igual a cincuenta (50). Redondea hacia la centena inferior, si el residuo de dividir el número entre cien (100) es menor que cincuenta (50)</w:t>
            </w:r>
            <w:r w:rsidR="007F607C" w:rsidRPr="003D1421">
              <w:rPr>
                <w:rFonts w:ascii="Work Sans" w:eastAsia="Times New Roman" w:hAnsi="Work Sans" w:cs="Times New Roman"/>
                <w:color w:val="000000"/>
                <w:kern w:val="0"/>
                <w:sz w:val="20"/>
                <w:szCs w:val="20"/>
                <w:lang w:val="es-CO" w:eastAsia="es-ES_tradnl" w:bidi="ar-SA"/>
              </w:rPr>
              <w:t>.</w:t>
            </w:r>
          </w:p>
        </w:tc>
      </w:tr>
      <w:tr w:rsidR="00802DB7" w:rsidRPr="003D1421" w14:paraId="3E1FE840" w14:textId="77777777" w:rsidTr="00444779">
        <w:trPr>
          <w:trHeight w:val="489"/>
          <w:jc w:val="center"/>
        </w:trPr>
        <w:tc>
          <w:tcPr>
            <w:tcW w:w="1344" w:type="dxa"/>
            <w:tcBorders>
              <w:top w:val="single" w:sz="6" w:space="0" w:color="000000"/>
              <w:left w:val="single" w:sz="6" w:space="0" w:color="000000"/>
              <w:bottom w:val="single" w:sz="6" w:space="0" w:color="000000"/>
              <w:right w:val="single" w:sz="6" w:space="0" w:color="000000"/>
            </w:tcBorders>
            <w:vAlign w:val="center"/>
          </w:tcPr>
          <w:p w14:paraId="749ABE0F" w14:textId="3CD2A4A1" w:rsidR="00802DB7" w:rsidRPr="003D1421" w:rsidRDefault="00802DB7" w:rsidP="00444779">
            <w:pPr>
              <w:widowControl/>
              <w:suppressAutoHyphens w:val="0"/>
              <w:autoSpaceDN/>
              <w:spacing w:line="240" w:lineRule="exact"/>
              <w:jc w:val="center"/>
              <w:textAlignment w:val="auto"/>
              <w:rPr>
                <w:rFonts w:ascii="Work Sans" w:eastAsia="Times New Roman" w:hAnsi="Work Sans" w:cs="Times New Roman"/>
                <w:color w:val="000000"/>
                <w:kern w:val="0"/>
                <w:sz w:val="20"/>
                <w:szCs w:val="20"/>
                <w:lang w:val="es-CO" w:eastAsia="es-ES_tradnl" w:bidi="ar-SA"/>
              </w:rPr>
            </w:pPr>
            <m:oMathPara>
              <m:oMathParaPr>
                <m:jc m:val="center"/>
              </m:oMathParaPr>
              <m:oMath>
                <m:r>
                  <w:rPr>
                    <w:rFonts w:ascii="Cambria Math" w:eastAsia="Times New Roman" w:hAnsi="Cambria Math" w:cs="Times New Roman"/>
                    <w:color w:val="000000"/>
                    <w:kern w:val="0"/>
                    <w:sz w:val="20"/>
                    <w:szCs w:val="20"/>
                    <w:lang w:val="es-CO" w:eastAsia="es-ES_tradnl" w:bidi="ar-SA"/>
                  </w:rPr>
                  <m:t>t</m:t>
                </m:r>
              </m:oMath>
            </m:oMathPara>
          </w:p>
        </w:tc>
        <w:tc>
          <w:tcPr>
            <w:tcW w:w="5268" w:type="dxa"/>
            <w:tcBorders>
              <w:top w:val="single" w:sz="6" w:space="0" w:color="000000"/>
              <w:left w:val="single" w:sz="6" w:space="0" w:color="000000"/>
              <w:bottom w:val="single" w:sz="6" w:space="0" w:color="000000"/>
              <w:right w:val="single" w:sz="6" w:space="0" w:color="000000"/>
            </w:tcBorders>
            <w:vAlign w:val="center"/>
          </w:tcPr>
          <w:p w14:paraId="6F7A33BE" w14:textId="3D73F48E" w:rsidR="00802DB7" w:rsidRPr="003D1421" w:rsidRDefault="00802DB7" w:rsidP="007F607C">
            <w:pPr>
              <w:widowControl/>
              <w:suppressAutoHyphens w:val="0"/>
              <w:autoSpaceDN/>
              <w:ind w:left="102" w:right="174"/>
              <w:jc w:val="both"/>
              <w:textAlignment w:val="auto"/>
              <w:rPr>
                <w:rFonts w:ascii="Work Sans" w:eastAsia="Times New Roman" w:hAnsi="Work Sans" w:cs="Times New Roman"/>
                <w:color w:val="000000"/>
                <w:kern w:val="0"/>
                <w:sz w:val="20"/>
                <w:szCs w:val="20"/>
                <w:lang w:val="es-CO" w:eastAsia="es-ES_tradnl" w:bidi="ar-SA"/>
              </w:rPr>
            </w:pPr>
            <w:r w:rsidRPr="003D1421">
              <w:rPr>
                <w:rFonts w:ascii="Work Sans" w:eastAsia="Times New Roman" w:hAnsi="Work Sans" w:cs="Times New Roman"/>
                <w:color w:val="000000"/>
                <w:spacing w:val="1"/>
                <w:kern w:val="0"/>
                <w:sz w:val="20"/>
                <w:szCs w:val="20"/>
                <w:lang w:val="es-CO" w:eastAsia="es-ES_tradnl" w:bidi="ar-SA"/>
              </w:rPr>
              <w:t xml:space="preserve">Año de </w:t>
            </w:r>
            <w:r w:rsidR="00257B2E" w:rsidRPr="003D1421">
              <w:rPr>
                <w:rFonts w:ascii="Work Sans" w:eastAsia="Times New Roman" w:hAnsi="Work Sans" w:cs="Times New Roman"/>
                <w:color w:val="000000"/>
                <w:spacing w:val="1"/>
                <w:kern w:val="0"/>
                <w:sz w:val="20"/>
                <w:szCs w:val="20"/>
                <w:lang w:val="es-CO" w:eastAsia="es-ES_tradnl" w:bidi="ar-SA"/>
              </w:rPr>
              <w:t>a</w:t>
            </w:r>
            <w:r w:rsidRPr="003D1421">
              <w:rPr>
                <w:rFonts w:ascii="Work Sans" w:eastAsia="Times New Roman" w:hAnsi="Work Sans" w:cs="Times New Roman"/>
                <w:color w:val="000000"/>
                <w:spacing w:val="1"/>
                <w:kern w:val="0"/>
                <w:sz w:val="20"/>
                <w:szCs w:val="20"/>
                <w:lang w:val="es-CO" w:eastAsia="es-ES_tradnl" w:bidi="ar-SA"/>
              </w:rPr>
              <w:t>ctualización de la tarifa</w:t>
            </w:r>
            <w:r w:rsidR="007F607C" w:rsidRPr="003D1421">
              <w:rPr>
                <w:rFonts w:ascii="Work Sans" w:eastAsia="Times New Roman" w:hAnsi="Work Sans" w:cs="Times New Roman"/>
                <w:color w:val="000000"/>
                <w:spacing w:val="1"/>
                <w:kern w:val="0"/>
                <w:sz w:val="20"/>
                <w:szCs w:val="20"/>
                <w:lang w:val="es-CO" w:eastAsia="es-ES_tradnl" w:bidi="ar-SA"/>
              </w:rPr>
              <w:t>.</w:t>
            </w:r>
          </w:p>
        </w:tc>
      </w:tr>
    </w:tbl>
    <w:p w14:paraId="691DAC33" w14:textId="77777777" w:rsidR="00733711" w:rsidRPr="003D1421" w:rsidRDefault="00733711" w:rsidP="0007018C">
      <w:pPr>
        <w:jc w:val="both"/>
        <w:rPr>
          <w:rFonts w:ascii="Work Sans" w:hAnsi="Work Sans" w:cs="Times New Roman"/>
          <w:b/>
          <w:sz w:val="20"/>
          <w:szCs w:val="20"/>
        </w:rPr>
      </w:pPr>
    </w:p>
    <w:p w14:paraId="32640F46" w14:textId="77777777" w:rsidR="00733711" w:rsidRPr="003D1421" w:rsidRDefault="00A90A3C" w:rsidP="0007018C">
      <w:pPr>
        <w:jc w:val="both"/>
        <w:rPr>
          <w:rFonts w:ascii="Work Sans" w:hAnsi="Work Sans" w:cs="Times New Roman"/>
          <w:bCs/>
          <w:sz w:val="20"/>
          <w:szCs w:val="20"/>
        </w:rPr>
      </w:pPr>
      <w:r w:rsidRPr="003D1421">
        <w:rPr>
          <w:rFonts w:ascii="Work Sans" w:hAnsi="Work Sans" w:cs="Times New Roman"/>
          <w:b/>
          <w:sz w:val="20"/>
          <w:szCs w:val="20"/>
        </w:rPr>
        <w:t xml:space="preserve">PARÁGRAFO: </w:t>
      </w:r>
      <w:r w:rsidRPr="003D1421">
        <w:rPr>
          <w:rFonts w:ascii="Work Sans" w:hAnsi="Work Sans" w:cs="Times New Roman"/>
          <w:bCs/>
          <w:sz w:val="20"/>
          <w:szCs w:val="20"/>
        </w:rPr>
        <w:t>Para facilitar la operación y cobro de la tasa de peaje a los usuarios de la</w:t>
      </w:r>
      <w:r w:rsidRPr="003D1421">
        <w:rPr>
          <w:rFonts w:ascii="Work Sans" w:hAnsi="Work Sans" w:cs="Times New Roman"/>
          <w:bCs/>
          <w:sz w:val="20"/>
          <w:szCs w:val="20"/>
        </w:rPr>
        <w:br/>
        <w:t>infraestructura de transporte, la tarifa resultante de la aplicación de las fórmulas anteriores será aproximada por exceso o por defecto a la centena más cercana.</w:t>
      </w:r>
    </w:p>
    <w:p w14:paraId="43AAB5BD" w14:textId="77777777" w:rsidR="00A90A3C" w:rsidRPr="003D1421" w:rsidRDefault="00A90A3C" w:rsidP="0007018C">
      <w:pPr>
        <w:jc w:val="both"/>
        <w:rPr>
          <w:rFonts w:ascii="Work Sans" w:hAnsi="Work Sans" w:cs="Times New Roman"/>
          <w:sz w:val="20"/>
          <w:szCs w:val="20"/>
        </w:rPr>
      </w:pPr>
    </w:p>
    <w:p w14:paraId="12377DA1" w14:textId="7ACE9FF7" w:rsidR="000E0FC1" w:rsidRPr="003D1421" w:rsidRDefault="00906E3E" w:rsidP="0007018C">
      <w:pPr>
        <w:jc w:val="both"/>
        <w:rPr>
          <w:rStyle w:val="Ttulo1Car"/>
          <w:rFonts w:ascii="Work Sans" w:eastAsia="DejaVu Sans" w:hAnsi="Work Sans"/>
          <w:sz w:val="20"/>
          <w:szCs w:val="20"/>
        </w:rPr>
      </w:pPr>
      <w:r>
        <w:rPr>
          <w:rStyle w:val="Ttulo1Car"/>
          <w:rFonts w:ascii="Work Sans" w:eastAsia="DejaVu Sans" w:hAnsi="Work Sans"/>
          <w:sz w:val="20"/>
          <w:szCs w:val="20"/>
        </w:rPr>
        <w:t>ARTÍCULO 2</w:t>
      </w:r>
      <w:r w:rsidRPr="00F87CC2">
        <w:rPr>
          <w:rStyle w:val="Ttulo1Car"/>
          <w:rFonts w:ascii="Work Sans" w:eastAsia="DejaVu Sans" w:hAnsi="Work Sans"/>
          <w:sz w:val="20"/>
          <w:szCs w:val="20"/>
        </w:rPr>
        <w:t>.-</w:t>
      </w:r>
      <w:r w:rsidRPr="00F87CC2">
        <w:rPr>
          <w:rFonts w:ascii="Work Sans" w:eastAsia="Times New Roman" w:hAnsi="Work Sans" w:cs="Times New Roman"/>
          <w:sz w:val="20"/>
          <w:szCs w:val="20"/>
          <w:lang w:val="es" w:eastAsia="es-ES"/>
        </w:rPr>
        <w:t xml:space="preserve"> </w:t>
      </w:r>
      <w:r w:rsidR="00640857" w:rsidRPr="003D1421">
        <w:rPr>
          <w:rStyle w:val="Ttulo1Car"/>
          <w:rFonts w:ascii="Work Sans" w:eastAsia="DejaVu Sans" w:hAnsi="Work Sans"/>
          <w:sz w:val="20"/>
          <w:szCs w:val="20"/>
        </w:rPr>
        <w:t xml:space="preserve"> </w:t>
      </w:r>
      <w:r w:rsidR="007951FD" w:rsidRPr="003D1421">
        <w:rPr>
          <w:rStyle w:val="Ttulo1Car"/>
          <w:rFonts w:ascii="Work Sans" w:eastAsia="DejaVu Sans" w:hAnsi="Work Sans"/>
          <w:b w:val="0"/>
          <w:bCs/>
          <w:sz w:val="20"/>
          <w:szCs w:val="20"/>
        </w:rPr>
        <w:t>Las tarifa</w:t>
      </w:r>
      <w:r w:rsidR="007951FD" w:rsidRPr="003D1421">
        <w:rPr>
          <w:rStyle w:val="Ttulo1Car"/>
          <w:rFonts w:ascii="Work Sans" w:eastAsia="DejaVu Sans" w:hAnsi="Work Sans"/>
          <w:sz w:val="20"/>
          <w:szCs w:val="20"/>
        </w:rPr>
        <w:t xml:space="preserve">s </w:t>
      </w:r>
      <w:r w:rsidR="006B79B5" w:rsidRPr="003D1421">
        <w:rPr>
          <w:rStyle w:val="Ttulo1Car"/>
          <w:rFonts w:ascii="Work Sans" w:eastAsia="DejaVu Sans" w:hAnsi="Work Sans"/>
          <w:b w:val="0"/>
          <w:bCs/>
          <w:sz w:val="20"/>
          <w:szCs w:val="20"/>
        </w:rPr>
        <w:t xml:space="preserve">diferenciales </w:t>
      </w:r>
      <w:r w:rsidR="00A5409F" w:rsidRPr="003D1421">
        <w:rPr>
          <w:rStyle w:val="Ttulo1Car"/>
          <w:rFonts w:ascii="Work Sans" w:eastAsia="DejaVu Sans" w:hAnsi="Work Sans"/>
          <w:b w:val="0"/>
          <w:bCs/>
          <w:sz w:val="20"/>
          <w:szCs w:val="20"/>
        </w:rPr>
        <w:t>y sus</w:t>
      </w:r>
      <w:r w:rsidR="00A5409F" w:rsidRPr="003D1421">
        <w:rPr>
          <w:rStyle w:val="Ttulo1Car"/>
          <w:rFonts w:ascii="Work Sans" w:eastAsia="DejaVu Sans" w:hAnsi="Work Sans"/>
          <w:sz w:val="20"/>
          <w:szCs w:val="20"/>
        </w:rPr>
        <w:t xml:space="preserve"> </w:t>
      </w:r>
      <w:r w:rsidR="00A5409F" w:rsidRPr="003D1421">
        <w:rPr>
          <w:rStyle w:val="Ttulo1Car"/>
          <w:rFonts w:ascii="Work Sans" w:eastAsia="DejaVu Sans" w:hAnsi="Work Sans"/>
          <w:b w:val="0"/>
          <w:bCs/>
          <w:sz w:val="20"/>
          <w:szCs w:val="20"/>
        </w:rPr>
        <w:t>condiciones</w:t>
      </w:r>
      <w:r w:rsidR="00A5409F" w:rsidRPr="003D1421">
        <w:rPr>
          <w:rStyle w:val="Ttulo1Car"/>
          <w:rFonts w:ascii="Work Sans" w:eastAsia="DejaVu Sans" w:hAnsi="Work Sans"/>
          <w:sz w:val="20"/>
          <w:szCs w:val="20"/>
        </w:rPr>
        <w:t xml:space="preserve"> </w:t>
      </w:r>
      <w:r w:rsidR="006B79B5" w:rsidRPr="003D1421">
        <w:rPr>
          <w:rStyle w:val="Ttulo1Car"/>
          <w:rFonts w:ascii="Work Sans" w:eastAsia="DejaVu Sans" w:hAnsi="Work Sans"/>
          <w:b w:val="0"/>
          <w:bCs/>
          <w:sz w:val="20"/>
          <w:szCs w:val="20"/>
        </w:rPr>
        <w:t xml:space="preserve">para las estaciones de peaje </w:t>
      </w:r>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Villa Rica</w:t>
      </w:r>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 xml:space="preserve">, </w:t>
      </w:r>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Estambul</w:t>
      </w:r>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 xml:space="preserve">, </w:t>
      </w:r>
      <w:r w:rsidR="007F607C" w:rsidRPr="003D1421">
        <w:rPr>
          <w:rStyle w:val="Ttulo1Car"/>
          <w:rFonts w:ascii="Work Sans" w:eastAsia="DejaVu Sans" w:hAnsi="Work Sans"/>
          <w:b w:val="0"/>
          <w:bCs/>
          <w:sz w:val="20"/>
          <w:szCs w:val="20"/>
        </w:rPr>
        <w:t>“</w:t>
      </w:r>
      <w:proofErr w:type="spellStart"/>
      <w:r w:rsidR="006B79B5" w:rsidRPr="003D1421">
        <w:rPr>
          <w:rStyle w:val="Ttulo1Car"/>
          <w:rFonts w:ascii="Work Sans" w:eastAsia="DejaVu Sans" w:hAnsi="Work Sans"/>
          <w:b w:val="0"/>
          <w:bCs/>
          <w:sz w:val="20"/>
          <w:szCs w:val="20"/>
        </w:rPr>
        <w:t>Ciat</w:t>
      </w:r>
      <w:proofErr w:type="spellEnd"/>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 xml:space="preserve">, </w:t>
      </w:r>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Rozo</w:t>
      </w:r>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 xml:space="preserve"> y </w:t>
      </w:r>
      <w:r w:rsidR="007F607C" w:rsidRPr="003D1421">
        <w:rPr>
          <w:rStyle w:val="Ttulo1Car"/>
          <w:rFonts w:ascii="Work Sans" w:eastAsia="DejaVu Sans" w:hAnsi="Work Sans"/>
          <w:b w:val="0"/>
          <w:bCs/>
          <w:sz w:val="20"/>
          <w:szCs w:val="20"/>
        </w:rPr>
        <w:t>“</w:t>
      </w:r>
      <w:proofErr w:type="spellStart"/>
      <w:r w:rsidR="006B79B5" w:rsidRPr="003D1421">
        <w:rPr>
          <w:rStyle w:val="Ttulo1Car"/>
          <w:rFonts w:ascii="Work Sans" w:eastAsia="DejaVu Sans" w:hAnsi="Work Sans"/>
          <w:b w:val="0"/>
          <w:bCs/>
          <w:sz w:val="20"/>
          <w:szCs w:val="20"/>
        </w:rPr>
        <w:t>Cencar</w:t>
      </w:r>
      <w:proofErr w:type="spellEnd"/>
      <w:r w:rsidR="007F607C" w:rsidRPr="003D1421">
        <w:rPr>
          <w:rStyle w:val="Ttulo1Car"/>
          <w:rFonts w:ascii="Work Sans" w:eastAsia="DejaVu Sans" w:hAnsi="Work Sans"/>
          <w:b w:val="0"/>
          <w:bCs/>
          <w:sz w:val="20"/>
          <w:szCs w:val="20"/>
        </w:rPr>
        <w:t>”</w:t>
      </w:r>
      <w:r w:rsidR="006B79B5" w:rsidRPr="003D1421">
        <w:rPr>
          <w:rStyle w:val="Ttulo1Car"/>
          <w:rFonts w:ascii="Work Sans" w:eastAsia="DejaVu Sans" w:hAnsi="Work Sans"/>
          <w:b w:val="0"/>
          <w:bCs/>
          <w:sz w:val="20"/>
          <w:szCs w:val="20"/>
        </w:rPr>
        <w:t xml:space="preserve"> permanecerán vigentes durante el término de ejecución del </w:t>
      </w:r>
      <w:r w:rsidR="006B79B5" w:rsidRPr="003D1421">
        <w:rPr>
          <w:rFonts w:ascii="Work Sans" w:hAnsi="Work Sans" w:cs="Times New Roman"/>
          <w:sz w:val="20"/>
          <w:szCs w:val="20"/>
        </w:rPr>
        <w:t>Proyecto de Asociación Publico Privada de Iniciativa Pública denominado</w:t>
      </w:r>
      <w:r w:rsidR="009E2DCB" w:rsidRPr="003D1421">
        <w:rPr>
          <w:rFonts w:ascii="Work Sans" w:hAnsi="Work Sans" w:cs="Times New Roman"/>
          <w:sz w:val="20"/>
          <w:szCs w:val="20"/>
        </w:rPr>
        <w:t xml:space="preserve"> </w:t>
      </w:r>
      <w:r w:rsidR="006B79B5" w:rsidRPr="003D1421">
        <w:rPr>
          <w:rFonts w:ascii="Work Sans" w:hAnsi="Work Sans" w:cs="Times New Roman"/>
          <w:sz w:val="20"/>
          <w:szCs w:val="20"/>
        </w:rPr>
        <w:t xml:space="preserve">Nueva Malla Vial del Valle del Cauca </w:t>
      </w:r>
      <w:r w:rsidR="007F607C" w:rsidRPr="003D1421">
        <w:rPr>
          <w:rFonts w:ascii="Work Sans" w:hAnsi="Work Sans" w:cs="Times New Roman"/>
          <w:sz w:val="20"/>
          <w:szCs w:val="20"/>
        </w:rPr>
        <w:t xml:space="preserve">- </w:t>
      </w:r>
      <w:r w:rsidR="006B79B5" w:rsidRPr="003D1421">
        <w:rPr>
          <w:rFonts w:ascii="Work Sans" w:hAnsi="Work Sans" w:cs="Times New Roman"/>
          <w:sz w:val="20"/>
          <w:szCs w:val="20"/>
        </w:rPr>
        <w:lastRenderedPageBreak/>
        <w:t>Accesos Cali y Palmira.</w:t>
      </w:r>
      <w:r w:rsidR="00A44F1D" w:rsidRPr="003D1421">
        <w:rPr>
          <w:rStyle w:val="Ttulo1Car"/>
          <w:rFonts w:ascii="Work Sans" w:eastAsia="DejaVu Sans" w:hAnsi="Work Sans"/>
          <w:b w:val="0"/>
          <w:bCs/>
          <w:sz w:val="20"/>
          <w:szCs w:val="20"/>
        </w:rPr>
        <w:t xml:space="preserve"> </w:t>
      </w:r>
    </w:p>
    <w:p w14:paraId="797EE1B7" w14:textId="77777777" w:rsidR="000E0FC1" w:rsidRPr="003D1421" w:rsidRDefault="000E0FC1" w:rsidP="0007018C">
      <w:pPr>
        <w:jc w:val="both"/>
        <w:rPr>
          <w:rStyle w:val="Ttulo1Car"/>
          <w:rFonts w:ascii="Work Sans" w:eastAsia="DejaVu Sans" w:hAnsi="Work Sans"/>
          <w:sz w:val="20"/>
          <w:szCs w:val="20"/>
        </w:rPr>
      </w:pPr>
    </w:p>
    <w:p w14:paraId="6A869F67" w14:textId="736D1EDC" w:rsidR="00640857" w:rsidRPr="003D1421" w:rsidRDefault="00AB09FE" w:rsidP="0007018C">
      <w:pPr>
        <w:jc w:val="both"/>
        <w:rPr>
          <w:rFonts w:ascii="Work Sans" w:hAnsi="Work Sans"/>
          <w:sz w:val="20"/>
          <w:szCs w:val="20"/>
        </w:rPr>
      </w:pPr>
      <w:r w:rsidRPr="003D1421">
        <w:rPr>
          <w:rFonts w:ascii="Work Sans" w:hAnsi="Work Sans" w:cs="Times New Roman"/>
          <w:bCs/>
          <w:sz w:val="20"/>
          <w:szCs w:val="20"/>
        </w:rPr>
        <w:t>Las condiciones para acreditar la calidad de beneficiario de las tarifas especiales diferenciales y las condiciones de su uso serán</w:t>
      </w:r>
      <w:r w:rsidR="00006F44" w:rsidRPr="003D1421">
        <w:rPr>
          <w:rFonts w:ascii="Work Sans" w:hAnsi="Work Sans" w:cs="Times New Roman"/>
          <w:bCs/>
          <w:sz w:val="20"/>
          <w:szCs w:val="20"/>
        </w:rPr>
        <w:t xml:space="preserve"> las establec</w:t>
      </w:r>
      <w:r w:rsidR="00A906F4" w:rsidRPr="003D1421">
        <w:rPr>
          <w:rFonts w:ascii="Work Sans" w:hAnsi="Work Sans" w:cs="Times New Roman"/>
          <w:bCs/>
          <w:sz w:val="20"/>
          <w:szCs w:val="20"/>
        </w:rPr>
        <w:t>idas para cada estación, según la</w:t>
      </w:r>
      <w:r w:rsidR="00006F44" w:rsidRPr="003D1421">
        <w:rPr>
          <w:rFonts w:ascii="Work Sans" w:hAnsi="Work Sans" w:cs="Times New Roman"/>
          <w:bCs/>
          <w:sz w:val="20"/>
          <w:szCs w:val="20"/>
        </w:rPr>
        <w:t xml:space="preserve"> resolución de creación</w:t>
      </w:r>
      <w:r w:rsidR="00A906F4" w:rsidRPr="003D1421">
        <w:rPr>
          <w:rFonts w:ascii="Work Sans" w:hAnsi="Work Sans" w:cs="Times New Roman"/>
          <w:bCs/>
          <w:sz w:val="20"/>
          <w:szCs w:val="20"/>
        </w:rPr>
        <w:t xml:space="preserve"> de dichas tarifas especiales diferenciales</w:t>
      </w:r>
      <w:r w:rsidR="00486373" w:rsidRPr="003D1421">
        <w:rPr>
          <w:rFonts w:ascii="Work Sans" w:hAnsi="Work Sans" w:cs="Times New Roman"/>
          <w:bCs/>
          <w:sz w:val="20"/>
          <w:szCs w:val="20"/>
        </w:rPr>
        <w:t xml:space="preserve"> respectivas</w:t>
      </w:r>
      <w:r w:rsidR="001770DA" w:rsidRPr="003D1421">
        <w:rPr>
          <w:rFonts w:ascii="Work Sans" w:hAnsi="Work Sans" w:cs="Times New Roman"/>
          <w:bCs/>
          <w:sz w:val="20"/>
          <w:szCs w:val="20"/>
        </w:rPr>
        <w:t>.</w:t>
      </w:r>
    </w:p>
    <w:p w14:paraId="499E2BBA" w14:textId="77777777" w:rsidR="000524F4" w:rsidRPr="003D1421" w:rsidRDefault="000524F4" w:rsidP="0007018C">
      <w:pPr>
        <w:jc w:val="both"/>
        <w:rPr>
          <w:rFonts w:ascii="Work Sans" w:hAnsi="Work Sans" w:cs="Times New Roman"/>
          <w:color w:val="000000"/>
          <w:sz w:val="20"/>
          <w:szCs w:val="20"/>
          <w:highlight w:val="cyan"/>
          <w:lang w:eastAsia="es-CO"/>
        </w:rPr>
      </w:pPr>
    </w:p>
    <w:p w14:paraId="54005B55" w14:textId="5B333797" w:rsidR="00F2758C" w:rsidRPr="003D1421" w:rsidRDefault="00906E3E" w:rsidP="0007018C">
      <w:pPr>
        <w:tabs>
          <w:tab w:val="left" w:pos="0"/>
        </w:tabs>
        <w:jc w:val="both"/>
        <w:rPr>
          <w:rFonts w:ascii="Work Sans" w:eastAsia="Times New Roman" w:hAnsi="Work Sans" w:cs="Times New Roman"/>
          <w:sz w:val="20"/>
          <w:szCs w:val="20"/>
          <w:lang w:val="es" w:eastAsia="es-ES"/>
        </w:rPr>
      </w:pPr>
      <w:r>
        <w:rPr>
          <w:rStyle w:val="Ttulo1Car"/>
          <w:rFonts w:ascii="Work Sans" w:eastAsia="DejaVu Sans" w:hAnsi="Work Sans"/>
          <w:sz w:val="20"/>
          <w:szCs w:val="20"/>
        </w:rPr>
        <w:t>ARTÍCULO 3</w:t>
      </w:r>
      <w:r w:rsidRPr="00F87CC2">
        <w:rPr>
          <w:rStyle w:val="Ttulo1Car"/>
          <w:rFonts w:ascii="Work Sans" w:eastAsia="DejaVu Sans" w:hAnsi="Work Sans"/>
          <w:sz w:val="20"/>
          <w:szCs w:val="20"/>
        </w:rPr>
        <w:t>.-</w:t>
      </w:r>
      <w:r w:rsidRPr="00F87CC2">
        <w:rPr>
          <w:rFonts w:ascii="Work Sans" w:eastAsia="Times New Roman" w:hAnsi="Work Sans" w:cs="Times New Roman"/>
          <w:sz w:val="20"/>
          <w:szCs w:val="20"/>
          <w:lang w:val="es" w:eastAsia="es-ES"/>
        </w:rPr>
        <w:t xml:space="preserve"> </w:t>
      </w:r>
      <w:r w:rsidRPr="003D1421">
        <w:rPr>
          <w:rStyle w:val="Ttulo1Car"/>
          <w:rFonts w:ascii="Work Sans" w:eastAsia="DejaVu Sans" w:hAnsi="Work Sans"/>
          <w:sz w:val="20"/>
          <w:szCs w:val="20"/>
        </w:rPr>
        <w:t xml:space="preserve"> </w:t>
      </w:r>
      <w:r w:rsidR="00594514" w:rsidRPr="003D1421">
        <w:rPr>
          <w:rFonts w:ascii="Work Sans" w:hAnsi="Work Sans" w:cs="Times New Roman"/>
          <w:b/>
          <w:sz w:val="20"/>
          <w:szCs w:val="20"/>
        </w:rPr>
        <w:t xml:space="preserve"> </w:t>
      </w:r>
      <w:r w:rsidR="00F2758C" w:rsidRPr="003D1421">
        <w:rPr>
          <w:rFonts w:ascii="Work Sans" w:eastAsia="Times New Roman" w:hAnsi="Work Sans" w:cs="Times New Roman"/>
          <w:sz w:val="20"/>
          <w:szCs w:val="20"/>
          <w:lang w:val="es" w:eastAsia="es-ES"/>
        </w:rPr>
        <w:t>La presente Resolución rige a partir de la fecha de su publicación</w:t>
      </w:r>
      <w:r w:rsidR="001770DA" w:rsidRPr="003D1421">
        <w:rPr>
          <w:rFonts w:ascii="Work Sans" w:eastAsia="Times New Roman" w:hAnsi="Work Sans" w:cs="Times New Roman"/>
          <w:sz w:val="20"/>
          <w:szCs w:val="20"/>
          <w:lang w:val="es" w:eastAsia="es-ES"/>
        </w:rPr>
        <w:t>.</w:t>
      </w:r>
    </w:p>
    <w:p w14:paraId="2CBCA0C6" w14:textId="77777777" w:rsidR="002D6339" w:rsidRPr="003D1421" w:rsidRDefault="002D6339" w:rsidP="0007018C">
      <w:pPr>
        <w:tabs>
          <w:tab w:val="left" w:pos="0"/>
        </w:tabs>
        <w:jc w:val="both"/>
        <w:rPr>
          <w:rFonts w:ascii="Work Sans" w:eastAsia="Times New Roman" w:hAnsi="Work Sans" w:cs="Times New Roman"/>
          <w:sz w:val="20"/>
          <w:szCs w:val="20"/>
          <w:lang w:val="es" w:eastAsia="es-ES"/>
        </w:rPr>
      </w:pPr>
    </w:p>
    <w:p w14:paraId="62F0ACB7" w14:textId="77777777" w:rsidR="00932984" w:rsidRPr="003D1421" w:rsidRDefault="00932984" w:rsidP="0007018C">
      <w:pPr>
        <w:pStyle w:val="Standard"/>
        <w:autoSpaceDE w:val="0"/>
        <w:jc w:val="center"/>
        <w:rPr>
          <w:rFonts w:ascii="Work Sans" w:hAnsi="Work Sans" w:cs="Times New Roman"/>
          <w:b/>
          <w:bCs/>
          <w:sz w:val="20"/>
        </w:rPr>
      </w:pPr>
    </w:p>
    <w:p w14:paraId="2A8D1B91" w14:textId="77777777" w:rsidR="00F2758C" w:rsidRPr="003D1421" w:rsidRDefault="00F2758C" w:rsidP="0007018C">
      <w:pPr>
        <w:pStyle w:val="Standard"/>
        <w:autoSpaceDE w:val="0"/>
        <w:jc w:val="center"/>
        <w:rPr>
          <w:rFonts w:ascii="Work Sans" w:hAnsi="Work Sans" w:cs="Times New Roman"/>
          <w:sz w:val="20"/>
        </w:rPr>
      </w:pPr>
      <w:r w:rsidRPr="003D1421">
        <w:rPr>
          <w:rFonts w:ascii="Work Sans" w:hAnsi="Work Sans" w:cs="Times New Roman"/>
          <w:b/>
          <w:bCs/>
          <w:sz w:val="20"/>
        </w:rPr>
        <w:t>PUBLÍQUESE</w:t>
      </w:r>
      <w:r w:rsidRPr="003D1421">
        <w:rPr>
          <w:rFonts w:ascii="Work Sans" w:eastAsia="Futura Bk BT" w:hAnsi="Work Sans" w:cs="Times New Roman"/>
          <w:b/>
          <w:bCs/>
          <w:sz w:val="20"/>
        </w:rPr>
        <w:t xml:space="preserve"> </w:t>
      </w:r>
      <w:r w:rsidRPr="003D1421">
        <w:rPr>
          <w:rFonts w:ascii="Work Sans" w:hAnsi="Work Sans" w:cs="Times New Roman"/>
          <w:b/>
          <w:bCs/>
          <w:sz w:val="20"/>
        </w:rPr>
        <w:t>Y</w:t>
      </w:r>
      <w:r w:rsidRPr="003D1421">
        <w:rPr>
          <w:rFonts w:ascii="Work Sans" w:eastAsia="Futura Bk BT" w:hAnsi="Work Sans" w:cs="Times New Roman"/>
          <w:b/>
          <w:bCs/>
          <w:sz w:val="20"/>
        </w:rPr>
        <w:t xml:space="preserve"> </w:t>
      </w:r>
      <w:r w:rsidRPr="003D1421">
        <w:rPr>
          <w:rFonts w:ascii="Work Sans" w:hAnsi="Work Sans" w:cs="Times New Roman"/>
          <w:b/>
          <w:bCs/>
          <w:sz w:val="20"/>
        </w:rPr>
        <w:t>CÚMPLASE,</w:t>
      </w:r>
    </w:p>
    <w:p w14:paraId="0267409A" w14:textId="77777777" w:rsidR="00F2758C" w:rsidRPr="003D1421" w:rsidRDefault="00F2758C" w:rsidP="0007018C">
      <w:pPr>
        <w:pStyle w:val="Standard"/>
        <w:autoSpaceDE w:val="0"/>
        <w:jc w:val="center"/>
        <w:rPr>
          <w:rFonts w:ascii="Work Sans" w:hAnsi="Work Sans" w:cs="Times New Roman"/>
          <w:sz w:val="20"/>
        </w:rPr>
      </w:pPr>
    </w:p>
    <w:p w14:paraId="61C6FD67" w14:textId="77777777" w:rsidR="00906E3E" w:rsidRPr="00F87CC2" w:rsidRDefault="00906E3E" w:rsidP="00906E3E">
      <w:pPr>
        <w:tabs>
          <w:tab w:val="left" w:pos="0"/>
        </w:tabs>
        <w:jc w:val="center"/>
        <w:rPr>
          <w:rFonts w:ascii="Work Sans" w:eastAsia="Times New Roman" w:hAnsi="Work Sans" w:cs="Times New Roman"/>
          <w:sz w:val="20"/>
          <w:szCs w:val="20"/>
          <w:lang w:val="es" w:eastAsia="es-ES"/>
        </w:rPr>
      </w:pPr>
      <w:r w:rsidRPr="00F87CC2">
        <w:rPr>
          <w:rFonts w:ascii="Work Sans" w:eastAsia="Times New Roman" w:hAnsi="Work Sans" w:cs="Times New Roman"/>
          <w:sz w:val="20"/>
          <w:szCs w:val="20"/>
          <w:lang w:val="es" w:eastAsia="es-ES"/>
        </w:rPr>
        <w:t>Dada en Bogotá D.C., a los XX de XX de 2020</w:t>
      </w:r>
    </w:p>
    <w:p w14:paraId="29F44511" w14:textId="77777777" w:rsidR="00906E3E" w:rsidRPr="00F87CC2" w:rsidRDefault="00906E3E" w:rsidP="00906E3E">
      <w:pPr>
        <w:tabs>
          <w:tab w:val="left" w:pos="0"/>
        </w:tabs>
        <w:jc w:val="both"/>
        <w:rPr>
          <w:rFonts w:ascii="Work Sans" w:eastAsia="Times New Roman" w:hAnsi="Work Sans" w:cs="Times New Roman"/>
          <w:sz w:val="20"/>
          <w:szCs w:val="20"/>
          <w:lang w:val="es" w:eastAsia="es-ES"/>
        </w:rPr>
      </w:pPr>
    </w:p>
    <w:p w14:paraId="24C96278" w14:textId="77777777" w:rsidR="00F2758C" w:rsidRPr="003D1421" w:rsidRDefault="00F2758C" w:rsidP="0007018C">
      <w:pPr>
        <w:tabs>
          <w:tab w:val="left" w:pos="0"/>
        </w:tabs>
        <w:jc w:val="center"/>
        <w:rPr>
          <w:rFonts w:ascii="Work Sans" w:eastAsia="Times New Roman" w:hAnsi="Work Sans" w:cs="Times New Roman"/>
          <w:sz w:val="20"/>
          <w:szCs w:val="20"/>
          <w:lang w:val="es" w:eastAsia="es-ES"/>
        </w:rPr>
      </w:pPr>
    </w:p>
    <w:p w14:paraId="5CD365B1" w14:textId="77777777" w:rsidR="003F4961" w:rsidRPr="003D1421" w:rsidRDefault="003F4961" w:rsidP="0007018C">
      <w:pPr>
        <w:tabs>
          <w:tab w:val="left" w:pos="0"/>
        </w:tabs>
        <w:jc w:val="center"/>
        <w:rPr>
          <w:rFonts w:ascii="Work Sans" w:eastAsia="Times New Roman" w:hAnsi="Work Sans" w:cs="Times New Roman"/>
          <w:sz w:val="20"/>
          <w:szCs w:val="20"/>
          <w:lang w:val="es" w:eastAsia="es-ES"/>
        </w:rPr>
      </w:pPr>
    </w:p>
    <w:p w14:paraId="7E9C9075" w14:textId="77777777" w:rsidR="00932984" w:rsidRPr="003D1421" w:rsidRDefault="00932984" w:rsidP="003D1421">
      <w:pPr>
        <w:tabs>
          <w:tab w:val="left" w:pos="0"/>
        </w:tabs>
        <w:jc w:val="center"/>
        <w:rPr>
          <w:rFonts w:ascii="Work Sans" w:hAnsi="Work Sans" w:cs="Times New Roman"/>
          <w:sz w:val="20"/>
          <w:lang w:val="es" w:eastAsia="es-ES"/>
        </w:rPr>
      </w:pPr>
    </w:p>
    <w:p w14:paraId="34F117CF" w14:textId="77777777" w:rsidR="00F2758C" w:rsidRPr="003D1421" w:rsidRDefault="00F2758C" w:rsidP="0007018C">
      <w:pPr>
        <w:tabs>
          <w:tab w:val="left" w:pos="0"/>
        </w:tabs>
        <w:jc w:val="both"/>
        <w:rPr>
          <w:rFonts w:ascii="Work Sans" w:eastAsia="Times New Roman" w:hAnsi="Work Sans" w:cs="Times New Roman"/>
          <w:sz w:val="20"/>
          <w:szCs w:val="20"/>
          <w:lang w:val="es" w:eastAsia="es-ES"/>
        </w:rPr>
      </w:pPr>
    </w:p>
    <w:p w14:paraId="202B383E" w14:textId="77777777" w:rsidR="00F2758C" w:rsidRPr="003D1421" w:rsidRDefault="006F36F5" w:rsidP="0007018C">
      <w:pPr>
        <w:tabs>
          <w:tab w:val="left" w:pos="0"/>
        </w:tabs>
        <w:jc w:val="center"/>
        <w:rPr>
          <w:rFonts w:ascii="Work Sans" w:eastAsia="Times New Roman" w:hAnsi="Work Sans" w:cs="Times New Roman"/>
          <w:b/>
          <w:sz w:val="20"/>
          <w:szCs w:val="20"/>
          <w:lang w:val="es" w:eastAsia="es-ES"/>
        </w:rPr>
      </w:pPr>
      <w:r w:rsidRPr="003D1421">
        <w:rPr>
          <w:rFonts w:ascii="Work Sans" w:eastAsia="Times New Roman" w:hAnsi="Work Sans" w:cs="Times New Roman"/>
          <w:b/>
          <w:sz w:val="20"/>
          <w:szCs w:val="20"/>
          <w:lang w:val="es" w:eastAsia="es-ES"/>
        </w:rPr>
        <w:t>ÁNGELA MARÍA OROZCO GÓMEZ</w:t>
      </w:r>
    </w:p>
    <w:p w14:paraId="35196669" w14:textId="77777777" w:rsidR="00F2758C" w:rsidRPr="003D1421" w:rsidRDefault="00F2758C" w:rsidP="0007018C">
      <w:pPr>
        <w:tabs>
          <w:tab w:val="left" w:pos="0"/>
        </w:tabs>
        <w:jc w:val="center"/>
        <w:rPr>
          <w:rFonts w:ascii="Work Sans" w:hAnsi="Work Sans" w:cs="Times New Roman"/>
          <w:sz w:val="20"/>
          <w:szCs w:val="20"/>
        </w:rPr>
      </w:pPr>
      <w:r w:rsidRPr="003D1421">
        <w:rPr>
          <w:rFonts w:ascii="Work Sans" w:eastAsia="Times New Roman" w:hAnsi="Work Sans" w:cs="Times New Roman"/>
          <w:b/>
          <w:sz w:val="20"/>
          <w:szCs w:val="20"/>
          <w:lang w:val="es" w:eastAsia="es-ES"/>
        </w:rPr>
        <w:t>Ministra de Transporte</w:t>
      </w:r>
    </w:p>
    <w:p w14:paraId="2A7A935A" w14:textId="77777777" w:rsidR="00F2758C" w:rsidRDefault="00F2758C" w:rsidP="0007018C">
      <w:pPr>
        <w:tabs>
          <w:tab w:val="left" w:pos="-720"/>
        </w:tabs>
        <w:jc w:val="both"/>
        <w:rPr>
          <w:rFonts w:ascii="Work Sans" w:eastAsia="Times New Roman" w:hAnsi="Work Sans" w:cs="Times New Roman"/>
          <w:spacing w:val="-3"/>
          <w:sz w:val="20"/>
          <w:szCs w:val="20"/>
          <w:lang w:eastAsia="es-ES"/>
        </w:rPr>
      </w:pPr>
      <w:r w:rsidRPr="003D1421">
        <w:rPr>
          <w:rFonts w:ascii="Work Sans" w:eastAsia="Times New Roman" w:hAnsi="Work Sans" w:cs="Times New Roman"/>
          <w:spacing w:val="-3"/>
          <w:sz w:val="20"/>
          <w:szCs w:val="20"/>
          <w:lang w:eastAsia="es-ES"/>
        </w:rPr>
        <w:tab/>
      </w:r>
    </w:p>
    <w:p w14:paraId="38F85688" w14:textId="77777777" w:rsidR="00A10B6D" w:rsidRDefault="00A10B6D" w:rsidP="0007018C">
      <w:pPr>
        <w:tabs>
          <w:tab w:val="left" w:pos="-720"/>
        </w:tabs>
        <w:jc w:val="both"/>
        <w:rPr>
          <w:rFonts w:ascii="Work Sans" w:eastAsia="Times New Roman" w:hAnsi="Work Sans" w:cs="Times New Roman"/>
          <w:spacing w:val="-3"/>
          <w:sz w:val="20"/>
          <w:szCs w:val="20"/>
          <w:lang w:eastAsia="es-ES"/>
        </w:rPr>
      </w:pPr>
    </w:p>
    <w:p w14:paraId="1F3C5BDB" w14:textId="77777777" w:rsidR="00A10B6D" w:rsidRDefault="00A10B6D" w:rsidP="00A10B6D">
      <w:pPr>
        <w:jc w:val="both"/>
        <w:rPr>
          <w:rFonts w:ascii="Work Sans" w:hAnsi="Work Sans" w:cs="Arial"/>
          <w:sz w:val="20"/>
          <w:szCs w:val="20"/>
          <w:lang w:eastAsia="es-CO"/>
        </w:rPr>
      </w:pPr>
    </w:p>
    <w:p w14:paraId="699CA38B" w14:textId="77777777" w:rsidR="00A10B6D" w:rsidRDefault="00A10B6D" w:rsidP="00A10B6D">
      <w:pPr>
        <w:jc w:val="both"/>
        <w:rPr>
          <w:rFonts w:ascii="Work Sans" w:hAnsi="Work Sans" w:cs="Arial"/>
          <w:sz w:val="16"/>
          <w:szCs w:val="16"/>
          <w:lang w:eastAsia="es-CO"/>
        </w:rPr>
      </w:pPr>
      <w:r>
        <w:rPr>
          <w:rFonts w:ascii="Work Sans" w:hAnsi="Work Sans" w:cs="Arial"/>
          <w:sz w:val="16"/>
          <w:szCs w:val="16"/>
          <w:lang w:eastAsia="es-CO"/>
        </w:rPr>
        <w:t xml:space="preserve">María Angélica Cruz Cuevas – Asesora Ministra de Transporte </w:t>
      </w:r>
    </w:p>
    <w:p w14:paraId="393AF42C" w14:textId="77777777" w:rsidR="00A10B6D" w:rsidRDefault="00A10B6D" w:rsidP="00A10B6D">
      <w:pPr>
        <w:jc w:val="both"/>
        <w:rPr>
          <w:rFonts w:ascii="Work Sans" w:hAnsi="Work Sans" w:cs="Arial"/>
          <w:sz w:val="16"/>
          <w:szCs w:val="16"/>
          <w:lang w:eastAsia="es-CO"/>
        </w:rPr>
      </w:pPr>
      <w:r>
        <w:rPr>
          <w:rFonts w:ascii="Work Sans" w:hAnsi="Work Sans" w:cs="Arial"/>
          <w:sz w:val="16"/>
          <w:szCs w:val="16"/>
          <w:lang w:eastAsia="es-CO"/>
        </w:rPr>
        <w:t xml:space="preserve">Manuel Felipe Gutiérrez Torres – Presidente Agencia Nacional de Infraestructura </w:t>
      </w:r>
    </w:p>
    <w:p w14:paraId="25B60C4F" w14:textId="77777777" w:rsidR="00A10B6D" w:rsidRDefault="00A10B6D" w:rsidP="00A10B6D">
      <w:pPr>
        <w:rPr>
          <w:rFonts w:ascii="Work Sans" w:hAnsi="Work Sans" w:cs="Arial"/>
          <w:sz w:val="16"/>
          <w:szCs w:val="16"/>
          <w:lang w:eastAsia="es-CO"/>
        </w:rPr>
      </w:pPr>
      <w:r>
        <w:rPr>
          <w:rFonts w:ascii="Work Sans" w:hAnsi="Work Sans" w:cs="Arial"/>
          <w:sz w:val="16"/>
          <w:szCs w:val="16"/>
          <w:lang w:eastAsia="es-CO"/>
        </w:rPr>
        <w:t>Pablo Augusto Alonso Carrillo - Jefe Oficina Asesora de Jurídica  - Ministerio de Transporte</w:t>
      </w:r>
    </w:p>
    <w:p w14:paraId="540301BF" w14:textId="77777777" w:rsidR="00A10B6D" w:rsidRDefault="00A10B6D" w:rsidP="00A10B6D">
      <w:pPr>
        <w:jc w:val="both"/>
        <w:rPr>
          <w:rFonts w:ascii="Work Sans" w:hAnsi="Work Sans" w:cs="Arial"/>
          <w:sz w:val="16"/>
          <w:szCs w:val="16"/>
          <w:lang w:eastAsia="es-CO"/>
        </w:rPr>
      </w:pPr>
      <w:r>
        <w:rPr>
          <w:rFonts w:ascii="Work Sans" w:hAnsi="Work Sans" w:cs="Arial"/>
          <w:sz w:val="16"/>
          <w:szCs w:val="16"/>
          <w:lang w:eastAsia="es-CO"/>
        </w:rPr>
        <w:t>Fernando Ram</w:t>
      </w:r>
      <w:bookmarkStart w:id="9" w:name="_GoBack"/>
      <w:bookmarkEnd w:id="9"/>
      <w:r>
        <w:rPr>
          <w:rFonts w:ascii="Work Sans" w:hAnsi="Work Sans" w:cs="Arial"/>
          <w:sz w:val="16"/>
          <w:szCs w:val="16"/>
          <w:lang w:eastAsia="es-CO"/>
        </w:rPr>
        <w:t xml:space="preserve">írez </w:t>
      </w:r>
      <w:proofErr w:type="spellStart"/>
      <w:r>
        <w:rPr>
          <w:rFonts w:ascii="Work Sans" w:hAnsi="Work Sans" w:cs="Arial"/>
          <w:sz w:val="16"/>
          <w:szCs w:val="16"/>
          <w:lang w:eastAsia="es-CO"/>
        </w:rPr>
        <w:t>Laguado</w:t>
      </w:r>
      <w:proofErr w:type="spellEnd"/>
      <w:r>
        <w:rPr>
          <w:rFonts w:ascii="Work Sans" w:hAnsi="Work Sans" w:cs="Arial"/>
          <w:sz w:val="16"/>
          <w:szCs w:val="16"/>
          <w:lang w:eastAsia="es-CO"/>
        </w:rPr>
        <w:t xml:space="preserve">- Vicepresidente Jurídico, Agencia Nacional de Infraestructura </w:t>
      </w:r>
    </w:p>
    <w:p w14:paraId="1266EE6E" w14:textId="77777777" w:rsidR="00A10B6D" w:rsidRDefault="00A10B6D" w:rsidP="00A10B6D">
      <w:pPr>
        <w:rPr>
          <w:rFonts w:ascii="Work Sans" w:hAnsi="Work Sans" w:cs="Arial"/>
          <w:sz w:val="16"/>
          <w:szCs w:val="16"/>
          <w:lang w:eastAsia="es-CO"/>
        </w:rPr>
      </w:pPr>
      <w:r>
        <w:rPr>
          <w:rFonts w:ascii="Work Sans" w:hAnsi="Work Sans" w:cs="Arial"/>
          <w:sz w:val="16"/>
          <w:szCs w:val="16"/>
          <w:lang w:eastAsia="es-CO"/>
        </w:rPr>
        <w:t xml:space="preserve">Claudia Patricia Roa Orjuela – Asesora Oficina Asesora de Jurídica - Ministerio de Transporte </w:t>
      </w:r>
    </w:p>
    <w:p w14:paraId="11D5B6F9" w14:textId="77777777" w:rsidR="00A10B6D" w:rsidRDefault="00A10B6D" w:rsidP="00A10B6D">
      <w:pPr>
        <w:rPr>
          <w:rFonts w:ascii="Work Sans" w:hAnsi="Work Sans" w:cs="Arial"/>
          <w:sz w:val="16"/>
          <w:szCs w:val="16"/>
          <w:lang w:eastAsia="es-CO"/>
        </w:rPr>
      </w:pPr>
      <w:r>
        <w:rPr>
          <w:rFonts w:ascii="Work Sans" w:hAnsi="Work Sans" w:cs="Arial"/>
          <w:sz w:val="16"/>
          <w:szCs w:val="16"/>
          <w:lang w:eastAsia="es-CO"/>
        </w:rPr>
        <w:t>Magda Paola Suarez Alejo – Abogada Oficina Asesora de Jurídica - Ministerio de Transporte</w:t>
      </w:r>
    </w:p>
    <w:p w14:paraId="4ED92D19" w14:textId="77777777" w:rsidR="00A10B6D" w:rsidRDefault="00A10B6D" w:rsidP="00A10B6D">
      <w:pPr>
        <w:rPr>
          <w:rFonts w:ascii="Work Sans" w:hAnsi="Work Sans" w:cs="Arial"/>
          <w:sz w:val="16"/>
          <w:szCs w:val="16"/>
          <w:lang w:eastAsia="es-CO"/>
        </w:rPr>
      </w:pPr>
    </w:p>
    <w:p w14:paraId="7CA3EC39" w14:textId="77777777" w:rsidR="00A10B6D" w:rsidRDefault="00A10B6D" w:rsidP="00A10B6D">
      <w:pPr>
        <w:rPr>
          <w:sz w:val="16"/>
          <w:szCs w:val="16"/>
        </w:rPr>
      </w:pPr>
    </w:p>
    <w:p w14:paraId="37AA463C" w14:textId="77777777" w:rsidR="00A10B6D" w:rsidRDefault="00A10B6D" w:rsidP="00A10B6D">
      <w:pPr>
        <w:rPr>
          <w:sz w:val="16"/>
          <w:szCs w:val="16"/>
        </w:rPr>
      </w:pPr>
    </w:p>
    <w:p w14:paraId="1A554BA2" w14:textId="77777777" w:rsidR="00A10B6D" w:rsidRDefault="00A10B6D" w:rsidP="00A10B6D">
      <w:pPr>
        <w:rPr>
          <w:sz w:val="16"/>
          <w:szCs w:val="16"/>
        </w:rPr>
      </w:pPr>
    </w:p>
    <w:p w14:paraId="2A1C6ADD" w14:textId="77777777" w:rsidR="00A10B6D" w:rsidRPr="003D1421" w:rsidRDefault="00A10B6D" w:rsidP="0007018C">
      <w:pPr>
        <w:tabs>
          <w:tab w:val="left" w:pos="-720"/>
        </w:tabs>
        <w:jc w:val="both"/>
        <w:rPr>
          <w:rFonts w:ascii="Work Sans" w:eastAsia="Times New Roman" w:hAnsi="Work Sans" w:cs="Times New Roman"/>
          <w:spacing w:val="-3"/>
          <w:sz w:val="20"/>
          <w:szCs w:val="20"/>
          <w:lang w:eastAsia="es-ES"/>
        </w:rPr>
      </w:pPr>
    </w:p>
    <w:sectPr w:rsidR="00A10B6D" w:rsidRPr="003D1421" w:rsidSect="00F4689B">
      <w:headerReference w:type="default" r:id="rId13"/>
      <w:headerReference w:type="first" r:id="rId14"/>
      <w:pgSz w:w="12240" w:h="15840" w:code="1"/>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47341" w14:textId="77777777" w:rsidR="00555FE8" w:rsidRDefault="00555FE8" w:rsidP="005E65CD">
      <w:r>
        <w:separator/>
      </w:r>
    </w:p>
  </w:endnote>
  <w:endnote w:type="continuationSeparator" w:id="0">
    <w:p w14:paraId="6CE81FB4" w14:textId="77777777" w:rsidR="00555FE8" w:rsidRDefault="00555FE8" w:rsidP="005E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ork Sans">
    <w:altName w:val="Times New Roman"/>
    <w:panose1 w:val="00000000000000000000"/>
    <w:charset w:val="00"/>
    <w:family w:val="roman"/>
    <w:notTrueType/>
    <w:pitch w:val="default"/>
  </w:font>
  <w:font w:name="Apple LiGothic Medium">
    <w:charset w:val="88"/>
    <w:family w:val="auto"/>
    <w:pitch w:val="variable"/>
    <w:sig w:usb0="800000E3" w:usb1="38C97878" w:usb2="00000016" w:usb3="00000000" w:csb0="00100001" w:csb1="00000000"/>
  </w:font>
  <w:font w:name="LiberationSansNarrow">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utura Bk BT">
    <w:altName w:val="Vrinda"/>
    <w:panose1 w:val="020B0502020204020303"/>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EF849" w14:textId="77777777" w:rsidR="00555FE8" w:rsidRDefault="00555FE8" w:rsidP="005E65CD">
      <w:r>
        <w:separator/>
      </w:r>
    </w:p>
  </w:footnote>
  <w:footnote w:type="continuationSeparator" w:id="0">
    <w:p w14:paraId="76F12C3D" w14:textId="77777777" w:rsidR="00555FE8" w:rsidRDefault="00555FE8" w:rsidP="005E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DE66" w14:textId="4F1DA9FC" w:rsidR="005727D5" w:rsidRPr="006F36F5" w:rsidRDefault="005727D5" w:rsidP="00444779">
    <w:pPr>
      <w:pStyle w:val="Standard"/>
      <w:tabs>
        <w:tab w:val="left" w:pos="-720"/>
      </w:tabs>
      <w:jc w:val="center"/>
    </w:pPr>
    <w:r w:rsidRPr="008E1050">
      <w:rPr>
        <w:rFonts w:ascii="Garamond" w:hAnsi="Garamond" w:cs="Garamond"/>
        <w:b/>
        <w:spacing w:val="-3"/>
        <w:sz w:val="22"/>
        <w:szCs w:val="22"/>
      </w:rPr>
      <w:t>RESOLUCIÓN</w:t>
    </w:r>
    <w:r w:rsidRPr="008E1050">
      <w:rPr>
        <w:rFonts w:ascii="Garamond" w:eastAsia="Garamond" w:hAnsi="Garamond" w:cs="Garamond"/>
        <w:b/>
        <w:spacing w:val="-3"/>
        <w:sz w:val="22"/>
        <w:szCs w:val="22"/>
      </w:rPr>
      <w:t xml:space="preserve"> </w:t>
    </w:r>
    <w:r w:rsidRPr="008E1050">
      <w:rPr>
        <w:rFonts w:ascii="Garamond" w:hAnsi="Garamond" w:cs="Garamond"/>
        <w:b/>
        <w:spacing w:val="-3"/>
        <w:sz w:val="22"/>
        <w:szCs w:val="22"/>
      </w:rPr>
      <w:t>NÚMERO</w:t>
    </w:r>
    <w:r w:rsidRPr="008E1050">
      <w:rPr>
        <w:rFonts w:ascii="Garamond" w:eastAsia="Garamond" w:hAnsi="Garamond" w:cs="Garamond"/>
        <w:b/>
        <w:spacing w:val="-3"/>
        <w:sz w:val="22"/>
        <w:szCs w:val="22"/>
      </w:rPr>
      <w:t xml:space="preserve"> </w:t>
    </w:r>
    <w:r w:rsidRPr="008E1050">
      <w:rPr>
        <w:rFonts w:ascii="Garamond" w:hAnsi="Garamond" w:cs="Garamond"/>
        <w:b/>
        <w:spacing w:val="-3"/>
        <w:sz w:val="22"/>
        <w:szCs w:val="22"/>
      </w:rPr>
      <w:t>_</w:t>
    </w:r>
    <w:r>
      <w:rPr>
        <w:rFonts w:ascii="Garamond" w:eastAsia="Garamond" w:hAnsi="Garamond" w:cs="Garamond"/>
        <w:b/>
        <w:spacing w:val="-3"/>
        <w:sz w:val="22"/>
        <w:szCs w:val="22"/>
      </w:rPr>
      <w:t xml:space="preserve">            </w:t>
    </w:r>
    <w:r w:rsidRPr="008E1050">
      <w:rPr>
        <w:rFonts w:ascii="Garamond" w:hAnsi="Garamond" w:cs="Garamond"/>
        <w:b/>
        <w:spacing w:val="-3"/>
        <w:sz w:val="22"/>
        <w:szCs w:val="22"/>
      </w:rPr>
      <w:t>DEL</w:t>
    </w:r>
    <w:r w:rsidRPr="008E1050">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sidRPr="008E1050">
      <w:rPr>
        <w:rFonts w:ascii="Garamond" w:hAnsi="Garamond" w:cs="Garamond"/>
        <w:b/>
        <w:spacing w:val="-3"/>
        <w:sz w:val="22"/>
        <w:szCs w:val="22"/>
      </w:rPr>
      <w:t>DE</w:t>
    </w:r>
    <w:r w:rsidRPr="008E1050">
      <w:rPr>
        <w:rFonts w:ascii="Garamond" w:eastAsia="Garamond" w:hAnsi="Garamond" w:cs="Garamond"/>
        <w:b/>
        <w:spacing w:val="-3"/>
        <w:sz w:val="22"/>
        <w:szCs w:val="22"/>
      </w:rPr>
      <w:t xml:space="preserve"> ……</w:t>
    </w:r>
    <w:r w:rsidRPr="008E1050">
      <w:rPr>
        <w:rFonts w:ascii="Garamond" w:hAnsi="Garamond" w:cs="Garamond"/>
        <w:b/>
        <w:spacing w:val="-3"/>
        <w:sz w:val="22"/>
        <w:szCs w:val="22"/>
      </w:rPr>
      <w:t>.</w:t>
    </w:r>
    <w:r>
      <w:rPr>
        <w:rFonts w:ascii="Garamond" w:eastAsia="Garamond" w:hAnsi="Garamond" w:cs="Garamond"/>
        <w:b/>
        <w:spacing w:val="-3"/>
        <w:sz w:val="22"/>
        <w:szCs w:val="22"/>
      </w:rPr>
      <w:t xml:space="preserve">       </w:t>
    </w:r>
    <w:r w:rsidRPr="008E1050">
      <w:rPr>
        <w:rFonts w:ascii="Garamond" w:hAnsi="Garamond" w:cs="Garamond"/>
        <w:b/>
        <w:spacing w:val="-3"/>
        <w:sz w:val="22"/>
        <w:szCs w:val="22"/>
      </w:rPr>
      <w:t>HOJA</w:t>
    </w:r>
    <w:r w:rsidRPr="008E1050">
      <w:rPr>
        <w:rFonts w:ascii="Garamond" w:eastAsia="Garamond" w:hAnsi="Garamond" w:cs="Garamond"/>
        <w:b/>
        <w:spacing w:val="-3"/>
        <w:sz w:val="22"/>
        <w:szCs w:val="22"/>
      </w:rPr>
      <w:t xml:space="preserve"> </w:t>
    </w:r>
    <w:r w:rsidRPr="008E1050">
      <w:rPr>
        <w:rFonts w:ascii="Garamond" w:hAnsi="Garamond" w:cs="Garamond"/>
        <w:b/>
        <w:spacing w:val="-3"/>
        <w:sz w:val="22"/>
        <w:szCs w:val="22"/>
      </w:rPr>
      <w:t>No.</w:t>
    </w:r>
    <w:r w:rsidRPr="008E1050">
      <w:rPr>
        <w:rFonts w:ascii="Garamond" w:eastAsia="Garamond" w:hAnsi="Garamond" w:cs="Garamond"/>
        <w:b/>
        <w:spacing w:val="-3"/>
        <w:sz w:val="22"/>
        <w:szCs w:val="22"/>
      </w:rPr>
      <w:t xml:space="preserve"> </w:t>
    </w:r>
    <w:r w:rsidRPr="008E1050">
      <w:rPr>
        <w:rStyle w:val="Nmerodepgina"/>
        <w:rFonts w:ascii="Garamond" w:hAnsi="Garamond" w:cs="Garamond"/>
        <w:b/>
        <w:sz w:val="22"/>
        <w:szCs w:val="22"/>
      </w:rPr>
      <w:fldChar w:fldCharType="begin"/>
    </w:r>
    <w:r w:rsidRPr="008E1050">
      <w:rPr>
        <w:rStyle w:val="Nmerodepgina"/>
        <w:rFonts w:ascii="Garamond" w:hAnsi="Garamond" w:cs="Garamond"/>
        <w:b/>
        <w:sz w:val="22"/>
        <w:szCs w:val="22"/>
      </w:rPr>
      <w:instrText xml:space="preserve"> PAGE </w:instrText>
    </w:r>
    <w:r w:rsidRPr="008E1050">
      <w:rPr>
        <w:rStyle w:val="Nmerodepgina"/>
        <w:rFonts w:ascii="Garamond" w:hAnsi="Garamond" w:cs="Garamond"/>
        <w:b/>
        <w:sz w:val="22"/>
        <w:szCs w:val="22"/>
      </w:rPr>
      <w:fldChar w:fldCharType="separate"/>
    </w:r>
    <w:r w:rsidR="007A6BFF">
      <w:rPr>
        <w:rStyle w:val="Nmerodepgina"/>
        <w:rFonts w:ascii="Garamond" w:hAnsi="Garamond" w:cs="Garamond"/>
        <w:b/>
        <w:noProof/>
        <w:sz w:val="22"/>
        <w:szCs w:val="22"/>
      </w:rPr>
      <w:t>12</w:t>
    </w:r>
    <w:r w:rsidRPr="008E1050">
      <w:rPr>
        <w:rStyle w:val="Nmerodepgina"/>
        <w:rFonts w:ascii="Garamond" w:hAnsi="Garamond" w:cs="Garamond"/>
        <w:b/>
        <w:sz w:val="22"/>
        <w:szCs w:val="22"/>
      </w:rPr>
      <w:fldChar w:fldCharType="end"/>
    </w:r>
  </w:p>
  <w:p w14:paraId="70DDBB2E" w14:textId="77777777" w:rsidR="005727D5" w:rsidRPr="001C10F3" w:rsidRDefault="005727D5" w:rsidP="001101EA">
    <w:pPr>
      <w:autoSpaceDE w:val="0"/>
      <w:jc w:val="center"/>
      <w:rPr>
        <w:rFonts w:ascii="Arial Narrow" w:eastAsia="Times New Roman" w:hAnsi="Arial Narrow" w:cs="Times New Roman"/>
        <w:i/>
        <w:color w:val="000000"/>
        <w:lang w:eastAsia="es-ES"/>
      </w:rPr>
    </w:pPr>
  </w:p>
  <w:p w14:paraId="0562C289" w14:textId="52E5861B" w:rsidR="005727D5" w:rsidRDefault="005727D5" w:rsidP="00444779">
    <w:pPr>
      <w:autoSpaceDE w:val="0"/>
      <w:jc w:val="center"/>
      <w:rPr>
        <w:rFonts w:ascii="Arial Narrow" w:eastAsia="Times New Roman" w:hAnsi="Arial Narrow" w:cs="Times New Roman"/>
        <w:i/>
        <w:color w:val="000000"/>
        <w:sz w:val="22"/>
        <w:lang w:eastAsia="es-ES"/>
      </w:rPr>
    </w:pPr>
    <w:r>
      <w:rPr>
        <w:rFonts w:ascii="Arial Narrow" w:eastAsia="Times New Roman" w:hAnsi="Arial Narrow" w:cs="Times New Roman"/>
        <w:i/>
        <w:color w:val="000000"/>
        <w:sz w:val="22"/>
        <w:lang w:eastAsia="es-ES"/>
      </w:rPr>
      <w:t>Por la</w:t>
    </w:r>
    <w:r w:rsidR="00AF2BAB">
      <w:rPr>
        <w:rFonts w:ascii="Arial Narrow" w:eastAsia="Times New Roman" w:hAnsi="Arial Narrow" w:cs="Times New Roman"/>
        <w:i/>
        <w:color w:val="000000"/>
        <w:sz w:val="22"/>
        <w:lang w:eastAsia="es-ES"/>
      </w:rPr>
      <w:t xml:space="preserve"> cual se establece la fórmula para actualizar</w:t>
    </w:r>
    <w:r>
      <w:rPr>
        <w:rFonts w:ascii="Arial Narrow" w:eastAsia="Times New Roman" w:hAnsi="Arial Narrow" w:cs="Times New Roman"/>
        <w:i/>
        <w:color w:val="000000"/>
        <w:sz w:val="22"/>
        <w:lang w:eastAsia="es-ES"/>
      </w:rPr>
      <w:t xml:space="preserve"> </w:t>
    </w:r>
    <w:r w:rsidRPr="007C4769">
      <w:rPr>
        <w:rFonts w:ascii="Arial Narrow" w:eastAsia="Times New Roman" w:hAnsi="Arial Narrow" w:cs="Times New Roman"/>
        <w:i/>
        <w:color w:val="000000"/>
        <w:sz w:val="22"/>
        <w:lang w:eastAsia="es-ES"/>
      </w:rPr>
      <w:t>las tarifas a cobrar en las estaciones de peaje denominadas “Villa Rica”, “Estambul”, “CIAT”, “</w:t>
    </w:r>
    <w:proofErr w:type="spellStart"/>
    <w:r w:rsidRPr="007C4769">
      <w:rPr>
        <w:rFonts w:ascii="Arial Narrow" w:eastAsia="Times New Roman" w:hAnsi="Arial Narrow" w:cs="Times New Roman"/>
        <w:i/>
        <w:color w:val="000000"/>
        <w:sz w:val="22"/>
        <w:lang w:eastAsia="es-ES"/>
      </w:rPr>
      <w:t>Mediacanoa</w:t>
    </w:r>
    <w:proofErr w:type="spellEnd"/>
    <w:r w:rsidRPr="007C4769">
      <w:rPr>
        <w:rFonts w:ascii="Arial Narrow" w:eastAsia="Times New Roman" w:hAnsi="Arial Narrow" w:cs="Times New Roman"/>
        <w:i/>
        <w:color w:val="000000"/>
        <w:sz w:val="22"/>
        <w:lang w:eastAsia="es-ES"/>
      </w:rPr>
      <w:t>”, “El Cerrito”, “Rozo”, “</w:t>
    </w:r>
    <w:proofErr w:type="spellStart"/>
    <w:r w:rsidRPr="007C4769">
      <w:rPr>
        <w:rFonts w:ascii="Arial Narrow" w:eastAsia="Times New Roman" w:hAnsi="Arial Narrow" w:cs="Times New Roman"/>
        <w:i/>
        <w:color w:val="000000"/>
        <w:sz w:val="22"/>
        <w:lang w:eastAsia="es-ES"/>
      </w:rPr>
      <w:t>Cencar</w:t>
    </w:r>
    <w:proofErr w:type="spellEnd"/>
    <w:r w:rsidRPr="007C4769">
      <w:rPr>
        <w:rFonts w:ascii="Arial Narrow" w:eastAsia="Times New Roman" w:hAnsi="Arial Narrow" w:cs="Times New Roman"/>
        <w:i/>
        <w:color w:val="000000"/>
        <w:sz w:val="22"/>
        <w:lang w:eastAsia="es-ES"/>
      </w:rPr>
      <w:t>” y “Paso la Torre”, las cuales pertenecen al Proyecto</w:t>
    </w:r>
    <w:r>
      <w:rPr>
        <w:rFonts w:ascii="Arial Narrow" w:eastAsia="Times New Roman" w:hAnsi="Arial Narrow" w:cs="Times New Roman"/>
        <w:i/>
        <w:color w:val="000000"/>
        <w:sz w:val="22"/>
        <w:lang w:eastAsia="es-ES"/>
      </w:rPr>
      <w:t xml:space="preserve"> de</w:t>
    </w:r>
    <w:r w:rsidRPr="007C4769">
      <w:rPr>
        <w:rFonts w:ascii="Arial Narrow" w:eastAsia="Times New Roman" w:hAnsi="Arial Narrow" w:cs="Times New Roman"/>
        <w:i/>
        <w:color w:val="000000"/>
        <w:sz w:val="22"/>
        <w:lang w:eastAsia="es-ES"/>
      </w:rPr>
      <w:t xml:space="preserve"> </w:t>
    </w:r>
    <w:r>
      <w:rPr>
        <w:rFonts w:ascii="Arial Narrow" w:eastAsia="Times New Roman" w:hAnsi="Arial Narrow" w:cs="Times New Roman"/>
        <w:i/>
        <w:color w:val="000000"/>
        <w:sz w:val="22"/>
        <w:lang w:eastAsia="es-ES"/>
      </w:rPr>
      <w:t xml:space="preserve">Asociación Publico Privada </w:t>
    </w:r>
    <w:r w:rsidRPr="007C4769">
      <w:rPr>
        <w:rFonts w:ascii="Arial Narrow" w:eastAsia="Times New Roman" w:hAnsi="Arial Narrow" w:cs="Times New Roman"/>
        <w:i/>
        <w:color w:val="000000"/>
        <w:sz w:val="22"/>
        <w:lang w:eastAsia="es-ES"/>
      </w:rPr>
      <w:t xml:space="preserve">de </w:t>
    </w:r>
    <w:r>
      <w:rPr>
        <w:rFonts w:ascii="Arial Narrow" w:eastAsia="Times New Roman" w:hAnsi="Arial Narrow" w:cs="Times New Roman"/>
        <w:i/>
        <w:color w:val="000000"/>
        <w:sz w:val="22"/>
        <w:lang w:eastAsia="es-ES"/>
      </w:rPr>
      <w:t xml:space="preserve">Iniciativa Pública </w:t>
    </w:r>
    <w:r w:rsidRPr="007C4769">
      <w:rPr>
        <w:rFonts w:ascii="Arial Narrow" w:eastAsia="Times New Roman" w:hAnsi="Arial Narrow" w:cs="Times New Roman"/>
        <w:i/>
        <w:color w:val="000000"/>
        <w:sz w:val="22"/>
        <w:lang w:eastAsia="es-ES"/>
      </w:rPr>
      <w:t xml:space="preserve">Nueva Malla Vial del Valle del Cauca </w:t>
    </w:r>
    <w:r>
      <w:rPr>
        <w:rFonts w:ascii="Arial Narrow" w:eastAsia="Times New Roman" w:hAnsi="Arial Narrow" w:cs="Times New Roman"/>
        <w:i/>
        <w:color w:val="000000"/>
        <w:sz w:val="22"/>
        <w:lang w:eastAsia="es-ES"/>
      </w:rPr>
      <w:t>-</w:t>
    </w:r>
    <w:r w:rsidRPr="007C4769">
      <w:rPr>
        <w:rFonts w:ascii="Arial Narrow" w:eastAsia="Times New Roman" w:hAnsi="Arial Narrow" w:cs="Times New Roman"/>
        <w:i/>
        <w:color w:val="000000"/>
        <w:sz w:val="22"/>
        <w:lang w:eastAsia="es-ES"/>
      </w:rPr>
      <w:t xml:space="preserve"> Accesos Cali y </w:t>
    </w:r>
    <w:r w:rsidRPr="00FD4B85">
      <w:rPr>
        <w:rFonts w:ascii="Arial Narrow" w:eastAsia="Times New Roman" w:hAnsi="Arial Narrow" w:cs="Times New Roman"/>
        <w:i/>
        <w:color w:val="000000"/>
        <w:sz w:val="22"/>
        <w:lang w:eastAsia="es-ES"/>
      </w:rPr>
      <w:t>Palmira</w:t>
    </w:r>
    <w:r>
      <w:rPr>
        <w:rFonts w:ascii="Arial Narrow" w:eastAsia="Times New Roman" w:hAnsi="Arial Narrow" w:cs="Times New Roman"/>
        <w:i/>
        <w:color w:val="000000"/>
        <w:sz w:val="22"/>
        <w:lang w:eastAsia="es-ES"/>
      </w:rPr>
      <w:t xml:space="preserve"> y se dictan otras disposiciones.</w:t>
    </w:r>
  </w:p>
  <w:p w14:paraId="38CDA7C2" w14:textId="77777777" w:rsidR="005727D5" w:rsidRPr="000F52D8" w:rsidRDefault="005727D5" w:rsidP="000F52D8">
    <w:pPr>
      <w:autoSpaceDE w:val="0"/>
      <w:jc w:val="center"/>
      <w:rPr>
        <w:rFonts w:ascii="Times New Roman" w:eastAsia="Times New Roman" w:hAnsi="Times New Roman" w:cs="Times New Roman"/>
        <w:i/>
        <w:color w:val="000000"/>
        <w:sz w:val="22"/>
        <w:szCs w:val="22"/>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EA05" w14:textId="77777777" w:rsidR="005727D5" w:rsidRDefault="005727D5">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0FE"/>
    <w:multiLevelType w:val="hybridMultilevel"/>
    <w:tmpl w:val="9B6AA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8673B1"/>
    <w:multiLevelType w:val="hybridMultilevel"/>
    <w:tmpl w:val="21EE15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496C7D"/>
    <w:multiLevelType w:val="multilevel"/>
    <w:tmpl w:val="FF1435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7452D"/>
    <w:multiLevelType w:val="hybridMultilevel"/>
    <w:tmpl w:val="7BACD8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F">
      <w:start w:val="1"/>
      <w:numFmt w:val="decimal"/>
      <w:lvlText w:val="%3."/>
      <w:lvlJc w:val="left"/>
      <w:pPr>
        <w:ind w:left="2160" w:hanging="360"/>
      </w:pPr>
      <w:rPr>
        <w:rFonts w:hint="default"/>
      </w:rPr>
    </w:lvl>
    <w:lvl w:ilvl="3" w:tplc="0C0A0019">
      <w:start w:val="1"/>
      <w:numFmt w:val="lowerLetter"/>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707F3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AA24A7"/>
    <w:multiLevelType w:val="multilevel"/>
    <w:tmpl w:val="FF1435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796F7E"/>
    <w:multiLevelType w:val="hybridMultilevel"/>
    <w:tmpl w:val="2C3C748A"/>
    <w:lvl w:ilvl="0" w:tplc="3006DF1E">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5850C5E"/>
    <w:multiLevelType w:val="hybridMultilevel"/>
    <w:tmpl w:val="4664E2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AB3CE9"/>
    <w:multiLevelType w:val="hybridMultilevel"/>
    <w:tmpl w:val="EA10E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F">
      <w:start w:val="1"/>
      <w:numFmt w:val="decimal"/>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492772"/>
    <w:multiLevelType w:val="multilevel"/>
    <w:tmpl w:val="FF1435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A459D"/>
    <w:multiLevelType w:val="hybridMultilevel"/>
    <w:tmpl w:val="0C1CD1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232C56"/>
    <w:multiLevelType w:val="hybridMultilevel"/>
    <w:tmpl w:val="0706E7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F">
      <w:start w:val="1"/>
      <w:numFmt w:val="decimal"/>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F2529A"/>
    <w:multiLevelType w:val="multilevel"/>
    <w:tmpl w:val="45DC7BEC"/>
    <w:lvl w:ilvl="0">
      <w:start w:val="1"/>
      <w:numFmt w:val="upperRoman"/>
      <w:lvlText w:val="CAPÍTULO %1"/>
      <w:lvlJc w:val="left"/>
      <w:pPr>
        <w:ind w:left="716" w:hanging="432"/>
      </w:pPr>
      <w:rPr>
        <w:rFonts w:hint="default"/>
        <w:b/>
        <w:bCs/>
        <w:caps/>
        <w:u w:val="single"/>
      </w:rPr>
    </w:lvl>
    <w:lvl w:ilvl="1">
      <w:start w:val="1"/>
      <w:numFmt w:val="decimal"/>
      <w:isLgl/>
      <w:lvlText w:val="%1.%2"/>
      <w:lvlJc w:val="left"/>
      <w:pPr>
        <w:ind w:left="576" w:hanging="576"/>
      </w:pPr>
      <w:rPr>
        <w:rFonts w:hint="default"/>
        <w:b w:val="0"/>
        <w:i w:val="0"/>
      </w:rPr>
    </w:lvl>
    <w:lvl w:ilvl="2">
      <w:start w:val="1"/>
      <w:numFmt w:val="lowerLetter"/>
      <w:isLgl/>
      <w:lvlText w:val="%1.%2.%3."/>
      <w:lvlJc w:val="left"/>
      <w:pPr>
        <w:ind w:left="1428" w:hanging="720"/>
      </w:pPr>
      <w:rPr>
        <w:rFonts w:ascii="Times New Roman" w:hAnsi="Times New Roman" w:cs="Times New Roman" w:hint="default"/>
        <w:b w:val="0"/>
        <w:i w:val="0"/>
      </w:rPr>
    </w:lvl>
    <w:lvl w:ilvl="3">
      <w:start w:val="1"/>
      <w:numFmt w:val="lowerLetter"/>
      <w:lvlText w:val="(%4)"/>
      <w:lvlJc w:val="left"/>
      <w:pPr>
        <w:ind w:left="1290" w:hanging="864"/>
      </w:pPr>
      <w:rPr>
        <w:rFonts w:hint="default"/>
        <w:b w:val="0"/>
        <w:i w:val="0"/>
        <w:color w:val="auto"/>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DFF45BE"/>
    <w:multiLevelType w:val="hybridMultilevel"/>
    <w:tmpl w:val="1FEAA444"/>
    <w:lvl w:ilvl="0" w:tplc="534609BE">
      <w:start w:val="1"/>
      <w:numFmt w:val="decimal"/>
      <w:lvlText w:val="%1."/>
      <w:lvlJc w:val="left"/>
      <w:pPr>
        <w:ind w:left="360" w:hanging="360"/>
      </w:pPr>
      <w:rPr>
        <w:lang w:val="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600F71DC"/>
    <w:multiLevelType w:val="multilevel"/>
    <w:tmpl w:val="C0CE43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sz w:val="22"/>
        <w:szCs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2369F6"/>
    <w:multiLevelType w:val="hybridMultilevel"/>
    <w:tmpl w:val="946C5E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210131"/>
    <w:multiLevelType w:val="hybridMultilevel"/>
    <w:tmpl w:val="C9DC8C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1B29D7"/>
    <w:multiLevelType w:val="hybridMultilevel"/>
    <w:tmpl w:val="98C68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65C7C76"/>
    <w:multiLevelType w:val="hybridMultilevel"/>
    <w:tmpl w:val="183E6A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F">
      <w:start w:val="1"/>
      <w:numFmt w:val="decimal"/>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AE74468"/>
    <w:multiLevelType w:val="hybridMultilevel"/>
    <w:tmpl w:val="FD9014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C6D3C81"/>
    <w:multiLevelType w:val="hybridMultilevel"/>
    <w:tmpl w:val="6A34B9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4"/>
  </w:num>
  <w:num w:numId="5">
    <w:abstractNumId w:val="2"/>
  </w:num>
  <w:num w:numId="6">
    <w:abstractNumId w:val="11"/>
  </w:num>
  <w:num w:numId="7">
    <w:abstractNumId w:val="5"/>
  </w:num>
  <w:num w:numId="8">
    <w:abstractNumId w:val="16"/>
  </w:num>
  <w:num w:numId="9">
    <w:abstractNumId w:val="9"/>
  </w:num>
  <w:num w:numId="10">
    <w:abstractNumId w:val="13"/>
  </w:num>
  <w:num w:numId="11">
    <w:abstractNumId w:val="3"/>
  </w:num>
  <w:num w:numId="12">
    <w:abstractNumId w:val="12"/>
  </w:num>
  <w:num w:numId="13">
    <w:abstractNumId w:val="18"/>
  </w:num>
  <w:num w:numId="14">
    <w:abstractNumId w:val="20"/>
  </w:num>
  <w:num w:numId="15">
    <w:abstractNumId w:val="8"/>
  </w:num>
  <w:num w:numId="16">
    <w:abstractNumId w:val="6"/>
  </w:num>
  <w:num w:numId="17">
    <w:abstractNumId w:val="14"/>
  </w:num>
  <w:num w:numId="18">
    <w:abstractNumId w:val="22"/>
  </w:num>
  <w:num w:numId="19">
    <w:abstractNumId w:val="1"/>
  </w:num>
  <w:num w:numId="20">
    <w:abstractNumId w:val="15"/>
  </w:num>
  <w:num w:numId="21">
    <w:abstractNumId w:val="19"/>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6819533-v5\BOGDMS"/>
    <w:docVar w:name="OfficeIni" w:val="Bogota - Baker &amp; McKenzie S.A.S. - SPANISH.ini"/>
  </w:docVars>
  <w:rsids>
    <w:rsidRoot w:val="00F2758C"/>
    <w:rsid w:val="00001DEB"/>
    <w:rsid w:val="000027B1"/>
    <w:rsid w:val="0000639A"/>
    <w:rsid w:val="00006F44"/>
    <w:rsid w:val="000113ED"/>
    <w:rsid w:val="00016D29"/>
    <w:rsid w:val="0001759C"/>
    <w:rsid w:val="0002427E"/>
    <w:rsid w:val="0002620F"/>
    <w:rsid w:val="00026943"/>
    <w:rsid w:val="000269D1"/>
    <w:rsid w:val="00031603"/>
    <w:rsid w:val="00036E82"/>
    <w:rsid w:val="0003733B"/>
    <w:rsid w:val="00050283"/>
    <w:rsid w:val="000512FC"/>
    <w:rsid w:val="000524F4"/>
    <w:rsid w:val="000564C8"/>
    <w:rsid w:val="000567E7"/>
    <w:rsid w:val="0006156F"/>
    <w:rsid w:val="000648F2"/>
    <w:rsid w:val="0007018C"/>
    <w:rsid w:val="000704EE"/>
    <w:rsid w:val="00073CA5"/>
    <w:rsid w:val="000754D3"/>
    <w:rsid w:val="00084002"/>
    <w:rsid w:val="00085583"/>
    <w:rsid w:val="0008583C"/>
    <w:rsid w:val="00085F83"/>
    <w:rsid w:val="0009066D"/>
    <w:rsid w:val="00094A0E"/>
    <w:rsid w:val="0009636F"/>
    <w:rsid w:val="000963E9"/>
    <w:rsid w:val="00097F45"/>
    <w:rsid w:val="000A1240"/>
    <w:rsid w:val="000A7CF7"/>
    <w:rsid w:val="000B0C7D"/>
    <w:rsid w:val="000C4B81"/>
    <w:rsid w:val="000D42AD"/>
    <w:rsid w:val="000D4472"/>
    <w:rsid w:val="000D7595"/>
    <w:rsid w:val="000D7A02"/>
    <w:rsid w:val="000D7B34"/>
    <w:rsid w:val="000E0FC1"/>
    <w:rsid w:val="000E20A3"/>
    <w:rsid w:val="000E3814"/>
    <w:rsid w:val="000E5ACD"/>
    <w:rsid w:val="000E688F"/>
    <w:rsid w:val="000E6EE0"/>
    <w:rsid w:val="000F52D8"/>
    <w:rsid w:val="001013F3"/>
    <w:rsid w:val="00107E6E"/>
    <w:rsid w:val="001101EA"/>
    <w:rsid w:val="001225C1"/>
    <w:rsid w:val="00127158"/>
    <w:rsid w:val="00130E25"/>
    <w:rsid w:val="00135E29"/>
    <w:rsid w:val="001443E8"/>
    <w:rsid w:val="00150D37"/>
    <w:rsid w:val="001548E8"/>
    <w:rsid w:val="00163CE6"/>
    <w:rsid w:val="00176BD7"/>
    <w:rsid w:val="001770DA"/>
    <w:rsid w:val="00187DBA"/>
    <w:rsid w:val="001923EE"/>
    <w:rsid w:val="0019285D"/>
    <w:rsid w:val="0019383E"/>
    <w:rsid w:val="001948D5"/>
    <w:rsid w:val="00196181"/>
    <w:rsid w:val="001968F6"/>
    <w:rsid w:val="0019785D"/>
    <w:rsid w:val="001A3245"/>
    <w:rsid w:val="001A6475"/>
    <w:rsid w:val="001A7C5B"/>
    <w:rsid w:val="001B0BA7"/>
    <w:rsid w:val="001C10F3"/>
    <w:rsid w:val="001C29DA"/>
    <w:rsid w:val="001C346A"/>
    <w:rsid w:val="001C79B5"/>
    <w:rsid w:val="001D07B8"/>
    <w:rsid w:val="001D26FA"/>
    <w:rsid w:val="001D45C4"/>
    <w:rsid w:val="001D6E91"/>
    <w:rsid w:val="001E361C"/>
    <w:rsid w:val="001E365B"/>
    <w:rsid w:val="001E67A9"/>
    <w:rsid w:val="001F0745"/>
    <w:rsid w:val="001F0FE6"/>
    <w:rsid w:val="001F489A"/>
    <w:rsid w:val="001F537D"/>
    <w:rsid w:val="001F5F50"/>
    <w:rsid w:val="001F6899"/>
    <w:rsid w:val="00202FB0"/>
    <w:rsid w:val="00203B3B"/>
    <w:rsid w:val="00205F67"/>
    <w:rsid w:val="00212AB8"/>
    <w:rsid w:val="00213016"/>
    <w:rsid w:val="00213B3C"/>
    <w:rsid w:val="00214E9D"/>
    <w:rsid w:val="00216C66"/>
    <w:rsid w:val="00220DBA"/>
    <w:rsid w:val="0023385C"/>
    <w:rsid w:val="002348DD"/>
    <w:rsid w:val="0023567D"/>
    <w:rsid w:val="002374D9"/>
    <w:rsid w:val="0024387F"/>
    <w:rsid w:val="00252C33"/>
    <w:rsid w:val="002556C5"/>
    <w:rsid w:val="00255906"/>
    <w:rsid w:val="00257349"/>
    <w:rsid w:val="00257B2E"/>
    <w:rsid w:val="00257FD9"/>
    <w:rsid w:val="00262337"/>
    <w:rsid w:val="0027078E"/>
    <w:rsid w:val="00270D95"/>
    <w:rsid w:val="00273403"/>
    <w:rsid w:val="002805CE"/>
    <w:rsid w:val="00284A1D"/>
    <w:rsid w:val="00286D69"/>
    <w:rsid w:val="002A12EB"/>
    <w:rsid w:val="002A38D6"/>
    <w:rsid w:val="002A63FF"/>
    <w:rsid w:val="002B02C6"/>
    <w:rsid w:val="002B22F6"/>
    <w:rsid w:val="002B3633"/>
    <w:rsid w:val="002B3C62"/>
    <w:rsid w:val="002B6312"/>
    <w:rsid w:val="002B6B2D"/>
    <w:rsid w:val="002D45FE"/>
    <w:rsid w:val="002D6339"/>
    <w:rsid w:val="002D73E3"/>
    <w:rsid w:val="002E09BE"/>
    <w:rsid w:val="002E2493"/>
    <w:rsid w:val="002E2797"/>
    <w:rsid w:val="002E3C60"/>
    <w:rsid w:val="002E6D2B"/>
    <w:rsid w:val="002E7BA0"/>
    <w:rsid w:val="002F2556"/>
    <w:rsid w:val="002F3ACF"/>
    <w:rsid w:val="002F7BFB"/>
    <w:rsid w:val="003018CD"/>
    <w:rsid w:val="003024BD"/>
    <w:rsid w:val="003066F1"/>
    <w:rsid w:val="003110DD"/>
    <w:rsid w:val="00313713"/>
    <w:rsid w:val="00315FC2"/>
    <w:rsid w:val="003178B6"/>
    <w:rsid w:val="00323A16"/>
    <w:rsid w:val="0033091F"/>
    <w:rsid w:val="00334A2E"/>
    <w:rsid w:val="00335D73"/>
    <w:rsid w:val="00335F9E"/>
    <w:rsid w:val="00337849"/>
    <w:rsid w:val="00341851"/>
    <w:rsid w:val="00342533"/>
    <w:rsid w:val="00345A8D"/>
    <w:rsid w:val="00346CB5"/>
    <w:rsid w:val="00347DA5"/>
    <w:rsid w:val="00350446"/>
    <w:rsid w:val="00350E25"/>
    <w:rsid w:val="0035187E"/>
    <w:rsid w:val="00353E34"/>
    <w:rsid w:val="00356D37"/>
    <w:rsid w:val="00372715"/>
    <w:rsid w:val="003747C6"/>
    <w:rsid w:val="0037668B"/>
    <w:rsid w:val="00387C2C"/>
    <w:rsid w:val="00392228"/>
    <w:rsid w:val="00397F4C"/>
    <w:rsid w:val="003A1144"/>
    <w:rsid w:val="003A665C"/>
    <w:rsid w:val="003B28A8"/>
    <w:rsid w:val="003B2C6F"/>
    <w:rsid w:val="003B6DF7"/>
    <w:rsid w:val="003B6EFA"/>
    <w:rsid w:val="003C4E95"/>
    <w:rsid w:val="003C5048"/>
    <w:rsid w:val="003D1421"/>
    <w:rsid w:val="003D267A"/>
    <w:rsid w:val="003D30E7"/>
    <w:rsid w:val="003D3F29"/>
    <w:rsid w:val="003D6149"/>
    <w:rsid w:val="003E0C35"/>
    <w:rsid w:val="003E2D85"/>
    <w:rsid w:val="003E4936"/>
    <w:rsid w:val="003E7921"/>
    <w:rsid w:val="003F1BD1"/>
    <w:rsid w:val="003F4961"/>
    <w:rsid w:val="00401C0E"/>
    <w:rsid w:val="004077A3"/>
    <w:rsid w:val="00417562"/>
    <w:rsid w:val="004236E3"/>
    <w:rsid w:val="00424731"/>
    <w:rsid w:val="00424D18"/>
    <w:rsid w:val="00426444"/>
    <w:rsid w:val="00427B54"/>
    <w:rsid w:val="00430313"/>
    <w:rsid w:val="00430808"/>
    <w:rsid w:val="004308F9"/>
    <w:rsid w:val="00442595"/>
    <w:rsid w:val="00444779"/>
    <w:rsid w:val="00451AFB"/>
    <w:rsid w:val="00453772"/>
    <w:rsid w:val="00460019"/>
    <w:rsid w:val="004638DC"/>
    <w:rsid w:val="0046699B"/>
    <w:rsid w:val="00486373"/>
    <w:rsid w:val="00487C1A"/>
    <w:rsid w:val="004940EE"/>
    <w:rsid w:val="00494121"/>
    <w:rsid w:val="004969C6"/>
    <w:rsid w:val="00496D5D"/>
    <w:rsid w:val="004A3077"/>
    <w:rsid w:val="004A4FA6"/>
    <w:rsid w:val="004A7D5F"/>
    <w:rsid w:val="004B0E45"/>
    <w:rsid w:val="004C142C"/>
    <w:rsid w:val="004C5C1F"/>
    <w:rsid w:val="004C6230"/>
    <w:rsid w:val="004D04C9"/>
    <w:rsid w:val="004D1395"/>
    <w:rsid w:val="004D71DD"/>
    <w:rsid w:val="004E3180"/>
    <w:rsid w:val="004F1AD5"/>
    <w:rsid w:val="004F2E5F"/>
    <w:rsid w:val="00512DBA"/>
    <w:rsid w:val="00523FCF"/>
    <w:rsid w:val="00524609"/>
    <w:rsid w:val="005274AA"/>
    <w:rsid w:val="005304A0"/>
    <w:rsid w:val="00531933"/>
    <w:rsid w:val="00533E24"/>
    <w:rsid w:val="00551BB8"/>
    <w:rsid w:val="0055454D"/>
    <w:rsid w:val="00555FE8"/>
    <w:rsid w:val="00560190"/>
    <w:rsid w:val="005613A2"/>
    <w:rsid w:val="005715CE"/>
    <w:rsid w:val="005727D5"/>
    <w:rsid w:val="00576665"/>
    <w:rsid w:val="00586BFA"/>
    <w:rsid w:val="00594514"/>
    <w:rsid w:val="005A61D0"/>
    <w:rsid w:val="005A6A91"/>
    <w:rsid w:val="005B406A"/>
    <w:rsid w:val="005C4421"/>
    <w:rsid w:val="005C54E4"/>
    <w:rsid w:val="005C6118"/>
    <w:rsid w:val="005D21E8"/>
    <w:rsid w:val="005D2510"/>
    <w:rsid w:val="005D6B71"/>
    <w:rsid w:val="005E0520"/>
    <w:rsid w:val="005E441E"/>
    <w:rsid w:val="005E5254"/>
    <w:rsid w:val="005E65CD"/>
    <w:rsid w:val="005F3230"/>
    <w:rsid w:val="005F4CDA"/>
    <w:rsid w:val="005F5BE8"/>
    <w:rsid w:val="00603692"/>
    <w:rsid w:val="00603DCA"/>
    <w:rsid w:val="00612343"/>
    <w:rsid w:val="00616AE6"/>
    <w:rsid w:val="00616B98"/>
    <w:rsid w:val="0062265E"/>
    <w:rsid w:val="00625EF0"/>
    <w:rsid w:val="00631A2C"/>
    <w:rsid w:val="00640857"/>
    <w:rsid w:val="00642177"/>
    <w:rsid w:val="00643A27"/>
    <w:rsid w:val="0065361D"/>
    <w:rsid w:val="00656F52"/>
    <w:rsid w:val="006611AB"/>
    <w:rsid w:val="0066508B"/>
    <w:rsid w:val="00677287"/>
    <w:rsid w:val="00683A77"/>
    <w:rsid w:val="00684CE3"/>
    <w:rsid w:val="00685406"/>
    <w:rsid w:val="0069033E"/>
    <w:rsid w:val="00691844"/>
    <w:rsid w:val="00692A5F"/>
    <w:rsid w:val="006951DA"/>
    <w:rsid w:val="00697C9A"/>
    <w:rsid w:val="00697D95"/>
    <w:rsid w:val="006A1057"/>
    <w:rsid w:val="006A4690"/>
    <w:rsid w:val="006B0436"/>
    <w:rsid w:val="006B18B1"/>
    <w:rsid w:val="006B228A"/>
    <w:rsid w:val="006B380F"/>
    <w:rsid w:val="006B4C37"/>
    <w:rsid w:val="006B5061"/>
    <w:rsid w:val="006B79B5"/>
    <w:rsid w:val="006C1445"/>
    <w:rsid w:val="006C3BF0"/>
    <w:rsid w:val="006C4B18"/>
    <w:rsid w:val="006D4843"/>
    <w:rsid w:val="006D5295"/>
    <w:rsid w:val="006E0F99"/>
    <w:rsid w:val="006E1605"/>
    <w:rsid w:val="006E3A7E"/>
    <w:rsid w:val="006E496F"/>
    <w:rsid w:val="006F36F5"/>
    <w:rsid w:val="006F5F46"/>
    <w:rsid w:val="00703A2E"/>
    <w:rsid w:val="00705A32"/>
    <w:rsid w:val="00715D31"/>
    <w:rsid w:val="00720A20"/>
    <w:rsid w:val="0073119B"/>
    <w:rsid w:val="00732B93"/>
    <w:rsid w:val="00733711"/>
    <w:rsid w:val="0074128A"/>
    <w:rsid w:val="007413E0"/>
    <w:rsid w:val="00745844"/>
    <w:rsid w:val="00746C49"/>
    <w:rsid w:val="007502AF"/>
    <w:rsid w:val="00751B51"/>
    <w:rsid w:val="00752655"/>
    <w:rsid w:val="00754F1C"/>
    <w:rsid w:val="00756A70"/>
    <w:rsid w:val="00756FFE"/>
    <w:rsid w:val="00762FFC"/>
    <w:rsid w:val="007635E3"/>
    <w:rsid w:val="007674A3"/>
    <w:rsid w:val="007710C6"/>
    <w:rsid w:val="007778D2"/>
    <w:rsid w:val="00781B24"/>
    <w:rsid w:val="00783274"/>
    <w:rsid w:val="00785FAC"/>
    <w:rsid w:val="00786C47"/>
    <w:rsid w:val="007871E3"/>
    <w:rsid w:val="007951FD"/>
    <w:rsid w:val="007968B8"/>
    <w:rsid w:val="007A41BA"/>
    <w:rsid w:val="007A41E6"/>
    <w:rsid w:val="007A5CB7"/>
    <w:rsid w:val="007A6BFF"/>
    <w:rsid w:val="007B35F2"/>
    <w:rsid w:val="007B71B6"/>
    <w:rsid w:val="007C4769"/>
    <w:rsid w:val="007C4957"/>
    <w:rsid w:val="007C55C5"/>
    <w:rsid w:val="007D0E3D"/>
    <w:rsid w:val="007D7A01"/>
    <w:rsid w:val="007D7DC3"/>
    <w:rsid w:val="007D7ECF"/>
    <w:rsid w:val="007E5061"/>
    <w:rsid w:val="007E7474"/>
    <w:rsid w:val="007E7B8E"/>
    <w:rsid w:val="007F003F"/>
    <w:rsid w:val="007F0C0F"/>
    <w:rsid w:val="007F1433"/>
    <w:rsid w:val="007F27CE"/>
    <w:rsid w:val="007F2D3F"/>
    <w:rsid w:val="007F2ED5"/>
    <w:rsid w:val="007F45D8"/>
    <w:rsid w:val="007F607C"/>
    <w:rsid w:val="007F6A29"/>
    <w:rsid w:val="007F77AA"/>
    <w:rsid w:val="00801E0F"/>
    <w:rsid w:val="00802DB7"/>
    <w:rsid w:val="00804278"/>
    <w:rsid w:val="008057BF"/>
    <w:rsid w:val="00806C0C"/>
    <w:rsid w:val="00811E24"/>
    <w:rsid w:val="0083247C"/>
    <w:rsid w:val="00833FAE"/>
    <w:rsid w:val="008421E8"/>
    <w:rsid w:val="00842CD8"/>
    <w:rsid w:val="008434A2"/>
    <w:rsid w:val="008447FB"/>
    <w:rsid w:val="00847E24"/>
    <w:rsid w:val="00850129"/>
    <w:rsid w:val="00855A37"/>
    <w:rsid w:val="00855E45"/>
    <w:rsid w:val="00856B13"/>
    <w:rsid w:val="00856B52"/>
    <w:rsid w:val="00863E56"/>
    <w:rsid w:val="008714E1"/>
    <w:rsid w:val="00871C21"/>
    <w:rsid w:val="008751C0"/>
    <w:rsid w:val="008846F1"/>
    <w:rsid w:val="008851CA"/>
    <w:rsid w:val="00886B18"/>
    <w:rsid w:val="00887065"/>
    <w:rsid w:val="00887897"/>
    <w:rsid w:val="0089430C"/>
    <w:rsid w:val="008A2D25"/>
    <w:rsid w:val="008A5F9D"/>
    <w:rsid w:val="008A7D6F"/>
    <w:rsid w:val="008B43CB"/>
    <w:rsid w:val="008B772F"/>
    <w:rsid w:val="008C66B4"/>
    <w:rsid w:val="008C76DD"/>
    <w:rsid w:val="008D3FEA"/>
    <w:rsid w:val="008D55CF"/>
    <w:rsid w:val="008E1050"/>
    <w:rsid w:val="008E2782"/>
    <w:rsid w:val="008E4A4A"/>
    <w:rsid w:val="008E54EE"/>
    <w:rsid w:val="008E7BD3"/>
    <w:rsid w:val="008F0C95"/>
    <w:rsid w:val="009049DD"/>
    <w:rsid w:val="00906E3E"/>
    <w:rsid w:val="0091085B"/>
    <w:rsid w:val="00914A25"/>
    <w:rsid w:val="009179CD"/>
    <w:rsid w:val="00924B93"/>
    <w:rsid w:val="00925986"/>
    <w:rsid w:val="0092748E"/>
    <w:rsid w:val="00932984"/>
    <w:rsid w:val="00943F5C"/>
    <w:rsid w:val="0095124A"/>
    <w:rsid w:val="00952834"/>
    <w:rsid w:val="009558E7"/>
    <w:rsid w:val="00956485"/>
    <w:rsid w:val="00956F19"/>
    <w:rsid w:val="00960020"/>
    <w:rsid w:val="00963DAB"/>
    <w:rsid w:val="009724A5"/>
    <w:rsid w:val="00974140"/>
    <w:rsid w:val="009747A7"/>
    <w:rsid w:val="00975C99"/>
    <w:rsid w:val="00977640"/>
    <w:rsid w:val="00977DCC"/>
    <w:rsid w:val="009803F5"/>
    <w:rsid w:val="00986E2D"/>
    <w:rsid w:val="0098771A"/>
    <w:rsid w:val="00996AF4"/>
    <w:rsid w:val="0099714F"/>
    <w:rsid w:val="009A3E83"/>
    <w:rsid w:val="009A650E"/>
    <w:rsid w:val="009B13C8"/>
    <w:rsid w:val="009B2765"/>
    <w:rsid w:val="009B2BBC"/>
    <w:rsid w:val="009B529B"/>
    <w:rsid w:val="009B5C72"/>
    <w:rsid w:val="009C3F8C"/>
    <w:rsid w:val="009C64E2"/>
    <w:rsid w:val="009D3D22"/>
    <w:rsid w:val="009D5892"/>
    <w:rsid w:val="009E2DCB"/>
    <w:rsid w:val="009E544A"/>
    <w:rsid w:val="009F2FA3"/>
    <w:rsid w:val="00A1012C"/>
    <w:rsid w:val="00A10B6D"/>
    <w:rsid w:val="00A12BA6"/>
    <w:rsid w:val="00A13915"/>
    <w:rsid w:val="00A15EB4"/>
    <w:rsid w:val="00A17C37"/>
    <w:rsid w:val="00A22A1D"/>
    <w:rsid w:val="00A25170"/>
    <w:rsid w:val="00A30DF0"/>
    <w:rsid w:val="00A40C7D"/>
    <w:rsid w:val="00A41C4F"/>
    <w:rsid w:val="00A44F1D"/>
    <w:rsid w:val="00A46391"/>
    <w:rsid w:val="00A53404"/>
    <w:rsid w:val="00A5409F"/>
    <w:rsid w:val="00A623DD"/>
    <w:rsid w:val="00A708A9"/>
    <w:rsid w:val="00A72F85"/>
    <w:rsid w:val="00A76030"/>
    <w:rsid w:val="00A76E57"/>
    <w:rsid w:val="00A8374F"/>
    <w:rsid w:val="00A902B5"/>
    <w:rsid w:val="00A906F4"/>
    <w:rsid w:val="00A90A3C"/>
    <w:rsid w:val="00A91CBA"/>
    <w:rsid w:val="00A92368"/>
    <w:rsid w:val="00A93373"/>
    <w:rsid w:val="00AA6355"/>
    <w:rsid w:val="00AB09FE"/>
    <w:rsid w:val="00AB63C2"/>
    <w:rsid w:val="00AB6ED4"/>
    <w:rsid w:val="00AC0D1C"/>
    <w:rsid w:val="00AC70E4"/>
    <w:rsid w:val="00AD17EC"/>
    <w:rsid w:val="00AE4E99"/>
    <w:rsid w:val="00AF2BAB"/>
    <w:rsid w:val="00AF3CB1"/>
    <w:rsid w:val="00B14C51"/>
    <w:rsid w:val="00B16B2B"/>
    <w:rsid w:val="00B22708"/>
    <w:rsid w:val="00B2481E"/>
    <w:rsid w:val="00B25AAD"/>
    <w:rsid w:val="00B30E6B"/>
    <w:rsid w:val="00B329B7"/>
    <w:rsid w:val="00B335A1"/>
    <w:rsid w:val="00B3627B"/>
    <w:rsid w:val="00B43A21"/>
    <w:rsid w:val="00B57B69"/>
    <w:rsid w:val="00B61B54"/>
    <w:rsid w:val="00B64FEB"/>
    <w:rsid w:val="00B660CB"/>
    <w:rsid w:val="00B8278B"/>
    <w:rsid w:val="00B85A9E"/>
    <w:rsid w:val="00B85C54"/>
    <w:rsid w:val="00B93668"/>
    <w:rsid w:val="00B9583A"/>
    <w:rsid w:val="00BA0627"/>
    <w:rsid w:val="00BA3386"/>
    <w:rsid w:val="00BA4405"/>
    <w:rsid w:val="00BA7383"/>
    <w:rsid w:val="00BA7C29"/>
    <w:rsid w:val="00BB0FFE"/>
    <w:rsid w:val="00BB6707"/>
    <w:rsid w:val="00BC0E08"/>
    <w:rsid w:val="00BC5437"/>
    <w:rsid w:val="00BD585C"/>
    <w:rsid w:val="00BD717F"/>
    <w:rsid w:val="00BE02BC"/>
    <w:rsid w:val="00BF65D1"/>
    <w:rsid w:val="00C00295"/>
    <w:rsid w:val="00C00C8A"/>
    <w:rsid w:val="00C05B32"/>
    <w:rsid w:val="00C05B38"/>
    <w:rsid w:val="00C07427"/>
    <w:rsid w:val="00C11989"/>
    <w:rsid w:val="00C13EB9"/>
    <w:rsid w:val="00C16ED4"/>
    <w:rsid w:val="00C17581"/>
    <w:rsid w:val="00C23650"/>
    <w:rsid w:val="00C252DB"/>
    <w:rsid w:val="00C26B50"/>
    <w:rsid w:val="00C30E28"/>
    <w:rsid w:val="00C325A1"/>
    <w:rsid w:val="00C41A10"/>
    <w:rsid w:val="00C545D7"/>
    <w:rsid w:val="00C56AF2"/>
    <w:rsid w:val="00C5770C"/>
    <w:rsid w:val="00C6238D"/>
    <w:rsid w:val="00C74630"/>
    <w:rsid w:val="00C74788"/>
    <w:rsid w:val="00C778FD"/>
    <w:rsid w:val="00C82F6B"/>
    <w:rsid w:val="00C83E9B"/>
    <w:rsid w:val="00C851F4"/>
    <w:rsid w:val="00C853FF"/>
    <w:rsid w:val="00C90FEC"/>
    <w:rsid w:val="00C96309"/>
    <w:rsid w:val="00CA27A6"/>
    <w:rsid w:val="00CA32C7"/>
    <w:rsid w:val="00CA509D"/>
    <w:rsid w:val="00CA670E"/>
    <w:rsid w:val="00CB3241"/>
    <w:rsid w:val="00CC3271"/>
    <w:rsid w:val="00CC3EA7"/>
    <w:rsid w:val="00CC5E09"/>
    <w:rsid w:val="00CD4639"/>
    <w:rsid w:val="00CD7AC9"/>
    <w:rsid w:val="00CE16CC"/>
    <w:rsid w:val="00CE1AF9"/>
    <w:rsid w:val="00CE48AF"/>
    <w:rsid w:val="00CF6285"/>
    <w:rsid w:val="00D11D10"/>
    <w:rsid w:val="00D12C7B"/>
    <w:rsid w:val="00D13D60"/>
    <w:rsid w:val="00D14D23"/>
    <w:rsid w:val="00D1778D"/>
    <w:rsid w:val="00D2084B"/>
    <w:rsid w:val="00D21A5A"/>
    <w:rsid w:val="00D25818"/>
    <w:rsid w:val="00D33804"/>
    <w:rsid w:val="00D34B0A"/>
    <w:rsid w:val="00D42ACE"/>
    <w:rsid w:val="00D45893"/>
    <w:rsid w:val="00D52354"/>
    <w:rsid w:val="00D54E48"/>
    <w:rsid w:val="00D57E3D"/>
    <w:rsid w:val="00D6311C"/>
    <w:rsid w:val="00D63ECE"/>
    <w:rsid w:val="00D7613F"/>
    <w:rsid w:val="00D8297E"/>
    <w:rsid w:val="00D82BEC"/>
    <w:rsid w:val="00DA0438"/>
    <w:rsid w:val="00DA044A"/>
    <w:rsid w:val="00DA14E8"/>
    <w:rsid w:val="00DA3159"/>
    <w:rsid w:val="00DA4595"/>
    <w:rsid w:val="00DA4750"/>
    <w:rsid w:val="00DA57FF"/>
    <w:rsid w:val="00DA6750"/>
    <w:rsid w:val="00DB5D09"/>
    <w:rsid w:val="00DB7D6E"/>
    <w:rsid w:val="00DC0499"/>
    <w:rsid w:val="00DC5930"/>
    <w:rsid w:val="00DC6C84"/>
    <w:rsid w:val="00DD6CB3"/>
    <w:rsid w:val="00DE0004"/>
    <w:rsid w:val="00DE1C0D"/>
    <w:rsid w:val="00DE2090"/>
    <w:rsid w:val="00DF561F"/>
    <w:rsid w:val="00E050BE"/>
    <w:rsid w:val="00E1071D"/>
    <w:rsid w:val="00E10BDD"/>
    <w:rsid w:val="00E17667"/>
    <w:rsid w:val="00E212E4"/>
    <w:rsid w:val="00E23277"/>
    <w:rsid w:val="00E30344"/>
    <w:rsid w:val="00E3116A"/>
    <w:rsid w:val="00E342F5"/>
    <w:rsid w:val="00E404FC"/>
    <w:rsid w:val="00E4160D"/>
    <w:rsid w:val="00E47BC7"/>
    <w:rsid w:val="00E55585"/>
    <w:rsid w:val="00E578BF"/>
    <w:rsid w:val="00E627E4"/>
    <w:rsid w:val="00E62F15"/>
    <w:rsid w:val="00E64256"/>
    <w:rsid w:val="00E64607"/>
    <w:rsid w:val="00E673FC"/>
    <w:rsid w:val="00E678F1"/>
    <w:rsid w:val="00E67A45"/>
    <w:rsid w:val="00E749DC"/>
    <w:rsid w:val="00E76458"/>
    <w:rsid w:val="00E77C33"/>
    <w:rsid w:val="00E8141B"/>
    <w:rsid w:val="00E82FBA"/>
    <w:rsid w:val="00E85F7E"/>
    <w:rsid w:val="00E91C27"/>
    <w:rsid w:val="00E9209C"/>
    <w:rsid w:val="00E93971"/>
    <w:rsid w:val="00E94357"/>
    <w:rsid w:val="00E945C7"/>
    <w:rsid w:val="00E959AF"/>
    <w:rsid w:val="00EA35F0"/>
    <w:rsid w:val="00EA43B9"/>
    <w:rsid w:val="00EB4BD0"/>
    <w:rsid w:val="00EB63DB"/>
    <w:rsid w:val="00EC0FC9"/>
    <w:rsid w:val="00EC3189"/>
    <w:rsid w:val="00EC53B7"/>
    <w:rsid w:val="00ED103F"/>
    <w:rsid w:val="00ED2530"/>
    <w:rsid w:val="00EE3C07"/>
    <w:rsid w:val="00EE6536"/>
    <w:rsid w:val="00EE7671"/>
    <w:rsid w:val="00EF67B9"/>
    <w:rsid w:val="00EF7EA3"/>
    <w:rsid w:val="00F00467"/>
    <w:rsid w:val="00F03A4D"/>
    <w:rsid w:val="00F10715"/>
    <w:rsid w:val="00F146F5"/>
    <w:rsid w:val="00F1492D"/>
    <w:rsid w:val="00F1562F"/>
    <w:rsid w:val="00F162F4"/>
    <w:rsid w:val="00F17922"/>
    <w:rsid w:val="00F17FE7"/>
    <w:rsid w:val="00F248E2"/>
    <w:rsid w:val="00F25248"/>
    <w:rsid w:val="00F2758C"/>
    <w:rsid w:val="00F37730"/>
    <w:rsid w:val="00F4689B"/>
    <w:rsid w:val="00F46F9B"/>
    <w:rsid w:val="00F517D5"/>
    <w:rsid w:val="00F533E6"/>
    <w:rsid w:val="00F54D4A"/>
    <w:rsid w:val="00F61B30"/>
    <w:rsid w:val="00F63713"/>
    <w:rsid w:val="00F6612E"/>
    <w:rsid w:val="00F71CCD"/>
    <w:rsid w:val="00F728D4"/>
    <w:rsid w:val="00F74DA4"/>
    <w:rsid w:val="00F843D4"/>
    <w:rsid w:val="00F9510A"/>
    <w:rsid w:val="00F97982"/>
    <w:rsid w:val="00FA10C5"/>
    <w:rsid w:val="00FA6DBE"/>
    <w:rsid w:val="00FB21E1"/>
    <w:rsid w:val="00FB2E8E"/>
    <w:rsid w:val="00FD3C44"/>
    <w:rsid w:val="00FD4B85"/>
    <w:rsid w:val="00FD7FE8"/>
    <w:rsid w:val="00FE16B8"/>
    <w:rsid w:val="00FE1AB3"/>
    <w:rsid w:val="00FE341D"/>
    <w:rsid w:val="00FE5D72"/>
    <w:rsid w:val="00FE69E5"/>
    <w:rsid w:val="00FF129E"/>
    <w:rsid w:val="00FF1733"/>
    <w:rsid w:val="00FF1F42"/>
    <w:rsid w:val="00FF428D"/>
    <w:rsid w:val="00FF6033"/>
    <w:rsid w:val="00FF7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58C"/>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Edgar 1,1 ghost,g,Nombre Proyecto,Título 1-BCN,Título 1_rosado,1. Título 1,Título 11,Título 1A,Titre principal (1),T1,CAPITULO 1,TÃ.tulo 1,TÃ.tulo 1-BCN,TÃ.tulo 1_rosado,1. TÃ.tulo 1,TÃ.tulo 11,TÃ.tulo 1A"/>
    <w:basedOn w:val="Normal"/>
    <w:next w:val="Normal"/>
    <w:link w:val="Ttulo1Car"/>
    <w:qFormat/>
    <w:rsid w:val="00733711"/>
    <w:pPr>
      <w:keepNext/>
      <w:jc w:val="both"/>
      <w:outlineLvl w:val="0"/>
    </w:pPr>
    <w:rPr>
      <w:rFonts w:ascii="Arial Narrow" w:eastAsia="Times New Roman" w:hAnsi="Arial Narrow" w:cs="Times New Roman"/>
      <w:b/>
      <w:lang w:val="es" w:eastAsia="es-ES"/>
    </w:rPr>
  </w:style>
  <w:style w:type="paragraph" w:styleId="Ttulo2">
    <w:name w:val="heading 2"/>
    <w:aliases w:val="BONUS-T2,Edgar 2,morcheba,Título 2_,Título 2 CAC,título 2 Car,título 2 Car Car,título 2,2.2 Car Car,2.2 Car,Título 2 -BCN,TITULO 2,2.2,TITULO2,Título 2 Car Car Car Car Car,Título 2 HECHICERA,SEGUNDO TITUTLO,TIT 2,ING-PORCE III (T2),Neg"/>
    <w:basedOn w:val="Normal"/>
    <w:next w:val="Normal"/>
    <w:link w:val="Ttulo2Car"/>
    <w:qFormat/>
    <w:rsid w:val="00802DB7"/>
    <w:pPr>
      <w:keepNext/>
      <w:widowControl/>
      <w:suppressAutoHyphens w:val="0"/>
      <w:autoSpaceDN/>
      <w:spacing w:before="240" w:after="60"/>
      <w:ind w:left="576" w:hanging="576"/>
      <w:jc w:val="both"/>
      <w:textAlignment w:val="auto"/>
      <w:outlineLvl w:val="1"/>
    </w:pPr>
    <w:rPr>
      <w:rFonts w:ascii="Times New Roman" w:eastAsia="Cambria" w:hAnsi="Times New Roman" w:cs="Arial"/>
      <w:kern w:val="0"/>
      <w:u w:val="single"/>
      <w:lang w:eastAsia="es-ES" w:bidi="ar-SA"/>
    </w:rPr>
  </w:style>
  <w:style w:type="paragraph" w:styleId="Ttulo3">
    <w:name w:val="heading 3"/>
    <w:aliases w:val="BONUS-T3 Final,Edgar 3,1.1.1Título 3,Título 3-BCN,3 bullet,2,H3,1,1Título 3,moloko,MT3,Título 3_,Título 3 CAC,Título 3 Car Car Car,titulo 3,título 3,ING-PORCE III (T3),Título DOS,Título 3 Car Car,Sous-titre (3),NIVEL 3,Título 3 AAL,11 pt"/>
    <w:basedOn w:val="Normal"/>
    <w:next w:val="Normal"/>
    <w:link w:val="Ttulo3Car"/>
    <w:qFormat/>
    <w:rsid w:val="00802DB7"/>
    <w:pPr>
      <w:keepNext/>
      <w:widowControl/>
      <w:suppressAutoHyphens w:val="0"/>
      <w:autoSpaceDN/>
      <w:spacing w:before="240" w:after="60"/>
      <w:ind w:left="1428" w:hanging="720"/>
      <w:jc w:val="both"/>
      <w:textAlignment w:val="auto"/>
      <w:outlineLvl w:val="2"/>
    </w:pPr>
    <w:rPr>
      <w:rFonts w:ascii="Book Antiqua" w:eastAsia="Cambria" w:hAnsi="Book Antiqua" w:cs="Book Antiqua"/>
      <w:i/>
      <w:iCs/>
      <w:kern w:val="0"/>
      <w:u w:val="single"/>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2758C"/>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F2758C"/>
    <w:pPr>
      <w:tabs>
        <w:tab w:val="center" w:pos="4419"/>
        <w:tab w:val="right" w:pos="8838"/>
      </w:tabs>
    </w:pPr>
    <w:rPr>
      <w:rFonts w:cs="Mangal"/>
      <w:szCs w:val="21"/>
    </w:rPr>
  </w:style>
  <w:style w:type="character" w:customStyle="1" w:styleId="EncabezadoCar">
    <w:name w:val="Encabezado Car"/>
    <w:basedOn w:val="Fuentedeprrafopredeter"/>
    <w:link w:val="Encabezado"/>
    <w:rsid w:val="00F2758C"/>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F2758C"/>
    <w:rPr>
      <w:rFonts w:ascii="Arial" w:hAnsi="Arial" w:cs="Arial"/>
      <w:sz w:val="20"/>
    </w:rPr>
  </w:style>
  <w:style w:type="character" w:customStyle="1" w:styleId="TextocomentarioCar">
    <w:name w:val="Texto comentario Car"/>
    <w:basedOn w:val="Fuentedeprrafopredeter"/>
    <w:link w:val="Textocomentario"/>
    <w:rsid w:val="00F2758C"/>
    <w:rPr>
      <w:rFonts w:ascii="Arial" w:eastAsia="Times New Roman" w:hAnsi="Arial" w:cs="Arial"/>
      <w:kern w:val="3"/>
      <w:sz w:val="20"/>
      <w:szCs w:val="20"/>
      <w:lang w:val="es-ES" w:eastAsia="zh-CN"/>
    </w:rPr>
  </w:style>
  <w:style w:type="paragraph" w:styleId="Prrafodelista">
    <w:name w:val="List Paragraph"/>
    <w:aliases w:val="HOJA,Colorful List Accent 1,Lista vistosa - Énfasis 11,Colorful List - Accent 11,Párrafo de lista (analisis predial)"/>
    <w:basedOn w:val="Standard"/>
    <w:link w:val="PrrafodelistaCar"/>
    <w:qFormat/>
    <w:rsid w:val="00F2758C"/>
    <w:pPr>
      <w:ind w:left="708"/>
    </w:pPr>
  </w:style>
  <w:style w:type="character" w:styleId="Nmerodepgina">
    <w:name w:val="page number"/>
    <w:basedOn w:val="Fuentedeprrafopredeter"/>
    <w:rsid w:val="00F2758C"/>
  </w:style>
  <w:style w:type="paragraph" w:customStyle="1" w:styleId="Normal1">
    <w:name w:val="Normal 1"/>
    <w:basedOn w:val="Sangranormal"/>
    <w:link w:val="Normal1Car"/>
    <w:qFormat/>
    <w:rsid w:val="00F2758C"/>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character" w:styleId="Refdecomentario">
    <w:name w:val="annotation reference"/>
    <w:basedOn w:val="Fuentedeprrafopredeter"/>
    <w:rsid w:val="00F2758C"/>
    <w:rPr>
      <w:sz w:val="16"/>
      <w:szCs w:val="16"/>
    </w:rPr>
  </w:style>
  <w:style w:type="paragraph" w:styleId="Sangranormal">
    <w:name w:val="Normal Indent"/>
    <w:basedOn w:val="Normal"/>
    <w:uiPriority w:val="99"/>
    <w:semiHidden/>
    <w:unhideWhenUsed/>
    <w:rsid w:val="00F2758C"/>
    <w:pPr>
      <w:ind w:left="708"/>
    </w:pPr>
    <w:rPr>
      <w:rFonts w:cs="Mangal"/>
      <w:szCs w:val="21"/>
    </w:rPr>
  </w:style>
  <w:style w:type="paragraph" w:styleId="Textodeglobo">
    <w:name w:val="Balloon Text"/>
    <w:basedOn w:val="Normal"/>
    <w:link w:val="TextodegloboCar"/>
    <w:uiPriority w:val="99"/>
    <w:semiHidden/>
    <w:unhideWhenUsed/>
    <w:rsid w:val="00F2758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2758C"/>
    <w:rPr>
      <w:rFonts w:ascii="Segoe UI" w:eastAsia="DejaVu Sans" w:hAnsi="Segoe UI" w:cs="Mangal"/>
      <w:kern w:val="3"/>
      <w:sz w:val="18"/>
      <w:szCs w:val="16"/>
      <w:lang w:val="es-ES" w:eastAsia="zh-CN" w:bidi="hi-IN"/>
    </w:rPr>
  </w:style>
  <w:style w:type="paragraph" w:customStyle="1" w:styleId="Default">
    <w:name w:val="Default"/>
    <w:rsid w:val="001225C1"/>
    <w:pPr>
      <w:autoSpaceDE w:val="0"/>
      <w:autoSpaceDN w:val="0"/>
      <w:adjustRightInd w:val="0"/>
      <w:spacing w:after="0" w:line="240" w:lineRule="auto"/>
    </w:pPr>
    <w:rPr>
      <w:rFonts w:ascii="Times New Roman" w:hAnsi="Times New Roman" w:cs="Times New Roman"/>
      <w:color w:val="000000"/>
      <w:sz w:val="24"/>
      <w:szCs w:val="24"/>
    </w:rPr>
  </w:style>
  <w:style w:type="paragraph" w:styleId="Piedepgina">
    <w:name w:val="footer"/>
    <w:basedOn w:val="Normal"/>
    <w:link w:val="PiedepginaCar"/>
    <w:uiPriority w:val="99"/>
    <w:unhideWhenUsed/>
    <w:rsid w:val="005E65C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E65CD"/>
    <w:rPr>
      <w:rFonts w:ascii="Liberation Serif" w:eastAsia="DejaVu Sans" w:hAnsi="Liberation Serif" w:cs="Mangal"/>
      <w:kern w:val="3"/>
      <w:sz w:val="24"/>
      <w:szCs w:val="21"/>
      <w:lang w:val="es-ES" w:eastAsia="zh-CN" w:bidi="hi-IN"/>
    </w:rPr>
  </w:style>
  <w:style w:type="paragraph" w:styleId="Asuntodelcomentario">
    <w:name w:val="annotation subject"/>
    <w:basedOn w:val="Textocomentario"/>
    <w:next w:val="Textocomentario"/>
    <w:link w:val="AsuntodelcomentarioCar"/>
    <w:uiPriority w:val="99"/>
    <w:semiHidden/>
    <w:unhideWhenUsed/>
    <w:rsid w:val="00D7613F"/>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D7613F"/>
    <w:rPr>
      <w:rFonts w:ascii="Liberation Serif" w:eastAsia="DejaVu Sans" w:hAnsi="Liberation Serif" w:cs="Mangal"/>
      <w:b/>
      <w:bCs/>
      <w:kern w:val="3"/>
      <w:sz w:val="20"/>
      <w:szCs w:val="18"/>
      <w:lang w:val="es-ES" w:eastAsia="zh-CN" w:bidi="hi-IN"/>
    </w:rPr>
  </w:style>
  <w:style w:type="character" w:customStyle="1" w:styleId="PrrafodelistaCar">
    <w:name w:val="Párrafo de lista Car"/>
    <w:aliases w:val="HOJA Car,Colorful List Accent 1 Car,Lista vistosa - Énfasis 11 Car,Colorful List - Accent 11 Car,Párrafo de lista (analisis predial) Car"/>
    <w:link w:val="Prrafodelista"/>
    <w:uiPriority w:val="99"/>
    <w:locked/>
    <w:rsid w:val="000567E7"/>
    <w:rPr>
      <w:rFonts w:ascii="Courier New" w:eastAsia="Times New Roman" w:hAnsi="Courier New" w:cs="Courier New"/>
      <w:kern w:val="3"/>
      <w:sz w:val="24"/>
      <w:szCs w:val="20"/>
      <w:lang w:val="es-ES" w:eastAsia="zh-CN"/>
    </w:rPr>
  </w:style>
  <w:style w:type="paragraph" w:styleId="Sinespaciado">
    <w:name w:val="No Spacing"/>
    <w:uiPriority w:val="1"/>
    <w:qFormat/>
    <w:rsid w:val="00453772"/>
    <w:pPr>
      <w:widowControl w:val="0"/>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paragraph" w:styleId="Revisin">
    <w:name w:val="Revision"/>
    <w:hidden/>
    <w:uiPriority w:val="99"/>
    <w:semiHidden/>
    <w:rsid w:val="00756A70"/>
    <w:pPr>
      <w:spacing w:after="0" w:line="240" w:lineRule="auto"/>
    </w:pPr>
    <w:rPr>
      <w:rFonts w:ascii="Liberation Serif" w:eastAsia="DejaVu Sans" w:hAnsi="Liberation Serif" w:cs="Mangal"/>
      <w:kern w:val="3"/>
      <w:sz w:val="24"/>
      <w:szCs w:val="21"/>
      <w:lang w:val="es-ES" w:eastAsia="zh-CN" w:bidi="hi-IN"/>
    </w:rPr>
  </w:style>
  <w:style w:type="paragraph" w:styleId="Epgrafe">
    <w:name w:val="caption"/>
    <w:basedOn w:val="Normal"/>
    <w:next w:val="Normal"/>
    <w:uiPriority w:val="35"/>
    <w:unhideWhenUsed/>
    <w:qFormat/>
    <w:rsid w:val="009B5C72"/>
    <w:pPr>
      <w:spacing w:after="200"/>
    </w:pPr>
    <w:rPr>
      <w:rFonts w:cs="Mangal"/>
      <w:i/>
      <w:iCs/>
      <w:color w:val="44546A" w:themeColor="text2"/>
      <w:sz w:val="18"/>
      <w:szCs w:val="16"/>
    </w:rPr>
  </w:style>
  <w:style w:type="character" w:customStyle="1" w:styleId="Ttulo1Car">
    <w:name w:val="Título 1 Car"/>
    <w:aliases w:val="INFITULUA-T2 Car,BONUS-T1 Car,MT1 Car,título 1 Car,Edgar 1 Car,1 ghost Car,g Car,Nombre Proyecto Car,Título 1-BCN Car,Título 1_rosado Car,1. Título 1 Car,Título 11 Car,Título 1A Car,Titre principal (1) Car,T1 Car,CAPITULO 1 Car"/>
    <w:basedOn w:val="Fuentedeprrafopredeter"/>
    <w:link w:val="Ttulo1"/>
    <w:uiPriority w:val="9"/>
    <w:rsid w:val="00733711"/>
    <w:rPr>
      <w:rFonts w:ascii="Arial Narrow" w:eastAsia="Times New Roman" w:hAnsi="Arial Narrow" w:cs="Times New Roman"/>
      <w:b/>
      <w:kern w:val="3"/>
      <w:sz w:val="24"/>
      <w:szCs w:val="24"/>
      <w:lang w:val="es" w:eastAsia="es-ES" w:bidi="hi-IN"/>
    </w:rPr>
  </w:style>
  <w:style w:type="paragraph" w:styleId="Textonotapie">
    <w:name w:val="footnote text"/>
    <w:basedOn w:val="Normal"/>
    <w:link w:val="TextonotapieCar"/>
    <w:uiPriority w:val="99"/>
    <w:unhideWhenUsed/>
    <w:rsid w:val="000524F4"/>
    <w:rPr>
      <w:rFonts w:cs="Mangal"/>
      <w:sz w:val="20"/>
      <w:szCs w:val="18"/>
    </w:rPr>
  </w:style>
  <w:style w:type="character" w:customStyle="1" w:styleId="TextonotapieCar">
    <w:name w:val="Texto nota pie Car"/>
    <w:basedOn w:val="Fuentedeprrafopredeter"/>
    <w:link w:val="Textonotapie"/>
    <w:uiPriority w:val="99"/>
    <w:rsid w:val="000524F4"/>
    <w:rPr>
      <w:rFonts w:ascii="Liberation Serif" w:eastAsia="DejaVu Sans" w:hAnsi="Liberation Serif" w:cs="Mangal"/>
      <w:kern w:val="3"/>
      <w:sz w:val="20"/>
      <w:szCs w:val="18"/>
      <w:lang w:val="es-ES" w:eastAsia="zh-CN" w:bidi="hi-IN"/>
    </w:rPr>
  </w:style>
  <w:style w:type="character" w:styleId="Refdenotaalpie">
    <w:name w:val="footnote reference"/>
    <w:basedOn w:val="Fuentedeprrafopredeter"/>
    <w:uiPriority w:val="99"/>
    <w:unhideWhenUsed/>
    <w:rsid w:val="000524F4"/>
    <w:rPr>
      <w:vertAlign w:val="superscript"/>
    </w:rPr>
  </w:style>
  <w:style w:type="table" w:styleId="Tablaconcuadrcula">
    <w:name w:val="Table Grid"/>
    <w:basedOn w:val="Tablanormal"/>
    <w:uiPriority w:val="59"/>
    <w:rsid w:val="00B9583A"/>
    <w:pPr>
      <w:spacing w:after="0" w:line="240" w:lineRule="auto"/>
    </w:pPr>
    <w:rPr>
      <w:rFonts w:ascii="Arial Narrow" w:hAnsi="Arial Narrow"/>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Narrow" w:hAnsi="Arial Narrow"/>
        <w:color w:val="auto"/>
        <w:sz w:val="22"/>
      </w:rPr>
    </w:tblStylePr>
  </w:style>
  <w:style w:type="character" w:customStyle="1" w:styleId="Ttulo2Car">
    <w:name w:val="Título 2 Car"/>
    <w:aliases w:val="BONUS-T2 Car,Edgar 2 Car,morcheba Car,Título 2_ Car,Título 2 CAC Car,título 2 Car Car1,título 2 Car Car Car,título 2 Car1,2.2 Car Car Car,2.2 Car Car1,Título 2 -BCN Car,TITULO 2 Car,2.2 Car1,TITULO2 Car,Título 2 Car Car Car Car Car Car"/>
    <w:basedOn w:val="Fuentedeprrafopredeter"/>
    <w:link w:val="Ttulo2"/>
    <w:rsid w:val="00802DB7"/>
    <w:rPr>
      <w:rFonts w:ascii="Times New Roman" w:eastAsia="Cambria" w:hAnsi="Times New Roman" w:cs="Arial"/>
      <w:sz w:val="24"/>
      <w:szCs w:val="24"/>
      <w:u w:val="single"/>
      <w:lang w:val="es-ES" w:eastAsia="es-ES"/>
    </w:rPr>
  </w:style>
  <w:style w:type="character" w:customStyle="1" w:styleId="Ttulo3Car">
    <w:name w:val="Título 3 Car"/>
    <w:aliases w:val="BONUS-T3 Final Car,Edgar 3 Car,1.1.1Título 3 Car,Título 3-BCN Car,3 bullet Car,2 Car,H3 Car,1 Car,1Título 3 Car,moloko Car,MT3 Car,Título 3_ Car,Título 3 CAC Car,Título 3 Car Car Car Car,titulo 3 Car,título 3 Car,ING-PORCE III (T3) Car"/>
    <w:basedOn w:val="Fuentedeprrafopredeter"/>
    <w:link w:val="Ttulo3"/>
    <w:rsid w:val="00802DB7"/>
    <w:rPr>
      <w:rFonts w:ascii="Book Antiqua" w:eastAsia="Cambria" w:hAnsi="Book Antiqua" w:cs="Book Antiqua"/>
      <w:i/>
      <w:iCs/>
      <w:sz w:val="24"/>
      <w:szCs w:val="24"/>
      <w:u w:val="single"/>
      <w:lang w:val="es-ES" w:eastAsia="es-ES"/>
    </w:rPr>
  </w:style>
  <w:style w:type="paragraph" w:customStyle="1" w:styleId="Heading71">
    <w:name w:val="Heading 71"/>
    <w:basedOn w:val="Normal"/>
    <w:next w:val="Normal"/>
    <w:uiPriority w:val="9"/>
    <w:unhideWhenUsed/>
    <w:qFormat/>
    <w:rsid w:val="00802DB7"/>
    <w:pPr>
      <w:keepNext/>
      <w:keepLines/>
      <w:widowControl/>
      <w:suppressAutoHyphens w:val="0"/>
      <w:autoSpaceDN/>
      <w:spacing w:before="200"/>
      <w:ind w:left="5040" w:hanging="360"/>
      <w:jc w:val="both"/>
      <w:textAlignment w:val="auto"/>
      <w:outlineLvl w:val="6"/>
    </w:pPr>
    <w:rPr>
      <w:rFonts w:ascii="Calibri" w:eastAsia="MS Gothic" w:hAnsi="Calibri" w:cs="Times New Roman"/>
      <w:i/>
      <w:iCs/>
      <w:color w:val="404040"/>
      <w:kern w:val="0"/>
      <w:lang w:val="es-ES_tradnl" w:eastAsia="es-ES" w:bidi="ar-SA"/>
    </w:rPr>
  </w:style>
  <w:style w:type="paragraph" w:customStyle="1" w:styleId="Heading81">
    <w:name w:val="Heading 81"/>
    <w:basedOn w:val="Normal"/>
    <w:next w:val="Normal"/>
    <w:uiPriority w:val="9"/>
    <w:unhideWhenUsed/>
    <w:qFormat/>
    <w:rsid w:val="00802DB7"/>
    <w:pPr>
      <w:keepNext/>
      <w:keepLines/>
      <w:widowControl/>
      <w:suppressAutoHyphens w:val="0"/>
      <w:autoSpaceDN/>
      <w:spacing w:before="200"/>
      <w:ind w:left="5760" w:hanging="360"/>
      <w:jc w:val="both"/>
      <w:textAlignment w:val="auto"/>
      <w:outlineLvl w:val="7"/>
    </w:pPr>
    <w:rPr>
      <w:rFonts w:ascii="Calibri" w:eastAsia="MS Gothic" w:hAnsi="Calibri" w:cs="Times New Roman"/>
      <w:color w:val="404040"/>
      <w:kern w:val="0"/>
      <w:sz w:val="20"/>
      <w:szCs w:val="20"/>
      <w:lang w:val="es-ES_tradnl" w:eastAsia="es-ES" w:bidi="ar-SA"/>
    </w:rPr>
  </w:style>
  <w:style w:type="paragraph" w:customStyle="1" w:styleId="Heading91">
    <w:name w:val="Heading 91"/>
    <w:basedOn w:val="Normal"/>
    <w:next w:val="Normal"/>
    <w:uiPriority w:val="9"/>
    <w:unhideWhenUsed/>
    <w:qFormat/>
    <w:rsid w:val="00802DB7"/>
    <w:pPr>
      <w:keepNext/>
      <w:keepLines/>
      <w:widowControl/>
      <w:suppressAutoHyphens w:val="0"/>
      <w:autoSpaceDN/>
      <w:spacing w:before="200"/>
      <w:ind w:left="6480" w:hanging="180"/>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customStyle="1" w:styleId="Normal1Car">
    <w:name w:val="Normal 1 Car"/>
    <w:basedOn w:val="Fuentedeprrafopredeter"/>
    <w:link w:val="Normal1"/>
    <w:rsid w:val="00802DB7"/>
    <w:rPr>
      <w:rFonts w:ascii="Times New Roman" w:eastAsia="MS Mincho" w:hAnsi="Times New Roman" w:cs="Times New Roman"/>
      <w:sz w:val="24"/>
      <w:szCs w:val="24"/>
      <w:lang w:val="es" w:eastAsia="es-ES"/>
    </w:rPr>
  </w:style>
  <w:style w:type="character" w:styleId="Textodelmarcadordeposicin">
    <w:name w:val="Placeholder Text"/>
    <w:basedOn w:val="Fuentedeprrafopredeter"/>
    <w:uiPriority w:val="99"/>
    <w:semiHidden/>
    <w:rsid w:val="004F2E5F"/>
    <w:rPr>
      <w:color w:val="808080"/>
    </w:rPr>
  </w:style>
  <w:style w:type="character" w:customStyle="1" w:styleId="Fuentedeprrafopredeter0">
    <w:name w:val="Fuente de párrafo predeter"/>
    <w:rsid w:val="003D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58C"/>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Edgar 1,1 ghost,g,Nombre Proyecto,Título 1-BCN,Título 1_rosado,1. Título 1,Título 11,Título 1A,Titre principal (1),T1,CAPITULO 1,TÃ.tulo 1,TÃ.tulo 1-BCN,TÃ.tulo 1_rosado,1. TÃ.tulo 1,TÃ.tulo 11,TÃ.tulo 1A"/>
    <w:basedOn w:val="Normal"/>
    <w:next w:val="Normal"/>
    <w:link w:val="Ttulo1Car"/>
    <w:qFormat/>
    <w:rsid w:val="00733711"/>
    <w:pPr>
      <w:keepNext/>
      <w:jc w:val="both"/>
      <w:outlineLvl w:val="0"/>
    </w:pPr>
    <w:rPr>
      <w:rFonts w:ascii="Arial Narrow" w:eastAsia="Times New Roman" w:hAnsi="Arial Narrow" w:cs="Times New Roman"/>
      <w:b/>
      <w:lang w:val="es" w:eastAsia="es-ES"/>
    </w:rPr>
  </w:style>
  <w:style w:type="paragraph" w:styleId="Ttulo2">
    <w:name w:val="heading 2"/>
    <w:aliases w:val="BONUS-T2,Edgar 2,morcheba,Título 2_,Título 2 CAC,título 2 Car,título 2 Car Car,título 2,2.2 Car Car,2.2 Car,Título 2 -BCN,TITULO 2,2.2,TITULO2,Título 2 Car Car Car Car Car,Título 2 HECHICERA,SEGUNDO TITUTLO,TIT 2,ING-PORCE III (T2),Neg"/>
    <w:basedOn w:val="Normal"/>
    <w:next w:val="Normal"/>
    <w:link w:val="Ttulo2Car"/>
    <w:qFormat/>
    <w:rsid w:val="00802DB7"/>
    <w:pPr>
      <w:keepNext/>
      <w:widowControl/>
      <w:suppressAutoHyphens w:val="0"/>
      <w:autoSpaceDN/>
      <w:spacing w:before="240" w:after="60"/>
      <w:ind w:left="576" w:hanging="576"/>
      <w:jc w:val="both"/>
      <w:textAlignment w:val="auto"/>
      <w:outlineLvl w:val="1"/>
    </w:pPr>
    <w:rPr>
      <w:rFonts w:ascii="Times New Roman" w:eastAsia="Cambria" w:hAnsi="Times New Roman" w:cs="Arial"/>
      <w:kern w:val="0"/>
      <w:u w:val="single"/>
      <w:lang w:eastAsia="es-ES" w:bidi="ar-SA"/>
    </w:rPr>
  </w:style>
  <w:style w:type="paragraph" w:styleId="Ttulo3">
    <w:name w:val="heading 3"/>
    <w:aliases w:val="BONUS-T3 Final,Edgar 3,1.1.1Título 3,Título 3-BCN,3 bullet,2,H3,1,1Título 3,moloko,MT3,Título 3_,Título 3 CAC,Título 3 Car Car Car,titulo 3,título 3,ING-PORCE III (T3),Título DOS,Título 3 Car Car,Sous-titre (3),NIVEL 3,Título 3 AAL,11 pt"/>
    <w:basedOn w:val="Normal"/>
    <w:next w:val="Normal"/>
    <w:link w:val="Ttulo3Car"/>
    <w:qFormat/>
    <w:rsid w:val="00802DB7"/>
    <w:pPr>
      <w:keepNext/>
      <w:widowControl/>
      <w:suppressAutoHyphens w:val="0"/>
      <w:autoSpaceDN/>
      <w:spacing w:before="240" w:after="60"/>
      <w:ind w:left="1428" w:hanging="720"/>
      <w:jc w:val="both"/>
      <w:textAlignment w:val="auto"/>
      <w:outlineLvl w:val="2"/>
    </w:pPr>
    <w:rPr>
      <w:rFonts w:ascii="Book Antiqua" w:eastAsia="Cambria" w:hAnsi="Book Antiqua" w:cs="Book Antiqua"/>
      <w:i/>
      <w:iCs/>
      <w:kern w:val="0"/>
      <w:u w:val="single"/>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2758C"/>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F2758C"/>
    <w:pPr>
      <w:tabs>
        <w:tab w:val="center" w:pos="4419"/>
        <w:tab w:val="right" w:pos="8838"/>
      </w:tabs>
    </w:pPr>
    <w:rPr>
      <w:rFonts w:cs="Mangal"/>
      <w:szCs w:val="21"/>
    </w:rPr>
  </w:style>
  <w:style w:type="character" w:customStyle="1" w:styleId="EncabezadoCar">
    <w:name w:val="Encabezado Car"/>
    <w:basedOn w:val="Fuentedeprrafopredeter"/>
    <w:link w:val="Encabezado"/>
    <w:rsid w:val="00F2758C"/>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F2758C"/>
    <w:rPr>
      <w:rFonts w:ascii="Arial" w:hAnsi="Arial" w:cs="Arial"/>
      <w:sz w:val="20"/>
    </w:rPr>
  </w:style>
  <w:style w:type="character" w:customStyle="1" w:styleId="TextocomentarioCar">
    <w:name w:val="Texto comentario Car"/>
    <w:basedOn w:val="Fuentedeprrafopredeter"/>
    <w:link w:val="Textocomentario"/>
    <w:rsid w:val="00F2758C"/>
    <w:rPr>
      <w:rFonts w:ascii="Arial" w:eastAsia="Times New Roman" w:hAnsi="Arial" w:cs="Arial"/>
      <w:kern w:val="3"/>
      <w:sz w:val="20"/>
      <w:szCs w:val="20"/>
      <w:lang w:val="es-ES" w:eastAsia="zh-CN"/>
    </w:rPr>
  </w:style>
  <w:style w:type="paragraph" w:styleId="Prrafodelista">
    <w:name w:val="List Paragraph"/>
    <w:aliases w:val="HOJA,Colorful List Accent 1,Lista vistosa - Énfasis 11,Colorful List - Accent 11,Párrafo de lista (analisis predial)"/>
    <w:basedOn w:val="Standard"/>
    <w:link w:val="PrrafodelistaCar"/>
    <w:qFormat/>
    <w:rsid w:val="00F2758C"/>
    <w:pPr>
      <w:ind w:left="708"/>
    </w:pPr>
  </w:style>
  <w:style w:type="character" w:styleId="Nmerodepgina">
    <w:name w:val="page number"/>
    <w:basedOn w:val="Fuentedeprrafopredeter"/>
    <w:rsid w:val="00F2758C"/>
  </w:style>
  <w:style w:type="paragraph" w:customStyle="1" w:styleId="Normal1">
    <w:name w:val="Normal 1"/>
    <w:basedOn w:val="Sangranormal"/>
    <w:link w:val="Normal1Car"/>
    <w:qFormat/>
    <w:rsid w:val="00F2758C"/>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character" w:styleId="Refdecomentario">
    <w:name w:val="annotation reference"/>
    <w:basedOn w:val="Fuentedeprrafopredeter"/>
    <w:rsid w:val="00F2758C"/>
    <w:rPr>
      <w:sz w:val="16"/>
      <w:szCs w:val="16"/>
    </w:rPr>
  </w:style>
  <w:style w:type="paragraph" w:styleId="Sangranormal">
    <w:name w:val="Normal Indent"/>
    <w:basedOn w:val="Normal"/>
    <w:uiPriority w:val="99"/>
    <w:semiHidden/>
    <w:unhideWhenUsed/>
    <w:rsid w:val="00F2758C"/>
    <w:pPr>
      <w:ind w:left="708"/>
    </w:pPr>
    <w:rPr>
      <w:rFonts w:cs="Mangal"/>
      <w:szCs w:val="21"/>
    </w:rPr>
  </w:style>
  <w:style w:type="paragraph" w:styleId="Textodeglobo">
    <w:name w:val="Balloon Text"/>
    <w:basedOn w:val="Normal"/>
    <w:link w:val="TextodegloboCar"/>
    <w:uiPriority w:val="99"/>
    <w:semiHidden/>
    <w:unhideWhenUsed/>
    <w:rsid w:val="00F2758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2758C"/>
    <w:rPr>
      <w:rFonts w:ascii="Segoe UI" w:eastAsia="DejaVu Sans" w:hAnsi="Segoe UI" w:cs="Mangal"/>
      <w:kern w:val="3"/>
      <w:sz w:val="18"/>
      <w:szCs w:val="16"/>
      <w:lang w:val="es-ES" w:eastAsia="zh-CN" w:bidi="hi-IN"/>
    </w:rPr>
  </w:style>
  <w:style w:type="paragraph" w:customStyle="1" w:styleId="Default">
    <w:name w:val="Default"/>
    <w:rsid w:val="001225C1"/>
    <w:pPr>
      <w:autoSpaceDE w:val="0"/>
      <w:autoSpaceDN w:val="0"/>
      <w:adjustRightInd w:val="0"/>
      <w:spacing w:after="0" w:line="240" w:lineRule="auto"/>
    </w:pPr>
    <w:rPr>
      <w:rFonts w:ascii="Times New Roman" w:hAnsi="Times New Roman" w:cs="Times New Roman"/>
      <w:color w:val="000000"/>
      <w:sz w:val="24"/>
      <w:szCs w:val="24"/>
    </w:rPr>
  </w:style>
  <w:style w:type="paragraph" w:styleId="Piedepgina">
    <w:name w:val="footer"/>
    <w:basedOn w:val="Normal"/>
    <w:link w:val="PiedepginaCar"/>
    <w:uiPriority w:val="99"/>
    <w:unhideWhenUsed/>
    <w:rsid w:val="005E65C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E65CD"/>
    <w:rPr>
      <w:rFonts w:ascii="Liberation Serif" w:eastAsia="DejaVu Sans" w:hAnsi="Liberation Serif" w:cs="Mangal"/>
      <w:kern w:val="3"/>
      <w:sz w:val="24"/>
      <w:szCs w:val="21"/>
      <w:lang w:val="es-ES" w:eastAsia="zh-CN" w:bidi="hi-IN"/>
    </w:rPr>
  </w:style>
  <w:style w:type="paragraph" w:styleId="Asuntodelcomentario">
    <w:name w:val="annotation subject"/>
    <w:basedOn w:val="Textocomentario"/>
    <w:next w:val="Textocomentario"/>
    <w:link w:val="AsuntodelcomentarioCar"/>
    <w:uiPriority w:val="99"/>
    <w:semiHidden/>
    <w:unhideWhenUsed/>
    <w:rsid w:val="00D7613F"/>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D7613F"/>
    <w:rPr>
      <w:rFonts w:ascii="Liberation Serif" w:eastAsia="DejaVu Sans" w:hAnsi="Liberation Serif" w:cs="Mangal"/>
      <w:b/>
      <w:bCs/>
      <w:kern w:val="3"/>
      <w:sz w:val="20"/>
      <w:szCs w:val="18"/>
      <w:lang w:val="es-ES" w:eastAsia="zh-CN" w:bidi="hi-IN"/>
    </w:rPr>
  </w:style>
  <w:style w:type="character" w:customStyle="1" w:styleId="PrrafodelistaCar">
    <w:name w:val="Párrafo de lista Car"/>
    <w:aliases w:val="HOJA Car,Colorful List Accent 1 Car,Lista vistosa - Énfasis 11 Car,Colorful List - Accent 11 Car,Párrafo de lista (analisis predial) Car"/>
    <w:link w:val="Prrafodelista"/>
    <w:uiPriority w:val="99"/>
    <w:locked/>
    <w:rsid w:val="000567E7"/>
    <w:rPr>
      <w:rFonts w:ascii="Courier New" w:eastAsia="Times New Roman" w:hAnsi="Courier New" w:cs="Courier New"/>
      <w:kern w:val="3"/>
      <w:sz w:val="24"/>
      <w:szCs w:val="20"/>
      <w:lang w:val="es-ES" w:eastAsia="zh-CN"/>
    </w:rPr>
  </w:style>
  <w:style w:type="paragraph" w:styleId="Sinespaciado">
    <w:name w:val="No Spacing"/>
    <w:uiPriority w:val="1"/>
    <w:qFormat/>
    <w:rsid w:val="00453772"/>
    <w:pPr>
      <w:widowControl w:val="0"/>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paragraph" w:styleId="Revisin">
    <w:name w:val="Revision"/>
    <w:hidden/>
    <w:uiPriority w:val="99"/>
    <w:semiHidden/>
    <w:rsid w:val="00756A70"/>
    <w:pPr>
      <w:spacing w:after="0" w:line="240" w:lineRule="auto"/>
    </w:pPr>
    <w:rPr>
      <w:rFonts w:ascii="Liberation Serif" w:eastAsia="DejaVu Sans" w:hAnsi="Liberation Serif" w:cs="Mangal"/>
      <w:kern w:val="3"/>
      <w:sz w:val="24"/>
      <w:szCs w:val="21"/>
      <w:lang w:val="es-ES" w:eastAsia="zh-CN" w:bidi="hi-IN"/>
    </w:rPr>
  </w:style>
  <w:style w:type="paragraph" w:styleId="Epgrafe">
    <w:name w:val="caption"/>
    <w:basedOn w:val="Normal"/>
    <w:next w:val="Normal"/>
    <w:uiPriority w:val="35"/>
    <w:unhideWhenUsed/>
    <w:qFormat/>
    <w:rsid w:val="009B5C72"/>
    <w:pPr>
      <w:spacing w:after="200"/>
    </w:pPr>
    <w:rPr>
      <w:rFonts w:cs="Mangal"/>
      <w:i/>
      <w:iCs/>
      <w:color w:val="44546A" w:themeColor="text2"/>
      <w:sz w:val="18"/>
      <w:szCs w:val="16"/>
    </w:rPr>
  </w:style>
  <w:style w:type="character" w:customStyle="1" w:styleId="Ttulo1Car">
    <w:name w:val="Título 1 Car"/>
    <w:aliases w:val="INFITULUA-T2 Car,BONUS-T1 Car,MT1 Car,título 1 Car,Edgar 1 Car,1 ghost Car,g Car,Nombre Proyecto Car,Título 1-BCN Car,Título 1_rosado Car,1. Título 1 Car,Título 11 Car,Título 1A Car,Titre principal (1) Car,T1 Car,CAPITULO 1 Car"/>
    <w:basedOn w:val="Fuentedeprrafopredeter"/>
    <w:link w:val="Ttulo1"/>
    <w:uiPriority w:val="9"/>
    <w:rsid w:val="00733711"/>
    <w:rPr>
      <w:rFonts w:ascii="Arial Narrow" w:eastAsia="Times New Roman" w:hAnsi="Arial Narrow" w:cs="Times New Roman"/>
      <w:b/>
      <w:kern w:val="3"/>
      <w:sz w:val="24"/>
      <w:szCs w:val="24"/>
      <w:lang w:val="es" w:eastAsia="es-ES" w:bidi="hi-IN"/>
    </w:rPr>
  </w:style>
  <w:style w:type="paragraph" w:styleId="Textonotapie">
    <w:name w:val="footnote text"/>
    <w:basedOn w:val="Normal"/>
    <w:link w:val="TextonotapieCar"/>
    <w:uiPriority w:val="99"/>
    <w:unhideWhenUsed/>
    <w:rsid w:val="000524F4"/>
    <w:rPr>
      <w:rFonts w:cs="Mangal"/>
      <w:sz w:val="20"/>
      <w:szCs w:val="18"/>
    </w:rPr>
  </w:style>
  <w:style w:type="character" w:customStyle="1" w:styleId="TextonotapieCar">
    <w:name w:val="Texto nota pie Car"/>
    <w:basedOn w:val="Fuentedeprrafopredeter"/>
    <w:link w:val="Textonotapie"/>
    <w:uiPriority w:val="99"/>
    <w:rsid w:val="000524F4"/>
    <w:rPr>
      <w:rFonts w:ascii="Liberation Serif" w:eastAsia="DejaVu Sans" w:hAnsi="Liberation Serif" w:cs="Mangal"/>
      <w:kern w:val="3"/>
      <w:sz w:val="20"/>
      <w:szCs w:val="18"/>
      <w:lang w:val="es-ES" w:eastAsia="zh-CN" w:bidi="hi-IN"/>
    </w:rPr>
  </w:style>
  <w:style w:type="character" w:styleId="Refdenotaalpie">
    <w:name w:val="footnote reference"/>
    <w:basedOn w:val="Fuentedeprrafopredeter"/>
    <w:uiPriority w:val="99"/>
    <w:unhideWhenUsed/>
    <w:rsid w:val="000524F4"/>
    <w:rPr>
      <w:vertAlign w:val="superscript"/>
    </w:rPr>
  </w:style>
  <w:style w:type="table" w:styleId="Tablaconcuadrcula">
    <w:name w:val="Table Grid"/>
    <w:basedOn w:val="Tablanormal"/>
    <w:uiPriority w:val="59"/>
    <w:rsid w:val="00B9583A"/>
    <w:pPr>
      <w:spacing w:after="0" w:line="240" w:lineRule="auto"/>
    </w:pPr>
    <w:rPr>
      <w:rFonts w:ascii="Arial Narrow" w:hAnsi="Arial Narrow"/>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Narrow" w:hAnsi="Arial Narrow"/>
        <w:color w:val="auto"/>
        <w:sz w:val="22"/>
      </w:rPr>
    </w:tblStylePr>
  </w:style>
  <w:style w:type="character" w:customStyle="1" w:styleId="Ttulo2Car">
    <w:name w:val="Título 2 Car"/>
    <w:aliases w:val="BONUS-T2 Car,Edgar 2 Car,morcheba Car,Título 2_ Car,Título 2 CAC Car,título 2 Car Car1,título 2 Car Car Car,título 2 Car1,2.2 Car Car Car,2.2 Car Car1,Título 2 -BCN Car,TITULO 2 Car,2.2 Car1,TITULO2 Car,Título 2 Car Car Car Car Car Car"/>
    <w:basedOn w:val="Fuentedeprrafopredeter"/>
    <w:link w:val="Ttulo2"/>
    <w:rsid w:val="00802DB7"/>
    <w:rPr>
      <w:rFonts w:ascii="Times New Roman" w:eastAsia="Cambria" w:hAnsi="Times New Roman" w:cs="Arial"/>
      <w:sz w:val="24"/>
      <w:szCs w:val="24"/>
      <w:u w:val="single"/>
      <w:lang w:val="es-ES" w:eastAsia="es-ES"/>
    </w:rPr>
  </w:style>
  <w:style w:type="character" w:customStyle="1" w:styleId="Ttulo3Car">
    <w:name w:val="Título 3 Car"/>
    <w:aliases w:val="BONUS-T3 Final Car,Edgar 3 Car,1.1.1Título 3 Car,Título 3-BCN Car,3 bullet Car,2 Car,H3 Car,1 Car,1Título 3 Car,moloko Car,MT3 Car,Título 3_ Car,Título 3 CAC Car,Título 3 Car Car Car Car,titulo 3 Car,título 3 Car,ING-PORCE III (T3) Car"/>
    <w:basedOn w:val="Fuentedeprrafopredeter"/>
    <w:link w:val="Ttulo3"/>
    <w:rsid w:val="00802DB7"/>
    <w:rPr>
      <w:rFonts w:ascii="Book Antiqua" w:eastAsia="Cambria" w:hAnsi="Book Antiqua" w:cs="Book Antiqua"/>
      <w:i/>
      <w:iCs/>
      <w:sz w:val="24"/>
      <w:szCs w:val="24"/>
      <w:u w:val="single"/>
      <w:lang w:val="es-ES" w:eastAsia="es-ES"/>
    </w:rPr>
  </w:style>
  <w:style w:type="paragraph" w:customStyle="1" w:styleId="Heading71">
    <w:name w:val="Heading 71"/>
    <w:basedOn w:val="Normal"/>
    <w:next w:val="Normal"/>
    <w:uiPriority w:val="9"/>
    <w:unhideWhenUsed/>
    <w:qFormat/>
    <w:rsid w:val="00802DB7"/>
    <w:pPr>
      <w:keepNext/>
      <w:keepLines/>
      <w:widowControl/>
      <w:suppressAutoHyphens w:val="0"/>
      <w:autoSpaceDN/>
      <w:spacing w:before="200"/>
      <w:ind w:left="5040" w:hanging="360"/>
      <w:jc w:val="both"/>
      <w:textAlignment w:val="auto"/>
      <w:outlineLvl w:val="6"/>
    </w:pPr>
    <w:rPr>
      <w:rFonts w:ascii="Calibri" w:eastAsia="MS Gothic" w:hAnsi="Calibri" w:cs="Times New Roman"/>
      <w:i/>
      <w:iCs/>
      <w:color w:val="404040"/>
      <w:kern w:val="0"/>
      <w:lang w:val="es-ES_tradnl" w:eastAsia="es-ES" w:bidi="ar-SA"/>
    </w:rPr>
  </w:style>
  <w:style w:type="paragraph" w:customStyle="1" w:styleId="Heading81">
    <w:name w:val="Heading 81"/>
    <w:basedOn w:val="Normal"/>
    <w:next w:val="Normal"/>
    <w:uiPriority w:val="9"/>
    <w:unhideWhenUsed/>
    <w:qFormat/>
    <w:rsid w:val="00802DB7"/>
    <w:pPr>
      <w:keepNext/>
      <w:keepLines/>
      <w:widowControl/>
      <w:suppressAutoHyphens w:val="0"/>
      <w:autoSpaceDN/>
      <w:spacing w:before="200"/>
      <w:ind w:left="5760" w:hanging="360"/>
      <w:jc w:val="both"/>
      <w:textAlignment w:val="auto"/>
      <w:outlineLvl w:val="7"/>
    </w:pPr>
    <w:rPr>
      <w:rFonts w:ascii="Calibri" w:eastAsia="MS Gothic" w:hAnsi="Calibri" w:cs="Times New Roman"/>
      <w:color w:val="404040"/>
      <w:kern w:val="0"/>
      <w:sz w:val="20"/>
      <w:szCs w:val="20"/>
      <w:lang w:val="es-ES_tradnl" w:eastAsia="es-ES" w:bidi="ar-SA"/>
    </w:rPr>
  </w:style>
  <w:style w:type="paragraph" w:customStyle="1" w:styleId="Heading91">
    <w:name w:val="Heading 91"/>
    <w:basedOn w:val="Normal"/>
    <w:next w:val="Normal"/>
    <w:uiPriority w:val="9"/>
    <w:unhideWhenUsed/>
    <w:qFormat/>
    <w:rsid w:val="00802DB7"/>
    <w:pPr>
      <w:keepNext/>
      <w:keepLines/>
      <w:widowControl/>
      <w:suppressAutoHyphens w:val="0"/>
      <w:autoSpaceDN/>
      <w:spacing w:before="200"/>
      <w:ind w:left="6480" w:hanging="180"/>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customStyle="1" w:styleId="Normal1Car">
    <w:name w:val="Normal 1 Car"/>
    <w:basedOn w:val="Fuentedeprrafopredeter"/>
    <w:link w:val="Normal1"/>
    <w:rsid w:val="00802DB7"/>
    <w:rPr>
      <w:rFonts w:ascii="Times New Roman" w:eastAsia="MS Mincho" w:hAnsi="Times New Roman" w:cs="Times New Roman"/>
      <w:sz w:val="24"/>
      <w:szCs w:val="24"/>
      <w:lang w:val="es" w:eastAsia="es-ES"/>
    </w:rPr>
  </w:style>
  <w:style w:type="character" w:styleId="Textodelmarcadordeposicin">
    <w:name w:val="Placeholder Text"/>
    <w:basedOn w:val="Fuentedeprrafopredeter"/>
    <w:uiPriority w:val="99"/>
    <w:semiHidden/>
    <w:rsid w:val="004F2E5F"/>
    <w:rPr>
      <w:color w:val="808080"/>
    </w:rPr>
  </w:style>
  <w:style w:type="character" w:customStyle="1" w:styleId="Fuentedeprrafopredeter0">
    <w:name w:val="Fuente de párrafo predeter"/>
    <w:rsid w:val="003D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415">
      <w:bodyDiv w:val="1"/>
      <w:marLeft w:val="0"/>
      <w:marRight w:val="0"/>
      <w:marTop w:val="0"/>
      <w:marBottom w:val="0"/>
      <w:divBdr>
        <w:top w:val="none" w:sz="0" w:space="0" w:color="auto"/>
        <w:left w:val="none" w:sz="0" w:space="0" w:color="auto"/>
        <w:bottom w:val="none" w:sz="0" w:space="0" w:color="auto"/>
        <w:right w:val="none" w:sz="0" w:space="0" w:color="auto"/>
      </w:divBdr>
    </w:div>
    <w:div w:id="321197319">
      <w:bodyDiv w:val="1"/>
      <w:marLeft w:val="0"/>
      <w:marRight w:val="0"/>
      <w:marTop w:val="0"/>
      <w:marBottom w:val="0"/>
      <w:divBdr>
        <w:top w:val="none" w:sz="0" w:space="0" w:color="auto"/>
        <w:left w:val="none" w:sz="0" w:space="0" w:color="auto"/>
        <w:bottom w:val="none" w:sz="0" w:space="0" w:color="auto"/>
        <w:right w:val="none" w:sz="0" w:space="0" w:color="auto"/>
      </w:divBdr>
    </w:div>
    <w:div w:id="749273632">
      <w:bodyDiv w:val="1"/>
      <w:marLeft w:val="0"/>
      <w:marRight w:val="0"/>
      <w:marTop w:val="0"/>
      <w:marBottom w:val="0"/>
      <w:divBdr>
        <w:top w:val="none" w:sz="0" w:space="0" w:color="auto"/>
        <w:left w:val="none" w:sz="0" w:space="0" w:color="auto"/>
        <w:bottom w:val="none" w:sz="0" w:space="0" w:color="auto"/>
        <w:right w:val="none" w:sz="0" w:space="0" w:color="auto"/>
      </w:divBdr>
    </w:div>
    <w:div w:id="1017344129">
      <w:bodyDiv w:val="1"/>
      <w:marLeft w:val="0"/>
      <w:marRight w:val="0"/>
      <w:marTop w:val="0"/>
      <w:marBottom w:val="0"/>
      <w:divBdr>
        <w:top w:val="none" w:sz="0" w:space="0" w:color="auto"/>
        <w:left w:val="none" w:sz="0" w:space="0" w:color="auto"/>
        <w:bottom w:val="none" w:sz="0" w:space="0" w:color="auto"/>
        <w:right w:val="none" w:sz="0" w:space="0" w:color="auto"/>
      </w:divBdr>
    </w:div>
    <w:div w:id="1034042138">
      <w:bodyDiv w:val="1"/>
      <w:marLeft w:val="0"/>
      <w:marRight w:val="0"/>
      <w:marTop w:val="0"/>
      <w:marBottom w:val="0"/>
      <w:divBdr>
        <w:top w:val="none" w:sz="0" w:space="0" w:color="auto"/>
        <w:left w:val="none" w:sz="0" w:space="0" w:color="auto"/>
        <w:bottom w:val="none" w:sz="0" w:space="0" w:color="auto"/>
        <w:right w:val="none" w:sz="0" w:space="0" w:color="auto"/>
      </w:divBdr>
    </w:div>
    <w:div w:id="1431656243">
      <w:bodyDiv w:val="1"/>
      <w:marLeft w:val="0"/>
      <w:marRight w:val="0"/>
      <w:marTop w:val="0"/>
      <w:marBottom w:val="0"/>
      <w:divBdr>
        <w:top w:val="none" w:sz="0" w:space="0" w:color="auto"/>
        <w:left w:val="none" w:sz="0" w:space="0" w:color="auto"/>
        <w:bottom w:val="none" w:sz="0" w:space="0" w:color="auto"/>
        <w:right w:val="none" w:sz="0" w:space="0" w:color="auto"/>
      </w:divBdr>
    </w:div>
    <w:div w:id="1527906464">
      <w:bodyDiv w:val="1"/>
      <w:marLeft w:val="0"/>
      <w:marRight w:val="0"/>
      <w:marTop w:val="0"/>
      <w:marBottom w:val="0"/>
      <w:divBdr>
        <w:top w:val="none" w:sz="0" w:space="0" w:color="auto"/>
        <w:left w:val="none" w:sz="0" w:space="0" w:color="auto"/>
        <w:bottom w:val="none" w:sz="0" w:space="0" w:color="auto"/>
        <w:right w:val="none" w:sz="0" w:space="0" w:color="auto"/>
      </w:divBdr>
    </w:div>
    <w:div w:id="1567185900">
      <w:bodyDiv w:val="1"/>
      <w:marLeft w:val="0"/>
      <w:marRight w:val="0"/>
      <w:marTop w:val="0"/>
      <w:marBottom w:val="0"/>
      <w:divBdr>
        <w:top w:val="none" w:sz="0" w:space="0" w:color="auto"/>
        <w:left w:val="none" w:sz="0" w:space="0" w:color="auto"/>
        <w:bottom w:val="none" w:sz="0" w:space="0" w:color="auto"/>
        <w:right w:val="none" w:sz="0" w:space="0" w:color="auto"/>
      </w:divBdr>
    </w:div>
    <w:div w:id="1585336946">
      <w:bodyDiv w:val="1"/>
      <w:marLeft w:val="0"/>
      <w:marRight w:val="0"/>
      <w:marTop w:val="0"/>
      <w:marBottom w:val="0"/>
      <w:divBdr>
        <w:top w:val="none" w:sz="0" w:space="0" w:color="auto"/>
        <w:left w:val="none" w:sz="0" w:space="0" w:color="auto"/>
        <w:bottom w:val="none" w:sz="0" w:space="0" w:color="auto"/>
        <w:right w:val="none" w:sz="0" w:space="0" w:color="auto"/>
      </w:divBdr>
    </w:div>
    <w:div w:id="18789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xbase.biz/lexbase/normas/leyes/2002/L0787de200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41F2823C95C0F47BAAD21026681AF5C" ma:contentTypeVersion="9" ma:contentTypeDescription="Crear nuevo documento." ma:contentTypeScope="" ma:versionID="a4df6da3c7f1a073c63592068448a20d">
  <xsd:schema xmlns:xsd="http://www.w3.org/2001/XMLSchema" xmlns:xs="http://www.w3.org/2001/XMLSchema" xmlns:p="http://schemas.microsoft.com/office/2006/metadata/properties" xmlns:ns3="c094a482-53f2-4d18-842b-e1d5ebfb1542" xmlns:ns4="ebc03583-7a36-4b5e-89da-50cb4c0b0cc1" targetNamespace="http://schemas.microsoft.com/office/2006/metadata/properties" ma:root="true" ma:fieldsID="7ff335b09be51ff8fb90a5e2792a6307" ns3:_="" ns4:_="">
    <xsd:import namespace="c094a482-53f2-4d18-842b-e1d5ebfb1542"/>
    <xsd:import namespace="ebc03583-7a36-4b5e-89da-50cb4c0b0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4a482-53f2-4d18-842b-e1d5ebfb15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03583-7a36-4b5e-89da-50cb4c0b0c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D5FE-D5B1-4318-A68A-FBDD5AC02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1B983-CAB1-4436-A258-1138D4A3E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4a482-53f2-4d18-842b-e1d5ebfb1542"/>
    <ds:schemaRef ds:uri="ebc03583-7a36-4b5e-89da-50cb4c0b0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FB5D6-EDC6-4151-A830-47E131A1BE8B}">
  <ds:schemaRefs>
    <ds:schemaRef ds:uri="http://schemas.microsoft.com/sharepoint/v3/contenttype/forms"/>
  </ds:schemaRefs>
</ds:datastoreItem>
</file>

<file path=customXml/itemProps4.xml><?xml version="1.0" encoding="utf-8"?>
<ds:datastoreItem xmlns:ds="http://schemas.openxmlformats.org/officeDocument/2006/customXml" ds:itemID="{B6A2E7FE-5C63-41D3-BCB7-1600CA0E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4866</Words>
  <Characters>26766</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lenovo</cp:lastModifiedBy>
  <cp:revision>8</cp:revision>
  <cp:lastPrinted>2015-08-14T20:12:00Z</cp:lastPrinted>
  <dcterms:created xsi:type="dcterms:W3CDTF">2020-12-16T01:14:00Z</dcterms:created>
  <dcterms:modified xsi:type="dcterms:W3CDTF">2020-12-16T17:00:00Z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0x010100741F2823C95C0F47BAAD21026681AF5C</vt:lpwstr>
  </property>
</Properties>
</file>