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671E1" w14:textId="77777777" w:rsidR="006A014A" w:rsidRDefault="00615289">
      <w:pPr>
        <w:ind w:right="-1"/>
        <w:jc w:val="center"/>
        <w:rPr>
          <w:rFonts w:ascii="Work Sans" w:hAnsi="Work Sans" w:cs="Arial"/>
          <w:b/>
          <w:sz w:val="20"/>
          <w:szCs w:val="20"/>
        </w:rPr>
      </w:pPr>
      <w:r>
        <w:rPr>
          <w:rFonts w:ascii="Work Sans" w:hAnsi="Work Sans" w:cs="Arial"/>
          <w:b/>
          <w:sz w:val="20"/>
          <w:szCs w:val="20"/>
        </w:rPr>
        <w:t>LA MINISTRA DE TRANSPORTE</w:t>
      </w:r>
    </w:p>
    <w:p w14:paraId="458B9596" w14:textId="77777777" w:rsidR="006A014A" w:rsidRDefault="006A014A">
      <w:pPr>
        <w:ind w:right="-1"/>
        <w:jc w:val="both"/>
        <w:rPr>
          <w:rFonts w:ascii="Work Sans" w:hAnsi="Work Sans" w:cs="Arial"/>
          <w:sz w:val="20"/>
          <w:szCs w:val="20"/>
        </w:rPr>
      </w:pPr>
    </w:p>
    <w:p w14:paraId="16F674F6" w14:textId="77777777" w:rsidR="006A014A" w:rsidRDefault="00615289">
      <w:pPr>
        <w:widowControl/>
        <w:ind w:right="40"/>
        <w:jc w:val="both"/>
        <w:textAlignment w:val="auto"/>
        <w:rPr>
          <w:rFonts w:ascii="Work Sans" w:hAnsi="Work Sans" w:cs="Arial"/>
          <w:sz w:val="20"/>
          <w:szCs w:val="20"/>
          <w:lang w:bidi="ar-SA"/>
        </w:rPr>
      </w:pPr>
      <w:r>
        <w:rPr>
          <w:rFonts w:ascii="Work Sans" w:hAnsi="Work Sans" w:cs="Arial"/>
          <w:sz w:val="20"/>
          <w:szCs w:val="20"/>
          <w:lang w:bidi="ar-SA"/>
        </w:rPr>
        <w:t xml:space="preserve">En ejercicio de las facultades legales y en especial las conferidas por el artículo 21 de la Ley 105 de 1993 modificado parcialmente por el artículo 1° de la Ley 787 de 2002, el numeral 6.15 del artículo 6° </w:t>
      </w:r>
      <w:r>
        <w:rPr>
          <w:rFonts w:ascii="Work Sans" w:hAnsi="Work Sans" w:cs="Arial"/>
          <w:sz w:val="20"/>
          <w:szCs w:val="20"/>
          <w:lang w:bidi="ar-SA"/>
        </w:rPr>
        <w:t>del Decreto 087 de 2011, y</w:t>
      </w:r>
    </w:p>
    <w:p w14:paraId="07F1B033" w14:textId="77777777" w:rsidR="006A014A" w:rsidRDefault="006A014A">
      <w:pPr>
        <w:widowControl/>
        <w:ind w:right="40"/>
        <w:jc w:val="both"/>
        <w:textAlignment w:val="auto"/>
        <w:rPr>
          <w:rFonts w:ascii="Work Sans" w:hAnsi="Work Sans" w:cs="Arial"/>
          <w:sz w:val="20"/>
          <w:szCs w:val="20"/>
          <w:lang w:bidi="ar-SA"/>
        </w:rPr>
      </w:pPr>
    </w:p>
    <w:p w14:paraId="5E015C28" w14:textId="77777777" w:rsidR="006A014A" w:rsidRDefault="00615289">
      <w:pPr>
        <w:ind w:right="-1"/>
        <w:jc w:val="center"/>
        <w:rPr>
          <w:rFonts w:ascii="Work Sans" w:hAnsi="Work Sans" w:cs="Arial"/>
          <w:b/>
          <w:sz w:val="20"/>
          <w:szCs w:val="20"/>
          <w:lang w:val="it-IT"/>
        </w:rPr>
      </w:pPr>
      <w:r>
        <w:rPr>
          <w:rFonts w:ascii="Work Sans" w:hAnsi="Work Sans" w:cs="Arial"/>
          <w:b/>
          <w:sz w:val="20"/>
          <w:szCs w:val="20"/>
          <w:lang w:val="it-IT"/>
        </w:rPr>
        <w:t>C O N S I D E R A N D O:</w:t>
      </w:r>
    </w:p>
    <w:p w14:paraId="75395D3E" w14:textId="77777777" w:rsidR="006A014A" w:rsidRDefault="006A014A">
      <w:pPr>
        <w:ind w:right="-1"/>
        <w:jc w:val="both"/>
        <w:rPr>
          <w:rFonts w:ascii="Work Sans" w:hAnsi="Work Sans" w:cs="Arial"/>
          <w:sz w:val="20"/>
          <w:szCs w:val="20"/>
          <w:lang w:val="it-IT"/>
        </w:rPr>
      </w:pPr>
    </w:p>
    <w:p w14:paraId="34BB1740" w14:textId="77777777" w:rsidR="006A014A" w:rsidRDefault="00615289">
      <w:pPr>
        <w:suppressLineNumbers/>
        <w:ind w:right="-1"/>
        <w:jc w:val="both"/>
        <w:textAlignment w:val="auto"/>
      </w:pPr>
      <w:r>
        <w:rPr>
          <w:rFonts w:ascii="Work Sans" w:hAnsi="Work Sans" w:cs="Arial"/>
          <w:sz w:val="20"/>
          <w:szCs w:val="20"/>
          <w:lang w:bidi="ar-SA"/>
        </w:rPr>
        <w:t xml:space="preserve">Que la Ley 105 de 1993 </w:t>
      </w:r>
      <w:r>
        <w:rPr>
          <w:rFonts w:ascii="Work Sans" w:hAnsi="Work Sans" w:cs="Arial"/>
          <w:i/>
          <w:sz w:val="20"/>
          <w:szCs w:val="20"/>
          <w:lang w:bidi="ar-SA"/>
        </w:rPr>
        <w:t>"Por la cual se dictan disposiciones básicas sobre el transporte, se redistribuyen competencias y recursos entre la Nación y las Entidades Territoriales, se reglamenta la planeaci</w:t>
      </w:r>
      <w:r>
        <w:rPr>
          <w:rFonts w:ascii="Work Sans" w:hAnsi="Work Sans" w:cs="Arial"/>
          <w:i/>
          <w:sz w:val="20"/>
          <w:szCs w:val="20"/>
          <w:lang w:bidi="ar-SA"/>
        </w:rPr>
        <w:t>ón en el sector transporte y se dictan otras disposiciones</w:t>
      </w:r>
      <w:r>
        <w:rPr>
          <w:rFonts w:ascii="Work Sans" w:hAnsi="Work Sans" w:cs="Arial"/>
          <w:sz w:val="20"/>
          <w:szCs w:val="20"/>
          <w:lang w:bidi="ar-SA"/>
        </w:rPr>
        <w:t>" en su artículo 21 modificado por el artículo 1° de la Ley 787 de 2002, establece</w:t>
      </w:r>
      <w:r>
        <w:rPr>
          <w:rFonts w:ascii="Work Sans" w:hAnsi="Work Sans" w:cs="Arial"/>
          <w:sz w:val="20"/>
          <w:szCs w:val="20"/>
        </w:rPr>
        <w:t>:</w:t>
      </w:r>
    </w:p>
    <w:p w14:paraId="0877B251" w14:textId="77777777" w:rsidR="006A014A" w:rsidRDefault="006A014A">
      <w:pPr>
        <w:suppressLineNumbers/>
        <w:ind w:right="-1"/>
        <w:jc w:val="both"/>
        <w:textAlignment w:val="auto"/>
        <w:rPr>
          <w:rFonts w:ascii="Work Sans" w:hAnsi="Work Sans" w:cs="Arial"/>
          <w:sz w:val="20"/>
          <w:szCs w:val="20"/>
        </w:rPr>
      </w:pPr>
    </w:p>
    <w:p w14:paraId="73008C83"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 xml:space="preserve">“Artículo 21. Tasas, tarifas y peajes en la infraestructura de transporte a cargo de la Nación. Para la </w:t>
      </w:r>
      <w:r>
        <w:rPr>
          <w:rFonts w:ascii="Work Sans" w:hAnsi="Work Sans" w:cs="Arial"/>
          <w:i/>
          <w:sz w:val="18"/>
          <w:szCs w:val="18"/>
        </w:rPr>
        <w:t>construcción y conservación de la infraestructura de transporte a cargo de la Nación, esta contará con los recursos que se apropien en el Presupuesto Nacional y además cobrará el uso de las obras de infraestructura de transporte a los usuarios, buscando ga</w:t>
      </w:r>
      <w:r>
        <w:rPr>
          <w:rFonts w:ascii="Work Sans" w:hAnsi="Work Sans" w:cs="Arial"/>
          <w:i/>
          <w:sz w:val="18"/>
          <w:szCs w:val="18"/>
        </w:rPr>
        <w:t xml:space="preserve">rantizar su adecuado mantenimiento, operación y desarrollo. </w:t>
      </w:r>
    </w:p>
    <w:p w14:paraId="771B7B8B" w14:textId="77777777" w:rsidR="006A014A" w:rsidRDefault="006A014A">
      <w:pPr>
        <w:suppressLineNumbers/>
        <w:ind w:left="567" w:right="616"/>
        <w:jc w:val="both"/>
        <w:textAlignment w:val="auto"/>
        <w:rPr>
          <w:rFonts w:ascii="Work Sans" w:hAnsi="Work Sans" w:cs="Arial"/>
          <w:i/>
          <w:sz w:val="18"/>
          <w:szCs w:val="18"/>
        </w:rPr>
      </w:pPr>
    </w:p>
    <w:p w14:paraId="745F6A5F"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 xml:space="preserve">Para estos efectos, la Nación establecerá peajes, tarifas y tasas sobre el uso de la infraestructura nacional de transporte y los recursos provenientes de su cobro se usarán </w:t>
      </w:r>
      <w:r>
        <w:rPr>
          <w:rFonts w:ascii="Work Sans" w:hAnsi="Work Sans" w:cs="Arial"/>
          <w:i/>
          <w:sz w:val="18"/>
          <w:szCs w:val="18"/>
        </w:rPr>
        <w:t xml:space="preserve">exclusivamente para ese modo de transporte. </w:t>
      </w:r>
    </w:p>
    <w:p w14:paraId="0B80A77D" w14:textId="77777777" w:rsidR="006A014A" w:rsidRDefault="006A014A">
      <w:pPr>
        <w:suppressLineNumbers/>
        <w:ind w:left="567" w:right="616"/>
        <w:jc w:val="both"/>
        <w:textAlignment w:val="auto"/>
        <w:rPr>
          <w:rFonts w:ascii="Work Sans" w:hAnsi="Work Sans" w:cs="Arial"/>
          <w:i/>
          <w:sz w:val="18"/>
          <w:szCs w:val="18"/>
        </w:rPr>
      </w:pPr>
    </w:p>
    <w:p w14:paraId="61A62C51"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Todos los servicios que la Nación o sus entidades descentralizadas presten a los usuarios accesoriamente a la utilización de la infraestructura Nacional de Transporte, estarán sujetos al cobro de tasas o tarifa</w:t>
      </w:r>
      <w:r>
        <w:rPr>
          <w:rFonts w:ascii="Work Sans" w:hAnsi="Work Sans" w:cs="Arial"/>
          <w:i/>
          <w:sz w:val="18"/>
          <w:szCs w:val="18"/>
        </w:rPr>
        <w:t xml:space="preserve">s. </w:t>
      </w:r>
    </w:p>
    <w:p w14:paraId="3EFF0B53" w14:textId="77777777" w:rsidR="006A014A" w:rsidRDefault="006A014A">
      <w:pPr>
        <w:suppressLineNumbers/>
        <w:ind w:left="567" w:right="616"/>
        <w:jc w:val="both"/>
        <w:textAlignment w:val="auto"/>
        <w:rPr>
          <w:rFonts w:ascii="Work Sans" w:hAnsi="Work Sans" w:cs="Arial"/>
          <w:i/>
          <w:sz w:val="18"/>
          <w:szCs w:val="18"/>
        </w:rPr>
      </w:pPr>
    </w:p>
    <w:p w14:paraId="59623835"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 xml:space="preserve">Para la fijación y cobro de tasas, tarifas y peajes, se observarán los siguientes principios: </w:t>
      </w:r>
    </w:p>
    <w:p w14:paraId="281326EB" w14:textId="77777777" w:rsidR="006A014A" w:rsidRDefault="006A014A">
      <w:pPr>
        <w:suppressLineNumbers/>
        <w:ind w:left="567" w:right="616"/>
        <w:jc w:val="both"/>
        <w:textAlignment w:val="auto"/>
        <w:rPr>
          <w:rFonts w:ascii="Work Sans" w:hAnsi="Work Sans" w:cs="Arial"/>
          <w:i/>
          <w:sz w:val="18"/>
          <w:szCs w:val="18"/>
        </w:rPr>
      </w:pPr>
    </w:p>
    <w:p w14:paraId="01C8BACD"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 xml:space="preserve">a) Los ingresos provenientes de la utilización de la infraestructura de transporte, deberán garantizar su adecuado mantenimiento, operación y desarrollo; </w:t>
      </w:r>
    </w:p>
    <w:p w14:paraId="0CB2EB25" w14:textId="77777777" w:rsidR="006A014A" w:rsidRDefault="006A014A">
      <w:pPr>
        <w:suppressLineNumbers/>
        <w:ind w:left="567" w:right="616"/>
        <w:jc w:val="both"/>
        <w:textAlignment w:val="auto"/>
        <w:rPr>
          <w:rFonts w:ascii="Work Sans" w:hAnsi="Work Sans" w:cs="Arial"/>
          <w:i/>
          <w:sz w:val="18"/>
          <w:szCs w:val="18"/>
        </w:rPr>
      </w:pPr>
    </w:p>
    <w:p w14:paraId="46F3A56A"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b) Deberá cobrarse a todos los usuarios, con excepción de las motocicletas y bicicletas, máquinas extintoras de incendios de los Cuerpos de Bomberos Voluntarios, Cuerpo de Bomberos Oficiales, ambulancias pertenecientes a la Cruz Roja, Defensa Civil, Hospi</w:t>
      </w:r>
      <w:r>
        <w:rPr>
          <w:rFonts w:ascii="Work Sans" w:hAnsi="Work Sans" w:cs="Arial"/>
          <w:i/>
          <w:sz w:val="18"/>
          <w:szCs w:val="18"/>
        </w:rPr>
        <w:t xml:space="preserve">tales Oficiales, Vehículos de las Fuerzas Militares y de la Policía Nacional, vehículos oficiales del Instituto Nacional Penitenciario y Carcelario, </w:t>
      </w:r>
      <w:proofErr w:type="spellStart"/>
      <w:r>
        <w:rPr>
          <w:rFonts w:ascii="Work Sans" w:hAnsi="Work Sans" w:cs="Arial"/>
          <w:i/>
          <w:sz w:val="18"/>
          <w:szCs w:val="18"/>
        </w:rPr>
        <w:t>Inpec</w:t>
      </w:r>
      <w:proofErr w:type="spellEnd"/>
      <w:r>
        <w:rPr>
          <w:rFonts w:ascii="Work Sans" w:hAnsi="Work Sans" w:cs="Arial"/>
          <w:i/>
          <w:sz w:val="18"/>
          <w:szCs w:val="18"/>
        </w:rPr>
        <w:t xml:space="preserve">, vehículos oficiales del (DAS) Departamento Administrativo de Seguridad y de las demás instituciones </w:t>
      </w:r>
      <w:r>
        <w:rPr>
          <w:rFonts w:ascii="Work Sans" w:hAnsi="Work Sans" w:cs="Arial"/>
          <w:i/>
          <w:sz w:val="18"/>
          <w:szCs w:val="18"/>
        </w:rPr>
        <w:t xml:space="preserve">que prestan funciones de </w:t>
      </w:r>
      <w:proofErr w:type="spellStart"/>
      <w:r>
        <w:rPr>
          <w:rFonts w:ascii="Work Sans" w:hAnsi="Work Sans" w:cs="Arial"/>
          <w:i/>
          <w:sz w:val="18"/>
          <w:szCs w:val="18"/>
        </w:rPr>
        <w:t>Policá</w:t>
      </w:r>
      <w:proofErr w:type="spellEnd"/>
      <w:r>
        <w:rPr>
          <w:rFonts w:ascii="Work Sans" w:hAnsi="Work Sans" w:cs="Arial"/>
          <w:i/>
          <w:sz w:val="18"/>
          <w:szCs w:val="18"/>
        </w:rPr>
        <w:t xml:space="preserve"> Judicial;</w:t>
      </w:r>
    </w:p>
    <w:p w14:paraId="0C1D9C1C" w14:textId="77777777" w:rsidR="006A014A" w:rsidRDefault="006A014A">
      <w:pPr>
        <w:suppressLineNumbers/>
        <w:ind w:left="567" w:right="616"/>
        <w:jc w:val="both"/>
        <w:textAlignment w:val="auto"/>
        <w:rPr>
          <w:rFonts w:ascii="Work Sans" w:hAnsi="Work Sans" w:cs="Arial"/>
          <w:i/>
          <w:sz w:val="18"/>
          <w:szCs w:val="18"/>
        </w:rPr>
      </w:pPr>
    </w:p>
    <w:p w14:paraId="66FA82BC"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c) El valor de las tasas o tarifas será determinado por la autoridad competente; su recaudo estará a cargo de las entidades públicas o privadas, responsables de la prestación del servicio;</w:t>
      </w:r>
    </w:p>
    <w:p w14:paraId="337658B7" w14:textId="77777777" w:rsidR="006A014A" w:rsidRDefault="006A014A">
      <w:pPr>
        <w:suppressLineNumbers/>
        <w:ind w:left="567" w:right="616"/>
        <w:jc w:val="both"/>
        <w:textAlignment w:val="auto"/>
        <w:rPr>
          <w:rFonts w:ascii="Work Sans" w:hAnsi="Work Sans" w:cs="Arial"/>
          <w:i/>
          <w:sz w:val="18"/>
          <w:szCs w:val="18"/>
        </w:rPr>
      </w:pPr>
    </w:p>
    <w:p w14:paraId="5E3625F7"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d) Las tasas de peaje s</w:t>
      </w:r>
      <w:r>
        <w:rPr>
          <w:rFonts w:ascii="Work Sans" w:hAnsi="Work Sans" w:cs="Arial"/>
          <w:i/>
          <w:sz w:val="18"/>
          <w:szCs w:val="18"/>
        </w:rPr>
        <w:t xml:space="preserve">erán diferenciales, es decir, se fijarán en proporción a las </w:t>
      </w:r>
      <w:r>
        <w:rPr>
          <w:rFonts w:ascii="Work Sans" w:hAnsi="Work Sans" w:cs="Arial"/>
          <w:i/>
          <w:sz w:val="18"/>
          <w:szCs w:val="18"/>
        </w:rPr>
        <w:lastRenderedPageBreak/>
        <w:t>distancias recorridas, las características vehiculares y sus respectivos costos de operación;</w:t>
      </w:r>
    </w:p>
    <w:p w14:paraId="5E5B6B7E" w14:textId="77777777" w:rsidR="006A014A" w:rsidRDefault="006A014A">
      <w:pPr>
        <w:suppressLineNumbers/>
        <w:ind w:left="567" w:right="616"/>
        <w:jc w:val="both"/>
        <w:textAlignment w:val="auto"/>
        <w:rPr>
          <w:rFonts w:ascii="Work Sans" w:hAnsi="Work Sans" w:cs="Arial"/>
          <w:i/>
          <w:sz w:val="18"/>
          <w:szCs w:val="18"/>
        </w:rPr>
      </w:pPr>
    </w:p>
    <w:p w14:paraId="743796CA"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e) Para la determinación del valor del peaje y de las tasas de valoración en las vías nacionales, se</w:t>
      </w:r>
      <w:r>
        <w:rPr>
          <w:rFonts w:ascii="Work Sans" w:hAnsi="Work Sans" w:cs="Arial"/>
          <w:i/>
          <w:sz w:val="18"/>
          <w:szCs w:val="18"/>
        </w:rPr>
        <w:t xml:space="preserve"> tendrá en cuenta un criterio de equidad fiscal. </w:t>
      </w:r>
    </w:p>
    <w:p w14:paraId="13A0B14E" w14:textId="77777777" w:rsidR="006A014A" w:rsidRDefault="006A014A">
      <w:pPr>
        <w:suppressLineNumbers/>
        <w:ind w:left="567" w:right="616"/>
        <w:jc w:val="both"/>
        <w:textAlignment w:val="auto"/>
        <w:rPr>
          <w:rFonts w:ascii="Work Sans" w:hAnsi="Work Sans" w:cs="Arial"/>
          <w:i/>
          <w:sz w:val="18"/>
          <w:szCs w:val="18"/>
        </w:rPr>
      </w:pPr>
    </w:p>
    <w:p w14:paraId="16BEC2CC"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Parágrafo 1°. La Nación podrá en caso de necesidad y previo concepto del Ministerio de Transporte, apropiar recursos del Presupuesto Nacional para el mantenimiento, operación y desarrollo de la infraestruc</w:t>
      </w:r>
      <w:r>
        <w:rPr>
          <w:rFonts w:ascii="Work Sans" w:hAnsi="Work Sans" w:cs="Arial"/>
          <w:i/>
          <w:sz w:val="18"/>
          <w:szCs w:val="18"/>
        </w:rPr>
        <w:t>tura de transporte.</w:t>
      </w:r>
    </w:p>
    <w:p w14:paraId="2F43CE33" w14:textId="77777777" w:rsidR="006A014A" w:rsidRDefault="006A014A">
      <w:pPr>
        <w:suppressLineNumbers/>
        <w:ind w:left="567" w:right="616"/>
        <w:jc w:val="both"/>
        <w:textAlignment w:val="auto"/>
        <w:rPr>
          <w:rFonts w:ascii="Work Sans" w:hAnsi="Work Sans" w:cs="Arial"/>
          <w:i/>
          <w:sz w:val="18"/>
          <w:szCs w:val="18"/>
        </w:rPr>
      </w:pPr>
    </w:p>
    <w:p w14:paraId="574A35F2" w14:textId="77777777" w:rsidR="006A014A" w:rsidRDefault="00615289">
      <w:pPr>
        <w:suppressLineNumbers/>
        <w:ind w:left="567" w:right="616"/>
        <w:jc w:val="both"/>
        <w:textAlignment w:val="auto"/>
      </w:pPr>
      <w:r>
        <w:rPr>
          <w:rFonts w:ascii="Work Sans" w:hAnsi="Work Sans" w:cs="Arial"/>
          <w:i/>
          <w:sz w:val="18"/>
          <w:szCs w:val="18"/>
        </w:rPr>
        <w:t>Parágrafo 2°. Para tener derecho a la exención contemplada en el literal b), es de carácter obligatorio que los vehículos allí relacionados, con excepción de las bicicletas y motocicletas, estén plenamente identificados con los emblema</w:t>
      </w:r>
      <w:r>
        <w:rPr>
          <w:rFonts w:ascii="Work Sans" w:hAnsi="Work Sans" w:cs="Arial"/>
          <w:i/>
          <w:sz w:val="18"/>
          <w:szCs w:val="18"/>
        </w:rPr>
        <w:t>s., colores y distintivos institucionales de cada una de las entidades y organismos a los cuales pertenecen. Para efectos de control, el Ministerio de Transporte reglamentará lo pertinente.</w:t>
      </w:r>
    </w:p>
    <w:p w14:paraId="55046053" w14:textId="77777777" w:rsidR="006A014A" w:rsidRDefault="006A014A">
      <w:pPr>
        <w:suppressLineNumbers/>
        <w:ind w:left="567" w:right="616"/>
        <w:jc w:val="both"/>
        <w:textAlignment w:val="auto"/>
        <w:rPr>
          <w:rFonts w:ascii="Work Sans" w:hAnsi="Work Sans" w:cs="Arial"/>
          <w:i/>
          <w:sz w:val="18"/>
          <w:szCs w:val="18"/>
        </w:rPr>
      </w:pPr>
    </w:p>
    <w:p w14:paraId="23F04112"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Parágrafo 3°. Facúltese a las Entidades Territoriales para decret</w:t>
      </w:r>
      <w:r>
        <w:rPr>
          <w:rFonts w:ascii="Work Sans" w:hAnsi="Work Sans" w:cs="Arial"/>
          <w:i/>
          <w:sz w:val="18"/>
          <w:szCs w:val="18"/>
        </w:rPr>
        <w:t>ar las exenciones contempladas en el literal b), del artículo 1°.</w:t>
      </w:r>
    </w:p>
    <w:p w14:paraId="52FD1F1D" w14:textId="77777777" w:rsidR="006A014A" w:rsidRDefault="006A014A">
      <w:pPr>
        <w:suppressLineNumbers/>
        <w:ind w:left="567" w:right="616"/>
        <w:jc w:val="both"/>
        <w:textAlignment w:val="auto"/>
        <w:rPr>
          <w:rFonts w:ascii="Work Sans" w:hAnsi="Work Sans" w:cs="Arial"/>
          <w:i/>
          <w:sz w:val="18"/>
          <w:szCs w:val="18"/>
        </w:rPr>
      </w:pPr>
    </w:p>
    <w:p w14:paraId="539F71A0"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Parágrafo 4°. Se entiende también las vías "Concesionadas”,</w:t>
      </w:r>
    </w:p>
    <w:p w14:paraId="26D6FC04" w14:textId="77777777" w:rsidR="006A014A" w:rsidRDefault="006A014A">
      <w:pPr>
        <w:suppressLineNumbers/>
        <w:ind w:right="616"/>
        <w:jc w:val="both"/>
        <w:textAlignment w:val="auto"/>
        <w:rPr>
          <w:rFonts w:ascii="Work Sans" w:hAnsi="Work Sans" w:cs="Arial"/>
          <w:i/>
          <w:sz w:val="20"/>
          <w:szCs w:val="20"/>
        </w:rPr>
      </w:pPr>
    </w:p>
    <w:p w14:paraId="208EE6B8" w14:textId="77777777" w:rsidR="006A014A" w:rsidRDefault="00615289">
      <w:pPr>
        <w:widowControl/>
        <w:suppressLineNumbers/>
        <w:tabs>
          <w:tab w:val="left" w:pos="0"/>
        </w:tabs>
        <w:ind w:right="49"/>
        <w:jc w:val="both"/>
        <w:textAlignment w:val="auto"/>
      </w:pPr>
      <w:r>
        <w:rPr>
          <w:rFonts w:ascii="Work Sans" w:hAnsi="Work Sans" w:cs="Arial"/>
          <w:kern w:val="0"/>
          <w:sz w:val="20"/>
          <w:szCs w:val="20"/>
          <w:lang w:eastAsia="es-ES" w:bidi="ar-SA"/>
        </w:rPr>
        <w:t>Que el Decreto 087 de 2011 “</w:t>
      </w:r>
      <w:r>
        <w:rPr>
          <w:rFonts w:ascii="Work Sans" w:hAnsi="Work Sans" w:cs="Arial"/>
          <w:i/>
          <w:kern w:val="0"/>
          <w:sz w:val="20"/>
          <w:szCs w:val="20"/>
          <w:lang w:eastAsia="es-ES" w:bidi="ar-SA"/>
        </w:rPr>
        <w:t xml:space="preserve">Por el cual se modifica la estructura del Ministerio de Transporte, y se determinan las </w:t>
      </w:r>
      <w:r>
        <w:rPr>
          <w:rFonts w:ascii="Work Sans" w:hAnsi="Work Sans" w:cs="Arial"/>
          <w:i/>
          <w:kern w:val="0"/>
          <w:sz w:val="20"/>
          <w:szCs w:val="20"/>
          <w:lang w:eastAsia="es-ES" w:bidi="ar-SA"/>
        </w:rPr>
        <w:t>funciones de sus dependencias</w:t>
      </w:r>
      <w:r>
        <w:rPr>
          <w:rFonts w:ascii="Work Sans" w:hAnsi="Work Sans" w:cs="Arial"/>
          <w:kern w:val="0"/>
          <w:sz w:val="20"/>
          <w:szCs w:val="20"/>
          <w:lang w:eastAsia="es-ES" w:bidi="ar-SA"/>
        </w:rPr>
        <w:t>.” establece:</w:t>
      </w:r>
    </w:p>
    <w:p w14:paraId="2535DC57" w14:textId="77777777" w:rsidR="006A014A" w:rsidRDefault="006A014A">
      <w:pPr>
        <w:widowControl/>
        <w:suppressLineNumbers/>
        <w:tabs>
          <w:tab w:val="left" w:pos="0"/>
        </w:tabs>
        <w:ind w:left="709" w:right="709"/>
        <w:jc w:val="both"/>
        <w:textAlignment w:val="auto"/>
        <w:rPr>
          <w:rFonts w:ascii="Work Sans" w:hAnsi="Work Sans" w:cs="Arial"/>
          <w:i/>
          <w:kern w:val="0"/>
          <w:sz w:val="20"/>
          <w:szCs w:val="20"/>
          <w:lang w:eastAsia="es-ES" w:bidi="ar-SA"/>
        </w:rPr>
      </w:pPr>
    </w:p>
    <w:p w14:paraId="1E52B1A0"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 xml:space="preserve">“Artículo 6°. Funciones del Despacho del </w:t>
      </w:r>
      <w:proofErr w:type="gramStart"/>
      <w:r>
        <w:rPr>
          <w:rFonts w:ascii="Work Sans" w:hAnsi="Work Sans" w:cs="Arial"/>
          <w:i/>
          <w:sz w:val="18"/>
          <w:szCs w:val="18"/>
        </w:rPr>
        <w:t>Ministro</w:t>
      </w:r>
      <w:proofErr w:type="gramEnd"/>
      <w:r>
        <w:rPr>
          <w:rFonts w:ascii="Work Sans" w:hAnsi="Work Sans" w:cs="Arial"/>
          <w:i/>
          <w:sz w:val="18"/>
          <w:szCs w:val="18"/>
        </w:rPr>
        <w:t xml:space="preserve"> de Transporte. Son funciones del Despacho del </w:t>
      </w:r>
      <w:proofErr w:type="gramStart"/>
      <w:r>
        <w:rPr>
          <w:rFonts w:ascii="Work Sans" w:hAnsi="Work Sans" w:cs="Arial"/>
          <w:i/>
          <w:sz w:val="18"/>
          <w:szCs w:val="18"/>
        </w:rPr>
        <w:t>Ministro</w:t>
      </w:r>
      <w:proofErr w:type="gramEnd"/>
      <w:r>
        <w:rPr>
          <w:rFonts w:ascii="Work Sans" w:hAnsi="Work Sans" w:cs="Arial"/>
          <w:i/>
          <w:sz w:val="18"/>
          <w:szCs w:val="18"/>
        </w:rPr>
        <w:t xml:space="preserve"> de Transporte, además de las señaladas por la Constitución Política y la ley, las siguientes:</w:t>
      </w:r>
    </w:p>
    <w:p w14:paraId="65750D8E"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 xml:space="preserve"> </w:t>
      </w:r>
    </w:p>
    <w:p w14:paraId="5695F6E6" w14:textId="77777777" w:rsidR="006A014A" w:rsidRDefault="00615289">
      <w:pPr>
        <w:suppressLineNumbers/>
        <w:ind w:left="567" w:right="616"/>
        <w:jc w:val="both"/>
        <w:textAlignment w:val="auto"/>
        <w:rPr>
          <w:rFonts w:ascii="Work Sans" w:hAnsi="Work Sans" w:cs="Arial"/>
          <w:i/>
          <w:sz w:val="18"/>
          <w:szCs w:val="18"/>
        </w:rPr>
      </w:pPr>
      <w:r>
        <w:rPr>
          <w:rFonts w:ascii="Work Sans" w:hAnsi="Work Sans" w:cs="Arial"/>
          <w:i/>
          <w:sz w:val="18"/>
          <w:szCs w:val="18"/>
        </w:rPr>
        <w:t xml:space="preserve"> 6.15. Esta</w:t>
      </w:r>
      <w:r>
        <w:rPr>
          <w:rFonts w:ascii="Work Sans" w:hAnsi="Work Sans" w:cs="Arial"/>
          <w:i/>
          <w:sz w:val="18"/>
          <w:szCs w:val="18"/>
        </w:rPr>
        <w:t>blecer los peajes, tarifas, tasas y derechos a cobrar por el uso de la   infraestructura de los modos de transporte, excepto el aéreo. (…)”</w:t>
      </w:r>
    </w:p>
    <w:p w14:paraId="522DA820" w14:textId="77777777" w:rsidR="006A014A" w:rsidRDefault="006A014A">
      <w:pPr>
        <w:widowControl/>
        <w:suppressLineNumbers/>
        <w:tabs>
          <w:tab w:val="left" w:pos="0"/>
        </w:tabs>
        <w:ind w:right="709"/>
        <w:jc w:val="both"/>
        <w:textAlignment w:val="auto"/>
        <w:rPr>
          <w:rFonts w:ascii="Work Sans" w:hAnsi="Work Sans" w:cs="Arial"/>
          <w:i/>
          <w:kern w:val="0"/>
          <w:sz w:val="20"/>
          <w:szCs w:val="20"/>
          <w:lang w:eastAsia="es-ES" w:bidi="ar-SA"/>
        </w:rPr>
      </w:pPr>
    </w:p>
    <w:p w14:paraId="3C97B3E9" w14:textId="77777777" w:rsidR="006A014A" w:rsidRDefault="00615289">
      <w:pPr>
        <w:jc w:val="both"/>
      </w:pPr>
      <w:r>
        <w:rPr>
          <w:rFonts w:ascii="Work Sans" w:hAnsi="Work Sans" w:cs="Arial"/>
          <w:sz w:val="20"/>
          <w:szCs w:val="20"/>
        </w:rPr>
        <w:t>Que la Agencia Nacional de Infraestructura suscribió con la Concesión Costera Cartagena Barranquilla S.A.S., el Con</w:t>
      </w:r>
      <w:r>
        <w:rPr>
          <w:rFonts w:ascii="Work Sans" w:hAnsi="Work Sans" w:cs="Arial"/>
          <w:sz w:val="20"/>
          <w:szCs w:val="20"/>
        </w:rPr>
        <w:t>trato de Concesión 004 de 2014, cuyo objeto corresponde</w:t>
      </w:r>
      <w:r>
        <w:rPr>
          <w:rFonts w:ascii="Work Sans" w:eastAsia="Calibri" w:hAnsi="Work Sans" w:cs="Arial"/>
          <w:kern w:val="0"/>
          <w:sz w:val="20"/>
          <w:szCs w:val="20"/>
          <w:lang w:val="es-CO" w:eastAsia="en-US" w:bidi="ar-SA"/>
        </w:rPr>
        <w:t xml:space="preserve"> a los estudios y diseños definitivos, financiación, gestión ambiental, predial y social, construcción, mejoramiento, rehabilitación, operación, mantenimiento y reversión del Proyecto de Concesión Vial</w:t>
      </w:r>
      <w:r>
        <w:rPr>
          <w:rFonts w:ascii="Work Sans" w:eastAsia="Calibri" w:hAnsi="Work Sans" w:cs="Arial"/>
          <w:kern w:val="0"/>
          <w:sz w:val="20"/>
          <w:szCs w:val="20"/>
          <w:lang w:val="es-CO" w:eastAsia="en-US" w:bidi="ar-SA"/>
        </w:rPr>
        <w:t xml:space="preserve"> Cartagena Barranquilla y Circunvalar de la Prosperidad, de acuerdo con el Apéndice Técnico 1 y demás Apéndices del Contrato.</w:t>
      </w:r>
    </w:p>
    <w:p w14:paraId="22DDB4C8" w14:textId="77777777" w:rsidR="006A014A" w:rsidRDefault="006A014A">
      <w:pPr>
        <w:jc w:val="both"/>
        <w:rPr>
          <w:rFonts w:ascii="Work Sans" w:eastAsia="Calibri" w:hAnsi="Work Sans" w:cs="Arial"/>
          <w:kern w:val="0"/>
          <w:sz w:val="20"/>
          <w:szCs w:val="20"/>
          <w:lang w:val="es-CO" w:eastAsia="en-US" w:bidi="ar-SA"/>
        </w:rPr>
      </w:pPr>
    </w:p>
    <w:p w14:paraId="2E6D2CE8" w14:textId="77777777" w:rsidR="006A014A" w:rsidRDefault="00615289">
      <w:pPr>
        <w:widowControl/>
        <w:tabs>
          <w:tab w:val="left" w:pos="426"/>
        </w:tabs>
        <w:jc w:val="both"/>
      </w:pPr>
      <w:r>
        <w:rPr>
          <w:rFonts w:ascii="Work Sans" w:hAnsi="Work Sans" w:cs="Arial"/>
          <w:sz w:val="20"/>
          <w:szCs w:val="20"/>
          <w:lang w:eastAsia="es-CO" w:bidi="ar-SA"/>
        </w:rPr>
        <w:t xml:space="preserve">Que </w:t>
      </w:r>
      <w:r>
        <w:rPr>
          <w:rFonts w:ascii="Work Sans" w:eastAsia="Calibri" w:hAnsi="Work Sans" w:cs="Arial"/>
          <w:kern w:val="0"/>
          <w:sz w:val="20"/>
          <w:szCs w:val="20"/>
          <w:lang w:val="es-CO" w:eastAsia="en-US" w:bidi="ar-SA"/>
        </w:rPr>
        <w:t xml:space="preserve">el Ministerio de Transporte mediante la Resolución 0001378 del </w:t>
      </w:r>
      <w:r>
        <w:rPr>
          <w:rFonts w:ascii="Work Sans" w:hAnsi="Work Sans" w:cs="Arial"/>
          <w:sz w:val="20"/>
          <w:szCs w:val="20"/>
          <w:lang w:bidi="ar-SA"/>
        </w:rPr>
        <w:t>26 de mayo de 2014</w:t>
      </w:r>
      <w:r>
        <w:rPr>
          <w:rFonts w:ascii="Work Sans" w:eastAsia="Calibri" w:hAnsi="Work Sans" w:cs="Arial"/>
          <w:kern w:val="0"/>
          <w:sz w:val="20"/>
          <w:szCs w:val="20"/>
          <w:lang w:val="es-CO" w:eastAsia="en-US" w:bidi="ar-SA"/>
        </w:rPr>
        <w:t xml:space="preserve">, estableció las categorías </w:t>
      </w:r>
      <w:r>
        <w:rPr>
          <w:rFonts w:ascii="Work Sans" w:eastAsia="Calibri" w:hAnsi="Work Sans" w:cs="Arial"/>
          <w:kern w:val="0"/>
          <w:sz w:val="20"/>
          <w:szCs w:val="20"/>
          <w:lang w:val="es-CO" w:eastAsia="en-US" w:bidi="ar-SA"/>
        </w:rPr>
        <w:t xml:space="preserve">vehiculares y </w:t>
      </w:r>
      <w:r>
        <w:rPr>
          <w:rFonts w:ascii="Work Sans" w:hAnsi="Work Sans" w:cs="Arial"/>
          <w:sz w:val="20"/>
          <w:szCs w:val="20"/>
          <w:lang w:bidi="ar-SA"/>
        </w:rPr>
        <w:t>las tarifas a cobrar en las estaciones de peaje denominadas </w:t>
      </w:r>
      <w:proofErr w:type="spellStart"/>
      <w:r>
        <w:rPr>
          <w:rFonts w:ascii="Work Sans" w:hAnsi="Work Sans" w:cs="Arial"/>
          <w:sz w:val="20"/>
          <w:szCs w:val="20"/>
          <w:lang w:bidi="ar-SA"/>
        </w:rPr>
        <w:t>Marahuaco</w:t>
      </w:r>
      <w:proofErr w:type="spellEnd"/>
      <w:r>
        <w:rPr>
          <w:rFonts w:ascii="Work Sans" w:hAnsi="Work Sans" w:cs="Arial"/>
          <w:sz w:val="20"/>
          <w:szCs w:val="20"/>
          <w:lang w:bidi="ar-SA"/>
        </w:rPr>
        <w:t xml:space="preserve"> y Puerto Colombia y en la caseta de control Papiros, pertenecientes al Proyecto Vial </w:t>
      </w:r>
      <w:r>
        <w:rPr>
          <w:rFonts w:ascii="Work Sans" w:eastAsia="Calibri" w:hAnsi="Work Sans" w:cs="Arial"/>
          <w:kern w:val="0"/>
          <w:sz w:val="20"/>
          <w:szCs w:val="20"/>
          <w:lang w:val="es-CO" w:eastAsia="en-US" w:bidi="ar-SA"/>
        </w:rPr>
        <w:t>Cartagena - Barranquilla y Circunvalar de la Prosperidad</w:t>
      </w:r>
      <w:r>
        <w:rPr>
          <w:rFonts w:ascii="Work Sans" w:hAnsi="Work Sans" w:cs="Arial"/>
          <w:sz w:val="20"/>
          <w:szCs w:val="20"/>
          <w:lang w:bidi="ar-SA"/>
        </w:rPr>
        <w:t xml:space="preserve">. </w:t>
      </w:r>
    </w:p>
    <w:p w14:paraId="2D60885D" w14:textId="77777777" w:rsidR="006A014A" w:rsidRDefault="006A014A">
      <w:pPr>
        <w:widowControl/>
        <w:tabs>
          <w:tab w:val="left" w:pos="426"/>
        </w:tabs>
        <w:jc w:val="both"/>
        <w:rPr>
          <w:rFonts w:ascii="Work Sans" w:hAnsi="Work Sans" w:cs="Arial"/>
          <w:sz w:val="20"/>
          <w:szCs w:val="20"/>
          <w:lang w:bidi="ar-SA"/>
        </w:rPr>
      </w:pPr>
    </w:p>
    <w:p w14:paraId="6B5C2795" w14:textId="77777777" w:rsidR="006A014A" w:rsidRDefault="00615289">
      <w:pPr>
        <w:widowControl/>
        <w:tabs>
          <w:tab w:val="left" w:pos="426"/>
        </w:tabs>
        <w:jc w:val="both"/>
      </w:pPr>
      <w:r>
        <w:rPr>
          <w:rFonts w:ascii="Work Sans" w:hAnsi="Work Sans" w:cs="Arial"/>
          <w:sz w:val="20"/>
          <w:szCs w:val="20"/>
          <w:lang w:bidi="ar-SA"/>
        </w:rPr>
        <w:lastRenderedPageBreak/>
        <w:t>Que el artículo 4° de la Re</w:t>
      </w:r>
      <w:r>
        <w:rPr>
          <w:rFonts w:ascii="Work Sans" w:hAnsi="Work Sans" w:cs="Arial"/>
          <w:sz w:val="20"/>
          <w:szCs w:val="20"/>
          <w:lang w:bidi="ar-SA"/>
        </w:rPr>
        <w:t xml:space="preserve">solución 00001378 de 2014 del Ministerio de transporte establece que las tarifas previstas se actualizarán cada año de acuerdo con lo establecido en la minuta del contrato de concesión del proceso </w:t>
      </w:r>
      <w:r>
        <w:rPr>
          <w:rFonts w:ascii="Work Sans" w:hAnsi="Work Sans"/>
          <w:sz w:val="20"/>
          <w:szCs w:val="20"/>
        </w:rPr>
        <w:t>VJ-VE-IP-LP-011-2013 y deberán ser ajustadas a la centena m</w:t>
      </w:r>
      <w:r>
        <w:rPr>
          <w:rFonts w:ascii="Work Sans" w:hAnsi="Work Sans"/>
          <w:sz w:val="20"/>
          <w:szCs w:val="20"/>
        </w:rPr>
        <w:t xml:space="preserve">ás cercana con el fin de facilitar el recaudo por parte del concesionario. </w:t>
      </w:r>
    </w:p>
    <w:p w14:paraId="49676A20" w14:textId="77777777" w:rsidR="006A014A" w:rsidRDefault="006A014A">
      <w:pPr>
        <w:widowControl/>
        <w:tabs>
          <w:tab w:val="left" w:pos="426"/>
        </w:tabs>
        <w:jc w:val="both"/>
        <w:rPr>
          <w:rFonts w:ascii="Work Sans" w:hAnsi="Work Sans" w:cs="Arial"/>
          <w:sz w:val="20"/>
          <w:szCs w:val="20"/>
          <w:lang w:bidi="ar-SA"/>
        </w:rPr>
      </w:pPr>
    </w:p>
    <w:p w14:paraId="1F5F3627" w14:textId="77777777" w:rsidR="006A014A" w:rsidRDefault="00615289">
      <w:pPr>
        <w:widowControl/>
        <w:tabs>
          <w:tab w:val="left" w:pos="426"/>
        </w:tabs>
        <w:jc w:val="both"/>
      </w:pPr>
      <w:r>
        <w:rPr>
          <w:rFonts w:ascii="Work Sans" w:hAnsi="Work Sans" w:cs="Arial"/>
          <w:sz w:val="20"/>
          <w:szCs w:val="20"/>
          <w:lang w:eastAsia="es-CO" w:bidi="ar-SA"/>
        </w:rPr>
        <w:t xml:space="preserve">Que la Agencia Nacional de </w:t>
      </w:r>
      <w:r>
        <w:rPr>
          <w:rFonts w:ascii="Work Sans" w:hAnsi="Work Sans" w:cs="Arial"/>
          <w:color w:val="000000"/>
          <w:sz w:val="20"/>
          <w:szCs w:val="20"/>
          <w:lang w:eastAsia="es-CO" w:bidi="ar-SA"/>
        </w:rPr>
        <w:t xml:space="preserve">Infraestructura, mediante oficio ANI </w:t>
      </w:r>
      <w:r>
        <w:rPr>
          <w:rFonts w:ascii="Work Sans" w:hAnsi="Work Sans" w:cs="LiberationSansNarrow-Bold"/>
          <w:bCs/>
          <w:color w:val="000000"/>
          <w:kern w:val="0"/>
          <w:sz w:val="20"/>
          <w:szCs w:val="20"/>
          <w:lang w:val="es-CO" w:eastAsia="es-CO" w:bidi="ar-SA"/>
        </w:rPr>
        <w:t xml:space="preserve">20213120198311 de 2021 radicado en esta cartera ministerial con el número 20213031243162 del 2 de julio de 2021 </w:t>
      </w:r>
      <w:r>
        <w:rPr>
          <w:rFonts w:ascii="Work Sans" w:hAnsi="Work Sans" w:cs="Arial"/>
          <w:color w:val="000000"/>
          <w:sz w:val="20"/>
          <w:szCs w:val="20"/>
          <w:lang w:eastAsia="es-CO" w:bidi="ar-SA"/>
        </w:rPr>
        <w:t>y a</w:t>
      </w:r>
      <w:r>
        <w:rPr>
          <w:rFonts w:ascii="Work Sans" w:hAnsi="Work Sans" w:cs="Arial"/>
          <w:color w:val="000000"/>
          <w:sz w:val="20"/>
          <w:szCs w:val="20"/>
          <w:lang w:eastAsia="es-CO" w:bidi="ar-SA"/>
        </w:rPr>
        <w:t xml:space="preserve">lcance mediante correo electrónico del 9 de julio de 2021, </w:t>
      </w:r>
      <w:r>
        <w:rPr>
          <w:rFonts w:ascii="Work Sans" w:hAnsi="Work Sans" w:cs="Calibri"/>
          <w:color w:val="000000"/>
          <w:kern w:val="0"/>
          <w:sz w:val="20"/>
          <w:szCs w:val="20"/>
          <w:lang w:eastAsia="es-ES" w:bidi="ar-SA"/>
        </w:rPr>
        <w:t xml:space="preserve">propone a esta </w:t>
      </w:r>
      <w:r>
        <w:rPr>
          <w:rFonts w:ascii="Work Sans" w:hAnsi="Work Sans" w:cs="Calibri"/>
          <w:kern w:val="0"/>
          <w:sz w:val="20"/>
          <w:szCs w:val="20"/>
          <w:lang w:eastAsia="es-ES" w:bidi="ar-SA"/>
        </w:rPr>
        <w:t>Cartera Ministerial el establecimiento de tarifas diferenciales de manera temporal por un término de dos (2) años, o hasta agotar la disponibilidad de recursos para atender el difere</w:t>
      </w:r>
      <w:r>
        <w:rPr>
          <w:rFonts w:ascii="Work Sans" w:hAnsi="Work Sans" w:cs="Calibri"/>
          <w:kern w:val="0"/>
          <w:sz w:val="20"/>
          <w:szCs w:val="20"/>
          <w:lang w:eastAsia="es-ES" w:bidi="ar-SA"/>
        </w:rPr>
        <w:t xml:space="preserve">ncial tarifario por parte de la Entidad, lo que suceda primero, en la estación de peaje </w:t>
      </w:r>
      <w:proofErr w:type="spellStart"/>
      <w:r>
        <w:rPr>
          <w:rFonts w:ascii="Work Sans" w:hAnsi="Work Sans" w:cs="Calibri"/>
          <w:kern w:val="0"/>
          <w:sz w:val="20"/>
          <w:szCs w:val="20"/>
          <w:lang w:eastAsia="es-ES" w:bidi="ar-SA"/>
        </w:rPr>
        <w:t>Marahuaco</w:t>
      </w:r>
      <w:proofErr w:type="spellEnd"/>
      <w:r>
        <w:rPr>
          <w:rFonts w:ascii="Work Sans" w:hAnsi="Work Sans" w:cs="Courier New"/>
          <w:iCs/>
          <w:sz w:val="20"/>
          <w:szCs w:val="20"/>
        </w:rPr>
        <w:t xml:space="preserve">, </w:t>
      </w:r>
      <w:r>
        <w:rPr>
          <w:rFonts w:ascii="Work Sans" w:hAnsi="Work Sans" w:cs="Calibri"/>
          <w:kern w:val="0"/>
          <w:sz w:val="20"/>
          <w:szCs w:val="20"/>
          <w:lang w:eastAsia="es-ES" w:bidi="ar-SA"/>
        </w:rPr>
        <w:t>con fundamento en lo siguiente:</w:t>
      </w:r>
    </w:p>
    <w:p w14:paraId="22AD388E" w14:textId="77777777" w:rsidR="006A014A" w:rsidRDefault="00615289">
      <w:pPr>
        <w:jc w:val="both"/>
        <w:rPr>
          <w:rFonts w:ascii="Work Sans" w:hAnsi="Work Sans" w:cs="Arial"/>
          <w:sz w:val="20"/>
          <w:szCs w:val="20"/>
        </w:rPr>
      </w:pPr>
      <w:r>
        <w:rPr>
          <w:rFonts w:ascii="Work Sans" w:hAnsi="Work Sans" w:cs="Arial"/>
          <w:sz w:val="20"/>
          <w:szCs w:val="20"/>
        </w:rPr>
        <w:tab/>
      </w:r>
    </w:p>
    <w:p w14:paraId="6A5F76E0" w14:textId="77777777" w:rsidR="006A014A" w:rsidRDefault="00615289">
      <w:pPr>
        <w:ind w:right="623" w:firstLine="720"/>
        <w:jc w:val="both"/>
        <w:rPr>
          <w:rFonts w:ascii="Work Sans" w:hAnsi="Work Sans" w:cs="Arial"/>
          <w:i/>
          <w:sz w:val="18"/>
          <w:szCs w:val="18"/>
        </w:rPr>
      </w:pPr>
      <w:r>
        <w:rPr>
          <w:rFonts w:ascii="Work Sans" w:hAnsi="Work Sans" w:cs="Arial"/>
          <w:i/>
          <w:sz w:val="18"/>
          <w:szCs w:val="18"/>
        </w:rPr>
        <w:t>“</w:t>
      </w:r>
    </w:p>
    <w:p w14:paraId="6B6060AA" w14:textId="77777777" w:rsidR="006A014A" w:rsidRDefault="00615289">
      <w:pPr>
        <w:pStyle w:val="Prrafodelista"/>
        <w:numPr>
          <w:ilvl w:val="0"/>
          <w:numId w:val="20"/>
        </w:numPr>
        <w:suppressAutoHyphens w:val="0"/>
        <w:ind w:left="1080" w:right="623"/>
        <w:jc w:val="both"/>
        <w:textAlignment w:val="auto"/>
        <w:rPr>
          <w:rFonts w:ascii="Work Sans" w:hAnsi="Work Sans" w:cs="Arial"/>
          <w:b/>
          <w:i/>
          <w:sz w:val="18"/>
          <w:szCs w:val="18"/>
        </w:rPr>
      </w:pPr>
      <w:r>
        <w:rPr>
          <w:rFonts w:ascii="Work Sans" w:hAnsi="Work Sans" w:cs="Arial"/>
          <w:b/>
          <w:i/>
          <w:sz w:val="18"/>
          <w:szCs w:val="18"/>
        </w:rPr>
        <w:t>Antecedentes de la solicitud de modificación</w:t>
      </w:r>
    </w:p>
    <w:p w14:paraId="6B694C2C" w14:textId="77777777" w:rsidR="006A014A" w:rsidRDefault="006A014A">
      <w:pPr>
        <w:ind w:left="720" w:right="623"/>
        <w:jc w:val="both"/>
        <w:rPr>
          <w:rFonts w:ascii="Work Sans" w:hAnsi="Work Sans" w:cs="Arial"/>
          <w:b/>
          <w:i/>
          <w:sz w:val="18"/>
          <w:szCs w:val="18"/>
        </w:rPr>
      </w:pPr>
    </w:p>
    <w:p w14:paraId="419C1BE9" w14:textId="77777777" w:rsidR="006A014A" w:rsidRDefault="00615289">
      <w:pPr>
        <w:ind w:left="720" w:right="623"/>
        <w:jc w:val="both"/>
        <w:rPr>
          <w:rFonts w:ascii="Work Sans" w:hAnsi="Work Sans" w:cs="Arial"/>
          <w:b/>
          <w:bCs/>
          <w:i/>
          <w:sz w:val="18"/>
          <w:szCs w:val="18"/>
        </w:rPr>
      </w:pPr>
      <w:r>
        <w:rPr>
          <w:rFonts w:ascii="Work Sans" w:hAnsi="Work Sans" w:cs="Arial"/>
          <w:b/>
          <w:bCs/>
          <w:i/>
          <w:sz w:val="18"/>
          <w:szCs w:val="18"/>
        </w:rPr>
        <w:t xml:space="preserve">1.1 Respecto del Proyecto Cartagena Barranquilla y Circunvalar de la </w:t>
      </w:r>
      <w:r>
        <w:rPr>
          <w:rFonts w:ascii="Work Sans" w:hAnsi="Work Sans" w:cs="Arial"/>
          <w:b/>
          <w:bCs/>
          <w:i/>
          <w:sz w:val="18"/>
          <w:szCs w:val="18"/>
        </w:rPr>
        <w:t>Prosperidad:</w:t>
      </w:r>
    </w:p>
    <w:p w14:paraId="1CE79117" w14:textId="77777777" w:rsidR="006A014A" w:rsidRDefault="006A014A">
      <w:pPr>
        <w:ind w:left="720" w:right="623"/>
        <w:jc w:val="both"/>
        <w:rPr>
          <w:rFonts w:ascii="Work Sans" w:hAnsi="Work Sans" w:cs="Arial"/>
          <w:i/>
          <w:sz w:val="18"/>
          <w:szCs w:val="18"/>
        </w:rPr>
      </w:pPr>
    </w:p>
    <w:p w14:paraId="7AB5D1DB" w14:textId="77777777" w:rsidR="006A014A" w:rsidRDefault="00615289">
      <w:pPr>
        <w:ind w:left="720" w:right="623"/>
        <w:jc w:val="both"/>
      </w:pPr>
      <w:r>
        <w:rPr>
          <w:rFonts w:ascii="Work Sans" w:hAnsi="Work Sans" w:cs="Arial"/>
          <w:i/>
          <w:sz w:val="18"/>
          <w:szCs w:val="18"/>
        </w:rPr>
        <w:t xml:space="preserve">Mediante la Resolución No. 1378 del 26 de mayo de 2014 se emitió el </w:t>
      </w:r>
      <w:r>
        <w:rPr>
          <w:rFonts w:ascii="Work Sans" w:hAnsi="Work Sans" w:cs="Arial"/>
          <w:i/>
          <w:iCs/>
          <w:sz w:val="18"/>
          <w:szCs w:val="18"/>
        </w:rPr>
        <w:t xml:space="preserve">“… concepto vinculante previo al establecimiento de una estación de peaje denominada “Peaje </w:t>
      </w:r>
      <w:proofErr w:type="spellStart"/>
      <w:r>
        <w:rPr>
          <w:rFonts w:ascii="Work Sans" w:hAnsi="Work Sans" w:cs="Arial"/>
          <w:i/>
          <w:iCs/>
          <w:sz w:val="18"/>
          <w:szCs w:val="18"/>
        </w:rPr>
        <w:t>Galapa</w:t>
      </w:r>
      <w:proofErr w:type="spellEnd"/>
      <w:r>
        <w:rPr>
          <w:rFonts w:ascii="Work Sans" w:hAnsi="Work Sans" w:cs="Arial"/>
          <w:i/>
          <w:iCs/>
          <w:sz w:val="18"/>
          <w:szCs w:val="18"/>
        </w:rPr>
        <w:t>” y una caseta de control denominada “Juan Mina” y se establecen las tarifas</w:t>
      </w:r>
      <w:r>
        <w:rPr>
          <w:rFonts w:ascii="Work Sans" w:hAnsi="Work Sans" w:cs="Arial"/>
          <w:i/>
          <w:iCs/>
          <w:sz w:val="18"/>
          <w:szCs w:val="18"/>
        </w:rPr>
        <w:t xml:space="preserve"> a cobrar en las anteriores y en las estaciones de peaje denominadas Puerto Colombia y </w:t>
      </w:r>
      <w:proofErr w:type="spellStart"/>
      <w:r>
        <w:rPr>
          <w:rFonts w:ascii="Work Sans" w:hAnsi="Work Sans" w:cs="Arial"/>
          <w:i/>
          <w:iCs/>
          <w:sz w:val="18"/>
          <w:szCs w:val="18"/>
        </w:rPr>
        <w:t>Marahuaco</w:t>
      </w:r>
      <w:proofErr w:type="spellEnd"/>
      <w:r>
        <w:rPr>
          <w:rFonts w:ascii="Work Sans" w:hAnsi="Work Sans" w:cs="Arial"/>
          <w:i/>
          <w:iCs/>
          <w:sz w:val="18"/>
          <w:szCs w:val="18"/>
        </w:rPr>
        <w:t xml:space="preserve"> y en la caseta de control “Papiros” existentes en el trayecto Cartagena - Barranquilla y Circunvalar de la Prosperidad”,</w:t>
      </w:r>
      <w:r>
        <w:rPr>
          <w:rFonts w:ascii="Work Sans" w:hAnsi="Work Sans" w:cs="Arial"/>
          <w:i/>
          <w:sz w:val="18"/>
          <w:szCs w:val="18"/>
        </w:rPr>
        <w:t xml:space="preserve"> señalándose, entre otros, las categorí</w:t>
      </w:r>
      <w:r>
        <w:rPr>
          <w:rFonts w:ascii="Work Sans" w:hAnsi="Work Sans" w:cs="Arial"/>
          <w:i/>
          <w:sz w:val="18"/>
          <w:szCs w:val="18"/>
        </w:rPr>
        <w:t>as vehiculares y tarifas que podrán cobrar los concesionarios a los usuarios en las estaciones de peaje existentes de la vía nacional 90 A 01, Cartagena - Barranquilla.</w:t>
      </w:r>
    </w:p>
    <w:p w14:paraId="2C40A8BC" w14:textId="77777777" w:rsidR="006A014A" w:rsidRDefault="006A014A">
      <w:pPr>
        <w:ind w:left="720" w:right="623"/>
        <w:jc w:val="both"/>
        <w:rPr>
          <w:rFonts w:ascii="Work Sans" w:hAnsi="Work Sans" w:cs="Arial"/>
          <w:i/>
          <w:sz w:val="18"/>
          <w:szCs w:val="18"/>
        </w:rPr>
      </w:pPr>
    </w:p>
    <w:p w14:paraId="4795F69C" w14:textId="77777777" w:rsidR="006A014A" w:rsidRDefault="00615289">
      <w:pPr>
        <w:ind w:left="720" w:right="623"/>
        <w:jc w:val="both"/>
        <w:rPr>
          <w:rFonts w:ascii="Work Sans" w:hAnsi="Work Sans" w:cs="Arial"/>
          <w:i/>
          <w:sz w:val="18"/>
          <w:szCs w:val="18"/>
        </w:rPr>
      </w:pPr>
      <w:r>
        <w:rPr>
          <w:rFonts w:ascii="Work Sans" w:hAnsi="Work Sans" w:cs="Arial"/>
          <w:i/>
          <w:sz w:val="18"/>
          <w:szCs w:val="18"/>
        </w:rPr>
        <w:t>En concordancia con lo anterior, la Sección 4.2 de la Parte Especial del Contrato de C</w:t>
      </w:r>
      <w:r>
        <w:rPr>
          <w:rFonts w:ascii="Work Sans" w:hAnsi="Work Sans" w:cs="Arial"/>
          <w:i/>
          <w:sz w:val="18"/>
          <w:szCs w:val="18"/>
        </w:rPr>
        <w:t>oncesión No. 004 del 2014 señala que la estructura tarifaria que regirá el proyecto corresponde a la establecida en la Resolución No. 1378 de 2014.</w:t>
      </w:r>
    </w:p>
    <w:p w14:paraId="5F228EFE" w14:textId="77777777" w:rsidR="006A014A" w:rsidRDefault="006A014A">
      <w:pPr>
        <w:ind w:left="720" w:right="623"/>
        <w:jc w:val="both"/>
        <w:rPr>
          <w:rFonts w:ascii="Work Sans" w:hAnsi="Work Sans" w:cs="Arial"/>
          <w:i/>
          <w:sz w:val="18"/>
          <w:szCs w:val="18"/>
        </w:rPr>
      </w:pPr>
    </w:p>
    <w:p w14:paraId="4BD49BB0" w14:textId="77777777" w:rsidR="006A014A" w:rsidRDefault="00615289">
      <w:pPr>
        <w:ind w:left="720" w:right="623"/>
        <w:jc w:val="both"/>
        <w:rPr>
          <w:rFonts w:ascii="Work Sans" w:hAnsi="Work Sans" w:cs="Arial"/>
          <w:i/>
          <w:iCs/>
          <w:sz w:val="18"/>
          <w:szCs w:val="18"/>
        </w:rPr>
      </w:pPr>
      <w:r>
        <w:rPr>
          <w:rFonts w:ascii="Work Sans" w:hAnsi="Work Sans" w:cs="Arial"/>
          <w:i/>
          <w:iCs/>
          <w:sz w:val="18"/>
          <w:szCs w:val="18"/>
        </w:rPr>
        <w:t>Así las cosas, en cumplimiento de lo dispuesto en el Contrato de Concesión No. 004 de 2014 y en la Resoluci</w:t>
      </w:r>
      <w:r>
        <w:rPr>
          <w:rFonts w:ascii="Work Sans" w:hAnsi="Work Sans" w:cs="Arial"/>
          <w:i/>
          <w:iCs/>
          <w:sz w:val="18"/>
          <w:szCs w:val="18"/>
        </w:rPr>
        <w:t xml:space="preserve">ón de tarifas de peajes antes mencionada, se acogieron las tarifas asignadas a este Contrato a partir del 07 de noviembre de 2019. Sin embargo, a partir de la aplicación de las tarifas establecidas en la Resolución 1378 del 2014, se presentaron diferentes </w:t>
      </w:r>
      <w:r>
        <w:rPr>
          <w:rFonts w:ascii="Work Sans" w:hAnsi="Work Sans" w:cs="Arial"/>
          <w:i/>
          <w:iCs/>
          <w:sz w:val="18"/>
          <w:szCs w:val="18"/>
        </w:rPr>
        <w:t xml:space="preserve">quejas y solicitudes por parte de la comunidad y de los entes territoriales, que conllevaron a la necesidad de mantener las tarifas que estaban vigentes en los Peajes de </w:t>
      </w:r>
      <w:proofErr w:type="spellStart"/>
      <w:r>
        <w:rPr>
          <w:rFonts w:ascii="Work Sans" w:hAnsi="Work Sans" w:cs="Arial"/>
          <w:i/>
          <w:iCs/>
          <w:sz w:val="18"/>
          <w:szCs w:val="18"/>
        </w:rPr>
        <w:t>Marahuaco</w:t>
      </w:r>
      <w:proofErr w:type="spellEnd"/>
      <w:r>
        <w:rPr>
          <w:rFonts w:ascii="Work Sans" w:hAnsi="Work Sans" w:cs="Arial"/>
          <w:i/>
          <w:iCs/>
          <w:sz w:val="18"/>
          <w:szCs w:val="18"/>
        </w:rPr>
        <w:t>, Puerto Colombia y la caseta de control Papiros, razón por la cual el Minist</w:t>
      </w:r>
      <w:r>
        <w:rPr>
          <w:rFonts w:ascii="Work Sans" w:hAnsi="Work Sans" w:cs="Arial"/>
          <w:i/>
          <w:iCs/>
          <w:sz w:val="18"/>
          <w:szCs w:val="18"/>
        </w:rPr>
        <w:t>erio de Transporte expidió la Resolución 0005511 del 12 de noviembre de 2019, señalando:</w:t>
      </w:r>
    </w:p>
    <w:p w14:paraId="36657A9E" w14:textId="77777777" w:rsidR="006A014A" w:rsidRDefault="006A014A">
      <w:pPr>
        <w:ind w:left="720" w:right="623"/>
        <w:jc w:val="both"/>
        <w:rPr>
          <w:rFonts w:ascii="Work Sans" w:hAnsi="Work Sans" w:cs="Arial"/>
          <w:i/>
          <w:iCs/>
          <w:sz w:val="18"/>
          <w:szCs w:val="18"/>
        </w:rPr>
      </w:pPr>
    </w:p>
    <w:p w14:paraId="6E1DC468" w14:textId="77777777" w:rsidR="006A014A" w:rsidRDefault="00615289">
      <w:pPr>
        <w:ind w:left="708" w:right="623"/>
        <w:jc w:val="both"/>
        <w:rPr>
          <w:rFonts w:ascii="Work Sans" w:hAnsi="Work Sans" w:cs="Arial"/>
          <w:i/>
          <w:iCs/>
          <w:sz w:val="18"/>
          <w:szCs w:val="18"/>
        </w:rPr>
      </w:pPr>
      <w:r>
        <w:rPr>
          <w:rFonts w:ascii="Work Sans" w:hAnsi="Work Sans" w:cs="Arial"/>
          <w:i/>
          <w:iCs/>
          <w:sz w:val="18"/>
          <w:szCs w:val="18"/>
        </w:rPr>
        <w:t xml:space="preserve">“Artículo 1. - Adicionar un parágrafo transitorio al artículo segundo de la Resolución 1378 del 26 de mayo de 2014, el cual para todos los efectos legales queda </w:t>
      </w:r>
      <w:r>
        <w:rPr>
          <w:rFonts w:ascii="Work Sans" w:hAnsi="Work Sans" w:cs="Arial"/>
          <w:i/>
          <w:iCs/>
          <w:sz w:val="18"/>
          <w:szCs w:val="18"/>
        </w:rPr>
        <w:t>así:</w:t>
      </w:r>
    </w:p>
    <w:p w14:paraId="0704AECA" w14:textId="77777777" w:rsidR="006A014A" w:rsidRDefault="006A014A">
      <w:pPr>
        <w:ind w:left="708" w:right="623"/>
        <w:jc w:val="both"/>
        <w:rPr>
          <w:rFonts w:ascii="Work Sans" w:hAnsi="Work Sans" w:cs="Arial"/>
          <w:i/>
          <w:iCs/>
          <w:sz w:val="18"/>
          <w:szCs w:val="18"/>
        </w:rPr>
      </w:pPr>
    </w:p>
    <w:p w14:paraId="59B2292A" w14:textId="77777777" w:rsidR="006A014A" w:rsidRDefault="00615289">
      <w:pPr>
        <w:ind w:left="708" w:right="623"/>
        <w:jc w:val="both"/>
        <w:rPr>
          <w:rFonts w:ascii="Work Sans" w:hAnsi="Work Sans" w:cs="Arial"/>
          <w:i/>
          <w:iCs/>
          <w:sz w:val="18"/>
          <w:szCs w:val="18"/>
        </w:rPr>
      </w:pPr>
      <w:r>
        <w:rPr>
          <w:rFonts w:ascii="Work Sans" w:hAnsi="Work Sans" w:cs="Arial"/>
          <w:i/>
          <w:iCs/>
          <w:sz w:val="18"/>
          <w:szCs w:val="18"/>
        </w:rPr>
        <w:lastRenderedPageBreak/>
        <w:t>(…)</w:t>
      </w:r>
    </w:p>
    <w:p w14:paraId="22E2096D" w14:textId="77777777" w:rsidR="006A014A" w:rsidRDefault="006A014A">
      <w:pPr>
        <w:ind w:left="708" w:right="623"/>
        <w:jc w:val="both"/>
        <w:rPr>
          <w:rFonts w:ascii="Work Sans" w:hAnsi="Work Sans" w:cs="Arial"/>
          <w:i/>
          <w:iCs/>
          <w:sz w:val="18"/>
          <w:szCs w:val="18"/>
        </w:rPr>
      </w:pPr>
    </w:p>
    <w:p w14:paraId="549053EB" w14:textId="77777777" w:rsidR="006A014A" w:rsidRDefault="00615289">
      <w:pPr>
        <w:ind w:left="708" w:right="623"/>
        <w:jc w:val="both"/>
        <w:rPr>
          <w:rFonts w:ascii="Work Sans" w:hAnsi="Work Sans" w:cs="Arial"/>
          <w:i/>
          <w:iCs/>
          <w:sz w:val="18"/>
          <w:szCs w:val="18"/>
        </w:rPr>
      </w:pPr>
      <w:r>
        <w:rPr>
          <w:rFonts w:ascii="Work Sans" w:hAnsi="Work Sans" w:cs="Arial"/>
          <w:i/>
          <w:iCs/>
          <w:sz w:val="18"/>
          <w:szCs w:val="18"/>
        </w:rPr>
        <w:t xml:space="preserve">PARÁGRAFO TRANSITORIO: A partir de la entrada en vigencia de la presente resolución y hasta el 31 de diciembre de 2019, para las estaciones de peaje denominadas </w:t>
      </w:r>
      <w:proofErr w:type="spellStart"/>
      <w:r>
        <w:rPr>
          <w:rFonts w:ascii="Work Sans" w:hAnsi="Work Sans" w:cs="Arial"/>
          <w:i/>
          <w:iCs/>
          <w:sz w:val="18"/>
          <w:szCs w:val="18"/>
        </w:rPr>
        <w:t>Marahuaco</w:t>
      </w:r>
      <w:proofErr w:type="spellEnd"/>
      <w:r>
        <w:rPr>
          <w:rFonts w:ascii="Work Sans" w:hAnsi="Work Sans" w:cs="Arial"/>
          <w:i/>
          <w:iCs/>
          <w:sz w:val="18"/>
          <w:szCs w:val="18"/>
        </w:rPr>
        <w:t>, Puerto Colombia y la caseta de control Papiros, se aplicarán las siguient</w:t>
      </w:r>
      <w:r>
        <w:rPr>
          <w:rFonts w:ascii="Work Sans" w:hAnsi="Work Sans" w:cs="Arial"/>
          <w:i/>
          <w:iCs/>
          <w:sz w:val="18"/>
          <w:szCs w:val="18"/>
        </w:rPr>
        <w:t>es tarifas transitorias que ya incluyen el valor del FOSEVI y el valor de la Sobretasa Ambiental:</w:t>
      </w:r>
    </w:p>
    <w:p w14:paraId="3FF0367D" w14:textId="77777777" w:rsidR="006A014A" w:rsidRDefault="006A014A">
      <w:pPr>
        <w:ind w:left="708" w:right="623"/>
        <w:jc w:val="both"/>
        <w:rPr>
          <w:rFonts w:ascii="Work Sans" w:hAnsi="Work Sans" w:cs="Arial"/>
          <w:i/>
          <w:iCs/>
          <w:sz w:val="18"/>
          <w:szCs w:val="18"/>
        </w:rPr>
      </w:pPr>
    </w:p>
    <w:p w14:paraId="7D672443" w14:textId="77777777" w:rsidR="006A014A" w:rsidRDefault="00615289">
      <w:pPr>
        <w:ind w:left="708" w:right="623"/>
        <w:jc w:val="center"/>
      </w:pPr>
      <w:r>
        <w:rPr>
          <w:noProof/>
          <w:lang w:val="es-CO" w:eastAsia="es-CO" w:bidi="ar-SA"/>
        </w:rPr>
        <w:drawing>
          <wp:inline distT="0" distB="0" distL="0" distR="0" wp14:anchorId="122EFA84" wp14:editId="2F4D4C4E">
            <wp:extent cx="3562346" cy="1085850"/>
            <wp:effectExtent l="0" t="0" r="0" b="6350"/>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62346" cy="1085850"/>
                    </a:xfrm>
                    <a:prstGeom prst="rect">
                      <a:avLst/>
                    </a:prstGeom>
                    <a:noFill/>
                    <a:ln>
                      <a:noFill/>
                      <a:prstDash/>
                    </a:ln>
                  </pic:spPr>
                </pic:pic>
              </a:graphicData>
            </a:graphic>
          </wp:inline>
        </w:drawing>
      </w:r>
    </w:p>
    <w:p w14:paraId="78E709C9" w14:textId="77777777" w:rsidR="006A014A" w:rsidRDefault="00615289">
      <w:pPr>
        <w:ind w:left="708" w:right="623"/>
        <w:jc w:val="center"/>
      </w:pPr>
      <w:r>
        <w:rPr>
          <w:noProof/>
          <w:lang w:val="es-CO" w:eastAsia="es-CO" w:bidi="ar-SA"/>
        </w:rPr>
        <w:drawing>
          <wp:inline distT="0" distB="0" distL="0" distR="0" wp14:anchorId="43752893" wp14:editId="00A259E3">
            <wp:extent cx="3629025" cy="2705096"/>
            <wp:effectExtent l="0" t="0" r="3175" b="4"/>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29025" cy="2705096"/>
                    </a:xfrm>
                    <a:prstGeom prst="rect">
                      <a:avLst/>
                    </a:prstGeom>
                    <a:noFill/>
                    <a:ln>
                      <a:noFill/>
                      <a:prstDash/>
                    </a:ln>
                  </pic:spPr>
                </pic:pic>
              </a:graphicData>
            </a:graphic>
          </wp:inline>
        </w:drawing>
      </w:r>
    </w:p>
    <w:p w14:paraId="526F5024" w14:textId="77777777" w:rsidR="006A014A" w:rsidRDefault="006A014A">
      <w:pPr>
        <w:ind w:left="708" w:right="623"/>
        <w:jc w:val="both"/>
        <w:rPr>
          <w:rFonts w:ascii="Work Sans" w:hAnsi="Work Sans" w:cs="Arial"/>
          <w:i/>
          <w:iCs/>
          <w:sz w:val="18"/>
          <w:szCs w:val="18"/>
        </w:rPr>
      </w:pPr>
    </w:p>
    <w:p w14:paraId="1362531E" w14:textId="77777777" w:rsidR="006A014A" w:rsidRDefault="00615289">
      <w:pPr>
        <w:ind w:left="708"/>
        <w:jc w:val="both"/>
        <w:rPr>
          <w:rFonts w:ascii="Work Sans" w:hAnsi="Work Sans" w:cs="Arial"/>
          <w:i/>
          <w:iCs/>
          <w:sz w:val="18"/>
          <w:szCs w:val="18"/>
        </w:rPr>
      </w:pPr>
      <w:r>
        <w:rPr>
          <w:rFonts w:ascii="Work Sans" w:hAnsi="Work Sans" w:cs="Arial"/>
          <w:i/>
          <w:iCs/>
          <w:sz w:val="18"/>
          <w:szCs w:val="18"/>
        </w:rPr>
        <w:t>Artículo 2. - La presente resolución adiciona en lo pertinente la Resolución 1378 de 2014 y el artículo 2 y sus parágrafos 1 y 2, continúan sin modifica</w:t>
      </w:r>
      <w:r>
        <w:rPr>
          <w:rFonts w:ascii="Work Sans" w:hAnsi="Work Sans" w:cs="Arial"/>
          <w:i/>
          <w:iCs/>
          <w:sz w:val="18"/>
          <w:szCs w:val="18"/>
        </w:rPr>
        <w:t>ción (…)”.</w:t>
      </w:r>
    </w:p>
    <w:p w14:paraId="3E1B57CD" w14:textId="77777777" w:rsidR="006A014A" w:rsidRDefault="006A014A">
      <w:pPr>
        <w:jc w:val="both"/>
        <w:rPr>
          <w:rFonts w:ascii="Work Sans" w:hAnsi="Work Sans" w:cs="Arial"/>
          <w:i/>
          <w:iCs/>
          <w:sz w:val="18"/>
          <w:szCs w:val="18"/>
        </w:rPr>
      </w:pPr>
    </w:p>
    <w:p w14:paraId="3A042C43" w14:textId="77777777" w:rsidR="006A014A" w:rsidRDefault="00615289">
      <w:pPr>
        <w:pStyle w:val="Prrafodelista"/>
        <w:numPr>
          <w:ilvl w:val="2"/>
          <w:numId w:val="21"/>
        </w:numPr>
        <w:suppressAutoHyphens w:val="0"/>
        <w:jc w:val="both"/>
        <w:textAlignment w:val="auto"/>
        <w:rPr>
          <w:rFonts w:ascii="Work Sans" w:hAnsi="Work Sans" w:cs="Arial"/>
          <w:b/>
          <w:bCs/>
          <w:i/>
          <w:sz w:val="18"/>
          <w:szCs w:val="18"/>
        </w:rPr>
      </w:pPr>
      <w:r>
        <w:rPr>
          <w:rFonts w:ascii="Work Sans" w:hAnsi="Work Sans" w:cs="Arial"/>
          <w:b/>
          <w:bCs/>
          <w:i/>
          <w:sz w:val="18"/>
          <w:szCs w:val="18"/>
        </w:rPr>
        <w:t>Ubicación de las estaciones de peaje:</w:t>
      </w:r>
    </w:p>
    <w:p w14:paraId="4D22E98B" w14:textId="77777777" w:rsidR="006A014A" w:rsidRDefault="006A014A">
      <w:pPr>
        <w:pStyle w:val="Prrafodelista"/>
        <w:ind w:left="567" w:right="623"/>
        <w:jc w:val="both"/>
        <w:rPr>
          <w:rFonts w:ascii="Work Sans" w:hAnsi="Work Sans" w:cs="Arial"/>
          <w:i/>
          <w:sz w:val="18"/>
          <w:szCs w:val="18"/>
        </w:rPr>
      </w:pPr>
    </w:p>
    <w:p w14:paraId="4F666637" w14:textId="77777777" w:rsidR="006A014A" w:rsidRDefault="00615289">
      <w:pPr>
        <w:ind w:left="567" w:right="623"/>
        <w:jc w:val="both"/>
      </w:pPr>
      <w:r>
        <w:rPr>
          <w:rFonts w:ascii="Work Sans" w:hAnsi="Work Sans" w:cs="Arial"/>
          <w:i/>
          <w:iCs/>
          <w:sz w:val="18"/>
          <w:szCs w:val="18"/>
        </w:rPr>
        <w:t xml:space="preserve">De conformidad con el Apéndice Técnico 1 “Alcance del proyecto”, Capitulo II “Descripción del </w:t>
      </w:r>
      <w:r>
        <w:rPr>
          <w:rFonts w:ascii="Work Sans" w:hAnsi="Work Sans" w:cs="Arial"/>
          <w:i/>
          <w:iCs/>
          <w:color w:val="000000"/>
          <w:sz w:val="18"/>
          <w:szCs w:val="18"/>
        </w:rPr>
        <w:t xml:space="preserve">proyecto”, Sección 2.3 “Estaciones de Peaje”, el proyecto cuenta con tres estaciones de peaje </w:t>
      </w:r>
      <w:r>
        <w:rPr>
          <w:rFonts w:ascii="Work Sans" w:hAnsi="Work Sans" w:cs="Arial"/>
          <w:i/>
          <w:iCs/>
          <w:color w:val="000000"/>
          <w:sz w:val="18"/>
          <w:szCs w:val="18"/>
        </w:rPr>
        <w:t xml:space="preserve">denominadas Puerto Colombia, </w:t>
      </w:r>
      <w:proofErr w:type="spellStart"/>
      <w:r>
        <w:rPr>
          <w:rFonts w:ascii="Work Sans" w:hAnsi="Work Sans" w:cs="Arial"/>
          <w:i/>
          <w:iCs/>
          <w:color w:val="000000"/>
          <w:sz w:val="18"/>
          <w:szCs w:val="18"/>
        </w:rPr>
        <w:t>Marahuaco</w:t>
      </w:r>
      <w:proofErr w:type="spellEnd"/>
      <w:r>
        <w:rPr>
          <w:rFonts w:ascii="Work Sans" w:hAnsi="Work Sans" w:cs="Arial"/>
          <w:i/>
          <w:iCs/>
          <w:color w:val="000000"/>
          <w:sz w:val="18"/>
          <w:szCs w:val="18"/>
        </w:rPr>
        <w:t>, y la Caseta de Control Papiros, las cuales tienen la siguiente ubicación y tarifas:</w:t>
      </w:r>
    </w:p>
    <w:p w14:paraId="266C3B53" w14:textId="77777777" w:rsidR="006A014A" w:rsidRDefault="006A014A">
      <w:pPr>
        <w:jc w:val="both"/>
        <w:rPr>
          <w:rFonts w:ascii="Work Sans" w:hAnsi="Work Sans" w:cs="Arial"/>
          <w:i/>
          <w:iCs/>
          <w:color w:val="000000"/>
          <w:sz w:val="18"/>
          <w:szCs w:val="18"/>
        </w:rPr>
      </w:pPr>
    </w:p>
    <w:p w14:paraId="212CB5D9" w14:textId="77777777" w:rsidR="006A014A" w:rsidRDefault="00615289">
      <w:pPr>
        <w:ind w:left="708"/>
        <w:jc w:val="both"/>
        <w:rPr>
          <w:rFonts w:ascii="Work Sans" w:hAnsi="Work Sans" w:cs="Arial"/>
          <w:i/>
          <w:iCs/>
          <w:color w:val="000000"/>
          <w:sz w:val="18"/>
          <w:szCs w:val="18"/>
        </w:rPr>
      </w:pPr>
      <w:r>
        <w:rPr>
          <w:rFonts w:ascii="Work Sans" w:hAnsi="Work Sans" w:cs="Arial"/>
          <w:i/>
          <w:iCs/>
          <w:color w:val="000000"/>
          <w:sz w:val="18"/>
          <w:szCs w:val="18"/>
        </w:rPr>
        <w:t>“Tabla 2 - Estaciones de peaje actualmente existentes:</w:t>
      </w:r>
    </w:p>
    <w:p w14:paraId="4B48FF60" w14:textId="77777777" w:rsidR="006A014A" w:rsidRDefault="006A014A">
      <w:pPr>
        <w:ind w:left="708"/>
        <w:jc w:val="both"/>
        <w:rPr>
          <w:rFonts w:ascii="Work Sans" w:hAnsi="Work Sans" w:cs="Arial"/>
          <w:i/>
          <w:iCs/>
          <w:color w:val="000000"/>
          <w:sz w:val="18"/>
          <w:szCs w:val="18"/>
        </w:rPr>
      </w:pPr>
    </w:p>
    <w:tbl>
      <w:tblPr>
        <w:tblW w:w="6663" w:type="dxa"/>
        <w:jc w:val="center"/>
        <w:tblLayout w:type="fixed"/>
        <w:tblCellMar>
          <w:left w:w="10" w:type="dxa"/>
          <w:right w:w="10" w:type="dxa"/>
        </w:tblCellMar>
        <w:tblLook w:val="0000" w:firstRow="0" w:lastRow="0" w:firstColumn="0" w:lastColumn="0" w:noHBand="0" w:noVBand="0"/>
      </w:tblPr>
      <w:tblGrid>
        <w:gridCol w:w="1588"/>
        <w:gridCol w:w="1985"/>
        <w:gridCol w:w="1417"/>
        <w:gridCol w:w="1673"/>
      </w:tblGrid>
      <w:tr w:rsidR="006A014A" w14:paraId="120DF291" w14:textId="77777777">
        <w:tblPrEx>
          <w:tblCellMar>
            <w:top w:w="0" w:type="dxa"/>
            <w:bottom w:w="0" w:type="dxa"/>
          </w:tblCellMar>
        </w:tblPrEx>
        <w:trPr>
          <w:trHeight w:val="300"/>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79F2E5"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Nombre</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68200C"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Tramo</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A23292"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PR</w:t>
            </w:r>
          </w:p>
        </w:tc>
        <w:tc>
          <w:tcPr>
            <w:tcW w:w="1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7AC615"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Sentido de Cobro</w:t>
            </w:r>
          </w:p>
        </w:tc>
      </w:tr>
      <w:tr w:rsidR="006A014A" w14:paraId="695EB2BC" w14:textId="77777777">
        <w:tblPrEx>
          <w:tblCellMar>
            <w:top w:w="0" w:type="dxa"/>
            <w:bottom w:w="0" w:type="dxa"/>
          </w:tblCellMar>
        </w:tblPrEx>
        <w:trPr>
          <w:trHeight w:val="300"/>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1F5D79"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MARAHUACO</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51B8A9" w14:textId="77777777" w:rsidR="006A014A" w:rsidRDefault="00615289">
            <w:pPr>
              <w:ind w:left="-110"/>
              <w:jc w:val="center"/>
              <w:rPr>
                <w:rFonts w:ascii="Work Sans" w:hAnsi="Work Sans" w:cs="Arial"/>
                <w:i/>
                <w:iCs/>
                <w:color w:val="000000"/>
                <w:sz w:val="16"/>
                <w:szCs w:val="16"/>
              </w:rPr>
            </w:pPr>
            <w:r>
              <w:rPr>
                <w:rFonts w:ascii="Work Sans" w:hAnsi="Work Sans" w:cs="Arial"/>
                <w:i/>
                <w:iCs/>
                <w:color w:val="000000"/>
                <w:sz w:val="16"/>
                <w:szCs w:val="16"/>
              </w:rPr>
              <w:t>Cartagena - B/quilla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25ECBB"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PR16+000</w:t>
            </w:r>
          </w:p>
        </w:tc>
        <w:tc>
          <w:tcPr>
            <w:tcW w:w="1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F7AAC2"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Bidireccional</w:t>
            </w:r>
          </w:p>
        </w:tc>
      </w:tr>
      <w:tr w:rsidR="006A014A" w14:paraId="2DA63D79" w14:textId="77777777">
        <w:tblPrEx>
          <w:tblCellMar>
            <w:top w:w="0" w:type="dxa"/>
            <w:bottom w:w="0" w:type="dxa"/>
          </w:tblCellMar>
        </w:tblPrEx>
        <w:trPr>
          <w:trHeight w:val="300"/>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FBC377"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PTO. COLOMBIA</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869F06" w14:textId="77777777" w:rsidR="006A014A" w:rsidRDefault="00615289">
            <w:pPr>
              <w:ind w:left="-110"/>
              <w:jc w:val="center"/>
              <w:rPr>
                <w:rFonts w:ascii="Work Sans" w:hAnsi="Work Sans" w:cs="Arial"/>
                <w:i/>
                <w:iCs/>
                <w:color w:val="000000"/>
                <w:sz w:val="16"/>
                <w:szCs w:val="16"/>
              </w:rPr>
            </w:pPr>
            <w:r>
              <w:rPr>
                <w:rFonts w:ascii="Work Sans" w:hAnsi="Work Sans" w:cs="Arial"/>
                <w:i/>
                <w:iCs/>
                <w:color w:val="000000"/>
                <w:sz w:val="16"/>
                <w:szCs w:val="16"/>
              </w:rPr>
              <w:t>Cartagena - B/quilla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8F6726"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PR93+600</w:t>
            </w:r>
          </w:p>
        </w:tc>
        <w:tc>
          <w:tcPr>
            <w:tcW w:w="1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74D899"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Bidireccional</w:t>
            </w:r>
          </w:p>
        </w:tc>
      </w:tr>
      <w:tr w:rsidR="006A014A" w14:paraId="63DD306B" w14:textId="77777777">
        <w:tblPrEx>
          <w:tblCellMar>
            <w:top w:w="0" w:type="dxa"/>
            <w:bottom w:w="0" w:type="dxa"/>
          </w:tblCellMar>
        </w:tblPrEx>
        <w:trPr>
          <w:trHeight w:val="300"/>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912744"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PAPIROS</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9C5384" w14:textId="77777777" w:rsidR="006A014A" w:rsidRDefault="00615289">
            <w:pPr>
              <w:ind w:left="-110"/>
              <w:jc w:val="center"/>
              <w:rPr>
                <w:rFonts w:ascii="Work Sans" w:hAnsi="Work Sans" w:cs="Arial"/>
                <w:i/>
                <w:iCs/>
                <w:color w:val="000000"/>
                <w:sz w:val="16"/>
                <w:szCs w:val="16"/>
              </w:rPr>
            </w:pPr>
            <w:r>
              <w:rPr>
                <w:rFonts w:ascii="Work Sans" w:hAnsi="Work Sans" w:cs="Arial"/>
                <w:i/>
                <w:iCs/>
                <w:color w:val="000000"/>
                <w:sz w:val="16"/>
                <w:szCs w:val="16"/>
              </w:rPr>
              <w:t>Cartagena - B/quilla</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3CB371"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PR103+600</w:t>
            </w:r>
          </w:p>
        </w:tc>
        <w:tc>
          <w:tcPr>
            <w:tcW w:w="16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BCAA46" w14:textId="77777777" w:rsidR="006A014A" w:rsidRDefault="00615289">
            <w:pPr>
              <w:jc w:val="center"/>
              <w:rPr>
                <w:rFonts w:ascii="Work Sans" w:hAnsi="Work Sans" w:cs="Arial"/>
                <w:i/>
                <w:iCs/>
                <w:color w:val="000000"/>
                <w:sz w:val="16"/>
                <w:szCs w:val="16"/>
              </w:rPr>
            </w:pPr>
            <w:r>
              <w:rPr>
                <w:rFonts w:ascii="Work Sans" w:hAnsi="Work Sans" w:cs="Arial"/>
                <w:i/>
                <w:iCs/>
                <w:color w:val="000000"/>
                <w:sz w:val="16"/>
                <w:szCs w:val="16"/>
              </w:rPr>
              <w:t>Unidireccional</w:t>
            </w:r>
          </w:p>
        </w:tc>
      </w:tr>
    </w:tbl>
    <w:p w14:paraId="379775C7" w14:textId="77777777" w:rsidR="006A014A" w:rsidRDefault="006A014A">
      <w:pPr>
        <w:ind w:left="708"/>
        <w:jc w:val="both"/>
        <w:rPr>
          <w:rFonts w:ascii="Work Sans" w:hAnsi="Work Sans" w:cs="Arial"/>
          <w:i/>
          <w:iCs/>
          <w:color w:val="000000"/>
          <w:sz w:val="18"/>
          <w:szCs w:val="18"/>
        </w:rPr>
      </w:pPr>
    </w:p>
    <w:p w14:paraId="488E2544" w14:textId="77777777" w:rsidR="006A014A" w:rsidRDefault="00615289">
      <w:pPr>
        <w:ind w:left="708"/>
        <w:jc w:val="both"/>
        <w:rPr>
          <w:rFonts w:ascii="Work Sans" w:hAnsi="Work Sans" w:cs="Arial"/>
          <w:i/>
          <w:iCs/>
          <w:color w:val="000000"/>
          <w:sz w:val="18"/>
          <w:szCs w:val="18"/>
        </w:rPr>
      </w:pPr>
      <w:r>
        <w:rPr>
          <w:rFonts w:ascii="Work Sans" w:hAnsi="Work Sans" w:cs="Arial"/>
          <w:i/>
          <w:iCs/>
          <w:color w:val="000000"/>
          <w:sz w:val="18"/>
          <w:szCs w:val="18"/>
        </w:rPr>
        <w:t>(…)”.</w:t>
      </w:r>
    </w:p>
    <w:p w14:paraId="1038709B" w14:textId="77777777" w:rsidR="006A014A" w:rsidRDefault="006A014A">
      <w:pPr>
        <w:ind w:left="1428"/>
        <w:jc w:val="center"/>
        <w:rPr>
          <w:rFonts w:ascii="Work Sans" w:hAnsi="Work Sans" w:cs="Arial"/>
          <w:i/>
          <w:color w:val="000000"/>
          <w:sz w:val="18"/>
          <w:szCs w:val="18"/>
        </w:rPr>
      </w:pPr>
    </w:p>
    <w:p w14:paraId="6044A80C" w14:textId="77777777" w:rsidR="006A014A" w:rsidRDefault="00615289">
      <w:pPr>
        <w:pStyle w:val="Prrafodelista"/>
        <w:numPr>
          <w:ilvl w:val="2"/>
          <w:numId w:val="21"/>
        </w:numPr>
        <w:suppressAutoHyphens w:val="0"/>
        <w:jc w:val="both"/>
        <w:textAlignment w:val="auto"/>
        <w:rPr>
          <w:rFonts w:ascii="Work Sans" w:hAnsi="Work Sans" w:cs="Arial"/>
          <w:b/>
          <w:bCs/>
          <w:i/>
          <w:color w:val="000000"/>
          <w:sz w:val="18"/>
          <w:szCs w:val="18"/>
        </w:rPr>
      </w:pPr>
      <w:r>
        <w:rPr>
          <w:rFonts w:ascii="Work Sans" w:hAnsi="Work Sans" w:cs="Arial"/>
          <w:b/>
          <w:bCs/>
          <w:i/>
          <w:color w:val="000000"/>
          <w:sz w:val="18"/>
          <w:szCs w:val="18"/>
        </w:rPr>
        <w:t xml:space="preserve">Tarifas Aplicables </w:t>
      </w:r>
    </w:p>
    <w:p w14:paraId="44EFC7F9" w14:textId="77777777" w:rsidR="006A014A" w:rsidRDefault="006A014A">
      <w:pPr>
        <w:pStyle w:val="Prrafodelista"/>
        <w:ind w:left="1128"/>
        <w:jc w:val="both"/>
        <w:rPr>
          <w:rFonts w:ascii="Work Sans" w:hAnsi="Work Sans" w:cs="Arial"/>
          <w:b/>
          <w:bCs/>
          <w:i/>
          <w:color w:val="000000"/>
          <w:sz w:val="18"/>
          <w:szCs w:val="18"/>
        </w:rPr>
      </w:pPr>
    </w:p>
    <w:p w14:paraId="3DD77FB6" w14:textId="77777777" w:rsidR="006A014A" w:rsidRDefault="00615289">
      <w:pPr>
        <w:ind w:left="567" w:right="623"/>
        <w:jc w:val="both"/>
      </w:pPr>
      <w:r>
        <w:rPr>
          <w:rFonts w:ascii="Work Sans" w:hAnsi="Work Sans" w:cs="Arial"/>
          <w:i/>
          <w:color w:val="000000"/>
          <w:sz w:val="18"/>
          <w:szCs w:val="18"/>
        </w:rPr>
        <w:t xml:space="preserve">De conformidad con el Contrato de Concesión No. 004 de 2014, Parte Especial, </w:t>
      </w:r>
      <w:r>
        <w:rPr>
          <w:rFonts w:ascii="Work Sans" w:hAnsi="Work Sans" w:cs="Arial"/>
          <w:i/>
          <w:color w:val="000000"/>
          <w:sz w:val="18"/>
          <w:szCs w:val="18"/>
        </w:rPr>
        <w:t xml:space="preserve">Sección 4.2 “Estructura Tarifaria”, las tarifas </w:t>
      </w:r>
      <w:r>
        <w:rPr>
          <w:rFonts w:ascii="Work Sans" w:hAnsi="Work Sans" w:cs="Arial"/>
          <w:i/>
          <w:sz w:val="18"/>
          <w:szCs w:val="18"/>
        </w:rPr>
        <w:t xml:space="preserve">actualmente vigentes en el peaje </w:t>
      </w:r>
      <w:proofErr w:type="spellStart"/>
      <w:r>
        <w:rPr>
          <w:rFonts w:ascii="Work Sans" w:hAnsi="Work Sans" w:cs="Arial"/>
          <w:i/>
          <w:sz w:val="18"/>
          <w:szCs w:val="18"/>
        </w:rPr>
        <w:t>Marahuaco</w:t>
      </w:r>
      <w:proofErr w:type="spellEnd"/>
      <w:r>
        <w:rPr>
          <w:rFonts w:ascii="Work Sans" w:hAnsi="Work Sans" w:cs="Arial"/>
          <w:i/>
          <w:sz w:val="18"/>
          <w:szCs w:val="18"/>
        </w:rPr>
        <w:t>, ubicado en el corredor vial mencionado, son las siguientes:</w:t>
      </w:r>
    </w:p>
    <w:p w14:paraId="0F4B444F" w14:textId="77777777" w:rsidR="006A014A" w:rsidRDefault="006A014A">
      <w:pPr>
        <w:ind w:left="567" w:right="623"/>
        <w:jc w:val="both"/>
        <w:rPr>
          <w:rFonts w:ascii="Work Sans" w:hAnsi="Work Sans" w:cs="Arial"/>
          <w:i/>
        </w:rPr>
      </w:pPr>
    </w:p>
    <w:p w14:paraId="55884059" w14:textId="77777777" w:rsidR="006A014A" w:rsidRDefault="00615289">
      <w:pPr>
        <w:ind w:left="567" w:right="623"/>
        <w:jc w:val="center"/>
      </w:pPr>
      <w:r>
        <w:rPr>
          <w:noProof/>
          <w:lang w:val="es-CO" w:eastAsia="es-CO" w:bidi="ar-SA"/>
        </w:rPr>
        <w:drawing>
          <wp:inline distT="0" distB="0" distL="0" distR="0" wp14:anchorId="6F5EFBB4" wp14:editId="29EB28F8">
            <wp:extent cx="4162421" cy="1600200"/>
            <wp:effectExtent l="0" t="0" r="3179" b="0"/>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62421" cy="1600200"/>
                    </a:xfrm>
                    <a:prstGeom prst="rect">
                      <a:avLst/>
                    </a:prstGeom>
                    <a:noFill/>
                    <a:ln>
                      <a:noFill/>
                      <a:prstDash/>
                    </a:ln>
                  </pic:spPr>
                </pic:pic>
              </a:graphicData>
            </a:graphic>
          </wp:inline>
        </w:drawing>
      </w:r>
    </w:p>
    <w:p w14:paraId="67197244" w14:textId="77777777" w:rsidR="006A014A" w:rsidRDefault="006A014A">
      <w:pPr>
        <w:ind w:left="720"/>
        <w:jc w:val="both"/>
        <w:rPr>
          <w:rFonts w:ascii="Work Sans" w:hAnsi="Work Sans" w:cs="Arial"/>
          <w:i/>
          <w:sz w:val="18"/>
          <w:szCs w:val="18"/>
        </w:rPr>
      </w:pPr>
    </w:p>
    <w:p w14:paraId="56419609" w14:textId="77777777" w:rsidR="006A014A" w:rsidRDefault="00615289">
      <w:pPr>
        <w:ind w:left="720"/>
        <w:jc w:val="both"/>
      </w:pPr>
      <w:r>
        <w:rPr>
          <w:rFonts w:ascii="Work Sans" w:hAnsi="Work Sans" w:cs="Arial"/>
          <w:b/>
          <w:bCs/>
          <w:i/>
          <w:sz w:val="18"/>
          <w:szCs w:val="18"/>
        </w:rPr>
        <w:t xml:space="preserve">1.2. Respecto de la necesidad de tarifas diferenciales y su justificación </w:t>
      </w:r>
    </w:p>
    <w:p w14:paraId="2D25B05C" w14:textId="77777777" w:rsidR="006A014A" w:rsidRDefault="006A014A">
      <w:pPr>
        <w:ind w:left="720"/>
        <w:jc w:val="both"/>
        <w:rPr>
          <w:rFonts w:ascii="Work Sans" w:hAnsi="Work Sans" w:cs="Arial"/>
          <w:i/>
          <w:sz w:val="18"/>
          <w:szCs w:val="18"/>
          <w:u w:val="single"/>
        </w:rPr>
      </w:pPr>
    </w:p>
    <w:p w14:paraId="19EB9224" w14:textId="77777777" w:rsidR="006A014A" w:rsidRDefault="00615289">
      <w:pPr>
        <w:ind w:left="567" w:right="623"/>
        <w:jc w:val="both"/>
      </w:pPr>
      <w:r>
        <w:rPr>
          <w:rFonts w:ascii="Work Sans" w:hAnsi="Work Sans" w:cs="Arial"/>
          <w:i/>
          <w:sz w:val="18"/>
          <w:szCs w:val="18"/>
          <w:u w:val="single"/>
        </w:rPr>
        <w:t xml:space="preserve">Aspectos </w:t>
      </w:r>
      <w:r>
        <w:rPr>
          <w:rFonts w:ascii="Work Sans" w:hAnsi="Work Sans" w:cs="Arial"/>
          <w:i/>
          <w:sz w:val="18"/>
          <w:szCs w:val="18"/>
          <w:u w:val="single"/>
        </w:rPr>
        <w:t>Sociales</w:t>
      </w:r>
      <w:r>
        <w:rPr>
          <w:rFonts w:ascii="Work Sans" w:hAnsi="Work Sans" w:cs="Arial"/>
          <w:i/>
          <w:sz w:val="18"/>
          <w:szCs w:val="18"/>
        </w:rPr>
        <w:t xml:space="preserve">: </w:t>
      </w:r>
    </w:p>
    <w:p w14:paraId="7D5224F3" w14:textId="77777777" w:rsidR="006A014A" w:rsidRDefault="006A014A">
      <w:pPr>
        <w:ind w:left="567" w:right="623"/>
        <w:jc w:val="both"/>
        <w:rPr>
          <w:rFonts w:ascii="Work Sans" w:hAnsi="Work Sans" w:cs="Arial"/>
          <w:i/>
          <w:sz w:val="18"/>
          <w:szCs w:val="18"/>
        </w:rPr>
      </w:pPr>
    </w:p>
    <w:p w14:paraId="53606F1E"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El Ministerio de Transporte, mediante la Resolución 1378 de mayo de 2014, estableció el incremento de las tarifas de los peajes </w:t>
      </w:r>
      <w:proofErr w:type="spellStart"/>
      <w:r>
        <w:rPr>
          <w:rFonts w:ascii="Work Sans" w:hAnsi="Work Sans" w:cs="Arial"/>
          <w:i/>
          <w:sz w:val="18"/>
          <w:szCs w:val="18"/>
        </w:rPr>
        <w:t>Marahuaco</w:t>
      </w:r>
      <w:proofErr w:type="spellEnd"/>
      <w:r>
        <w:rPr>
          <w:rFonts w:ascii="Work Sans" w:hAnsi="Work Sans" w:cs="Arial"/>
          <w:i/>
          <w:sz w:val="18"/>
          <w:szCs w:val="18"/>
        </w:rPr>
        <w:t>, Puerto Colombia y Papiros, una vez el anterior Concesionario alcanzará su ingreso esperado y la Vía al Ma</w:t>
      </w:r>
      <w:r>
        <w:rPr>
          <w:rFonts w:ascii="Work Sans" w:hAnsi="Work Sans" w:cs="Arial"/>
          <w:i/>
          <w:sz w:val="18"/>
          <w:szCs w:val="18"/>
        </w:rPr>
        <w:t>r se incorporará al Proyecto 4G Cartagena Barranquilla y Circunvalar de la Prosperidad a cargo de Concesión Costera, evento que se dio el pasado 07 de noviembre de 2019. Lo anterior generó malestar en los usuarios que frecuentan esta vía, quienes se encuen</w:t>
      </w:r>
      <w:r>
        <w:rPr>
          <w:rFonts w:ascii="Work Sans" w:hAnsi="Work Sans" w:cs="Arial"/>
          <w:i/>
          <w:sz w:val="18"/>
          <w:szCs w:val="18"/>
        </w:rPr>
        <w:t>tran ubicados en las comunidades de Arroyo de Piedra, Arroyo de las Canoas y Arroyo Grande.</w:t>
      </w:r>
    </w:p>
    <w:p w14:paraId="3593C105" w14:textId="77777777" w:rsidR="006A014A" w:rsidRDefault="006A014A">
      <w:pPr>
        <w:ind w:left="567" w:right="623"/>
        <w:jc w:val="both"/>
        <w:rPr>
          <w:rFonts w:ascii="Work Sans" w:hAnsi="Work Sans" w:cs="Arial"/>
          <w:i/>
          <w:sz w:val="18"/>
          <w:szCs w:val="18"/>
        </w:rPr>
      </w:pPr>
    </w:p>
    <w:p w14:paraId="00609E9C"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En ese sentido, la Agencia Nacional de Infraestructura publicó la Resolución 5511 de 2019, en virtud de la cual se estableció una medida transitoria para mantener </w:t>
      </w:r>
      <w:r>
        <w:rPr>
          <w:rFonts w:ascii="Work Sans" w:hAnsi="Work Sans" w:cs="Arial"/>
          <w:i/>
          <w:sz w:val="18"/>
          <w:szCs w:val="18"/>
        </w:rPr>
        <w:t>las tarifas habituales, esto es, aquellas vigentes antes de la incorporación de la Vía al Mar al Proyecto 4G Cartagena Barranquilla y Circunvalar de la Prosperidad el 7 de noviembre de 2019, hasta el 31 de diciembre de 2019.</w:t>
      </w:r>
    </w:p>
    <w:p w14:paraId="15B16638" w14:textId="77777777" w:rsidR="006A014A" w:rsidRDefault="006A014A">
      <w:pPr>
        <w:ind w:left="567" w:right="623"/>
        <w:jc w:val="both"/>
        <w:rPr>
          <w:rFonts w:ascii="Work Sans" w:hAnsi="Work Sans" w:cs="Arial"/>
          <w:i/>
          <w:sz w:val="18"/>
          <w:szCs w:val="18"/>
        </w:rPr>
      </w:pPr>
    </w:p>
    <w:p w14:paraId="51AB37E1"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Así, el 1 de enero de 2020 se </w:t>
      </w:r>
      <w:r>
        <w:rPr>
          <w:rFonts w:ascii="Work Sans" w:hAnsi="Work Sans" w:cs="Arial"/>
          <w:i/>
          <w:sz w:val="18"/>
          <w:szCs w:val="18"/>
        </w:rPr>
        <w:t>incrementaron las tarifas según lo establecido en la Resolución 1378 de mayo de 2014, y posteriormente el 16 de enero de 2020, se incrementaron los valores de acuerdo con el IPC de 2019.</w:t>
      </w:r>
    </w:p>
    <w:p w14:paraId="308B8A2A" w14:textId="77777777" w:rsidR="006A014A" w:rsidRDefault="006A014A">
      <w:pPr>
        <w:ind w:left="567" w:right="623"/>
        <w:jc w:val="both"/>
        <w:rPr>
          <w:rFonts w:ascii="Work Sans" w:hAnsi="Work Sans" w:cs="Arial"/>
          <w:i/>
          <w:sz w:val="18"/>
          <w:szCs w:val="18"/>
        </w:rPr>
      </w:pPr>
    </w:p>
    <w:p w14:paraId="744027A0"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Como consecuencia de ello, durante el año 2020 y lo que va del 2021 </w:t>
      </w:r>
      <w:r>
        <w:rPr>
          <w:rFonts w:ascii="Work Sans" w:hAnsi="Work Sans" w:cs="Arial"/>
          <w:i/>
          <w:sz w:val="18"/>
          <w:szCs w:val="18"/>
        </w:rPr>
        <w:t xml:space="preserve">las comunidades aledañas al peaje de </w:t>
      </w:r>
      <w:proofErr w:type="spellStart"/>
      <w:r>
        <w:rPr>
          <w:rFonts w:ascii="Work Sans" w:hAnsi="Work Sans" w:cs="Arial"/>
          <w:i/>
          <w:sz w:val="18"/>
          <w:szCs w:val="18"/>
        </w:rPr>
        <w:t>Marahuaco</w:t>
      </w:r>
      <w:proofErr w:type="spellEnd"/>
      <w:r>
        <w:rPr>
          <w:rFonts w:ascii="Work Sans" w:hAnsi="Work Sans" w:cs="Arial"/>
          <w:i/>
          <w:sz w:val="18"/>
          <w:szCs w:val="18"/>
        </w:rPr>
        <w:t xml:space="preserve"> han presentado su descontento frente al peaje y las tarifas establecidas mediante la Resolución 1378 de 2014, razón por la cual se hace requiere la expedición de un acto administrativo que regule las tarifas d</w:t>
      </w:r>
      <w:r>
        <w:rPr>
          <w:rFonts w:ascii="Work Sans" w:hAnsi="Work Sans" w:cs="Arial"/>
          <w:i/>
          <w:sz w:val="18"/>
          <w:szCs w:val="18"/>
        </w:rPr>
        <w:t xml:space="preserve">iferenciales y los cupos respectivos para la caseta de peaje </w:t>
      </w:r>
      <w:proofErr w:type="spellStart"/>
      <w:r>
        <w:rPr>
          <w:rFonts w:ascii="Work Sans" w:hAnsi="Work Sans" w:cs="Arial"/>
          <w:i/>
          <w:sz w:val="18"/>
          <w:szCs w:val="18"/>
        </w:rPr>
        <w:t>Marahuaco</w:t>
      </w:r>
      <w:proofErr w:type="spellEnd"/>
      <w:r>
        <w:rPr>
          <w:rFonts w:ascii="Work Sans" w:hAnsi="Work Sans" w:cs="Arial"/>
          <w:i/>
          <w:sz w:val="18"/>
          <w:szCs w:val="18"/>
        </w:rPr>
        <w:t xml:space="preserve">. </w:t>
      </w:r>
    </w:p>
    <w:p w14:paraId="5C3D1212" w14:textId="77777777" w:rsidR="006A014A" w:rsidRDefault="006A014A">
      <w:pPr>
        <w:ind w:left="567" w:right="623"/>
        <w:jc w:val="both"/>
        <w:rPr>
          <w:rFonts w:ascii="Work Sans" w:hAnsi="Work Sans" w:cs="Arial"/>
          <w:i/>
          <w:sz w:val="18"/>
          <w:szCs w:val="18"/>
        </w:rPr>
      </w:pPr>
    </w:p>
    <w:p w14:paraId="2DEB1A93" w14:textId="77777777" w:rsidR="006A014A" w:rsidRDefault="00615289">
      <w:pPr>
        <w:ind w:left="567" w:right="623"/>
        <w:jc w:val="both"/>
        <w:rPr>
          <w:rFonts w:ascii="Work Sans" w:hAnsi="Work Sans" w:cs="Arial"/>
          <w:i/>
          <w:sz w:val="18"/>
          <w:szCs w:val="18"/>
        </w:rPr>
      </w:pPr>
      <w:r>
        <w:rPr>
          <w:rFonts w:ascii="Work Sans" w:hAnsi="Work Sans" w:cs="Arial"/>
          <w:i/>
          <w:sz w:val="18"/>
          <w:szCs w:val="18"/>
        </w:rPr>
        <w:lastRenderedPageBreak/>
        <w:t xml:space="preserve">A continuación, se presentan las inconformidades de la comunidad: </w:t>
      </w:r>
    </w:p>
    <w:p w14:paraId="2F6751AB" w14:textId="77777777" w:rsidR="006A014A" w:rsidRDefault="006A014A">
      <w:pPr>
        <w:jc w:val="both"/>
        <w:rPr>
          <w:rFonts w:ascii="Work Sans" w:hAnsi="Work Sans" w:cs="Arial"/>
          <w:i/>
          <w:sz w:val="18"/>
          <w:szCs w:val="18"/>
        </w:rPr>
      </w:pPr>
    </w:p>
    <w:p w14:paraId="29B4E5EA" w14:textId="77777777" w:rsidR="006A014A" w:rsidRDefault="00615289">
      <w:pPr>
        <w:pStyle w:val="Prrafodelista"/>
        <w:numPr>
          <w:ilvl w:val="0"/>
          <w:numId w:val="22"/>
        </w:numPr>
        <w:suppressAutoHyphens w:val="0"/>
        <w:ind w:left="567" w:right="623" w:firstLine="0"/>
        <w:jc w:val="both"/>
        <w:textAlignment w:val="auto"/>
        <w:rPr>
          <w:rFonts w:ascii="Work Sans" w:eastAsia="DejaVu Sans" w:hAnsi="Work Sans" w:cs="Arial"/>
          <w:i/>
          <w:sz w:val="18"/>
          <w:szCs w:val="18"/>
          <w:lang w:bidi="hi-IN"/>
        </w:rPr>
      </w:pPr>
      <w:r>
        <w:rPr>
          <w:rFonts w:ascii="Work Sans" w:eastAsia="DejaVu Sans" w:hAnsi="Work Sans" w:cs="Arial"/>
          <w:i/>
          <w:sz w:val="18"/>
          <w:szCs w:val="18"/>
          <w:lang w:bidi="hi-IN"/>
        </w:rPr>
        <w:t xml:space="preserve">El 19 de febrero de 2020, en las instalaciones del peaje </w:t>
      </w:r>
      <w:proofErr w:type="spellStart"/>
      <w:r>
        <w:rPr>
          <w:rFonts w:ascii="Work Sans" w:eastAsia="DejaVu Sans" w:hAnsi="Work Sans" w:cs="Arial"/>
          <w:i/>
          <w:sz w:val="18"/>
          <w:szCs w:val="18"/>
          <w:lang w:bidi="hi-IN"/>
        </w:rPr>
        <w:t>Marahuaco</w:t>
      </w:r>
      <w:proofErr w:type="spellEnd"/>
      <w:r>
        <w:rPr>
          <w:rFonts w:ascii="Work Sans" w:eastAsia="DejaVu Sans" w:hAnsi="Work Sans" w:cs="Arial"/>
          <w:i/>
          <w:sz w:val="18"/>
          <w:szCs w:val="18"/>
          <w:lang w:bidi="hi-IN"/>
        </w:rPr>
        <w:t>, se presentó un plantón por parte de las comuni</w:t>
      </w:r>
      <w:r>
        <w:rPr>
          <w:rFonts w:ascii="Work Sans" w:eastAsia="DejaVu Sans" w:hAnsi="Work Sans" w:cs="Arial"/>
          <w:i/>
          <w:sz w:val="18"/>
          <w:szCs w:val="18"/>
          <w:lang w:bidi="hi-IN"/>
        </w:rPr>
        <w:t>dades de la zona Norte del peaje, manifestando la necesidad del traslado de la caseta de peaje y una reunión con la alta gerencia de la ANI. Desde la Vicepresidencia de Planeación Riesgos y Entorno se aceptó la solicitud de la reunión para tratar el tema d</w:t>
      </w:r>
      <w:r>
        <w:rPr>
          <w:rFonts w:ascii="Work Sans" w:eastAsia="DejaVu Sans" w:hAnsi="Work Sans" w:cs="Arial"/>
          <w:i/>
          <w:sz w:val="18"/>
          <w:szCs w:val="18"/>
          <w:lang w:bidi="hi-IN"/>
        </w:rPr>
        <w:t>el traslado del peaje.</w:t>
      </w:r>
    </w:p>
    <w:p w14:paraId="1BE4FEDA" w14:textId="77777777" w:rsidR="006A014A" w:rsidRDefault="006A014A">
      <w:pPr>
        <w:ind w:left="567" w:right="623"/>
        <w:jc w:val="both"/>
        <w:rPr>
          <w:rFonts w:ascii="Work Sans" w:hAnsi="Work Sans" w:cs="Arial"/>
          <w:i/>
          <w:sz w:val="18"/>
          <w:szCs w:val="18"/>
        </w:rPr>
      </w:pPr>
    </w:p>
    <w:p w14:paraId="3B11B78E" w14:textId="77777777" w:rsidR="006A014A" w:rsidRDefault="00615289">
      <w:pPr>
        <w:pStyle w:val="Prrafodelista"/>
        <w:numPr>
          <w:ilvl w:val="0"/>
          <w:numId w:val="22"/>
        </w:numPr>
        <w:suppressAutoHyphens w:val="0"/>
        <w:ind w:left="567" w:right="623" w:firstLine="0"/>
        <w:jc w:val="both"/>
        <w:textAlignment w:val="auto"/>
      </w:pPr>
      <w:r>
        <w:rPr>
          <w:rFonts w:ascii="Work Sans" w:eastAsia="DejaVu Sans" w:hAnsi="Work Sans" w:cs="Arial"/>
          <w:i/>
          <w:sz w:val="18"/>
          <w:szCs w:val="18"/>
          <w:lang w:bidi="hi-IN"/>
        </w:rPr>
        <w:t>El 25 de febrero de 2020, la ANI atendió la solicitud de la mesa de trabajo y escucha atentamente los requerimientos de la comunidad frente al traslado del peaje.</w:t>
      </w:r>
    </w:p>
    <w:p w14:paraId="31BB8B91" w14:textId="77777777" w:rsidR="006A014A" w:rsidRDefault="006A014A">
      <w:pPr>
        <w:ind w:left="567" w:right="623"/>
        <w:jc w:val="both"/>
        <w:rPr>
          <w:rFonts w:ascii="Work Sans" w:hAnsi="Work Sans" w:cs="Arial"/>
          <w:i/>
          <w:sz w:val="18"/>
          <w:szCs w:val="18"/>
        </w:rPr>
      </w:pPr>
    </w:p>
    <w:p w14:paraId="02E6105F" w14:textId="77777777" w:rsidR="006A014A" w:rsidRDefault="00615289">
      <w:pPr>
        <w:pStyle w:val="Prrafodelista"/>
        <w:numPr>
          <w:ilvl w:val="0"/>
          <w:numId w:val="22"/>
        </w:numPr>
        <w:suppressAutoHyphens w:val="0"/>
        <w:ind w:left="567" w:right="623" w:firstLine="0"/>
        <w:jc w:val="both"/>
        <w:textAlignment w:val="auto"/>
      </w:pPr>
      <w:r>
        <w:rPr>
          <w:rFonts w:ascii="Work Sans" w:eastAsia="DejaVu Sans" w:hAnsi="Work Sans" w:cs="Arial"/>
          <w:i/>
          <w:sz w:val="18"/>
          <w:szCs w:val="18"/>
          <w:lang w:bidi="hi-IN"/>
        </w:rPr>
        <w:t xml:space="preserve">El 03 de septiembre de 2020, la ANI inició el primer </w:t>
      </w:r>
      <w:r>
        <w:rPr>
          <w:rFonts w:ascii="Work Sans" w:eastAsia="DejaVu Sans" w:hAnsi="Work Sans" w:cs="Arial"/>
          <w:i/>
          <w:sz w:val="18"/>
          <w:szCs w:val="18"/>
          <w:lang w:bidi="hi-IN"/>
        </w:rPr>
        <w:t>acercamiento con la secretaria de Transito del Distrito de Cartagena para realizar mesas de trabajo y abordar las problemáticas de carácter estructural en salud, seguridad y transporte.</w:t>
      </w:r>
    </w:p>
    <w:p w14:paraId="4F0EC60E" w14:textId="77777777" w:rsidR="006A014A" w:rsidRDefault="006A014A">
      <w:pPr>
        <w:pStyle w:val="Prrafodelista"/>
        <w:ind w:left="567" w:right="623"/>
        <w:rPr>
          <w:rFonts w:ascii="Work Sans" w:eastAsia="DejaVu Sans" w:hAnsi="Work Sans" w:cs="Arial"/>
          <w:i/>
          <w:sz w:val="18"/>
          <w:szCs w:val="18"/>
          <w:lang w:bidi="hi-IN"/>
        </w:rPr>
      </w:pPr>
    </w:p>
    <w:p w14:paraId="04D0F41D" w14:textId="77777777" w:rsidR="006A014A" w:rsidRDefault="00615289">
      <w:pPr>
        <w:pStyle w:val="xgmail-msolistparagraph"/>
        <w:numPr>
          <w:ilvl w:val="0"/>
          <w:numId w:val="22"/>
        </w:numPr>
        <w:shd w:val="clear" w:color="auto" w:fill="FFFFFF"/>
        <w:spacing w:before="0" w:after="0" w:line="235" w:lineRule="atLeast"/>
        <w:ind w:left="567" w:right="623" w:firstLine="0"/>
        <w:jc w:val="both"/>
      </w:pPr>
      <w:r>
        <w:rPr>
          <w:rFonts w:ascii="Work Sans" w:eastAsia="DejaVu Sans" w:hAnsi="Work Sans" w:cs="Arial"/>
          <w:i/>
          <w:kern w:val="3"/>
          <w:sz w:val="18"/>
          <w:szCs w:val="18"/>
          <w:lang w:val="es-ES" w:eastAsia="zh-CN" w:bidi="hi-IN"/>
        </w:rPr>
        <w:t xml:space="preserve">El 03 de septiembre de 2020, por solicitud de Francisco Romero y </w:t>
      </w:r>
      <w:r>
        <w:rPr>
          <w:rFonts w:ascii="Work Sans" w:eastAsia="DejaVu Sans" w:hAnsi="Work Sans" w:cs="Arial"/>
          <w:i/>
          <w:kern w:val="3"/>
          <w:sz w:val="18"/>
          <w:szCs w:val="18"/>
          <w:lang w:val="es-ES" w:eastAsia="zh-CN" w:bidi="hi-IN"/>
        </w:rPr>
        <w:t xml:space="preserve">Karina Bello, representantes del Consejo Comunitario de Arroyo Grande, se realizó reunión en el Peaje de </w:t>
      </w:r>
      <w:proofErr w:type="spellStart"/>
      <w:r>
        <w:rPr>
          <w:rFonts w:ascii="Work Sans" w:eastAsia="DejaVu Sans" w:hAnsi="Work Sans" w:cs="Arial"/>
          <w:i/>
          <w:kern w:val="3"/>
          <w:sz w:val="18"/>
          <w:szCs w:val="18"/>
          <w:lang w:val="es-ES" w:eastAsia="zh-CN" w:bidi="hi-IN"/>
        </w:rPr>
        <w:t>Marahuaco</w:t>
      </w:r>
      <w:proofErr w:type="spellEnd"/>
      <w:r>
        <w:rPr>
          <w:rFonts w:ascii="Work Sans" w:eastAsia="DejaVu Sans" w:hAnsi="Work Sans" w:cs="Arial"/>
          <w:i/>
          <w:kern w:val="3"/>
          <w:sz w:val="18"/>
          <w:szCs w:val="18"/>
          <w:lang w:val="es-ES" w:eastAsia="zh-CN" w:bidi="hi-IN"/>
        </w:rPr>
        <w:t xml:space="preserve"> con los líderes de esta comunidad para atender, por parte de la ANI, las diferentes solicitudes relacionadas con el peaje </w:t>
      </w:r>
      <w:proofErr w:type="spellStart"/>
      <w:r>
        <w:rPr>
          <w:rFonts w:ascii="Work Sans" w:eastAsia="DejaVu Sans" w:hAnsi="Work Sans" w:cs="Arial"/>
          <w:i/>
          <w:kern w:val="3"/>
          <w:sz w:val="18"/>
          <w:szCs w:val="18"/>
          <w:lang w:val="es-ES" w:eastAsia="zh-CN" w:bidi="hi-IN"/>
        </w:rPr>
        <w:t>Marahuaco</w:t>
      </w:r>
      <w:proofErr w:type="spellEnd"/>
      <w:r>
        <w:rPr>
          <w:rFonts w:ascii="Work Sans" w:eastAsia="DejaVu Sans" w:hAnsi="Work Sans" w:cs="Arial"/>
          <w:i/>
          <w:kern w:val="3"/>
          <w:sz w:val="18"/>
          <w:szCs w:val="18"/>
          <w:lang w:val="es-ES" w:eastAsia="zh-CN" w:bidi="hi-IN"/>
        </w:rPr>
        <w:t>, entre es</w:t>
      </w:r>
      <w:r>
        <w:rPr>
          <w:rFonts w:ascii="Work Sans" w:eastAsia="DejaVu Sans" w:hAnsi="Work Sans" w:cs="Arial"/>
          <w:i/>
          <w:kern w:val="3"/>
          <w:sz w:val="18"/>
          <w:szCs w:val="18"/>
          <w:lang w:val="es-ES" w:eastAsia="zh-CN" w:bidi="hi-IN"/>
        </w:rPr>
        <w:t>tas, el requerimiento de su reubicación o la aplicación de una tarifa diferencial. Para esa fecha la ANI propuso concertar mesas de trabajo con la Administración Municipal para abordar las diferentes problemáticas de la comunidad, entre ellas las relaciona</w:t>
      </w:r>
      <w:r>
        <w:rPr>
          <w:rFonts w:ascii="Work Sans" w:eastAsia="DejaVu Sans" w:hAnsi="Work Sans" w:cs="Arial"/>
          <w:i/>
          <w:kern w:val="3"/>
          <w:sz w:val="18"/>
          <w:szCs w:val="18"/>
          <w:lang w:val="es-ES" w:eastAsia="zh-CN" w:bidi="hi-IN"/>
        </w:rPr>
        <w:t>das con el transporte, debido a que, para la Entidad, el origen de la problemática de transporte de estas comunidades no deriva de la ubicación del peaje.</w:t>
      </w:r>
    </w:p>
    <w:p w14:paraId="5F31ABAA" w14:textId="77777777" w:rsidR="006A014A" w:rsidRDefault="006A014A">
      <w:pPr>
        <w:pStyle w:val="xgmail-msolistparagraph"/>
        <w:shd w:val="clear" w:color="auto" w:fill="FFFFFF"/>
        <w:spacing w:before="0" w:after="0" w:line="235" w:lineRule="atLeast"/>
        <w:ind w:left="567" w:right="623"/>
        <w:jc w:val="both"/>
        <w:rPr>
          <w:rFonts w:ascii="Work Sans" w:eastAsia="DejaVu Sans" w:hAnsi="Work Sans" w:cs="Arial"/>
          <w:i/>
          <w:kern w:val="3"/>
          <w:sz w:val="18"/>
          <w:szCs w:val="18"/>
          <w:lang w:val="es-ES" w:eastAsia="zh-CN" w:bidi="hi-IN"/>
        </w:rPr>
      </w:pPr>
    </w:p>
    <w:p w14:paraId="0F937C44" w14:textId="77777777" w:rsidR="006A014A" w:rsidRDefault="00615289">
      <w:pPr>
        <w:pStyle w:val="xgmail-msolistparagraph"/>
        <w:numPr>
          <w:ilvl w:val="0"/>
          <w:numId w:val="22"/>
        </w:numPr>
        <w:shd w:val="clear" w:color="auto" w:fill="FFFFFF"/>
        <w:spacing w:before="0" w:after="0" w:line="235" w:lineRule="atLeast"/>
        <w:ind w:left="567" w:right="623" w:firstLine="0"/>
        <w:jc w:val="both"/>
      </w:pPr>
      <w:r>
        <w:rPr>
          <w:rFonts w:ascii="Work Sans" w:eastAsia="DejaVu Sans" w:hAnsi="Work Sans" w:cs="Arial"/>
          <w:i/>
          <w:kern w:val="3"/>
          <w:sz w:val="18"/>
          <w:szCs w:val="18"/>
          <w:lang w:val="es-ES" w:eastAsia="zh-CN" w:bidi="hi-IN"/>
        </w:rPr>
        <w:t>El 04 y 29 de diciembre de 2020, se realizaron las primeras mesas de trabajo de manera virtual, conv</w:t>
      </w:r>
      <w:r>
        <w:rPr>
          <w:rFonts w:ascii="Work Sans" w:eastAsia="DejaVu Sans" w:hAnsi="Work Sans" w:cs="Arial"/>
          <w:i/>
          <w:kern w:val="3"/>
          <w:sz w:val="18"/>
          <w:szCs w:val="18"/>
          <w:lang w:val="es-ES" w:eastAsia="zh-CN" w:bidi="hi-IN"/>
        </w:rPr>
        <w:t>ocadas y coordinadas por la Secretaría de Participación y Desarrollo Social de la alcaldía de Cartagena, a las que asistieron el Departamento Administrativo de Tránsito y Transporte de Cartagena - DATT, el Departamento de Salud - DADIS y los representantes</w:t>
      </w:r>
      <w:r>
        <w:rPr>
          <w:rFonts w:ascii="Work Sans" w:eastAsia="DejaVu Sans" w:hAnsi="Work Sans" w:cs="Arial"/>
          <w:i/>
          <w:kern w:val="3"/>
          <w:sz w:val="18"/>
          <w:szCs w:val="18"/>
          <w:lang w:val="es-ES" w:eastAsia="zh-CN" w:bidi="hi-IN"/>
        </w:rPr>
        <w:t xml:space="preserve"> del Consejo Comunitario de Arroyo Grande y Arroyo de Piedra. En estas se dieron a conocer las problemáticas en salud, seguridad y transporte que aquejan a las comunidades de Arroyo Grande, Arroyo de Piedra y Arroyo Las Canoas y </w:t>
      </w:r>
      <w:proofErr w:type="spellStart"/>
      <w:r>
        <w:rPr>
          <w:rFonts w:ascii="Work Sans" w:eastAsia="DejaVu Sans" w:hAnsi="Work Sans" w:cs="Arial"/>
          <w:i/>
          <w:kern w:val="3"/>
          <w:sz w:val="18"/>
          <w:szCs w:val="18"/>
          <w:lang w:val="es-ES" w:eastAsia="zh-CN" w:bidi="hi-IN"/>
        </w:rPr>
        <w:t>Palmarito</w:t>
      </w:r>
      <w:proofErr w:type="spellEnd"/>
      <w:r>
        <w:rPr>
          <w:rFonts w:ascii="Work Sans" w:eastAsia="DejaVu Sans" w:hAnsi="Work Sans" w:cs="Arial"/>
          <w:i/>
          <w:kern w:val="3"/>
          <w:sz w:val="18"/>
          <w:szCs w:val="18"/>
          <w:lang w:val="es-ES" w:eastAsia="zh-CN" w:bidi="hi-IN"/>
        </w:rPr>
        <w:t>, generándose comp</w:t>
      </w:r>
      <w:r>
        <w:rPr>
          <w:rFonts w:ascii="Work Sans" w:eastAsia="DejaVu Sans" w:hAnsi="Work Sans" w:cs="Arial"/>
          <w:i/>
          <w:kern w:val="3"/>
          <w:sz w:val="18"/>
          <w:szCs w:val="18"/>
          <w:lang w:val="es-ES" w:eastAsia="zh-CN" w:bidi="hi-IN"/>
        </w:rPr>
        <w:t xml:space="preserve">romisos puntuales en materia de salud y transporte con estas dependencias. Con base en ello en su momento se determinó que la Secretaría de Participación Ciudadana se encargaría de efectuar la convocatoria para la nueva mesa de trabajo y el seguimiento de </w:t>
      </w:r>
      <w:r>
        <w:rPr>
          <w:rFonts w:ascii="Work Sans" w:eastAsia="DejaVu Sans" w:hAnsi="Work Sans" w:cs="Arial"/>
          <w:i/>
          <w:kern w:val="3"/>
          <w:sz w:val="18"/>
          <w:szCs w:val="18"/>
          <w:lang w:val="es-ES" w:eastAsia="zh-CN" w:bidi="hi-IN"/>
        </w:rPr>
        <w:t>los compromisos de cada dependencia.</w:t>
      </w:r>
    </w:p>
    <w:p w14:paraId="2812F893" w14:textId="77777777" w:rsidR="006A014A" w:rsidRDefault="006A014A">
      <w:pPr>
        <w:pStyle w:val="xgmail-msolistparagraph"/>
        <w:shd w:val="clear" w:color="auto" w:fill="FFFFFF"/>
        <w:spacing w:before="0" w:after="0" w:line="235" w:lineRule="atLeast"/>
        <w:ind w:left="567" w:right="623"/>
        <w:jc w:val="both"/>
        <w:rPr>
          <w:rFonts w:ascii="Work Sans" w:eastAsia="DejaVu Sans" w:hAnsi="Work Sans" w:cs="Arial"/>
          <w:i/>
          <w:kern w:val="3"/>
          <w:sz w:val="18"/>
          <w:szCs w:val="18"/>
          <w:lang w:val="es-ES" w:eastAsia="zh-CN" w:bidi="hi-IN"/>
        </w:rPr>
      </w:pPr>
    </w:p>
    <w:p w14:paraId="7AD6D7E5" w14:textId="77777777" w:rsidR="006A014A" w:rsidRDefault="00615289">
      <w:pPr>
        <w:pStyle w:val="xgmail-msolistparagraph"/>
        <w:numPr>
          <w:ilvl w:val="0"/>
          <w:numId w:val="22"/>
        </w:numPr>
        <w:shd w:val="clear" w:color="auto" w:fill="FFFFFF"/>
        <w:spacing w:before="0" w:after="0" w:line="235" w:lineRule="atLeast"/>
        <w:ind w:left="567" w:right="623" w:firstLine="0"/>
        <w:jc w:val="both"/>
      </w:pPr>
      <w:r>
        <w:rPr>
          <w:rFonts w:ascii="Work Sans" w:eastAsia="DejaVu Sans" w:hAnsi="Work Sans" w:cs="Arial"/>
          <w:i/>
          <w:kern w:val="3"/>
          <w:sz w:val="18"/>
          <w:szCs w:val="18"/>
          <w:lang w:val="es-ES" w:eastAsia="zh-CN" w:bidi="hi-IN"/>
        </w:rPr>
        <w:t>El 09 de febrero de 2021, se atendió a los líderes de comunidad de Arroyo de Las Canoas a quienes se les invitó a hacer parte de las mesas de trabajo. El 26 de febrero de 2021, se efectuó una mesa de trabajo en la comu</w:t>
      </w:r>
      <w:r>
        <w:rPr>
          <w:rFonts w:ascii="Work Sans" w:eastAsia="DejaVu Sans" w:hAnsi="Work Sans" w:cs="Arial"/>
          <w:i/>
          <w:kern w:val="3"/>
          <w:sz w:val="18"/>
          <w:szCs w:val="18"/>
          <w:lang w:val="es-ES" w:eastAsia="zh-CN" w:bidi="hi-IN"/>
        </w:rPr>
        <w:t xml:space="preserve">nidad de Arroyo Grande y Arroyo de Piedra con sus líderes y representantes del Consejo Comunitario a la cual asistieron la Secretaría de Participación Ciudadana, la ESE Cartagena, Departamento Administrativo de Tránsito y Transporte de Cartagena - DATT y </w:t>
      </w:r>
      <w:proofErr w:type="spellStart"/>
      <w:r>
        <w:rPr>
          <w:rFonts w:ascii="Work Sans" w:eastAsia="DejaVu Sans" w:hAnsi="Work Sans" w:cs="Arial"/>
          <w:i/>
          <w:kern w:val="3"/>
          <w:sz w:val="18"/>
          <w:szCs w:val="18"/>
          <w:lang w:val="es-ES" w:eastAsia="zh-CN" w:bidi="hi-IN"/>
        </w:rPr>
        <w:t>D</w:t>
      </w:r>
      <w:r>
        <w:rPr>
          <w:rFonts w:ascii="Work Sans" w:eastAsia="DejaVu Sans" w:hAnsi="Work Sans" w:cs="Arial"/>
          <w:i/>
          <w:kern w:val="3"/>
          <w:sz w:val="18"/>
          <w:szCs w:val="18"/>
          <w:lang w:val="es-ES" w:eastAsia="zh-CN" w:bidi="hi-IN"/>
        </w:rPr>
        <w:t>istriseguridad</w:t>
      </w:r>
      <w:proofErr w:type="spellEnd"/>
      <w:r>
        <w:rPr>
          <w:rFonts w:ascii="Work Sans" w:eastAsia="DejaVu Sans" w:hAnsi="Work Sans" w:cs="Arial"/>
          <w:i/>
          <w:kern w:val="3"/>
          <w:sz w:val="18"/>
          <w:szCs w:val="18"/>
          <w:lang w:val="es-ES" w:eastAsia="zh-CN" w:bidi="hi-IN"/>
        </w:rPr>
        <w:t xml:space="preserve">. En dicha reunión, la comunidad insistió en que, a su criterio, las problemáticas presentadas de inseguridad, desempleo, salud y movilidad son generadas por la instalación del peaje, lo que ha generado el estancamiento de estas poblaciones </w:t>
      </w:r>
      <w:r>
        <w:rPr>
          <w:rFonts w:ascii="Work Sans" w:eastAsia="DejaVu Sans" w:hAnsi="Work Sans" w:cs="Arial"/>
          <w:i/>
          <w:kern w:val="3"/>
          <w:sz w:val="18"/>
          <w:szCs w:val="18"/>
          <w:lang w:val="es-ES" w:eastAsia="zh-CN" w:bidi="hi-IN"/>
        </w:rPr>
        <w:lastRenderedPageBreak/>
        <w:t>y</w:t>
      </w:r>
      <w:r>
        <w:rPr>
          <w:rFonts w:ascii="Work Sans" w:eastAsia="DejaVu Sans" w:hAnsi="Work Sans" w:cs="Arial"/>
          <w:i/>
          <w:kern w:val="3"/>
          <w:sz w:val="18"/>
          <w:szCs w:val="18"/>
          <w:lang w:val="es-ES" w:eastAsia="zh-CN" w:bidi="hi-IN"/>
        </w:rPr>
        <w:t xml:space="preserve"> fueron enfáticos en solicitar la reubicación del peaje </w:t>
      </w:r>
      <w:proofErr w:type="spellStart"/>
      <w:r>
        <w:rPr>
          <w:rFonts w:ascii="Work Sans" w:eastAsia="DejaVu Sans" w:hAnsi="Work Sans" w:cs="Arial"/>
          <w:i/>
          <w:kern w:val="3"/>
          <w:sz w:val="18"/>
          <w:szCs w:val="18"/>
          <w:lang w:val="es-ES" w:eastAsia="zh-CN" w:bidi="hi-IN"/>
        </w:rPr>
        <w:t>Marahuaco</w:t>
      </w:r>
      <w:proofErr w:type="spellEnd"/>
      <w:r>
        <w:rPr>
          <w:rFonts w:ascii="Work Sans" w:eastAsia="DejaVu Sans" w:hAnsi="Work Sans" w:cs="Arial"/>
          <w:i/>
          <w:kern w:val="3"/>
          <w:sz w:val="18"/>
          <w:szCs w:val="18"/>
          <w:lang w:val="es-ES" w:eastAsia="zh-CN" w:bidi="hi-IN"/>
        </w:rPr>
        <w:t xml:space="preserve">, además de advertir que emplearían los mecanismos legales para realizar su solicitud. No obstante, por parte del ANI y el Concesionario se efectuaron las aclaraciones respectivas basadas en </w:t>
      </w:r>
      <w:r>
        <w:rPr>
          <w:rFonts w:ascii="Work Sans" w:eastAsia="DejaVu Sans" w:hAnsi="Work Sans" w:cs="Arial"/>
          <w:i/>
          <w:kern w:val="3"/>
          <w:sz w:val="18"/>
          <w:szCs w:val="18"/>
          <w:lang w:val="es-ES" w:eastAsia="zh-CN" w:bidi="hi-IN"/>
        </w:rPr>
        <w:t>los planteamientos de la comunidad, las cuales también tienen una solución por parte de la Administración Municipal.  El 28 de abril de 2021, y pese a las diferentes mesas de trabajo realizadas con los líderes, las comunidades insistieron en la reubicación</w:t>
      </w:r>
      <w:r>
        <w:rPr>
          <w:rFonts w:ascii="Work Sans" w:eastAsia="DejaVu Sans" w:hAnsi="Work Sans" w:cs="Arial"/>
          <w:i/>
          <w:kern w:val="3"/>
          <w:sz w:val="18"/>
          <w:szCs w:val="18"/>
          <w:lang w:val="es-ES" w:eastAsia="zh-CN" w:bidi="hi-IN"/>
        </w:rPr>
        <w:t xml:space="preserve"> del peaje de </w:t>
      </w:r>
      <w:proofErr w:type="spellStart"/>
      <w:r>
        <w:rPr>
          <w:rFonts w:ascii="Work Sans" w:eastAsia="DejaVu Sans" w:hAnsi="Work Sans" w:cs="Arial"/>
          <w:i/>
          <w:kern w:val="3"/>
          <w:sz w:val="18"/>
          <w:szCs w:val="18"/>
          <w:lang w:val="es-ES" w:eastAsia="zh-CN" w:bidi="hi-IN"/>
        </w:rPr>
        <w:t>Marahuaco</w:t>
      </w:r>
      <w:proofErr w:type="spellEnd"/>
      <w:r>
        <w:rPr>
          <w:rFonts w:ascii="Work Sans" w:eastAsia="DejaVu Sans" w:hAnsi="Work Sans" w:cs="Arial"/>
          <w:i/>
          <w:kern w:val="3"/>
          <w:sz w:val="18"/>
          <w:szCs w:val="18"/>
          <w:lang w:val="es-ES" w:eastAsia="zh-CN" w:bidi="hi-IN"/>
        </w:rPr>
        <w:t>.</w:t>
      </w:r>
    </w:p>
    <w:p w14:paraId="1F256ABF" w14:textId="77777777" w:rsidR="006A014A" w:rsidRDefault="006A014A">
      <w:pPr>
        <w:pStyle w:val="xgmail-msolistparagraph"/>
        <w:shd w:val="clear" w:color="auto" w:fill="FFFFFF"/>
        <w:spacing w:before="0" w:after="0" w:line="235" w:lineRule="atLeast"/>
        <w:ind w:left="567" w:right="623"/>
        <w:jc w:val="both"/>
        <w:rPr>
          <w:rFonts w:ascii="Work Sans" w:eastAsia="DejaVu Sans" w:hAnsi="Work Sans" w:cs="Arial"/>
          <w:i/>
          <w:kern w:val="3"/>
          <w:sz w:val="18"/>
          <w:szCs w:val="18"/>
          <w:lang w:val="es-ES" w:eastAsia="zh-CN" w:bidi="hi-IN"/>
        </w:rPr>
      </w:pPr>
    </w:p>
    <w:p w14:paraId="797CF348" w14:textId="77777777" w:rsidR="006A014A" w:rsidRDefault="00615289">
      <w:pPr>
        <w:pStyle w:val="xgmail-msolistparagraph"/>
        <w:numPr>
          <w:ilvl w:val="0"/>
          <w:numId w:val="22"/>
        </w:numPr>
        <w:shd w:val="clear" w:color="auto" w:fill="FFFFFF"/>
        <w:spacing w:before="0" w:after="0" w:line="235" w:lineRule="atLeast"/>
        <w:ind w:left="567" w:right="623" w:firstLine="0"/>
        <w:jc w:val="both"/>
      </w:pPr>
      <w:r>
        <w:rPr>
          <w:rFonts w:ascii="Work Sans" w:eastAsia="DejaVu Sans" w:hAnsi="Work Sans" w:cs="Arial"/>
          <w:i/>
          <w:kern w:val="3"/>
          <w:sz w:val="18"/>
          <w:szCs w:val="18"/>
          <w:lang w:val="es-ES" w:eastAsia="zh-CN" w:bidi="hi-IN"/>
        </w:rPr>
        <w:t>El 14 de mayo de 2021 utilizaron como mecanismo de presión acciones de hecho para solicitar mesa de trabajo con la Agencia Nacional de Infraestructura y el Ministerio de Transporte para dar solución a esta problemática.</w:t>
      </w:r>
    </w:p>
    <w:p w14:paraId="498DFF73" w14:textId="77777777" w:rsidR="006A014A" w:rsidRDefault="006A014A">
      <w:pPr>
        <w:pStyle w:val="Prrafodelista"/>
        <w:ind w:left="567" w:right="623"/>
        <w:rPr>
          <w:rFonts w:ascii="Work Sans" w:eastAsia="DejaVu Sans" w:hAnsi="Work Sans" w:cs="Arial"/>
          <w:i/>
          <w:sz w:val="18"/>
          <w:szCs w:val="18"/>
          <w:lang w:bidi="hi-IN"/>
        </w:rPr>
      </w:pPr>
    </w:p>
    <w:p w14:paraId="678DC700" w14:textId="77777777" w:rsidR="006A014A" w:rsidRDefault="00615289">
      <w:pPr>
        <w:pStyle w:val="xgmail-msolistparagraph"/>
        <w:numPr>
          <w:ilvl w:val="0"/>
          <w:numId w:val="22"/>
        </w:numPr>
        <w:shd w:val="clear" w:color="auto" w:fill="FFFFFF"/>
        <w:spacing w:before="0" w:after="0" w:line="235" w:lineRule="atLeast"/>
        <w:ind w:left="567" w:right="623" w:firstLine="0"/>
        <w:jc w:val="both"/>
      </w:pPr>
      <w:r>
        <w:rPr>
          <w:rFonts w:ascii="Work Sans" w:eastAsia="DejaVu Sans" w:hAnsi="Work Sans" w:cs="Arial"/>
          <w:i/>
          <w:kern w:val="3"/>
          <w:sz w:val="18"/>
          <w:szCs w:val="18"/>
          <w:lang w:val="es-ES" w:eastAsia="zh-CN" w:bidi="hi-IN"/>
        </w:rPr>
        <w:t xml:space="preserve">El 21 de </w:t>
      </w:r>
      <w:r>
        <w:rPr>
          <w:rFonts w:ascii="Work Sans" w:eastAsia="DejaVu Sans" w:hAnsi="Work Sans" w:cs="Arial"/>
          <w:i/>
          <w:kern w:val="3"/>
          <w:sz w:val="18"/>
          <w:szCs w:val="18"/>
          <w:lang w:val="es-ES" w:eastAsia="zh-CN" w:bidi="hi-IN"/>
        </w:rPr>
        <w:t>mayo de 2021, en las instalaciones del hotel arena Beach, se llevó acabo la reunión con la comunidad en la que participaron el vicepresidente de Planeación, Riesgos y Entorno la ANI, el alcalde de Cartagena, el Gremio hotelero y los líderes y representante</w:t>
      </w:r>
      <w:r>
        <w:rPr>
          <w:rFonts w:ascii="Work Sans" w:eastAsia="DejaVu Sans" w:hAnsi="Work Sans" w:cs="Arial"/>
          <w:i/>
          <w:kern w:val="3"/>
          <w:sz w:val="18"/>
          <w:szCs w:val="18"/>
          <w:lang w:val="es-ES" w:eastAsia="zh-CN" w:bidi="hi-IN"/>
        </w:rPr>
        <w:t xml:space="preserve">s de las comunidades de Arroyo de Piedra, Arroyo de las Canos, Arroyo Grande y la verada el </w:t>
      </w:r>
      <w:proofErr w:type="spellStart"/>
      <w:r>
        <w:rPr>
          <w:rFonts w:ascii="Work Sans" w:eastAsia="DejaVu Sans" w:hAnsi="Work Sans" w:cs="Arial"/>
          <w:i/>
          <w:kern w:val="3"/>
          <w:sz w:val="18"/>
          <w:szCs w:val="18"/>
          <w:lang w:val="es-ES" w:eastAsia="zh-CN" w:bidi="hi-IN"/>
        </w:rPr>
        <w:t>Palmarito</w:t>
      </w:r>
      <w:proofErr w:type="spellEnd"/>
      <w:r>
        <w:rPr>
          <w:rFonts w:ascii="Work Sans" w:eastAsia="DejaVu Sans" w:hAnsi="Work Sans" w:cs="Arial"/>
          <w:i/>
          <w:kern w:val="3"/>
          <w:sz w:val="18"/>
          <w:szCs w:val="18"/>
          <w:lang w:val="es-ES" w:eastAsia="zh-CN" w:bidi="hi-IN"/>
        </w:rPr>
        <w:t xml:space="preserve">, para atender la situación del peaje </w:t>
      </w:r>
      <w:proofErr w:type="spellStart"/>
      <w:r>
        <w:rPr>
          <w:rFonts w:ascii="Work Sans" w:eastAsia="DejaVu Sans" w:hAnsi="Work Sans" w:cs="Arial"/>
          <w:i/>
          <w:kern w:val="3"/>
          <w:sz w:val="18"/>
          <w:szCs w:val="18"/>
          <w:lang w:val="es-ES" w:eastAsia="zh-CN" w:bidi="hi-IN"/>
        </w:rPr>
        <w:t>Maruhaco</w:t>
      </w:r>
      <w:proofErr w:type="spellEnd"/>
      <w:r>
        <w:rPr>
          <w:rFonts w:ascii="Work Sans" w:eastAsia="DejaVu Sans" w:hAnsi="Work Sans" w:cs="Arial"/>
          <w:i/>
          <w:kern w:val="3"/>
          <w:sz w:val="18"/>
          <w:szCs w:val="18"/>
          <w:lang w:val="es-ES" w:eastAsia="zh-CN" w:bidi="hi-IN"/>
        </w:rPr>
        <w:t>; en dicha reunión la comunidad volvió a reiterar la necesidad de trasladar el peaje ya que su alto costo era</w:t>
      </w:r>
      <w:r>
        <w:rPr>
          <w:rFonts w:ascii="Work Sans" w:eastAsia="DejaVu Sans" w:hAnsi="Work Sans" w:cs="Arial"/>
          <w:i/>
          <w:kern w:val="3"/>
          <w:sz w:val="18"/>
          <w:szCs w:val="18"/>
          <w:lang w:val="es-ES" w:eastAsia="zh-CN" w:bidi="hi-IN"/>
        </w:rPr>
        <w:t xml:space="preserve"> una de las causas de los problemas que ellos identificaban. Ante dichas solicitudes y manifestaciones la ANI se comprometió a estudiar la propuesta y dar una respuesta.</w:t>
      </w:r>
    </w:p>
    <w:p w14:paraId="45183E3D" w14:textId="77777777" w:rsidR="006A014A" w:rsidRDefault="006A014A">
      <w:pPr>
        <w:pStyle w:val="Prrafodelista"/>
        <w:ind w:left="567" w:right="623"/>
        <w:rPr>
          <w:rFonts w:ascii="Work Sans" w:eastAsia="DejaVu Sans" w:hAnsi="Work Sans" w:cs="Arial"/>
          <w:i/>
          <w:sz w:val="18"/>
          <w:szCs w:val="18"/>
          <w:lang w:bidi="hi-IN"/>
        </w:rPr>
      </w:pPr>
    </w:p>
    <w:p w14:paraId="4E1891EF" w14:textId="77777777" w:rsidR="006A014A" w:rsidRDefault="00615289">
      <w:pPr>
        <w:pStyle w:val="xgmail-msolistparagraph"/>
        <w:numPr>
          <w:ilvl w:val="0"/>
          <w:numId w:val="22"/>
        </w:numPr>
        <w:shd w:val="clear" w:color="auto" w:fill="FFFFFF"/>
        <w:spacing w:before="0" w:after="0" w:line="235" w:lineRule="atLeast"/>
        <w:ind w:left="567" w:right="623" w:firstLine="0"/>
        <w:jc w:val="both"/>
      </w:pPr>
      <w:r>
        <w:rPr>
          <w:rFonts w:ascii="Work Sans" w:eastAsia="DejaVu Sans" w:hAnsi="Work Sans" w:cs="Arial"/>
          <w:i/>
          <w:kern w:val="3"/>
          <w:sz w:val="18"/>
          <w:szCs w:val="18"/>
          <w:lang w:val="es-ES" w:eastAsia="zh-CN" w:bidi="hi-IN"/>
        </w:rPr>
        <w:t>El 02 de junio de 2021 se llevó a cabo reunión con los líderes opositores del peaje d</w:t>
      </w:r>
      <w:r>
        <w:rPr>
          <w:rFonts w:ascii="Work Sans" w:eastAsia="DejaVu Sans" w:hAnsi="Work Sans" w:cs="Arial"/>
          <w:i/>
          <w:kern w:val="3"/>
          <w:sz w:val="18"/>
          <w:szCs w:val="18"/>
          <w:lang w:val="es-ES" w:eastAsia="zh-CN" w:bidi="hi-IN"/>
        </w:rPr>
        <w:t xml:space="preserve">e Arroyo de Piedra, la representante legal del Consejo Comunitario de Arroyo Grande, el </w:t>
      </w:r>
      <w:proofErr w:type="gramStart"/>
      <w:r>
        <w:rPr>
          <w:rFonts w:ascii="Work Sans" w:eastAsia="DejaVu Sans" w:hAnsi="Work Sans" w:cs="Arial"/>
          <w:i/>
          <w:kern w:val="3"/>
          <w:sz w:val="18"/>
          <w:szCs w:val="18"/>
          <w:lang w:val="es-ES" w:eastAsia="zh-CN" w:bidi="hi-IN"/>
        </w:rPr>
        <w:t>Vicepresidente</w:t>
      </w:r>
      <w:proofErr w:type="gramEnd"/>
      <w:r>
        <w:rPr>
          <w:rFonts w:ascii="Work Sans" w:eastAsia="DejaVu Sans" w:hAnsi="Work Sans" w:cs="Arial"/>
          <w:i/>
          <w:kern w:val="3"/>
          <w:sz w:val="18"/>
          <w:szCs w:val="18"/>
          <w:lang w:val="es-ES" w:eastAsia="zh-CN" w:bidi="hi-IN"/>
        </w:rPr>
        <w:t xml:space="preserve"> de Planeación Riesgos y Entorno de la ANI, la gerencia del proyecto, el apoyo social del proyecto y el representante de la personería de Cartagena, en la</w:t>
      </w:r>
      <w:r>
        <w:rPr>
          <w:rFonts w:ascii="Work Sans" w:eastAsia="DejaVu Sans" w:hAnsi="Work Sans" w:cs="Arial"/>
          <w:i/>
          <w:kern w:val="3"/>
          <w:sz w:val="18"/>
          <w:szCs w:val="18"/>
          <w:lang w:val="es-ES" w:eastAsia="zh-CN" w:bidi="hi-IN"/>
        </w:rPr>
        <w:t xml:space="preserve"> que se les explicó el resultado del análisis de la solicitud del traslado del peaje.</w:t>
      </w:r>
    </w:p>
    <w:p w14:paraId="1FA36D9F" w14:textId="77777777" w:rsidR="006A014A" w:rsidRDefault="006A014A">
      <w:pPr>
        <w:pStyle w:val="xgmail-msolistparagraph"/>
        <w:shd w:val="clear" w:color="auto" w:fill="FFFFFF"/>
        <w:spacing w:before="0" w:after="0" w:line="235" w:lineRule="atLeast"/>
        <w:ind w:left="567" w:right="623"/>
        <w:jc w:val="both"/>
        <w:rPr>
          <w:rFonts w:ascii="Work Sans" w:eastAsia="DejaVu Sans" w:hAnsi="Work Sans" w:cs="Arial"/>
          <w:i/>
          <w:kern w:val="3"/>
          <w:sz w:val="18"/>
          <w:szCs w:val="18"/>
          <w:lang w:val="es-ES" w:eastAsia="zh-CN" w:bidi="hi-IN"/>
        </w:rPr>
      </w:pPr>
    </w:p>
    <w:p w14:paraId="5BB12089" w14:textId="77777777" w:rsidR="006A014A" w:rsidRDefault="00615289">
      <w:pPr>
        <w:pStyle w:val="xgmail-msolistparagraph"/>
        <w:numPr>
          <w:ilvl w:val="0"/>
          <w:numId w:val="22"/>
        </w:numPr>
        <w:shd w:val="clear" w:color="auto" w:fill="FFFFFF"/>
        <w:spacing w:before="0" w:after="0" w:line="235" w:lineRule="atLeast"/>
        <w:ind w:left="567" w:right="623" w:firstLine="0"/>
        <w:jc w:val="both"/>
      </w:pPr>
      <w:r>
        <w:rPr>
          <w:rFonts w:ascii="Work Sans" w:eastAsia="DejaVu Sans" w:hAnsi="Work Sans" w:cs="Arial"/>
          <w:i/>
          <w:kern w:val="3"/>
          <w:sz w:val="18"/>
          <w:szCs w:val="18"/>
          <w:lang w:val="es-ES" w:eastAsia="zh-CN" w:bidi="hi-IN"/>
        </w:rPr>
        <w:t xml:space="preserve">El 11 de junio de 2021, se enviaron oficios con Radicado ANI No. 20216030177181, 20216030177041 y 20216030177411 a las secretarías de Participación y Desarrollo Social, </w:t>
      </w:r>
      <w:r>
        <w:rPr>
          <w:rFonts w:ascii="Work Sans" w:eastAsia="DejaVu Sans" w:hAnsi="Work Sans" w:cs="Arial"/>
          <w:i/>
          <w:kern w:val="3"/>
          <w:sz w:val="18"/>
          <w:szCs w:val="18"/>
          <w:lang w:val="es-ES" w:eastAsia="zh-CN" w:bidi="hi-IN"/>
        </w:rPr>
        <w:t>Secretaría de Tránsito y ESE Cartagena, solicitando el censo de los vehículos que se mueven en la zona, compromiso que había quedado en la mesa de trabajo del 26 de febrero.</w:t>
      </w:r>
    </w:p>
    <w:p w14:paraId="353A1551" w14:textId="77777777" w:rsidR="006A014A" w:rsidRDefault="006A014A">
      <w:pPr>
        <w:pStyle w:val="xgmail-msolistparagraph"/>
        <w:shd w:val="clear" w:color="auto" w:fill="FFFFFF"/>
        <w:spacing w:before="0" w:after="0" w:line="235" w:lineRule="atLeast"/>
        <w:ind w:left="567" w:right="623"/>
        <w:jc w:val="both"/>
        <w:rPr>
          <w:rFonts w:ascii="Work Sans" w:eastAsia="DejaVu Sans" w:hAnsi="Work Sans" w:cs="Arial"/>
          <w:i/>
          <w:kern w:val="3"/>
          <w:sz w:val="18"/>
          <w:szCs w:val="18"/>
          <w:lang w:val="es-ES" w:eastAsia="zh-CN" w:bidi="hi-IN"/>
        </w:rPr>
      </w:pPr>
    </w:p>
    <w:p w14:paraId="10508D56" w14:textId="77777777" w:rsidR="006A014A" w:rsidRDefault="00615289">
      <w:pPr>
        <w:pStyle w:val="Prrafodelista"/>
        <w:numPr>
          <w:ilvl w:val="0"/>
          <w:numId w:val="22"/>
        </w:numPr>
        <w:suppressAutoHyphens w:val="0"/>
        <w:ind w:left="567" w:right="623" w:firstLine="0"/>
        <w:jc w:val="both"/>
        <w:textAlignment w:val="auto"/>
      </w:pPr>
      <w:r>
        <w:rPr>
          <w:rFonts w:ascii="Work Sans" w:eastAsia="DejaVu Sans" w:hAnsi="Work Sans" w:cs="Arial"/>
          <w:i/>
          <w:sz w:val="18"/>
          <w:szCs w:val="18"/>
          <w:lang w:bidi="hi-IN"/>
        </w:rPr>
        <w:t>El 25 de junio de 2021, en las instalaciones del Hotel Arena Beach se realizó reu</w:t>
      </w:r>
      <w:r>
        <w:rPr>
          <w:rFonts w:ascii="Work Sans" w:eastAsia="DejaVu Sans" w:hAnsi="Work Sans" w:cs="Arial"/>
          <w:i/>
          <w:sz w:val="18"/>
          <w:szCs w:val="18"/>
          <w:lang w:bidi="hi-IN"/>
        </w:rPr>
        <w:t xml:space="preserve">nión con las comunidades de Arroyo Grande, Arroyo de las Canoa, Arroyo de Piedra y la verada </w:t>
      </w:r>
      <w:proofErr w:type="spellStart"/>
      <w:r>
        <w:rPr>
          <w:rFonts w:ascii="Work Sans" w:eastAsia="DejaVu Sans" w:hAnsi="Work Sans" w:cs="Arial"/>
          <w:i/>
          <w:sz w:val="18"/>
          <w:szCs w:val="18"/>
          <w:lang w:bidi="hi-IN"/>
        </w:rPr>
        <w:t>Palmarito</w:t>
      </w:r>
      <w:proofErr w:type="spellEnd"/>
      <w:r>
        <w:rPr>
          <w:rFonts w:ascii="Work Sans" w:eastAsia="DejaVu Sans" w:hAnsi="Work Sans" w:cs="Arial"/>
          <w:i/>
          <w:sz w:val="18"/>
          <w:szCs w:val="18"/>
          <w:lang w:bidi="hi-IN"/>
        </w:rPr>
        <w:t xml:space="preserve">, la cual contó con el acompañamiento de representantes de la Alcaldía, Concesionario, Interventoría y ANI, y en la que se socializaron los resultados de </w:t>
      </w:r>
      <w:r>
        <w:rPr>
          <w:rFonts w:ascii="Work Sans" w:eastAsia="DejaVu Sans" w:hAnsi="Work Sans" w:cs="Arial"/>
          <w:i/>
          <w:sz w:val="18"/>
          <w:szCs w:val="18"/>
          <w:lang w:bidi="hi-IN"/>
        </w:rPr>
        <w:t xml:space="preserve">las solicitudes y se explicó que se requiere de más tiempo para que la Entidad pueda analizar la reubicación del peaje. No obstante, se informó acerca del proyecto de resolución para aplicar tarifas especiales diferenciales en esta zona. </w:t>
      </w:r>
    </w:p>
    <w:p w14:paraId="7D4AC599" w14:textId="77777777" w:rsidR="006A014A" w:rsidRDefault="006A014A">
      <w:pPr>
        <w:pStyle w:val="xgmail-msolistparagraph"/>
        <w:spacing w:before="0" w:after="0" w:line="235" w:lineRule="atLeast"/>
        <w:ind w:left="567" w:right="623"/>
        <w:jc w:val="both"/>
        <w:rPr>
          <w:rFonts w:ascii="Work Sans" w:eastAsia="DejaVu Sans" w:hAnsi="Work Sans" w:cs="Arial"/>
          <w:i/>
          <w:lang w:val="es-ES" w:eastAsia="zh-CN" w:bidi="hi-IN"/>
        </w:rPr>
      </w:pPr>
    </w:p>
    <w:p w14:paraId="388B88FA" w14:textId="77777777" w:rsidR="006A014A" w:rsidRDefault="00615289">
      <w:pPr>
        <w:ind w:left="567" w:right="623"/>
        <w:jc w:val="both"/>
      </w:pPr>
      <w:r>
        <w:rPr>
          <w:rFonts w:ascii="Work Sans" w:hAnsi="Work Sans" w:cs="Arial"/>
          <w:i/>
          <w:sz w:val="18"/>
          <w:szCs w:val="18"/>
          <w:u w:val="single"/>
        </w:rPr>
        <w:t xml:space="preserve">Aspectos </w:t>
      </w:r>
      <w:r>
        <w:rPr>
          <w:rFonts w:ascii="Work Sans" w:hAnsi="Work Sans" w:cs="Arial"/>
          <w:i/>
          <w:sz w:val="18"/>
          <w:szCs w:val="18"/>
          <w:u w:val="single"/>
        </w:rPr>
        <w:t>Técnicos</w:t>
      </w:r>
      <w:r>
        <w:rPr>
          <w:rFonts w:ascii="Work Sans" w:hAnsi="Work Sans" w:cs="Arial"/>
          <w:i/>
          <w:sz w:val="18"/>
          <w:szCs w:val="18"/>
        </w:rPr>
        <w:t xml:space="preserve">: </w:t>
      </w:r>
    </w:p>
    <w:p w14:paraId="5C12A52D" w14:textId="77777777" w:rsidR="006A014A" w:rsidRDefault="006A014A">
      <w:pPr>
        <w:pStyle w:val="xgmail-msolistparagraph"/>
        <w:spacing w:before="0" w:after="0" w:line="235" w:lineRule="atLeast"/>
        <w:ind w:left="567" w:right="623"/>
        <w:jc w:val="both"/>
        <w:rPr>
          <w:rFonts w:ascii="Work Sans" w:eastAsia="DejaVu Sans" w:hAnsi="Work Sans" w:cs="Arial"/>
          <w:i/>
          <w:kern w:val="3"/>
          <w:sz w:val="18"/>
          <w:szCs w:val="18"/>
          <w:lang w:val="es-ES" w:eastAsia="zh-CN" w:bidi="hi-IN"/>
        </w:rPr>
      </w:pPr>
    </w:p>
    <w:p w14:paraId="52579EB1"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Teniendo en cuenta las solicitudes de la comunidad y el estudio técnico realizado, la propuesta es establecer tarifas diferenciales para los usuarios de servicio </w:t>
      </w:r>
      <w:r>
        <w:rPr>
          <w:rFonts w:ascii="Work Sans" w:hAnsi="Work Sans" w:cs="Arial"/>
          <w:i/>
          <w:sz w:val="18"/>
          <w:szCs w:val="18"/>
        </w:rPr>
        <w:lastRenderedPageBreak/>
        <w:t>particular de Categoría I y usuarios de servicio público intermunicipal de la Cate</w:t>
      </w:r>
      <w:r>
        <w:rPr>
          <w:rFonts w:ascii="Work Sans" w:hAnsi="Work Sans" w:cs="Arial"/>
          <w:i/>
          <w:sz w:val="18"/>
          <w:szCs w:val="18"/>
        </w:rPr>
        <w:t xml:space="preserve">goría II en la caseta de Peaje </w:t>
      </w:r>
      <w:proofErr w:type="spellStart"/>
      <w:r>
        <w:rPr>
          <w:rFonts w:ascii="Work Sans" w:hAnsi="Work Sans" w:cs="Arial"/>
          <w:i/>
          <w:sz w:val="18"/>
          <w:szCs w:val="18"/>
        </w:rPr>
        <w:t>Marahuaco</w:t>
      </w:r>
      <w:proofErr w:type="spellEnd"/>
      <w:r>
        <w:rPr>
          <w:rFonts w:ascii="Work Sans" w:hAnsi="Work Sans" w:cs="Arial"/>
          <w:i/>
          <w:sz w:val="18"/>
          <w:szCs w:val="18"/>
        </w:rPr>
        <w:t xml:space="preserve">, ubicada en el PR 16+000 de la vía nacional 90 A 01 que comunica las ciudades de Cartagena con Barranquilla, beneficiando tanto a la población de Loma Arena, Pueblo Nuevo, Arroyo Grande, Arroyo de Canoas, Arroyo de </w:t>
      </w:r>
      <w:r>
        <w:rPr>
          <w:rFonts w:ascii="Work Sans" w:hAnsi="Work Sans" w:cs="Arial"/>
          <w:i/>
          <w:sz w:val="18"/>
          <w:szCs w:val="18"/>
        </w:rPr>
        <w:t xml:space="preserve">Piedra, </w:t>
      </w:r>
      <w:proofErr w:type="spellStart"/>
      <w:r>
        <w:rPr>
          <w:rFonts w:ascii="Work Sans" w:hAnsi="Work Sans" w:cs="Arial"/>
          <w:i/>
          <w:sz w:val="18"/>
          <w:szCs w:val="18"/>
        </w:rPr>
        <w:t>Palmarito</w:t>
      </w:r>
      <w:proofErr w:type="spellEnd"/>
      <w:r>
        <w:rPr>
          <w:rFonts w:ascii="Work Sans" w:hAnsi="Work Sans" w:cs="Arial"/>
          <w:i/>
          <w:sz w:val="18"/>
          <w:szCs w:val="18"/>
        </w:rPr>
        <w:t xml:space="preserve">, </w:t>
      </w:r>
      <w:proofErr w:type="spellStart"/>
      <w:r>
        <w:rPr>
          <w:rFonts w:ascii="Work Sans" w:hAnsi="Work Sans" w:cs="Arial"/>
          <w:i/>
          <w:sz w:val="18"/>
          <w:szCs w:val="18"/>
        </w:rPr>
        <w:t>Pua</w:t>
      </w:r>
      <w:proofErr w:type="spellEnd"/>
      <w:r>
        <w:rPr>
          <w:rFonts w:ascii="Work Sans" w:hAnsi="Work Sans" w:cs="Arial"/>
          <w:i/>
          <w:sz w:val="18"/>
          <w:szCs w:val="18"/>
        </w:rPr>
        <w:t xml:space="preserve"> y vereda la Europa, adicional como a quienes presten bienes y servicios de  salud, educación, entre otros, entre estos corregimientos y el Distrito de Cartagena del departamento de Bolívar.</w:t>
      </w:r>
    </w:p>
    <w:p w14:paraId="066FC2FF" w14:textId="77777777" w:rsidR="006A014A" w:rsidRDefault="006A014A">
      <w:pPr>
        <w:ind w:left="567" w:right="623"/>
        <w:jc w:val="both"/>
        <w:rPr>
          <w:rFonts w:ascii="Work Sans" w:hAnsi="Work Sans" w:cs="Arial"/>
          <w:i/>
          <w:sz w:val="18"/>
          <w:szCs w:val="18"/>
        </w:rPr>
      </w:pPr>
    </w:p>
    <w:p w14:paraId="08986A2F"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Así las cosas, la tarifa </w:t>
      </w:r>
      <w:r>
        <w:rPr>
          <w:rFonts w:ascii="Work Sans" w:hAnsi="Work Sans" w:cs="Arial"/>
          <w:i/>
          <w:sz w:val="18"/>
          <w:szCs w:val="18"/>
        </w:rPr>
        <w:t>diferencial a otorgar para la Categoría I será de $11.500 y para la Categoría II será del 50% del valor de la tarifa plena de conformidad con lo dispuesto en la Resolución 1378 de 2014.</w:t>
      </w:r>
    </w:p>
    <w:p w14:paraId="5A2E53BB" w14:textId="77777777" w:rsidR="006A014A" w:rsidRDefault="006A014A">
      <w:pPr>
        <w:ind w:left="567" w:right="623"/>
        <w:jc w:val="both"/>
        <w:rPr>
          <w:rFonts w:ascii="Work Sans" w:hAnsi="Work Sans" w:cs="Arial"/>
          <w:i/>
          <w:sz w:val="18"/>
          <w:szCs w:val="18"/>
        </w:rPr>
      </w:pPr>
    </w:p>
    <w:p w14:paraId="3E4F11CA"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En ese sentido, se propone otorgar un total 600 cupos beneficiarios p</w:t>
      </w:r>
      <w:r>
        <w:rPr>
          <w:rFonts w:ascii="Work Sans" w:hAnsi="Work Sans" w:cs="Arial"/>
          <w:i/>
          <w:sz w:val="18"/>
          <w:szCs w:val="18"/>
        </w:rPr>
        <w:t xml:space="preserve">ara el peaje de </w:t>
      </w:r>
      <w:proofErr w:type="spellStart"/>
      <w:r>
        <w:rPr>
          <w:rFonts w:ascii="Work Sans" w:hAnsi="Work Sans" w:cs="Arial"/>
          <w:i/>
          <w:sz w:val="18"/>
          <w:szCs w:val="18"/>
        </w:rPr>
        <w:t>Marahuaco</w:t>
      </w:r>
      <w:proofErr w:type="spellEnd"/>
      <w:r>
        <w:rPr>
          <w:rFonts w:ascii="Work Sans" w:hAnsi="Work Sans" w:cs="Arial"/>
          <w:i/>
          <w:sz w:val="18"/>
          <w:szCs w:val="18"/>
        </w:rPr>
        <w:t xml:space="preserve"> distribuidos de la siguiente forma:</w:t>
      </w:r>
    </w:p>
    <w:p w14:paraId="7A6A3896" w14:textId="77777777" w:rsidR="006A014A" w:rsidRDefault="006A014A">
      <w:pPr>
        <w:ind w:left="567" w:right="623"/>
        <w:jc w:val="both"/>
        <w:rPr>
          <w:rFonts w:ascii="Work Sans" w:hAnsi="Work Sans" w:cs="Arial"/>
          <w:i/>
          <w:sz w:val="18"/>
          <w:szCs w:val="18"/>
        </w:rPr>
      </w:pPr>
    </w:p>
    <w:p w14:paraId="5809DA43" w14:textId="77777777" w:rsidR="006A014A" w:rsidRDefault="00615289">
      <w:pPr>
        <w:pStyle w:val="Prrafodelista"/>
        <w:numPr>
          <w:ilvl w:val="1"/>
          <w:numId w:val="24"/>
        </w:numPr>
        <w:suppressAutoHyphens w:val="0"/>
        <w:ind w:left="567" w:right="623" w:firstLine="0"/>
        <w:jc w:val="both"/>
        <w:textAlignment w:val="auto"/>
        <w:rPr>
          <w:rFonts w:ascii="Work Sans" w:hAnsi="Work Sans" w:cs="Arial"/>
          <w:i/>
          <w:sz w:val="18"/>
          <w:szCs w:val="18"/>
          <w:lang w:bidi="hi-IN"/>
        </w:rPr>
      </w:pPr>
      <w:r>
        <w:rPr>
          <w:rFonts w:ascii="Work Sans" w:hAnsi="Work Sans" w:cs="Arial"/>
          <w:i/>
          <w:sz w:val="18"/>
          <w:szCs w:val="18"/>
          <w:lang w:bidi="hi-IN"/>
        </w:rPr>
        <w:t>500 cupos para la Categoría IE, con un descuento de $11.500 sobre la tarifa plena.</w:t>
      </w:r>
    </w:p>
    <w:p w14:paraId="0D071B47" w14:textId="77777777" w:rsidR="006A014A" w:rsidRDefault="00615289">
      <w:pPr>
        <w:pStyle w:val="Prrafodelista"/>
        <w:numPr>
          <w:ilvl w:val="1"/>
          <w:numId w:val="23"/>
        </w:numPr>
        <w:suppressAutoHyphens w:val="0"/>
        <w:ind w:left="567" w:right="623" w:firstLine="0"/>
        <w:jc w:val="both"/>
        <w:textAlignment w:val="auto"/>
        <w:rPr>
          <w:rFonts w:ascii="Work Sans" w:hAnsi="Work Sans" w:cs="Arial"/>
          <w:i/>
          <w:sz w:val="18"/>
          <w:szCs w:val="18"/>
          <w:lang w:bidi="hi-IN"/>
        </w:rPr>
      </w:pPr>
      <w:r>
        <w:rPr>
          <w:rFonts w:ascii="Work Sans" w:hAnsi="Work Sans" w:cs="Arial"/>
          <w:i/>
          <w:sz w:val="18"/>
          <w:szCs w:val="18"/>
          <w:lang w:bidi="hi-IN"/>
        </w:rPr>
        <w:t>100 cupos para la Categoría IIE, con un descuento del $11.400 sobre la tarifa plena.</w:t>
      </w:r>
    </w:p>
    <w:p w14:paraId="64AE2B96" w14:textId="77777777" w:rsidR="006A014A" w:rsidRDefault="006A014A">
      <w:pPr>
        <w:pStyle w:val="Prrafodelista"/>
        <w:ind w:left="567" w:right="623"/>
        <w:jc w:val="both"/>
        <w:rPr>
          <w:rFonts w:ascii="Work Sans" w:hAnsi="Work Sans" w:cs="Arial"/>
          <w:i/>
          <w:sz w:val="18"/>
          <w:szCs w:val="18"/>
          <w:lang w:bidi="hi-IN"/>
        </w:rPr>
      </w:pPr>
    </w:p>
    <w:p w14:paraId="08CB0D8F"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Actualmente las tarifas </w:t>
      </w:r>
      <w:r>
        <w:rPr>
          <w:rFonts w:ascii="Work Sans" w:hAnsi="Work Sans" w:cs="Arial"/>
          <w:i/>
          <w:sz w:val="18"/>
          <w:szCs w:val="18"/>
        </w:rPr>
        <w:t xml:space="preserve">de las Categorías I y II en la estación de peaje </w:t>
      </w:r>
      <w:proofErr w:type="spellStart"/>
      <w:r>
        <w:rPr>
          <w:rFonts w:ascii="Work Sans" w:hAnsi="Work Sans" w:cs="Arial"/>
          <w:i/>
          <w:sz w:val="18"/>
          <w:szCs w:val="18"/>
        </w:rPr>
        <w:t>Marahuaco</w:t>
      </w:r>
      <w:proofErr w:type="spellEnd"/>
      <w:r>
        <w:rPr>
          <w:rFonts w:ascii="Work Sans" w:hAnsi="Work Sans" w:cs="Arial"/>
          <w:i/>
          <w:sz w:val="18"/>
          <w:szCs w:val="18"/>
        </w:rPr>
        <w:t xml:space="preserve"> corresponden al siguiente valor, el cual incluye el IPC de 2020:</w:t>
      </w:r>
    </w:p>
    <w:p w14:paraId="70D3E849" w14:textId="77777777" w:rsidR="006A014A" w:rsidRDefault="006A014A">
      <w:pPr>
        <w:pStyle w:val="Prrafodelista"/>
        <w:ind w:left="2148"/>
        <w:jc w:val="both"/>
        <w:rPr>
          <w:rFonts w:ascii="Work Sans" w:eastAsia="DejaVu Sans" w:hAnsi="Work Sans" w:cs="Arial"/>
          <w:i/>
          <w:sz w:val="18"/>
          <w:szCs w:val="18"/>
          <w:lang w:bidi="hi-IN"/>
        </w:rPr>
      </w:pPr>
    </w:p>
    <w:tbl>
      <w:tblPr>
        <w:tblW w:w="4531" w:type="dxa"/>
        <w:jc w:val="center"/>
        <w:tblCellMar>
          <w:left w:w="10" w:type="dxa"/>
          <w:right w:w="10" w:type="dxa"/>
        </w:tblCellMar>
        <w:tblLook w:val="0000" w:firstRow="0" w:lastRow="0" w:firstColumn="0" w:lastColumn="0" w:noHBand="0" w:noVBand="0"/>
      </w:tblPr>
      <w:tblGrid>
        <w:gridCol w:w="1459"/>
        <w:gridCol w:w="3072"/>
      </w:tblGrid>
      <w:tr w:rsidR="006A014A" w14:paraId="12F57D1D" w14:textId="77777777">
        <w:tblPrEx>
          <w:tblCellMar>
            <w:top w:w="0" w:type="dxa"/>
            <w:bottom w:w="0" w:type="dxa"/>
          </w:tblCellMar>
        </w:tblPrEx>
        <w:trPr>
          <w:trHeight w:val="49"/>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C832159" w14:textId="77777777" w:rsidR="006A014A" w:rsidRDefault="00615289">
            <w:pPr>
              <w:jc w:val="center"/>
              <w:rPr>
                <w:rFonts w:ascii="Work Sans" w:hAnsi="Work Sans" w:cs="Arial"/>
                <w:b/>
                <w:bCs/>
                <w:i/>
                <w:sz w:val="16"/>
                <w:szCs w:val="16"/>
              </w:rPr>
            </w:pPr>
            <w:r>
              <w:rPr>
                <w:rFonts w:ascii="Work Sans" w:hAnsi="Work Sans" w:cs="Arial"/>
                <w:b/>
                <w:bCs/>
                <w:i/>
                <w:sz w:val="16"/>
                <w:szCs w:val="16"/>
              </w:rPr>
              <w:t>CATEGORÍA</w:t>
            </w:r>
          </w:p>
        </w:tc>
        <w:tc>
          <w:tcPr>
            <w:tcW w:w="3072"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DA30B4E" w14:textId="77777777" w:rsidR="006A014A" w:rsidRDefault="00615289">
            <w:pPr>
              <w:jc w:val="center"/>
              <w:rPr>
                <w:rFonts w:ascii="Work Sans" w:hAnsi="Work Sans" w:cs="Arial"/>
                <w:b/>
                <w:bCs/>
                <w:i/>
                <w:sz w:val="16"/>
                <w:szCs w:val="16"/>
              </w:rPr>
            </w:pPr>
            <w:r>
              <w:rPr>
                <w:rFonts w:ascii="Work Sans" w:hAnsi="Work Sans" w:cs="Arial"/>
                <w:b/>
                <w:bCs/>
                <w:i/>
                <w:sz w:val="16"/>
                <w:szCs w:val="16"/>
              </w:rPr>
              <w:t>Tarifa actual (2021)</w:t>
            </w:r>
            <w:r>
              <w:rPr>
                <w:rFonts w:ascii="Work Sans" w:hAnsi="Work Sans" w:cs="Arial"/>
                <w:b/>
                <w:bCs/>
                <w:i/>
                <w:sz w:val="16"/>
                <w:szCs w:val="16"/>
              </w:rPr>
              <w:br/>
            </w:r>
            <w:r>
              <w:rPr>
                <w:rFonts w:ascii="Work Sans" w:hAnsi="Work Sans" w:cs="Arial"/>
                <w:b/>
                <w:bCs/>
                <w:i/>
                <w:sz w:val="16"/>
                <w:szCs w:val="16"/>
              </w:rPr>
              <w:t>Según Res. 1378 del 26 de mayo de 2014</w:t>
            </w:r>
          </w:p>
        </w:tc>
      </w:tr>
      <w:tr w:rsidR="006A014A" w14:paraId="213CA0D6" w14:textId="77777777">
        <w:tblPrEx>
          <w:tblCellMar>
            <w:top w:w="0" w:type="dxa"/>
            <w:bottom w:w="0" w:type="dxa"/>
          </w:tblCellMar>
        </w:tblPrEx>
        <w:trPr>
          <w:trHeight w:val="49"/>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ECD89D7" w14:textId="77777777" w:rsidR="006A014A" w:rsidRDefault="00615289">
            <w:pPr>
              <w:jc w:val="center"/>
              <w:rPr>
                <w:rFonts w:ascii="Work Sans" w:hAnsi="Work Sans" w:cs="Arial"/>
                <w:b/>
                <w:bCs/>
                <w:i/>
                <w:sz w:val="16"/>
                <w:szCs w:val="16"/>
              </w:rPr>
            </w:pPr>
            <w:r>
              <w:rPr>
                <w:rFonts w:ascii="Work Sans" w:hAnsi="Work Sans" w:cs="Arial"/>
                <w:b/>
                <w:bCs/>
                <w:i/>
                <w:sz w:val="16"/>
                <w:szCs w:val="16"/>
              </w:rPr>
              <w:t>I</w:t>
            </w:r>
          </w:p>
        </w:tc>
        <w:tc>
          <w:tcPr>
            <w:tcW w:w="307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E2DE1CF" w14:textId="77777777" w:rsidR="006A014A" w:rsidRDefault="00615289">
            <w:pPr>
              <w:jc w:val="center"/>
              <w:rPr>
                <w:rFonts w:ascii="Work Sans" w:hAnsi="Work Sans" w:cs="Arial"/>
                <w:i/>
                <w:sz w:val="16"/>
                <w:szCs w:val="16"/>
              </w:rPr>
            </w:pPr>
            <w:r>
              <w:rPr>
                <w:rFonts w:ascii="Work Sans" w:hAnsi="Work Sans" w:cs="Arial"/>
                <w:i/>
                <w:sz w:val="16"/>
                <w:szCs w:val="16"/>
              </w:rPr>
              <w:t>$15.200</w:t>
            </w:r>
          </w:p>
        </w:tc>
      </w:tr>
      <w:tr w:rsidR="006A014A" w14:paraId="3D9624C6" w14:textId="77777777">
        <w:tblPrEx>
          <w:tblCellMar>
            <w:top w:w="0" w:type="dxa"/>
            <w:bottom w:w="0" w:type="dxa"/>
          </w:tblCellMar>
        </w:tblPrEx>
        <w:trPr>
          <w:trHeight w:val="49"/>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F2F507" w14:textId="77777777" w:rsidR="006A014A" w:rsidRDefault="00615289">
            <w:pPr>
              <w:jc w:val="center"/>
              <w:rPr>
                <w:rFonts w:ascii="Work Sans" w:hAnsi="Work Sans" w:cs="Arial"/>
                <w:b/>
                <w:bCs/>
                <w:i/>
                <w:sz w:val="16"/>
                <w:szCs w:val="16"/>
              </w:rPr>
            </w:pPr>
            <w:r>
              <w:rPr>
                <w:rFonts w:ascii="Work Sans" w:hAnsi="Work Sans" w:cs="Arial"/>
                <w:b/>
                <w:bCs/>
                <w:i/>
                <w:sz w:val="16"/>
                <w:szCs w:val="16"/>
              </w:rPr>
              <w:t>II</w:t>
            </w:r>
          </w:p>
        </w:tc>
        <w:tc>
          <w:tcPr>
            <w:tcW w:w="307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CAEEBBA" w14:textId="77777777" w:rsidR="006A014A" w:rsidRDefault="00615289">
            <w:pPr>
              <w:jc w:val="center"/>
              <w:rPr>
                <w:rFonts w:ascii="Work Sans" w:hAnsi="Work Sans" w:cs="Arial"/>
                <w:i/>
                <w:sz w:val="16"/>
                <w:szCs w:val="16"/>
              </w:rPr>
            </w:pPr>
            <w:r>
              <w:rPr>
                <w:rFonts w:ascii="Work Sans" w:hAnsi="Work Sans" w:cs="Arial"/>
                <w:i/>
                <w:sz w:val="16"/>
                <w:szCs w:val="16"/>
              </w:rPr>
              <w:t>$22.900</w:t>
            </w:r>
          </w:p>
        </w:tc>
      </w:tr>
    </w:tbl>
    <w:p w14:paraId="440D907A" w14:textId="77777777" w:rsidR="006A014A" w:rsidRDefault="00615289">
      <w:pPr>
        <w:pStyle w:val="Epgrafe0"/>
        <w:spacing w:after="0"/>
        <w:ind w:left="1440" w:firstLine="545"/>
      </w:pPr>
      <w:r>
        <w:rPr>
          <w:rFonts w:ascii="Work Sans" w:eastAsia="DejaVu Sans" w:hAnsi="Work Sans" w:cs="Arial"/>
          <w:b/>
          <w:bCs/>
          <w:iCs w:val="0"/>
          <w:sz w:val="18"/>
          <w:szCs w:val="18"/>
          <w:lang w:bidi="hi-IN"/>
        </w:rPr>
        <w:t>Tabla 1.</w:t>
      </w:r>
      <w:r>
        <w:rPr>
          <w:rFonts w:ascii="Work Sans" w:eastAsia="DejaVu Sans" w:hAnsi="Work Sans" w:cs="Arial"/>
          <w:iCs w:val="0"/>
          <w:sz w:val="18"/>
          <w:szCs w:val="18"/>
          <w:lang w:bidi="hi-IN"/>
        </w:rPr>
        <w:t xml:space="preserve"> Esta tarifa incluye $200 </w:t>
      </w:r>
      <w:r>
        <w:rPr>
          <w:rFonts w:ascii="Work Sans" w:eastAsia="DejaVu Sans" w:hAnsi="Work Sans" w:cs="Arial"/>
          <w:iCs w:val="0"/>
          <w:sz w:val="18"/>
          <w:szCs w:val="18"/>
          <w:lang w:bidi="hi-IN"/>
        </w:rPr>
        <w:t>pesos de FOSEVI.</w:t>
      </w:r>
    </w:p>
    <w:p w14:paraId="576C7C46" w14:textId="77777777" w:rsidR="006A014A" w:rsidRDefault="006A014A">
      <w:pPr>
        <w:pStyle w:val="Prrafodelista"/>
        <w:tabs>
          <w:tab w:val="left" w:pos="426"/>
        </w:tabs>
        <w:ind w:left="2160" w:right="49"/>
        <w:jc w:val="both"/>
        <w:rPr>
          <w:rFonts w:ascii="Work Sans" w:eastAsia="DejaVu Sans" w:hAnsi="Work Sans" w:cs="Arial"/>
          <w:i/>
          <w:sz w:val="18"/>
          <w:szCs w:val="18"/>
          <w:lang w:bidi="hi-IN"/>
        </w:rPr>
      </w:pPr>
    </w:p>
    <w:p w14:paraId="77E86F1B"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Teniendo en cuenta la tarifa referida en la Tabla 1, a continuación, se realiza la comparación de tarifas para los usuarios que pagarían la tarifa plena, de conformidad con la Resolución 1378 de 2014, frente a la tarifa con los </w:t>
      </w:r>
      <w:r>
        <w:rPr>
          <w:rFonts w:ascii="Work Sans" w:hAnsi="Work Sans" w:cs="Arial"/>
          <w:i/>
          <w:sz w:val="18"/>
          <w:szCs w:val="18"/>
        </w:rPr>
        <w:t>beneficios:</w:t>
      </w:r>
    </w:p>
    <w:p w14:paraId="2AFB4B4E" w14:textId="77777777" w:rsidR="006A014A" w:rsidRDefault="006A014A">
      <w:pPr>
        <w:ind w:left="567" w:right="623"/>
        <w:jc w:val="both"/>
        <w:rPr>
          <w:rFonts w:ascii="Work Sans" w:hAnsi="Work Sans" w:cs="Arial"/>
          <w:i/>
          <w:sz w:val="18"/>
          <w:szCs w:val="18"/>
        </w:rPr>
      </w:pPr>
    </w:p>
    <w:p w14:paraId="0584C9C7" w14:textId="77777777" w:rsidR="006A014A" w:rsidRDefault="00615289">
      <w:pPr>
        <w:ind w:left="567" w:right="623"/>
        <w:jc w:val="center"/>
      </w:pPr>
      <w:r>
        <w:rPr>
          <w:noProof/>
          <w:lang w:val="es-CO" w:eastAsia="es-CO" w:bidi="ar-SA"/>
        </w:rPr>
        <w:drawing>
          <wp:inline distT="0" distB="0" distL="0" distR="0" wp14:anchorId="3D8F8BC9" wp14:editId="46F261C1">
            <wp:extent cx="4286249" cy="666753"/>
            <wp:effectExtent l="0" t="0" r="0" b="6347"/>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86249" cy="666753"/>
                    </a:xfrm>
                    <a:prstGeom prst="rect">
                      <a:avLst/>
                    </a:prstGeom>
                    <a:noFill/>
                    <a:ln>
                      <a:noFill/>
                      <a:prstDash/>
                    </a:ln>
                  </pic:spPr>
                </pic:pic>
              </a:graphicData>
            </a:graphic>
          </wp:inline>
        </w:drawing>
      </w:r>
    </w:p>
    <w:p w14:paraId="523D93FC" w14:textId="77777777" w:rsidR="006A014A" w:rsidRDefault="006A014A">
      <w:pPr>
        <w:ind w:left="567" w:right="623"/>
        <w:jc w:val="both"/>
        <w:rPr>
          <w:rFonts w:ascii="Work Sans" w:hAnsi="Work Sans" w:cs="Arial"/>
          <w:i/>
          <w:sz w:val="18"/>
          <w:szCs w:val="18"/>
        </w:rPr>
      </w:pPr>
    </w:p>
    <w:p w14:paraId="1F630955"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Es importante indicar que el beneficio para las tarifas diferenciales se mantendrá al momento de realizar ajustes por IPC sobre la tarifa plena del Peaje de </w:t>
      </w:r>
      <w:proofErr w:type="spellStart"/>
      <w:r>
        <w:rPr>
          <w:rFonts w:ascii="Work Sans" w:hAnsi="Work Sans" w:cs="Arial"/>
          <w:i/>
          <w:sz w:val="18"/>
          <w:szCs w:val="18"/>
        </w:rPr>
        <w:t>Marahuaco</w:t>
      </w:r>
      <w:proofErr w:type="spellEnd"/>
      <w:r>
        <w:rPr>
          <w:rFonts w:ascii="Work Sans" w:hAnsi="Work Sans" w:cs="Arial"/>
          <w:i/>
          <w:sz w:val="18"/>
          <w:szCs w:val="18"/>
        </w:rPr>
        <w:t xml:space="preserve"> y se redondeará a la centésima más aproximada.</w:t>
      </w:r>
    </w:p>
    <w:p w14:paraId="3569D31A" w14:textId="77777777" w:rsidR="006A014A" w:rsidRDefault="006A014A">
      <w:pPr>
        <w:pStyle w:val="Prrafodelista"/>
        <w:suppressAutoHyphens w:val="0"/>
        <w:ind w:left="567" w:right="623"/>
        <w:jc w:val="both"/>
        <w:textAlignment w:val="auto"/>
        <w:rPr>
          <w:rFonts w:ascii="Work Sans" w:eastAsia="DejaVu Sans" w:hAnsi="Work Sans" w:cs="Arial"/>
          <w:i/>
          <w:sz w:val="18"/>
          <w:szCs w:val="18"/>
          <w:lang w:bidi="hi-IN"/>
        </w:rPr>
      </w:pPr>
    </w:p>
    <w:p w14:paraId="37D46264" w14:textId="77777777" w:rsidR="006A014A" w:rsidRDefault="00615289">
      <w:pPr>
        <w:ind w:left="567" w:right="623"/>
        <w:jc w:val="both"/>
      </w:pPr>
      <w:r>
        <w:rPr>
          <w:rFonts w:ascii="Work Sans" w:hAnsi="Work Sans" w:cs="Arial"/>
          <w:b/>
          <w:bCs/>
          <w:i/>
          <w:sz w:val="18"/>
          <w:szCs w:val="18"/>
        </w:rPr>
        <w:t xml:space="preserve">1.3 </w:t>
      </w:r>
      <w:bookmarkStart w:id="0" w:name="_Hlk75857346"/>
      <w:r>
        <w:rPr>
          <w:rFonts w:ascii="Work Sans" w:hAnsi="Work Sans" w:cs="Arial"/>
          <w:b/>
          <w:bCs/>
          <w:i/>
          <w:sz w:val="18"/>
          <w:szCs w:val="18"/>
          <w:u w:val="single"/>
        </w:rPr>
        <w:t xml:space="preserve">Frente a los </w:t>
      </w:r>
      <w:r>
        <w:rPr>
          <w:rFonts w:ascii="Work Sans" w:hAnsi="Work Sans"/>
          <w:b/>
          <w:bCs/>
          <w:i/>
          <w:sz w:val="18"/>
          <w:szCs w:val="18"/>
          <w:u w:val="single"/>
        </w:rPr>
        <w:t>aspectos</w:t>
      </w:r>
      <w:r>
        <w:rPr>
          <w:rFonts w:ascii="Work Sans" w:hAnsi="Work Sans"/>
          <w:b/>
          <w:bCs/>
          <w:i/>
          <w:sz w:val="18"/>
          <w:szCs w:val="18"/>
          <w:u w:val="single"/>
        </w:rPr>
        <w:t xml:space="preserve"> de Riesgos </w:t>
      </w:r>
      <w:r>
        <w:rPr>
          <w:rFonts w:ascii="Work Sans" w:hAnsi="Work Sans"/>
          <w:b/>
          <w:bCs/>
          <w:i/>
          <w:color w:val="000000"/>
          <w:sz w:val="18"/>
          <w:szCs w:val="18"/>
          <w:u w:val="single"/>
        </w:rPr>
        <w:t>del Contrato de Concesión No. 004 de 2014</w:t>
      </w:r>
      <w:bookmarkEnd w:id="0"/>
      <w:r>
        <w:rPr>
          <w:rFonts w:ascii="Work Sans" w:hAnsi="Work Sans"/>
          <w:b/>
          <w:bCs/>
          <w:i/>
          <w:color w:val="000000"/>
          <w:sz w:val="18"/>
          <w:szCs w:val="18"/>
        </w:rPr>
        <w:t>:</w:t>
      </w:r>
    </w:p>
    <w:p w14:paraId="69CF56EA" w14:textId="77777777" w:rsidR="006A014A" w:rsidRDefault="006A014A">
      <w:pPr>
        <w:ind w:left="567" w:right="623"/>
        <w:jc w:val="both"/>
        <w:rPr>
          <w:rFonts w:ascii="Work Sans" w:hAnsi="Work Sans" w:cs="Arial"/>
          <w:i/>
          <w:sz w:val="18"/>
          <w:szCs w:val="18"/>
        </w:rPr>
      </w:pPr>
    </w:p>
    <w:p w14:paraId="52463EE0"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 xml:space="preserve">Como consecuencia de la aplicación de las tarifas diferenciales adoptadas se materializaría el riesgo a cargo de la ANI de que trata la Sección 13.3, literal (n) de la Parte General del </w:t>
      </w:r>
      <w:r>
        <w:rPr>
          <w:rFonts w:ascii="Work Sans" w:hAnsi="Work Sans" w:cs="Arial"/>
          <w:i/>
          <w:sz w:val="18"/>
          <w:szCs w:val="18"/>
        </w:rPr>
        <w:t>Contrato de Concesión, la cual establece:</w:t>
      </w:r>
    </w:p>
    <w:p w14:paraId="6BE6F87B" w14:textId="77777777" w:rsidR="006A014A" w:rsidRDefault="006A014A">
      <w:pPr>
        <w:ind w:left="567" w:right="623"/>
        <w:jc w:val="both"/>
        <w:rPr>
          <w:rFonts w:ascii="Work Sans" w:hAnsi="Work Sans" w:cs="Arial"/>
          <w:b/>
          <w:bCs/>
          <w:i/>
          <w:sz w:val="18"/>
          <w:szCs w:val="18"/>
        </w:rPr>
      </w:pPr>
    </w:p>
    <w:p w14:paraId="16D7701C" w14:textId="77777777" w:rsidR="006A014A" w:rsidRDefault="00615289">
      <w:pPr>
        <w:ind w:left="709" w:right="623"/>
        <w:jc w:val="both"/>
        <w:rPr>
          <w:rFonts w:ascii="Work Sans" w:hAnsi="Work Sans" w:cs="Arial"/>
          <w:i/>
          <w:iCs/>
          <w:sz w:val="16"/>
          <w:szCs w:val="16"/>
        </w:rPr>
      </w:pPr>
      <w:r>
        <w:rPr>
          <w:rFonts w:ascii="Work Sans" w:hAnsi="Work Sans" w:cs="Arial"/>
          <w:i/>
          <w:iCs/>
          <w:sz w:val="16"/>
          <w:szCs w:val="16"/>
        </w:rPr>
        <w:lastRenderedPageBreak/>
        <w:t xml:space="preserve">“Parcialmente, los efectos desfavorables de modificaciones a las tarifas previstas en la Resolución de Peaje, la implementación de nuevas tarifas diferenciales en las Estaciones de Peaje existentes y/o </w:t>
      </w:r>
      <w:r>
        <w:rPr>
          <w:rFonts w:ascii="Work Sans" w:hAnsi="Work Sans" w:cs="Arial"/>
          <w:i/>
          <w:iCs/>
          <w:sz w:val="16"/>
          <w:szCs w:val="16"/>
        </w:rPr>
        <w:t>nuevas Estaciones de Peaje, en las vías que hacen parte del Proyecto o, en general, cualquier cambio en la estructura tarifaria prevista en la Resolución de Peaje. Lo anterior, en la medida que la asunción de este riesgo conlleva, exclusivamente, la obliga</w:t>
      </w:r>
      <w:r>
        <w:rPr>
          <w:rFonts w:ascii="Work Sans" w:hAnsi="Work Sans" w:cs="Arial"/>
          <w:i/>
          <w:iCs/>
          <w:sz w:val="16"/>
          <w:szCs w:val="16"/>
        </w:rPr>
        <w:t>ción de hacer los desembolsos a que se refiere la Sección 3.3(i) de esta Parte General, cuando se presente el supuesto de hecho señalado en esa Sección. En este último caso, la ANI cumplirá con la obligación aquí prevista con los recursos disponibles en el</w:t>
      </w:r>
      <w:r>
        <w:rPr>
          <w:rFonts w:ascii="Work Sans" w:hAnsi="Work Sans" w:cs="Arial"/>
          <w:i/>
          <w:iCs/>
          <w:sz w:val="16"/>
          <w:szCs w:val="16"/>
        </w:rPr>
        <w:t xml:space="preserve"> Fondo de Contingencias, de ser ello viable y posible teniendo en cuenta las reglas aplicables a dicho Fondo y la suficiencia de recursos. De no ser posible, procederá el traslado de recursos de la Subcuenta Excedentes ANI. De ser insuficientes esos recurs</w:t>
      </w:r>
      <w:r>
        <w:rPr>
          <w:rFonts w:ascii="Work Sans" w:hAnsi="Work Sans" w:cs="Arial"/>
          <w:i/>
          <w:iCs/>
          <w:sz w:val="16"/>
          <w:szCs w:val="16"/>
        </w:rPr>
        <w:t>os, deberá incluirse en su propio presupuesto los recursos necesarios previo el agotamiento de los requisitos de Ley. En cualquier caso, aplicarán los plazos e intereses previstos en la Sección 3.6 de esta Parte General.”</w:t>
      </w:r>
    </w:p>
    <w:p w14:paraId="61F4AB86" w14:textId="77777777" w:rsidR="006A014A" w:rsidRDefault="006A014A">
      <w:pPr>
        <w:ind w:left="567" w:right="623"/>
        <w:jc w:val="both"/>
        <w:rPr>
          <w:rFonts w:ascii="Work Sans" w:hAnsi="Work Sans" w:cs="Arial"/>
          <w:i/>
          <w:iCs/>
          <w:sz w:val="16"/>
          <w:szCs w:val="16"/>
        </w:rPr>
      </w:pPr>
    </w:p>
    <w:p w14:paraId="02652D38"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Así las cosas, con el fin de pres</w:t>
      </w:r>
      <w:r>
        <w:rPr>
          <w:rFonts w:ascii="Work Sans" w:hAnsi="Work Sans" w:cs="Arial"/>
          <w:i/>
          <w:sz w:val="18"/>
          <w:szCs w:val="18"/>
        </w:rPr>
        <w:t>entar una solución en el marco de la relación contractual y de contar con soporte presupuestal, la ANI suscribió el Otrosí No. 9 del 27 de enero de 2020 el cual permite trasladar recursos de la Subcuenta Obras Menores a la Subcuenta de Excedentes ANI, amba</w:t>
      </w:r>
      <w:r>
        <w:rPr>
          <w:rFonts w:ascii="Work Sans" w:hAnsi="Work Sans" w:cs="Arial"/>
          <w:i/>
          <w:sz w:val="18"/>
          <w:szCs w:val="18"/>
        </w:rPr>
        <w:t>s cuentas correspondientes a la Cuenta ANI, previa instrucción de la Agencia con el fin de atender solicitudes que beneficien a la comunidad. Adicionalmente, se encuentra en trámite ante el Ministerio de Hacienda y Crédito Público - MHCP la actualización d</w:t>
      </w:r>
      <w:r>
        <w:rPr>
          <w:rFonts w:ascii="Work Sans" w:hAnsi="Work Sans" w:cs="Arial"/>
          <w:i/>
          <w:sz w:val="18"/>
          <w:szCs w:val="18"/>
        </w:rPr>
        <w:t xml:space="preserve">e valoraciones contingentes, incluido este riesgo, con el fin de contar con recursos en el Fondo de Contingencias que permita atenderlo. </w:t>
      </w:r>
    </w:p>
    <w:p w14:paraId="7E846248" w14:textId="77777777" w:rsidR="006A014A" w:rsidRDefault="006A014A">
      <w:pPr>
        <w:ind w:left="567" w:right="623"/>
        <w:jc w:val="both"/>
        <w:rPr>
          <w:rFonts w:ascii="Work Sans" w:hAnsi="Work Sans" w:cs="Arial"/>
          <w:i/>
          <w:sz w:val="18"/>
          <w:szCs w:val="18"/>
        </w:rPr>
      </w:pPr>
    </w:p>
    <w:p w14:paraId="37BB530E" w14:textId="77777777" w:rsidR="006A014A" w:rsidRDefault="00615289">
      <w:pPr>
        <w:ind w:left="567" w:right="623"/>
        <w:jc w:val="both"/>
      </w:pPr>
      <w:bookmarkStart w:id="1" w:name="_Hlk75857406"/>
      <w:r>
        <w:rPr>
          <w:rFonts w:ascii="Work Sans" w:eastAsia="Segoe UI" w:hAnsi="Work Sans" w:cs="Arial"/>
          <w:i/>
          <w:color w:val="000000"/>
          <w:sz w:val="18"/>
          <w:szCs w:val="18"/>
        </w:rPr>
        <w:t xml:space="preserve">La nueva estructura tarifaria producto de la presente solicitud se aplicará a partir de las reglas estipuladas en la </w:t>
      </w:r>
      <w:r>
        <w:rPr>
          <w:rFonts w:ascii="Work Sans" w:eastAsia="Segoe UI" w:hAnsi="Work Sans" w:cs="Arial"/>
          <w:i/>
          <w:color w:val="000000"/>
          <w:sz w:val="18"/>
          <w:szCs w:val="18"/>
        </w:rPr>
        <w:t>Sección 3.3 (i)</w:t>
      </w:r>
      <w:r>
        <w:rPr>
          <w:rStyle w:val="Refdenotaalpie"/>
          <w:rFonts w:ascii="Work Sans" w:eastAsia="Segoe UI" w:hAnsi="Work Sans" w:cs="Arial"/>
          <w:i/>
          <w:color w:val="000000"/>
          <w:sz w:val="18"/>
          <w:szCs w:val="18"/>
        </w:rPr>
        <w:footnoteReference w:id="1"/>
      </w:r>
      <w:r>
        <w:rPr>
          <w:rFonts w:ascii="Work Sans" w:eastAsia="Segoe UI" w:hAnsi="Work Sans" w:cs="Arial"/>
          <w:i/>
          <w:color w:val="000000"/>
          <w:sz w:val="18"/>
          <w:szCs w:val="18"/>
        </w:rPr>
        <w:t xml:space="preserve"> de la Parte General del Contrato de Concesión para lo cual, con el fin de tener suficiencia de recursos en la subcuenta de Excedentes ANI, se suscribió Otrosí No. 9 el 27 de enero de 2020 en el cual se estableció:</w:t>
      </w:r>
    </w:p>
    <w:p w14:paraId="286E040C" w14:textId="77777777" w:rsidR="006A014A" w:rsidRDefault="006A014A">
      <w:pPr>
        <w:ind w:left="567" w:right="623"/>
        <w:jc w:val="both"/>
        <w:rPr>
          <w:rFonts w:ascii="Work Sans" w:eastAsia="Segoe UI" w:hAnsi="Work Sans" w:cs="Arial"/>
          <w:i/>
          <w:color w:val="000000"/>
          <w:sz w:val="18"/>
          <w:szCs w:val="18"/>
        </w:rPr>
      </w:pPr>
    </w:p>
    <w:p w14:paraId="1F9E1089"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“CLÁUSULA DÉCIMA PRIME</w:t>
      </w:r>
      <w:r>
        <w:rPr>
          <w:rFonts w:ascii="Work Sans" w:hAnsi="Work Sans" w:cs="Arial"/>
          <w:i/>
          <w:iCs/>
          <w:sz w:val="16"/>
          <w:szCs w:val="16"/>
        </w:rPr>
        <w:t>RA. Adicionar el numeral (4) a la Sección 3.14 (i) (ix), Parte General, del Contrato de Concesión No. 004 de 2014, el cual para todos los efectos legales quedará así:</w:t>
      </w:r>
    </w:p>
    <w:p w14:paraId="0DED18E3" w14:textId="77777777" w:rsidR="006A014A" w:rsidRDefault="006A014A">
      <w:pPr>
        <w:ind w:left="567" w:right="623"/>
        <w:jc w:val="both"/>
        <w:rPr>
          <w:rFonts w:ascii="Work Sans" w:hAnsi="Work Sans" w:cs="Arial"/>
          <w:i/>
          <w:iCs/>
          <w:sz w:val="16"/>
          <w:szCs w:val="16"/>
        </w:rPr>
      </w:pPr>
    </w:p>
    <w:p w14:paraId="5BE06A05"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(ix) Subcuenta Obras Menores</w:t>
      </w:r>
    </w:p>
    <w:p w14:paraId="4B502C70" w14:textId="77777777" w:rsidR="006A014A" w:rsidRDefault="006A014A">
      <w:pPr>
        <w:ind w:left="567" w:right="623"/>
        <w:jc w:val="both"/>
        <w:rPr>
          <w:rFonts w:ascii="Work Sans" w:hAnsi="Work Sans" w:cs="Arial"/>
          <w:i/>
          <w:iCs/>
          <w:sz w:val="16"/>
          <w:szCs w:val="16"/>
        </w:rPr>
      </w:pPr>
    </w:p>
    <w:p w14:paraId="5DC5B0BC"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w:t>
      </w:r>
    </w:p>
    <w:p w14:paraId="0419F34B"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 xml:space="preserve"> </w:t>
      </w:r>
    </w:p>
    <w:p w14:paraId="7297334C"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 xml:space="preserve">(4) En todo caso, previa instrucción de la Agencia, </w:t>
      </w:r>
      <w:r>
        <w:rPr>
          <w:rFonts w:ascii="Work Sans" w:hAnsi="Work Sans" w:cs="Arial"/>
          <w:i/>
          <w:iCs/>
          <w:sz w:val="16"/>
          <w:szCs w:val="16"/>
        </w:rPr>
        <w:t>se podrá trasladar recursos de la Subcuenta Obras Menores a la Subcuenta de Excedentes ANI o utilizar los mismos con el fin de atender solicitudes que beneficien a la comunidad”.</w:t>
      </w:r>
    </w:p>
    <w:p w14:paraId="2D97ED83" w14:textId="77777777" w:rsidR="006A014A" w:rsidRDefault="006A014A">
      <w:pPr>
        <w:ind w:left="567" w:right="623"/>
        <w:jc w:val="both"/>
        <w:rPr>
          <w:rFonts w:ascii="Work Sans" w:eastAsia="Segoe UI" w:hAnsi="Work Sans" w:cs="Arial"/>
          <w:i/>
          <w:color w:val="000000"/>
          <w:sz w:val="18"/>
          <w:szCs w:val="18"/>
        </w:rPr>
      </w:pPr>
    </w:p>
    <w:p w14:paraId="387F7AA8"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Así las cosas, sobre la suficiencia de la Subcuenta de Excedentes ANI, se re</w:t>
      </w:r>
      <w:r>
        <w:rPr>
          <w:rFonts w:ascii="Work Sans" w:hAnsi="Work Sans" w:cs="Arial"/>
          <w:i/>
          <w:sz w:val="18"/>
          <w:szCs w:val="18"/>
        </w:rPr>
        <w:t>alizarán las gestiones respectivas de acuerdo con el Otrosí No. 9”</w:t>
      </w:r>
    </w:p>
    <w:bookmarkEnd w:id="1"/>
    <w:p w14:paraId="0D913E20" w14:textId="77777777" w:rsidR="006A014A" w:rsidRDefault="006A014A">
      <w:pPr>
        <w:ind w:left="567" w:right="623"/>
        <w:jc w:val="both"/>
        <w:rPr>
          <w:rFonts w:ascii="Work Sans" w:hAnsi="Work Sans" w:cs="Arial"/>
          <w:i/>
          <w:sz w:val="18"/>
          <w:szCs w:val="18"/>
        </w:rPr>
      </w:pPr>
    </w:p>
    <w:p w14:paraId="180902DB" w14:textId="77777777" w:rsidR="006A014A" w:rsidRDefault="00615289">
      <w:pPr>
        <w:pStyle w:val="Prrafodelista"/>
        <w:numPr>
          <w:ilvl w:val="0"/>
          <w:numId w:val="21"/>
        </w:numPr>
        <w:suppressAutoHyphens w:val="0"/>
        <w:ind w:left="567" w:right="623"/>
        <w:jc w:val="both"/>
        <w:textAlignment w:val="auto"/>
        <w:rPr>
          <w:rFonts w:ascii="Work Sans" w:hAnsi="Work Sans" w:cs="Arial"/>
          <w:b/>
          <w:bCs/>
          <w:i/>
          <w:sz w:val="18"/>
          <w:szCs w:val="18"/>
        </w:rPr>
      </w:pPr>
      <w:r>
        <w:rPr>
          <w:rFonts w:ascii="Work Sans" w:hAnsi="Work Sans" w:cs="Arial"/>
          <w:b/>
          <w:bCs/>
          <w:i/>
          <w:sz w:val="18"/>
          <w:szCs w:val="18"/>
        </w:rPr>
        <w:t>Concepto Interventoría</w:t>
      </w:r>
    </w:p>
    <w:p w14:paraId="2CBF4C00" w14:textId="77777777" w:rsidR="006A014A" w:rsidRDefault="006A014A">
      <w:pPr>
        <w:ind w:left="567" w:right="623"/>
        <w:jc w:val="both"/>
        <w:rPr>
          <w:rFonts w:ascii="Work Sans" w:hAnsi="Work Sans" w:cs="Arial"/>
          <w:b/>
          <w:bCs/>
          <w:i/>
          <w:sz w:val="18"/>
          <w:szCs w:val="18"/>
        </w:rPr>
      </w:pPr>
    </w:p>
    <w:p w14:paraId="41D35791" w14:textId="77777777" w:rsidR="006A014A" w:rsidRDefault="00615289">
      <w:pPr>
        <w:ind w:left="567" w:right="623"/>
        <w:jc w:val="both"/>
      </w:pPr>
      <w:bookmarkStart w:id="2" w:name="_Hlk75857471"/>
      <w:r>
        <w:rPr>
          <w:rFonts w:ascii="Work Sans" w:hAnsi="Work Sans" w:cs="Arial"/>
          <w:i/>
          <w:sz w:val="18"/>
          <w:szCs w:val="18"/>
        </w:rPr>
        <w:t xml:space="preserve">La Interventoría del proyecto MAB Ingeniería de Valor S.A. mediante comunicación </w:t>
      </w:r>
      <w:bookmarkStart w:id="3" w:name="_Hlk75858161"/>
      <w:r>
        <w:rPr>
          <w:rFonts w:ascii="Work Sans" w:hAnsi="Work Sans" w:cs="Arial"/>
          <w:i/>
          <w:sz w:val="18"/>
          <w:szCs w:val="18"/>
          <w:lang w:val="es-CO" w:eastAsia="es-CO"/>
        </w:rPr>
        <w:t xml:space="preserve">MAB-2-0147-0822-21 con Radicado ANI No. 20214090718222 del 29 de junio de 2021 </w:t>
      </w:r>
      <w:bookmarkEnd w:id="3"/>
      <w:r>
        <w:rPr>
          <w:rFonts w:ascii="Work Sans" w:hAnsi="Work Sans" w:cs="Arial"/>
          <w:i/>
          <w:sz w:val="18"/>
          <w:szCs w:val="18"/>
          <w:lang w:val="es-CO" w:eastAsia="es-CO"/>
        </w:rPr>
        <w:lastRenderedPageBreak/>
        <w:t>emit</w:t>
      </w:r>
      <w:r>
        <w:rPr>
          <w:rFonts w:ascii="Work Sans" w:hAnsi="Work Sans" w:cs="Arial"/>
          <w:i/>
          <w:sz w:val="18"/>
          <w:szCs w:val="18"/>
          <w:lang w:val="es-CO" w:eastAsia="es-CO"/>
        </w:rPr>
        <w:t xml:space="preserve">ió concepto en los siguientes términos: </w:t>
      </w:r>
    </w:p>
    <w:p w14:paraId="63D33F06" w14:textId="77777777" w:rsidR="006A014A" w:rsidRDefault="006A014A">
      <w:pPr>
        <w:ind w:left="567" w:right="623"/>
        <w:jc w:val="both"/>
        <w:rPr>
          <w:rFonts w:ascii="Work Sans" w:hAnsi="Work Sans" w:cs="Arial"/>
          <w:i/>
          <w:iCs/>
          <w:sz w:val="16"/>
          <w:szCs w:val="16"/>
          <w:lang w:val="es-CO" w:eastAsia="es-CO"/>
        </w:rPr>
      </w:pPr>
    </w:p>
    <w:p w14:paraId="3A25B1DB" w14:textId="77777777" w:rsidR="006A014A" w:rsidRDefault="00615289">
      <w:pPr>
        <w:spacing w:line="276" w:lineRule="auto"/>
        <w:ind w:left="567" w:right="623" w:firstLine="436"/>
        <w:jc w:val="both"/>
      </w:pPr>
      <w:r>
        <w:rPr>
          <w:rFonts w:ascii="Work Sans" w:hAnsi="Work Sans" w:cs="Arial"/>
          <w:i/>
          <w:iCs/>
          <w:sz w:val="16"/>
          <w:szCs w:val="16"/>
          <w:lang w:val="es-CO" w:eastAsia="es-CO"/>
        </w:rPr>
        <w:t xml:space="preserve">“(…) </w:t>
      </w:r>
      <w:r>
        <w:rPr>
          <w:rFonts w:ascii="Work Sans" w:hAnsi="Work Sans" w:cs="Arial"/>
          <w:b/>
          <w:bCs/>
          <w:i/>
          <w:iCs/>
          <w:sz w:val="16"/>
          <w:szCs w:val="16"/>
          <w:u w:val="single"/>
        </w:rPr>
        <w:t xml:space="preserve">Análisis de la Propuesta </w:t>
      </w:r>
    </w:p>
    <w:p w14:paraId="5324EEE2" w14:textId="77777777" w:rsidR="006A014A" w:rsidRDefault="006A014A">
      <w:pPr>
        <w:spacing w:line="276" w:lineRule="auto"/>
        <w:ind w:left="567" w:right="623"/>
        <w:jc w:val="both"/>
        <w:rPr>
          <w:rFonts w:ascii="Work Sans" w:hAnsi="Work Sans" w:cs="Arial"/>
          <w:i/>
          <w:iCs/>
          <w:sz w:val="16"/>
          <w:szCs w:val="16"/>
        </w:rPr>
      </w:pPr>
    </w:p>
    <w:p w14:paraId="4AED2327"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w:t>
      </w:r>
      <w:proofErr w:type="gramStart"/>
      <w:r>
        <w:rPr>
          <w:rFonts w:ascii="Work Sans" w:hAnsi="Work Sans" w:cs="Arial"/>
          <w:i/>
          <w:iCs/>
          <w:sz w:val="16"/>
          <w:szCs w:val="16"/>
        </w:rPr>
        <w:t>… )</w:t>
      </w:r>
      <w:proofErr w:type="gramEnd"/>
      <w:r>
        <w:rPr>
          <w:rFonts w:ascii="Work Sans" w:hAnsi="Work Sans" w:cs="Arial"/>
          <w:i/>
          <w:iCs/>
          <w:sz w:val="16"/>
          <w:szCs w:val="16"/>
        </w:rPr>
        <w:t xml:space="preserve"> se considera viable la aplicación de las tarifas diferenciales para el peaje de </w:t>
      </w:r>
      <w:proofErr w:type="spellStart"/>
      <w:r>
        <w:rPr>
          <w:rFonts w:ascii="Work Sans" w:hAnsi="Work Sans" w:cs="Arial"/>
          <w:i/>
          <w:iCs/>
          <w:sz w:val="16"/>
          <w:szCs w:val="16"/>
        </w:rPr>
        <w:t>Marahuaco</w:t>
      </w:r>
      <w:proofErr w:type="spellEnd"/>
      <w:r>
        <w:rPr>
          <w:rFonts w:ascii="Work Sans" w:hAnsi="Work Sans" w:cs="Arial"/>
          <w:i/>
          <w:iCs/>
          <w:sz w:val="16"/>
          <w:szCs w:val="16"/>
        </w:rPr>
        <w:t xml:space="preserve"> en el sentido que se evitarían las acciones de hecho por parte de la comunidad que </w:t>
      </w:r>
      <w:r>
        <w:rPr>
          <w:rFonts w:ascii="Work Sans" w:hAnsi="Work Sans" w:cs="Arial"/>
          <w:i/>
          <w:iCs/>
          <w:sz w:val="16"/>
          <w:szCs w:val="16"/>
        </w:rPr>
        <w:t xml:space="preserve">podrían atentar contra la infraestructura asociada al peaje </w:t>
      </w:r>
      <w:proofErr w:type="spellStart"/>
      <w:r>
        <w:rPr>
          <w:rFonts w:ascii="Work Sans" w:hAnsi="Work Sans" w:cs="Arial"/>
          <w:i/>
          <w:iCs/>
          <w:sz w:val="16"/>
          <w:szCs w:val="16"/>
        </w:rPr>
        <w:t>Marahuaco</w:t>
      </w:r>
      <w:proofErr w:type="spellEnd"/>
      <w:r>
        <w:rPr>
          <w:rFonts w:ascii="Work Sans" w:hAnsi="Work Sans" w:cs="Arial"/>
          <w:i/>
          <w:iCs/>
          <w:sz w:val="16"/>
          <w:szCs w:val="16"/>
        </w:rPr>
        <w:t>, generando un problema de orden público, siendo un panorama que no es conveniente para las comunidades ni para el Gobierno Nacional.</w:t>
      </w:r>
    </w:p>
    <w:p w14:paraId="066A5AD9" w14:textId="77777777" w:rsidR="006A014A" w:rsidRDefault="006A014A">
      <w:pPr>
        <w:ind w:left="567" w:right="623"/>
        <w:jc w:val="both"/>
        <w:rPr>
          <w:rFonts w:ascii="Work Sans" w:hAnsi="Work Sans" w:cs="Arial"/>
          <w:i/>
          <w:iCs/>
          <w:sz w:val="16"/>
          <w:szCs w:val="16"/>
        </w:rPr>
      </w:pPr>
    </w:p>
    <w:p w14:paraId="392BFBD7"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Sin embargo, es pertinente precisar que, la solicitu</w:t>
      </w:r>
      <w:r>
        <w:rPr>
          <w:rFonts w:ascii="Work Sans" w:hAnsi="Work Sans" w:cs="Arial"/>
          <w:i/>
          <w:iCs/>
          <w:sz w:val="16"/>
          <w:szCs w:val="16"/>
        </w:rPr>
        <w:t>d de la comunidad va más allá de la tarifa diferencial, teniendo en cuenta que el objetivo de estas es la reubicación del peaje, y para que esta propuesta satisfaga a las comunidades de la zona norte de Cartagena debe ir integrada a la inversión social que</w:t>
      </w:r>
      <w:r>
        <w:rPr>
          <w:rFonts w:ascii="Work Sans" w:hAnsi="Work Sans" w:cs="Arial"/>
          <w:i/>
          <w:iCs/>
          <w:sz w:val="16"/>
          <w:szCs w:val="16"/>
        </w:rPr>
        <w:t xml:space="preserve"> efectué la administración distrital, de manera que durante los tres meses que la Entidad requiere para finalizar el análisis del estudio frente a la reubicación de peaje, las comunidades puedan ver la intervención de la Administración Distrital y el acerc</w:t>
      </w:r>
      <w:r>
        <w:rPr>
          <w:rFonts w:ascii="Work Sans" w:hAnsi="Work Sans" w:cs="Arial"/>
          <w:i/>
          <w:iCs/>
          <w:sz w:val="16"/>
          <w:szCs w:val="16"/>
        </w:rPr>
        <w:t xml:space="preserve">amiento e intención de solucionar las problemáticas que a hoy consideran insatisfechas por la ubicación actual del peaje </w:t>
      </w:r>
      <w:proofErr w:type="spellStart"/>
      <w:r>
        <w:rPr>
          <w:rFonts w:ascii="Work Sans" w:hAnsi="Work Sans" w:cs="Arial"/>
          <w:i/>
          <w:iCs/>
          <w:sz w:val="16"/>
          <w:szCs w:val="16"/>
        </w:rPr>
        <w:t>Marahuaco</w:t>
      </w:r>
      <w:proofErr w:type="spellEnd"/>
      <w:r>
        <w:rPr>
          <w:rFonts w:ascii="Work Sans" w:hAnsi="Work Sans" w:cs="Arial"/>
          <w:i/>
          <w:iCs/>
          <w:sz w:val="16"/>
          <w:szCs w:val="16"/>
        </w:rPr>
        <w:t xml:space="preserve">, y del apoyo que pueda generar el Concesionario dentro de sus actividades de responsabilidad social, ya que como bien lo han </w:t>
      </w:r>
      <w:r>
        <w:rPr>
          <w:rFonts w:ascii="Work Sans" w:hAnsi="Work Sans" w:cs="Arial"/>
          <w:i/>
          <w:iCs/>
          <w:sz w:val="16"/>
          <w:szCs w:val="16"/>
        </w:rPr>
        <w:t>manifestado las comunidades las tarifas diferenciales beneficiarían más a los visitantes de estos pueblos, toda vez que en estas poblaciones es mínima la población que cuenta con vehículo propio. Sin embargo, este beneficio deberá fijar un control basado e</w:t>
      </w:r>
      <w:r>
        <w:rPr>
          <w:rFonts w:ascii="Work Sans" w:hAnsi="Work Sans" w:cs="Arial"/>
          <w:i/>
          <w:iCs/>
          <w:sz w:val="16"/>
          <w:szCs w:val="16"/>
        </w:rPr>
        <w:t>n un censo que deberá ser suministrado por las comunidades y las entidades distritales, de lo contrario es posible que las comunidades nuevamente acudan a las acciones de hecho para llamar la atención de sus necesidades.</w:t>
      </w:r>
    </w:p>
    <w:p w14:paraId="67694C1B" w14:textId="77777777" w:rsidR="006A014A" w:rsidRDefault="006A014A">
      <w:pPr>
        <w:ind w:left="426"/>
        <w:jc w:val="both"/>
        <w:rPr>
          <w:rFonts w:ascii="Work Sans" w:hAnsi="Work Sans" w:cs="Arial"/>
          <w:i/>
          <w:iCs/>
          <w:sz w:val="16"/>
          <w:szCs w:val="16"/>
        </w:rPr>
      </w:pPr>
    </w:p>
    <w:p w14:paraId="4D99A251"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De acuerdo a lo anterior, es un he</w:t>
      </w:r>
      <w:r>
        <w:rPr>
          <w:rFonts w:ascii="Work Sans" w:hAnsi="Work Sans" w:cs="Arial"/>
          <w:i/>
          <w:iCs/>
          <w:sz w:val="16"/>
          <w:szCs w:val="16"/>
        </w:rPr>
        <w:t>cho la activación de los riesgos teniendo en cuenta que se materializan los efectos desfavorables para la entidad referente a la modificación de la tarifa diferencial, cuyo riesgo se analizará más detenidamente desde el componente financiero, teniendo en c</w:t>
      </w:r>
      <w:r>
        <w:rPr>
          <w:rFonts w:ascii="Work Sans" w:hAnsi="Work Sans" w:cs="Arial"/>
          <w:i/>
          <w:iCs/>
          <w:sz w:val="16"/>
          <w:szCs w:val="16"/>
        </w:rPr>
        <w:t>uenta que es un riesgo que deberá asumir la Entidad sobre la diferencia tarifaria.</w:t>
      </w:r>
    </w:p>
    <w:p w14:paraId="19F4D698" w14:textId="77777777" w:rsidR="006A014A" w:rsidRDefault="006A014A">
      <w:pPr>
        <w:spacing w:line="276" w:lineRule="auto"/>
        <w:ind w:left="567" w:right="623"/>
        <w:jc w:val="both"/>
        <w:rPr>
          <w:rFonts w:ascii="Work Sans" w:hAnsi="Work Sans" w:cs="Arial"/>
          <w:i/>
          <w:iCs/>
          <w:sz w:val="16"/>
          <w:szCs w:val="16"/>
        </w:rPr>
      </w:pPr>
    </w:p>
    <w:p w14:paraId="60D93E8A" w14:textId="77777777" w:rsidR="006A014A" w:rsidRDefault="00615289">
      <w:pPr>
        <w:autoSpaceDE w:val="0"/>
        <w:ind w:left="567" w:right="623"/>
        <w:jc w:val="both"/>
        <w:rPr>
          <w:rFonts w:ascii="Work Sans" w:hAnsi="Work Sans" w:cs="Helvetica"/>
          <w:b/>
          <w:bCs/>
          <w:i/>
          <w:iCs/>
          <w:sz w:val="16"/>
          <w:szCs w:val="16"/>
          <w:lang w:val="es-CO" w:eastAsia="es-CO"/>
        </w:rPr>
      </w:pPr>
      <w:r>
        <w:rPr>
          <w:rFonts w:ascii="Work Sans" w:hAnsi="Work Sans" w:cs="Helvetica"/>
          <w:b/>
          <w:bCs/>
          <w:i/>
          <w:iCs/>
          <w:sz w:val="16"/>
          <w:szCs w:val="16"/>
          <w:lang w:val="es-CO" w:eastAsia="es-CO"/>
        </w:rPr>
        <w:t>CONCEPTO FINANCIERO</w:t>
      </w:r>
    </w:p>
    <w:p w14:paraId="09410C41" w14:textId="77777777" w:rsidR="006A014A" w:rsidRDefault="006A014A">
      <w:pPr>
        <w:autoSpaceDE w:val="0"/>
        <w:ind w:left="567" w:right="623"/>
        <w:jc w:val="both"/>
        <w:rPr>
          <w:rFonts w:ascii="Work Sans" w:hAnsi="Work Sans" w:cs="Helvetica"/>
          <w:i/>
          <w:iCs/>
          <w:sz w:val="16"/>
          <w:szCs w:val="16"/>
          <w:lang w:val="es-CO" w:eastAsia="es-CO"/>
        </w:rPr>
      </w:pPr>
    </w:p>
    <w:p w14:paraId="1F7FBE1B" w14:textId="77777777" w:rsidR="006A014A" w:rsidRDefault="00615289">
      <w:pPr>
        <w:ind w:left="567" w:right="623"/>
        <w:jc w:val="both"/>
        <w:rPr>
          <w:rFonts w:ascii="Work Sans" w:hAnsi="Work Sans" w:cs="Arial"/>
          <w:i/>
          <w:iCs/>
          <w:sz w:val="16"/>
          <w:szCs w:val="16"/>
        </w:rPr>
      </w:pPr>
      <w:r>
        <w:rPr>
          <w:rFonts w:ascii="Work Sans" w:hAnsi="Work Sans" w:cs="Arial"/>
          <w:i/>
          <w:iCs/>
          <w:sz w:val="16"/>
          <w:szCs w:val="16"/>
        </w:rPr>
        <w:t>(…) Teniendo en cuenta lo anterior, se realiza el siguiente análisis con la Resolución vigente y con la propuesta de resolución de modificación a la mi</w:t>
      </w:r>
      <w:r>
        <w:rPr>
          <w:rFonts w:ascii="Work Sans" w:hAnsi="Work Sans" w:cs="Arial"/>
          <w:i/>
          <w:iCs/>
          <w:sz w:val="16"/>
          <w:szCs w:val="16"/>
        </w:rPr>
        <w:t>sma:</w:t>
      </w:r>
    </w:p>
    <w:p w14:paraId="02ACD6E6" w14:textId="77777777" w:rsidR="006A014A" w:rsidRDefault="00615289">
      <w:pPr>
        <w:ind w:left="567" w:right="623"/>
        <w:jc w:val="both"/>
      </w:pPr>
      <w:r>
        <w:rPr>
          <w:noProof/>
          <w:lang w:val="es-CO" w:eastAsia="es-CO" w:bidi="ar-SA"/>
        </w:rPr>
        <w:drawing>
          <wp:inline distT="0" distB="0" distL="0" distR="0" wp14:anchorId="5B9D0ABE" wp14:editId="32B20EDD">
            <wp:extent cx="4783811" cy="1189341"/>
            <wp:effectExtent l="0" t="0" r="4089" b="4459"/>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83811" cy="1189341"/>
                    </a:xfrm>
                    <a:prstGeom prst="rect">
                      <a:avLst/>
                    </a:prstGeom>
                    <a:noFill/>
                    <a:ln>
                      <a:noFill/>
                      <a:prstDash/>
                    </a:ln>
                  </pic:spPr>
                </pic:pic>
              </a:graphicData>
            </a:graphic>
          </wp:inline>
        </w:drawing>
      </w:r>
    </w:p>
    <w:p w14:paraId="3BBCD4CD" w14:textId="77777777" w:rsidR="006A014A" w:rsidRDefault="00615289">
      <w:pPr>
        <w:ind w:left="426" w:right="623"/>
        <w:jc w:val="both"/>
        <w:rPr>
          <w:rFonts w:ascii="Work Sans" w:hAnsi="Work Sans" w:cs="Arial"/>
          <w:i/>
          <w:iCs/>
          <w:sz w:val="16"/>
          <w:szCs w:val="16"/>
        </w:rPr>
      </w:pPr>
      <w:r>
        <w:rPr>
          <w:rFonts w:ascii="Work Sans" w:hAnsi="Work Sans" w:cs="Arial"/>
          <w:i/>
          <w:iCs/>
          <w:sz w:val="16"/>
          <w:szCs w:val="16"/>
        </w:rPr>
        <w:t xml:space="preserve">Con la entrada en vigor de esta modificación, el presupuesto previsto mínimo para el cubrimiento de la tarifa diferencial para un periodo de 2 años en la caseta de </w:t>
      </w:r>
      <w:proofErr w:type="spellStart"/>
      <w:r>
        <w:rPr>
          <w:rFonts w:ascii="Work Sans" w:hAnsi="Work Sans" w:cs="Arial"/>
          <w:i/>
          <w:iCs/>
          <w:sz w:val="16"/>
          <w:szCs w:val="16"/>
        </w:rPr>
        <w:t>Marahuaco</w:t>
      </w:r>
      <w:proofErr w:type="spellEnd"/>
      <w:r>
        <w:rPr>
          <w:rFonts w:ascii="Work Sans" w:hAnsi="Work Sans" w:cs="Arial"/>
          <w:i/>
          <w:iCs/>
          <w:sz w:val="16"/>
          <w:szCs w:val="16"/>
        </w:rPr>
        <w:t xml:space="preserve"> sería de $2.203.200.000 con la modificación de la tarifa plena.</w:t>
      </w:r>
    </w:p>
    <w:p w14:paraId="563C8C7F" w14:textId="77777777" w:rsidR="006A014A" w:rsidRDefault="006A014A">
      <w:pPr>
        <w:ind w:left="426" w:right="623"/>
        <w:jc w:val="both"/>
        <w:rPr>
          <w:rFonts w:ascii="Work Sans" w:hAnsi="Work Sans" w:cs="Arial"/>
          <w:i/>
          <w:iCs/>
          <w:sz w:val="16"/>
          <w:szCs w:val="16"/>
        </w:rPr>
      </w:pPr>
    </w:p>
    <w:p w14:paraId="6BE6D4AD" w14:textId="77777777" w:rsidR="006A014A" w:rsidRDefault="00615289">
      <w:pPr>
        <w:ind w:left="426" w:right="623"/>
        <w:jc w:val="both"/>
        <w:rPr>
          <w:rFonts w:ascii="Work Sans" w:hAnsi="Work Sans" w:cs="Arial"/>
          <w:i/>
          <w:iCs/>
          <w:sz w:val="16"/>
          <w:szCs w:val="16"/>
        </w:rPr>
      </w:pPr>
      <w:r>
        <w:rPr>
          <w:rFonts w:ascii="Work Sans" w:hAnsi="Work Sans" w:cs="Arial"/>
          <w:i/>
          <w:iCs/>
          <w:sz w:val="16"/>
          <w:szCs w:val="16"/>
        </w:rPr>
        <w:t xml:space="preserve">Ahora </w:t>
      </w:r>
      <w:r>
        <w:rPr>
          <w:rFonts w:ascii="Work Sans" w:hAnsi="Work Sans" w:cs="Arial"/>
          <w:i/>
          <w:iCs/>
          <w:sz w:val="16"/>
          <w:szCs w:val="16"/>
        </w:rPr>
        <w:t xml:space="preserve">bien es de recordar que, se tiene previsto que para las tarifas Diferenciales de las casetas de control y peaje de Papiros y Puerto Colombia se tiene un valor máximo a cubrir de $1.887.440.000, según la resolución 3285 de 2021 </w:t>
      </w:r>
      <w:proofErr w:type="gramStart"/>
      <w:r>
        <w:rPr>
          <w:rFonts w:ascii="Work Sans" w:hAnsi="Work Sans" w:cs="Arial"/>
          <w:i/>
          <w:iCs/>
          <w:sz w:val="16"/>
          <w:szCs w:val="16"/>
        </w:rPr>
        <w:t>… ,</w:t>
      </w:r>
      <w:proofErr w:type="gramEnd"/>
    </w:p>
    <w:p w14:paraId="1179EA4F" w14:textId="77777777" w:rsidR="006A014A" w:rsidRDefault="00615289">
      <w:pPr>
        <w:ind w:left="426" w:right="623"/>
        <w:jc w:val="both"/>
        <w:rPr>
          <w:rFonts w:ascii="Work Sans" w:hAnsi="Work Sans" w:cs="Arial"/>
          <w:i/>
          <w:iCs/>
          <w:sz w:val="16"/>
          <w:szCs w:val="16"/>
        </w:rPr>
      </w:pPr>
      <w:r>
        <w:rPr>
          <w:rFonts w:ascii="Work Sans" w:hAnsi="Work Sans" w:cs="Arial"/>
          <w:i/>
          <w:iCs/>
          <w:sz w:val="16"/>
          <w:szCs w:val="16"/>
        </w:rPr>
        <w:t xml:space="preserve">Por otra </w:t>
      </w:r>
      <w:proofErr w:type="gramStart"/>
      <w:r>
        <w:rPr>
          <w:rFonts w:ascii="Work Sans" w:hAnsi="Work Sans" w:cs="Arial"/>
          <w:i/>
          <w:iCs/>
          <w:sz w:val="16"/>
          <w:szCs w:val="16"/>
        </w:rPr>
        <w:t>parte</w:t>
      </w:r>
      <w:proofErr w:type="gramEnd"/>
      <w:r>
        <w:rPr>
          <w:rFonts w:ascii="Work Sans" w:hAnsi="Work Sans" w:cs="Arial"/>
          <w:i/>
          <w:iCs/>
          <w:sz w:val="16"/>
          <w:szCs w:val="16"/>
        </w:rPr>
        <w:t xml:space="preserve"> a fecha de</w:t>
      </w:r>
      <w:r>
        <w:rPr>
          <w:rFonts w:ascii="Work Sans" w:hAnsi="Work Sans" w:cs="Arial"/>
          <w:i/>
          <w:iCs/>
          <w:sz w:val="16"/>
          <w:szCs w:val="16"/>
        </w:rPr>
        <w:t xml:space="preserve">l mes de abril de 2021, se cuenta con un saldo en la subcuenta de obras menos de $15.031´202.316,46 </w:t>
      </w:r>
    </w:p>
    <w:p w14:paraId="0D1E9D1D" w14:textId="77777777" w:rsidR="006A014A" w:rsidRDefault="006A014A">
      <w:pPr>
        <w:ind w:left="426" w:right="623"/>
        <w:jc w:val="both"/>
        <w:rPr>
          <w:rFonts w:ascii="Work Sans" w:hAnsi="Work Sans" w:cs="Arial"/>
          <w:i/>
          <w:iCs/>
          <w:sz w:val="16"/>
          <w:szCs w:val="16"/>
        </w:rPr>
      </w:pPr>
    </w:p>
    <w:p w14:paraId="6A7E0ECA" w14:textId="77777777" w:rsidR="006A014A" w:rsidRDefault="00615289">
      <w:pPr>
        <w:ind w:left="426" w:right="623"/>
        <w:jc w:val="both"/>
        <w:rPr>
          <w:rFonts w:ascii="Work Sans" w:hAnsi="Work Sans" w:cs="Arial"/>
          <w:i/>
          <w:iCs/>
          <w:sz w:val="16"/>
          <w:szCs w:val="16"/>
        </w:rPr>
      </w:pPr>
      <w:r>
        <w:rPr>
          <w:rFonts w:ascii="Work Sans" w:hAnsi="Work Sans" w:cs="Arial"/>
          <w:i/>
          <w:iCs/>
          <w:sz w:val="16"/>
          <w:szCs w:val="16"/>
        </w:rPr>
        <w:t xml:space="preserve">Por lo anterior, evaluada la modificación planteada a las Tarifas Plenas de la caseta de peaje </w:t>
      </w:r>
      <w:r>
        <w:rPr>
          <w:rFonts w:ascii="Work Sans" w:hAnsi="Work Sans" w:cs="Arial"/>
          <w:i/>
          <w:iCs/>
          <w:sz w:val="16"/>
          <w:szCs w:val="16"/>
        </w:rPr>
        <w:lastRenderedPageBreak/>
        <w:t xml:space="preserve">de </w:t>
      </w:r>
      <w:proofErr w:type="spellStart"/>
      <w:r>
        <w:rPr>
          <w:rFonts w:ascii="Work Sans" w:hAnsi="Work Sans" w:cs="Arial"/>
          <w:i/>
          <w:iCs/>
          <w:sz w:val="16"/>
          <w:szCs w:val="16"/>
        </w:rPr>
        <w:t>Marahuaco</w:t>
      </w:r>
      <w:proofErr w:type="spellEnd"/>
      <w:r>
        <w:rPr>
          <w:rFonts w:ascii="Work Sans" w:hAnsi="Work Sans" w:cs="Arial"/>
          <w:i/>
          <w:iCs/>
          <w:sz w:val="16"/>
          <w:szCs w:val="16"/>
        </w:rPr>
        <w:t>, y según los recursos comprometidos a la fecha</w:t>
      </w:r>
      <w:r>
        <w:rPr>
          <w:rFonts w:ascii="Work Sans" w:hAnsi="Work Sans" w:cs="Arial"/>
          <w:i/>
          <w:iCs/>
          <w:sz w:val="16"/>
          <w:szCs w:val="16"/>
        </w:rPr>
        <w:t xml:space="preserve"> de la subcuenta de obras menores, se evidencia que los recursos actuales son suficientes para cubrir dicha modificación. </w:t>
      </w:r>
    </w:p>
    <w:p w14:paraId="010A5080" w14:textId="77777777" w:rsidR="006A014A" w:rsidRDefault="006A014A">
      <w:pPr>
        <w:ind w:left="426"/>
        <w:jc w:val="both"/>
        <w:rPr>
          <w:rFonts w:ascii="Work Sans" w:hAnsi="Work Sans" w:cs="Arial"/>
          <w:i/>
          <w:iCs/>
          <w:sz w:val="16"/>
          <w:szCs w:val="16"/>
        </w:rPr>
      </w:pPr>
    </w:p>
    <w:p w14:paraId="03BEEE4F" w14:textId="77777777" w:rsidR="006A014A" w:rsidRDefault="00615289">
      <w:pPr>
        <w:ind w:left="426"/>
        <w:jc w:val="both"/>
        <w:rPr>
          <w:rFonts w:ascii="Work Sans" w:hAnsi="Work Sans" w:cs="Arial"/>
          <w:b/>
          <w:bCs/>
          <w:i/>
          <w:iCs/>
          <w:sz w:val="16"/>
          <w:szCs w:val="16"/>
        </w:rPr>
      </w:pPr>
      <w:r>
        <w:rPr>
          <w:rFonts w:ascii="Work Sans" w:hAnsi="Work Sans" w:cs="Arial"/>
          <w:b/>
          <w:bCs/>
          <w:i/>
          <w:iCs/>
          <w:sz w:val="16"/>
          <w:szCs w:val="16"/>
        </w:rPr>
        <w:t>‌CONCEPTO JURÍDICO</w:t>
      </w:r>
    </w:p>
    <w:p w14:paraId="4EC8FBD4" w14:textId="77777777" w:rsidR="006A014A" w:rsidRDefault="006A014A">
      <w:pPr>
        <w:ind w:left="426"/>
        <w:jc w:val="both"/>
        <w:rPr>
          <w:rFonts w:ascii="Work Sans" w:hAnsi="Work Sans" w:cs="Arial"/>
          <w:i/>
          <w:iCs/>
          <w:sz w:val="16"/>
          <w:szCs w:val="16"/>
        </w:rPr>
      </w:pPr>
    </w:p>
    <w:p w14:paraId="0F71E305" w14:textId="77777777" w:rsidR="006A014A" w:rsidRDefault="00615289">
      <w:pPr>
        <w:ind w:left="426" w:right="623"/>
        <w:jc w:val="both"/>
        <w:rPr>
          <w:rFonts w:ascii="Work Sans" w:hAnsi="Work Sans" w:cs="Arial"/>
          <w:i/>
          <w:iCs/>
          <w:sz w:val="16"/>
          <w:szCs w:val="16"/>
        </w:rPr>
      </w:pPr>
      <w:r>
        <w:rPr>
          <w:rFonts w:ascii="Work Sans" w:hAnsi="Work Sans" w:cs="Arial"/>
          <w:i/>
          <w:iCs/>
          <w:sz w:val="16"/>
          <w:szCs w:val="16"/>
        </w:rPr>
        <w:t xml:space="preserve">Revisada la solicitud consistente en emitir concepto integral sobre la asignación de Tarifa </w:t>
      </w:r>
      <w:r>
        <w:rPr>
          <w:rFonts w:ascii="Work Sans" w:hAnsi="Work Sans" w:cs="Arial"/>
          <w:i/>
          <w:iCs/>
          <w:sz w:val="16"/>
          <w:szCs w:val="16"/>
        </w:rPr>
        <w:t xml:space="preserve">Diferencial para la caseta de peaje </w:t>
      </w:r>
      <w:proofErr w:type="spellStart"/>
      <w:r>
        <w:rPr>
          <w:rFonts w:ascii="Work Sans" w:hAnsi="Work Sans" w:cs="Arial"/>
          <w:i/>
          <w:iCs/>
          <w:sz w:val="16"/>
          <w:szCs w:val="16"/>
        </w:rPr>
        <w:t>Marahuaco</w:t>
      </w:r>
      <w:proofErr w:type="spellEnd"/>
      <w:r>
        <w:rPr>
          <w:rFonts w:ascii="Work Sans" w:hAnsi="Work Sans" w:cs="Arial"/>
          <w:i/>
          <w:iCs/>
          <w:sz w:val="16"/>
          <w:szCs w:val="16"/>
        </w:rPr>
        <w:t xml:space="preserve"> (En sus categorías I y II), de acuerdo con lo aquí señalado y se verifiquen los riesgos del contrato, se considera que no hay ningún riesgo jurídico. </w:t>
      </w:r>
    </w:p>
    <w:p w14:paraId="1F1EF9BB" w14:textId="77777777" w:rsidR="006A014A" w:rsidRDefault="006A014A">
      <w:pPr>
        <w:ind w:left="426" w:right="623"/>
        <w:jc w:val="both"/>
        <w:rPr>
          <w:rFonts w:ascii="Work Sans" w:hAnsi="Work Sans" w:cs="Arial"/>
          <w:i/>
          <w:iCs/>
          <w:sz w:val="16"/>
          <w:szCs w:val="16"/>
        </w:rPr>
      </w:pPr>
    </w:p>
    <w:p w14:paraId="025F3648" w14:textId="77777777" w:rsidR="006A014A" w:rsidRDefault="00615289">
      <w:pPr>
        <w:ind w:left="426" w:right="623"/>
        <w:jc w:val="both"/>
        <w:rPr>
          <w:rFonts w:ascii="Work Sans" w:hAnsi="Work Sans" w:cs="Arial"/>
          <w:i/>
          <w:iCs/>
          <w:sz w:val="16"/>
          <w:szCs w:val="16"/>
        </w:rPr>
      </w:pPr>
      <w:r>
        <w:rPr>
          <w:rFonts w:ascii="Work Sans" w:hAnsi="Work Sans" w:cs="Arial"/>
          <w:i/>
          <w:iCs/>
          <w:sz w:val="16"/>
          <w:szCs w:val="16"/>
        </w:rPr>
        <w:t>No obstante, el verdadero insumo sobre este concepto es el</w:t>
      </w:r>
      <w:r>
        <w:rPr>
          <w:rFonts w:ascii="Work Sans" w:hAnsi="Work Sans" w:cs="Arial"/>
          <w:i/>
          <w:iCs/>
          <w:sz w:val="16"/>
          <w:szCs w:val="16"/>
        </w:rPr>
        <w:t xml:space="preserve"> impacto financiero de esta medida no sólo extenderla en tiempo sino en beneficiarios; por lo cual el análisis más que jurídico es financiero: debe verificar saldos, proyección de los recursos en el Fondo de Contingencia, el impacto financiero de esta nuev</w:t>
      </w:r>
      <w:r>
        <w:rPr>
          <w:rFonts w:ascii="Work Sans" w:hAnsi="Work Sans" w:cs="Arial"/>
          <w:i/>
          <w:iCs/>
          <w:sz w:val="16"/>
          <w:szCs w:val="16"/>
        </w:rPr>
        <w:t>a carga (riesgo asumido por la ANI) y si es sostenible a largo tiempo esta situación o si por el contrario con las estadísticas puede financiarse esta tarifa diferencial con cargo al Fondo de Contingencia.</w:t>
      </w:r>
    </w:p>
    <w:p w14:paraId="19B2163D" w14:textId="77777777" w:rsidR="006A014A" w:rsidRDefault="006A014A">
      <w:pPr>
        <w:ind w:left="426" w:right="623"/>
        <w:jc w:val="both"/>
        <w:rPr>
          <w:rFonts w:ascii="Work Sans" w:hAnsi="Work Sans" w:cs="Arial"/>
          <w:i/>
          <w:iCs/>
          <w:sz w:val="16"/>
          <w:szCs w:val="16"/>
        </w:rPr>
      </w:pPr>
    </w:p>
    <w:p w14:paraId="600BF0D6" w14:textId="77777777" w:rsidR="006A014A" w:rsidRDefault="00615289">
      <w:pPr>
        <w:ind w:left="426" w:right="623"/>
        <w:jc w:val="both"/>
        <w:rPr>
          <w:rFonts w:ascii="Work Sans" w:hAnsi="Work Sans" w:cs="Arial"/>
          <w:i/>
          <w:iCs/>
          <w:sz w:val="16"/>
          <w:szCs w:val="16"/>
        </w:rPr>
      </w:pPr>
      <w:r>
        <w:rPr>
          <w:rFonts w:ascii="Work Sans" w:hAnsi="Work Sans" w:cs="Arial"/>
          <w:i/>
          <w:iCs/>
          <w:sz w:val="16"/>
          <w:szCs w:val="16"/>
        </w:rPr>
        <w:t>Por el análisis financiero realizado, el concepto</w:t>
      </w:r>
      <w:r>
        <w:rPr>
          <w:rFonts w:ascii="Work Sans" w:hAnsi="Work Sans" w:cs="Arial"/>
          <w:i/>
          <w:iCs/>
          <w:sz w:val="16"/>
          <w:szCs w:val="16"/>
        </w:rPr>
        <w:t xml:space="preserve"> de la Interventoría es positivo, sin perjuicio del aspecto social y político de la solicitud de mantener y ampliar la tarifa diferencial.</w:t>
      </w:r>
      <w:bookmarkEnd w:id="2"/>
    </w:p>
    <w:p w14:paraId="452327F2" w14:textId="77777777" w:rsidR="006A014A" w:rsidRDefault="006A014A">
      <w:pPr>
        <w:ind w:left="426"/>
        <w:jc w:val="both"/>
        <w:rPr>
          <w:rFonts w:ascii="Work Sans" w:hAnsi="Work Sans" w:cs="Arial"/>
          <w:i/>
          <w:iCs/>
          <w:sz w:val="16"/>
          <w:szCs w:val="16"/>
        </w:rPr>
      </w:pPr>
    </w:p>
    <w:p w14:paraId="70C03F76" w14:textId="77777777" w:rsidR="006A014A" w:rsidRDefault="00615289">
      <w:pPr>
        <w:pStyle w:val="Prrafodelista"/>
        <w:numPr>
          <w:ilvl w:val="0"/>
          <w:numId w:val="21"/>
        </w:numPr>
        <w:suppressAutoHyphens w:val="0"/>
        <w:ind w:right="623"/>
        <w:jc w:val="both"/>
        <w:textAlignment w:val="auto"/>
        <w:rPr>
          <w:rFonts w:ascii="Work Sans" w:hAnsi="Work Sans" w:cs="Arial"/>
          <w:b/>
          <w:bCs/>
          <w:i/>
          <w:sz w:val="18"/>
          <w:szCs w:val="18"/>
        </w:rPr>
      </w:pPr>
      <w:r>
        <w:rPr>
          <w:rFonts w:ascii="Work Sans" w:hAnsi="Work Sans" w:cs="Arial"/>
          <w:b/>
          <w:bCs/>
          <w:i/>
          <w:sz w:val="18"/>
          <w:szCs w:val="18"/>
        </w:rPr>
        <w:t xml:space="preserve">Solicitud de resolución de Tarifas Diferenciales </w:t>
      </w:r>
    </w:p>
    <w:p w14:paraId="1A4F75D3" w14:textId="77777777" w:rsidR="006A014A" w:rsidRDefault="006A014A">
      <w:pPr>
        <w:ind w:left="567" w:right="623"/>
        <w:jc w:val="both"/>
        <w:rPr>
          <w:rFonts w:ascii="Work Sans" w:hAnsi="Work Sans" w:cs="Arial"/>
          <w:i/>
          <w:sz w:val="18"/>
          <w:szCs w:val="18"/>
        </w:rPr>
      </w:pPr>
    </w:p>
    <w:p w14:paraId="7567DF1D" w14:textId="77777777" w:rsidR="006A014A" w:rsidRDefault="00615289">
      <w:pPr>
        <w:ind w:left="567" w:right="623"/>
        <w:jc w:val="both"/>
        <w:rPr>
          <w:rFonts w:ascii="Work Sans" w:eastAsia="Segoe UI" w:hAnsi="Work Sans" w:cs="Arial"/>
          <w:i/>
          <w:color w:val="000000"/>
          <w:sz w:val="18"/>
          <w:szCs w:val="18"/>
        </w:rPr>
      </w:pPr>
      <w:r>
        <w:rPr>
          <w:rFonts w:ascii="Work Sans" w:eastAsia="Segoe UI" w:hAnsi="Work Sans" w:cs="Arial"/>
          <w:i/>
          <w:color w:val="000000"/>
          <w:sz w:val="18"/>
          <w:szCs w:val="18"/>
        </w:rPr>
        <w:t xml:space="preserve">En ese orden de ideas, a continuación, se presenta el esquema de </w:t>
      </w:r>
      <w:r>
        <w:rPr>
          <w:rFonts w:ascii="Work Sans" w:eastAsia="Segoe UI" w:hAnsi="Work Sans" w:cs="Arial"/>
          <w:i/>
          <w:color w:val="000000"/>
          <w:sz w:val="18"/>
          <w:szCs w:val="18"/>
        </w:rPr>
        <w:t xml:space="preserve">tarifas que rige actualmente en la estación de peaje </w:t>
      </w:r>
      <w:proofErr w:type="spellStart"/>
      <w:r>
        <w:rPr>
          <w:rFonts w:ascii="Work Sans" w:eastAsia="Segoe UI" w:hAnsi="Work Sans" w:cs="Arial"/>
          <w:i/>
          <w:color w:val="000000"/>
          <w:sz w:val="18"/>
          <w:szCs w:val="18"/>
        </w:rPr>
        <w:t>Marahuaco</w:t>
      </w:r>
      <w:proofErr w:type="spellEnd"/>
      <w:r>
        <w:rPr>
          <w:rFonts w:ascii="Work Sans" w:eastAsia="Segoe UI" w:hAnsi="Work Sans" w:cs="Arial"/>
          <w:i/>
          <w:color w:val="000000"/>
          <w:sz w:val="18"/>
          <w:szCs w:val="18"/>
        </w:rPr>
        <w:t xml:space="preserve"> correspondiente del Proyecto Cartagena Barranquilla y Circunvalar de la Prosperidad, de acuerdo con lo establecido en la Resolución No. 1378 del 26 de mayo de 2014, así como las tarifas diferen</w:t>
      </w:r>
      <w:r>
        <w:rPr>
          <w:rFonts w:ascii="Work Sans" w:eastAsia="Segoe UI" w:hAnsi="Work Sans" w:cs="Arial"/>
          <w:i/>
          <w:color w:val="000000"/>
          <w:sz w:val="18"/>
          <w:szCs w:val="18"/>
        </w:rPr>
        <w:t>ciales solicitadas para las Categorías I y II, así:</w:t>
      </w:r>
    </w:p>
    <w:p w14:paraId="2CE755F8" w14:textId="77777777" w:rsidR="006A014A" w:rsidRDefault="00615289">
      <w:pPr>
        <w:jc w:val="center"/>
      </w:pPr>
      <w:r>
        <w:rPr>
          <w:noProof/>
          <w:lang w:val="es-CO" w:eastAsia="es-CO" w:bidi="ar-SA"/>
        </w:rPr>
        <w:drawing>
          <wp:inline distT="0" distB="0" distL="0" distR="0" wp14:anchorId="73F10714" wp14:editId="00A97F75">
            <wp:extent cx="4800600" cy="1828800"/>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00600" cy="1828800"/>
                    </a:xfrm>
                    <a:prstGeom prst="rect">
                      <a:avLst/>
                    </a:prstGeom>
                    <a:noFill/>
                    <a:ln>
                      <a:noFill/>
                      <a:prstDash/>
                    </a:ln>
                  </pic:spPr>
                </pic:pic>
              </a:graphicData>
            </a:graphic>
          </wp:inline>
        </w:drawing>
      </w:r>
    </w:p>
    <w:p w14:paraId="41D9DD71" w14:textId="77777777" w:rsidR="006A014A" w:rsidRDefault="00615289">
      <w:pPr>
        <w:ind w:left="567" w:right="623"/>
        <w:jc w:val="both"/>
        <w:rPr>
          <w:rFonts w:ascii="Work Sans" w:hAnsi="Work Sans" w:cs="Arial"/>
          <w:i/>
          <w:sz w:val="18"/>
          <w:szCs w:val="18"/>
          <w:lang w:eastAsia="es-CO"/>
        </w:rPr>
      </w:pPr>
      <w:r>
        <w:rPr>
          <w:rFonts w:ascii="Work Sans" w:hAnsi="Work Sans" w:cs="Arial"/>
          <w:i/>
          <w:sz w:val="18"/>
          <w:szCs w:val="18"/>
          <w:lang w:eastAsia="es-CO"/>
        </w:rPr>
        <w:t>Conforme lo expuesto anteriormente, se solicita de manera atenta el concepto vinculante por parte del Ministerio de Transporte a fin de expedir resolución de tarifas diferenciales, así:</w:t>
      </w:r>
    </w:p>
    <w:p w14:paraId="5E11036D" w14:textId="77777777" w:rsidR="006A014A" w:rsidRDefault="006A014A">
      <w:pPr>
        <w:ind w:left="567" w:right="623"/>
        <w:jc w:val="both"/>
        <w:rPr>
          <w:rFonts w:ascii="Work Sans" w:hAnsi="Work Sans" w:cs="Arial"/>
          <w:i/>
          <w:sz w:val="18"/>
          <w:szCs w:val="18"/>
          <w:lang w:eastAsia="es-CO"/>
        </w:rPr>
      </w:pPr>
    </w:p>
    <w:p w14:paraId="4DBD6276" w14:textId="77777777" w:rsidR="006A014A" w:rsidRDefault="00615289">
      <w:pPr>
        <w:ind w:left="567" w:right="623"/>
        <w:jc w:val="both"/>
      </w:pPr>
      <w:r>
        <w:rPr>
          <w:rFonts w:ascii="Work Sans" w:hAnsi="Work Sans" w:cs="Arial"/>
          <w:i/>
          <w:sz w:val="18"/>
          <w:szCs w:val="18"/>
          <w:lang w:eastAsia="es-CO"/>
        </w:rPr>
        <w:t xml:space="preserve">Establecer las siguientes tarifas diferenciales para </w:t>
      </w:r>
      <w:bookmarkStart w:id="4" w:name="_Hlk75886392"/>
      <w:r>
        <w:rPr>
          <w:rFonts w:ascii="Work Sans" w:hAnsi="Work Sans" w:cs="Arial"/>
          <w:i/>
          <w:sz w:val="18"/>
          <w:szCs w:val="18"/>
          <w:lang w:eastAsia="es-CO"/>
        </w:rPr>
        <w:t xml:space="preserve">los vehículos particulares y de servicio público </w:t>
      </w:r>
      <w:bookmarkEnd w:id="4"/>
      <w:r>
        <w:rPr>
          <w:rFonts w:ascii="Work Sans" w:hAnsi="Work Sans" w:cs="Arial"/>
          <w:i/>
          <w:sz w:val="18"/>
          <w:szCs w:val="18"/>
          <w:lang w:eastAsia="es-CO"/>
        </w:rPr>
        <w:t xml:space="preserve">de Categoría I y </w:t>
      </w:r>
      <w:bookmarkStart w:id="5" w:name="_Hlk75886422"/>
      <w:r>
        <w:rPr>
          <w:rFonts w:ascii="Work Sans" w:hAnsi="Work Sans" w:cs="Arial"/>
          <w:i/>
          <w:sz w:val="18"/>
          <w:szCs w:val="18"/>
          <w:lang w:eastAsia="es-CO"/>
        </w:rPr>
        <w:t xml:space="preserve">para vehículos que prestan el servicio público de transporte intermunicipal de la Categoría </w:t>
      </w:r>
      <w:bookmarkEnd w:id="5"/>
      <w:r>
        <w:rPr>
          <w:rFonts w:ascii="Work Sans" w:hAnsi="Work Sans" w:cs="Arial"/>
          <w:i/>
          <w:sz w:val="18"/>
          <w:szCs w:val="18"/>
          <w:lang w:eastAsia="es-CO"/>
        </w:rPr>
        <w:t xml:space="preserve">II en la caseta de Peaje </w:t>
      </w:r>
      <w:proofErr w:type="spellStart"/>
      <w:r>
        <w:rPr>
          <w:rFonts w:ascii="Work Sans" w:hAnsi="Work Sans" w:cs="Arial"/>
          <w:i/>
          <w:sz w:val="18"/>
          <w:szCs w:val="18"/>
          <w:lang w:eastAsia="es-CO"/>
        </w:rPr>
        <w:t>Marahuaco</w:t>
      </w:r>
      <w:proofErr w:type="spellEnd"/>
      <w:r>
        <w:rPr>
          <w:rFonts w:ascii="Work Sans" w:hAnsi="Work Sans" w:cs="Arial"/>
          <w:i/>
          <w:sz w:val="18"/>
          <w:szCs w:val="18"/>
          <w:lang w:eastAsia="es-CO"/>
        </w:rPr>
        <w:t>, ubicada e</w:t>
      </w:r>
      <w:r>
        <w:rPr>
          <w:rFonts w:ascii="Work Sans" w:hAnsi="Work Sans" w:cs="Arial"/>
          <w:i/>
          <w:sz w:val="18"/>
          <w:szCs w:val="18"/>
          <w:lang w:eastAsia="es-CO"/>
        </w:rPr>
        <w:t xml:space="preserve">n el PR 16+000 </w:t>
      </w:r>
      <w:bookmarkStart w:id="6" w:name="_Hlk75886446"/>
      <w:r>
        <w:rPr>
          <w:rFonts w:ascii="Work Sans" w:hAnsi="Work Sans" w:cs="Arial"/>
          <w:i/>
          <w:sz w:val="18"/>
          <w:szCs w:val="18"/>
          <w:lang w:eastAsia="es-CO"/>
        </w:rPr>
        <w:t xml:space="preserve">de la vía nacional 90 A 01, </w:t>
      </w:r>
      <w:r>
        <w:rPr>
          <w:rFonts w:ascii="Work Sans" w:hAnsi="Work Sans" w:cs="Arial"/>
          <w:i/>
          <w:iCs/>
          <w:sz w:val="18"/>
          <w:szCs w:val="18"/>
          <w:lang w:eastAsia="es-CO"/>
        </w:rPr>
        <w:t>por el término de</w:t>
      </w:r>
      <w:r>
        <w:rPr>
          <w:rFonts w:ascii="Work Sans" w:hAnsi="Work Sans" w:cs="Arial"/>
          <w:i/>
          <w:sz w:val="18"/>
          <w:szCs w:val="18"/>
          <w:lang w:eastAsia="es-CO"/>
        </w:rPr>
        <w:t xml:space="preserve"> dos (2) años, o hasta agotar la disponibilidad de recursos para atender el diferencial tarifario por parte de la Agencia Nacional de Infraestructura, lo primero que ocurra, así: </w:t>
      </w:r>
    </w:p>
    <w:p w14:paraId="757717FD" w14:textId="77777777" w:rsidR="006A014A" w:rsidRDefault="00615289">
      <w:pPr>
        <w:ind w:left="567" w:right="623"/>
        <w:jc w:val="center"/>
      </w:pPr>
      <w:r>
        <w:rPr>
          <w:noProof/>
          <w:lang w:val="es-CO" w:eastAsia="es-CO" w:bidi="ar-SA"/>
        </w:rPr>
        <w:lastRenderedPageBreak/>
        <w:drawing>
          <wp:inline distT="0" distB="0" distL="0" distR="0" wp14:anchorId="018B6248" wp14:editId="5B460F2A">
            <wp:extent cx="3905246" cy="895353"/>
            <wp:effectExtent l="0" t="0" r="0" b="6347"/>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905246" cy="895353"/>
                    </a:xfrm>
                    <a:prstGeom prst="rect">
                      <a:avLst/>
                    </a:prstGeom>
                    <a:noFill/>
                    <a:ln>
                      <a:noFill/>
                      <a:prstDash/>
                    </a:ln>
                  </pic:spPr>
                </pic:pic>
              </a:graphicData>
            </a:graphic>
          </wp:inline>
        </w:drawing>
      </w:r>
    </w:p>
    <w:bookmarkEnd w:id="6"/>
    <w:p w14:paraId="74E03DEB" w14:textId="77777777" w:rsidR="006A014A" w:rsidRDefault="00615289">
      <w:pPr>
        <w:pStyle w:val="Prrafodelista"/>
        <w:numPr>
          <w:ilvl w:val="4"/>
          <w:numId w:val="23"/>
        </w:numPr>
        <w:tabs>
          <w:tab w:val="left" w:pos="426"/>
        </w:tabs>
        <w:suppressAutoHyphens w:val="0"/>
        <w:ind w:left="567" w:right="623" w:firstLine="0"/>
        <w:jc w:val="both"/>
        <w:textAlignment w:val="auto"/>
      </w:pPr>
      <w:r>
        <w:rPr>
          <w:rFonts w:ascii="Work Sans" w:hAnsi="Work Sans" w:cs="Arial"/>
          <w:i/>
          <w:sz w:val="18"/>
          <w:szCs w:val="18"/>
          <w:lang w:eastAsia="es-CO"/>
        </w:rPr>
        <w:t>Las tarifas de</w:t>
      </w:r>
      <w:r>
        <w:rPr>
          <w:rFonts w:ascii="Work Sans" w:hAnsi="Work Sans" w:cs="Arial"/>
          <w:i/>
          <w:sz w:val="18"/>
          <w:szCs w:val="18"/>
          <w:lang w:eastAsia="es-CO"/>
        </w:rPr>
        <w:t xml:space="preserve"> la Categoría IE prevista aplica para los vehículos particulares y de servicio público </w:t>
      </w:r>
      <w:r>
        <w:rPr>
          <w:rFonts w:ascii="Work Sans" w:hAnsi="Work Sans" w:cs="Arial"/>
          <w:i/>
          <w:iCs/>
          <w:sz w:val="18"/>
          <w:szCs w:val="18"/>
          <w:lang w:eastAsia="es-CO"/>
        </w:rPr>
        <w:t>de la Categoría I</w:t>
      </w:r>
      <w:r>
        <w:rPr>
          <w:rFonts w:ascii="Work Sans" w:hAnsi="Work Sans" w:cs="Arial"/>
          <w:i/>
          <w:sz w:val="18"/>
          <w:szCs w:val="18"/>
          <w:lang w:eastAsia="es-CO"/>
        </w:rPr>
        <w:t xml:space="preserve"> que residen en los corregimientos de Loma Arena, Pueblo Nuevo, Arroyo Grande, Arroyo de Canoas, Arroyo de Piedra, </w:t>
      </w:r>
      <w:proofErr w:type="spellStart"/>
      <w:r>
        <w:rPr>
          <w:rFonts w:ascii="Work Sans" w:hAnsi="Work Sans" w:cs="Arial"/>
          <w:i/>
          <w:sz w:val="18"/>
          <w:szCs w:val="18"/>
          <w:lang w:eastAsia="es-CO"/>
        </w:rPr>
        <w:t>Palmarito</w:t>
      </w:r>
      <w:proofErr w:type="spellEnd"/>
      <w:r>
        <w:rPr>
          <w:rFonts w:ascii="Work Sans" w:hAnsi="Work Sans" w:cs="Arial"/>
          <w:i/>
          <w:sz w:val="18"/>
          <w:szCs w:val="18"/>
          <w:lang w:eastAsia="es-CO"/>
        </w:rPr>
        <w:t xml:space="preserve">, </w:t>
      </w:r>
      <w:proofErr w:type="spellStart"/>
      <w:r>
        <w:rPr>
          <w:rFonts w:ascii="Work Sans" w:hAnsi="Work Sans" w:cs="Arial"/>
          <w:i/>
          <w:sz w:val="18"/>
          <w:szCs w:val="18"/>
          <w:lang w:eastAsia="es-CO"/>
        </w:rPr>
        <w:t>Pua</w:t>
      </w:r>
      <w:proofErr w:type="spellEnd"/>
      <w:r>
        <w:rPr>
          <w:rFonts w:ascii="Work Sans" w:hAnsi="Work Sans" w:cs="Arial"/>
          <w:i/>
          <w:sz w:val="18"/>
          <w:szCs w:val="18"/>
          <w:lang w:eastAsia="es-CO"/>
        </w:rPr>
        <w:t xml:space="preserve"> y vereda la Europa; as</w:t>
      </w:r>
      <w:r>
        <w:rPr>
          <w:rFonts w:ascii="Work Sans" w:hAnsi="Work Sans" w:cs="Arial"/>
          <w:i/>
          <w:sz w:val="18"/>
          <w:szCs w:val="18"/>
          <w:lang w:eastAsia="es-CO"/>
        </w:rPr>
        <w:t>í como a quienes presten bienes y servicios de salud, educación, entre otros, entre estos corregimientos y el Distrito de Cartagena del departamento de Bolívar.</w:t>
      </w:r>
    </w:p>
    <w:p w14:paraId="59B447B2" w14:textId="77777777" w:rsidR="006A014A" w:rsidRDefault="006A014A">
      <w:pPr>
        <w:pStyle w:val="Prrafodelista"/>
        <w:tabs>
          <w:tab w:val="left" w:pos="426"/>
        </w:tabs>
        <w:ind w:left="567" w:right="623"/>
        <w:jc w:val="both"/>
        <w:rPr>
          <w:rFonts w:ascii="Work Sans" w:hAnsi="Work Sans" w:cs="Arial"/>
          <w:i/>
          <w:sz w:val="18"/>
          <w:szCs w:val="18"/>
        </w:rPr>
      </w:pPr>
    </w:p>
    <w:p w14:paraId="742F6415" w14:textId="77777777" w:rsidR="006A014A" w:rsidRDefault="00615289">
      <w:pPr>
        <w:pStyle w:val="Prrafodelista"/>
        <w:numPr>
          <w:ilvl w:val="4"/>
          <w:numId w:val="23"/>
        </w:numPr>
        <w:suppressAutoHyphens w:val="0"/>
        <w:ind w:left="567" w:right="623" w:firstLine="0"/>
        <w:jc w:val="both"/>
        <w:textAlignment w:val="auto"/>
      </w:pPr>
      <w:r>
        <w:rPr>
          <w:rFonts w:ascii="Work Sans" w:hAnsi="Work Sans" w:cs="Arial"/>
          <w:i/>
          <w:sz w:val="18"/>
          <w:szCs w:val="18"/>
          <w:lang w:eastAsia="es-CO"/>
        </w:rPr>
        <w:t xml:space="preserve">Las tarifas de la Categoría IIE prevista aplica para los vehículos vinculados a </w:t>
      </w:r>
      <w:r>
        <w:rPr>
          <w:rFonts w:ascii="Work Sans" w:hAnsi="Work Sans" w:cs="Arial"/>
          <w:i/>
          <w:sz w:val="18"/>
          <w:szCs w:val="18"/>
          <w:lang w:eastAsia="es-CO"/>
        </w:rPr>
        <w:t xml:space="preserve">empresas de transporte habilitadas para prestar el servicio público de transporte terrestre automotor de pasajeros en los corregimientos de Loma Arena, Pueblo Nuevo, Arroyo Grande, Arroyo de Canoas, Arroyo de Piedra, </w:t>
      </w:r>
      <w:proofErr w:type="spellStart"/>
      <w:r>
        <w:rPr>
          <w:rFonts w:ascii="Work Sans" w:hAnsi="Work Sans" w:cs="Arial"/>
          <w:i/>
          <w:sz w:val="18"/>
          <w:szCs w:val="18"/>
          <w:lang w:eastAsia="es-CO"/>
        </w:rPr>
        <w:t>Palmarito</w:t>
      </w:r>
      <w:proofErr w:type="spellEnd"/>
      <w:r>
        <w:rPr>
          <w:rFonts w:ascii="Work Sans" w:hAnsi="Work Sans" w:cs="Arial"/>
          <w:i/>
          <w:sz w:val="18"/>
          <w:szCs w:val="18"/>
          <w:lang w:eastAsia="es-CO"/>
        </w:rPr>
        <w:t xml:space="preserve">, </w:t>
      </w:r>
      <w:proofErr w:type="spellStart"/>
      <w:r>
        <w:rPr>
          <w:rFonts w:ascii="Work Sans" w:hAnsi="Work Sans" w:cs="Arial"/>
          <w:i/>
          <w:sz w:val="18"/>
          <w:szCs w:val="18"/>
          <w:lang w:eastAsia="es-CO"/>
        </w:rPr>
        <w:t>Pua</w:t>
      </w:r>
      <w:proofErr w:type="spellEnd"/>
      <w:r>
        <w:rPr>
          <w:rFonts w:ascii="Work Sans" w:hAnsi="Work Sans" w:cs="Arial"/>
          <w:i/>
          <w:sz w:val="18"/>
          <w:szCs w:val="18"/>
          <w:lang w:eastAsia="es-CO"/>
        </w:rPr>
        <w:t xml:space="preserve"> y vereda la Europa, del </w:t>
      </w:r>
      <w:r>
        <w:rPr>
          <w:rFonts w:ascii="Work Sans" w:hAnsi="Work Sans" w:cs="Arial"/>
          <w:i/>
          <w:sz w:val="18"/>
          <w:szCs w:val="18"/>
          <w:lang w:eastAsia="es-CO"/>
        </w:rPr>
        <w:t>Distrito de Cartagena departamento de Bolívar.</w:t>
      </w:r>
    </w:p>
    <w:p w14:paraId="591F7376" w14:textId="77777777" w:rsidR="006A014A" w:rsidRDefault="006A014A">
      <w:pPr>
        <w:tabs>
          <w:tab w:val="left" w:pos="426"/>
        </w:tabs>
        <w:ind w:left="567" w:right="623"/>
        <w:jc w:val="both"/>
        <w:rPr>
          <w:rFonts w:ascii="Work Sans" w:hAnsi="Work Sans" w:cs="Arial"/>
          <w:i/>
          <w:sz w:val="18"/>
          <w:szCs w:val="18"/>
          <w:lang w:eastAsia="es-CO"/>
        </w:rPr>
      </w:pPr>
    </w:p>
    <w:p w14:paraId="269D5D32" w14:textId="77777777" w:rsidR="006A014A" w:rsidRDefault="00615289">
      <w:pPr>
        <w:pStyle w:val="Prrafodelista"/>
        <w:numPr>
          <w:ilvl w:val="4"/>
          <w:numId w:val="23"/>
        </w:numPr>
        <w:tabs>
          <w:tab w:val="left" w:pos="426"/>
        </w:tabs>
        <w:suppressAutoHyphens w:val="0"/>
        <w:ind w:left="567" w:right="623" w:firstLine="0"/>
        <w:jc w:val="both"/>
        <w:textAlignment w:val="auto"/>
      </w:pPr>
      <w:r>
        <w:rPr>
          <w:rFonts w:ascii="Work Sans" w:hAnsi="Work Sans" w:cs="Arial"/>
          <w:i/>
          <w:sz w:val="18"/>
          <w:szCs w:val="18"/>
        </w:rPr>
        <w:t xml:space="preserve">Las tarifas diferenciales previstas se actualizarán para el año 2022 y 2023 de acuerdo con lo </w:t>
      </w:r>
      <w:r>
        <w:rPr>
          <w:rFonts w:ascii="Work Sans" w:hAnsi="Work Sans" w:cs="Arial"/>
          <w:i/>
          <w:iCs/>
          <w:sz w:val="18"/>
          <w:szCs w:val="18"/>
          <w:lang w:eastAsia="es-CO"/>
        </w:rPr>
        <w:t>establecido</w:t>
      </w:r>
      <w:r>
        <w:rPr>
          <w:rFonts w:ascii="Work Sans" w:hAnsi="Work Sans" w:cs="Arial"/>
          <w:i/>
          <w:sz w:val="18"/>
          <w:szCs w:val="18"/>
        </w:rPr>
        <w:t xml:space="preserve"> en el Contrato de Concesión No. 004 de 2014 y deberán ser ajustadas a la centena más cercana.</w:t>
      </w:r>
    </w:p>
    <w:p w14:paraId="7E0D0D25" w14:textId="77777777" w:rsidR="006A014A" w:rsidRDefault="006A014A">
      <w:pPr>
        <w:ind w:left="567" w:right="623"/>
        <w:jc w:val="both"/>
        <w:rPr>
          <w:rFonts w:ascii="Work Sans" w:hAnsi="Work Sans" w:cs="Arial"/>
          <w:i/>
          <w:sz w:val="18"/>
          <w:szCs w:val="18"/>
        </w:rPr>
      </w:pPr>
    </w:p>
    <w:p w14:paraId="55BE374E" w14:textId="77777777" w:rsidR="006A014A" w:rsidRDefault="00615289">
      <w:pPr>
        <w:ind w:left="567" w:right="623"/>
        <w:jc w:val="both"/>
        <w:rPr>
          <w:rFonts w:ascii="Work Sans" w:hAnsi="Work Sans" w:cs="Arial"/>
          <w:i/>
          <w:sz w:val="18"/>
          <w:szCs w:val="18"/>
        </w:rPr>
      </w:pPr>
      <w:r>
        <w:rPr>
          <w:rFonts w:ascii="Work Sans" w:hAnsi="Work Sans" w:cs="Arial"/>
          <w:i/>
          <w:sz w:val="18"/>
          <w:szCs w:val="18"/>
        </w:rPr>
        <w:t>La Agen</w:t>
      </w:r>
      <w:r>
        <w:rPr>
          <w:rFonts w:ascii="Work Sans" w:hAnsi="Work Sans" w:cs="Arial"/>
          <w:i/>
          <w:sz w:val="18"/>
          <w:szCs w:val="18"/>
        </w:rPr>
        <w:t>cia Nacional de Infraestructura fijará y garantizará la socialización y difusión de los requisitos para acreditar la calidad de beneficiario, el procedimiento para acceder al beneficio y las causales de pérdida del beneficio, de las tarifas diferenciales I</w:t>
      </w:r>
      <w:r>
        <w:rPr>
          <w:rFonts w:ascii="Work Sans" w:hAnsi="Work Sans" w:cs="Arial"/>
          <w:i/>
          <w:sz w:val="18"/>
          <w:szCs w:val="18"/>
        </w:rPr>
        <w:t xml:space="preserve">E y IIE en la estación de peaje denominada </w:t>
      </w:r>
      <w:proofErr w:type="spellStart"/>
      <w:r>
        <w:rPr>
          <w:rFonts w:ascii="Work Sans" w:hAnsi="Work Sans" w:cs="Arial"/>
          <w:i/>
          <w:sz w:val="18"/>
          <w:szCs w:val="18"/>
        </w:rPr>
        <w:t>Marahuaco</w:t>
      </w:r>
      <w:proofErr w:type="spellEnd"/>
      <w:r>
        <w:rPr>
          <w:rFonts w:ascii="Work Sans" w:hAnsi="Work Sans" w:cs="Arial"/>
          <w:i/>
          <w:sz w:val="18"/>
          <w:szCs w:val="18"/>
        </w:rPr>
        <w:t xml:space="preserve"> ubicada en el PR en el PR16+</w:t>
      </w:r>
      <w:proofErr w:type="gramStart"/>
      <w:r>
        <w:rPr>
          <w:rFonts w:ascii="Work Sans" w:hAnsi="Work Sans" w:cs="Arial"/>
          <w:i/>
          <w:sz w:val="18"/>
          <w:szCs w:val="18"/>
        </w:rPr>
        <w:t>000.(</w:t>
      </w:r>
      <w:proofErr w:type="gramEnd"/>
      <w:r>
        <w:rPr>
          <w:rFonts w:ascii="Work Sans" w:hAnsi="Work Sans" w:cs="Arial"/>
          <w:i/>
          <w:sz w:val="18"/>
          <w:szCs w:val="18"/>
        </w:rPr>
        <w:t>…)”</w:t>
      </w:r>
    </w:p>
    <w:p w14:paraId="7D5C96B4" w14:textId="77777777" w:rsidR="006A014A" w:rsidRDefault="006A014A">
      <w:pPr>
        <w:ind w:left="567" w:right="623"/>
        <w:jc w:val="both"/>
        <w:rPr>
          <w:rFonts w:ascii="Work Sans" w:hAnsi="Work Sans" w:cs="Arial"/>
          <w:i/>
          <w:iCs/>
          <w:sz w:val="18"/>
          <w:szCs w:val="18"/>
        </w:rPr>
      </w:pPr>
    </w:p>
    <w:p w14:paraId="640E82C1" w14:textId="77777777" w:rsidR="006A014A" w:rsidRDefault="00615289">
      <w:pPr>
        <w:jc w:val="both"/>
      </w:pPr>
      <w:r>
        <w:rPr>
          <w:rFonts w:ascii="Work Sans" w:eastAsia="DengXian Light" w:hAnsi="Work Sans" w:cs="Arial"/>
          <w:sz w:val="20"/>
          <w:szCs w:val="20"/>
          <w:lang w:bidi="ar-SA"/>
        </w:rPr>
        <w:t xml:space="preserve">Que mediante memorando </w:t>
      </w:r>
      <w:r>
        <w:rPr>
          <w:rFonts w:ascii="Work Sans" w:hAnsi="Work Sans" w:cs="DejaVuSans"/>
          <w:color w:val="00000A"/>
          <w:kern w:val="0"/>
          <w:sz w:val="20"/>
          <w:szCs w:val="20"/>
          <w:lang w:val="es-CO" w:eastAsia="es-CO" w:bidi="ar-SA"/>
        </w:rPr>
        <w:t>20211410079383</w:t>
      </w:r>
      <w:r>
        <w:rPr>
          <w:rFonts w:ascii="Work Sans" w:eastAsia="DengXian Light" w:hAnsi="Work Sans" w:cs="Arial"/>
          <w:sz w:val="20"/>
          <w:szCs w:val="20"/>
          <w:lang w:bidi="ar-SA"/>
        </w:rPr>
        <w:t xml:space="preserve"> del 7 de julio de 2021, la Oficina de Regulación Económica del Ministerio de Transporte en cumplimiento del numeral 9.8. del </w:t>
      </w:r>
      <w:r>
        <w:rPr>
          <w:rFonts w:ascii="Work Sans" w:eastAsia="DengXian Light" w:hAnsi="Work Sans" w:cs="Arial"/>
          <w:sz w:val="20"/>
          <w:szCs w:val="20"/>
          <w:lang w:bidi="ar-SA"/>
        </w:rPr>
        <w:t xml:space="preserve">artículo 9° del Decreto 087 de 2011 analizó y emitió concepto previo favorable para el establecimiento de </w:t>
      </w:r>
      <w:r>
        <w:rPr>
          <w:rFonts w:ascii="Work Sans" w:hAnsi="Work Sans" w:cs="Arial"/>
          <w:sz w:val="20"/>
          <w:szCs w:val="20"/>
        </w:rPr>
        <w:t xml:space="preserve">tarifas diferenciales de manera temporal para las categorías I y II en la estación de peaje </w:t>
      </w:r>
      <w:proofErr w:type="spellStart"/>
      <w:r>
        <w:rPr>
          <w:rFonts w:ascii="Work Sans" w:hAnsi="Work Sans" w:cs="Arial"/>
          <w:sz w:val="20"/>
          <w:szCs w:val="20"/>
        </w:rPr>
        <w:t>Marahuaco</w:t>
      </w:r>
      <w:proofErr w:type="spellEnd"/>
      <w:r>
        <w:rPr>
          <w:rFonts w:ascii="Work Sans" w:hAnsi="Work Sans" w:cs="Arial"/>
          <w:sz w:val="20"/>
          <w:szCs w:val="20"/>
        </w:rPr>
        <w:t xml:space="preserve"> ubicada en PR 16+000 del Proyecto Cartagena - Ba</w:t>
      </w:r>
      <w:r>
        <w:rPr>
          <w:rFonts w:ascii="Work Sans" w:hAnsi="Work Sans" w:cs="Arial"/>
          <w:sz w:val="20"/>
          <w:szCs w:val="20"/>
        </w:rPr>
        <w:t>rranquilla y Circunvalar de la Prosperidad.</w:t>
      </w:r>
    </w:p>
    <w:p w14:paraId="1BBB20A0" w14:textId="77777777" w:rsidR="006A014A" w:rsidRDefault="006A014A">
      <w:pPr>
        <w:widowControl/>
        <w:jc w:val="both"/>
      </w:pPr>
    </w:p>
    <w:p w14:paraId="74DF4CEC" w14:textId="77777777" w:rsidR="006A014A" w:rsidRDefault="00615289">
      <w:pPr>
        <w:ind w:right="-1"/>
        <w:jc w:val="both"/>
        <w:rPr>
          <w:rFonts w:ascii="Work Sans" w:eastAsia="DengXian Light" w:hAnsi="Work Sans" w:cs="Arial"/>
          <w:sz w:val="20"/>
          <w:szCs w:val="20"/>
          <w:lang w:bidi="ar-SA"/>
        </w:rPr>
      </w:pPr>
      <w:r>
        <w:rPr>
          <w:rFonts w:ascii="Work Sans" w:eastAsia="DengXian Light" w:hAnsi="Work Sans" w:cs="Arial"/>
          <w:sz w:val="20"/>
          <w:szCs w:val="20"/>
          <w:lang w:bidi="ar-SA"/>
        </w:rPr>
        <w:t>Que conforme a las funciones y competencias de la Agencia Nacional de Infraestructura, de conformidad con el Decreto 4165 de 2011, como entidad del sector descentralizado de la Rama Ejecutiva del Orden Nacional,</w:t>
      </w:r>
      <w:r>
        <w:rPr>
          <w:rFonts w:ascii="Work Sans" w:eastAsia="DengXian Light" w:hAnsi="Work Sans" w:cs="Arial"/>
          <w:sz w:val="20"/>
          <w:szCs w:val="20"/>
          <w:lang w:bidi="ar-SA"/>
        </w:rPr>
        <w:t xml:space="preserve"> con personería jurídica y autonomía administrativa, financiera y técnica, que tiene por objeto planear, coordinar, estructurar, contratar, ejecutar, administrar y evaluar proyectos de concesiones y otras formas de Asociación Público Privada (APP), para el</w:t>
      </w:r>
      <w:r>
        <w:rPr>
          <w:rFonts w:ascii="Work Sans" w:eastAsia="DengXian Light" w:hAnsi="Work Sans" w:cs="Arial"/>
          <w:sz w:val="20"/>
          <w:szCs w:val="20"/>
          <w:lang w:bidi="ar-SA"/>
        </w:rPr>
        <w:t xml:space="preserve"> diseño, construcción, mantenimiento, operación, administración y/o explotación de la infraestructura pública de transporte en todos sus modos y de los servicios conexos o relacionados, y en atención a su conocimiento y análisis técnicos, reuniones de soci</w:t>
      </w:r>
      <w:r>
        <w:rPr>
          <w:rFonts w:ascii="Work Sans" w:eastAsia="DengXian Light" w:hAnsi="Work Sans" w:cs="Arial"/>
          <w:sz w:val="20"/>
          <w:szCs w:val="20"/>
          <w:lang w:bidi="ar-SA"/>
        </w:rPr>
        <w:t xml:space="preserve">alización, concertación y acuerdos con usuarios y comunidades, llevados a cabo en virtud de sus competencias funcionales, le corresponde a la Agencia fijar los requisitos para </w:t>
      </w:r>
      <w:r>
        <w:rPr>
          <w:rFonts w:ascii="Work Sans" w:eastAsia="DengXian Light" w:hAnsi="Work Sans" w:cs="Arial"/>
          <w:sz w:val="20"/>
          <w:szCs w:val="20"/>
          <w:lang w:bidi="ar-SA"/>
        </w:rPr>
        <w:lastRenderedPageBreak/>
        <w:t>acreditar la calidad de beneficiario, el procedimiento para acceder al beneficio</w:t>
      </w:r>
      <w:r>
        <w:rPr>
          <w:rFonts w:ascii="Work Sans" w:eastAsia="DengXian Light" w:hAnsi="Work Sans" w:cs="Arial"/>
          <w:sz w:val="20"/>
          <w:szCs w:val="20"/>
          <w:lang w:bidi="ar-SA"/>
        </w:rPr>
        <w:t xml:space="preserve">, los mecanismos de otorgamiento, reemplazo y control y las causales de pérdida del beneficio, de las tasas diferenciales de peajes. </w:t>
      </w:r>
    </w:p>
    <w:p w14:paraId="3596FFC8" w14:textId="77777777" w:rsidR="006A014A" w:rsidRDefault="006A014A">
      <w:pPr>
        <w:widowControl/>
        <w:tabs>
          <w:tab w:val="left" w:pos="426"/>
        </w:tabs>
        <w:ind w:left="567" w:right="900"/>
        <w:jc w:val="both"/>
        <w:rPr>
          <w:rFonts w:ascii="Work Sans" w:eastAsia="DengXian Light" w:hAnsi="Work Sans" w:cs="Arial"/>
          <w:i/>
          <w:sz w:val="20"/>
          <w:szCs w:val="20"/>
          <w:lang w:bidi="ar-SA"/>
        </w:rPr>
      </w:pPr>
    </w:p>
    <w:p w14:paraId="7CDF73D8" w14:textId="77777777" w:rsidR="006A014A" w:rsidRDefault="00615289">
      <w:pPr>
        <w:pStyle w:val="NormalWeb"/>
        <w:spacing w:before="0" w:after="0"/>
        <w:jc w:val="both"/>
      </w:pPr>
      <w:r>
        <w:rPr>
          <w:rFonts w:ascii="Work Sans" w:hAnsi="Work Sans" w:cs="Arial"/>
          <w:sz w:val="20"/>
          <w:szCs w:val="20"/>
        </w:rPr>
        <w:t>Que el contenido de la presente resolución fue publicado en la página web del Ministerio de Transporte y de la Agencia Na</w:t>
      </w:r>
      <w:r>
        <w:rPr>
          <w:rFonts w:ascii="Work Sans" w:hAnsi="Work Sans" w:cs="Arial"/>
          <w:sz w:val="20"/>
          <w:szCs w:val="20"/>
        </w:rPr>
        <w:t xml:space="preserve">cional de Infraestructura, en cumplimiento de lo determinado en el numeral 8 del artículo 8° de la Ley 1437 de 2011, artículo 2.1.2.1.14 del Decreto 1081 de 2015 modificado y adicionado por el Decreto 270 de 2017 y la Resolución 994 de 2017 del Ministerio </w:t>
      </w:r>
      <w:r>
        <w:rPr>
          <w:rFonts w:ascii="Work Sans" w:hAnsi="Work Sans" w:cs="Arial"/>
          <w:sz w:val="20"/>
          <w:szCs w:val="20"/>
        </w:rPr>
        <w:t>de Transporte, con el objeto de recibir opiniones, sugerencias o propuestas alternativas.</w:t>
      </w:r>
    </w:p>
    <w:p w14:paraId="236C1DA8" w14:textId="77777777" w:rsidR="006A014A" w:rsidRDefault="006A014A">
      <w:pPr>
        <w:rPr>
          <w:rFonts w:ascii="Work Sans" w:hAnsi="Work Sans"/>
          <w:sz w:val="20"/>
          <w:szCs w:val="20"/>
        </w:rPr>
      </w:pPr>
    </w:p>
    <w:p w14:paraId="05BA76FF" w14:textId="77777777" w:rsidR="006A014A" w:rsidRDefault="00615289">
      <w:pPr>
        <w:widowControl/>
        <w:autoSpaceDE w:val="0"/>
        <w:jc w:val="both"/>
        <w:rPr>
          <w:rFonts w:ascii="Work Sans" w:eastAsia="DengXian Light" w:hAnsi="Work Sans" w:cs="Arial"/>
          <w:sz w:val="20"/>
          <w:szCs w:val="20"/>
          <w:lang w:bidi="ar-SA"/>
        </w:rPr>
      </w:pPr>
      <w:r>
        <w:rPr>
          <w:rFonts w:ascii="Work Sans" w:eastAsia="DengXian Light" w:hAnsi="Work Sans" w:cs="Arial"/>
          <w:sz w:val="20"/>
          <w:szCs w:val="20"/>
          <w:lang w:bidi="ar-SA"/>
        </w:rPr>
        <w:t xml:space="preserve">Que la Oficina Asesora de Jurídica del Ministerio de Transporte conservará los documentos asociados a la publicación del presente acto administrativo. Todo ello en </w:t>
      </w:r>
      <w:r>
        <w:rPr>
          <w:rFonts w:ascii="Work Sans" w:eastAsia="DengXian Light" w:hAnsi="Work Sans" w:cs="Arial"/>
          <w:sz w:val="20"/>
          <w:szCs w:val="20"/>
          <w:lang w:bidi="ar-SA"/>
        </w:rPr>
        <w:t>concordancia con las políticas de gestión documental y de archivo de la entidad.</w:t>
      </w:r>
    </w:p>
    <w:p w14:paraId="5D73DA9E" w14:textId="77777777" w:rsidR="006A014A" w:rsidRDefault="006A014A">
      <w:pPr>
        <w:widowControl/>
        <w:autoSpaceDE w:val="0"/>
        <w:jc w:val="both"/>
        <w:rPr>
          <w:rFonts w:ascii="Work Sans" w:eastAsia="DengXian Light" w:hAnsi="Work Sans" w:cs="Arial"/>
          <w:sz w:val="20"/>
          <w:szCs w:val="20"/>
          <w:lang w:bidi="ar-SA"/>
        </w:rPr>
      </w:pPr>
    </w:p>
    <w:p w14:paraId="4096D244" w14:textId="77777777" w:rsidR="006A014A" w:rsidRDefault="00615289">
      <w:pPr>
        <w:widowControl/>
        <w:tabs>
          <w:tab w:val="left" w:pos="426"/>
        </w:tabs>
        <w:jc w:val="both"/>
      </w:pPr>
      <w:r>
        <w:rPr>
          <w:rFonts w:ascii="Work Sans" w:hAnsi="Work Sans" w:cs="Arial"/>
          <w:sz w:val="20"/>
          <w:szCs w:val="20"/>
          <w:lang w:eastAsia="es-CO" w:bidi="ar-SA"/>
        </w:rPr>
        <w:t>En mérito de lo expuesto,</w:t>
      </w:r>
    </w:p>
    <w:p w14:paraId="750D3FA2" w14:textId="77777777" w:rsidR="006A014A" w:rsidRDefault="006A014A">
      <w:pPr>
        <w:jc w:val="center"/>
        <w:rPr>
          <w:rFonts w:ascii="Work Sans" w:hAnsi="Work Sans" w:cs="Arial"/>
          <w:b/>
          <w:sz w:val="20"/>
          <w:szCs w:val="20"/>
        </w:rPr>
      </w:pPr>
    </w:p>
    <w:p w14:paraId="184F2E41" w14:textId="77777777" w:rsidR="006A014A" w:rsidRDefault="00615289">
      <w:pPr>
        <w:jc w:val="center"/>
        <w:rPr>
          <w:rFonts w:ascii="Work Sans" w:hAnsi="Work Sans" w:cs="Arial"/>
          <w:b/>
          <w:sz w:val="20"/>
          <w:szCs w:val="20"/>
        </w:rPr>
      </w:pPr>
      <w:r>
        <w:rPr>
          <w:rFonts w:ascii="Work Sans" w:hAnsi="Work Sans" w:cs="Arial"/>
          <w:b/>
          <w:sz w:val="20"/>
          <w:szCs w:val="20"/>
        </w:rPr>
        <w:t>RESUELVE:</w:t>
      </w:r>
    </w:p>
    <w:p w14:paraId="30AE2597" w14:textId="77777777" w:rsidR="006A014A" w:rsidRDefault="006A014A">
      <w:pPr>
        <w:widowControl/>
        <w:tabs>
          <w:tab w:val="left" w:pos="-720"/>
        </w:tabs>
        <w:ind w:right="-1"/>
        <w:jc w:val="both"/>
        <w:rPr>
          <w:rFonts w:ascii="Work Sans" w:eastAsia="Arial" w:hAnsi="Work Sans" w:cs="Arial"/>
          <w:spacing w:val="-3"/>
          <w:sz w:val="20"/>
          <w:szCs w:val="20"/>
          <w:lang w:bidi="ar-SA"/>
        </w:rPr>
      </w:pPr>
    </w:p>
    <w:p w14:paraId="23E4F19E" w14:textId="77777777" w:rsidR="006A014A" w:rsidRDefault="00615289">
      <w:pPr>
        <w:jc w:val="both"/>
      </w:pPr>
      <w:r>
        <w:rPr>
          <w:rFonts w:ascii="Work Sans" w:hAnsi="Work Sans" w:cs="Arial"/>
          <w:b/>
          <w:sz w:val="20"/>
          <w:szCs w:val="20"/>
        </w:rPr>
        <w:t xml:space="preserve">Artículo 1. </w:t>
      </w:r>
      <w:r>
        <w:rPr>
          <w:rFonts w:ascii="Work Sans" w:hAnsi="Work Sans" w:cs="Arial"/>
          <w:color w:val="000000"/>
          <w:sz w:val="20"/>
          <w:szCs w:val="20"/>
        </w:rPr>
        <w:t>Establecer de manera temporal las siguientes tarifas diferenciales para las categorías I y II en la estación de peaje denomi</w:t>
      </w:r>
      <w:r>
        <w:rPr>
          <w:rFonts w:ascii="Work Sans" w:hAnsi="Work Sans" w:cs="Arial"/>
          <w:color w:val="000000"/>
          <w:sz w:val="20"/>
          <w:szCs w:val="20"/>
        </w:rPr>
        <w:t xml:space="preserve">nada </w:t>
      </w:r>
      <w:proofErr w:type="spellStart"/>
      <w:r>
        <w:rPr>
          <w:rFonts w:ascii="Work Sans" w:hAnsi="Work Sans" w:cs="Courier New"/>
          <w:iCs/>
          <w:sz w:val="20"/>
          <w:szCs w:val="20"/>
        </w:rPr>
        <w:t>Marahuaco</w:t>
      </w:r>
      <w:proofErr w:type="spellEnd"/>
      <w:r>
        <w:rPr>
          <w:rFonts w:ascii="Work Sans" w:hAnsi="Work Sans" w:cs="Courier New"/>
          <w:iCs/>
          <w:sz w:val="20"/>
          <w:szCs w:val="20"/>
        </w:rPr>
        <w:t xml:space="preserve">, </w:t>
      </w:r>
      <w:r>
        <w:rPr>
          <w:rFonts w:ascii="Work Sans" w:hAnsi="Work Sans" w:cs="Arial"/>
          <w:sz w:val="20"/>
          <w:szCs w:val="20"/>
        </w:rPr>
        <w:t xml:space="preserve">ubicada en el </w:t>
      </w:r>
      <w:r>
        <w:rPr>
          <w:rFonts w:ascii="Work Sans" w:hAnsi="Work Sans" w:cs="Calibri"/>
          <w:kern w:val="0"/>
          <w:sz w:val="20"/>
          <w:szCs w:val="20"/>
          <w:lang w:eastAsia="es-ES" w:bidi="ar-SA"/>
        </w:rPr>
        <w:t>PR16+000 de la vía nacional 90 A 01</w:t>
      </w:r>
      <w:r>
        <w:rPr>
          <w:rFonts w:ascii="Work Sans" w:hAnsi="Work Sans" w:cs="Courier New"/>
          <w:iCs/>
          <w:sz w:val="20"/>
          <w:szCs w:val="20"/>
        </w:rPr>
        <w:t>, por el término de</w:t>
      </w:r>
      <w:r>
        <w:rPr>
          <w:rFonts w:ascii="Work Sans" w:hAnsi="Work Sans"/>
          <w:sz w:val="20"/>
          <w:szCs w:val="20"/>
        </w:rPr>
        <w:t xml:space="preserve"> </w:t>
      </w:r>
      <w:r>
        <w:rPr>
          <w:rFonts w:ascii="Work Sans" w:hAnsi="Work Sans" w:cs="Calibri"/>
          <w:kern w:val="0"/>
          <w:sz w:val="20"/>
          <w:szCs w:val="20"/>
          <w:lang w:eastAsia="es-ES" w:bidi="ar-SA"/>
        </w:rPr>
        <w:t xml:space="preserve">dos (2) años, o hasta agotar la disponibilidad de recursos para atender el diferencial tarifario por parte de la Agencia Nacional de Infraestructura, lo primero que </w:t>
      </w:r>
      <w:r>
        <w:rPr>
          <w:rFonts w:ascii="Work Sans" w:hAnsi="Work Sans" w:cs="Calibri"/>
          <w:kern w:val="0"/>
          <w:sz w:val="20"/>
          <w:szCs w:val="20"/>
          <w:lang w:eastAsia="es-ES" w:bidi="ar-SA"/>
        </w:rPr>
        <w:t xml:space="preserve">ocurra, así: </w:t>
      </w:r>
    </w:p>
    <w:p w14:paraId="2115F31F" w14:textId="77777777" w:rsidR="006A014A" w:rsidRDefault="006A014A">
      <w:pPr>
        <w:jc w:val="both"/>
        <w:rPr>
          <w:rFonts w:ascii="Work Sans" w:hAnsi="Work Sans" w:cs="Arial"/>
          <w:b/>
          <w:sz w:val="20"/>
          <w:szCs w:val="20"/>
        </w:rPr>
      </w:pPr>
    </w:p>
    <w:p w14:paraId="621CB2FE" w14:textId="77777777" w:rsidR="006A014A" w:rsidRDefault="00615289">
      <w:pPr>
        <w:jc w:val="center"/>
        <w:rPr>
          <w:rFonts w:ascii="Work Sans" w:hAnsi="Work Sans" w:cs="Courier New"/>
          <w:b/>
          <w:bCs/>
          <w:sz w:val="20"/>
          <w:szCs w:val="20"/>
          <w:lang w:bidi="ar-SA"/>
        </w:rPr>
      </w:pPr>
      <w:bookmarkStart w:id="7" w:name="_Hlk75886479"/>
      <w:r>
        <w:rPr>
          <w:rFonts w:ascii="Work Sans" w:hAnsi="Work Sans" w:cs="Courier New"/>
          <w:b/>
          <w:bCs/>
          <w:sz w:val="20"/>
          <w:szCs w:val="20"/>
          <w:lang w:bidi="ar-SA"/>
        </w:rPr>
        <w:t>PEAJE MARAHUACO</w:t>
      </w:r>
    </w:p>
    <w:tbl>
      <w:tblPr>
        <w:tblW w:w="8505" w:type="dxa"/>
        <w:jc w:val="center"/>
        <w:tblCellMar>
          <w:left w:w="10" w:type="dxa"/>
          <w:right w:w="10" w:type="dxa"/>
        </w:tblCellMar>
        <w:tblLook w:val="0000" w:firstRow="0" w:lastRow="0" w:firstColumn="0" w:lastColumn="0" w:noHBand="0" w:noVBand="0"/>
      </w:tblPr>
      <w:tblGrid>
        <w:gridCol w:w="4395"/>
        <w:gridCol w:w="4110"/>
      </w:tblGrid>
      <w:tr w:rsidR="006A014A" w14:paraId="73900FD5" w14:textId="77777777">
        <w:tblPrEx>
          <w:tblCellMar>
            <w:top w:w="0" w:type="dxa"/>
            <w:bottom w:w="0" w:type="dxa"/>
          </w:tblCellMar>
        </w:tblPrEx>
        <w:trPr>
          <w:trHeight w:val="476"/>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BA619" w14:textId="77777777" w:rsidR="006A014A" w:rsidRDefault="00615289">
            <w:pPr>
              <w:widowControl/>
              <w:tabs>
                <w:tab w:val="left" w:pos="2625"/>
              </w:tabs>
              <w:jc w:val="center"/>
              <w:textAlignment w:val="auto"/>
              <w:rPr>
                <w:rFonts w:ascii="Work Sans" w:hAnsi="Work Sans" w:cs="Courier New"/>
                <w:b/>
                <w:kern w:val="0"/>
                <w:sz w:val="20"/>
                <w:szCs w:val="20"/>
                <w:lang w:val="es-CO" w:eastAsia="es-CO" w:bidi="ar-SA"/>
              </w:rPr>
            </w:pPr>
            <w:r>
              <w:rPr>
                <w:rFonts w:ascii="Work Sans" w:hAnsi="Work Sans" w:cs="Courier New"/>
                <w:b/>
                <w:kern w:val="0"/>
                <w:sz w:val="20"/>
                <w:szCs w:val="20"/>
                <w:lang w:val="es-CO" w:eastAsia="es-CO" w:bidi="ar-SA"/>
              </w:rPr>
              <w:t>CATEGORÍA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FCF2C" w14:textId="77777777" w:rsidR="006A014A" w:rsidRDefault="00615289">
            <w:pPr>
              <w:widowControl/>
              <w:tabs>
                <w:tab w:val="left" w:pos="2625"/>
              </w:tabs>
              <w:jc w:val="center"/>
              <w:textAlignment w:val="auto"/>
              <w:rPr>
                <w:rFonts w:ascii="Work Sans" w:hAnsi="Work Sans" w:cs="Courier New"/>
                <w:b/>
                <w:kern w:val="0"/>
                <w:sz w:val="20"/>
                <w:szCs w:val="20"/>
                <w:lang w:val="es-CO" w:eastAsia="es-CO" w:bidi="ar-SA"/>
              </w:rPr>
            </w:pPr>
            <w:r>
              <w:rPr>
                <w:rFonts w:ascii="Work Sans" w:hAnsi="Work Sans" w:cs="Courier New"/>
                <w:b/>
                <w:kern w:val="0"/>
                <w:sz w:val="20"/>
                <w:szCs w:val="20"/>
                <w:lang w:val="es-CO" w:eastAsia="es-CO" w:bidi="ar-SA"/>
              </w:rPr>
              <w:t>TARIFA</w:t>
            </w:r>
          </w:p>
          <w:p w14:paraId="71EB8667" w14:textId="77777777" w:rsidR="006A014A" w:rsidRDefault="00615289">
            <w:pPr>
              <w:widowControl/>
              <w:tabs>
                <w:tab w:val="left" w:pos="2625"/>
              </w:tabs>
              <w:jc w:val="center"/>
              <w:textAlignment w:val="auto"/>
            </w:pPr>
            <w:r>
              <w:rPr>
                <w:rFonts w:ascii="Work Sans" w:hAnsi="Work Sans" w:cs="Courier New"/>
                <w:sz w:val="20"/>
                <w:szCs w:val="20"/>
              </w:rPr>
              <w:t>(incluido valor FOSEVI y sobretasa ambiental)</w:t>
            </w:r>
          </w:p>
        </w:tc>
      </w:tr>
      <w:tr w:rsidR="006A014A" w14:paraId="1C9EAC3C" w14:textId="77777777">
        <w:tblPrEx>
          <w:tblCellMar>
            <w:top w:w="0" w:type="dxa"/>
            <w:bottom w:w="0" w:type="dxa"/>
          </w:tblCellMar>
        </w:tblPrEx>
        <w:trPr>
          <w:trHeight w:val="316"/>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464D" w14:textId="77777777" w:rsidR="006A014A" w:rsidRDefault="00615289">
            <w:pPr>
              <w:widowControl/>
              <w:tabs>
                <w:tab w:val="left" w:pos="2625"/>
              </w:tabs>
              <w:jc w:val="center"/>
              <w:textAlignment w:val="auto"/>
              <w:rPr>
                <w:rFonts w:ascii="Work Sans" w:hAnsi="Work Sans" w:cs="Courier New"/>
                <w:kern w:val="0"/>
                <w:sz w:val="20"/>
                <w:szCs w:val="20"/>
                <w:lang w:val="es-CO" w:eastAsia="es-CO" w:bidi="ar-SA"/>
              </w:rPr>
            </w:pPr>
            <w:r>
              <w:rPr>
                <w:rFonts w:ascii="Work Sans" w:hAnsi="Work Sans" w:cs="Courier New"/>
                <w:kern w:val="0"/>
                <w:sz w:val="20"/>
                <w:szCs w:val="20"/>
                <w:lang w:val="es-CO" w:eastAsia="es-CO" w:bidi="ar-SA"/>
              </w:rPr>
              <w:t>Categoría IE</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1F5C6" w14:textId="77777777" w:rsidR="006A014A" w:rsidRDefault="00615289">
            <w:pPr>
              <w:widowControl/>
              <w:tabs>
                <w:tab w:val="left" w:pos="2625"/>
              </w:tabs>
              <w:jc w:val="center"/>
              <w:textAlignment w:val="auto"/>
              <w:rPr>
                <w:rFonts w:ascii="Work Sans" w:hAnsi="Work Sans" w:cs="Courier New"/>
                <w:kern w:val="0"/>
                <w:sz w:val="20"/>
                <w:szCs w:val="20"/>
                <w:lang w:val="es-CO" w:eastAsia="es-CO" w:bidi="ar-SA"/>
              </w:rPr>
            </w:pPr>
            <w:r>
              <w:rPr>
                <w:rFonts w:ascii="Work Sans" w:hAnsi="Work Sans" w:cs="Courier New"/>
                <w:kern w:val="0"/>
                <w:sz w:val="20"/>
                <w:szCs w:val="20"/>
                <w:lang w:val="es-CO" w:eastAsia="es-CO" w:bidi="ar-SA"/>
              </w:rPr>
              <w:t>$3.700</w:t>
            </w:r>
          </w:p>
        </w:tc>
      </w:tr>
      <w:tr w:rsidR="006A014A" w14:paraId="7FFB6AD4" w14:textId="77777777">
        <w:tblPrEx>
          <w:tblCellMar>
            <w:top w:w="0" w:type="dxa"/>
            <w:bottom w:w="0" w:type="dxa"/>
          </w:tblCellMar>
        </w:tblPrEx>
        <w:trPr>
          <w:trHeight w:val="316"/>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24494" w14:textId="77777777" w:rsidR="006A014A" w:rsidRDefault="00615289">
            <w:pPr>
              <w:widowControl/>
              <w:tabs>
                <w:tab w:val="left" w:pos="2625"/>
              </w:tabs>
              <w:jc w:val="center"/>
              <w:textAlignment w:val="auto"/>
              <w:rPr>
                <w:rFonts w:ascii="Work Sans" w:hAnsi="Work Sans" w:cs="Courier New"/>
                <w:kern w:val="0"/>
                <w:sz w:val="20"/>
                <w:szCs w:val="20"/>
                <w:lang w:val="es-CO" w:eastAsia="es-CO" w:bidi="ar-SA"/>
              </w:rPr>
            </w:pPr>
            <w:r>
              <w:rPr>
                <w:rFonts w:ascii="Work Sans" w:hAnsi="Work Sans" w:cs="Courier New"/>
                <w:kern w:val="0"/>
                <w:sz w:val="20"/>
                <w:szCs w:val="20"/>
                <w:lang w:val="es-CO" w:eastAsia="es-CO" w:bidi="ar-SA"/>
              </w:rPr>
              <w:t xml:space="preserve"> Categoría IIE</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D9FE2" w14:textId="77777777" w:rsidR="006A014A" w:rsidRDefault="00615289">
            <w:pPr>
              <w:widowControl/>
              <w:jc w:val="center"/>
              <w:textAlignment w:val="auto"/>
              <w:rPr>
                <w:rFonts w:ascii="Work Sans" w:hAnsi="Work Sans" w:cs="Courier New"/>
                <w:kern w:val="0"/>
                <w:sz w:val="20"/>
                <w:szCs w:val="20"/>
                <w:lang w:val="es-CO" w:eastAsia="es-CO" w:bidi="ar-SA"/>
              </w:rPr>
            </w:pPr>
            <w:r>
              <w:rPr>
                <w:rFonts w:ascii="Work Sans" w:hAnsi="Work Sans" w:cs="Courier New"/>
                <w:kern w:val="0"/>
                <w:sz w:val="20"/>
                <w:szCs w:val="20"/>
                <w:lang w:val="es-CO" w:eastAsia="es-CO" w:bidi="ar-SA"/>
              </w:rPr>
              <w:t>$11.500</w:t>
            </w:r>
          </w:p>
        </w:tc>
      </w:tr>
      <w:bookmarkEnd w:id="7"/>
    </w:tbl>
    <w:p w14:paraId="6B3E3D06" w14:textId="77777777" w:rsidR="006A014A" w:rsidRDefault="006A014A">
      <w:pPr>
        <w:jc w:val="both"/>
        <w:rPr>
          <w:rFonts w:ascii="Work Sans" w:hAnsi="Work Sans" w:cs="Courier New"/>
          <w:b/>
          <w:sz w:val="20"/>
          <w:szCs w:val="20"/>
          <w:lang w:bidi="ar-SA"/>
        </w:rPr>
      </w:pPr>
    </w:p>
    <w:p w14:paraId="4DB812AE" w14:textId="77777777" w:rsidR="006A014A" w:rsidRDefault="00615289">
      <w:pPr>
        <w:tabs>
          <w:tab w:val="left" w:pos="426"/>
        </w:tabs>
        <w:suppressAutoHyphens w:val="0"/>
        <w:ind w:right="49"/>
        <w:jc w:val="both"/>
        <w:textAlignment w:val="auto"/>
      </w:pPr>
      <w:r>
        <w:rPr>
          <w:rFonts w:ascii="Work Sans" w:hAnsi="Work Sans"/>
          <w:b/>
          <w:sz w:val="20"/>
          <w:szCs w:val="20"/>
        </w:rPr>
        <w:t xml:space="preserve">Parágrafo </w:t>
      </w:r>
      <w:proofErr w:type="gramStart"/>
      <w:r>
        <w:rPr>
          <w:rFonts w:ascii="Work Sans" w:hAnsi="Work Sans"/>
          <w:b/>
          <w:sz w:val="20"/>
          <w:szCs w:val="20"/>
        </w:rPr>
        <w:t>primero.-</w:t>
      </w:r>
      <w:proofErr w:type="gramEnd"/>
      <w:r>
        <w:rPr>
          <w:rFonts w:ascii="Work Sans" w:hAnsi="Work Sans"/>
          <w:b/>
          <w:sz w:val="20"/>
          <w:szCs w:val="20"/>
        </w:rPr>
        <w:t xml:space="preserve"> </w:t>
      </w:r>
      <w:r>
        <w:rPr>
          <w:rFonts w:ascii="Work Sans" w:hAnsi="Work Sans"/>
          <w:sz w:val="20"/>
          <w:szCs w:val="20"/>
        </w:rPr>
        <w:t xml:space="preserve">Las tarifa diferencial de la Categoría IE prevista en el presente artículo aplica </w:t>
      </w:r>
      <w:bookmarkStart w:id="8" w:name="_Hlk75886969"/>
      <w:r>
        <w:rPr>
          <w:rFonts w:ascii="Work Sans" w:hAnsi="Work Sans"/>
          <w:sz w:val="20"/>
          <w:szCs w:val="20"/>
        </w:rPr>
        <w:t xml:space="preserve">a </w:t>
      </w:r>
      <w:r>
        <w:rPr>
          <w:rFonts w:ascii="Work Sans" w:hAnsi="Work Sans" w:cs="Courier New"/>
          <w:iCs/>
          <w:sz w:val="20"/>
          <w:szCs w:val="20"/>
        </w:rPr>
        <w:t xml:space="preserve">los </w:t>
      </w:r>
      <w:r>
        <w:rPr>
          <w:rFonts w:ascii="Work Sans" w:hAnsi="Work Sans" w:cs="Courier New"/>
          <w:iCs/>
          <w:sz w:val="20"/>
          <w:szCs w:val="20"/>
        </w:rPr>
        <w:t>vehículos particulares y de servicio público</w:t>
      </w:r>
      <w:bookmarkEnd w:id="8"/>
      <w:r>
        <w:rPr>
          <w:rFonts w:ascii="Work Sans" w:hAnsi="Work Sans" w:cs="Courier New"/>
          <w:iCs/>
          <w:sz w:val="20"/>
          <w:szCs w:val="20"/>
        </w:rPr>
        <w:t xml:space="preserve"> </w:t>
      </w:r>
      <w:bookmarkStart w:id="9" w:name="_Hlk75890222"/>
      <w:r>
        <w:rPr>
          <w:rFonts w:ascii="Work Sans" w:hAnsi="Work Sans" w:cs="Courier New"/>
          <w:iCs/>
          <w:sz w:val="20"/>
          <w:szCs w:val="20"/>
        </w:rPr>
        <w:t xml:space="preserve">de la Categoría I </w:t>
      </w:r>
      <w:bookmarkEnd w:id="9"/>
      <w:r>
        <w:rPr>
          <w:rFonts w:ascii="Work Sans" w:hAnsi="Work Sans" w:cs="Courier New"/>
          <w:iCs/>
          <w:sz w:val="20"/>
          <w:szCs w:val="20"/>
        </w:rPr>
        <w:t>que residen en los</w:t>
      </w:r>
      <w:r>
        <w:rPr>
          <w:rFonts w:ascii="Work Sans" w:hAnsi="Work Sans" w:cs="Arial"/>
          <w:sz w:val="20"/>
          <w:szCs w:val="20"/>
        </w:rPr>
        <w:t xml:space="preserve"> corregimientos de </w:t>
      </w:r>
      <w:r>
        <w:rPr>
          <w:rFonts w:ascii="Work Sans" w:hAnsi="Work Sans" w:cs="Arial"/>
          <w:sz w:val="20"/>
          <w:szCs w:val="20"/>
          <w:lang w:eastAsia="es-CO"/>
        </w:rPr>
        <w:t xml:space="preserve">Loma Arena, Pueblo Nuevo, Arroyo Grande, Arroyo de Canoas, Arroyo de Piedra, </w:t>
      </w:r>
      <w:proofErr w:type="spellStart"/>
      <w:r>
        <w:rPr>
          <w:rFonts w:ascii="Work Sans" w:hAnsi="Work Sans" w:cs="Arial"/>
          <w:sz w:val="20"/>
          <w:szCs w:val="20"/>
          <w:lang w:eastAsia="es-CO"/>
        </w:rPr>
        <w:t>Palmarito</w:t>
      </w:r>
      <w:proofErr w:type="spellEnd"/>
      <w:r>
        <w:rPr>
          <w:rFonts w:ascii="Work Sans" w:hAnsi="Work Sans" w:cs="Arial"/>
          <w:sz w:val="20"/>
          <w:szCs w:val="20"/>
          <w:lang w:eastAsia="es-CO"/>
        </w:rPr>
        <w:t xml:space="preserve">, </w:t>
      </w:r>
      <w:proofErr w:type="spellStart"/>
      <w:r>
        <w:rPr>
          <w:rFonts w:ascii="Work Sans" w:hAnsi="Work Sans" w:cs="Arial"/>
          <w:sz w:val="20"/>
          <w:szCs w:val="20"/>
          <w:lang w:eastAsia="es-CO"/>
        </w:rPr>
        <w:t>Pua</w:t>
      </w:r>
      <w:proofErr w:type="spellEnd"/>
      <w:r>
        <w:rPr>
          <w:rFonts w:ascii="Work Sans" w:hAnsi="Work Sans" w:cs="Arial"/>
          <w:sz w:val="20"/>
          <w:szCs w:val="20"/>
          <w:lang w:eastAsia="es-CO"/>
        </w:rPr>
        <w:t xml:space="preserve"> y vereda la Europa; así como a quienes presten bienes y servicio</w:t>
      </w:r>
      <w:r>
        <w:rPr>
          <w:rFonts w:ascii="Work Sans" w:hAnsi="Work Sans" w:cs="Arial"/>
          <w:sz w:val="20"/>
          <w:szCs w:val="20"/>
          <w:lang w:eastAsia="es-CO"/>
        </w:rPr>
        <w:t>s de salud, educación, entre otros, entre estos corregimientos y el Distrito de Cartagena del departamento de Bolívar.</w:t>
      </w:r>
    </w:p>
    <w:p w14:paraId="29B16EA9" w14:textId="77777777" w:rsidR="006A014A" w:rsidRDefault="006A014A">
      <w:pPr>
        <w:jc w:val="both"/>
        <w:rPr>
          <w:rFonts w:ascii="Work Sans" w:hAnsi="Work Sans"/>
          <w:b/>
          <w:sz w:val="20"/>
          <w:szCs w:val="20"/>
        </w:rPr>
      </w:pPr>
    </w:p>
    <w:p w14:paraId="16EF0DE2" w14:textId="77777777" w:rsidR="006A014A" w:rsidRDefault="00615289">
      <w:pPr>
        <w:jc w:val="both"/>
      </w:pPr>
      <w:r>
        <w:rPr>
          <w:rFonts w:ascii="Work Sans" w:hAnsi="Work Sans"/>
          <w:b/>
          <w:sz w:val="20"/>
          <w:szCs w:val="20"/>
        </w:rPr>
        <w:t xml:space="preserve">Parágrafo </w:t>
      </w:r>
      <w:proofErr w:type="gramStart"/>
      <w:r>
        <w:rPr>
          <w:rFonts w:ascii="Work Sans" w:hAnsi="Work Sans"/>
          <w:b/>
          <w:sz w:val="20"/>
          <w:szCs w:val="20"/>
        </w:rPr>
        <w:t>segundo.-</w:t>
      </w:r>
      <w:proofErr w:type="gramEnd"/>
      <w:r>
        <w:rPr>
          <w:rFonts w:ascii="Work Sans" w:hAnsi="Work Sans"/>
          <w:b/>
          <w:sz w:val="20"/>
          <w:szCs w:val="20"/>
        </w:rPr>
        <w:t xml:space="preserve"> </w:t>
      </w:r>
      <w:r>
        <w:rPr>
          <w:rFonts w:ascii="Work Sans" w:hAnsi="Work Sans"/>
          <w:sz w:val="20"/>
          <w:szCs w:val="20"/>
        </w:rPr>
        <w:t xml:space="preserve">Las tarifa diferencial de la Categoría IIE prevista en el presente artículo aplica a </w:t>
      </w:r>
      <w:r>
        <w:rPr>
          <w:rFonts w:ascii="Work Sans" w:hAnsi="Work Sans" w:cs="Courier New"/>
          <w:iCs/>
          <w:sz w:val="20"/>
          <w:szCs w:val="20"/>
        </w:rPr>
        <w:t xml:space="preserve">los vehículos </w:t>
      </w:r>
      <w:r>
        <w:rPr>
          <w:rFonts w:ascii="Work Sans" w:hAnsi="Work Sans" w:cs="Arial"/>
          <w:sz w:val="20"/>
          <w:szCs w:val="20"/>
          <w:lang w:eastAsia="es-ES"/>
        </w:rPr>
        <w:t>vinculados a empr</w:t>
      </w:r>
      <w:r>
        <w:rPr>
          <w:rFonts w:ascii="Work Sans" w:hAnsi="Work Sans" w:cs="Arial"/>
          <w:sz w:val="20"/>
          <w:szCs w:val="20"/>
          <w:lang w:eastAsia="es-ES"/>
        </w:rPr>
        <w:t xml:space="preserve">esas de transporte habilitadas para prestar el servicio público de transporte terrestre automotor de pasajeros en </w:t>
      </w:r>
      <w:r>
        <w:rPr>
          <w:rFonts w:ascii="Work Sans" w:hAnsi="Work Sans" w:cs="Courier New"/>
          <w:iCs/>
          <w:sz w:val="20"/>
          <w:szCs w:val="20"/>
        </w:rPr>
        <w:t>los</w:t>
      </w:r>
      <w:r>
        <w:rPr>
          <w:rFonts w:ascii="Work Sans" w:hAnsi="Work Sans" w:cs="Arial"/>
          <w:sz w:val="20"/>
          <w:szCs w:val="20"/>
        </w:rPr>
        <w:t xml:space="preserve"> corregimientos de </w:t>
      </w:r>
      <w:r>
        <w:rPr>
          <w:rFonts w:ascii="Work Sans" w:hAnsi="Work Sans" w:cs="Arial"/>
          <w:sz w:val="20"/>
          <w:szCs w:val="20"/>
          <w:lang w:eastAsia="es-CO"/>
        </w:rPr>
        <w:t xml:space="preserve">Loma Arena, Pueblo Nuevo, Arroyo Grande, Arroyo de Canoas, Arroyo </w:t>
      </w:r>
      <w:r>
        <w:rPr>
          <w:rFonts w:ascii="Work Sans" w:hAnsi="Work Sans" w:cs="Arial"/>
          <w:sz w:val="20"/>
          <w:szCs w:val="20"/>
          <w:lang w:eastAsia="es-CO"/>
        </w:rPr>
        <w:lastRenderedPageBreak/>
        <w:t xml:space="preserve">de Piedra, </w:t>
      </w:r>
      <w:proofErr w:type="spellStart"/>
      <w:r>
        <w:rPr>
          <w:rFonts w:ascii="Work Sans" w:hAnsi="Work Sans" w:cs="Arial"/>
          <w:sz w:val="20"/>
          <w:szCs w:val="20"/>
          <w:lang w:eastAsia="es-CO"/>
        </w:rPr>
        <w:t>Palmarito</w:t>
      </w:r>
      <w:proofErr w:type="spellEnd"/>
      <w:r>
        <w:rPr>
          <w:rFonts w:ascii="Work Sans" w:hAnsi="Work Sans" w:cs="Arial"/>
          <w:sz w:val="20"/>
          <w:szCs w:val="20"/>
          <w:lang w:eastAsia="es-CO"/>
        </w:rPr>
        <w:t xml:space="preserve">, </w:t>
      </w:r>
      <w:proofErr w:type="spellStart"/>
      <w:r>
        <w:rPr>
          <w:rFonts w:ascii="Work Sans" w:hAnsi="Work Sans" w:cs="Arial"/>
          <w:sz w:val="20"/>
          <w:szCs w:val="20"/>
          <w:lang w:eastAsia="es-CO"/>
        </w:rPr>
        <w:t>Pua</w:t>
      </w:r>
      <w:proofErr w:type="spellEnd"/>
      <w:r>
        <w:rPr>
          <w:rFonts w:ascii="Work Sans" w:hAnsi="Work Sans" w:cs="Arial"/>
          <w:sz w:val="20"/>
          <w:szCs w:val="20"/>
          <w:lang w:eastAsia="es-CO"/>
        </w:rPr>
        <w:t xml:space="preserve"> y vereda la Europa, del dist</w:t>
      </w:r>
      <w:r>
        <w:rPr>
          <w:rFonts w:ascii="Work Sans" w:hAnsi="Work Sans" w:cs="Arial"/>
          <w:sz w:val="20"/>
          <w:szCs w:val="20"/>
          <w:lang w:eastAsia="es-CO"/>
        </w:rPr>
        <w:t xml:space="preserve">rito de Cartagena, departamento de Bolívar. </w:t>
      </w:r>
    </w:p>
    <w:p w14:paraId="6BF44B53" w14:textId="77777777" w:rsidR="006A014A" w:rsidRDefault="006A014A">
      <w:pPr>
        <w:jc w:val="both"/>
        <w:rPr>
          <w:rFonts w:ascii="Work Sans" w:hAnsi="Work Sans"/>
          <w:b/>
          <w:sz w:val="20"/>
          <w:szCs w:val="20"/>
        </w:rPr>
      </w:pPr>
    </w:p>
    <w:p w14:paraId="15FAA026" w14:textId="77777777" w:rsidR="006A014A" w:rsidRDefault="00615289">
      <w:pPr>
        <w:jc w:val="both"/>
      </w:pPr>
      <w:r>
        <w:rPr>
          <w:rFonts w:ascii="Work Sans" w:hAnsi="Work Sans"/>
          <w:b/>
          <w:sz w:val="20"/>
          <w:szCs w:val="20"/>
        </w:rPr>
        <w:t xml:space="preserve">Parágrafo </w:t>
      </w:r>
      <w:proofErr w:type="gramStart"/>
      <w:r>
        <w:rPr>
          <w:rFonts w:ascii="Work Sans" w:hAnsi="Work Sans"/>
          <w:b/>
          <w:sz w:val="20"/>
          <w:szCs w:val="20"/>
        </w:rPr>
        <w:t>tercero</w:t>
      </w:r>
      <w:r>
        <w:rPr>
          <w:rFonts w:ascii="Work Sans" w:eastAsia="Work Sans" w:hAnsi="Work Sans" w:cs="Work Sans"/>
          <w:b/>
          <w:sz w:val="20"/>
          <w:szCs w:val="20"/>
        </w:rPr>
        <w:t>.-</w:t>
      </w:r>
      <w:proofErr w:type="gramEnd"/>
      <w:r>
        <w:rPr>
          <w:rFonts w:ascii="Work Sans" w:eastAsia="Work Sans" w:hAnsi="Work Sans" w:cs="Work Sans"/>
          <w:b/>
          <w:sz w:val="20"/>
          <w:szCs w:val="20"/>
        </w:rPr>
        <w:t xml:space="preserve"> </w:t>
      </w:r>
      <w:r>
        <w:rPr>
          <w:rFonts w:ascii="Work Sans" w:eastAsia="Work Sans" w:hAnsi="Work Sans" w:cs="Work Sans"/>
          <w:sz w:val="20"/>
          <w:szCs w:val="20"/>
        </w:rPr>
        <w:t>Las tarifas diferenciales</w:t>
      </w:r>
      <w:r>
        <w:rPr>
          <w:rFonts w:ascii="Work Sans" w:eastAsia="Work Sans" w:hAnsi="Work Sans" w:cs="Work Sans"/>
          <w:color w:val="FF0000"/>
          <w:sz w:val="20"/>
          <w:szCs w:val="20"/>
        </w:rPr>
        <w:t xml:space="preserve"> </w:t>
      </w:r>
      <w:r>
        <w:rPr>
          <w:rFonts w:ascii="Work Sans" w:eastAsia="Work Sans" w:hAnsi="Work Sans" w:cs="Work Sans"/>
          <w:sz w:val="20"/>
          <w:szCs w:val="20"/>
        </w:rPr>
        <w:t>previstas en el presente artículo aplican para quinientos (500) cupos para la categoría IE  y cien (100) cupos para la categoría IIE.</w:t>
      </w:r>
    </w:p>
    <w:p w14:paraId="4ADE81FC" w14:textId="77777777" w:rsidR="006A014A" w:rsidRDefault="006A014A">
      <w:pPr>
        <w:jc w:val="both"/>
        <w:rPr>
          <w:rFonts w:ascii="Work Sans" w:hAnsi="Work Sans"/>
          <w:b/>
          <w:sz w:val="20"/>
          <w:szCs w:val="20"/>
        </w:rPr>
      </w:pPr>
    </w:p>
    <w:p w14:paraId="552D7284" w14:textId="77777777" w:rsidR="006A014A" w:rsidRDefault="00615289">
      <w:pPr>
        <w:jc w:val="both"/>
      </w:pPr>
      <w:r>
        <w:rPr>
          <w:rFonts w:ascii="Work Sans" w:hAnsi="Work Sans" w:cs="Arial"/>
          <w:b/>
          <w:bCs/>
          <w:sz w:val="20"/>
          <w:szCs w:val="20"/>
        </w:rPr>
        <w:t>Artículo 2.</w:t>
      </w:r>
      <w:r>
        <w:rPr>
          <w:rFonts w:ascii="Work Sans" w:hAnsi="Work Sans" w:cs="Arial"/>
          <w:sz w:val="20"/>
          <w:szCs w:val="20"/>
        </w:rPr>
        <w:t xml:space="preserve"> Las </w:t>
      </w:r>
      <w:r>
        <w:rPr>
          <w:rFonts w:ascii="Work Sans" w:hAnsi="Work Sans" w:cs="Arial"/>
          <w:sz w:val="20"/>
          <w:szCs w:val="20"/>
        </w:rPr>
        <w:t xml:space="preserve">tarifas diferenciales establecidas en la presente resolución se actualizarán para el año 2022 y 2023 de acuerdo con lo señalado en el Contrato de Concesión </w:t>
      </w:r>
      <w:proofErr w:type="gramStart"/>
      <w:r>
        <w:rPr>
          <w:rFonts w:ascii="Work Sans" w:hAnsi="Work Sans" w:cs="Arial"/>
          <w:sz w:val="20"/>
          <w:szCs w:val="20"/>
        </w:rPr>
        <w:t>No.  </w:t>
      </w:r>
      <w:r>
        <w:rPr>
          <w:rFonts w:ascii="Work Sans" w:hAnsi="Work Sans"/>
          <w:sz w:val="20"/>
          <w:szCs w:val="20"/>
        </w:rPr>
        <w:t>004</w:t>
      </w:r>
      <w:proofErr w:type="gramEnd"/>
      <w:r>
        <w:rPr>
          <w:rFonts w:ascii="Work Sans" w:hAnsi="Work Sans"/>
          <w:sz w:val="20"/>
          <w:szCs w:val="20"/>
        </w:rPr>
        <w:t xml:space="preserve"> de 2014 y deberán ser ajustadas a la centena más cercana. </w:t>
      </w:r>
    </w:p>
    <w:p w14:paraId="4B8F2737" w14:textId="77777777" w:rsidR="006A014A" w:rsidRDefault="006A014A">
      <w:pPr>
        <w:ind w:right="-1"/>
        <w:jc w:val="both"/>
        <w:rPr>
          <w:rFonts w:ascii="Work Sans" w:hAnsi="Work Sans" w:cs="Arial"/>
          <w:b/>
          <w:sz w:val="20"/>
          <w:szCs w:val="20"/>
        </w:rPr>
      </w:pPr>
    </w:p>
    <w:p w14:paraId="4DE04D16" w14:textId="77777777" w:rsidR="006A014A" w:rsidRDefault="00615289">
      <w:pPr>
        <w:ind w:right="-1"/>
        <w:jc w:val="both"/>
      </w:pPr>
      <w:r>
        <w:rPr>
          <w:rFonts w:ascii="Work Sans" w:hAnsi="Work Sans" w:cs="Arial"/>
          <w:b/>
          <w:sz w:val="20"/>
          <w:szCs w:val="20"/>
        </w:rPr>
        <w:t xml:space="preserve">Artículo 3. </w:t>
      </w:r>
      <w:bookmarkStart w:id="10" w:name="_Hlk75890903"/>
      <w:r>
        <w:rPr>
          <w:rFonts w:ascii="Work Sans" w:hAnsi="Work Sans" w:cs="Arial"/>
          <w:sz w:val="20"/>
          <w:szCs w:val="20"/>
        </w:rPr>
        <w:t>La Agencia Nacional</w:t>
      </w:r>
      <w:r>
        <w:rPr>
          <w:rFonts w:ascii="Work Sans" w:hAnsi="Work Sans" w:cs="Arial"/>
          <w:sz w:val="20"/>
          <w:szCs w:val="20"/>
        </w:rPr>
        <w:t xml:space="preserve"> de Infraestructura fijará los requisitos para acreditar la calidad de beneficiario, el procedimiento para acceder al beneficio, los mecanismos de otorgamiento, reemplazo y control y las causales de pérdida del beneficio, de las tarifas diferenciales previ</w:t>
      </w:r>
      <w:r>
        <w:rPr>
          <w:rFonts w:ascii="Work Sans" w:hAnsi="Work Sans" w:cs="Arial"/>
          <w:sz w:val="20"/>
          <w:szCs w:val="20"/>
        </w:rPr>
        <w:t>stas en la presente Resolución</w:t>
      </w:r>
      <w:bookmarkEnd w:id="10"/>
      <w:r>
        <w:rPr>
          <w:rFonts w:ascii="Work Sans" w:hAnsi="Work Sans" w:cs="Arial"/>
          <w:sz w:val="20"/>
          <w:szCs w:val="20"/>
        </w:rPr>
        <w:t>.</w:t>
      </w:r>
    </w:p>
    <w:p w14:paraId="30FA123F" w14:textId="77777777" w:rsidR="006A014A" w:rsidRDefault="006A014A">
      <w:pPr>
        <w:ind w:right="-1"/>
        <w:jc w:val="both"/>
        <w:rPr>
          <w:rFonts w:ascii="Work Sans" w:hAnsi="Work Sans" w:cs="Arial"/>
          <w:sz w:val="20"/>
          <w:szCs w:val="20"/>
        </w:rPr>
      </w:pPr>
    </w:p>
    <w:p w14:paraId="049AB8C8" w14:textId="77777777" w:rsidR="006A014A" w:rsidRDefault="00615289">
      <w:pPr>
        <w:jc w:val="both"/>
      </w:pPr>
      <w:r>
        <w:rPr>
          <w:rFonts w:ascii="Work Sans" w:hAnsi="Work Sans" w:cs="Arial"/>
          <w:b/>
          <w:sz w:val="20"/>
          <w:szCs w:val="20"/>
        </w:rPr>
        <w:t xml:space="preserve">Artículo 4. </w:t>
      </w:r>
      <w:r>
        <w:rPr>
          <w:rFonts w:ascii="Work Sans" w:hAnsi="Work Sans" w:cs="Arial"/>
          <w:sz w:val="20"/>
          <w:szCs w:val="20"/>
          <w:lang w:eastAsia="es-CO"/>
        </w:rPr>
        <w:t>La presente resolución rige a partir de la fecha de su publicación en el diario oficial.</w:t>
      </w:r>
    </w:p>
    <w:p w14:paraId="3EAF857B" w14:textId="77777777" w:rsidR="006A014A" w:rsidRDefault="006A014A">
      <w:pPr>
        <w:jc w:val="both"/>
        <w:rPr>
          <w:rFonts w:ascii="Work Sans" w:hAnsi="Work Sans"/>
          <w:sz w:val="20"/>
          <w:szCs w:val="20"/>
        </w:rPr>
      </w:pPr>
    </w:p>
    <w:p w14:paraId="6EA09BB1" w14:textId="77777777" w:rsidR="006A014A" w:rsidRDefault="00615289">
      <w:pPr>
        <w:widowControl/>
        <w:jc w:val="center"/>
        <w:textAlignment w:val="auto"/>
        <w:rPr>
          <w:rFonts w:ascii="Work Sans" w:hAnsi="Work Sans" w:cs="Arial"/>
          <w:b/>
          <w:kern w:val="0"/>
          <w:sz w:val="20"/>
          <w:szCs w:val="20"/>
          <w:lang w:val="es-CO" w:eastAsia="en-US" w:bidi="ar-SA"/>
        </w:rPr>
      </w:pPr>
      <w:r>
        <w:rPr>
          <w:rFonts w:ascii="Work Sans" w:hAnsi="Work Sans" w:cs="Arial"/>
          <w:b/>
          <w:kern w:val="0"/>
          <w:sz w:val="20"/>
          <w:szCs w:val="20"/>
          <w:lang w:val="es-CO" w:eastAsia="en-US" w:bidi="ar-SA"/>
        </w:rPr>
        <w:t>PUBLIQUESE Y CUMPLASE</w:t>
      </w:r>
    </w:p>
    <w:p w14:paraId="2281D79A" w14:textId="77777777" w:rsidR="006A014A" w:rsidRDefault="006A014A">
      <w:pPr>
        <w:widowControl/>
        <w:jc w:val="center"/>
        <w:textAlignment w:val="auto"/>
        <w:rPr>
          <w:rFonts w:ascii="Work Sans" w:hAnsi="Work Sans" w:cs="Arial"/>
          <w:kern w:val="0"/>
          <w:sz w:val="20"/>
          <w:szCs w:val="20"/>
          <w:lang w:val="es-CO" w:eastAsia="en-US" w:bidi="ar-SA"/>
        </w:rPr>
      </w:pPr>
    </w:p>
    <w:p w14:paraId="6A3903FD" w14:textId="77777777" w:rsidR="006A014A" w:rsidRDefault="006A014A">
      <w:pPr>
        <w:widowControl/>
        <w:jc w:val="center"/>
        <w:textAlignment w:val="auto"/>
        <w:rPr>
          <w:rFonts w:ascii="Work Sans" w:hAnsi="Work Sans" w:cs="Arial"/>
          <w:kern w:val="0"/>
          <w:sz w:val="20"/>
          <w:szCs w:val="20"/>
          <w:lang w:val="es-CO" w:eastAsia="en-US" w:bidi="ar-SA"/>
        </w:rPr>
      </w:pPr>
    </w:p>
    <w:p w14:paraId="285AE0F8" w14:textId="77777777" w:rsidR="006A014A" w:rsidRDefault="006A014A">
      <w:pPr>
        <w:widowControl/>
        <w:jc w:val="center"/>
        <w:textAlignment w:val="auto"/>
        <w:rPr>
          <w:rFonts w:ascii="Work Sans" w:hAnsi="Work Sans" w:cs="Arial"/>
          <w:kern w:val="0"/>
          <w:sz w:val="20"/>
          <w:szCs w:val="20"/>
          <w:lang w:val="es-CO" w:eastAsia="en-US" w:bidi="ar-SA"/>
        </w:rPr>
      </w:pPr>
    </w:p>
    <w:p w14:paraId="41755EB0" w14:textId="77777777" w:rsidR="006A014A" w:rsidRDefault="006A014A">
      <w:pPr>
        <w:widowControl/>
        <w:jc w:val="center"/>
        <w:textAlignment w:val="auto"/>
        <w:rPr>
          <w:rFonts w:ascii="Work Sans" w:hAnsi="Work Sans" w:cs="Arial"/>
          <w:kern w:val="0"/>
          <w:sz w:val="20"/>
          <w:szCs w:val="20"/>
          <w:lang w:val="es-CO" w:eastAsia="en-US" w:bidi="ar-SA"/>
        </w:rPr>
      </w:pPr>
    </w:p>
    <w:p w14:paraId="4EBE628C" w14:textId="77777777" w:rsidR="006A014A" w:rsidRDefault="00615289">
      <w:pPr>
        <w:pStyle w:val="Standard"/>
        <w:autoSpaceDE w:val="0"/>
        <w:ind w:left="-142" w:right="-86"/>
        <w:jc w:val="center"/>
        <w:rPr>
          <w:rFonts w:ascii="Work Sans" w:hAnsi="Work Sans" w:cs="Arial"/>
          <w:sz w:val="21"/>
          <w:szCs w:val="21"/>
          <w:lang w:val="es-CO"/>
        </w:rPr>
      </w:pPr>
      <w:r>
        <w:rPr>
          <w:rFonts w:ascii="Work Sans" w:hAnsi="Work Sans" w:cs="Arial"/>
          <w:sz w:val="21"/>
          <w:szCs w:val="21"/>
          <w:lang w:val="es-CO"/>
        </w:rPr>
        <w:t>${firma}</w:t>
      </w:r>
    </w:p>
    <w:p w14:paraId="78D7822D" w14:textId="77777777" w:rsidR="006A014A" w:rsidRDefault="006A014A">
      <w:pPr>
        <w:widowControl/>
        <w:jc w:val="center"/>
        <w:textAlignment w:val="auto"/>
        <w:rPr>
          <w:rFonts w:ascii="Work Sans" w:hAnsi="Work Sans" w:cs="Arial"/>
          <w:kern w:val="0"/>
          <w:sz w:val="20"/>
          <w:szCs w:val="20"/>
          <w:lang w:val="es-CO" w:eastAsia="en-US" w:bidi="ar-SA"/>
        </w:rPr>
      </w:pPr>
    </w:p>
    <w:p w14:paraId="7EA9F912" w14:textId="77777777" w:rsidR="006A014A" w:rsidRDefault="00615289">
      <w:pPr>
        <w:pStyle w:val="Ttulo1"/>
        <w:ind w:right="-1"/>
        <w:rPr>
          <w:rFonts w:ascii="Work Sans" w:hAnsi="Work Sans"/>
          <w:sz w:val="20"/>
        </w:rPr>
      </w:pPr>
      <w:r>
        <w:rPr>
          <w:rFonts w:ascii="Work Sans" w:hAnsi="Work Sans"/>
          <w:sz w:val="20"/>
        </w:rPr>
        <w:t>ANGELA MARÍA OROZCO GÓMEZ</w:t>
      </w:r>
    </w:p>
    <w:p w14:paraId="59C52A23" w14:textId="77777777" w:rsidR="006A014A" w:rsidRDefault="006A014A">
      <w:pPr>
        <w:pStyle w:val="Standard"/>
        <w:rPr>
          <w:rFonts w:ascii="Work Sans" w:hAnsi="Work Sans"/>
        </w:rPr>
      </w:pPr>
    </w:p>
    <w:p w14:paraId="7BEE71A1" w14:textId="77777777" w:rsidR="006A014A" w:rsidRDefault="006A014A">
      <w:pPr>
        <w:pStyle w:val="Standard"/>
        <w:rPr>
          <w:rFonts w:ascii="Work Sans" w:hAnsi="Work Sans"/>
          <w:sz w:val="12"/>
          <w:szCs w:val="12"/>
        </w:rPr>
      </w:pPr>
    </w:p>
    <w:p w14:paraId="058A236E" w14:textId="77777777" w:rsidR="006A014A" w:rsidRDefault="00615289">
      <w:pPr>
        <w:jc w:val="both"/>
        <w:rPr>
          <w:rFonts w:ascii="Work Sans" w:hAnsi="Work Sans" w:cs="Arial"/>
          <w:sz w:val="12"/>
          <w:szCs w:val="12"/>
          <w:lang w:eastAsia="es-CO"/>
        </w:rPr>
      </w:pPr>
      <w:r>
        <w:rPr>
          <w:rFonts w:ascii="Work Sans" w:hAnsi="Work Sans" w:cs="Arial"/>
          <w:sz w:val="12"/>
          <w:szCs w:val="12"/>
          <w:lang w:eastAsia="es-CO"/>
        </w:rPr>
        <w:t xml:space="preserve">Manuel Felipe Gutiérrez Torres – </w:t>
      </w:r>
      <w:proofErr w:type="gramStart"/>
      <w:r>
        <w:rPr>
          <w:rFonts w:ascii="Work Sans" w:hAnsi="Work Sans" w:cs="Arial"/>
          <w:sz w:val="12"/>
          <w:szCs w:val="12"/>
          <w:lang w:eastAsia="es-CO"/>
        </w:rPr>
        <w:t>Presidente</w:t>
      </w:r>
      <w:proofErr w:type="gramEnd"/>
      <w:r>
        <w:rPr>
          <w:rFonts w:ascii="Work Sans" w:hAnsi="Work Sans" w:cs="Arial"/>
          <w:sz w:val="12"/>
          <w:szCs w:val="12"/>
          <w:lang w:eastAsia="es-CO"/>
        </w:rPr>
        <w:t xml:space="preserve"> </w:t>
      </w:r>
      <w:r>
        <w:rPr>
          <w:rFonts w:ascii="Work Sans" w:hAnsi="Work Sans" w:cs="Arial"/>
          <w:sz w:val="12"/>
          <w:szCs w:val="12"/>
          <w:lang w:eastAsia="es-CO"/>
        </w:rPr>
        <w:t>Agencia Nacional de Infraestructura</w:t>
      </w:r>
    </w:p>
    <w:p w14:paraId="1F7DE2D8" w14:textId="77777777" w:rsidR="006A014A" w:rsidRDefault="00615289">
      <w:pPr>
        <w:jc w:val="both"/>
        <w:rPr>
          <w:rFonts w:ascii="Work Sans" w:hAnsi="Work Sans" w:cs="Arial"/>
          <w:sz w:val="12"/>
          <w:szCs w:val="12"/>
          <w:lang w:eastAsia="es-CO"/>
        </w:rPr>
      </w:pPr>
      <w:r>
        <w:rPr>
          <w:rFonts w:ascii="Work Sans" w:hAnsi="Work Sans" w:cs="Arial"/>
          <w:sz w:val="12"/>
          <w:szCs w:val="12"/>
          <w:lang w:eastAsia="es-CO"/>
        </w:rPr>
        <w:t xml:space="preserve">Sol Ángel Cala Acosta – Asesora Despacho de la </w:t>
      </w:r>
      <w:proofErr w:type="gramStart"/>
      <w:r>
        <w:rPr>
          <w:rFonts w:ascii="Work Sans" w:hAnsi="Work Sans" w:cs="Arial"/>
          <w:sz w:val="12"/>
          <w:szCs w:val="12"/>
          <w:lang w:eastAsia="es-CO"/>
        </w:rPr>
        <w:t>Ministra</w:t>
      </w:r>
      <w:proofErr w:type="gramEnd"/>
      <w:r>
        <w:rPr>
          <w:rFonts w:ascii="Work Sans" w:hAnsi="Work Sans" w:cs="Arial"/>
          <w:sz w:val="12"/>
          <w:szCs w:val="12"/>
          <w:lang w:eastAsia="es-CO"/>
        </w:rPr>
        <w:t xml:space="preserve"> de Transporte</w:t>
      </w:r>
    </w:p>
    <w:p w14:paraId="3B742E91" w14:textId="77777777" w:rsidR="006A014A" w:rsidRDefault="00615289">
      <w:pPr>
        <w:jc w:val="both"/>
        <w:rPr>
          <w:rFonts w:ascii="Work Sans" w:hAnsi="Work Sans" w:cs="Arial"/>
          <w:sz w:val="12"/>
          <w:szCs w:val="12"/>
          <w:lang w:eastAsia="es-CO"/>
        </w:rPr>
      </w:pPr>
      <w:bookmarkStart w:id="11" w:name="_Hlk512429908"/>
      <w:r>
        <w:rPr>
          <w:rFonts w:ascii="Work Sans" w:hAnsi="Work Sans" w:cs="Arial"/>
          <w:sz w:val="12"/>
          <w:szCs w:val="12"/>
          <w:lang w:eastAsia="es-CO"/>
        </w:rPr>
        <w:t xml:space="preserve">Fernando Ramírez </w:t>
      </w:r>
      <w:proofErr w:type="spellStart"/>
      <w:r>
        <w:rPr>
          <w:rFonts w:ascii="Work Sans" w:hAnsi="Work Sans" w:cs="Arial"/>
          <w:sz w:val="12"/>
          <w:szCs w:val="12"/>
          <w:lang w:eastAsia="es-CO"/>
        </w:rPr>
        <w:t>Laguado</w:t>
      </w:r>
      <w:proofErr w:type="spellEnd"/>
      <w:r>
        <w:rPr>
          <w:rFonts w:ascii="Work Sans" w:hAnsi="Work Sans" w:cs="Arial"/>
          <w:sz w:val="12"/>
          <w:szCs w:val="12"/>
          <w:lang w:eastAsia="es-CO"/>
        </w:rPr>
        <w:t xml:space="preserve">- </w:t>
      </w:r>
      <w:proofErr w:type="gramStart"/>
      <w:r>
        <w:rPr>
          <w:rFonts w:ascii="Work Sans" w:hAnsi="Work Sans" w:cs="Arial"/>
          <w:sz w:val="12"/>
          <w:szCs w:val="12"/>
          <w:lang w:eastAsia="es-CO"/>
        </w:rPr>
        <w:t>Vicepresidente</w:t>
      </w:r>
      <w:proofErr w:type="gramEnd"/>
      <w:r>
        <w:rPr>
          <w:rFonts w:ascii="Work Sans" w:hAnsi="Work Sans" w:cs="Arial"/>
          <w:sz w:val="12"/>
          <w:szCs w:val="12"/>
          <w:lang w:eastAsia="es-CO"/>
        </w:rPr>
        <w:t xml:space="preserve"> Jurídico, Agencia Nacional de Infraestructura </w:t>
      </w:r>
    </w:p>
    <w:bookmarkEnd w:id="11"/>
    <w:p w14:paraId="732B500F" w14:textId="77777777" w:rsidR="006A014A" w:rsidRDefault="00615289">
      <w:pPr>
        <w:rPr>
          <w:rFonts w:ascii="Work Sans" w:hAnsi="Work Sans" w:cs="Arial"/>
          <w:sz w:val="12"/>
          <w:szCs w:val="12"/>
          <w:lang w:eastAsia="es-CO"/>
        </w:rPr>
      </w:pPr>
      <w:r>
        <w:rPr>
          <w:rFonts w:ascii="Work Sans" w:hAnsi="Work Sans" w:cs="Arial"/>
          <w:sz w:val="12"/>
          <w:szCs w:val="12"/>
          <w:lang w:eastAsia="es-CO"/>
        </w:rPr>
        <w:t xml:space="preserve">Beatriz Helena García Guzmán – </w:t>
      </w:r>
      <w:proofErr w:type="gramStart"/>
      <w:r>
        <w:rPr>
          <w:rFonts w:ascii="Work Sans" w:hAnsi="Work Sans" w:cs="Arial"/>
          <w:sz w:val="12"/>
          <w:szCs w:val="12"/>
          <w:lang w:eastAsia="es-CO"/>
        </w:rPr>
        <w:t>Jefe</w:t>
      </w:r>
      <w:proofErr w:type="gramEnd"/>
      <w:r>
        <w:rPr>
          <w:rFonts w:ascii="Work Sans" w:hAnsi="Work Sans" w:cs="Arial"/>
          <w:sz w:val="12"/>
          <w:szCs w:val="12"/>
          <w:lang w:eastAsia="es-CO"/>
        </w:rPr>
        <w:t xml:space="preserve"> Oficina Asesora de Jurídic</w:t>
      </w:r>
      <w:r>
        <w:rPr>
          <w:rFonts w:ascii="Work Sans" w:hAnsi="Work Sans" w:cs="Arial"/>
          <w:sz w:val="12"/>
          <w:szCs w:val="12"/>
          <w:lang w:eastAsia="es-CO"/>
        </w:rPr>
        <w:t>a, Ministerio de Transporte</w:t>
      </w:r>
    </w:p>
    <w:p w14:paraId="5FAB320E" w14:textId="77777777" w:rsidR="006A014A" w:rsidRDefault="00615289">
      <w:pPr>
        <w:widowControl/>
        <w:rPr>
          <w:rFonts w:ascii="Work Sans" w:hAnsi="Work Sans" w:cs="Arial"/>
          <w:sz w:val="12"/>
          <w:szCs w:val="12"/>
          <w:lang w:eastAsia="es-CO"/>
        </w:rPr>
      </w:pPr>
      <w:r>
        <w:rPr>
          <w:rFonts w:ascii="Work Sans" w:hAnsi="Work Sans" w:cs="Arial"/>
          <w:sz w:val="12"/>
          <w:szCs w:val="12"/>
          <w:lang w:eastAsia="es-CO"/>
        </w:rPr>
        <w:t xml:space="preserve">Ángela María Acosta – </w:t>
      </w:r>
      <w:proofErr w:type="gramStart"/>
      <w:r>
        <w:rPr>
          <w:rFonts w:ascii="Work Sans" w:hAnsi="Work Sans" w:cs="Arial"/>
          <w:sz w:val="12"/>
          <w:szCs w:val="12"/>
          <w:lang w:eastAsia="es-CO"/>
        </w:rPr>
        <w:t>Jefe</w:t>
      </w:r>
      <w:proofErr w:type="gramEnd"/>
      <w:r>
        <w:rPr>
          <w:rFonts w:ascii="Work Sans" w:hAnsi="Work Sans" w:cs="Arial"/>
          <w:sz w:val="12"/>
          <w:szCs w:val="12"/>
          <w:lang w:eastAsia="es-CO"/>
        </w:rPr>
        <w:t xml:space="preserve"> de Oficina de Regulación Económica, Ministerio de Transporte</w:t>
      </w:r>
    </w:p>
    <w:p w14:paraId="45AC1E6C" w14:textId="77777777" w:rsidR="006A014A" w:rsidRDefault="00615289">
      <w:pPr>
        <w:widowControl/>
      </w:pPr>
      <w:r>
        <w:rPr>
          <w:rFonts w:ascii="Work Sans" w:hAnsi="Work Sans" w:cs="Arial"/>
          <w:sz w:val="12"/>
          <w:szCs w:val="12"/>
          <w:lang w:val="es-MX" w:bidi="ar-SA"/>
        </w:rPr>
        <w:t xml:space="preserve">Claudia Patricia Roa Orjuela- Asesora </w:t>
      </w:r>
      <w:r>
        <w:rPr>
          <w:rFonts w:ascii="Work Sans" w:hAnsi="Work Sans" w:cs="Arial"/>
          <w:sz w:val="12"/>
          <w:szCs w:val="12"/>
          <w:lang w:eastAsia="es-CO"/>
        </w:rPr>
        <w:t>Oficina Asesora de Jurídica, Ministerio de Transporte</w:t>
      </w:r>
    </w:p>
    <w:p w14:paraId="7717FF2E" w14:textId="77777777" w:rsidR="006A014A" w:rsidRDefault="00615289">
      <w:pPr>
        <w:widowControl/>
        <w:ind w:left="709" w:hanging="709"/>
        <w:textAlignment w:val="auto"/>
      </w:pPr>
      <w:r>
        <w:rPr>
          <w:rFonts w:ascii="Work Sans" w:hAnsi="Work Sans" w:cs="Arial"/>
          <w:sz w:val="12"/>
          <w:szCs w:val="12"/>
          <w:lang w:eastAsia="es-CO"/>
        </w:rPr>
        <w:t>Magda Paola Suárez Alejo – Abogada Grupo de Conc</w:t>
      </w:r>
      <w:r>
        <w:rPr>
          <w:rFonts w:ascii="Work Sans" w:hAnsi="Work Sans" w:cs="Arial"/>
          <w:sz w:val="12"/>
          <w:szCs w:val="12"/>
          <w:lang w:eastAsia="es-CO"/>
        </w:rPr>
        <w:t>eptos, Ministerio de Transporte</w:t>
      </w:r>
    </w:p>
    <w:p w14:paraId="6EA581C4" w14:textId="77777777" w:rsidR="006A014A" w:rsidRDefault="006A014A">
      <w:pPr>
        <w:pStyle w:val="Standard"/>
        <w:autoSpaceDE w:val="0"/>
        <w:ind w:left="-142" w:right="-86"/>
        <w:jc w:val="center"/>
        <w:rPr>
          <w:rFonts w:ascii="Work Sans" w:hAnsi="Work Sans"/>
        </w:rPr>
      </w:pPr>
    </w:p>
    <w:p w14:paraId="5E70385C" w14:textId="77777777" w:rsidR="006A014A" w:rsidRDefault="006A014A">
      <w:pPr>
        <w:pStyle w:val="Standard"/>
        <w:autoSpaceDE w:val="0"/>
        <w:ind w:left="-142" w:right="-86"/>
        <w:jc w:val="center"/>
        <w:rPr>
          <w:rFonts w:ascii="Work Sans" w:hAnsi="Work Sans"/>
        </w:rPr>
      </w:pPr>
    </w:p>
    <w:sectPr w:rsidR="006A014A">
      <w:headerReference w:type="even" r:id="rId14"/>
      <w:headerReference w:type="default" r:id="rId15"/>
      <w:footerReference w:type="even" r:id="rId16"/>
      <w:footerReference w:type="default" r:id="rId17"/>
      <w:headerReference w:type="first" r:id="rId18"/>
      <w:footerReference w:type="first" r:id="rId19"/>
      <w:pgSz w:w="12247" w:h="18711"/>
      <w:pgMar w:top="1418" w:right="1701" w:bottom="1559" w:left="1985" w:header="851" w:footer="567" w:gutter="0"/>
      <w:pgBorders>
        <w:top w:val="single" w:sz="4" w:space="15" w:color="000000"/>
        <w:left w:val="single" w:sz="4" w:space="15" w:color="000000"/>
        <w:bottom w:val="single" w:sz="4" w:space="15" w:color="000000"/>
        <w:right w:val="single" w:sz="4" w:space="1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C0A99" w14:textId="77777777" w:rsidR="00615289" w:rsidRDefault="00615289">
      <w:r>
        <w:separator/>
      </w:r>
    </w:p>
  </w:endnote>
  <w:endnote w:type="continuationSeparator" w:id="0">
    <w:p w14:paraId="5AEFB1FE" w14:textId="77777777" w:rsidR="00615289" w:rsidRDefault="0061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ork Sans">
    <w:altName w:val="Work Sans"/>
    <w:panose1 w:val="00000800000000000000"/>
    <w:charset w:val="4D"/>
    <w:family w:val="auto"/>
    <w:notTrueType/>
    <w:pitch w:val="variable"/>
    <w:sig w:usb0="20000007" w:usb1="00000001" w:usb2="00000000" w:usb3="00000000" w:csb0="00000193" w:csb1="00000000"/>
  </w:font>
  <w:font w:name="Arial Narrow">
    <w:altName w:val="Arial Narrow"/>
    <w:panose1 w:val="020B0606020202030204"/>
    <w:charset w:val="00"/>
    <w:family w:val="swiss"/>
    <w:pitch w:val="variable"/>
    <w:sig w:usb0="00000287" w:usb1="00000800" w:usb2="00000000" w:usb3="00000000" w:csb0="0000009F" w:csb1="00000000"/>
  </w:font>
  <w:font w:name="Liberation Serif">
    <w:altName w:val="Times New Roman"/>
    <w:panose1 w:val="020B0604020202020204"/>
    <w:charset w:val="00"/>
    <w:family w:val="roman"/>
    <w:pitch w:val="variable"/>
  </w:font>
  <w:font w:name="Lohit Devanagari">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SansNarrow-Bold">
    <w:panose1 w:val="020B0604020202020204"/>
    <w:charset w:val="00"/>
    <w:family w:val="auto"/>
    <w:pitch w:val="default"/>
  </w:font>
  <w:font w:name="DejaVu Sans">
    <w:panose1 w:val="020B0604020202020204"/>
    <w:charset w:val="00"/>
    <w:family w:val="auto"/>
    <w:pitch w:val="variable"/>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jaVuSans">
    <w:panose1 w:val="020B0604020202020204"/>
    <w:charset w:val="00"/>
    <w:family w:val="auto"/>
    <w:pitch w:val="default"/>
  </w:font>
  <w:font w:name="Code3of9">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B08C" w14:textId="77777777" w:rsidR="00A41F06" w:rsidRDefault="00A41F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88D00" w14:textId="77777777" w:rsidR="00A41F06" w:rsidRDefault="00A41F0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D7A69" w14:textId="77777777" w:rsidR="00A41F06" w:rsidRDefault="00A41F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2EFB0" w14:textId="77777777" w:rsidR="00615289" w:rsidRDefault="00615289">
      <w:r>
        <w:rPr>
          <w:color w:val="000000"/>
        </w:rPr>
        <w:separator/>
      </w:r>
    </w:p>
  </w:footnote>
  <w:footnote w:type="continuationSeparator" w:id="0">
    <w:p w14:paraId="4A75C2B2" w14:textId="77777777" w:rsidR="00615289" w:rsidRDefault="00615289">
      <w:r>
        <w:continuationSeparator/>
      </w:r>
    </w:p>
  </w:footnote>
  <w:footnote w:id="1">
    <w:p w14:paraId="2A454B4B" w14:textId="77777777" w:rsidR="00000000" w:rsidRDefault="00615289">
      <w:r>
        <w:rPr>
          <w:rStyle w:val="Refdenotaalpi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00E17" w14:textId="77777777" w:rsidR="00A41F06" w:rsidRDefault="00A41F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14D62" w14:textId="77777777" w:rsidR="004834D0" w:rsidRDefault="00615289">
    <w:r>
      <w:rPr>
        <w:noProof/>
        <w:lang w:val="es-CO" w:eastAsia="es-CO" w:bidi="ar-SA"/>
      </w:rPr>
      <w:drawing>
        <wp:inline distT="0" distB="0" distL="0" distR="0" wp14:anchorId="368892BE" wp14:editId="30724171">
          <wp:extent cx="2164083" cy="320040"/>
          <wp:effectExtent l="0" t="0" r="0" b="0"/>
          <wp:docPr id="1"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164083" cy="320040"/>
                  </a:xfrm>
                  <a:prstGeom prst="rect">
                    <a:avLst/>
                  </a:prstGeom>
                  <a:noFill/>
                  <a:ln>
                    <a:noFill/>
                    <a:prstDash/>
                  </a:ln>
                </pic:spPr>
              </pic:pic>
            </a:graphicData>
          </a:graphic>
        </wp:inline>
      </w:drawing>
    </w:r>
  </w:p>
  <w:p w14:paraId="79E29039" w14:textId="77777777" w:rsidR="004834D0" w:rsidRDefault="00615289">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14:paraId="03C3E2EE" w14:textId="77777777" w:rsidR="004834D0" w:rsidRDefault="00615289">
    <w:pPr>
      <w:pStyle w:val="Encabezado"/>
      <w:jc w:val="center"/>
    </w:pPr>
    <w:r>
      <w:rPr>
        <w:rFonts w:ascii="Work Sans" w:hAnsi="Work Sans"/>
        <w:sz w:val="20"/>
      </w:rPr>
      <w:t xml:space="preserve">de </w:t>
    </w:r>
    <w:r>
      <w:rPr>
        <w:rFonts w:ascii="Work Sans" w:hAnsi="Work Sans" w:cs="Arial"/>
        <w:sz w:val="20"/>
        <w:lang w:val="es-CO"/>
      </w:rPr>
      <w:t>*F_RAD_S*</w:t>
    </w:r>
  </w:p>
  <w:p w14:paraId="0CE580A2" w14:textId="77777777" w:rsidR="004834D0" w:rsidRDefault="00615289">
    <w:pPr>
      <w:pStyle w:val="Encabezado"/>
      <w:jc w:val="center"/>
      <w:rPr>
        <w:rFonts w:ascii="Code3of9" w:hAnsi="Code3of9" w:cs="Tahoma"/>
        <w:sz w:val="36"/>
        <w:szCs w:val="40"/>
      </w:rPr>
    </w:pPr>
    <w:r>
      <w:rPr>
        <w:rFonts w:ascii="Code3of9" w:hAnsi="Code3of9" w:cs="Tahoma"/>
        <w:sz w:val="36"/>
        <w:szCs w:val="40"/>
      </w:rPr>
      <w:t>**RAD_S**</w:t>
    </w:r>
  </w:p>
  <w:p w14:paraId="5B8474DB" w14:textId="77777777" w:rsidR="004834D0" w:rsidRDefault="00615289">
    <w:pPr>
      <w:pStyle w:val="Encabezado"/>
      <w:jc w:val="center"/>
      <w:rPr>
        <w:rFonts w:ascii="Code3of9" w:hAnsi="Code3of9" w:cs="Tahoma"/>
        <w:sz w:val="36"/>
        <w:szCs w:val="40"/>
      </w:rPr>
    </w:pPr>
  </w:p>
  <w:p w14:paraId="0383E3A2" w14:textId="77777777" w:rsidR="004834D0" w:rsidRDefault="00615289">
    <w:pPr>
      <w:jc w:val="center"/>
    </w:pPr>
    <w:r>
      <w:rPr>
        <w:rFonts w:ascii="Work Sans" w:hAnsi="Work Sans" w:cs="Arial"/>
        <w:sz w:val="20"/>
        <w:szCs w:val="20"/>
      </w:rPr>
      <w:t>“</w:t>
    </w:r>
    <w:r>
      <w:rPr>
        <w:rFonts w:ascii="Work Sans" w:hAnsi="Work Sans" w:cs="Arial"/>
        <w:i/>
        <w:sz w:val="20"/>
        <w:szCs w:val="20"/>
      </w:rPr>
      <w:t xml:space="preserve">Por la cual se establecen tarifas diferenciales de manera temporal para las categorías I y II en la estación de peaje </w:t>
    </w:r>
    <w:proofErr w:type="spellStart"/>
    <w:r>
      <w:rPr>
        <w:rFonts w:ascii="Work Sans" w:hAnsi="Work Sans" w:cs="Arial"/>
        <w:i/>
        <w:sz w:val="20"/>
        <w:szCs w:val="20"/>
      </w:rPr>
      <w:t>Marahuaco</w:t>
    </w:r>
    <w:proofErr w:type="spellEnd"/>
    <w:r>
      <w:rPr>
        <w:rFonts w:ascii="Work Sans" w:hAnsi="Work Sans" w:cs="Arial"/>
        <w:i/>
        <w:sz w:val="20"/>
        <w:szCs w:val="20"/>
      </w:rPr>
      <w:t xml:space="preserve"> ubicada en PR 16+000 del </w:t>
    </w:r>
    <w:r>
      <w:rPr>
        <w:rFonts w:ascii="Work Sans" w:hAnsi="Work Sans" w:cs="Arial"/>
        <w:i/>
        <w:sz w:val="20"/>
        <w:szCs w:val="20"/>
      </w:rPr>
      <w:t>Proyecto Cartagena - Barranquilla y Circunvalar de la Prosperidad</w:t>
    </w:r>
    <w:r>
      <w:rPr>
        <w:rFonts w:ascii="Work Sans" w:hAnsi="Work Sans" w:cs="Arial"/>
        <w:sz w:val="20"/>
        <w:szCs w:val="20"/>
      </w:rPr>
      <w:t>”</w:t>
    </w:r>
  </w:p>
  <w:p w14:paraId="75C06ACE" w14:textId="77777777" w:rsidR="004834D0" w:rsidRDefault="00615289">
    <w:pPr>
      <w:pStyle w:val="Encabezado"/>
      <w:jc w:val="center"/>
    </w:pPr>
  </w:p>
  <w:p w14:paraId="71CE6070" w14:textId="77777777" w:rsidR="004834D0" w:rsidRDefault="00615289">
    <w:pPr>
      <w:pStyle w:val="Standard"/>
      <w:tabs>
        <w:tab w:val="left" w:pos="2670"/>
        <w:tab w:val="left" w:pos="3444"/>
      </w:tabs>
      <w:autoSpaceDE w:val="0"/>
      <w:rPr>
        <w:rFonts w:ascii="Work Sans" w:hAnsi="Work Sans"/>
        <w:sz w:val="18"/>
        <w:szCs w:val="18"/>
      </w:rPr>
    </w:pPr>
    <w:r>
      <w:rPr>
        <w:rFonts w:ascii="Work Sans" w:hAnsi="Work Sans"/>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5BB43" w14:textId="77777777" w:rsidR="00A41F06" w:rsidRDefault="00A41F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6015"/>
    <w:multiLevelType w:val="multilevel"/>
    <w:tmpl w:val="C6764CDA"/>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ABA11D6"/>
    <w:multiLevelType w:val="multilevel"/>
    <w:tmpl w:val="DF8CB5B8"/>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1CEA0140"/>
    <w:multiLevelType w:val="multilevel"/>
    <w:tmpl w:val="5E0EDA0C"/>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2524194D"/>
    <w:multiLevelType w:val="multilevel"/>
    <w:tmpl w:val="CF5CB2DA"/>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15:restartNumberingAfterBreak="0">
    <w:nsid w:val="270D4DA4"/>
    <w:multiLevelType w:val="multilevel"/>
    <w:tmpl w:val="C7128BE8"/>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2C9B69EA"/>
    <w:multiLevelType w:val="multilevel"/>
    <w:tmpl w:val="08F63A34"/>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2D4315A8"/>
    <w:multiLevelType w:val="multilevel"/>
    <w:tmpl w:val="241A7B9C"/>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3784137C"/>
    <w:multiLevelType w:val="multilevel"/>
    <w:tmpl w:val="6F6E684A"/>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39996774"/>
    <w:multiLevelType w:val="multilevel"/>
    <w:tmpl w:val="1EDAEB1A"/>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15:restartNumberingAfterBreak="0">
    <w:nsid w:val="3AD123C7"/>
    <w:multiLevelType w:val="multilevel"/>
    <w:tmpl w:val="731ED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Work Sans" w:hAnsi="Work Sans"/>
        <w:i/>
        <w:sz w:val="18"/>
        <w:szCs w:val="18"/>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354D88"/>
    <w:multiLevelType w:val="multilevel"/>
    <w:tmpl w:val="263AD448"/>
    <w:lvl w:ilvl="0">
      <w:numFmt w:val="bullet"/>
      <w:lvlText w:val="-"/>
      <w:lvlJc w:val="left"/>
      <w:pPr>
        <w:ind w:left="360" w:hanging="360"/>
      </w:pPr>
      <w:rPr>
        <w:rFonts w:ascii="Arial Narrow" w:hAnsi="Arial Narro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1B152FA"/>
    <w:multiLevelType w:val="multilevel"/>
    <w:tmpl w:val="1CD0BA74"/>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46BC52CE"/>
    <w:multiLevelType w:val="multilevel"/>
    <w:tmpl w:val="BB94D690"/>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47AE3350"/>
    <w:multiLevelType w:val="multilevel"/>
    <w:tmpl w:val="634CB806"/>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4FC330D4"/>
    <w:multiLevelType w:val="multilevel"/>
    <w:tmpl w:val="E9B8EE30"/>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5EC154DF"/>
    <w:multiLevelType w:val="multilevel"/>
    <w:tmpl w:val="628AD31C"/>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5ECB61A8"/>
    <w:multiLevelType w:val="multilevel"/>
    <w:tmpl w:val="4B986A24"/>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629A06DD"/>
    <w:multiLevelType w:val="multilevel"/>
    <w:tmpl w:val="F8D2379C"/>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69C8689B"/>
    <w:multiLevelType w:val="multilevel"/>
    <w:tmpl w:val="AB4AD95E"/>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15:restartNumberingAfterBreak="0">
    <w:nsid w:val="723F2386"/>
    <w:multiLevelType w:val="multilevel"/>
    <w:tmpl w:val="E8C680FA"/>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72700363"/>
    <w:multiLevelType w:val="multilevel"/>
    <w:tmpl w:val="3B22E978"/>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759D65F3"/>
    <w:multiLevelType w:val="multilevel"/>
    <w:tmpl w:val="BA34E9D6"/>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2" w15:restartNumberingAfterBreak="0">
    <w:nsid w:val="7BF836C2"/>
    <w:multiLevelType w:val="multilevel"/>
    <w:tmpl w:val="E8686AF2"/>
    <w:lvl w:ilvl="0">
      <w:start w:val="1"/>
      <w:numFmt w:val="decimal"/>
      <w:lvlText w:val="%1."/>
      <w:lvlJc w:val="left"/>
      <w:pPr>
        <w:ind w:left="405" w:hanging="405"/>
      </w:pPr>
    </w:lvl>
    <w:lvl w:ilvl="1">
      <w:start w:val="1"/>
      <w:numFmt w:val="decimal"/>
      <w:lvlText w:val="%1.%2."/>
      <w:lvlJc w:val="left"/>
      <w:pPr>
        <w:ind w:left="945" w:hanging="40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2880" w:hanging="72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num w:numId="1">
    <w:abstractNumId w:val="17"/>
  </w:num>
  <w:num w:numId="2">
    <w:abstractNumId w:val="16"/>
  </w:num>
  <w:num w:numId="3">
    <w:abstractNumId w:val="8"/>
  </w:num>
  <w:num w:numId="4">
    <w:abstractNumId w:val="18"/>
  </w:num>
  <w:num w:numId="5">
    <w:abstractNumId w:val="12"/>
  </w:num>
  <w:num w:numId="6">
    <w:abstractNumId w:val="19"/>
  </w:num>
  <w:num w:numId="7">
    <w:abstractNumId w:val="5"/>
  </w:num>
  <w:num w:numId="8">
    <w:abstractNumId w:val="1"/>
  </w:num>
  <w:num w:numId="9">
    <w:abstractNumId w:val="21"/>
  </w:num>
  <w:num w:numId="10">
    <w:abstractNumId w:val="6"/>
  </w:num>
  <w:num w:numId="11">
    <w:abstractNumId w:val="7"/>
  </w:num>
  <w:num w:numId="12">
    <w:abstractNumId w:val="3"/>
  </w:num>
  <w:num w:numId="13">
    <w:abstractNumId w:val="20"/>
  </w:num>
  <w:num w:numId="14">
    <w:abstractNumId w:val="4"/>
  </w:num>
  <w:num w:numId="15">
    <w:abstractNumId w:val="15"/>
  </w:num>
  <w:num w:numId="16">
    <w:abstractNumId w:val="11"/>
  </w:num>
  <w:num w:numId="17">
    <w:abstractNumId w:val="14"/>
  </w:num>
  <w:num w:numId="18">
    <w:abstractNumId w:val="2"/>
  </w:num>
  <w:num w:numId="19">
    <w:abstractNumId w:val="13"/>
  </w:num>
  <w:num w:numId="20">
    <w:abstractNumId w:val="0"/>
  </w:num>
  <w:num w:numId="21">
    <w:abstractNumId w:val="22"/>
  </w:num>
  <w:num w:numId="22">
    <w:abstractNumId w:val="10"/>
  </w:num>
  <w:num w:numId="23">
    <w:abstractNumId w:val="9"/>
  </w:num>
  <w:num w:numId="24">
    <w:abstractNumId w:val="9"/>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A014A"/>
    <w:rsid w:val="00615289"/>
    <w:rsid w:val="006A014A"/>
    <w:rsid w:val="00A41F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93B2111"/>
  <w15:docId w15:val="{8C5A4E71-B04E-2446-B400-F3A1ADFE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imes New Roman" w:hAnsi="Liberation Serif" w:cs="Liberation Serif"/>
        <w:lang w:val="es-CO" w:eastAsia="es-C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cs="Lohit Devanagari"/>
      <w:kern w:val="3"/>
      <w:sz w:val="24"/>
      <w:szCs w:val="24"/>
      <w:lang w:val="es-ES" w:eastAsia="zh-CN" w:bidi="hi-IN"/>
    </w:rPr>
  </w:style>
  <w:style w:type="paragraph" w:styleId="Ttulo1">
    <w:name w:val="heading 1"/>
    <w:basedOn w:val="Standard"/>
    <w:next w:val="Standard"/>
    <w:uiPriority w:val="9"/>
    <w:qFormat/>
    <w:pPr>
      <w:keepNext/>
      <w:tabs>
        <w:tab w:val="left" w:pos="-720"/>
        <w:tab w:val="left" w:pos="4395"/>
      </w:tabs>
      <w:jc w:val="center"/>
      <w:outlineLvl w:val="0"/>
    </w:pPr>
    <w:rPr>
      <w:rFonts w:ascii="Arial" w:hAnsi="Arial" w:cs="Arial"/>
      <w:b/>
      <w:spacing w:val="-3"/>
      <w:sz w:val="28"/>
    </w:rPr>
  </w:style>
  <w:style w:type="paragraph" w:styleId="Ttulo2">
    <w:name w:val="heading 2"/>
    <w:basedOn w:val="Standard"/>
    <w:next w:val="Standard"/>
    <w:uiPriority w:val="9"/>
    <w:semiHidden/>
    <w:unhideWhenUsed/>
    <w:qFormat/>
    <w:pPr>
      <w:keepNext/>
      <w:widowControl w:val="0"/>
      <w:jc w:val="center"/>
      <w:outlineLvl w:val="1"/>
    </w:pPr>
    <w:rPr>
      <w:rFonts w:ascii="Arial" w:hAnsi="Arial" w:cs="Arial"/>
      <w:b/>
    </w:rPr>
  </w:style>
  <w:style w:type="paragraph" w:styleId="Ttulo3">
    <w:name w:val="heading 3"/>
    <w:basedOn w:val="Standard"/>
    <w:next w:val="Standard"/>
    <w:uiPriority w:val="9"/>
    <w:semiHidden/>
    <w:unhideWhenUsed/>
    <w:qFormat/>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uiPriority w:val="9"/>
    <w:semiHidden/>
    <w:unhideWhenUsed/>
    <w:qFormat/>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uiPriority w:val="9"/>
    <w:semiHidden/>
    <w:unhideWhenUsed/>
    <w:qFormat/>
    <w:pPr>
      <w:keepNext/>
      <w:outlineLvl w:val="4"/>
    </w:pPr>
    <w:rPr>
      <w:rFonts w:ascii="Arial" w:hAnsi="Arial" w:cs="Arial"/>
      <w:b/>
      <w:bCs/>
      <w:sz w:val="28"/>
    </w:rPr>
  </w:style>
  <w:style w:type="paragraph" w:styleId="Ttulo6">
    <w:name w:val="heading 6"/>
    <w:basedOn w:val="Standard"/>
    <w:next w:val="Standard"/>
    <w:uiPriority w:val="9"/>
    <w:semiHidden/>
    <w:unhideWhenUsed/>
    <w:qFormat/>
    <w:pPr>
      <w:keepNext/>
      <w:tabs>
        <w:tab w:val="left" w:pos="-720"/>
      </w:tabs>
      <w:jc w:val="both"/>
      <w:outlineLvl w:val="5"/>
    </w:pPr>
    <w:rPr>
      <w:rFonts w:ascii="Arial" w:hAnsi="Arial" w:cs="Arial"/>
      <w:spacing w:val="-3"/>
      <w:sz w:val="28"/>
    </w:rPr>
  </w:style>
  <w:style w:type="paragraph" w:styleId="Ttulo7">
    <w:name w:val="heading 7"/>
    <w:basedOn w:val="Standard"/>
    <w:next w:val="Standard"/>
    <w:pPr>
      <w:keepNext/>
      <w:outlineLvl w:val="6"/>
    </w:pPr>
    <w:rPr>
      <w:rFonts w:ascii="Arial" w:hAnsi="Arial" w:cs="Arial"/>
    </w:rPr>
  </w:style>
  <w:style w:type="paragraph" w:styleId="Ttulo8">
    <w:name w:val="heading 8"/>
    <w:basedOn w:val="Standard"/>
    <w:next w:val="Standard"/>
    <w:pPr>
      <w:keepNext/>
      <w:tabs>
        <w:tab w:val="left" w:pos="-720"/>
      </w:tabs>
      <w:jc w:val="center"/>
      <w:outlineLvl w:val="7"/>
    </w:pPr>
    <w:rPr>
      <w:sz w:val="28"/>
    </w:rPr>
  </w:style>
  <w:style w:type="paragraph" w:styleId="Ttulo9">
    <w:name w:val="heading 9"/>
    <w:basedOn w:val="Standard"/>
    <w:next w:val="Standard"/>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UNO">
    <w:name w:val="TITULO UNO"/>
    <w:basedOn w:val="Ttulo1"/>
    <w:pPr>
      <w:tabs>
        <w:tab w:val="clear" w:pos="4395"/>
      </w:tabs>
      <w:jc w:val="both"/>
    </w:pPr>
    <w:rPr>
      <w:bCs/>
      <w:spacing w:val="0"/>
      <w:sz w:val="24"/>
      <w:szCs w:val="24"/>
    </w:rPr>
  </w:style>
  <w:style w:type="character" w:customStyle="1" w:styleId="Ttulo1Car">
    <w:name w:val="Título 1 Car"/>
    <w:rPr>
      <w:rFonts w:ascii="Calibri Light" w:eastAsia="Times New Roman" w:hAnsi="Calibri Light" w:cs="Mangal"/>
      <w:b/>
      <w:bCs/>
      <w:kern w:val="3"/>
      <w:sz w:val="29"/>
      <w:szCs w:val="29"/>
      <w:lang w:bidi="hi-IN"/>
    </w:rPr>
  </w:style>
  <w:style w:type="character" w:customStyle="1" w:styleId="Ttulo2Car">
    <w:name w:val="Título 2 Car"/>
    <w:rPr>
      <w:rFonts w:ascii="Calibri Light" w:eastAsia="Times New Roman" w:hAnsi="Calibri Light" w:cs="Mangal"/>
      <w:b/>
      <w:bCs/>
      <w:i/>
      <w:iCs/>
      <w:sz w:val="25"/>
      <w:szCs w:val="25"/>
      <w:lang w:bidi="hi-IN"/>
    </w:rPr>
  </w:style>
  <w:style w:type="character" w:customStyle="1" w:styleId="Ttulo3Car">
    <w:name w:val="Título 3 Car"/>
    <w:rPr>
      <w:rFonts w:ascii="Calibri Light" w:eastAsia="Times New Roman" w:hAnsi="Calibri Light" w:cs="Mangal"/>
      <w:b/>
      <w:bCs/>
      <w:sz w:val="23"/>
      <w:szCs w:val="23"/>
      <w:lang w:bidi="hi-IN"/>
    </w:rPr>
  </w:style>
  <w:style w:type="character" w:customStyle="1" w:styleId="Ttulo4Car">
    <w:name w:val="Título 4 Car"/>
    <w:rPr>
      <w:rFonts w:ascii="Calibri" w:eastAsia="Times New Roman" w:hAnsi="Calibri" w:cs="Mangal"/>
      <w:b/>
      <w:bCs/>
      <w:sz w:val="25"/>
      <w:szCs w:val="25"/>
      <w:lang w:bidi="hi-IN"/>
    </w:rPr>
  </w:style>
  <w:style w:type="character" w:customStyle="1" w:styleId="Ttulo5Car">
    <w:name w:val="Título 5 Car"/>
    <w:rPr>
      <w:rFonts w:ascii="Calibri" w:eastAsia="Times New Roman" w:hAnsi="Calibri" w:cs="Mangal"/>
      <w:b/>
      <w:bCs/>
      <w:i/>
      <w:iCs/>
      <w:sz w:val="23"/>
      <w:szCs w:val="23"/>
      <w:lang w:bidi="hi-IN"/>
    </w:rPr>
  </w:style>
  <w:style w:type="character" w:customStyle="1" w:styleId="Ttulo6Car">
    <w:name w:val="Título 6 Car"/>
    <w:rPr>
      <w:rFonts w:ascii="Calibri" w:eastAsia="Times New Roman" w:hAnsi="Calibri" w:cs="Mangal"/>
      <w:b/>
      <w:bCs/>
      <w:sz w:val="20"/>
      <w:szCs w:val="20"/>
      <w:lang w:bidi="hi-IN"/>
    </w:rPr>
  </w:style>
  <w:style w:type="character" w:customStyle="1" w:styleId="Ttulo7Car">
    <w:name w:val="Título 7 Car"/>
    <w:rPr>
      <w:rFonts w:ascii="Calibri" w:eastAsia="Times New Roman" w:hAnsi="Calibri" w:cs="Mangal"/>
      <w:sz w:val="21"/>
      <w:szCs w:val="21"/>
      <w:lang w:bidi="hi-IN"/>
    </w:rPr>
  </w:style>
  <w:style w:type="character" w:customStyle="1" w:styleId="Ttulo8Car">
    <w:name w:val="Título 8 Car"/>
    <w:rPr>
      <w:rFonts w:ascii="Calibri" w:eastAsia="Times New Roman" w:hAnsi="Calibri" w:cs="Mangal"/>
      <w:i/>
      <w:iCs/>
      <w:sz w:val="21"/>
      <w:szCs w:val="21"/>
      <w:lang w:bidi="hi-IN"/>
    </w:rPr>
  </w:style>
  <w:style w:type="character" w:customStyle="1" w:styleId="Ttulo9Car">
    <w:name w:val="Título 9 Car"/>
    <w:rPr>
      <w:rFonts w:ascii="Calibri Light" w:eastAsia="Times New Roman" w:hAnsi="Calibri Light" w:cs="Mangal"/>
      <w:sz w:val="20"/>
      <w:szCs w:val="20"/>
      <w:lang w:bidi="hi-IN"/>
    </w:rPr>
  </w:style>
  <w:style w:type="paragraph" w:customStyle="1" w:styleId="Standard">
    <w:name w:val="Standard"/>
    <w:pPr>
      <w:suppressAutoHyphens/>
    </w:pPr>
    <w:rPr>
      <w:rFonts w:ascii="Courier New" w:hAnsi="Courier New" w:cs="Courier New"/>
      <w:kern w:val="3"/>
      <w:sz w:val="24"/>
      <w:lang w:val="es-ES" w:eastAsia="zh-CN"/>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pPr>
      <w:ind w:left="283" w:hanging="283"/>
    </w:pPr>
    <w:rPr>
      <w:rFonts w:ascii="Times New Roman" w:hAnsi="Times New Roman" w:cs="Times New Roman"/>
      <w:lang w:val="es-CO"/>
    </w:rPr>
  </w:style>
  <w:style w:type="paragraph" w:styleId="Descripcin">
    <w:name w:val="caption"/>
    <w:basedOn w:val="Standard"/>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styleId="ndice10">
    <w:name w:val="index 1"/>
    <w:basedOn w:val="Standard"/>
    <w:next w:val="Standard"/>
    <w:pPr>
      <w:tabs>
        <w:tab w:val="right" w:pos="4867"/>
      </w:tabs>
      <w:ind w:left="240" w:hanging="240"/>
    </w:pPr>
    <w:rPr>
      <w:rFonts w:ascii="Times New Roman" w:hAnsi="Times New Roman" w:cs="Times New Roman"/>
      <w:sz w:val="18"/>
    </w:rPr>
  </w:style>
  <w:style w:type="paragraph" w:styleId="ndice20">
    <w:name w:val="index 2"/>
    <w:basedOn w:val="Standard"/>
    <w:next w:val="Standard"/>
    <w:pPr>
      <w:tabs>
        <w:tab w:val="right" w:pos="5107"/>
      </w:tabs>
      <w:ind w:left="480" w:hanging="240"/>
    </w:pPr>
    <w:rPr>
      <w:rFonts w:ascii="Times New Roman" w:hAnsi="Times New Roman" w:cs="Times New Roman"/>
      <w:sz w:val="18"/>
    </w:rPr>
  </w:style>
  <w:style w:type="paragraph" w:styleId="ndice3">
    <w:name w:val="index 3"/>
    <w:basedOn w:val="Standard"/>
    <w:next w:val="Standard"/>
    <w:pPr>
      <w:tabs>
        <w:tab w:val="right" w:pos="5347"/>
      </w:tabs>
      <w:ind w:left="720" w:hanging="240"/>
    </w:pPr>
    <w:rPr>
      <w:rFonts w:ascii="Times New Roman" w:hAnsi="Times New Roman" w:cs="Times New Roman"/>
      <w:sz w:val="18"/>
    </w:rPr>
  </w:style>
  <w:style w:type="paragraph" w:styleId="ndice4">
    <w:name w:val="index 4"/>
    <w:basedOn w:val="Standard"/>
    <w:next w:val="Standard"/>
    <w:pPr>
      <w:tabs>
        <w:tab w:val="right" w:pos="5587"/>
      </w:tabs>
      <w:ind w:left="960" w:hanging="240"/>
    </w:pPr>
    <w:rPr>
      <w:rFonts w:ascii="Times New Roman" w:hAnsi="Times New Roman" w:cs="Times New Roman"/>
      <w:sz w:val="18"/>
    </w:rPr>
  </w:style>
  <w:style w:type="paragraph" w:styleId="ndice5">
    <w:name w:val="index 5"/>
    <w:basedOn w:val="Standard"/>
    <w:next w:val="Standard"/>
    <w:pPr>
      <w:tabs>
        <w:tab w:val="right" w:pos="5827"/>
      </w:tabs>
      <w:ind w:left="1200" w:hanging="240"/>
    </w:pPr>
    <w:rPr>
      <w:rFonts w:ascii="Times New Roman" w:hAnsi="Times New Roman" w:cs="Times New Roman"/>
      <w:sz w:val="18"/>
    </w:rPr>
  </w:style>
  <w:style w:type="paragraph" w:styleId="ndice6">
    <w:name w:val="index 6"/>
    <w:basedOn w:val="Standard"/>
    <w:next w:val="Standard"/>
    <w:pPr>
      <w:tabs>
        <w:tab w:val="right" w:pos="6067"/>
      </w:tabs>
      <w:ind w:left="1440" w:hanging="240"/>
    </w:pPr>
    <w:rPr>
      <w:rFonts w:ascii="Times New Roman" w:hAnsi="Times New Roman" w:cs="Times New Roman"/>
      <w:sz w:val="18"/>
    </w:rPr>
  </w:style>
  <w:style w:type="paragraph" w:styleId="ndice7">
    <w:name w:val="index 7"/>
    <w:basedOn w:val="Standard"/>
    <w:next w:val="Standard"/>
    <w:pPr>
      <w:tabs>
        <w:tab w:val="right" w:pos="6307"/>
      </w:tabs>
      <w:ind w:left="1680" w:hanging="240"/>
    </w:pPr>
    <w:rPr>
      <w:rFonts w:ascii="Times New Roman" w:hAnsi="Times New Roman" w:cs="Times New Roman"/>
      <w:sz w:val="18"/>
    </w:rPr>
  </w:style>
  <w:style w:type="paragraph" w:styleId="ndice8">
    <w:name w:val="index 8"/>
    <w:basedOn w:val="Standard"/>
    <w:next w:val="Standard"/>
    <w:pPr>
      <w:tabs>
        <w:tab w:val="right" w:pos="6547"/>
      </w:tabs>
      <w:ind w:left="1920" w:hanging="240"/>
    </w:pPr>
    <w:rPr>
      <w:rFonts w:ascii="Times New Roman" w:hAnsi="Times New Roman" w:cs="Times New Roman"/>
      <w:sz w:val="18"/>
    </w:rPr>
  </w:style>
  <w:style w:type="paragraph" w:styleId="ndice9">
    <w:name w:val="index 9"/>
    <w:basedOn w:val="Standard"/>
    <w:next w:val="Standard"/>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pPr>
      <w:spacing w:before="240" w:after="120"/>
      <w:jc w:val="center"/>
    </w:pPr>
    <w:rPr>
      <w:rFonts w:ascii="Times New Roman" w:hAnsi="Times New Roman" w:cs="Times New Roman"/>
      <w:b/>
      <w:sz w:val="26"/>
    </w:rPr>
  </w:style>
  <w:style w:type="paragraph" w:styleId="Encabezado">
    <w:name w:val="header"/>
    <w:basedOn w:val="Standard"/>
    <w:pPr>
      <w:suppressLineNumbers/>
      <w:tabs>
        <w:tab w:val="center" w:pos="4986"/>
        <w:tab w:val="right" w:pos="9972"/>
      </w:tabs>
    </w:pPr>
  </w:style>
  <w:style w:type="character" w:customStyle="1" w:styleId="EncabezadoCar">
    <w:name w:val="Encabezado Car"/>
    <w:rPr>
      <w:rFonts w:cs="Mangal"/>
      <w:sz w:val="21"/>
      <w:szCs w:val="21"/>
    </w:rPr>
  </w:style>
  <w:style w:type="paragraph" w:styleId="Piedepgina">
    <w:name w:val="footer"/>
    <w:basedOn w:val="Normal"/>
    <w:pPr>
      <w:tabs>
        <w:tab w:val="center" w:pos="4419"/>
        <w:tab w:val="right" w:pos="8838"/>
      </w:tabs>
    </w:pPr>
    <w:rPr>
      <w:rFonts w:cs="Mangal"/>
      <w:szCs w:val="21"/>
    </w:rPr>
  </w:style>
  <w:style w:type="character" w:customStyle="1" w:styleId="PiedepginaCar">
    <w:name w:val="Pie de página Car"/>
    <w:rPr>
      <w:rFonts w:cs="Mangal"/>
      <w:sz w:val="21"/>
      <w:szCs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pPr>
      <w:tabs>
        <w:tab w:val="left" w:pos="-720"/>
      </w:tabs>
      <w:ind w:right="851"/>
      <w:jc w:val="both"/>
    </w:pPr>
    <w:rPr>
      <w:rFonts w:ascii="Arial" w:hAnsi="Arial" w:cs="Arial"/>
      <w:spacing w:val="-3"/>
      <w:sz w:val="28"/>
    </w:rPr>
  </w:style>
  <w:style w:type="character" w:customStyle="1" w:styleId="Textoindependiente2Car">
    <w:name w:val="Texto independiente 2 Car"/>
    <w:rPr>
      <w:rFonts w:cs="Mangal"/>
      <w:sz w:val="21"/>
      <w:szCs w:val="21"/>
      <w:lang w:bidi="hi-IN"/>
    </w:rPr>
  </w:style>
  <w:style w:type="paragraph" w:styleId="Textoindependiente3">
    <w:name w:val="Body Text 3"/>
    <w:basedOn w:val="Standard"/>
    <w:rPr>
      <w:rFonts w:ascii="Arial" w:hAnsi="Arial" w:cs="Arial"/>
      <w:sz w:val="28"/>
    </w:rPr>
  </w:style>
  <w:style w:type="character" w:customStyle="1" w:styleId="Textoindependiente3Car">
    <w:name w:val="Texto independiente 3 Car"/>
    <w:rPr>
      <w:rFonts w:cs="Mangal"/>
      <w:sz w:val="14"/>
      <w:szCs w:val="14"/>
      <w:lang w:bidi="hi-IN"/>
    </w:rPr>
  </w:style>
  <w:style w:type="paragraph" w:styleId="Textodebloque">
    <w:name w:val="Block Text"/>
    <w:basedOn w:val="Standard"/>
    <w:pPr>
      <w:ind w:left="851" w:right="851"/>
      <w:jc w:val="both"/>
    </w:pPr>
    <w:rPr>
      <w:rFonts w:ascii="Bookman Old Style" w:hAnsi="Bookman Old Style" w:cs="Bookman Old Style"/>
      <w:sz w:val="22"/>
    </w:rPr>
  </w:style>
  <w:style w:type="paragraph" w:customStyle="1" w:styleId="Documento1">
    <w:name w:val="Documento 1"/>
    <w:pPr>
      <w:keepNext/>
      <w:keepLines/>
      <w:tabs>
        <w:tab w:val="left" w:pos="-720"/>
      </w:tabs>
      <w:suppressAutoHyphens/>
    </w:pPr>
    <w:rPr>
      <w:rFonts w:ascii="Courier" w:hAnsi="Courier" w:cs="Courier"/>
      <w:kern w:val="3"/>
      <w:sz w:val="24"/>
      <w:lang w:val="en-US" w:eastAsia="zh-CN"/>
    </w:rPr>
  </w:style>
  <w:style w:type="paragraph" w:styleId="Textocomentario">
    <w:name w:val="annotation text"/>
    <w:basedOn w:val="Standard"/>
    <w:rPr>
      <w:rFonts w:ascii="Arial" w:hAnsi="Arial" w:cs="Arial"/>
      <w:sz w:val="20"/>
    </w:rPr>
  </w:style>
  <w:style w:type="character" w:customStyle="1" w:styleId="TextocomentarioCar">
    <w:name w:val="Texto comentario Car"/>
    <w:rPr>
      <w:rFonts w:ascii="Arial" w:hAnsi="Arial" w:cs="Arial"/>
      <w:sz w:val="20"/>
      <w:szCs w:val="20"/>
      <w:lang w:bidi="ar-SA"/>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12"/>
      </w:numPr>
      <w:tabs>
        <w:tab w:val="clear" w:pos="4395"/>
      </w:tabs>
      <w:jc w:val="both"/>
    </w:pPr>
    <w:rPr>
      <w:bCs/>
      <w:spacing w:val="0"/>
      <w:kern w:val="0"/>
      <w:sz w:val="24"/>
      <w:szCs w:val="22"/>
      <w:lang w:val="es-CO" w:eastAsia="es-CO"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pPr>
      <w:spacing w:before="100" w:after="100"/>
    </w:pPr>
    <w:rPr>
      <w:rFonts w:ascii="Times New Roman" w:hAnsi="Times New Roman" w:cs="Times New Roman"/>
      <w:szCs w:val="24"/>
      <w:lang w:val="es-CO"/>
    </w:rPr>
  </w:style>
  <w:style w:type="paragraph" w:styleId="Sinespaciado">
    <w:name w:val="No Spacing"/>
    <w:pPr>
      <w:suppressAutoHyphens/>
    </w:pPr>
    <w:rPr>
      <w:rFonts w:ascii="Courier New" w:hAnsi="Courier New" w:cs="Courier New"/>
      <w:kern w:val="3"/>
      <w:sz w:val="24"/>
      <w:lang w:val="es-ES" w:eastAsia="zh-CN"/>
    </w:rPr>
  </w:style>
  <w:style w:type="paragraph" w:customStyle="1" w:styleId="WW-Default">
    <w:name w:val="WW-Default"/>
    <w:pPr>
      <w:suppressAutoHyphens/>
      <w:autoSpaceDE w:val="0"/>
    </w:pPr>
    <w:rPr>
      <w:rFonts w:ascii="Verdana" w:hAnsi="Verdana" w:cs="Verdana"/>
      <w:color w:val="000000"/>
      <w:kern w:val="3"/>
      <w:sz w:val="24"/>
      <w:szCs w:val="24"/>
      <w:lang w:val="es-ES" w:eastAsia="zh-CN"/>
    </w:rPr>
  </w:style>
  <w:style w:type="paragraph" w:styleId="Prrafodelista">
    <w:name w:val="List Paragraph"/>
    <w:basedOn w:val="Standard"/>
    <w:pPr>
      <w:ind w:left="708"/>
    </w:pPr>
  </w:style>
  <w:style w:type="paragraph" w:customStyle="1" w:styleId="Style1">
    <w:name w:val="Style 1"/>
    <w:pPr>
      <w:widowControl w:val="0"/>
      <w:suppressAutoHyphens/>
      <w:autoSpaceDE w:val="0"/>
    </w:pPr>
    <w:rPr>
      <w:rFonts w:ascii="Times New Roman" w:hAnsi="Times New Roman" w:cs="Times New Roman"/>
      <w:kern w:val="3"/>
      <w:lang w:val="en-US" w:eastAsia="zh-CN"/>
    </w:rPr>
  </w:style>
  <w:style w:type="paragraph" w:customStyle="1" w:styleId="Style2">
    <w:name w:val="Style 2"/>
    <w:pPr>
      <w:widowControl w:val="0"/>
      <w:suppressAutoHyphens/>
      <w:autoSpaceDE w:val="0"/>
      <w:spacing w:before="144" w:line="312" w:lineRule="auto"/>
    </w:pPr>
    <w:rPr>
      <w:rFonts w:ascii="Bookman Old Style" w:hAnsi="Bookman Old Style" w:cs="Bookman Old Style"/>
      <w:kern w:val="3"/>
      <w:sz w:val="22"/>
      <w:szCs w:val="22"/>
      <w:lang w:val="en-US" w:eastAsia="zh-CN"/>
    </w:rPr>
  </w:style>
  <w:style w:type="paragraph" w:customStyle="1" w:styleId="Style3">
    <w:name w:val="Style 3"/>
    <w:pPr>
      <w:widowControl w:val="0"/>
      <w:suppressAutoHyphens/>
      <w:autoSpaceDE w:val="0"/>
      <w:ind w:left="360"/>
    </w:pPr>
    <w:rPr>
      <w:rFonts w:ascii="Times New Roman" w:hAnsi="Times New Roman" w:cs="Times New Roman"/>
      <w:kern w:val="3"/>
      <w:sz w:val="26"/>
      <w:szCs w:val="26"/>
      <w:lang w:val="en-US" w:eastAsia="zh-CN"/>
    </w:rPr>
  </w:style>
  <w:style w:type="paragraph" w:customStyle="1" w:styleId="Style7">
    <w:name w:val="Style 7"/>
    <w:pPr>
      <w:widowControl w:val="0"/>
      <w:suppressAutoHyphens/>
      <w:autoSpaceDE w:val="0"/>
    </w:pPr>
    <w:rPr>
      <w:rFonts w:ascii="Times New Roman" w:hAnsi="Times New Roman" w:cs="Times New Roman"/>
      <w:kern w:val="3"/>
      <w:lang w:val="en-US" w:eastAsia="zh-CN"/>
    </w:rPr>
  </w:style>
  <w:style w:type="paragraph" w:customStyle="1" w:styleId="Style8">
    <w:name w:val="Style 8"/>
    <w:pPr>
      <w:widowControl w:val="0"/>
      <w:suppressAutoHyphens/>
      <w:autoSpaceDE w:val="0"/>
      <w:ind w:left="936" w:hanging="504"/>
    </w:pPr>
    <w:rPr>
      <w:rFonts w:ascii="Arial" w:hAnsi="Arial" w:cs="Arial"/>
      <w:kern w:val="3"/>
      <w:sz w:val="24"/>
      <w:szCs w:val="24"/>
      <w:lang w:val="en-US" w:eastAsia="zh-CN"/>
    </w:rPr>
  </w:style>
  <w:style w:type="paragraph" w:customStyle="1" w:styleId="Style6">
    <w:name w:val="Style 6"/>
    <w:pPr>
      <w:widowControl w:val="0"/>
      <w:suppressAutoHyphens/>
      <w:autoSpaceDE w:val="0"/>
      <w:spacing w:line="204" w:lineRule="auto"/>
      <w:ind w:left="288"/>
    </w:pPr>
    <w:rPr>
      <w:rFonts w:ascii="Arial" w:hAnsi="Arial" w:cs="Arial"/>
      <w:kern w:val="3"/>
      <w:sz w:val="24"/>
      <w:szCs w:val="24"/>
      <w:lang w:val="en-US" w:eastAsia="zh-CN"/>
    </w:rPr>
  </w:style>
  <w:style w:type="paragraph" w:styleId="Textodeglobo">
    <w:name w:val="Balloon Text"/>
    <w:basedOn w:val="Normal"/>
    <w:rPr>
      <w:rFonts w:ascii="Tahoma" w:hAnsi="Tahoma" w:cs="Mangal"/>
      <w:sz w:val="16"/>
      <w:szCs w:val="14"/>
    </w:rPr>
  </w:style>
  <w:style w:type="character" w:customStyle="1" w:styleId="TextodegloboCar">
    <w:name w:val="Texto de globo Car"/>
    <w:rPr>
      <w:rFonts w:ascii="Tahoma" w:hAnsi="Tahoma" w:cs="Mangal"/>
      <w:sz w:val="14"/>
      <w:szCs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Refdecomentario">
    <w:name w:val="annotation reference"/>
    <w:rPr>
      <w:rFonts w:cs="Times New Roman"/>
      <w:sz w:val="16"/>
      <w:szCs w:val="16"/>
    </w:rPr>
  </w:style>
  <w:style w:type="paragraph" w:styleId="Asuntodelcomentario">
    <w:name w:val="annotation subject"/>
    <w:basedOn w:val="Textocomentario"/>
    <w:next w:val="Textocomentario"/>
    <w:pPr>
      <w:widowControl w:val="0"/>
    </w:pPr>
    <w:rPr>
      <w:rFonts w:ascii="Liberation Serif" w:hAnsi="Liberation Serif" w:cs="Mangal"/>
      <w:b/>
      <w:bCs/>
      <w:szCs w:val="18"/>
      <w:lang w:bidi="hi-IN"/>
    </w:rPr>
  </w:style>
  <w:style w:type="character" w:customStyle="1" w:styleId="AsuntodelcomentarioCar">
    <w:name w:val="Asunto del comentario Car"/>
    <w:rPr>
      <w:rFonts w:ascii="Arial" w:hAnsi="Arial" w:cs="Mangal"/>
      <w:b/>
      <w:bCs/>
      <w:sz w:val="18"/>
      <w:szCs w:val="18"/>
      <w:lang w:bidi="ar-SA"/>
    </w:rPr>
  </w:style>
  <w:style w:type="character" w:customStyle="1" w:styleId="StandardCar">
    <w:name w:val="Standard Car"/>
    <w:rPr>
      <w:rFonts w:ascii="Courier New" w:hAnsi="Courier New" w:cs="Courier New"/>
      <w:sz w:val="20"/>
      <w:szCs w:val="20"/>
      <w:lang w:bidi="ar-SA"/>
    </w:rPr>
  </w:style>
  <w:style w:type="paragraph" w:styleId="HTMLconformatoprevio">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sz w:val="20"/>
      <w:szCs w:val="20"/>
      <w:lang w:val="es-CO" w:eastAsia="es-CO" w:bidi="ar-SA"/>
    </w:rPr>
  </w:style>
  <w:style w:type="character" w:customStyle="1" w:styleId="HTMLconformatoprevioCar">
    <w:name w:val="HTML con formato previo Car"/>
    <w:basedOn w:val="Fuentedeprrafopredeter"/>
    <w:rPr>
      <w:rFonts w:ascii="Courier New" w:hAnsi="Courier New" w:cs="Courier New"/>
    </w:rPr>
  </w:style>
  <w:style w:type="paragraph" w:styleId="Revisin">
    <w:name w:val="Revision"/>
    <w:rPr>
      <w:rFonts w:cs="Mangal"/>
      <w:kern w:val="3"/>
      <w:sz w:val="24"/>
      <w:szCs w:val="21"/>
      <w:lang w:val="es-ES" w:eastAsia="zh-CN" w:bidi="hi-IN"/>
    </w:rPr>
  </w:style>
  <w:style w:type="paragraph" w:customStyle="1" w:styleId="Estilo1">
    <w:name w:val="Estilo1"/>
    <w:basedOn w:val="Normal"/>
    <w:pPr>
      <w:widowControl/>
    </w:pPr>
    <w:rPr>
      <w:rFonts w:ascii="Arial" w:hAnsi="Arial" w:cs="Arial"/>
      <w:sz w:val="20"/>
      <w:szCs w:val="20"/>
      <w:lang w:bidi="ar-SA"/>
    </w:rPr>
  </w:style>
  <w:style w:type="character" w:styleId="Hipervnculo">
    <w:name w:val="Hyperlink"/>
    <w:basedOn w:val="Fuentedeprrafopredeter"/>
    <w:rPr>
      <w:color w:val="0000FF"/>
      <w:u w:val="single"/>
    </w:rPr>
  </w:style>
  <w:style w:type="paragraph" w:styleId="Textonotaalfinal">
    <w:name w:val="endnote text"/>
    <w:basedOn w:val="Normal"/>
    <w:rPr>
      <w:rFonts w:cs="Mangal"/>
      <w:sz w:val="20"/>
      <w:szCs w:val="18"/>
    </w:rPr>
  </w:style>
  <w:style w:type="character" w:customStyle="1" w:styleId="TextonotaalfinalCar">
    <w:name w:val="Texto nota al final Car"/>
    <w:basedOn w:val="Fuentedeprrafopredeter"/>
    <w:rPr>
      <w:rFonts w:cs="Mangal"/>
      <w:kern w:val="3"/>
      <w:szCs w:val="18"/>
      <w:lang w:val="es-ES" w:eastAsia="zh-CN" w:bidi="hi-IN"/>
    </w:rPr>
  </w:style>
  <w:style w:type="character" w:styleId="Refdenotaalfinal">
    <w:name w:val="endnote reference"/>
    <w:basedOn w:val="Fuentedeprrafopredeter"/>
    <w:rPr>
      <w:position w:val="0"/>
      <w:vertAlign w:val="superscript"/>
    </w:rPr>
  </w:style>
  <w:style w:type="paragraph" w:styleId="Textonotapie">
    <w:name w:val="footnote text"/>
    <w:basedOn w:val="Normal"/>
    <w:rPr>
      <w:rFonts w:cs="Mangal"/>
      <w:sz w:val="20"/>
      <w:szCs w:val="18"/>
    </w:rPr>
  </w:style>
  <w:style w:type="character" w:customStyle="1" w:styleId="TextonotapieCar">
    <w:name w:val="Texto nota pie Car"/>
    <w:basedOn w:val="Fuentedeprrafopredeter"/>
    <w:rPr>
      <w:rFonts w:cs="Mangal"/>
      <w:kern w:val="3"/>
      <w:szCs w:val="18"/>
      <w:lang w:val="es-ES" w:eastAsia="zh-CN" w:bidi="hi-IN"/>
    </w:rPr>
  </w:style>
  <w:style w:type="character" w:styleId="Refdenotaalpie">
    <w:name w:val="footnote reference"/>
    <w:basedOn w:val="Fuentedeprrafopredeter"/>
    <w:rPr>
      <w:position w:val="0"/>
      <w:vertAlign w:val="superscript"/>
    </w:rPr>
  </w:style>
  <w:style w:type="character" w:styleId="Textoennegrita">
    <w:name w:val="Strong"/>
    <w:basedOn w:val="Fuentedeprrafopredeter"/>
    <w:rPr>
      <w:b/>
      <w:bCs/>
    </w:rPr>
  </w:style>
  <w:style w:type="paragraph" w:customStyle="1" w:styleId="Epgrafe0">
    <w:name w:val="Epígrafe"/>
    <w:basedOn w:val="Standard"/>
    <w:pPr>
      <w:suppressLineNumbers/>
      <w:spacing w:before="120" w:after="120"/>
    </w:pPr>
    <w:rPr>
      <w:rFonts w:cs="Lohit Devanagari"/>
      <w:i/>
      <w:iCs/>
      <w:szCs w:val="24"/>
    </w:rPr>
  </w:style>
  <w:style w:type="paragraph" w:customStyle="1" w:styleId="Normal1">
    <w:name w:val="Normal 1"/>
    <w:basedOn w:val="Normal"/>
    <w:pPr>
      <w:widowControl/>
      <w:ind w:left="708"/>
      <w:jc w:val="both"/>
      <w:textAlignment w:val="auto"/>
    </w:pPr>
    <w:rPr>
      <w:rFonts w:ascii="Times New Roman" w:eastAsia="Calibri" w:hAnsi="Times New Roman" w:cs="Times New Roman"/>
      <w:kern w:val="0"/>
      <w:lang w:val="es-CO" w:eastAsia="es-ES" w:bidi="ar-SA"/>
    </w:rPr>
  </w:style>
  <w:style w:type="paragraph" w:customStyle="1" w:styleId="xgmail-msolistparagraph">
    <w:name w:val="x_gmail-msolistparagraph"/>
    <w:basedOn w:val="Normal"/>
    <w:pPr>
      <w:widowControl/>
      <w:suppressAutoHyphens w:val="0"/>
      <w:spacing w:before="100" w:after="100"/>
      <w:textAlignment w:val="auto"/>
    </w:pPr>
    <w:rPr>
      <w:rFonts w:ascii="Times New Roman" w:hAnsi="Times New Roman" w:cs="Times New Roman"/>
      <w:kern w:val="0"/>
      <w:lang w:val="es-CO" w:eastAsia="es-CO" w:bidi="ar-SA"/>
    </w:rPr>
  </w:style>
  <w:style w:type="character" w:customStyle="1" w:styleId="PrrafodelistaCar">
    <w:name w:val="Párrafo de lista Car"/>
    <w:basedOn w:val="Fuentedeprrafopredeter"/>
    <w:rPr>
      <w:rFonts w:ascii="Courier New" w:hAnsi="Courier New" w:cs="Courier New"/>
      <w:kern w:val="3"/>
      <w:sz w:val="24"/>
      <w:lang w:val="es-ES" w:eastAsia="zh-CN"/>
    </w:rPr>
  </w:style>
  <w:style w:type="numbering" w:customStyle="1" w:styleId="WW8Num2">
    <w:name w:val="WW8Num2"/>
    <w:basedOn w:val="Sinlista"/>
    <w:pPr>
      <w:numPr>
        <w:numId w:val="1"/>
      </w:numPr>
    </w:pPr>
  </w:style>
  <w:style w:type="numbering" w:customStyle="1" w:styleId="WW8Num14">
    <w:name w:val="WW8Num14"/>
    <w:basedOn w:val="Sinlista"/>
    <w:pPr>
      <w:numPr>
        <w:numId w:val="2"/>
      </w:numPr>
    </w:pPr>
  </w:style>
  <w:style w:type="numbering" w:customStyle="1" w:styleId="WW8Num1">
    <w:name w:val="WW8Num1"/>
    <w:basedOn w:val="Sinlista"/>
    <w:pPr>
      <w:numPr>
        <w:numId w:val="3"/>
      </w:numPr>
    </w:pPr>
  </w:style>
  <w:style w:type="numbering" w:customStyle="1" w:styleId="WW8Num10">
    <w:name w:val="WW8Num10"/>
    <w:basedOn w:val="Sinlista"/>
    <w:pPr>
      <w:numPr>
        <w:numId w:val="4"/>
      </w:numPr>
    </w:pPr>
  </w:style>
  <w:style w:type="numbering" w:customStyle="1" w:styleId="WW8Num18">
    <w:name w:val="WW8Num18"/>
    <w:basedOn w:val="Sinlista"/>
    <w:pPr>
      <w:numPr>
        <w:numId w:val="5"/>
      </w:numPr>
    </w:pPr>
  </w:style>
  <w:style w:type="numbering" w:customStyle="1" w:styleId="WW8Num8">
    <w:name w:val="WW8Num8"/>
    <w:basedOn w:val="Sinlista"/>
    <w:pPr>
      <w:numPr>
        <w:numId w:val="6"/>
      </w:numPr>
    </w:pPr>
  </w:style>
  <w:style w:type="numbering" w:customStyle="1" w:styleId="WW8Num3">
    <w:name w:val="WW8Num3"/>
    <w:basedOn w:val="Sinlista"/>
    <w:pPr>
      <w:numPr>
        <w:numId w:val="7"/>
      </w:numPr>
    </w:pPr>
  </w:style>
  <w:style w:type="numbering" w:customStyle="1" w:styleId="WW8Num4">
    <w:name w:val="WW8Num4"/>
    <w:basedOn w:val="Sinlista"/>
    <w:pPr>
      <w:numPr>
        <w:numId w:val="8"/>
      </w:numPr>
    </w:pPr>
  </w:style>
  <w:style w:type="numbering" w:customStyle="1" w:styleId="WW8Num7">
    <w:name w:val="WW8Num7"/>
    <w:basedOn w:val="Sinlista"/>
    <w:pPr>
      <w:numPr>
        <w:numId w:val="9"/>
      </w:numPr>
    </w:pPr>
  </w:style>
  <w:style w:type="numbering" w:customStyle="1" w:styleId="WW8Num5">
    <w:name w:val="WW8Num5"/>
    <w:basedOn w:val="Sinlista"/>
    <w:pPr>
      <w:numPr>
        <w:numId w:val="10"/>
      </w:numPr>
    </w:pPr>
  </w:style>
  <w:style w:type="numbering" w:customStyle="1" w:styleId="WW8Num13">
    <w:name w:val="WW8Num13"/>
    <w:basedOn w:val="Sinlista"/>
    <w:pPr>
      <w:numPr>
        <w:numId w:val="11"/>
      </w:numPr>
    </w:pPr>
  </w:style>
  <w:style w:type="numbering" w:customStyle="1" w:styleId="WW8Num6">
    <w:name w:val="WW8Num6"/>
    <w:basedOn w:val="Sinlista"/>
    <w:pPr>
      <w:numPr>
        <w:numId w:val="12"/>
      </w:numPr>
    </w:pPr>
  </w:style>
  <w:style w:type="numbering" w:customStyle="1" w:styleId="WW8Num12">
    <w:name w:val="WW8Num12"/>
    <w:basedOn w:val="Sinlista"/>
    <w:pPr>
      <w:numPr>
        <w:numId w:val="13"/>
      </w:numPr>
    </w:pPr>
  </w:style>
  <w:style w:type="numbering" w:customStyle="1" w:styleId="WW8Num11">
    <w:name w:val="WW8Num11"/>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9">
    <w:name w:val="WW8Num19"/>
    <w:basedOn w:val="Sinlista"/>
    <w:pPr>
      <w:numPr>
        <w:numId w:val="17"/>
      </w:numPr>
    </w:pPr>
  </w:style>
  <w:style w:type="numbering" w:customStyle="1" w:styleId="WW8Num9">
    <w:name w:val="WW8Num9"/>
    <w:basedOn w:val="Sinlista"/>
    <w:pPr>
      <w:numPr>
        <w:numId w:val="18"/>
      </w:numPr>
    </w:pPr>
  </w:style>
  <w:style w:type="numbering" w:customStyle="1" w:styleId="WW8Num17">
    <w:name w:val="WW8Num17"/>
    <w:basedOn w:val="Sinlist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5272</Words>
  <Characters>28996</Characters>
  <Application>Microsoft Office Word</Application>
  <DocSecurity>0</DocSecurity>
  <Lines>241</Lines>
  <Paragraphs>68</Paragraphs>
  <ScaleCrop>false</ScaleCrop>
  <Company/>
  <LinksUpToDate>false</LinksUpToDate>
  <CharactersWithSpaces>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creator>Ministerio de Transporte</dc:creator>
  <cp:lastModifiedBy>Rodrigo Antonio Cubillos Sanchez</cp:lastModifiedBy>
  <cp:revision>2</cp:revision>
  <cp:lastPrinted>2020-04-03T23:17:00Z</cp:lastPrinted>
  <dcterms:created xsi:type="dcterms:W3CDTF">2021-07-09T19:30:00Z</dcterms:created>
  <dcterms:modified xsi:type="dcterms:W3CDTF">2021-07-09T19:30:00Z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